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556F" w14:textId="77777777" w:rsidR="009C7715" w:rsidRPr="00B82729" w:rsidRDefault="009C7715" w:rsidP="00147996">
      <w:pPr>
        <w:rPr>
          <w:rFonts w:cs="Times New Roman"/>
          <w:szCs w:val="24"/>
        </w:rPr>
      </w:pPr>
    </w:p>
    <w:p w14:paraId="6206481B" w14:textId="77777777" w:rsidR="009C7715" w:rsidRPr="00B82729" w:rsidRDefault="009C7715" w:rsidP="00147996">
      <w:pPr>
        <w:rPr>
          <w:rFonts w:cs="Times New Roman"/>
          <w:szCs w:val="24"/>
        </w:rPr>
      </w:pPr>
    </w:p>
    <w:p w14:paraId="26092A46" w14:textId="77777777" w:rsidR="009C7715" w:rsidRPr="00B82729" w:rsidRDefault="009C7715" w:rsidP="00147996">
      <w:pPr>
        <w:rPr>
          <w:rFonts w:cs="Times New Roman"/>
          <w:szCs w:val="24"/>
        </w:rPr>
      </w:pPr>
    </w:p>
    <w:p w14:paraId="48A77993" w14:textId="77777777" w:rsidR="009C7715" w:rsidRPr="00B82729" w:rsidRDefault="009C7715" w:rsidP="00147996">
      <w:pPr>
        <w:rPr>
          <w:rFonts w:cs="Times New Roman"/>
          <w:szCs w:val="24"/>
        </w:rPr>
      </w:pPr>
    </w:p>
    <w:p w14:paraId="5BEFD471" w14:textId="37B3B29E" w:rsidR="009C7715" w:rsidRPr="00B82729" w:rsidRDefault="00C8540C" w:rsidP="00C8540C">
      <w:pPr>
        <w:tabs>
          <w:tab w:val="left" w:pos="1088"/>
        </w:tabs>
        <w:rPr>
          <w:rFonts w:cs="Times New Roman"/>
          <w:szCs w:val="24"/>
        </w:rPr>
      </w:pPr>
      <w:r w:rsidRPr="00B82729">
        <w:rPr>
          <w:rFonts w:cs="Times New Roman"/>
          <w:szCs w:val="24"/>
        </w:rPr>
        <w:tab/>
      </w:r>
    </w:p>
    <w:p w14:paraId="2EB57794" w14:textId="77777777" w:rsidR="00A834D3" w:rsidRPr="00B82729" w:rsidRDefault="00A834D3" w:rsidP="00C8540C">
      <w:pPr>
        <w:tabs>
          <w:tab w:val="left" w:pos="1088"/>
        </w:tabs>
        <w:rPr>
          <w:rFonts w:cs="Times New Roman"/>
          <w:szCs w:val="24"/>
        </w:rPr>
      </w:pPr>
    </w:p>
    <w:p w14:paraId="1870C3A8" w14:textId="77777777" w:rsidR="00A834D3" w:rsidRPr="00B82729" w:rsidRDefault="00A834D3" w:rsidP="00C8540C">
      <w:pPr>
        <w:tabs>
          <w:tab w:val="left" w:pos="1088"/>
        </w:tabs>
        <w:rPr>
          <w:rFonts w:cs="Times New Roman"/>
          <w:szCs w:val="24"/>
        </w:rPr>
      </w:pPr>
    </w:p>
    <w:p w14:paraId="04F35B49" w14:textId="77777777" w:rsidR="00A834D3" w:rsidRPr="00B82729" w:rsidRDefault="00A834D3" w:rsidP="00C8540C">
      <w:pPr>
        <w:tabs>
          <w:tab w:val="left" w:pos="1088"/>
        </w:tabs>
        <w:rPr>
          <w:rFonts w:cs="Times New Roman"/>
          <w:szCs w:val="24"/>
        </w:rPr>
      </w:pPr>
    </w:p>
    <w:p w14:paraId="1AB5DD4D" w14:textId="77777777" w:rsidR="009C7715" w:rsidRPr="00B82729" w:rsidRDefault="009C7715" w:rsidP="00147996">
      <w:pPr>
        <w:rPr>
          <w:rFonts w:cs="Times New Roman"/>
          <w:szCs w:val="24"/>
        </w:rPr>
      </w:pPr>
    </w:p>
    <w:p w14:paraId="4DF79C2D" w14:textId="77777777" w:rsidR="009C7715" w:rsidRPr="00B82729" w:rsidRDefault="009C7715" w:rsidP="00636DA6">
      <w:pPr>
        <w:pStyle w:val="Naslov"/>
      </w:pPr>
    </w:p>
    <w:p w14:paraId="2F2F55F2" w14:textId="1692ACCE" w:rsidR="009C7715" w:rsidRPr="00B82729" w:rsidRDefault="009D39C8" w:rsidP="003F1A8D">
      <w:pPr>
        <w:pStyle w:val="Naslov"/>
      </w:pPr>
      <w:r w:rsidRPr="00B82729">
        <w:t>Savjetovanje s javnošću o ključnim elementima</w:t>
      </w:r>
      <w:r w:rsidR="001714B2" w:rsidRPr="00B82729">
        <w:t xml:space="preserve"> </w:t>
      </w:r>
      <w:r w:rsidR="001010EF" w:rsidRPr="00B82729">
        <w:t xml:space="preserve">Poziva </w:t>
      </w:r>
      <w:r w:rsidR="00D771D2" w:rsidRPr="00B82729">
        <w:t xml:space="preserve">na dodjelu bespovratnih sredstava </w:t>
      </w:r>
      <w:r w:rsidR="00565F5C" w:rsidRPr="00B82729">
        <w:t>„</w:t>
      </w:r>
      <w:r w:rsidR="005A3C93" w:rsidRPr="00B82729">
        <w:t>Energetska obnova zgrada javnog sektora</w:t>
      </w:r>
      <w:r w:rsidR="00565F5C" w:rsidRPr="00B82729">
        <w:t>“</w:t>
      </w:r>
    </w:p>
    <w:p w14:paraId="4600F876" w14:textId="77777777" w:rsidR="009C7715" w:rsidRPr="00B82729" w:rsidRDefault="009C7715" w:rsidP="00636DA6">
      <w:pPr>
        <w:pStyle w:val="Naslov"/>
      </w:pPr>
    </w:p>
    <w:p w14:paraId="2E488EA6" w14:textId="77777777" w:rsidR="009C7715" w:rsidRPr="00B82729" w:rsidRDefault="009C7715" w:rsidP="00147996">
      <w:pPr>
        <w:rPr>
          <w:rFonts w:cs="Times New Roman"/>
          <w:szCs w:val="24"/>
        </w:rPr>
      </w:pPr>
    </w:p>
    <w:p w14:paraId="30955098" w14:textId="77777777" w:rsidR="009C7715" w:rsidRPr="00B82729" w:rsidRDefault="009C7715" w:rsidP="00147996">
      <w:pPr>
        <w:rPr>
          <w:rFonts w:cs="Times New Roman"/>
          <w:szCs w:val="24"/>
        </w:rPr>
      </w:pPr>
    </w:p>
    <w:p w14:paraId="6B41AC56" w14:textId="77777777" w:rsidR="009C7715" w:rsidRPr="00B82729" w:rsidRDefault="009C7715" w:rsidP="00147996">
      <w:pPr>
        <w:rPr>
          <w:rFonts w:cs="Times New Roman"/>
          <w:szCs w:val="24"/>
        </w:rPr>
      </w:pPr>
    </w:p>
    <w:p w14:paraId="7D444E96" w14:textId="77777777" w:rsidR="009C7715" w:rsidRPr="00B82729" w:rsidRDefault="009C7715" w:rsidP="00147996">
      <w:pPr>
        <w:rPr>
          <w:rFonts w:cs="Times New Roman"/>
          <w:szCs w:val="24"/>
        </w:rPr>
      </w:pPr>
    </w:p>
    <w:p w14:paraId="44300BF9" w14:textId="1EAA78EF" w:rsidR="00C613CB" w:rsidRPr="00B82729" w:rsidRDefault="00C613CB" w:rsidP="00147996">
      <w:pPr>
        <w:rPr>
          <w:rFonts w:cs="Times New Roman"/>
          <w:szCs w:val="24"/>
        </w:rPr>
      </w:pPr>
      <w:r w:rsidRPr="00B82729">
        <w:rPr>
          <w:rFonts w:cs="Times New Roman"/>
          <w:szCs w:val="24"/>
        </w:rPr>
        <w:br w:type="page"/>
      </w:r>
    </w:p>
    <w:p w14:paraId="333A91F0" w14:textId="763FF183" w:rsidR="00007E60" w:rsidRPr="00B82729" w:rsidRDefault="00007E60" w:rsidP="00147996">
      <w:pPr>
        <w:rPr>
          <w:rFonts w:cs="Times New Roman"/>
          <w:szCs w:val="24"/>
        </w:rPr>
      </w:pPr>
    </w:p>
    <w:sdt>
      <w:sdtPr>
        <w:rPr>
          <w:rFonts w:cs="Times New Roman"/>
          <w:sz w:val="28"/>
          <w:szCs w:val="24"/>
        </w:rPr>
        <w:id w:val="-188992620"/>
        <w:docPartObj>
          <w:docPartGallery w:val="Table of Contents"/>
          <w:docPartUnique/>
        </w:docPartObj>
      </w:sdtPr>
      <w:sdtEndPr>
        <w:rPr>
          <w:b/>
          <w:sz w:val="24"/>
          <w:szCs w:val="22"/>
        </w:rPr>
      </w:sdtEndPr>
      <w:sdtContent>
        <w:p w14:paraId="4141B29B" w14:textId="77777777" w:rsidR="00594786" w:rsidRPr="00B82729" w:rsidRDefault="00594786" w:rsidP="00594786">
          <w:pPr>
            <w:rPr>
              <w:rFonts w:cs="Times New Roman"/>
              <w:sz w:val="28"/>
              <w:szCs w:val="24"/>
            </w:rPr>
          </w:pPr>
          <w:r w:rsidRPr="00B82729">
            <w:rPr>
              <w:rFonts w:cs="Times New Roman"/>
              <w:sz w:val="28"/>
              <w:szCs w:val="24"/>
            </w:rPr>
            <w:t>SADRŽAJ</w:t>
          </w:r>
        </w:p>
        <w:p w14:paraId="1539AD78" w14:textId="40BFEC76" w:rsidR="00206A0C" w:rsidRDefault="00007E60">
          <w:pPr>
            <w:pStyle w:val="Sadraj1"/>
            <w:tabs>
              <w:tab w:val="left" w:pos="440"/>
              <w:tab w:val="right" w:leader="dot" w:pos="9060"/>
            </w:tabs>
            <w:rPr>
              <w:rFonts w:asciiTheme="minorHAnsi" w:eastAsiaTheme="minorEastAsia" w:hAnsiTheme="minorHAnsi"/>
              <w:noProof/>
              <w:szCs w:val="24"/>
              <w:lang w:eastAsia="hr-HR"/>
            </w:rPr>
          </w:pPr>
          <w:r w:rsidRPr="00B82729">
            <w:rPr>
              <w:rFonts w:cs="Times New Roman"/>
            </w:rPr>
            <w:fldChar w:fldCharType="begin"/>
          </w:r>
          <w:r w:rsidRPr="00B82729">
            <w:rPr>
              <w:rFonts w:cs="Times New Roman"/>
            </w:rPr>
            <w:instrText xml:space="preserve"> TOC \o "1-3" \h \z \u </w:instrText>
          </w:r>
          <w:r w:rsidRPr="00B82729">
            <w:rPr>
              <w:rFonts w:cs="Times New Roman"/>
            </w:rPr>
            <w:fldChar w:fldCharType="separate"/>
          </w:r>
          <w:hyperlink w:anchor="_Toc205540140" w:history="1">
            <w:r w:rsidR="00206A0C" w:rsidRPr="00020AB4">
              <w:rPr>
                <w:rStyle w:val="Hiperveza"/>
                <w:noProof/>
              </w:rPr>
              <w:t>1.</w:t>
            </w:r>
            <w:r w:rsidR="00206A0C">
              <w:rPr>
                <w:rFonts w:asciiTheme="minorHAnsi" w:eastAsiaTheme="minorEastAsia" w:hAnsiTheme="minorHAnsi"/>
                <w:noProof/>
                <w:szCs w:val="24"/>
                <w:lang w:eastAsia="hr-HR"/>
              </w:rPr>
              <w:tab/>
            </w:r>
            <w:r w:rsidR="00206A0C" w:rsidRPr="00020AB4">
              <w:rPr>
                <w:rStyle w:val="Hiperveza"/>
                <w:noProof/>
              </w:rPr>
              <w:t>OPĆE INFORMACIJE</w:t>
            </w:r>
            <w:r w:rsidR="00206A0C">
              <w:rPr>
                <w:noProof/>
                <w:webHidden/>
              </w:rPr>
              <w:tab/>
            </w:r>
            <w:r w:rsidR="00206A0C">
              <w:rPr>
                <w:noProof/>
                <w:webHidden/>
              </w:rPr>
              <w:fldChar w:fldCharType="begin"/>
            </w:r>
            <w:r w:rsidR="00206A0C">
              <w:rPr>
                <w:noProof/>
                <w:webHidden/>
              </w:rPr>
              <w:instrText xml:space="preserve"> PAGEREF _Toc205540140 \h </w:instrText>
            </w:r>
            <w:r w:rsidR="00206A0C">
              <w:rPr>
                <w:noProof/>
                <w:webHidden/>
              </w:rPr>
            </w:r>
            <w:r w:rsidR="00206A0C">
              <w:rPr>
                <w:noProof/>
                <w:webHidden/>
              </w:rPr>
              <w:fldChar w:fldCharType="separate"/>
            </w:r>
            <w:r w:rsidR="00206A0C">
              <w:rPr>
                <w:noProof/>
                <w:webHidden/>
              </w:rPr>
              <w:t>3</w:t>
            </w:r>
            <w:r w:rsidR="00206A0C">
              <w:rPr>
                <w:noProof/>
                <w:webHidden/>
              </w:rPr>
              <w:fldChar w:fldCharType="end"/>
            </w:r>
          </w:hyperlink>
        </w:p>
        <w:p w14:paraId="60C0A0A5" w14:textId="163109E6" w:rsidR="00206A0C" w:rsidRDefault="00206A0C">
          <w:pPr>
            <w:pStyle w:val="Sadraj2"/>
            <w:rPr>
              <w:rFonts w:asciiTheme="minorHAnsi" w:eastAsiaTheme="minorEastAsia" w:hAnsiTheme="minorHAnsi"/>
              <w:noProof/>
              <w:szCs w:val="24"/>
              <w:lang w:eastAsia="hr-HR"/>
            </w:rPr>
          </w:pPr>
          <w:hyperlink w:anchor="_Toc205540141" w:history="1">
            <w:r w:rsidRPr="00020AB4">
              <w:rPr>
                <w:rStyle w:val="Hiperveza"/>
                <w:rFonts w:cs="Times New Roman"/>
                <w:noProof/>
              </w:rPr>
              <w:t>1.1.</w:t>
            </w:r>
            <w:r>
              <w:rPr>
                <w:rFonts w:asciiTheme="minorHAnsi" w:eastAsiaTheme="minorEastAsia" w:hAnsiTheme="minorHAnsi"/>
                <w:noProof/>
                <w:szCs w:val="24"/>
                <w:lang w:eastAsia="hr-HR"/>
              </w:rPr>
              <w:tab/>
            </w:r>
            <w:r w:rsidRPr="00020AB4">
              <w:rPr>
                <w:rStyle w:val="Hiperveza"/>
                <w:rFonts w:cs="Times New Roman"/>
                <w:noProof/>
              </w:rPr>
              <w:t>Pravila za provedbu Poziva i nadležna tijela</w:t>
            </w:r>
            <w:r>
              <w:rPr>
                <w:noProof/>
                <w:webHidden/>
              </w:rPr>
              <w:tab/>
            </w:r>
            <w:r>
              <w:rPr>
                <w:noProof/>
                <w:webHidden/>
              </w:rPr>
              <w:fldChar w:fldCharType="begin"/>
            </w:r>
            <w:r>
              <w:rPr>
                <w:noProof/>
                <w:webHidden/>
              </w:rPr>
              <w:instrText xml:space="preserve"> PAGEREF _Toc205540141 \h </w:instrText>
            </w:r>
            <w:r>
              <w:rPr>
                <w:noProof/>
                <w:webHidden/>
              </w:rPr>
            </w:r>
            <w:r>
              <w:rPr>
                <w:noProof/>
                <w:webHidden/>
              </w:rPr>
              <w:fldChar w:fldCharType="separate"/>
            </w:r>
            <w:r>
              <w:rPr>
                <w:noProof/>
                <w:webHidden/>
              </w:rPr>
              <w:t>4</w:t>
            </w:r>
            <w:r>
              <w:rPr>
                <w:noProof/>
                <w:webHidden/>
              </w:rPr>
              <w:fldChar w:fldCharType="end"/>
            </w:r>
          </w:hyperlink>
        </w:p>
        <w:p w14:paraId="58DFC1CA" w14:textId="5455A1F4" w:rsidR="00206A0C" w:rsidRDefault="00206A0C">
          <w:pPr>
            <w:pStyle w:val="Sadraj2"/>
            <w:rPr>
              <w:rFonts w:asciiTheme="minorHAnsi" w:eastAsiaTheme="minorEastAsia" w:hAnsiTheme="minorHAnsi"/>
              <w:noProof/>
              <w:szCs w:val="24"/>
              <w:lang w:eastAsia="hr-HR"/>
            </w:rPr>
          </w:pPr>
          <w:hyperlink w:anchor="_Toc205540142" w:history="1">
            <w:r w:rsidRPr="00020AB4">
              <w:rPr>
                <w:rStyle w:val="Hiperveza"/>
                <w:rFonts w:cs="Times New Roman"/>
                <w:noProof/>
              </w:rPr>
              <w:t>1.2.</w:t>
            </w:r>
            <w:r>
              <w:rPr>
                <w:rFonts w:asciiTheme="minorHAnsi" w:eastAsiaTheme="minorEastAsia" w:hAnsiTheme="minorHAnsi"/>
                <w:noProof/>
                <w:szCs w:val="24"/>
                <w:lang w:eastAsia="hr-HR"/>
              </w:rPr>
              <w:tab/>
            </w:r>
            <w:r w:rsidRPr="00020AB4">
              <w:rPr>
                <w:rStyle w:val="Hiperveza"/>
                <w:rFonts w:cs="Times New Roman"/>
                <w:noProof/>
              </w:rPr>
              <w:t>Predmet, svrha i pokazatelji Poziva</w:t>
            </w:r>
            <w:r>
              <w:rPr>
                <w:noProof/>
                <w:webHidden/>
              </w:rPr>
              <w:tab/>
            </w:r>
            <w:r>
              <w:rPr>
                <w:noProof/>
                <w:webHidden/>
              </w:rPr>
              <w:fldChar w:fldCharType="begin"/>
            </w:r>
            <w:r>
              <w:rPr>
                <w:noProof/>
                <w:webHidden/>
              </w:rPr>
              <w:instrText xml:space="preserve"> PAGEREF _Toc205540142 \h </w:instrText>
            </w:r>
            <w:r>
              <w:rPr>
                <w:noProof/>
                <w:webHidden/>
              </w:rPr>
            </w:r>
            <w:r>
              <w:rPr>
                <w:noProof/>
                <w:webHidden/>
              </w:rPr>
              <w:fldChar w:fldCharType="separate"/>
            </w:r>
            <w:r>
              <w:rPr>
                <w:noProof/>
                <w:webHidden/>
              </w:rPr>
              <w:t>4</w:t>
            </w:r>
            <w:r>
              <w:rPr>
                <w:noProof/>
                <w:webHidden/>
              </w:rPr>
              <w:fldChar w:fldCharType="end"/>
            </w:r>
          </w:hyperlink>
        </w:p>
        <w:p w14:paraId="1B1A5926" w14:textId="62E988B2" w:rsidR="00206A0C" w:rsidRDefault="00206A0C">
          <w:pPr>
            <w:pStyle w:val="Sadraj2"/>
            <w:rPr>
              <w:rFonts w:asciiTheme="minorHAnsi" w:eastAsiaTheme="minorEastAsia" w:hAnsiTheme="minorHAnsi"/>
              <w:noProof/>
              <w:szCs w:val="24"/>
              <w:lang w:eastAsia="hr-HR"/>
            </w:rPr>
          </w:pPr>
          <w:hyperlink w:anchor="_Toc205540143" w:history="1">
            <w:r w:rsidRPr="00020AB4">
              <w:rPr>
                <w:rStyle w:val="Hiperveza"/>
                <w:rFonts w:cs="Times New Roman"/>
                <w:noProof/>
              </w:rPr>
              <w:t>1.3.</w:t>
            </w:r>
            <w:r>
              <w:rPr>
                <w:rFonts w:asciiTheme="minorHAnsi" w:eastAsiaTheme="minorEastAsia" w:hAnsiTheme="minorHAnsi"/>
                <w:noProof/>
                <w:szCs w:val="24"/>
                <w:lang w:eastAsia="hr-HR"/>
              </w:rPr>
              <w:tab/>
            </w:r>
            <w:r w:rsidRPr="00020AB4">
              <w:rPr>
                <w:rStyle w:val="Hiperveza"/>
                <w:rFonts w:cs="Times New Roman"/>
                <w:noProof/>
              </w:rPr>
              <w:t>Financijska alokacija Poziva, iznosi i intenziteti bespovratnih sredstava</w:t>
            </w:r>
            <w:r>
              <w:rPr>
                <w:noProof/>
                <w:webHidden/>
              </w:rPr>
              <w:tab/>
            </w:r>
            <w:r>
              <w:rPr>
                <w:noProof/>
                <w:webHidden/>
              </w:rPr>
              <w:fldChar w:fldCharType="begin"/>
            </w:r>
            <w:r>
              <w:rPr>
                <w:noProof/>
                <w:webHidden/>
              </w:rPr>
              <w:instrText xml:space="preserve"> PAGEREF _Toc205540143 \h </w:instrText>
            </w:r>
            <w:r>
              <w:rPr>
                <w:noProof/>
                <w:webHidden/>
              </w:rPr>
            </w:r>
            <w:r>
              <w:rPr>
                <w:noProof/>
                <w:webHidden/>
              </w:rPr>
              <w:fldChar w:fldCharType="separate"/>
            </w:r>
            <w:r>
              <w:rPr>
                <w:noProof/>
                <w:webHidden/>
              </w:rPr>
              <w:t>10</w:t>
            </w:r>
            <w:r>
              <w:rPr>
                <w:noProof/>
                <w:webHidden/>
              </w:rPr>
              <w:fldChar w:fldCharType="end"/>
            </w:r>
          </w:hyperlink>
        </w:p>
        <w:p w14:paraId="5CDAB675" w14:textId="624E8F15" w:rsidR="00206A0C" w:rsidRDefault="00206A0C">
          <w:pPr>
            <w:pStyle w:val="Sadraj2"/>
            <w:rPr>
              <w:rFonts w:asciiTheme="minorHAnsi" w:eastAsiaTheme="minorEastAsia" w:hAnsiTheme="minorHAnsi"/>
              <w:noProof/>
              <w:szCs w:val="24"/>
              <w:lang w:eastAsia="hr-HR"/>
            </w:rPr>
          </w:pPr>
          <w:hyperlink w:anchor="_Toc205540144" w:history="1">
            <w:r w:rsidRPr="00020AB4">
              <w:rPr>
                <w:rStyle w:val="Hiperveza"/>
                <w:rFonts w:cs="Times New Roman"/>
                <w:noProof/>
              </w:rPr>
              <w:t>1.4.</w:t>
            </w:r>
            <w:r>
              <w:rPr>
                <w:rFonts w:asciiTheme="minorHAnsi" w:eastAsiaTheme="minorEastAsia" w:hAnsiTheme="minorHAnsi"/>
                <w:noProof/>
                <w:szCs w:val="24"/>
                <w:lang w:eastAsia="hr-HR"/>
              </w:rPr>
              <w:tab/>
            </w:r>
            <w:r w:rsidRPr="00020AB4">
              <w:rPr>
                <w:rStyle w:val="Hiperveza"/>
                <w:rFonts w:cs="Times New Roman"/>
                <w:noProof/>
              </w:rPr>
              <w:t>Primjena pravila o državnim potporama i/ili potporama male vrijednosti</w:t>
            </w:r>
            <w:r>
              <w:rPr>
                <w:noProof/>
                <w:webHidden/>
              </w:rPr>
              <w:tab/>
            </w:r>
            <w:r>
              <w:rPr>
                <w:noProof/>
                <w:webHidden/>
              </w:rPr>
              <w:fldChar w:fldCharType="begin"/>
            </w:r>
            <w:r>
              <w:rPr>
                <w:noProof/>
                <w:webHidden/>
              </w:rPr>
              <w:instrText xml:space="preserve"> PAGEREF _Toc205540144 \h </w:instrText>
            </w:r>
            <w:r>
              <w:rPr>
                <w:noProof/>
                <w:webHidden/>
              </w:rPr>
            </w:r>
            <w:r>
              <w:rPr>
                <w:noProof/>
                <w:webHidden/>
              </w:rPr>
              <w:fldChar w:fldCharType="separate"/>
            </w:r>
            <w:r>
              <w:rPr>
                <w:noProof/>
                <w:webHidden/>
              </w:rPr>
              <w:t>12</w:t>
            </w:r>
            <w:r>
              <w:rPr>
                <w:noProof/>
                <w:webHidden/>
              </w:rPr>
              <w:fldChar w:fldCharType="end"/>
            </w:r>
          </w:hyperlink>
        </w:p>
        <w:p w14:paraId="4D96946C" w14:textId="34BB4135" w:rsidR="00206A0C" w:rsidRDefault="00206A0C">
          <w:pPr>
            <w:pStyle w:val="Sadraj2"/>
            <w:rPr>
              <w:rFonts w:asciiTheme="minorHAnsi" w:eastAsiaTheme="minorEastAsia" w:hAnsiTheme="minorHAnsi"/>
              <w:noProof/>
              <w:szCs w:val="24"/>
              <w:lang w:eastAsia="hr-HR"/>
            </w:rPr>
          </w:pPr>
          <w:hyperlink w:anchor="_Toc205540145" w:history="1">
            <w:r w:rsidRPr="00020AB4">
              <w:rPr>
                <w:rStyle w:val="Hiperveza"/>
                <w:rFonts w:cs="Times New Roman"/>
                <w:noProof/>
              </w:rPr>
              <w:t>1.5.</w:t>
            </w:r>
            <w:r>
              <w:rPr>
                <w:rFonts w:asciiTheme="minorHAnsi" w:eastAsiaTheme="minorEastAsia" w:hAnsiTheme="minorHAnsi"/>
                <w:noProof/>
                <w:szCs w:val="24"/>
                <w:lang w:eastAsia="hr-HR"/>
              </w:rPr>
              <w:tab/>
            </w:r>
            <w:r w:rsidRPr="00020AB4">
              <w:rPr>
                <w:rStyle w:val="Hiperveza"/>
                <w:rFonts w:cs="Times New Roman"/>
                <w:noProof/>
              </w:rPr>
              <w:t>Pojednostavljena mogućnost obračuna troškova</w:t>
            </w:r>
            <w:r>
              <w:rPr>
                <w:noProof/>
                <w:webHidden/>
              </w:rPr>
              <w:tab/>
            </w:r>
            <w:r>
              <w:rPr>
                <w:noProof/>
                <w:webHidden/>
              </w:rPr>
              <w:fldChar w:fldCharType="begin"/>
            </w:r>
            <w:r>
              <w:rPr>
                <w:noProof/>
                <w:webHidden/>
              </w:rPr>
              <w:instrText xml:space="preserve"> PAGEREF _Toc205540145 \h </w:instrText>
            </w:r>
            <w:r>
              <w:rPr>
                <w:noProof/>
                <w:webHidden/>
              </w:rPr>
            </w:r>
            <w:r>
              <w:rPr>
                <w:noProof/>
                <w:webHidden/>
              </w:rPr>
              <w:fldChar w:fldCharType="separate"/>
            </w:r>
            <w:r>
              <w:rPr>
                <w:noProof/>
                <w:webHidden/>
              </w:rPr>
              <w:t>13</w:t>
            </w:r>
            <w:r>
              <w:rPr>
                <w:noProof/>
                <w:webHidden/>
              </w:rPr>
              <w:fldChar w:fldCharType="end"/>
            </w:r>
          </w:hyperlink>
        </w:p>
        <w:p w14:paraId="24C8DEFC" w14:textId="2D41ACB4" w:rsidR="00206A0C" w:rsidRDefault="00206A0C">
          <w:pPr>
            <w:pStyle w:val="Sadraj1"/>
            <w:tabs>
              <w:tab w:val="left" w:pos="440"/>
              <w:tab w:val="right" w:leader="dot" w:pos="9060"/>
            </w:tabs>
            <w:rPr>
              <w:rFonts w:asciiTheme="minorHAnsi" w:eastAsiaTheme="minorEastAsia" w:hAnsiTheme="minorHAnsi"/>
              <w:noProof/>
              <w:szCs w:val="24"/>
              <w:lang w:eastAsia="hr-HR"/>
            </w:rPr>
          </w:pPr>
          <w:hyperlink w:anchor="_Toc205540146" w:history="1">
            <w:r w:rsidRPr="00020AB4">
              <w:rPr>
                <w:rStyle w:val="Hiperveza"/>
                <w:noProof/>
              </w:rPr>
              <w:t>2.</w:t>
            </w:r>
            <w:r>
              <w:rPr>
                <w:rFonts w:asciiTheme="minorHAnsi" w:eastAsiaTheme="minorEastAsia" w:hAnsiTheme="minorHAnsi"/>
                <w:noProof/>
                <w:szCs w:val="24"/>
                <w:lang w:eastAsia="hr-HR"/>
              </w:rPr>
              <w:tab/>
            </w:r>
            <w:r w:rsidRPr="00020AB4">
              <w:rPr>
                <w:rStyle w:val="Hiperveza"/>
                <w:noProof/>
              </w:rPr>
              <w:t>PRIHVATLJIVOST PRIJAVITELJA I KRITERIJI ISKLJUČENJA</w:t>
            </w:r>
            <w:r>
              <w:rPr>
                <w:noProof/>
                <w:webHidden/>
              </w:rPr>
              <w:tab/>
            </w:r>
            <w:r>
              <w:rPr>
                <w:noProof/>
                <w:webHidden/>
              </w:rPr>
              <w:fldChar w:fldCharType="begin"/>
            </w:r>
            <w:r>
              <w:rPr>
                <w:noProof/>
                <w:webHidden/>
              </w:rPr>
              <w:instrText xml:space="preserve"> PAGEREF _Toc205540146 \h </w:instrText>
            </w:r>
            <w:r>
              <w:rPr>
                <w:noProof/>
                <w:webHidden/>
              </w:rPr>
            </w:r>
            <w:r>
              <w:rPr>
                <w:noProof/>
                <w:webHidden/>
              </w:rPr>
              <w:fldChar w:fldCharType="separate"/>
            </w:r>
            <w:r>
              <w:rPr>
                <w:noProof/>
                <w:webHidden/>
              </w:rPr>
              <w:t>16</w:t>
            </w:r>
            <w:r>
              <w:rPr>
                <w:noProof/>
                <w:webHidden/>
              </w:rPr>
              <w:fldChar w:fldCharType="end"/>
            </w:r>
          </w:hyperlink>
        </w:p>
        <w:p w14:paraId="491F24AA" w14:textId="362CCCFE" w:rsidR="00206A0C" w:rsidRDefault="00206A0C">
          <w:pPr>
            <w:pStyle w:val="Sadraj2"/>
            <w:rPr>
              <w:rFonts w:asciiTheme="minorHAnsi" w:eastAsiaTheme="minorEastAsia" w:hAnsiTheme="minorHAnsi"/>
              <w:noProof/>
              <w:szCs w:val="24"/>
              <w:lang w:eastAsia="hr-HR"/>
            </w:rPr>
          </w:pPr>
          <w:hyperlink w:anchor="_Toc205540147" w:history="1">
            <w:r w:rsidRPr="00020AB4">
              <w:rPr>
                <w:rStyle w:val="Hiperveza"/>
                <w:rFonts w:cs="Times New Roman"/>
                <w:noProof/>
              </w:rPr>
              <w:t>2.1.</w:t>
            </w:r>
            <w:r>
              <w:rPr>
                <w:rFonts w:asciiTheme="minorHAnsi" w:eastAsiaTheme="minorEastAsia" w:hAnsiTheme="minorHAnsi"/>
                <w:noProof/>
                <w:szCs w:val="24"/>
                <w:lang w:eastAsia="hr-HR"/>
              </w:rPr>
              <w:tab/>
            </w:r>
            <w:r w:rsidRPr="00020AB4">
              <w:rPr>
                <w:rStyle w:val="Hiperveza"/>
                <w:rFonts w:cs="Times New Roman"/>
                <w:noProof/>
              </w:rPr>
              <w:t>Prihvatljivost prijavitelja</w:t>
            </w:r>
            <w:r>
              <w:rPr>
                <w:noProof/>
                <w:webHidden/>
              </w:rPr>
              <w:tab/>
            </w:r>
            <w:r>
              <w:rPr>
                <w:noProof/>
                <w:webHidden/>
              </w:rPr>
              <w:fldChar w:fldCharType="begin"/>
            </w:r>
            <w:r>
              <w:rPr>
                <w:noProof/>
                <w:webHidden/>
              </w:rPr>
              <w:instrText xml:space="preserve"> PAGEREF _Toc205540147 \h </w:instrText>
            </w:r>
            <w:r>
              <w:rPr>
                <w:noProof/>
                <w:webHidden/>
              </w:rPr>
            </w:r>
            <w:r>
              <w:rPr>
                <w:noProof/>
                <w:webHidden/>
              </w:rPr>
              <w:fldChar w:fldCharType="separate"/>
            </w:r>
            <w:r>
              <w:rPr>
                <w:noProof/>
                <w:webHidden/>
              </w:rPr>
              <w:t>16</w:t>
            </w:r>
            <w:r>
              <w:rPr>
                <w:noProof/>
                <w:webHidden/>
              </w:rPr>
              <w:fldChar w:fldCharType="end"/>
            </w:r>
          </w:hyperlink>
        </w:p>
        <w:p w14:paraId="4ACE73A9" w14:textId="58BE731B" w:rsidR="00206A0C" w:rsidRDefault="00206A0C">
          <w:pPr>
            <w:pStyle w:val="Sadraj2"/>
            <w:rPr>
              <w:rFonts w:asciiTheme="minorHAnsi" w:eastAsiaTheme="minorEastAsia" w:hAnsiTheme="minorHAnsi"/>
              <w:noProof/>
              <w:szCs w:val="24"/>
              <w:lang w:eastAsia="hr-HR"/>
            </w:rPr>
          </w:pPr>
          <w:hyperlink w:anchor="_Toc205540148" w:history="1">
            <w:r w:rsidRPr="00020AB4">
              <w:rPr>
                <w:rStyle w:val="Hiperveza"/>
                <w:rFonts w:cs="Times New Roman"/>
                <w:noProof/>
              </w:rPr>
              <w:t>2.2.</w:t>
            </w:r>
            <w:r>
              <w:rPr>
                <w:rFonts w:asciiTheme="minorHAnsi" w:eastAsiaTheme="minorEastAsia" w:hAnsiTheme="minorHAnsi"/>
                <w:noProof/>
                <w:szCs w:val="24"/>
                <w:lang w:eastAsia="hr-HR"/>
              </w:rPr>
              <w:tab/>
            </w:r>
            <w:r w:rsidRPr="00020AB4">
              <w:rPr>
                <w:rStyle w:val="Hiperveza"/>
                <w:rFonts w:cs="Times New Roman"/>
                <w:noProof/>
              </w:rPr>
              <w:t>Dozvoljenost partnerstva</w:t>
            </w:r>
            <w:r>
              <w:rPr>
                <w:noProof/>
                <w:webHidden/>
              </w:rPr>
              <w:tab/>
            </w:r>
            <w:r>
              <w:rPr>
                <w:noProof/>
                <w:webHidden/>
              </w:rPr>
              <w:fldChar w:fldCharType="begin"/>
            </w:r>
            <w:r>
              <w:rPr>
                <w:noProof/>
                <w:webHidden/>
              </w:rPr>
              <w:instrText xml:space="preserve"> PAGEREF _Toc205540148 \h </w:instrText>
            </w:r>
            <w:r>
              <w:rPr>
                <w:noProof/>
                <w:webHidden/>
              </w:rPr>
            </w:r>
            <w:r>
              <w:rPr>
                <w:noProof/>
                <w:webHidden/>
              </w:rPr>
              <w:fldChar w:fldCharType="separate"/>
            </w:r>
            <w:r>
              <w:rPr>
                <w:noProof/>
                <w:webHidden/>
              </w:rPr>
              <w:t>17</w:t>
            </w:r>
            <w:r>
              <w:rPr>
                <w:noProof/>
                <w:webHidden/>
              </w:rPr>
              <w:fldChar w:fldCharType="end"/>
            </w:r>
          </w:hyperlink>
        </w:p>
        <w:p w14:paraId="6D37F56E" w14:textId="09A497BC" w:rsidR="00206A0C" w:rsidRDefault="00206A0C">
          <w:pPr>
            <w:pStyle w:val="Sadraj2"/>
            <w:rPr>
              <w:rFonts w:asciiTheme="minorHAnsi" w:eastAsiaTheme="minorEastAsia" w:hAnsiTheme="minorHAnsi"/>
              <w:noProof/>
              <w:szCs w:val="24"/>
              <w:lang w:eastAsia="hr-HR"/>
            </w:rPr>
          </w:pPr>
          <w:hyperlink w:anchor="_Toc205540149" w:history="1">
            <w:r w:rsidRPr="00020AB4">
              <w:rPr>
                <w:rStyle w:val="Hiperveza"/>
                <w:rFonts w:cs="Times New Roman"/>
                <w:noProof/>
              </w:rPr>
              <w:t>2.3.</w:t>
            </w:r>
            <w:r>
              <w:rPr>
                <w:rFonts w:asciiTheme="minorHAnsi" w:eastAsiaTheme="minorEastAsia" w:hAnsiTheme="minorHAnsi"/>
                <w:noProof/>
                <w:szCs w:val="24"/>
                <w:lang w:eastAsia="hr-HR"/>
              </w:rPr>
              <w:tab/>
            </w:r>
            <w:r w:rsidRPr="00020AB4">
              <w:rPr>
                <w:rStyle w:val="Hiperveza"/>
                <w:rFonts w:cs="Times New Roman"/>
                <w:noProof/>
              </w:rPr>
              <w:t>Kriteriji za isključenje prijavitelja</w:t>
            </w:r>
            <w:r>
              <w:rPr>
                <w:noProof/>
                <w:webHidden/>
              </w:rPr>
              <w:tab/>
            </w:r>
            <w:r>
              <w:rPr>
                <w:noProof/>
                <w:webHidden/>
              </w:rPr>
              <w:fldChar w:fldCharType="begin"/>
            </w:r>
            <w:r>
              <w:rPr>
                <w:noProof/>
                <w:webHidden/>
              </w:rPr>
              <w:instrText xml:space="preserve"> PAGEREF _Toc205540149 \h </w:instrText>
            </w:r>
            <w:r>
              <w:rPr>
                <w:noProof/>
                <w:webHidden/>
              </w:rPr>
            </w:r>
            <w:r>
              <w:rPr>
                <w:noProof/>
                <w:webHidden/>
              </w:rPr>
              <w:fldChar w:fldCharType="separate"/>
            </w:r>
            <w:r>
              <w:rPr>
                <w:noProof/>
                <w:webHidden/>
              </w:rPr>
              <w:t>17</w:t>
            </w:r>
            <w:r>
              <w:rPr>
                <w:noProof/>
                <w:webHidden/>
              </w:rPr>
              <w:fldChar w:fldCharType="end"/>
            </w:r>
          </w:hyperlink>
        </w:p>
        <w:p w14:paraId="16CF7167" w14:textId="4BC42DB8" w:rsidR="00206A0C" w:rsidRDefault="00206A0C">
          <w:pPr>
            <w:pStyle w:val="Sadraj2"/>
            <w:rPr>
              <w:rFonts w:asciiTheme="minorHAnsi" w:eastAsiaTheme="minorEastAsia" w:hAnsiTheme="minorHAnsi"/>
              <w:noProof/>
              <w:szCs w:val="24"/>
              <w:lang w:eastAsia="hr-HR"/>
            </w:rPr>
          </w:pPr>
          <w:hyperlink w:anchor="_Toc205540150" w:history="1">
            <w:r w:rsidRPr="00020AB4">
              <w:rPr>
                <w:rStyle w:val="Hiperveza"/>
                <w:rFonts w:cs="Times New Roman"/>
                <w:noProof/>
              </w:rPr>
              <w:t>2.4.</w:t>
            </w:r>
            <w:r>
              <w:rPr>
                <w:rFonts w:asciiTheme="minorHAnsi" w:eastAsiaTheme="minorEastAsia" w:hAnsiTheme="minorHAnsi"/>
                <w:noProof/>
                <w:szCs w:val="24"/>
                <w:lang w:eastAsia="hr-HR"/>
              </w:rPr>
              <w:tab/>
            </w:r>
            <w:r w:rsidRPr="00020AB4">
              <w:rPr>
                <w:rStyle w:val="Hiperveza"/>
                <w:rFonts w:cs="Times New Roman"/>
                <w:noProof/>
              </w:rPr>
              <w:t>Broj projektnih prijedloga koje može podnijeti prijavitelj u okviru Poziva</w:t>
            </w:r>
            <w:r>
              <w:rPr>
                <w:noProof/>
                <w:webHidden/>
              </w:rPr>
              <w:tab/>
            </w:r>
            <w:r>
              <w:rPr>
                <w:noProof/>
                <w:webHidden/>
              </w:rPr>
              <w:fldChar w:fldCharType="begin"/>
            </w:r>
            <w:r>
              <w:rPr>
                <w:noProof/>
                <w:webHidden/>
              </w:rPr>
              <w:instrText xml:space="preserve"> PAGEREF _Toc205540150 \h </w:instrText>
            </w:r>
            <w:r>
              <w:rPr>
                <w:noProof/>
                <w:webHidden/>
              </w:rPr>
            </w:r>
            <w:r>
              <w:rPr>
                <w:noProof/>
                <w:webHidden/>
              </w:rPr>
              <w:fldChar w:fldCharType="separate"/>
            </w:r>
            <w:r>
              <w:rPr>
                <w:noProof/>
                <w:webHidden/>
              </w:rPr>
              <w:t>21</w:t>
            </w:r>
            <w:r>
              <w:rPr>
                <w:noProof/>
                <w:webHidden/>
              </w:rPr>
              <w:fldChar w:fldCharType="end"/>
            </w:r>
          </w:hyperlink>
        </w:p>
        <w:p w14:paraId="2F3E3A63" w14:textId="5D38A697" w:rsidR="00206A0C" w:rsidRDefault="00206A0C">
          <w:pPr>
            <w:pStyle w:val="Sadraj2"/>
            <w:rPr>
              <w:rFonts w:asciiTheme="minorHAnsi" w:eastAsiaTheme="minorEastAsia" w:hAnsiTheme="minorHAnsi"/>
              <w:noProof/>
              <w:szCs w:val="24"/>
              <w:lang w:eastAsia="hr-HR"/>
            </w:rPr>
          </w:pPr>
          <w:hyperlink w:anchor="_Toc205540151" w:history="1">
            <w:r w:rsidRPr="00020AB4">
              <w:rPr>
                <w:rStyle w:val="Hiperveza"/>
                <w:rFonts w:cs="Times New Roman"/>
                <w:noProof/>
              </w:rPr>
              <w:t>2.5.</w:t>
            </w:r>
            <w:r>
              <w:rPr>
                <w:rFonts w:asciiTheme="minorHAnsi" w:eastAsiaTheme="minorEastAsia" w:hAnsiTheme="minorHAnsi"/>
                <w:noProof/>
                <w:szCs w:val="24"/>
                <w:lang w:eastAsia="hr-HR"/>
              </w:rPr>
              <w:tab/>
            </w:r>
            <w:r w:rsidRPr="00020AB4">
              <w:rPr>
                <w:rStyle w:val="Hiperveza"/>
                <w:rFonts w:cs="Times New Roman"/>
                <w:noProof/>
              </w:rPr>
              <w:t>Zahtjevi koji se odnose na sposobnost prijavitelja, učinkovito korištenje sredstava i održivost projekta</w:t>
            </w:r>
            <w:r>
              <w:rPr>
                <w:noProof/>
                <w:webHidden/>
              </w:rPr>
              <w:tab/>
            </w:r>
            <w:r>
              <w:rPr>
                <w:noProof/>
                <w:webHidden/>
              </w:rPr>
              <w:fldChar w:fldCharType="begin"/>
            </w:r>
            <w:r>
              <w:rPr>
                <w:noProof/>
                <w:webHidden/>
              </w:rPr>
              <w:instrText xml:space="preserve"> PAGEREF _Toc205540151 \h </w:instrText>
            </w:r>
            <w:r>
              <w:rPr>
                <w:noProof/>
                <w:webHidden/>
              </w:rPr>
            </w:r>
            <w:r>
              <w:rPr>
                <w:noProof/>
                <w:webHidden/>
              </w:rPr>
              <w:fldChar w:fldCharType="separate"/>
            </w:r>
            <w:r>
              <w:rPr>
                <w:noProof/>
                <w:webHidden/>
              </w:rPr>
              <w:t>21</w:t>
            </w:r>
            <w:r>
              <w:rPr>
                <w:noProof/>
                <w:webHidden/>
              </w:rPr>
              <w:fldChar w:fldCharType="end"/>
            </w:r>
          </w:hyperlink>
        </w:p>
        <w:p w14:paraId="0152A3C3" w14:textId="1C87BFCD" w:rsidR="00206A0C" w:rsidRDefault="00206A0C">
          <w:pPr>
            <w:pStyle w:val="Sadraj1"/>
            <w:tabs>
              <w:tab w:val="left" w:pos="440"/>
              <w:tab w:val="right" w:leader="dot" w:pos="9060"/>
            </w:tabs>
            <w:rPr>
              <w:rFonts w:asciiTheme="minorHAnsi" w:eastAsiaTheme="minorEastAsia" w:hAnsiTheme="minorHAnsi"/>
              <w:noProof/>
              <w:szCs w:val="24"/>
              <w:lang w:eastAsia="hr-HR"/>
            </w:rPr>
          </w:pPr>
          <w:hyperlink w:anchor="_Toc205540152" w:history="1">
            <w:r w:rsidRPr="00020AB4">
              <w:rPr>
                <w:rStyle w:val="Hiperveza"/>
                <w:noProof/>
              </w:rPr>
              <w:t>3.</w:t>
            </w:r>
            <w:r>
              <w:rPr>
                <w:rFonts w:asciiTheme="minorHAnsi" w:eastAsiaTheme="minorEastAsia" w:hAnsiTheme="minorHAnsi"/>
                <w:noProof/>
                <w:szCs w:val="24"/>
                <w:lang w:eastAsia="hr-HR"/>
              </w:rPr>
              <w:tab/>
            </w:r>
            <w:r w:rsidRPr="00020AB4">
              <w:rPr>
                <w:rStyle w:val="Hiperveza"/>
                <w:noProof/>
              </w:rPr>
              <w:t>PRIHVATLJIVOST PROJEKTA</w:t>
            </w:r>
            <w:r>
              <w:rPr>
                <w:noProof/>
                <w:webHidden/>
              </w:rPr>
              <w:tab/>
            </w:r>
            <w:r>
              <w:rPr>
                <w:noProof/>
                <w:webHidden/>
              </w:rPr>
              <w:fldChar w:fldCharType="begin"/>
            </w:r>
            <w:r>
              <w:rPr>
                <w:noProof/>
                <w:webHidden/>
              </w:rPr>
              <w:instrText xml:space="preserve"> PAGEREF _Toc205540152 \h </w:instrText>
            </w:r>
            <w:r>
              <w:rPr>
                <w:noProof/>
                <w:webHidden/>
              </w:rPr>
            </w:r>
            <w:r>
              <w:rPr>
                <w:noProof/>
                <w:webHidden/>
              </w:rPr>
              <w:fldChar w:fldCharType="separate"/>
            </w:r>
            <w:r>
              <w:rPr>
                <w:noProof/>
                <w:webHidden/>
              </w:rPr>
              <w:t>22</w:t>
            </w:r>
            <w:r>
              <w:rPr>
                <w:noProof/>
                <w:webHidden/>
              </w:rPr>
              <w:fldChar w:fldCharType="end"/>
            </w:r>
          </w:hyperlink>
        </w:p>
        <w:p w14:paraId="5A61215E" w14:textId="0B4E9381" w:rsidR="00206A0C" w:rsidRDefault="00206A0C">
          <w:pPr>
            <w:pStyle w:val="Sadraj2"/>
            <w:rPr>
              <w:rFonts w:asciiTheme="minorHAnsi" w:eastAsiaTheme="minorEastAsia" w:hAnsiTheme="minorHAnsi"/>
              <w:noProof/>
              <w:szCs w:val="24"/>
              <w:lang w:eastAsia="hr-HR"/>
            </w:rPr>
          </w:pPr>
          <w:hyperlink w:anchor="_Toc205540153" w:history="1">
            <w:r w:rsidRPr="00020AB4">
              <w:rPr>
                <w:rStyle w:val="Hiperveza"/>
                <w:rFonts w:cs="Times New Roman"/>
                <w:noProof/>
              </w:rPr>
              <w:t>3.1.</w:t>
            </w:r>
            <w:r>
              <w:rPr>
                <w:rFonts w:asciiTheme="minorHAnsi" w:eastAsiaTheme="minorEastAsia" w:hAnsiTheme="minorHAnsi"/>
                <w:noProof/>
                <w:szCs w:val="24"/>
                <w:lang w:eastAsia="hr-HR"/>
              </w:rPr>
              <w:tab/>
            </w:r>
            <w:r w:rsidRPr="00020AB4">
              <w:rPr>
                <w:rStyle w:val="Hiperveza"/>
                <w:rFonts w:cs="Times New Roman"/>
                <w:noProof/>
              </w:rPr>
              <w:t>Opći kriteriji prihvatljivosti</w:t>
            </w:r>
            <w:r>
              <w:rPr>
                <w:noProof/>
                <w:webHidden/>
              </w:rPr>
              <w:tab/>
            </w:r>
            <w:r>
              <w:rPr>
                <w:noProof/>
                <w:webHidden/>
              </w:rPr>
              <w:fldChar w:fldCharType="begin"/>
            </w:r>
            <w:r>
              <w:rPr>
                <w:noProof/>
                <w:webHidden/>
              </w:rPr>
              <w:instrText xml:space="preserve"> PAGEREF _Toc205540153 \h </w:instrText>
            </w:r>
            <w:r>
              <w:rPr>
                <w:noProof/>
                <w:webHidden/>
              </w:rPr>
            </w:r>
            <w:r>
              <w:rPr>
                <w:noProof/>
                <w:webHidden/>
              </w:rPr>
              <w:fldChar w:fldCharType="separate"/>
            </w:r>
            <w:r>
              <w:rPr>
                <w:noProof/>
                <w:webHidden/>
              </w:rPr>
              <w:t>22</w:t>
            </w:r>
            <w:r>
              <w:rPr>
                <w:noProof/>
                <w:webHidden/>
              </w:rPr>
              <w:fldChar w:fldCharType="end"/>
            </w:r>
          </w:hyperlink>
        </w:p>
        <w:p w14:paraId="5B49EF76" w14:textId="48BD5BEA" w:rsidR="00206A0C" w:rsidRDefault="00206A0C">
          <w:pPr>
            <w:pStyle w:val="Sadraj2"/>
            <w:rPr>
              <w:rFonts w:asciiTheme="minorHAnsi" w:eastAsiaTheme="minorEastAsia" w:hAnsiTheme="minorHAnsi"/>
              <w:noProof/>
              <w:szCs w:val="24"/>
              <w:lang w:eastAsia="hr-HR"/>
            </w:rPr>
          </w:pPr>
          <w:hyperlink w:anchor="_Toc205540154" w:history="1">
            <w:r w:rsidRPr="00020AB4">
              <w:rPr>
                <w:rStyle w:val="Hiperveza"/>
                <w:rFonts w:cs="Times New Roman"/>
                <w:noProof/>
              </w:rPr>
              <w:t xml:space="preserve">3.2. </w:t>
            </w:r>
            <w:r>
              <w:rPr>
                <w:rFonts w:asciiTheme="minorHAnsi" w:eastAsiaTheme="minorEastAsia" w:hAnsiTheme="minorHAnsi"/>
                <w:noProof/>
                <w:szCs w:val="24"/>
                <w:lang w:eastAsia="hr-HR"/>
              </w:rPr>
              <w:tab/>
            </w:r>
            <w:r w:rsidRPr="00020AB4">
              <w:rPr>
                <w:rStyle w:val="Hiperveza"/>
                <w:rFonts w:cs="Times New Roman"/>
                <w:noProof/>
              </w:rPr>
              <w:t>Sektorski specifični kriteriji prihvatljivosti</w:t>
            </w:r>
            <w:r>
              <w:rPr>
                <w:noProof/>
                <w:webHidden/>
              </w:rPr>
              <w:tab/>
            </w:r>
            <w:r>
              <w:rPr>
                <w:noProof/>
                <w:webHidden/>
              </w:rPr>
              <w:fldChar w:fldCharType="begin"/>
            </w:r>
            <w:r>
              <w:rPr>
                <w:noProof/>
                <w:webHidden/>
              </w:rPr>
              <w:instrText xml:space="preserve"> PAGEREF _Toc205540154 \h </w:instrText>
            </w:r>
            <w:r>
              <w:rPr>
                <w:noProof/>
                <w:webHidden/>
              </w:rPr>
            </w:r>
            <w:r>
              <w:rPr>
                <w:noProof/>
                <w:webHidden/>
              </w:rPr>
              <w:fldChar w:fldCharType="separate"/>
            </w:r>
            <w:r>
              <w:rPr>
                <w:noProof/>
                <w:webHidden/>
              </w:rPr>
              <w:t>25</w:t>
            </w:r>
            <w:r>
              <w:rPr>
                <w:noProof/>
                <w:webHidden/>
              </w:rPr>
              <w:fldChar w:fldCharType="end"/>
            </w:r>
          </w:hyperlink>
        </w:p>
        <w:p w14:paraId="3E745EC7" w14:textId="64A5DD17" w:rsidR="00206A0C" w:rsidRDefault="00206A0C">
          <w:pPr>
            <w:pStyle w:val="Sadraj1"/>
            <w:tabs>
              <w:tab w:val="left" w:pos="440"/>
              <w:tab w:val="right" w:leader="dot" w:pos="9060"/>
            </w:tabs>
            <w:rPr>
              <w:rFonts w:asciiTheme="minorHAnsi" w:eastAsiaTheme="minorEastAsia" w:hAnsiTheme="minorHAnsi"/>
              <w:noProof/>
              <w:szCs w:val="24"/>
              <w:lang w:eastAsia="hr-HR"/>
            </w:rPr>
          </w:pPr>
          <w:hyperlink w:anchor="_Toc205540155" w:history="1">
            <w:r w:rsidRPr="00020AB4">
              <w:rPr>
                <w:rStyle w:val="Hiperveza"/>
                <w:noProof/>
              </w:rPr>
              <w:t>4.</w:t>
            </w:r>
            <w:r>
              <w:rPr>
                <w:rFonts w:asciiTheme="minorHAnsi" w:eastAsiaTheme="minorEastAsia" w:hAnsiTheme="minorHAnsi"/>
                <w:noProof/>
                <w:szCs w:val="24"/>
                <w:lang w:eastAsia="hr-HR"/>
              </w:rPr>
              <w:tab/>
            </w:r>
            <w:r w:rsidRPr="00020AB4">
              <w:rPr>
                <w:rStyle w:val="Hiperveza"/>
                <w:noProof/>
              </w:rPr>
              <w:t>PRIHVATLJIVOST AKTIVNOSTI</w:t>
            </w:r>
            <w:r>
              <w:rPr>
                <w:noProof/>
                <w:webHidden/>
              </w:rPr>
              <w:tab/>
            </w:r>
            <w:r>
              <w:rPr>
                <w:noProof/>
                <w:webHidden/>
              </w:rPr>
              <w:fldChar w:fldCharType="begin"/>
            </w:r>
            <w:r>
              <w:rPr>
                <w:noProof/>
                <w:webHidden/>
              </w:rPr>
              <w:instrText xml:space="preserve"> PAGEREF _Toc205540155 \h </w:instrText>
            </w:r>
            <w:r>
              <w:rPr>
                <w:noProof/>
                <w:webHidden/>
              </w:rPr>
            </w:r>
            <w:r>
              <w:rPr>
                <w:noProof/>
                <w:webHidden/>
              </w:rPr>
              <w:fldChar w:fldCharType="separate"/>
            </w:r>
            <w:r>
              <w:rPr>
                <w:noProof/>
                <w:webHidden/>
              </w:rPr>
              <w:t>28</w:t>
            </w:r>
            <w:r>
              <w:rPr>
                <w:noProof/>
                <w:webHidden/>
              </w:rPr>
              <w:fldChar w:fldCharType="end"/>
            </w:r>
          </w:hyperlink>
        </w:p>
        <w:p w14:paraId="1164DB20" w14:textId="3C1B0943" w:rsidR="00206A0C" w:rsidRDefault="00206A0C">
          <w:pPr>
            <w:pStyle w:val="Sadraj2"/>
            <w:rPr>
              <w:rFonts w:asciiTheme="minorHAnsi" w:eastAsiaTheme="minorEastAsia" w:hAnsiTheme="minorHAnsi"/>
              <w:noProof/>
              <w:szCs w:val="24"/>
              <w:lang w:eastAsia="hr-HR"/>
            </w:rPr>
          </w:pPr>
          <w:hyperlink w:anchor="_Toc205540156" w:history="1">
            <w:r w:rsidRPr="00020AB4">
              <w:rPr>
                <w:rStyle w:val="Hiperveza"/>
                <w:rFonts w:cs="Times New Roman"/>
                <w:noProof/>
              </w:rPr>
              <w:t>4.1.</w:t>
            </w:r>
            <w:r>
              <w:rPr>
                <w:rFonts w:asciiTheme="minorHAnsi" w:eastAsiaTheme="minorEastAsia" w:hAnsiTheme="minorHAnsi"/>
                <w:noProof/>
                <w:szCs w:val="24"/>
                <w:lang w:eastAsia="hr-HR"/>
              </w:rPr>
              <w:tab/>
            </w:r>
            <w:r w:rsidRPr="00020AB4">
              <w:rPr>
                <w:rStyle w:val="Hiperveza"/>
                <w:rFonts w:cs="Times New Roman"/>
                <w:noProof/>
              </w:rPr>
              <w:t>Prihvatljive aktivnosti projekta</w:t>
            </w:r>
            <w:r>
              <w:rPr>
                <w:noProof/>
                <w:webHidden/>
              </w:rPr>
              <w:tab/>
            </w:r>
            <w:r>
              <w:rPr>
                <w:noProof/>
                <w:webHidden/>
              </w:rPr>
              <w:fldChar w:fldCharType="begin"/>
            </w:r>
            <w:r>
              <w:rPr>
                <w:noProof/>
                <w:webHidden/>
              </w:rPr>
              <w:instrText xml:space="preserve"> PAGEREF _Toc205540156 \h </w:instrText>
            </w:r>
            <w:r>
              <w:rPr>
                <w:noProof/>
                <w:webHidden/>
              </w:rPr>
            </w:r>
            <w:r>
              <w:rPr>
                <w:noProof/>
                <w:webHidden/>
              </w:rPr>
              <w:fldChar w:fldCharType="separate"/>
            </w:r>
            <w:r>
              <w:rPr>
                <w:noProof/>
                <w:webHidden/>
              </w:rPr>
              <w:t>28</w:t>
            </w:r>
            <w:r>
              <w:rPr>
                <w:noProof/>
                <w:webHidden/>
              </w:rPr>
              <w:fldChar w:fldCharType="end"/>
            </w:r>
          </w:hyperlink>
        </w:p>
        <w:p w14:paraId="65372481" w14:textId="36C813A0" w:rsidR="00206A0C" w:rsidRDefault="00206A0C">
          <w:pPr>
            <w:pStyle w:val="Sadraj2"/>
            <w:rPr>
              <w:rFonts w:asciiTheme="minorHAnsi" w:eastAsiaTheme="minorEastAsia" w:hAnsiTheme="minorHAnsi"/>
              <w:noProof/>
              <w:szCs w:val="24"/>
              <w:lang w:eastAsia="hr-HR"/>
            </w:rPr>
          </w:pPr>
          <w:hyperlink w:anchor="_Toc205540157" w:history="1">
            <w:r w:rsidRPr="00020AB4">
              <w:rPr>
                <w:rStyle w:val="Hiperveza"/>
                <w:rFonts w:cs="Times New Roman"/>
                <w:noProof/>
              </w:rPr>
              <w:t>4.2.</w:t>
            </w:r>
            <w:r>
              <w:rPr>
                <w:rFonts w:asciiTheme="minorHAnsi" w:eastAsiaTheme="minorEastAsia" w:hAnsiTheme="minorHAnsi"/>
                <w:noProof/>
                <w:szCs w:val="24"/>
                <w:lang w:eastAsia="hr-HR"/>
              </w:rPr>
              <w:tab/>
            </w:r>
            <w:r w:rsidRPr="00020AB4">
              <w:rPr>
                <w:rStyle w:val="Hiperveza"/>
                <w:rFonts w:cs="Times New Roman"/>
                <w:noProof/>
              </w:rPr>
              <w:t>Neprihvatljive aktivnosti projekta</w:t>
            </w:r>
            <w:r>
              <w:rPr>
                <w:noProof/>
                <w:webHidden/>
              </w:rPr>
              <w:tab/>
            </w:r>
            <w:r>
              <w:rPr>
                <w:noProof/>
                <w:webHidden/>
              </w:rPr>
              <w:fldChar w:fldCharType="begin"/>
            </w:r>
            <w:r>
              <w:rPr>
                <w:noProof/>
                <w:webHidden/>
              </w:rPr>
              <w:instrText xml:space="preserve"> PAGEREF _Toc205540157 \h </w:instrText>
            </w:r>
            <w:r>
              <w:rPr>
                <w:noProof/>
                <w:webHidden/>
              </w:rPr>
            </w:r>
            <w:r>
              <w:rPr>
                <w:noProof/>
                <w:webHidden/>
              </w:rPr>
              <w:fldChar w:fldCharType="separate"/>
            </w:r>
            <w:r>
              <w:rPr>
                <w:noProof/>
                <w:webHidden/>
              </w:rPr>
              <w:t>30</w:t>
            </w:r>
            <w:r>
              <w:rPr>
                <w:noProof/>
                <w:webHidden/>
              </w:rPr>
              <w:fldChar w:fldCharType="end"/>
            </w:r>
          </w:hyperlink>
        </w:p>
        <w:p w14:paraId="0F804674" w14:textId="52678568" w:rsidR="00206A0C" w:rsidRDefault="00206A0C">
          <w:pPr>
            <w:pStyle w:val="Sadraj1"/>
            <w:tabs>
              <w:tab w:val="left" w:pos="440"/>
              <w:tab w:val="right" w:leader="dot" w:pos="9060"/>
            </w:tabs>
            <w:rPr>
              <w:rFonts w:asciiTheme="minorHAnsi" w:eastAsiaTheme="minorEastAsia" w:hAnsiTheme="minorHAnsi"/>
              <w:noProof/>
              <w:szCs w:val="24"/>
              <w:lang w:eastAsia="hr-HR"/>
            </w:rPr>
          </w:pPr>
          <w:hyperlink w:anchor="_Toc205540158" w:history="1">
            <w:r w:rsidRPr="00020AB4">
              <w:rPr>
                <w:rStyle w:val="Hiperveza"/>
                <w:noProof/>
              </w:rPr>
              <w:t>5.</w:t>
            </w:r>
            <w:r>
              <w:rPr>
                <w:rFonts w:asciiTheme="minorHAnsi" w:eastAsiaTheme="minorEastAsia" w:hAnsiTheme="minorHAnsi"/>
                <w:noProof/>
                <w:szCs w:val="24"/>
                <w:lang w:eastAsia="hr-HR"/>
              </w:rPr>
              <w:tab/>
            </w:r>
            <w:r w:rsidRPr="00020AB4">
              <w:rPr>
                <w:rStyle w:val="Hiperveza"/>
                <w:noProof/>
              </w:rPr>
              <w:t>OPĆI ZAHTJEVI PRIHVATLJIVOSTI TROŠKOVA PROJEKTA</w:t>
            </w:r>
            <w:r>
              <w:rPr>
                <w:noProof/>
                <w:webHidden/>
              </w:rPr>
              <w:tab/>
            </w:r>
            <w:r>
              <w:rPr>
                <w:noProof/>
                <w:webHidden/>
              </w:rPr>
              <w:fldChar w:fldCharType="begin"/>
            </w:r>
            <w:r>
              <w:rPr>
                <w:noProof/>
                <w:webHidden/>
              </w:rPr>
              <w:instrText xml:space="preserve"> PAGEREF _Toc205540158 \h </w:instrText>
            </w:r>
            <w:r>
              <w:rPr>
                <w:noProof/>
                <w:webHidden/>
              </w:rPr>
            </w:r>
            <w:r>
              <w:rPr>
                <w:noProof/>
                <w:webHidden/>
              </w:rPr>
              <w:fldChar w:fldCharType="separate"/>
            </w:r>
            <w:r>
              <w:rPr>
                <w:noProof/>
                <w:webHidden/>
              </w:rPr>
              <w:t>30</w:t>
            </w:r>
            <w:r>
              <w:rPr>
                <w:noProof/>
                <w:webHidden/>
              </w:rPr>
              <w:fldChar w:fldCharType="end"/>
            </w:r>
          </w:hyperlink>
        </w:p>
        <w:p w14:paraId="471B7E99" w14:textId="07E72B63" w:rsidR="00206A0C" w:rsidRDefault="00206A0C">
          <w:pPr>
            <w:pStyle w:val="Sadraj2"/>
            <w:rPr>
              <w:rFonts w:asciiTheme="minorHAnsi" w:eastAsiaTheme="minorEastAsia" w:hAnsiTheme="minorHAnsi"/>
              <w:noProof/>
              <w:szCs w:val="24"/>
              <w:lang w:eastAsia="hr-HR"/>
            </w:rPr>
          </w:pPr>
          <w:hyperlink w:anchor="_Toc205540159" w:history="1">
            <w:r w:rsidRPr="00020AB4">
              <w:rPr>
                <w:rStyle w:val="Hiperveza"/>
                <w:rFonts w:cs="Times New Roman"/>
                <w:noProof/>
              </w:rPr>
              <w:t>5.1.</w:t>
            </w:r>
            <w:r>
              <w:rPr>
                <w:rFonts w:asciiTheme="minorHAnsi" w:eastAsiaTheme="minorEastAsia" w:hAnsiTheme="minorHAnsi"/>
                <w:noProof/>
                <w:szCs w:val="24"/>
                <w:lang w:eastAsia="hr-HR"/>
              </w:rPr>
              <w:tab/>
            </w:r>
            <w:r w:rsidRPr="00020AB4">
              <w:rPr>
                <w:rStyle w:val="Hiperveza"/>
                <w:rFonts w:cs="Times New Roman"/>
                <w:noProof/>
              </w:rPr>
              <w:t>Prihvatljivi troškovi</w:t>
            </w:r>
            <w:r>
              <w:rPr>
                <w:noProof/>
                <w:webHidden/>
              </w:rPr>
              <w:tab/>
            </w:r>
            <w:r>
              <w:rPr>
                <w:noProof/>
                <w:webHidden/>
              </w:rPr>
              <w:fldChar w:fldCharType="begin"/>
            </w:r>
            <w:r>
              <w:rPr>
                <w:noProof/>
                <w:webHidden/>
              </w:rPr>
              <w:instrText xml:space="preserve"> PAGEREF _Toc205540159 \h </w:instrText>
            </w:r>
            <w:r>
              <w:rPr>
                <w:noProof/>
                <w:webHidden/>
              </w:rPr>
            </w:r>
            <w:r>
              <w:rPr>
                <w:noProof/>
                <w:webHidden/>
              </w:rPr>
              <w:fldChar w:fldCharType="separate"/>
            </w:r>
            <w:r>
              <w:rPr>
                <w:noProof/>
                <w:webHidden/>
              </w:rPr>
              <w:t>31</w:t>
            </w:r>
            <w:r>
              <w:rPr>
                <w:noProof/>
                <w:webHidden/>
              </w:rPr>
              <w:fldChar w:fldCharType="end"/>
            </w:r>
          </w:hyperlink>
        </w:p>
        <w:p w14:paraId="04D47EBD" w14:textId="7E4CCD60" w:rsidR="00206A0C" w:rsidRDefault="00206A0C">
          <w:pPr>
            <w:pStyle w:val="Sadraj2"/>
            <w:rPr>
              <w:rFonts w:asciiTheme="minorHAnsi" w:eastAsiaTheme="minorEastAsia" w:hAnsiTheme="minorHAnsi"/>
              <w:noProof/>
              <w:szCs w:val="24"/>
              <w:lang w:eastAsia="hr-HR"/>
            </w:rPr>
          </w:pPr>
          <w:hyperlink w:anchor="_Toc205540160" w:history="1">
            <w:r w:rsidRPr="00020AB4">
              <w:rPr>
                <w:rStyle w:val="Hiperveza"/>
                <w:rFonts w:cs="Times New Roman"/>
                <w:noProof/>
              </w:rPr>
              <w:t>5.2.</w:t>
            </w:r>
            <w:r>
              <w:rPr>
                <w:rFonts w:asciiTheme="minorHAnsi" w:eastAsiaTheme="minorEastAsia" w:hAnsiTheme="minorHAnsi"/>
                <w:noProof/>
                <w:szCs w:val="24"/>
                <w:lang w:eastAsia="hr-HR"/>
              </w:rPr>
              <w:tab/>
            </w:r>
            <w:r w:rsidRPr="00020AB4">
              <w:rPr>
                <w:rStyle w:val="Hiperveza"/>
                <w:rFonts w:cs="Times New Roman"/>
                <w:noProof/>
              </w:rPr>
              <w:t>Neprihvatljivi troškovi</w:t>
            </w:r>
            <w:r>
              <w:rPr>
                <w:noProof/>
                <w:webHidden/>
              </w:rPr>
              <w:tab/>
            </w:r>
            <w:r>
              <w:rPr>
                <w:noProof/>
                <w:webHidden/>
              </w:rPr>
              <w:fldChar w:fldCharType="begin"/>
            </w:r>
            <w:r>
              <w:rPr>
                <w:noProof/>
                <w:webHidden/>
              </w:rPr>
              <w:instrText xml:space="preserve"> PAGEREF _Toc205540160 \h </w:instrText>
            </w:r>
            <w:r>
              <w:rPr>
                <w:noProof/>
                <w:webHidden/>
              </w:rPr>
            </w:r>
            <w:r>
              <w:rPr>
                <w:noProof/>
                <w:webHidden/>
              </w:rPr>
              <w:fldChar w:fldCharType="separate"/>
            </w:r>
            <w:r>
              <w:rPr>
                <w:noProof/>
                <w:webHidden/>
              </w:rPr>
              <w:t>32</w:t>
            </w:r>
            <w:r>
              <w:rPr>
                <w:noProof/>
                <w:webHidden/>
              </w:rPr>
              <w:fldChar w:fldCharType="end"/>
            </w:r>
          </w:hyperlink>
        </w:p>
        <w:p w14:paraId="670ED341" w14:textId="54860695" w:rsidR="00206A0C" w:rsidRDefault="00206A0C">
          <w:pPr>
            <w:pStyle w:val="Sadraj1"/>
            <w:tabs>
              <w:tab w:val="left" w:pos="440"/>
              <w:tab w:val="right" w:leader="dot" w:pos="9060"/>
            </w:tabs>
            <w:rPr>
              <w:rFonts w:asciiTheme="minorHAnsi" w:eastAsiaTheme="minorEastAsia" w:hAnsiTheme="minorHAnsi"/>
              <w:noProof/>
              <w:szCs w:val="24"/>
              <w:lang w:eastAsia="hr-HR"/>
            </w:rPr>
          </w:pPr>
          <w:hyperlink w:anchor="_Toc205540161" w:history="1">
            <w:r w:rsidRPr="00020AB4">
              <w:rPr>
                <w:rStyle w:val="Hiperveza"/>
                <w:noProof/>
              </w:rPr>
              <w:t>6.</w:t>
            </w:r>
            <w:r>
              <w:rPr>
                <w:rFonts w:asciiTheme="minorHAnsi" w:eastAsiaTheme="minorEastAsia" w:hAnsiTheme="minorHAnsi"/>
                <w:noProof/>
                <w:szCs w:val="24"/>
                <w:lang w:eastAsia="hr-HR"/>
              </w:rPr>
              <w:tab/>
            </w:r>
            <w:r w:rsidRPr="00020AB4">
              <w:rPr>
                <w:rStyle w:val="Hiperveza"/>
                <w:noProof/>
              </w:rPr>
              <w:t>HORIZONTALNA NAČELA</w:t>
            </w:r>
            <w:r>
              <w:rPr>
                <w:noProof/>
                <w:webHidden/>
              </w:rPr>
              <w:tab/>
            </w:r>
            <w:r>
              <w:rPr>
                <w:noProof/>
                <w:webHidden/>
              </w:rPr>
              <w:fldChar w:fldCharType="begin"/>
            </w:r>
            <w:r>
              <w:rPr>
                <w:noProof/>
                <w:webHidden/>
              </w:rPr>
              <w:instrText xml:space="preserve"> PAGEREF _Toc205540161 \h </w:instrText>
            </w:r>
            <w:r>
              <w:rPr>
                <w:noProof/>
                <w:webHidden/>
              </w:rPr>
            </w:r>
            <w:r>
              <w:rPr>
                <w:noProof/>
                <w:webHidden/>
              </w:rPr>
              <w:fldChar w:fldCharType="separate"/>
            </w:r>
            <w:r>
              <w:rPr>
                <w:noProof/>
                <w:webHidden/>
              </w:rPr>
              <w:t>34</w:t>
            </w:r>
            <w:r>
              <w:rPr>
                <w:noProof/>
                <w:webHidden/>
              </w:rPr>
              <w:fldChar w:fldCharType="end"/>
            </w:r>
          </w:hyperlink>
        </w:p>
        <w:p w14:paraId="3ECB401A" w14:textId="79FF62E0" w:rsidR="00206A0C" w:rsidRDefault="00206A0C">
          <w:pPr>
            <w:pStyle w:val="Sadraj1"/>
            <w:tabs>
              <w:tab w:val="left" w:pos="440"/>
              <w:tab w:val="right" w:leader="dot" w:pos="9060"/>
            </w:tabs>
            <w:rPr>
              <w:rFonts w:asciiTheme="minorHAnsi" w:eastAsiaTheme="minorEastAsia" w:hAnsiTheme="minorHAnsi"/>
              <w:noProof/>
              <w:szCs w:val="24"/>
              <w:lang w:eastAsia="hr-HR"/>
            </w:rPr>
          </w:pPr>
          <w:hyperlink w:anchor="_Toc205540162" w:history="1">
            <w:r w:rsidRPr="00020AB4">
              <w:rPr>
                <w:rStyle w:val="Hiperveza"/>
                <w:noProof/>
              </w:rPr>
              <w:t>7.</w:t>
            </w:r>
            <w:r>
              <w:rPr>
                <w:rFonts w:asciiTheme="minorHAnsi" w:eastAsiaTheme="minorEastAsia" w:hAnsiTheme="minorHAnsi"/>
                <w:noProof/>
                <w:szCs w:val="24"/>
                <w:lang w:eastAsia="hr-HR"/>
              </w:rPr>
              <w:tab/>
            </w:r>
            <w:r w:rsidRPr="00020AB4">
              <w:rPr>
                <w:rStyle w:val="Hiperveza"/>
                <w:noProof/>
              </w:rPr>
              <w:t>PODNOŠENJE PROJEKTNOG PRIJEDLOGA</w:t>
            </w:r>
            <w:r>
              <w:rPr>
                <w:noProof/>
                <w:webHidden/>
              </w:rPr>
              <w:tab/>
            </w:r>
            <w:r>
              <w:rPr>
                <w:noProof/>
                <w:webHidden/>
              </w:rPr>
              <w:fldChar w:fldCharType="begin"/>
            </w:r>
            <w:r>
              <w:rPr>
                <w:noProof/>
                <w:webHidden/>
              </w:rPr>
              <w:instrText xml:space="preserve"> PAGEREF _Toc205540162 \h </w:instrText>
            </w:r>
            <w:r>
              <w:rPr>
                <w:noProof/>
                <w:webHidden/>
              </w:rPr>
            </w:r>
            <w:r>
              <w:rPr>
                <w:noProof/>
                <w:webHidden/>
              </w:rPr>
              <w:fldChar w:fldCharType="separate"/>
            </w:r>
            <w:r>
              <w:rPr>
                <w:noProof/>
                <w:webHidden/>
              </w:rPr>
              <w:t>35</w:t>
            </w:r>
            <w:r>
              <w:rPr>
                <w:noProof/>
                <w:webHidden/>
              </w:rPr>
              <w:fldChar w:fldCharType="end"/>
            </w:r>
          </w:hyperlink>
        </w:p>
        <w:p w14:paraId="1666F6F8" w14:textId="5432E3F6" w:rsidR="00206A0C" w:rsidRDefault="00206A0C">
          <w:pPr>
            <w:pStyle w:val="Sadraj2"/>
            <w:rPr>
              <w:rFonts w:asciiTheme="minorHAnsi" w:eastAsiaTheme="minorEastAsia" w:hAnsiTheme="minorHAnsi"/>
              <w:noProof/>
              <w:szCs w:val="24"/>
              <w:lang w:eastAsia="hr-HR"/>
            </w:rPr>
          </w:pPr>
          <w:hyperlink w:anchor="_Toc205540163" w:history="1">
            <w:r w:rsidRPr="00020AB4">
              <w:rPr>
                <w:rStyle w:val="Hiperveza"/>
                <w:rFonts w:cs="Times New Roman"/>
                <w:noProof/>
              </w:rPr>
              <w:t>7.1.</w:t>
            </w:r>
            <w:r>
              <w:rPr>
                <w:rFonts w:asciiTheme="minorHAnsi" w:eastAsiaTheme="minorEastAsia" w:hAnsiTheme="minorHAnsi"/>
                <w:noProof/>
                <w:szCs w:val="24"/>
                <w:lang w:eastAsia="hr-HR"/>
              </w:rPr>
              <w:tab/>
            </w:r>
            <w:r w:rsidRPr="00020AB4">
              <w:rPr>
                <w:rStyle w:val="Hiperveza"/>
                <w:rFonts w:cs="Times New Roman"/>
                <w:noProof/>
              </w:rPr>
              <w:t xml:space="preserve"> Izgled i sadržaj projektnog prijedloga</w:t>
            </w:r>
            <w:r>
              <w:rPr>
                <w:noProof/>
                <w:webHidden/>
              </w:rPr>
              <w:tab/>
            </w:r>
            <w:r>
              <w:rPr>
                <w:noProof/>
                <w:webHidden/>
              </w:rPr>
              <w:fldChar w:fldCharType="begin"/>
            </w:r>
            <w:r>
              <w:rPr>
                <w:noProof/>
                <w:webHidden/>
              </w:rPr>
              <w:instrText xml:space="preserve"> PAGEREF _Toc205540163 \h </w:instrText>
            </w:r>
            <w:r>
              <w:rPr>
                <w:noProof/>
                <w:webHidden/>
              </w:rPr>
            </w:r>
            <w:r>
              <w:rPr>
                <w:noProof/>
                <w:webHidden/>
              </w:rPr>
              <w:fldChar w:fldCharType="separate"/>
            </w:r>
            <w:r>
              <w:rPr>
                <w:noProof/>
                <w:webHidden/>
              </w:rPr>
              <w:t>35</w:t>
            </w:r>
            <w:r>
              <w:rPr>
                <w:noProof/>
                <w:webHidden/>
              </w:rPr>
              <w:fldChar w:fldCharType="end"/>
            </w:r>
          </w:hyperlink>
        </w:p>
        <w:p w14:paraId="071D538D" w14:textId="6A20FEAC" w:rsidR="00206A0C" w:rsidRDefault="00206A0C">
          <w:pPr>
            <w:pStyle w:val="Sadraj2"/>
            <w:rPr>
              <w:rFonts w:asciiTheme="minorHAnsi" w:eastAsiaTheme="minorEastAsia" w:hAnsiTheme="minorHAnsi"/>
              <w:noProof/>
              <w:szCs w:val="24"/>
              <w:lang w:eastAsia="hr-HR"/>
            </w:rPr>
          </w:pPr>
          <w:hyperlink w:anchor="_Toc205540164" w:history="1">
            <w:r w:rsidRPr="00020AB4">
              <w:rPr>
                <w:rStyle w:val="Hiperveza"/>
                <w:rFonts w:cs="Times New Roman"/>
                <w:noProof/>
              </w:rPr>
              <w:t>7.2.</w:t>
            </w:r>
            <w:r>
              <w:rPr>
                <w:rFonts w:asciiTheme="minorHAnsi" w:eastAsiaTheme="minorEastAsia" w:hAnsiTheme="minorHAnsi"/>
                <w:noProof/>
                <w:szCs w:val="24"/>
                <w:lang w:eastAsia="hr-HR"/>
              </w:rPr>
              <w:tab/>
            </w:r>
            <w:r w:rsidRPr="00020AB4">
              <w:rPr>
                <w:rStyle w:val="Hiperveza"/>
                <w:rFonts w:cs="Times New Roman"/>
                <w:noProof/>
              </w:rPr>
              <w:t>Pitanja i odgovori</w:t>
            </w:r>
            <w:r>
              <w:rPr>
                <w:noProof/>
                <w:webHidden/>
              </w:rPr>
              <w:tab/>
            </w:r>
            <w:r>
              <w:rPr>
                <w:noProof/>
                <w:webHidden/>
              </w:rPr>
              <w:fldChar w:fldCharType="begin"/>
            </w:r>
            <w:r>
              <w:rPr>
                <w:noProof/>
                <w:webHidden/>
              </w:rPr>
              <w:instrText xml:space="preserve"> PAGEREF _Toc205540164 \h </w:instrText>
            </w:r>
            <w:r>
              <w:rPr>
                <w:noProof/>
                <w:webHidden/>
              </w:rPr>
            </w:r>
            <w:r>
              <w:rPr>
                <w:noProof/>
                <w:webHidden/>
              </w:rPr>
              <w:fldChar w:fldCharType="separate"/>
            </w:r>
            <w:r>
              <w:rPr>
                <w:noProof/>
                <w:webHidden/>
              </w:rPr>
              <w:t>38</w:t>
            </w:r>
            <w:r>
              <w:rPr>
                <w:noProof/>
                <w:webHidden/>
              </w:rPr>
              <w:fldChar w:fldCharType="end"/>
            </w:r>
          </w:hyperlink>
        </w:p>
        <w:p w14:paraId="0B1AF855" w14:textId="665A23CB" w:rsidR="00206A0C" w:rsidRDefault="00206A0C">
          <w:pPr>
            <w:pStyle w:val="Sadraj2"/>
            <w:rPr>
              <w:rFonts w:asciiTheme="minorHAnsi" w:eastAsiaTheme="minorEastAsia" w:hAnsiTheme="minorHAnsi"/>
              <w:noProof/>
              <w:szCs w:val="24"/>
              <w:lang w:eastAsia="hr-HR"/>
            </w:rPr>
          </w:pPr>
          <w:hyperlink w:anchor="_Toc205540165" w:history="1">
            <w:r w:rsidRPr="00020AB4">
              <w:rPr>
                <w:rStyle w:val="Hiperveza"/>
                <w:rFonts w:cs="Times New Roman"/>
                <w:noProof/>
              </w:rPr>
              <w:t>7.3.</w:t>
            </w:r>
            <w:r>
              <w:rPr>
                <w:rFonts w:asciiTheme="minorHAnsi" w:eastAsiaTheme="minorEastAsia" w:hAnsiTheme="minorHAnsi"/>
                <w:noProof/>
                <w:szCs w:val="24"/>
                <w:lang w:eastAsia="hr-HR"/>
              </w:rPr>
              <w:tab/>
            </w:r>
            <w:r w:rsidRPr="00020AB4">
              <w:rPr>
                <w:rStyle w:val="Hiperveza"/>
                <w:rFonts w:cs="Times New Roman"/>
                <w:noProof/>
              </w:rPr>
              <w:t>Objava rezultata Poziva</w:t>
            </w:r>
            <w:r>
              <w:rPr>
                <w:noProof/>
                <w:webHidden/>
              </w:rPr>
              <w:tab/>
            </w:r>
            <w:r>
              <w:rPr>
                <w:noProof/>
                <w:webHidden/>
              </w:rPr>
              <w:fldChar w:fldCharType="begin"/>
            </w:r>
            <w:r>
              <w:rPr>
                <w:noProof/>
                <w:webHidden/>
              </w:rPr>
              <w:instrText xml:space="preserve"> PAGEREF _Toc205540165 \h </w:instrText>
            </w:r>
            <w:r>
              <w:rPr>
                <w:noProof/>
                <w:webHidden/>
              </w:rPr>
            </w:r>
            <w:r>
              <w:rPr>
                <w:noProof/>
                <w:webHidden/>
              </w:rPr>
              <w:fldChar w:fldCharType="separate"/>
            </w:r>
            <w:r>
              <w:rPr>
                <w:noProof/>
                <w:webHidden/>
              </w:rPr>
              <w:t>39</w:t>
            </w:r>
            <w:r>
              <w:rPr>
                <w:noProof/>
                <w:webHidden/>
              </w:rPr>
              <w:fldChar w:fldCharType="end"/>
            </w:r>
          </w:hyperlink>
        </w:p>
        <w:p w14:paraId="24B57985" w14:textId="7172B613" w:rsidR="00206A0C" w:rsidRDefault="00206A0C">
          <w:pPr>
            <w:pStyle w:val="Sadraj1"/>
            <w:tabs>
              <w:tab w:val="left" w:pos="440"/>
              <w:tab w:val="right" w:leader="dot" w:pos="9060"/>
            </w:tabs>
            <w:rPr>
              <w:rFonts w:asciiTheme="minorHAnsi" w:eastAsiaTheme="minorEastAsia" w:hAnsiTheme="minorHAnsi"/>
              <w:noProof/>
              <w:szCs w:val="24"/>
              <w:lang w:eastAsia="hr-HR"/>
            </w:rPr>
          </w:pPr>
          <w:hyperlink w:anchor="_Toc205540166" w:history="1">
            <w:r w:rsidRPr="00020AB4">
              <w:rPr>
                <w:rStyle w:val="Hiperveza"/>
                <w:noProof/>
              </w:rPr>
              <w:t>8.</w:t>
            </w:r>
            <w:r>
              <w:rPr>
                <w:rFonts w:asciiTheme="minorHAnsi" w:eastAsiaTheme="minorEastAsia" w:hAnsiTheme="minorHAnsi"/>
                <w:noProof/>
                <w:szCs w:val="24"/>
                <w:lang w:eastAsia="hr-HR"/>
              </w:rPr>
              <w:tab/>
            </w:r>
            <w:r w:rsidRPr="00020AB4">
              <w:rPr>
                <w:rStyle w:val="Hiperveza"/>
                <w:noProof/>
              </w:rPr>
              <w:t>KRITERIJI ODABIRA I METODOLOGIJA ODABIRA</w:t>
            </w:r>
            <w:r>
              <w:rPr>
                <w:noProof/>
                <w:webHidden/>
              </w:rPr>
              <w:tab/>
            </w:r>
            <w:r>
              <w:rPr>
                <w:noProof/>
                <w:webHidden/>
              </w:rPr>
              <w:fldChar w:fldCharType="begin"/>
            </w:r>
            <w:r>
              <w:rPr>
                <w:noProof/>
                <w:webHidden/>
              </w:rPr>
              <w:instrText xml:space="preserve"> PAGEREF _Toc205540166 \h </w:instrText>
            </w:r>
            <w:r>
              <w:rPr>
                <w:noProof/>
                <w:webHidden/>
              </w:rPr>
            </w:r>
            <w:r>
              <w:rPr>
                <w:noProof/>
                <w:webHidden/>
              </w:rPr>
              <w:fldChar w:fldCharType="separate"/>
            </w:r>
            <w:r>
              <w:rPr>
                <w:noProof/>
                <w:webHidden/>
              </w:rPr>
              <w:t>39</w:t>
            </w:r>
            <w:r>
              <w:rPr>
                <w:noProof/>
                <w:webHidden/>
              </w:rPr>
              <w:fldChar w:fldCharType="end"/>
            </w:r>
          </w:hyperlink>
        </w:p>
        <w:p w14:paraId="6103B656" w14:textId="58047224" w:rsidR="00206A0C" w:rsidRDefault="00206A0C">
          <w:pPr>
            <w:pStyle w:val="Sadraj1"/>
            <w:tabs>
              <w:tab w:val="left" w:pos="440"/>
              <w:tab w:val="right" w:leader="dot" w:pos="9060"/>
            </w:tabs>
            <w:rPr>
              <w:rFonts w:asciiTheme="minorHAnsi" w:eastAsiaTheme="minorEastAsia" w:hAnsiTheme="minorHAnsi"/>
              <w:noProof/>
              <w:szCs w:val="24"/>
              <w:lang w:eastAsia="hr-HR"/>
            </w:rPr>
          </w:pPr>
          <w:hyperlink w:anchor="_Toc205540167" w:history="1">
            <w:r w:rsidRPr="00020AB4">
              <w:rPr>
                <w:rStyle w:val="Hiperveza"/>
                <w:noProof/>
              </w:rPr>
              <w:t>9.</w:t>
            </w:r>
            <w:r>
              <w:rPr>
                <w:rFonts w:asciiTheme="minorHAnsi" w:eastAsiaTheme="minorEastAsia" w:hAnsiTheme="minorHAnsi"/>
                <w:noProof/>
                <w:szCs w:val="24"/>
                <w:lang w:eastAsia="hr-HR"/>
              </w:rPr>
              <w:tab/>
            </w:r>
            <w:r w:rsidRPr="00020AB4">
              <w:rPr>
                <w:rStyle w:val="Hiperveza"/>
                <w:noProof/>
              </w:rPr>
              <w:t>POJMOVNIK</w:t>
            </w:r>
            <w:r>
              <w:rPr>
                <w:noProof/>
                <w:webHidden/>
              </w:rPr>
              <w:tab/>
            </w:r>
            <w:r>
              <w:rPr>
                <w:noProof/>
                <w:webHidden/>
              </w:rPr>
              <w:fldChar w:fldCharType="begin"/>
            </w:r>
            <w:r>
              <w:rPr>
                <w:noProof/>
                <w:webHidden/>
              </w:rPr>
              <w:instrText xml:space="preserve"> PAGEREF _Toc205540167 \h </w:instrText>
            </w:r>
            <w:r>
              <w:rPr>
                <w:noProof/>
                <w:webHidden/>
              </w:rPr>
            </w:r>
            <w:r>
              <w:rPr>
                <w:noProof/>
                <w:webHidden/>
              </w:rPr>
              <w:fldChar w:fldCharType="separate"/>
            </w:r>
            <w:r>
              <w:rPr>
                <w:noProof/>
                <w:webHidden/>
              </w:rPr>
              <w:t>44</w:t>
            </w:r>
            <w:r>
              <w:rPr>
                <w:noProof/>
                <w:webHidden/>
              </w:rPr>
              <w:fldChar w:fldCharType="end"/>
            </w:r>
          </w:hyperlink>
        </w:p>
        <w:p w14:paraId="5F0F6D44" w14:textId="6676E4F8" w:rsidR="00007E60" w:rsidRPr="00B82729" w:rsidRDefault="00007E60">
          <w:pPr>
            <w:rPr>
              <w:rFonts w:cs="Times New Roman"/>
            </w:rPr>
          </w:pPr>
          <w:r w:rsidRPr="00B82729">
            <w:rPr>
              <w:rFonts w:cs="Times New Roman"/>
              <w:b/>
              <w:bCs/>
            </w:rPr>
            <w:fldChar w:fldCharType="end"/>
          </w:r>
        </w:p>
      </w:sdtContent>
    </w:sdt>
    <w:p w14:paraId="3D9FF47E" w14:textId="3E904135" w:rsidR="00C36DB6" w:rsidRPr="00B82729" w:rsidRDefault="00C36DB6">
      <w:pPr>
        <w:rPr>
          <w:rFonts w:cs="Times New Roman"/>
          <w:szCs w:val="24"/>
        </w:rPr>
      </w:pPr>
      <w:r w:rsidRPr="00B82729">
        <w:rPr>
          <w:rFonts w:cs="Times New Roman"/>
          <w:szCs w:val="24"/>
        </w:rPr>
        <w:br w:type="page"/>
      </w:r>
    </w:p>
    <w:p w14:paraId="6AA5D94D" w14:textId="7794E56C" w:rsidR="009C7715" w:rsidRPr="00B82729" w:rsidRDefault="009C7715" w:rsidP="002E7A01">
      <w:pPr>
        <w:pStyle w:val="Naslov1"/>
      </w:pPr>
      <w:bookmarkStart w:id="0" w:name="_Toc205540140"/>
      <w:r w:rsidRPr="00B82729">
        <w:t>OPĆE INFORMACIJE</w:t>
      </w:r>
      <w:bookmarkEnd w:id="0"/>
    </w:p>
    <w:p w14:paraId="778E44A6" w14:textId="184D6D8C" w:rsidR="009C7715" w:rsidRPr="00B82729" w:rsidRDefault="009C7715" w:rsidP="001C6BCD">
      <w:pPr>
        <w:rPr>
          <w:rFonts w:cs="Times New Roman"/>
        </w:rPr>
      </w:pPr>
      <w:r w:rsidRPr="00B82729">
        <w:rPr>
          <w:rFonts w:cs="Times New Roman"/>
        </w:rPr>
        <w:t xml:space="preserve">Pozivom na dodjelu bespovratnih sredstava </w:t>
      </w:r>
      <w:r w:rsidR="00ED2952" w:rsidRPr="00B82729">
        <w:rPr>
          <w:rFonts w:cs="Times New Roman"/>
        </w:rPr>
        <w:t>Energetska obnova zgrada javnog sektora</w:t>
      </w:r>
      <w:r w:rsidR="00056003" w:rsidRPr="00B82729">
        <w:rPr>
          <w:rFonts w:cs="Times New Roman"/>
        </w:rPr>
        <w:t xml:space="preserve"> (u daljnjem tekstu: Poziv)</w:t>
      </w:r>
      <w:r w:rsidRPr="00B82729">
        <w:rPr>
          <w:rFonts w:cs="Times New Roman"/>
        </w:rPr>
        <w:t xml:space="preserve"> </w:t>
      </w:r>
      <w:r w:rsidR="00D564EE">
        <w:rPr>
          <w:rFonts w:cs="Times New Roman"/>
        </w:rPr>
        <w:t xml:space="preserve">u </w:t>
      </w:r>
      <w:r w:rsidRPr="00B82729">
        <w:rPr>
          <w:rFonts w:cs="Times New Roman"/>
        </w:rPr>
        <w:t>okviru Programa Konkurentnost i kohezija 2021.-2027.</w:t>
      </w:r>
      <w:r w:rsidR="00056003" w:rsidRPr="00B82729">
        <w:rPr>
          <w:rFonts w:cs="Times New Roman"/>
        </w:rPr>
        <w:t xml:space="preserve"> (u daljnjem tekstu: Program)</w:t>
      </w:r>
      <w:r w:rsidRPr="00B82729">
        <w:rPr>
          <w:rFonts w:cs="Times New Roman"/>
        </w:rPr>
        <w:t xml:space="preserve"> definiraju se vrsta poziva, pravila o načinu podnošenja, zaprimanja i registracije projektnih prijedloga, rok za podnošenje projektnih prijedloga, ukupno raspoloživa bespovratna sredstva za dodjelu u okviru poziva, kriteriji na temelju kojih se bespovratna sredstva dodjeljuju, postupak odabira projekata, način provedbe postupka odabira projekata, najviši, odnosno najniži iznos bespovratnih sredstava koji se može dodijeliti, pravila izjavljivanja prigovora i rješavanja o izjavljenom prigovoru, pravila zaštite osobnih podataka te druga pravila na temelju kojih se dodjeljuju bespovratna sredstva u okviru </w:t>
      </w:r>
      <w:r w:rsidR="00EC6255">
        <w:rPr>
          <w:rFonts w:cs="Times New Roman"/>
        </w:rPr>
        <w:t>Programa</w:t>
      </w:r>
      <w:r w:rsidR="00D85A74" w:rsidRPr="00B82729">
        <w:rPr>
          <w:rFonts w:cs="Times New Roman"/>
        </w:rPr>
        <w:t>.</w:t>
      </w:r>
    </w:p>
    <w:p w14:paraId="371612E9" w14:textId="77777777" w:rsidR="009C7715" w:rsidRPr="00B82729" w:rsidRDefault="009C7715" w:rsidP="00147996">
      <w:pPr>
        <w:shd w:val="clear" w:color="auto" w:fill="C1E4F5" w:themeFill="accent1" w:themeFillTint="33"/>
        <w:rPr>
          <w:rFonts w:cs="Times New Roman"/>
          <w:szCs w:val="24"/>
        </w:rPr>
      </w:pPr>
      <w:r w:rsidRPr="00B82729">
        <w:rPr>
          <w:rFonts w:cs="Times New Roman"/>
          <w:szCs w:val="24"/>
        </w:rPr>
        <w:t>Važno!</w:t>
      </w:r>
    </w:p>
    <w:p w14:paraId="64E057B3" w14:textId="433BD163" w:rsidR="009C7715" w:rsidRPr="00B82729" w:rsidRDefault="009C7715" w:rsidP="00147996">
      <w:pPr>
        <w:shd w:val="clear" w:color="auto" w:fill="C1E4F5" w:themeFill="accent1" w:themeFillTint="33"/>
        <w:rPr>
          <w:rFonts w:cs="Times New Roman"/>
          <w:szCs w:val="24"/>
        </w:rPr>
      </w:pPr>
      <w:r w:rsidRPr="00B82729">
        <w:rPr>
          <w:rFonts w:cs="Times New Roman"/>
          <w:szCs w:val="24"/>
        </w:rPr>
        <w:t xml:space="preserve">U postupku pripremanja projektnog prijedloga, Prijavitelji trebaju proučiti cjelokupnu dokumentaciju Poziva, te redovno pratiti eventualna ažuriranja (izmjene i/ili dopune) dokumentacije Poziva, obavijesti te pitanja i odgovore koji se odnose na Poziv, pri čemu se sve informacije vezane za Poziv objavljuju na stranici Europskih strukturnih i investicijskih fondova </w:t>
      </w:r>
      <w:hyperlink r:id="rId11" w:history="1">
        <w:proofErr w:type="spellStart"/>
        <w:r w:rsidR="0015215F" w:rsidRPr="00B82729">
          <w:rPr>
            <w:rStyle w:val="Hiperveza"/>
            <w:rFonts w:cs="Times New Roman"/>
            <w:szCs w:val="24"/>
          </w:rPr>
          <w:t>https</w:t>
        </w:r>
        <w:proofErr w:type="spellEnd"/>
        <w:r w:rsidR="0015215F" w:rsidRPr="00B82729">
          <w:rPr>
            <w:rStyle w:val="Hiperveza"/>
            <w:rFonts w:cs="Times New Roman"/>
            <w:szCs w:val="24"/>
          </w:rPr>
          <w:t>://</w:t>
        </w:r>
        <w:proofErr w:type="spellStart"/>
        <w:r w:rsidR="0015215F" w:rsidRPr="00B82729">
          <w:rPr>
            <w:rStyle w:val="Hiperveza"/>
            <w:rFonts w:cs="Times New Roman"/>
            <w:szCs w:val="24"/>
          </w:rPr>
          <w:t>eufondovi.gov.hr</w:t>
        </w:r>
        <w:proofErr w:type="spellEnd"/>
        <w:r w:rsidR="0015215F" w:rsidRPr="00B82729">
          <w:rPr>
            <w:rStyle w:val="Hiperveza"/>
            <w:rFonts w:cs="Times New Roman"/>
            <w:szCs w:val="24"/>
          </w:rPr>
          <w:t>/</w:t>
        </w:r>
      </w:hyperlink>
      <w:r w:rsidR="0015215F" w:rsidRPr="00B82729">
        <w:rPr>
          <w:rFonts w:cs="Times New Roman"/>
          <w:szCs w:val="24"/>
        </w:rPr>
        <w:t xml:space="preserve"> </w:t>
      </w:r>
      <w:r w:rsidR="009065DE" w:rsidRPr="00B82729">
        <w:rPr>
          <w:rFonts w:cs="Times New Roman"/>
          <w:szCs w:val="24"/>
        </w:rPr>
        <w:t>i stranici Ministarstva prostornoga uređenja, graditeljstva i državne imovine</w:t>
      </w:r>
      <w:r w:rsidR="004D6E88" w:rsidRPr="00B82729">
        <w:rPr>
          <w:rFonts w:cs="Times New Roman"/>
          <w:szCs w:val="24"/>
        </w:rPr>
        <w:t xml:space="preserve"> </w:t>
      </w:r>
      <w:hyperlink r:id="rId12" w:history="1">
        <w:proofErr w:type="spellStart"/>
        <w:r w:rsidR="004D6E88" w:rsidRPr="00B82729">
          <w:rPr>
            <w:rStyle w:val="Hiperveza"/>
            <w:rFonts w:cs="Times New Roman"/>
            <w:szCs w:val="24"/>
          </w:rPr>
          <w:t>https</w:t>
        </w:r>
        <w:proofErr w:type="spellEnd"/>
        <w:r w:rsidR="004D6E88" w:rsidRPr="00B82729">
          <w:rPr>
            <w:rStyle w:val="Hiperveza"/>
            <w:rFonts w:cs="Times New Roman"/>
            <w:szCs w:val="24"/>
          </w:rPr>
          <w:t>://</w:t>
        </w:r>
        <w:proofErr w:type="spellStart"/>
        <w:r w:rsidR="004D6E88" w:rsidRPr="00B82729">
          <w:rPr>
            <w:rStyle w:val="Hiperveza"/>
            <w:rFonts w:cs="Times New Roman"/>
            <w:szCs w:val="24"/>
          </w:rPr>
          <w:t>mpgi.gov.hr</w:t>
        </w:r>
        <w:proofErr w:type="spellEnd"/>
      </w:hyperlink>
      <w:r w:rsidR="009065DE" w:rsidRPr="00B82729">
        <w:rPr>
          <w:rFonts w:cs="Times New Roman"/>
          <w:szCs w:val="24"/>
        </w:rPr>
        <w:t xml:space="preserve"> </w:t>
      </w:r>
      <w:r w:rsidRPr="00B82729">
        <w:rPr>
          <w:rFonts w:cs="Times New Roman"/>
          <w:szCs w:val="24"/>
        </w:rPr>
        <w:t>(u daljnjem tekstu: internetsk</w:t>
      </w:r>
      <w:r w:rsidR="009065DE" w:rsidRPr="00B82729">
        <w:rPr>
          <w:rFonts w:cs="Times New Roman"/>
          <w:szCs w:val="24"/>
        </w:rPr>
        <w:t>e</w:t>
      </w:r>
      <w:r w:rsidRPr="00B82729">
        <w:rPr>
          <w:rFonts w:cs="Times New Roman"/>
          <w:szCs w:val="24"/>
        </w:rPr>
        <w:t xml:space="preserve"> stranic</w:t>
      </w:r>
      <w:r w:rsidR="009065DE" w:rsidRPr="00B82729">
        <w:rPr>
          <w:rFonts w:cs="Times New Roman"/>
          <w:szCs w:val="24"/>
        </w:rPr>
        <w:t>e</w:t>
      </w:r>
      <w:r w:rsidRPr="00B82729">
        <w:rPr>
          <w:rFonts w:cs="Times New Roman"/>
          <w:szCs w:val="24"/>
        </w:rPr>
        <w:t xml:space="preserve">), a projektni prijedlog se priprema i dostavlja putem komponente Platforme Fondovi EU za upravljanje fondovima kohezijske omotnice </w:t>
      </w:r>
      <w:hyperlink r:id="rId13" w:history="1">
        <w:proofErr w:type="spellStart"/>
        <w:r w:rsidR="005D2485" w:rsidRPr="00B82729">
          <w:rPr>
            <w:rStyle w:val="Hiperveza"/>
            <w:rFonts w:cs="Times New Roman"/>
            <w:szCs w:val="24"/>
          </w:rPr>
          <w:t>https</w:t>
        </w:r>
        <w:proofErr w:type="spellEnd"/>
        <w:r w:rsidR="005D2485" w:rsidRPr="00B82729">
          <w:rPr>
            <w:rStyle w:val="Hiperveza"/>
            <w:rFonts w:cs="Times New Roman"/>
            <w:szCs w:val="24"/>
          </w:rPr>
          <w:t>://</w:t>
        </w:r>
        <w:proofErr w:type="spellStart"/>
        <w:r w:rsidR="005D2485" w:rsidRPr="00B82729">
          <w:rPr>
            <w:rStyle w:val="Hiperveza"/>
            <w:rFonts w:cs="Times New Roman"/>
            <w:szCs w:val="24"/>
          </w:rPr>
          <w:t>ekohezija.gov.hr</w:t>
        </w:r>
        <w:proofErr w:type="spellEnd"/>
        <w:r w:rsidR="005D2485" w:rsidRPr="00B82729">
          <w:rPr>
            <w:rStyle w:val="Hiperveza"/>
            <w:rFonts w:cs="Times New Roman"/>
            <w:szCs w:val="24"/>
          </w:rPr>
          <w:t>/</w:t>
        </w:r>
        <w:proofErr w:type="spellStart"/>
        <w:r w:rsidR="005D2485" w:rsidRPr="00B82729">
          <w:rPr>
            <w:rStyle w:val="Hiperveza"/>
            <w:rFonts w:cs="Times New Roman"/>
            <w:szCs w:val="24"/>
          </w:rPr>
          <w:t>Mis</w:t>
        </w:r>
        <w:proofErr w:type="spellEnd"/>
        <w:r w:rsidR="005D2485" w:rsidRPr="00B82729">
          <w:rPr>
            <w:rStyle w:val="Hiperveza"/>
            <w:rFonts w:cs="Times New Roman"/>
            <w:szCs w:val="24"/>
          </w:rPr>
          <w:t>/</w:t>
        </w:r>
        <w:proofErr w:type="spellStart"/>
        <w:r w:rsidR="005D2485" w:rsidRPr="00B82729">
          <w:rPr>
            <w:rStyle w:val="Hiperveza"/>
            <w:rFonts w:cs="Times New Roman"/>
            <w:szCs w:val="24"/>
          </w:rPr>
          <w:t>Account</w:t>
        </w:r>
        <w:proofErr w:type="spellEnd"/>
        <w:r w:rsidR="005D2485" w:rsidRPr="00B82729">
          <w:rPr>
            <w:rStyle w:val="Hiperveza"/>
            <w:rFonts w:cs="Times New Roman"/>
            <w:szCs w:val="24"/>
          </w:rPr>
          <w:t>/Login</w:t>
        </w:r>
      </w:hyperlink>
      <w:r w:rsidR="005D2485" w:rsidRPr="00B82729">
        <w:rPr>
          <w:rFonts w:cs="Times New Roman"/>
          <w:szCs w:val="24"/>
        </w:rPr>
        <w:t xml:space="preserve"> </w:t>
      </w:r>
      <w:r w:rsidRPr="00B82729">
        <w:rPr>
          <w:rFonts w:cs="Times New Roman"/>
          <w:szCs w:val="24"/>
        </w:rPr>
        <w:t xml:space="preserve">(u daljnjem tekstu: sustav </w:t>
      </w:r>
      <w:proofErr w:type="spellStart"/>
      <w:r w:rsidRPr="00B82729">
        <w:rPr>
          <w:rFonts w:cs="Times New Roman"/>
          <w:szCs w:val="24"/>
        </w:rPr>
        <w:t>eKohezija</w:t>
      </w:r>
      <w:proofErr w:type="spellEnd"/>
      <w:r w:rsidRPr="00B82729">
        <w:rPr>
          <w:rFonts w:cs="Times New Roman"/>
          <w:szCs w:val="24"/>
        </w:rPr>
        <w:t>).</w:t>
      </w:r>
    </w:p>
    <w:p w14:paraId="0D914CD1" w14:textId="77777777" w:rsidR="009C7715" w:rsidRPr="00B82729" w:rsidRDefault="009C7715" w:rsidP="00147996">
      <w:pPr>
        <w:shd w:val="clear" w:color="auto" w:fill="C1E4F5" w:themeFill="accent1" w:themeFillTint="33"/>
        <w:rPr>
          <w:rFonts w:cs="Times New Roman"/>
          <w:szCs w:val="24"/>
        </w:rPr>
      </w:pPr>
      <w:r w:rsidRPr="00B82729">
        <w:rPr>
          <w:rFonts w:cs="Times New Roman"/>
          <w:szCs w:val="24"/>
        </w:rPr>
        <w:t>Prijavitelji se posebice trebaju upoznati s uvjetima ugovora o dodjeli bespovratnih sredstava (u daljnjem tekstu: ugovor) u kojem se definiraju prava i obveze strana ugovora, uključivo prijavitelja u ulozi korisnika bespovratnih sredstava. Predmetni uvjeti sastavni su dio dokumentacije Poziva.</w:t>
      </w:r>
    </w:p>
    <w:p w14:paraId="1A3C98CA" w14:textId="77777777" w:rsidR="009C7715" w:rsidRPr="00B82729" w:rsidRDefault="009C7715" w:rsidP="00147996">
      <w:pPr>
        <w:shd w:val="clear" w:color="auto" w:fill="C1E4F5" w:themeFill="accent1" w:themeFillTint="33"/>
        <w:rPr>
          <w:rFonts w:cs="Times New Roman"/>
          <w:szCs w:val="24"/>
        </w:rPr>
      </w:pPr>
      <w:r w:rsidRPr="00B82729">
        <w:rPr>
          <w:rFonts w:cs="Times New Roman"/>
          <w:szCs w:val="24"/>
        </w:rPr>
        <w:t xml:space="preserve">Projektni prijedlozi se podnose putem sustava </w:t>
      </w:r>
      <w:proofErr w:type="spellStart"/>
      <w:r w:rsidRPr="00B82729">
        <w:rPr>
          <w:rFonts w:cs="Times New Roman"/>
          <w:szCs w:val="24"/>
        </w:rPr>
        <w:t>eKohezija</w:t>
      </w:r>
      <w:proofErr w:type="spellEnd"/>
      <w:r w:rsidRPr="00B82729">
        <w:rPr>
          <w:rFonts w:cs="Times New Roman"/>
          <w:szCs w:val="24"/>
        </w:rPr>
        <w:t xml:space="preserve"> te se na opisani način provodi zaprimanje i registracija projektnih prijedloga.</w:t>
      </w:r>
    </w:p>
    <w:p w14:paraId="21BE2CF7" w14:textId="77777777" w:rsidR="009C7715" w:rsidRPr="00B82729" w:rsidRDefault="009C7715" w:rsidP="00147996">
      <w:pPr>
        <w:shd w:val="clear" w:color="auto" w:fill="C1E4F5" w:themeFill="accent1" w:themeFillTint="33"/>
        <w:rPr>
          <w:rFonts w:cs="Times New Roman"/>
          <w:szCs w:val="24"/>
        </w:rPr>
      </w:pPr>
      <w:r w:rsidRPr="00B82729">
        <w:rPr>
          <w:rFonts w:cs="Times New Roman"/>
          <w:szCs w:val="24"/>
        </w:rPr>
        <w:t xml:space="preserve">Neophodno je planirati vrijeme za registraciju  u sustav </w:t>
      </w:r>
      <w:proofErr w:type="spellStart"/>
      <w:r w:rsidRPr="00B82729">
        <w:rPr>
          <w:rFonts w:cs="Times New Roman"/>
          <w:szCs w:val="24"/>
        </w:rPr>
        <w:t>eKohezija</w:t>
      </w:r>
      <w:proofErr w:type="spellEnd"/>
      <w:r w:rsidRPr="00B82729">
        <w:rPr>
          <w:rFonts w:cs="Times New Roman"/>
          <w:szCs w:val="24"/>
        </w:rPr>
        <w:t xml:space="preserve"> te ispunjavanje i provjeru prijavnog obrasca. Navedeni portal dostupan je 24 sata dnevno, izuzev u vrijeme redovitih ažuriranja, o čemu se pravovremeno na portalu objavljuje obavijest. Bez obzira na dostupnost sustava </w:t>
      </w:r>
      <w:proofErr w:type="spellStart"/>
      <w:r w:rsidRPr="00B82729">
        <w:rPr>
          <w:rFonts w:cs="Times New Roman"/>
          <w:szCs w:val="24"/>
        </w:rPr>
        <w:t>eKohezija</w:t>
      </w:r>
      <w:proofErr w:type="spellEnd"/>
      <w:r w:rsidRPr="00B82729">
        <w:rPr>
          <w:rFonts w:cs="Times New Roman"/>
          <w:szCs w:val="24"/>
        </w:rPr>
        <w:t>, korisnička podrška dostupna je radnim danima od 9 do 15 sati. Slijedom navedenoga, odgovornost je prijavitelja pravovremeno poduzeti referentne aktivnosti, uključivo s ciljem dobivanja pojašnjenja i rješavanja eventualnih nejasnoća ili poteškoća koje nastanu prilikom korištenja portala i/ili sustava za program iz područja konkurentnosti i kohezije u financijskom razdoblju 2021.-2027. te nadležna tijela za portal, sustav portala, odnosno Poziv ne odgovaraju za nemogućnost podnošenja projektnog prijedloga, nemogućnost podnošenja cjelovitog projektnog prijedloga ili nemogućnost pravovremenog podnošenja projektnog prijedloga niti za bilo koju vrstu štete ili izmakle dobiti po toj osnovi.</w:t>
      </w:r>
    </w:p>
    <w:p w14:paraId="50CC3036" w14:textId="4259B868" w:rsidR="005B6113" w:rsidRPr="00B82729" w:rsidRDefault="009C7715" w:rsidP="00796B78">
      <w:pPr>
        <w:shd w:val="clear" w:color="auto" w:fill="C1E4F5" w:themeFill="accent1" w:themeFillTint="33"/>
        <w:spacing w:after="0"/>
        <w:rPr>
          <w:rFonts w:cs="Times New Roman"/>
          <w:szCs w:val="24"/>
        </w:rPr>
      </w:pPr>
      <w:r w:rsidRPr="00B82729">
        <w:rPr>
          <w:rFonts w:cs="Times New Roman"/>
          <w:szCs w:val="24"/>
        </w:rPr>
        <w:t>RAČUNANJE ROKOVA: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p w14:paraId="74CF20C2" w14:textId="0DB270AD" w:rsidR="000F799A" w:rsidRPr="00B82729" w:rsidRDefault="000F799A" w:rsidP="00796B78">
      <w:pPr>
        <w:spacing w:after="0"/>
        <w:rPr>
          <w:rFonts w:cs="Times New Roman"/>
          <w:sz w:val="2"/>
          <w:szCs w:val="2"/>
        </w:rPr>
      </w:pPr>
    </w:p>
    <w:p w14:paraId="0F6BEA8C" w14:textId="77777777" w:rsidR="009C7715" w:rsidRPr="00B82729" w:rsidRDefault="009C7715" w:rsidP="00961991">
      <w:pPr>
        <w:spacing w:after="0"/>
        <w:rPr>
          <w:rFonts w:cs="Times New Roman"/>
          <w:sz w:val="2"/>
          <w:szCs w:val="2"/>
        </w:rPr>
      </w:pPr>
    </w:p>
    <w:p w14:paraId="3A11C7DD" w14:textId="4E1CA852" w:rsidR="009C7715" w:rsidRPr="00B82729" w:rsidRDefault="009C7715" w:rsidP="006F0DB1">
      <w:pPr>
        <w:pStyle w:val="Naslov2"/>
        <w:rPr>
          <w:rFonts w:cs="Times New Roman"/>
        </w:rPr>
      </w:pPr>
      <w:bookmarkStart w:id="1" w:name="_Toc205540141"/>
      <w:r w:rsidRPr="00B82729">
        <w:rPr>
          <w:rFonts w:cs="Times New Roman"/>
        </w:rPr>
        <w:t>1.</w:t>
      </w:r>
      <w:r w:rsidR="00C56D67" w:rsidRPr="00B82729">
        <w:rPr>
          <w:rFonts w:cs="Times New Roman"/>
        </w:rPr>
        <w:t>1</w:t>
      </w:r>
      <w:r w:rsidR="00E91AA9" w:rsidRPr="00B82729">
        <w:rPr>
          <w:rFonts w:cs="Times New Roman"/>
        </w:rPr>
        <w:t>.</w:t>
      </w:r>
      <w:r w:rsidRPr="00B82729">
        <w:rPr>
          <w:rFonts w:cs="Times New Roman"/>
        </w:rPr>
        <w:tab/>
        <w:t>Pravila za provedbu Poziva i nadležna tijela</w:t>
      </w:r>
      <w:bookmarkEnd w:id="1"/>
    </w:p>
    <w:p w14:paraId="572D3C4E" w14:textId="6E70C568" w:rsidR="009C7715" w:rsidRPr="00B82729" w:rsidRDefault="009C7715" w:rsidP="00147996">
      <w:pPr>
        <w:rPr>
          <w:rFonts w:cs="Times New Roman"/>
          <w:szCs w:val="24"/>
        </w:rPr>
      </w:pPr>
      <w:r w:rsidRPr="00B82729">
        <w:rPr>
          <w:rFonts w:cs="Times New Roman"/>
          <w:szCs w:val="24"/>
        </w:rPr>
        <w:t xml:space="preserve">Na ovaj Poziv primjenjuju se Pravila za provedbu programa iz područja konkurentnosti i kohezije za financijsko razdoblje 2021.- 2027. koja donosi čelnik Upravljačkog tijela, i koja su objavljena na </w:t>
      </w:r>
      <w:hyperlink r:id="rId14" w:history="1">
        <w:r w:rsidR="00AF3652" w:rsidRPr="00B82729">
          <w:rPr>
            <w:rStyle w:val="Hiperveza"/>
            <w:rFonts w:cs="Times New Roman"/>
            <w:szCs w:val="24"/>
          </w:rPr>
          <w:t>https://eufondovi.gov.hr/eu-fondovi/program-konkurentnost-i-kohezija-2021-2027/pravila-pkk-2021-2027/</w:t>
        </w:r>
      </w:hyperlink>
      <w:r w:rsidR="009509CC" w:rsidRPr="00B82729">
        <w:rPr>
          <w:rFonts w:cs="Times New Roman"/>
          <w:szCs w:val="24"/>
        </w:rPr>
        <w:t>.</w:t>
      </w:r>
    </w:p>
    <w:p w14:paraId="34C53CF3" w14:textId="773B1C64" w:rsidR="009C7715" w:rsidRPr="00B82729" w:rsidRDefault="009C7715" w:rsidP="00147996">
      <w:pPr>
        <w:rPr>
          <w:rFonts w:cs="Times New Roman"/>
          <w:szCs w:val="24"/>
        </w:rPr>
      </w:pPr>
      <w:r w:rsidRPr="00B82729">
        <w:rPr>
          <w:rFonts w:cs="Times New Roman"/>
          <w:szCs w:val="24"/>
        </w:rPr>
        <w:t>Na ovaj Poziv primjenjuju se Upute za korištenje informacijskog sustava za program iz područja konkurentnosti i kohezije za financijsko razdoblje 2021.- 2027., koje su objavljene na portalu sustava (upute za prijavu u sustav i podnošenje projektnog prijedloga) i unutar spomenutog sustava (upute za provedbu ugovora). Predmetnim uputama može se pristupiti putem</w:t>
      </w:r>
      <w:r w:rsidR="000D7D15" w:rsidRPr="00B82729">
        <w:rPr>
          <w:rFonts w:cs="Times New Roman"/>
          <w:szCs w:val="24"/>
        </w:rPr>
        <w:t xml:space="preserve"> ove</w:t>
      </w:r>
      <w:r w:rsidRPr="00B82729">
        <w:rPr>
          <w:rFonts w:cs="Times New Roman"/>
          <w:szCs w:val="24"/>
        </w:rPr>
        <w:t xml:space="preserve"> </w:t>
      </w:r>
      <w:hyperlink r:id="rId15" w:history="1">
        <w:r w:rsidRPr="00B82729">
          <w:rPr>
            <w:rStyle w:val="Hiperveza"/>
            <w:rFonts w:cs="Times New Roman"/>
            <w:szCs w:val="24"/>
          </w:rPr>
          <w:t>poveznice</w:t>
        </w:r>
      </w:hyperlink>
      <w:r w:rsidR="009509CC" w:rsidRPr="00B82729">
        <w:rPr>
          <w:rFonts w:cs="Times New Roman"/>
          <w:szCs w:val="24"/>
        </w:rPr>
        <w:t>.</w:t>
      </w:r>
    </w:p>
    <w:p w14:paraId="0DC008ED" w14:textId="75BB4E83" w:rsidR="009C7715" w:rsidRPr="00B82729" w:rsidRDefault="009C7715" w:rsidP="00147996">
      <w:pPr>
        <w:rPr>
          <w:rFonts w:cs="Times New Roman"/>
          <w:szCs w:val="24"/>
        </w:rPr>
      </w:pPr>
      <w:r w:rsidRPr="00B82729">
        <w:rPr>
          <w:rFonts w:cs="Times New Roman"/>
          <w:szCs w:val="24"/>
        </w:rPr>
        <w:t>U skladu s Uredbom VRH, Ministarstvo regionalnoga razvoja i fondova Europske unije obavlja ulogu Upravljačkog tijela (UT), a Ministarstvo prostornoga uređenja, graditeljstva i državne imovine (MPGI) obavlja ulogu Posredničkog tijela 1 (PT1) dok ulogu Posredničkog tijela 2 (PT2) obavlja Središnja agencija za financiranje i ugovaranje (</w:t>
      </w:r>
      <w:r w:rsidR="005A7232" w:rsidRPr="00B82729">
        <w:rPr>
          <w:rFonts w:cs="Times New Roman"/>
          <w:szCs w:val="24"/>
        </w:rPr>
        <w:t>SAFU</w:t>
      </w:r>
      <w:r w:rsidRPr="00B82729">
        <w:rPr>
          <w:rFonts w:cs="Times New Roman"/>
          <w:szCs w:val="24"/>
        </w:rPr>
        <w:t>).</w:t>
      </w:r>
    </w:p>
    <w:p w14:paraId="1B232CFD" w14:textId="28427355" w:rsidR="009C7715" w:rsidRPr="00B82729" w:rsidRDefault="009C7715" w:rsidP="00A81B70">
      <w:pPr>
        <w:shd w:val="clear" w:color="auto" w:fill="C1E4F5" w:themeFill="accent1" w:themeFillTint="33"/>
        <w:rPr>
          <w:rFonts w:cs="Times New Roman"/>
          <w:b/>
          <w:bCs/>
          <w:szCs w:val="24"/>
        </w:rPr>
      </w:pPr>
      <w:r w:rsidRPr="00B82729">
        <w:rPr>
          <w:rFonts w:cs="Times New Roman"/>
          <w:b/>
          <w:bCs/>
          <w:szCs w:val="24"/>
        </w:rPr>
        <w:t xml:space="preserve">Prioritet i specifični cilj Programa Konkurentnost i kohezija 2021.-2027.: </w:t>
      </w:r>
    </w:p>
    <w:p w14:paraId="18B24199" w14:textId="77777777" w:rsidR="009B5750" w:rsidRPr="00B82729" w:rsidRDefault="009C7715" w:rsidP="00147996">
      <w:pPr>
        <w:rPr>
          <w:rFonts w:cs="Times New Roman"/>
          <w:szCs w:val="24"/>
        </w:rPr>
      </w:pPr>
      <w:r w:rsidRPr="00B82729">
        <w:rPr>
          <w:rFonts w:cs="Times New Roman"/>
          <w:szCs w:val="24"/>
        </w:rPr>
        <w:t xml:space="preserve">Prioritet: 3. Promicanje energetske učinkovitosti i obnovljivih izvora energije, prilagodbe na klimatske promjene, sprječavanje rizika, zaštita okoliša i održivosti resursa </w:t>
      </w:r>
    </w:p>
    <w:p w14:paraId="2F81A4ED" w14:textId="5DC048A3" w:rsidR="009C7715" w:rsidRPr="00B82729" w:rsidRDefault="009C7715" w:rsidP="00147996">
      <w:pPr>
        <w:rPr>
          <w:rFonts w:cs="Times New Roman"/>
          <w:szCs w:val="24"/>
        </w:rPr>
      </w:pPr>
      <w:r w:rsidRPr="00864EC1">
        <w:rPr>
          <w:rFonts w:cs="Times New Roman"/>
          <w:szCs w:val="24"/>
        </w:rPr>
        <w:t>Specifični cilj RSO2.</w:t>
      </w:r>
      <w:r w:rsidR="00926BD9" w:rsidRPr="00864EC1">
        <w:rPr>
          <w:rFonts w:cs="Times New Roman"/>
          <w:szCs w:val="24"/>
        </w:rPr>
        <w:t>1</w:t>
      </w:r>
      <w:r w:rsidRPr="00864EC1">
        <w:rPr>
          <w:rFonts w:cs="Times New Roman"/>
          <w:szCs w:val="24"/>
        </w:rPr>
        <w:t xml:space="preserve">. </w:t>
      </w:r>
      <w:r w:rsidR="00670103" w:rsidRPr="00864EC1">
        <w:rPr>
          <w:rFonts w:cs="Times New Roman"/>
          <w:szCs w:val="24"/>
        </w:rPr>
        <w:t>Promicanje energetske učinkovitosti i smanjenje emisija stakleničkih plinova (EFRR)</w:t>
      </w:r>
      <w:r w:rsidRPr="00864EC1">
        <w:rPr>
          <w:rFonts w:cs="Times New Roman"/>
          <w:szCs w:val="24"/>
        </w:rPr>
        <w:t>.</w:t>
      </w:r>
    </w:p>
    <w:p w14:paraId="1BA0E8B9" w14:textId="3C723DC3" w:rsidR="009C7715" w:rsidRPr="00B82729" w:rsidRDefault="009C7715" w:rsidP="006F0DB1">
      <w:pPr>
        <w:pStyle w:val="Naslov2"/>
        <w:rPr>
          <w:rFonts w:cs="Times New Roman"/>
        </w:rPr>
      </w:pPr>
      <w:bookmarkStart w:id="2" w:name="_Toc205540142"/>
      <w:r w:rsidRPr="00B82729">
        <w:rPr>
          <w:rFonts w:cs="Times New Roman"/>
        </w:rPr>
        <w:t>1.</w:t>
      </w:r>
      <w:r w:rsidR="00861B39" w:rsidRPr="00B82729">
        <w:rPr>
          <w:rFonts w:cs="Times New Roman"/>
        </w:rPr>
        <w:t>2</w:t>
      </w:r>
      <w:r w:rsidR="00E91AA9" w:rsidRPr="00B82729">
        <w:rPr>
          <w:rFonts w:cs="Times New Roman"/>
        </w:rPr>
        <w:t>.</w:t>
      </w:r>
      <w:r w:rsidRPr="00B82729">
        <w:rPr>
          <w:rFonts w:cs="Times New Roman"/>
        </w:rPr>
        <w:tab/>
        <w:t>Predmet, svrha i pokazatelji Poziva</w:t>
      </w:r>
      <w:bookmarkEnd w:id="2"/>
    </w:p>
    <w:p w14:paraId="6D5FD746" w14:textId="77777777" w:rsidR="002907FA" w:rsidRDefault="002907FA" w:rsidP="002907FA">
      <w:pPr>
        <w:spacing w:after="0"/>
        <w:rPr>
          <w:rFonts w:eastAsia="Calibri" w:cs="Times New Roman"/>
          <w:szCs w:val="24"/>
        </w:rPr>
      </w:pPr>
      <w:r w:rsidRPr="00B82729">
        <w:rPr>
          <w:rFonts w:eastAsia="MS Mincho" w:cs="Times New Roman"/>
          <w:szCs w:val="24"/>
        </w:rPr>
        <w:t xml:space="preserve">Pozivom će se sufinancirati </w:t>
      </w:r>
      <w:r w:rsidRPr="00B82729">
        <w:rPr>
          <w:rFonts w:eastAsia="Calibri" w:cs="Times New Roman"/>
          <w:szCs w:val="24"/>
        </w:rPr>
        <w:t xml:space="preserve">izrada projektne dokumentacije, </w:t>
      </w:r>
      <w:r w:rsidRPr="00B82729">
        <w:rPr>
          <w:rFonts w:eastAsia="MS Mincho" w:cs="Times New Roman"/>
          <w:szCs w:val="24"/>
        </w:rPr>
        <w:t>integralna energetska obnova, dubinska obnova, sveobuhvatna obnova</w:t>
      </w:r>
      <w:r w:rsidRPr="00B82729">
        <w:rPr>
          <w:rFonts w:eastAsia="Calibri" w:cs="Times New Roman"/>
          <w:szCs w:val="24"/>
        </w:rPr>
        <w:t xml:space="preserve"> i kružna obnova postojećih zgrada javnog sektora.</w:t>
      </w:r>
    </w:p>
    <w:p w14:paraId="342482AF" w14:textId="77777777" w:rsidR="006F48B1" w:rsidRDefault="006F48B1" w:rsidP="006D3929">
      <w:pPr>
        <w:rPr>
          <w:rFonts w:eastAsia="MS Mincho" w:cs="Times New Roman"/>
          <w:szCs w:val="24"/>
        </w:rPr>
      </w:pPr>
    </w:p>
    <w:p w14:paraId="425BD046" w14:textId="6F3AF245" w:rsidR="006F48B1" w:rsidRDefault="006F48B1" w:rsidP="006F48B1">
      <w:pPr>
        <w:spacing w:after="0"/>
        <w:rPr>
          <w:rFonts w:eastAsia="Calibri" w:cs="Times New Roman"/>
          <w:szCs w:val="24"/>
        </w:rPr>
      </w:pPr>
      <w:r w:rsidRPr="00B82729">
        <w:rPr>
          <w:rFonts w:eastAsia="MS Mincho" w:cs="Times New Roman"/>
          <w:szCs w:val="24"/>
        </w:rPr>
        <w:t>Integralna energetska obnova, dubinska obnova</w:t>
      </w:r>
      <w:r w:rsidR="00C71155">
        <w:rPr>
          <w:rFonts w:eastAsia="MS Mincho" w:cs="Times New Roman"/>
          <w:szCs w:val="24"/>
        </w:rPr>
        <w:t xml:space="preserve"> i</w:t>
      </w:r>
      <w:r w:rsidRPr="00B82729">
        <w:rPr>
          <w:rFonts w:eastAsia="MS Mincho" w:cs="Times New Roman"/>
          <w:szCs w:val="24"/>
        </w:rPr>
        <w:t xml:space="preserve"> sveobuhvatna obnova</w:t>
      </w:r>
      <w:r w:rsidRPr="00B82729">
        <w:rPr>
          <w:rFonts w:eastAsia="Calibri" w:cs="Times New Roman"/>
          <w:szCs w:val="24"/>
        </w:rPr>
        <w:t xml:space="preserve"> sufinancirat će se za postojeće zgrade javnog sektora u kojima se obavljaju društvene djelatnosti, a kružna obnova za postojeće napuštene zgrade javnog sektora kako bi se dovele u funkciju za obavljanje društvene djelatnosti.</w:t>
      </w:r>
      <w:r>
        <w:rPr>
          <w:rFonts w:eastAsia="Calibri" w:cs="Times New Roman"/>
          <w:szCs w:val="24"/>
        </w:rPr>
        <w:t xml:space="preserve"> </w:t>
      </w:r>
    </w:p>
    <w:p w14:paraId="53FC1A42" w14:textId="77777777" w:rsidR="006F48B1" w:rsidRDefault="006F48B1" w:rsidP="006D3929">
      <w:pPr>
        <w:rPr>
          <w:rFonts w:eastAsia="MS Mincho" w:cs="Times New Roman"/>
          <w:szCs w:val="24"/>
        </w:rPr>
      </w:pPr>
    </w:p>
    <w:p w14:paraId="3E947C6E" w14:textId="77777777" w:rsidR="00C50ABA" w:rsidRDefault="00C50ABA" w:rsidP="006D3929">
      <w:pPr>
        <w:rPr>
          <w:rFonts w:eastAsia="MS Mincho" w:cs="Times New Roman"/>
          <w:szCs w:val="24"/>
        </w:rPr>
      </w:pPr>
    </w:p>
    <w:p w14:paraId="6693E222" w14:textId="77777777" w:rsidR="00C50ABA" w:rsidRDefault="00C50ABA" w:rsidP="006D3929">
      <w:pPr>
        <w:rPr>
          <w:rFonts w:eastAsia="MS Mincho" w:cs="Times New Roman"/>
          <w:szCs w:val="24"/>
        </w:rPr>
      </w:pPr>
    </w:p>
    <w:p w14:paraId="416A9DD4" w14:textId="39A2C975" w:rsidR="00C50ABA" w:rsidRPr="00B82729" w:rsidRDefault="00281EF6" w:rsidP="00D933FC">
      <w:pPr>
        <w:rPr>
          <w:rFonts w:eastAsia="Calibri" w:cs="Times New Roman"/>
          <w:szCs w:val="24"/>
        </w:rPr>
      </w:pPr>
      <w:r w:rsidRPr="00867240">
        <w:rPr>
          <w:rFonts w:eastAsia="Calibri" w:cs="Times New Roman"/>
          <w:b/>
          <w:bCs/>
          <w:szCs w:val="24"/>
        </w:rPr>
        <w:t>U smislu ovog Poziva zgrade javnog sektora su one</w:t>
      </w:r>
      <w:r w:rsidRPr="00B82729">
        <w:rPr>
          <w:rFonts w:eastAsia="Calibri" w:cs="Times New Roman"/>
          <w:szCs w:val="24"/>
        </w:rPr>
        <w:t>:</w:t>
      </w:r>
    </w:p>
    <w:p w14:paraId="7D317EBB" w14:textId="7363A95D" w:rsidR="00281EF6" w:rsidRPr="00B82729" w:rsidRDefault="00281EF6" w:rsidP="00281EF6">
      <w:pPr>
        <w:pStyle w:val="Odlomakpopisa"/>
        <w:numPr>
          <w:ilvl w:val="0"/>
          <w:numId w:val="14"/>
        </w:numPr>
        <w:spacing w:after="0"/>
        <w:ind w:left="714" w:hanging="357"/>
        <w:rPr>
          <w:rFonts w:eastAsia="MS Mincho" w:cs="Times New Roman"/>
          <w:szCs w:val="24"/>
        </w:rPr>
      </w:pPr>
      <w:r w:rsidRPr="00B82729">
        <w:rPr>
          <w:rFonts w:eastAsia="MS Mincho" w:cs="Times New Roman"/>
          <w:szCs w:val="24"/>
        </w:rPr>
        <w:t>koje su u vlasništvu javnog sektora: tijela državne vlasti i državne uprave, jedinica lokalne i područne (regionalne) samouprave (</w:t>
      </w:r>
      <w:r w:rsidR="00677E79">
        <w:rPr>
          <w:rFonts w:eastAsia="MS Mincho" w:cs="Times New Roman"/>
          <w:szCs w:val="24"/>
        </w:rPr>
        <w:t>u daljnjem tekstu</w:t>
      </w:r>
      <w:r w:rsidRPr="00B82729">
        <w:rPr>
          <w:rFonts w:eastAsia="MS Mincho" w:cs="Times New Roman"/>
          <w:szCs w:val="24"/>
        </w:rPr>
        <w:t>: JLP(R)S), udruga građana, vjerskih zajednica, javnih ustanova i ustanova koje obavljaju društvenu djelatnost, a osnovane su od strane Republike Hrvatske, JLP(R)S, vjerskih zajednica ili drugih javnih ustanova i ustanova čiji su osnivači također Republika Hrvatska, JLP(R)S ili vjerske zajednice</w:t>
      </w:r>
      <w:r w:rsidR="00A92667">
        <w:rPr>
          <w:rFonts w:eastAsia="MS Mincho" w:cs="Times New Roman"/>
          <w:szCs w:val="24"/>
        </w:rPr>
        <w:t>,</w:t>
      </w:r>
    </w:p>
    <w:p w14:paraId="6ED7C2EB" w14:textId="77777777" w:rsidR="00281EF6" w:rsidRPr="00E91205" w:rsidRDefault="00281EF6" w:rsidP="00281EF6">
      <w:pPr>
        <w:pStyle w:val="Odlomakpopisa"/>
        <w:numPr>
          <w:ilvl w:val="0"/>
          <w:numId w:val="14"/>
        </w:numPr>
        <w:spacing w:after="0"/>
        <w:rPr>
          <w:rFonts w:eastAsia="MS Mincho" w:cs="Times New Roman"/>
          <w:szCs w:val="24"/>
        </w:rPr>
      </w:pPr>
      <w:r w:rsidRPr="00B82729">
        <w:rPr>
          <w:rFonts w:eastAsia="MS Mincho" w:cs="Times New Roman"/>
          <w:szCs w:val="24"/>
        </w:rPr>
        <w:t xml:space="preserve">u kojima se na </w:t>
      </w:r>
      <w:r w:rsidRPr="00B82729">
        <w:rPr>
          <w:rFonts w:eastAsia="Times New Roman" w:cs="Times New Roman"/>
          <w:color w:val="000000"/>
          <w:szCs w:val="24"/>
        </w:rPr>
        <w:t>najmanje 80% ukupne korisne površine zgrade obavlja društvena djelatnost, a u slučaju napuštenih zgrada u kojima će se nakon provedene kružne obnove na najmanje 80% ukupne površine zgrade obavljati društvena djelatnost</w:t>
      </w:r>
      <w:r>
        <w:rPr>
          <w:rFonts w:eastAsia="Times New Roman" w:cs="Times New Roman"/>
          <w:color w:val="000000"/>
          <w:szCs w:val="24"/>
        </w:rPr>
        <w:t xml:space="preserve"> i</w:t>
      </w:r>
    </w:p>
    <w:p w14:paraId="665D9C4B" w14:textId="3A97E2DF" w:rsidR="00281EF6" w:rsidRPr="00531C8F" w:rsidRDefault="00281EF6" w:rsidP="00281EF6">
      <w:pPr>
        <w:pStyle w:val="Odlomakpopisa"/>
        <w:numPr>
          <w:ilvl w:val="0"/>
          <w:numId w:val="14"/>
        </w:numPr>
        <w:spacing w:after="0"/>
        <w:ind w:left="714" w:hanging="357"/>
        <w:rPr>
          <w:rFonts w:eastAsia="MS Mincho" w:cs="Times New Roman"/>
          <w:szCs w:val="24"/>
        </w:rPr>
      </w:pPr>
      <w:r>
        <w:rPr>
          <w:rFonts w:eastAsia="Times New Roman" w:cs="Times New Roman"/>
          <w:color w:val="000000"/>
          <w:szCs w:val="24"/>
        </w:rPr>
        <w:t>koje nisu stambene</w:t>
      </w:r>
      <w:r w:rsidR="0090536A">
        <w:rPr>
          <w:rFonts w:eastAsia="Times New Roman" w:cs="Times New Roman"/>
          <w:color w:val="000000"/>
          <w:szCs w:val="24"/>
        </w:rPr>
        <w:t>.</w:t>
      </w:r>
    </w:p>
    <w:p w14:paraId="2D830FB4" w14:textId="77777777" w:rsidR="00281EF6" w:rsidRDefault="00281EF6" w:rsidP="006D3929">
      <w:pPr>
        <w:rPr>
          <w:rFonts w:eastAsia="MS Mincho" w:cs="Times New Roman"/>
          <w:szCs w:val="24"/>
        </w:rPr>
      </w:pPr>
    </w:p>
    <w:p w14:paraId="13DAAFC5" w14:textId="77777777" w:rsidR="00E02EDF" w:rsidRDefault="00E02EDF" w:rsidP="00D933FC">
      <w:pPr>
        <w:rPr>
          <w:rFonts w:eastAsia="MS Mincho" w:cs="Times New Roman"/>
          <w:szCs w:val="24"/>
        </w:rPr>
      </w:pPr>
      <w:r w:rsidRPr="00867240">
        <w:rPr>
          <w:rFonts w:eastAsia="Calibri" w:cs="Times New Roman"/>
          <w:b/>
          <w:bCs/>
          <w:szCs w:val="24"/>
        </w:rPr>
        <w:t xml:space="preserve">Predmet sufinanciranja </w:t>
      </w:r>
      <w:r w:rsidRPr="00867240">
        <w:rPr>
          <w:rFonts w:eastAsia="MS Mincho" w:cs="Times New Roman"/>
          <w:b/>
          <w:bCs/>
          <w:szCs w:val="24"/>
        </w:rPr>
        <w:t xml:space="preserve">integralne energetske obnova, dubinske obnove i sveobuhvatne obnove mogu biti </w:t>
      </w:r>
      <w:r>
        <w:rPr>
          <w:rFonts w:eastAsia="MS Mincho" w:cs="Times New Roman"/>
          <w:b/>
          <w:bCs/>
          <w:szCs w:val="24"/>
        </w:rPr>
        <w:t xml:space="preserve">postojeće </w:t>
      </w:r>
      <w:r w:rsidRPr="00867240">
        <w:rPr>
          <w:rFonts w:eastAsia="MS Mincho" w:cs="Times New Roman"/>
          <w:b/>
          <w:bCs/>
          <w:szCs w:val="24"/>
        </w:rPr>
        <w:t>zgrade javnog sektora koje</w:t>
      </w:r>
      <w:r>
        <w:rPr>
          <w:rFonts w:eastAsia="MS Mincho" w:cs="Times New Roman"/>
          <w:szCs w:val="24"/>
        </w:rPr>
        <w:t>:</w:t>
      </w:r>
    </w:p>
    <w:p w14:paraId="4795C466" w14:textId="1E9BCBC7" w:rsidR="00E02EDF" w:rsidRPr="00FE0465" w:rsidRDefault="00E02EDF" w:rsidP="00E02EDF">
      <w:pPr>
        <w:pStyle w:val="Odlomakpopisa"/>
        <w:numPr>
          <w:ilvl w:val="0"/>
          <w:numId w:val="85"/>
        </w:numPr>
        <w:spacing w:after="0"/>
        <w:rPr>
          <w:rFonts w:eastAsia="Calibri" w:cs="Times New Roman"/>
          <w:szCs w:val="24"/>
        </w:rPr>
      </w:pPr>
      <w:r w:rsidRPr="00FE0465">
        <w:rPr>
          <w:rFonts w:eastAsia="Calibri" w:cs="Times New Roman"/>
          <w:szCs w:val="24"/>
        </w:rPr>
        <w:t>nemaju oštećenja od potresa iz 2020. godine</w:t>
      </w:r>
      <w:r w:rsidR="00875BCA">
        <w:rPr>
          <w:rFonts w:eastAsia="Calibri" w:cs="Times New Roman"/>
          <w:szCs w:val="24"/>
        </w:rPr>
        <w:t>,</w:t>
      </w:r>
    </w:p>
    <w:p w14:paraId="579C60DC" w14:textId="59E563B6" w:rsidR="00E02EDF" w:rsidRDefault="00E02EDF" w:rsidP="00E02EDF">
      <w:pPr>
        <w:pStyle w:val="Odlomakpopisa"/>
        <w:numPr>
          <w:ilvl w:val="0"/>
          <w:numId w:val="85"/>
        </w:numPr>
        <w:spacing w:after="0"/>
        <w:rPr>
          <w:rFonts w:eastAsia="Calibri" w:cs="Times New Roman"/>
          <w:szCs w:val="24"/>
        </w:rPr>
      </w:pPr>
      <w:r w:rsidRPr="00FE0465">
        <w:rPr>
          <w:rFonts w:eastAsia="Calibri" w:cs="Times New Roman"/>
          <w:szCs w:val="24"/>
        </w:rPr>
        <w:t xml:space="preserve">su obnovljene od potresa iz 2020. godine </w:t>
      </w:r>
      <w:r>
        <w:rPr>
          <w:rFonts w:eastAsia="Calibri" w:cs="Times New Roman"/>
          <w:szCs w:val="24"/>
        </w:rPr>
        <w:t xml:space="preserve">u skladu sa Zakonom </w:t>
      </w:r>
      <w:r w:rsidRPr="00E54D5C">
        <w:rPr>
          <w:rFonts w:eastAsia="Calibri" w:cs="Times New Roman"/>
          <w:szCs w:val="24"/>
        </w:rPr>
        <w:t xml:space="preserve">obnovi zgrada oštećenih potresom na području Grada Zagreba, Krapinsko-zagorske županije, Zagrebačke županije, Sisačko-moslavačke županije i Karlovačke županije </w:t>
      </w:r>
      <w:r w:rsidRPr="00FE0465">
        <w:rPr>
          <w:rFonts w:eastAsia="Calibri" w:cs="Times New Roman"/>
          <w:szCs w:val="24"/>
        </w:rPr>
        <w:t xml:space="preserve">na odgovarajuću razinu </w:t>
      </w:r>
      <w:r>
        <w:rPr>
          <w:rFonts w:eastAsia="Calibri" w:cs="Times New Roman"/>
          <w:szCs w:val="24"/>
        </w:rPr>
        <w:t>prema</w:t>
      </w:r>
      <w:r w:rsidRPr="00FE0465">
        <w:rPr>
          <w:rFonts w:eastAsia="Calibri" w:cs="Times New Roman"/>
          <w:szCs w:val="24"/>
        </w:rPr>
        <w:t xml:space="preserve"> Tehničkom propisu za građevinske konstrukcije</w:t>
      </w:r>
      <w:r w:rsidR="00875BCA">
        <w:rPr>
          <w:rFonts w:eastAsia="Calibri" w:cs="Times New Roman"/>
          <w:szCs w:val="24"/>
        </w:rPr>
        <w:t>,</w:t>
      </w:r>
    </w:p>
    <w:p w14:paraId="253CAFAA" w14:textId="223D2406" w:rsidR="00E02EDF" w:rsidRPr="00FE0465" w:rsidRDefault="00E02EDF" w:rsidP="00E02EDF">
      <w:pPr>
        <w:pStyle w:val="Odlomakpopisa"/>
        <w:numPr>
          <w:ilvl w:val="0"/>
          <w:numId w:val="85"/>
        </w:numPr>
        <w:spacing w:after="0"/>
        <w:rPr>
          <w:rFonts w:eastAsia="Calibri" w:cs="Times New Roman"/>
          <w:szCs w:val="24"/>
        </w:rPr>
      </w:pPr>
      <w:r>
        <w:rPr>
          <w:rFonts w:eastAsia="Calibri" w:cs="Times New Roman"/>
          <w:szCs w:val="24"/>
        </w:rPr>
        <w:t xml:space="preserve">imaju </w:t>
      </w:r>
      <w:r w:rsidRPr="00E54D5C">
        <w:rPr>
          <w:rFonts w:eastAsia="Calibri" w:cs="Times New Roman"/>
          <w:szCs w:val="24"/>
        </w:rPr>
        <w:t xml:space="preserve">konstrukcijska i/ili </w:t>
      </w:r>
      <w:proofErr w:type="spellStart"/>
      <w:r w:rsidRPr="00E54D5C">
        <w:rPr>
          <w:rFonts w:eastAsia="Calibri" w:cs="Times New Roman"/>
          <w:szCs w:val="24"/>
        </w:rPr>
        <w:t>nekonstrukcijska</w:t>
      </w:r>
      <w:proofErr w:type="spellEnd"/>
      <w:r w:rsidRPr="00E54D5C">
        <w:rPr>
          <w:rFonts w:eastAsia="Calibri" w:cs="Times New Roman"/>
          <w:szCs w:val="24"/>
        </w:rPr>
        <w:t xml:space="preserve"> oštećenja koja nisu posljedica potresa, ali u sklopu </w:t>
      </w:r>
      <w:r>
        <w:rPr>
          <w:rFonts w:eastAsia="Calibri" w:cs="Times New Roman"/>
          <w:szCs w:val="24"/>
        </w:rPr>
        <w:t xml:space="preserve">izvođenja radova </w:t>
      </w:r>
      <w:r w:rsidRPr="00E54D5C">
        <w:rPr>
          <w:rFonts w:eastAsia="Calibri" w:cs="Times New Roman"/>
          <w:szCs w:val="24"/>
        </w:rPr>
        <w:t>energetske obnove planiraju sanirati predmetna oštećenja</w:t>
      </w:r>
      <w:r w:rsidR="00875BCA">
        <w:rPr>
          <w:rFonts w:eastAsia="Calibri" w:cs="Times New Roman"/>
          <w:szCs w:val="24"/>
        </w:rPr>
        <w:t>.</w:t>
      </w:r>
    </w:p>
    <w:p w14:paraId="7BE5E54F" w14:textId="77777777" w:rsidR="00E02EDF" w:rsidRDefault="00E02EDF" w:rsidP="006D3929">
      <w:pPr>
        <w:rPr>
          <w:rFonts w:eastAsia="MS Mincho" w:cs="Times New Roman"/>
          <w:szCs w:val="24"/>
        </w:rPr>
      </w:pPr>
    </w:p>
    <w:p w14:paraId="37046DC0" w14:textId="77777777" w:rsidR="00417C5D" w:rsidRDefault="00417C5D" w:rsidP="00D933FC">
      <w:pPr>
        <w:rPr>
          <w:rFonts w:eastAsia="MS Mincho" w:cs="Times New Roman"/>
          <w:szCs w:val="24"/>
        </w:rPr>
      </w:pPr>
      <w:r w:rsidRPr="00867240">
        <w:rPr>
          <w:rFonts w:eastAsia="Calibri" w:cs="Times New Roman"/>
          <w:b/>
          <w:bCs/>
          <w:szCs w:val="24"/>
        </w:rPr>
        <w:t xml:space="preserve">Predmet sufinanciranja </w:t>
      </w:r>
      <w:r w:rsidRPr="00867240">
        <w:rPr>
          <w:rFonts w:eastAsia="MS Mincho" w:cs="Times New Roman"/>
          <w:b/>
          <w:bCs/>
          <w:szCs w:val="24"/>
        </w:rPr>
        <w:t xml:space="preserve">kružne obnove mogu biti </w:t>
      </w:r>
      <w:r>
        <w:rPr>
          <w:rFonts w:eastAsia="MS Mincho" w:cs="Times New Roman"/>
          <w:b/>
          <w:bCs/>
          <w:szCs w:val="24"/>
        </w:rPr>
        <w:t xml:space="preserve">postojeće </w:t>
      </w:r>
      <w:r w:rsidRPr="00867240">
        <w:rPr>
          <w:rFonts w:eastAsia="MS Mincho" w:cs="Times New Roman"/>
          <w:b/>
          <w:bCs/>
          <w:szCs w:val="24"/>
        </w:rPr>
        <w:t>napuštene zgrade javnog sektora koje</w:t>
      </w:r>
      <w:r>
        <w:rPr>
          <w:rFonts w:eastAsia="MS Mincho" w:cs="Times New Roman"/>
          <w:szCs w:val="24"/>
        </w:rPr>
        <w:t>:</w:t>
      </w:r>
    </w:p>
    <w:p w14:paraId="3FF31D17" w14:textId="502F35D3" w:rsidR="00417C5D" w:rsidRDefault="00417C5D" w:rsidP="00417C5D">
      <w:pPr>
        <w:pStyle w:val="Odlomakpopisa"/>
        <w:numPr>
          <w:ilvl w:val="0"/>
          <w:numId w:val="86"/>
        </w:numPr>
        <w:spacing w:after="0"/>
        <w:rPr>
          <w:rFonts w:eastAsia="Calibri" w:cs="Times New Roman"/>
          <w:szCs w:val="24"/>
        </w:rPr>
      </w:pPr>
      <w:r w:rsidRPr="00FE0465">
        <w:rPr>
          <w:rFonts w:eastAsia="Calibri" w:cs="Times New Roman"/>
          <w:szCs w:val="24"/>
        </w:rPr>
        <w:t>nemaju oštećenja od potresa iz 2020. godine</w:t>
      </w:r>
      <w:r w:rsidR="00875BCA">
        <w:rPr>
          <w:rFonts w:eastAsia="Calibri" w:cs="Times New Roman"/>
          <w:szCs w:val="24"/>
        </w:rPr>
        <w:t>,</w:t>
      </w:r>
    </w:p>
    <w:p w14:paraId="6CAFD9FD" w14:textId="3E30D165" w:rsidR="00417C5D" w:rsidRPr="00E54D5C" w:rsidRDefault="00417C5D" w:rsidP="00417C5D">
      <w:pPr>
        <w:pStyle w:val="Odlomakpopisa"/>
        <w:numPr>
          <w:ilvl w:val="0"/>
          <w:numId w:val="86"/>
        </w:numPr>
        <w:spacing w:after="0"/>
        <w:rPr>
          <w:rFonts w:eastAsia="Calibri" w:cs="Times New Roman"/>
          <w:szCs w:val="24"/>
        </w:rPr>
      </w:pPr>
      <w:r>
        <w:rPr>
          <w:rFonts w:eastAsia="Calibri" w:cs="Times New Roman"/>
          <w:szCs w:val="24"/>
        </w:rPr>
        <w:t xml:space="preserve">imaju </w:t>
      </w:r>
      <w:r w:rsidRPr="00E54D5C">
        <w:rPr>
          <w:rFonts w:eastAsia="Calibri" w:cs="Times New Roman"/>
          <w:szCs w:val="24"/>
        </w:rPr>
        <w:t xml:space="preserve">konstrukcijska i/ili </w:t>
      </w:r>
      <w:proofErr w:type="spellStart"/>
      <w:r w:rsidRPr="00E54D5C">
        <w:rPr>
          <w:rFonts w:eastAsia="Calibri" w:cs="Times New Roman"/>
          <w:szCs w:val="24"/>
        </w:rPr>
        <w:t>nekonstrukcijska</w:t>
      </w:r>
      <w:proofErr w:type="spellEnd"/>
      <w:r w:rsidRPr="00E54D5C">
        <w:rPr>
          <w:rFonts w:eastAsia="Calibri" w:cs="Times New Roman"/>
          <w:szCs w:val="24"/>
        </w:rPr>
        <w:t xml:space="preserve"> oštećenja koja nisu posljedica potresa, ali u sklopu </w:t>
      </w:r>
      <w:r>
        <w:rPr>
          <w:rFonts w:eastAsia="Calibri" w:cs="Times New Roman"/>
          <w:szCs w:val="24"/>
        </w:rPr>
        <w:t>izvođenja radova kružne</w:t>
      </w:r>
      <w:r w:rsidRPr="00E54D5C">
        <w:rPr>
          <w:rFonts w:eastAsia="Calibri" w:cs="Times New Roman"/>
          <w:szCs w:val="24"/>
        </w:rPr>
        <w:t xml:space="preserve"> obnove planiraju sanirati predmetna oštećenja</w:t>
      </w:r>
      <w:r w:rsidR="00875BCA">
        <w:rPr>
          <w:rFonts w:eastAsia="Calibri" w:cs="Times New Roman"/>
          <w:szCs w:val="24"/>
        </w:rPr>
        <w:t>.</w:t>
      </w:r>
    </w:p>
    <w:p w14:paraId="24E4C757" w14:textId="77777777" w:rsidR="00417C5D" w:rsidRDefault="00417C5D" w:rsidP="006D3929">
      <w:pPr>
        <w:rPr>
          <w:rFonts w:eastAsia="MS Mincho" w:cs="Times New Roman"/>
          <w:szCs w:val="24"/>
        </w:rPr>
      </w:pPr>
    </w:p>
    <w:p w14:paraId="29D87743" w14:textId="1F22D9FB" w:rsidR="00761506" w:rsidRDefault="00761506" w:rsidP="00761506">
      <w:pPr>
        <w:spacing w:after="0"/>
        <w:rPr>
          <w:rFonts w:eastAsia="Calibri" w:cs="Times New Roman"/>
          <w:szCs w:val="24"/>
        </w:rPr>
      </w:pPr>
      <w:r w:rsidRPr="00867240">
        <w:rPr>
          <w:rFonts w:eastAsia="Calibri" w:cs="Times New Roman"/>
          <w:b/>
          <w:bCs/>
          <w:szCs w:val="24"/>
        </w:rPr>
        <w:t>Napuštena zgrada</w:t>
      </w:r>
      <w:r w:rsidRPr="00B82729">
        <w:rPr>
          <w:rFonts w:eastAsia="Calibri" w:cs="Times New Roman"/>
          <w:szCs w:val="24"/>
        </w:rPr>
        <w:t xml:space="preserve"> je postojeća zgrada koja se ne koristi</w:t>
      </w:r>
      <w:r>
        <w:rPr>
          <w:rFonts w:eastAsia="Calibri" w:cs="Times New Roman"/>
          <w:szCs w:val="24"/>
        </w:rPr>
        <w:t xml:space="preserve"> najmanje 2 godine</w:t>
      </w:r>
      <w:r w:rsidRPr="00B82729">
        <w:rPr>
          <w:rFonts w:eastAsia="Calibri" w:cs="Times New Roman"/>
          <w:szCs w:val="24"/>
        </w:rPr>
        <w:t xml:space="preserve">, nije u funkciji i nije održavana. </w:t>
      </w:r>
      <w:r w:rsidRPr="005F7BF4">
        <w:rPr>
          <w:rFonts w:eastAsia="Calibri" w:cs="Times New Roman"/>
          <w:szCs w:val="24"/>
        </w:rPr>
        <w:t xml:space="preserve">Kako bi bila prihvatljiva za sufinanciranje, napuštena zgrada mora imati </w:t>
      </w:r>
      <w:r w:rsidRPr="00B82729">
        <w:rPr>
          <w:rFonts w:eastAsia="Calibri" w:cs="Times New Roman"/>
          <w:szCs w:val="24"/>
        </w:rPr>
        <w:t xml:space="preserve">kompletnu vanjsku ovojnicu </w:t>
      </w:r>
      <w:r w:rsidRPr="00FC74A1">
        <w:rPr>
          <w:rFonts w:eastAsia="Calibri" w:cs="Times New Roman"/>
          <w:szCs w:val="24"/>
        </w:rPr>
        <w:t>(npr. ne smije imat urušen krov</w:t>
      </w:r>
      <w:r w:rsidR="003C6D79" w:rsidRPr="00FC74A1">
        <w:rPr>
          <w:rFonts w:eastAsia="Calibri" w:cs="Times New Roman"/>
          <w:szCs w:val="24"/>
        </w:rPr>
        <w:t xml:space="preserve"> i</w:t>
      </w:r>
      <w:r w:rsidRPr="00FC74A1">
        <w:rPr>
          <w:rFonts w:eastAsia="Calibri" w:cs="Times New Roman"/>
          <w:szCs w:val="24"/>
        </w:rPr>
        <w:t xml:space="preserve"> zidove, nedostatak prozora) </w:t>
      </w:r>
      <w:r w:rsidRPr="00B82729">
        <w:rPr>
          <w:rFonts w:eastAsia="Calibri" w:cs="Times New Roman"/>
          <w:szCs w:val="24"/>
        </w:rPr>
        <w:t>te tehničke sustave nužne za uporabu zgrade, pri čemu nije bitno jesu li tehnički sustavi funkcionalni ili ne.</w:t>
      </w:r>
    </w:p>
    <w:p w14:paraId="123D9F94" w14:textId="77777777" w:rsidR="00761506" w:rsidRDefault="00761506" w:rsidP="006D3929">
      <w:pPr>
        <w:rPr>
          <w:rFonts w:eastAsia="MS Mincho" w:cs="Times New Roman"/>
          <w:szCs w:val="24"/>
        </w:rPr>
      </w:pPr>
    </w:p>
    <w:p w14:paraId="7B5B2F12" w14:textId="77777777" w:rsidR="002E1AA3" w:rsidRDefault="002E1AA3" w:rsidP="002E1AA3">
      <w:pPr>
        <w:spacing w:after="0"/>
        <w:rPr>
          <w:rFonts w:eastAsia="MS Mincho" w:cs="Times New Roman"/>
          <w:szCs w:val="24"/>
        </w:rPr>
      </w:pPr>
      <w:r w:rsidRPr="00867240">
        <w:rPr>
          <w:rFonts w:eastAsia="MS Mincho" w:cs="Times New Roman"/>
          <w:b/>
          <w:bCs/>
          <w:szCs w:val="24"/>
        </w:rPr>
        <w:t>Društvenim djelatnostima</w:t>
      </w:r>
      <w:r w:rsidRPr="00B82729">
        <w:rPr>
          <w:rFonts w:eastAsia="MS Mincho" w:cs="Times New Roman"/>
          <w:szCs w:val="24"/>
        </w:rPr>
        <w:t xml:space="preserve"> u smislu ovog Poziva smatraju se: predškolski odgoj, osnovnoškolski i srednjoškolski odgoj i obrazovanje, visoko obrazovanje, formalno obrazovanje odraslih, znanstvena djelatnost, kazališna djelatnost, audiovizualne djelatnosti, knjižnična djelatnost, arhivska djelatnost, muzejska djelatnost, zdravstvena djelatnost, djelatnost socijalne skrbi, djelatnosti državne vlasti, državne uprave kao i tijela organizacija lokalne i područne (regionalne) samouprave, djelatnosti pravnih osoba s javnim ovlastima, poslovi obrane, sudska i pravosudna djelatnost, poslovi javnog reda i sigurnosti, sportska djelatnost, stanovanje zajednica, vatrogasna djelatnost, djelatnost zaštite i spašavanja te djelatnost humanitarne pomoći. Navedene djelatnosti smatraju se društvenima neovisno o tome obavljaju li se kao gospodarska ili negospodarska djelatnost.</w:t>
      </w:r>
    </w:p>
    <w:p w14:paraId="39DDFECA" w14:textId="77777777" w:rsidR="00800105" w:rsidRDefault="00800105" w:rsidP="002E1AA3">
      <w:pPr>
        <w:spacing w:after="0"/>
        <w:rPr>
          <w:rFonts w:eastAsia="MS Mincho" w:cs="Times New Roman"/>
          <w:szCs w:val="24"/>
        </w:rPr>
      </w:pPr>
    </w:p>
    <w:p w14:paraId="3A833408" w14:textId="77777777" w:rsidR="00DE113C" w:rsidRDefault="00DE113C" w:rsidP="00DE113C">
      <w:pPr>
        <w:spacing w:after="0"/>
        <w:rPr>
          <w:rFonts w:eastAsia="Calibri" w:cs="Times New Roman"/>
          <w:szCs w:val="24"/>
        </w:rPr>
      </w:pPr>
      <w:r w:rsidRPr="00B6253F">
        <w:rPr>
          <w:rFonts w:eastAsia="Calibri" w:cs="Times New Roman"/>
          <w:b/>
          <w:bCs/>
          <w:szCs w:val="24"/>
        </w:rPr>
        <w:t xml:space="preserve">Kategorije </w:t>
      </w:r>
      <w:r w:rsidRPr="00B6253F">
        <w:rPr>
          <w:rFonts w:eastAsia="Calibri" w:cs="Times New Roman"/>
          <w:szCs w:val="24"/>
        </w:rPr>
        <w:t>energetske obnove</w:t>
      </w:r>
      <w:r w:rsidRPr="00B82729">
        <w:rPr>
          <w:rFonts w:eastAsia="Calibri" w:cs="Times New Roman"/>
          <w:szCs w:val="24"/>
        </w:rPr>
        <w:t xml:space="preserve"> objašnjene su pod A) za zgrade javnog sektora koje nemaju status kulturnog dobra, pod B) za zgrade javnog sektora koje imaju status kulturnog dobra, a pod C) je objašnjena kružna obnova.</w:t>
      </w:r>
    </w:p>
    <w:p w14:paraId="566FE714" w14:textId="77777777" w:rsidR="00DE113C" w:rsidRPr="00B82729" w:rsidRDefault="00DE113C" w:rsidP="00DE113C">
      <w:pPr>
        <w:spacing w:after="0"/>
        <w:rPr>
          <w:rFonts w:eastAsia="Calibri" w:cs="Times New Roman"/>
          <w:szCs w:val="24"/>
        </w:rPr>
      </w:pPr>
    </w:p>
    <w:p w14:paraId="1E00D1BE" w14:textId="77777777" w:rsidR="00DE113C" w:rsidRPr="00B82729" w:rsidRDefault="00DE113C" w:rsidP="00DE113C">
      <w:pPr>
        <w:spacing w:after="0"/>
        <w:rPr>
          <w:rFonts w:eastAsia="Calibri" w:cs="Times New Roman"/>
          <w:szCs w:val="24"/>
        </w:rPr>
      </w:pPr>
      <w:r w:rsidRPr="00B82729">
        <w:rPr>
          <w:rFonts w:eastAsia="Calibri" w:cs="Times New Roman"/>
          <w:szCs w:val="24"/>
        </w:rPr>
        <w:t>O navedenim kategorijama obnove ovisi intenzitet sufinanciranja i maksimalni iznos prihvatljivih troškova, odnosno bespovratnih sredstava po pojedinoj aktivnosti/mjeri projekta.</w:t>
      </w:r>
    </w:p>
    <w:p w14:paraId="207B39F2" w14:textId="77777777" w:rsidR="00DE113C" w:rsidRDefault="00DE113C" w:rsidP="00DE113C">
      <w:pPr>
        <w:spacing w:after="0"/>
        <w:rPr>
          <w:rFonts w:eastAsia="Calibri" w:cs="Times New Roman"/>
          <w:szCs w:val="24"/>
        </w:rPr>
      </w:pPr>
      <w:r w:rsidRPr="00B82729">
        <w:rPr>
          <w:rFonts w:eastAsia="Calibri" w:cs="Times New Roman"/>
          <w:szCs w:val="24"/>
        </w:rPr>
        <w:t>Minimalne uštede koje je potrebno postići kako bi se projektni prijedlog razmotrio za sufinanciranje navedene su niže u tekstu u opisu svrhe (cilja) Poziva i u naslovu 3.1.</w:t>
      </w:r>
    </w:p>
    <w:p w14:paraId="326ABD2D" w14:textId="77777777" w:rsidR="00DE113C" w:rsidRPr="00B82729" w:rsidRDefault="00DE113C" w:rsidP="00DE113C">
      <w:pPr>
        <w:spacing w:after="0"/>
        <w:rPr>
          <w:rFonts w:eastAsia="Calibri" w:cs="Times New Roman"/>
          <w:szCs w:val="24"/>
        </w:rPr>
      </w:pPr>
    </w:p>
    <w:p w14:paraId="43E82D08" w14:textId="77777777" w:rsidR="00DE113C" w:rsidRPr="00517664" w:rsidRDefault="00DE113C" w:rsidP="00DE113C">
      <w:pPr>
        <w:autoSpaceDE w:val="0"/>
        <w:autoSpaceDN w:val="0"/>
        <w:adjustRightInd w:val="0"/>
        <w:rPr>
          <w:rFonts w:eastAsia="MS Mincho" w:cs="Times New Roman"/>
          <w:b/>
          <w:szCs w:val="24"/>
        </w:rPr>
      </w:pPr>
      <w:r w:rsidRPr="00B82729">
        <w:rPr>
          <w:rFonts w:eastAsia="MS Mincho" w:cs="Times New Roman"/>
          <w:b/>
          <w:bCs/>
          <w:noProof/>
          <w:szCs w:val="24"/>
        </w:rPr>
        <w:t xml:space="preserve">A) kategorije obnove za zgrade koje nemaju status kulturnog dobra </w:t>
      </w:r>
      <w:r w:rsidRPr="00DD4264">
        <w:rPr>
          <w:rFonts w:eastAsia="MS Mincho" w:cs="Times New Roman"/>
          <w:noProof/>
          <w:szCs w:val="24"/>
        </w:rPr>
        <w:t>sukladno</w:t>
      </w:r>
      <w:r w:rsidRPr="00DD4264">
        <w:rPr>
          <w:rFonts w:eastAsia="MS Mincho" w:cs="Times New Roman"/>
          <w:szCs w:val="24"/>
        </w:rPr>
        <w:t xml:space="preserve"> Programu energetske obnove zgrada javnog sektora za razdoblje do 2030. </w:t>
      </w:r>
      <w:r w:rsidRPr="00DD4264">
        <w:rPr>
          <w:rFonts w:eastAsia="MS Mincho" w:cs="Times New Roman"/>
          <w:noProof/>
          <w:szCs w:val="24"/>
        </w:rPr>
        <w:t xml:space="preserve">godine </w:t>
      </w:r>
      <w:r w:rsidRPr="00DD4264">
        <w:rPr>
          <w:rFonts w:eastAsia="MS Mincho" w:cs="Times New Roman"/>
          <w:szCs w:val="24"/>
        </w:rPr>
        <w:t>(Odluka Vlade Republike Hrvatske, NN 41/22)</w:t>
      </w:r>
      <w:r w:rsidRPr="00BC18A0">
        <w:rPr>
          <w:rFonts w:eastAsia="MS Mincho" w:cs="Times New Roman"/>
          <w:bCs/>
          <w:szCs w:val="24"/>
        </w:rPr>
        <w:t>:</w:t>
      </w:r>
    </w:p>
    <w:p w14:paraId="3D1462E6" w14:textId="77777777" w:rsidR="00DE113C" w:rsidRDefault="00DE113C" w:rsidP="00DE113C">
      <w:pPr>
        <w:spacing w:after="0"/>
        <w:rPr>
          <w:rFonts w:eastAsia="Times New Roman" w:cs="Times New Roman"/>
          <w:noProof/>
          <w:color w:val="000000"/>
          <w:szCs w:val="24"/>
        </w:rPr>
      </w:pPr>
      <w:r w:rsidRPr="00B82729">
        <w:rPr>
          <w:rFonts w:eastAsia="Times New Roman" w:cs="Times New Roman"/>
          <w:b/>
          <w:color w:val="000000"/>
          <w:szCs w:val="24"/>
        </w:rPr>
        <w:t>Integralna energetska obnova</w:t>
      </w:r>
      <w:r w:rsidRPr="00B82729">
        <w:rPr>
          <w:rFonts w:eastAsia="Times New Roman" w:cs="Times New Roman"/>
          <w:color w:val="000000"/>
          <w:szCs w:val="24"/>
        </w:rPr>
        <w:t xml:space="preserve"> - obuhvaća kombinaciju više mjera energetske obnove, a obavezno uključuje jednu ili više mjera na ovojnici zgrade kojima se ostvaruje ušteda godišnje potrebne toplinske energije za grijanje (</w:t>
      </w:r>
      <w:proofErr w:type="spellStart"/>
      <w:r w:rsidRPr="00B82729">
        <w:rPr>
          <w:rFonts w:eastAsia="Times New Roman" w:cs="Times New Roman"/>
          <w:color w:val="000000"/>
          <w:szCs w:val="24"/>
        </w:rPr>
        <w:t>QH,nd</w:t>
      </w:r>
      <w:proofErr w:type="spellEnd"/>
      <w:r w:rsidRPr="00B82729">
        <w:rPr>
          <w:rFonts w:eastAsia="Times New Roman" w:cs="Times New Roman"/>
          <w:color w:val="000000"/>
          <w:szCs w:val="24"/>
        </w:rPr>
        <w:t>) od najmanje 50% u odnosu na stanje prije obnove. Integralna energetska obnova iznimno može obuhvaćati samo jednu mjeru na ovojnici ako ona rezultira uštedom godišnje potrebne toplinske energije za grijanje (</w:t>
      </w:r>
      <w:proofErr w:type="spellStart"/>
      <w:r w:rsidRPr="00B82729">
        <w:rPr>
          <w:rFonts w:eastAsia="Times New Roman" w:cs="Times New Roman"/>
          <w:color w:val="000000"/>
          <w:szCs w:val="24"/>
        </w:rPr>
        <w:t>QH,nd</w:t>
      </w:r>
      <w:proofErr w:type="spellEnd"/>
      <w:r w:rsidRPr="00B82729">
        <w:rPr>
          <w:rFonts w:eastAsia="Times New Roman" w:cs="Times New Roman"/>
          <w:color w:val="000000"/>
          <w:szCs w:val="24"/>
        </w:rPr>
        <w:t>) od najmanje 50% u odnosu na stanje prije obnove</w:t>
      </w:r>
      <w:r w:rsidRPr="00B82729">
        <w:rPr>
          <w:rFonts w:eastAsia="Times New Roman" w:cs="Times New Roman"/>
          <w:noProof/>
          <w:color w:val="000000"/>
          <w:szCs w:val="24"/>
        </w:rPr>
        <w:t>;</w:t>
      </w:r>
    </w:p>
    <w:p w14:paraId="5222E6F9" w14:textId="77777777" w:rsidR="00DE113C" w:rsidRPr="00B82729" w:rsidRDefault="00DE113C" w:rsidP="00DE113C">
      <w:pPr>
        <w:spacing w:after="0"/>
        <w:rPr>
          <w:rFonts w:eastAsia="Times New Roman" w:cs="Times New Roman"/>
          <w:noProof/>
          <w:color w:val="000000"/>
          <w:szCs w:val="24"/>
        </w:rPr>
      </w:pPr>
    </w:p>
    <w:p w14:paraId="2003BAFF" w14:textId="77777777" w:rsidR="00DE113C" w:rsidRDefault="00DE113C" w:rsidP="00DE113C">
      <w:pPr>
        <w:spacing w:after="0"/>
        <w:rPr>
          <w:rFonts w:eastAsia="Times New Roman" w:cs="Times New Roman"/>
          <w:noProof/>
          <w:color w:val="000000"/>
          <w:szCs w:val="24"/>
        </w:rPr>
      </w:pPr>
      <w:r w:rsidRPr="00B82729">
        <w:rPr>
          <w:rFonts w:eastAsia="Times New Roman" w:cs="Times New Roman"/>
          <w:b/>
          <w:bCs/>
          <w:noProof/>
          <w:color w:val="000000"/>
          <w:szCs w:val="24"/>
        </w:rPr>
        <w:t>Dubinska obnova</w:t>
      </w:r>
      <w:r w:rsidRPr="00B82729">
        <w:rPr>
          <w:rFonts w:eastAsia="Times New Roman" w:cs="Times New Roman"/>
          <w:noProof/>
          <w:color w:val="000000"/>
          <w:szCs w:val="24"/>
        </w:rPr>
        <w:t xml:space="preserve"> - obuhvaća mjere energetske učinkovitosti na ovojnici i tehničkim sustavima te rezultira uštedom godišnje potrebne toplinske energije za grijanje (QH,nd) i primarne energije (Eprim) na godišnjoj razini od najmanje 50% u odnosu na stanje prije obnove;</w:t>
      </w:r>
    </w:p>
    <w:p w14:paraId="4A2988A0" w14:textId="77777777" w:rsidR="00DE113C" w:rsidRPr="00B82729" w:rsidRDefault="00DE113C" w:rsidP="00DE113C">
      <w:pPr>
        <w:spacing w:after="0"/>
        <w:rPr>
          <w:rFonts w:eastAsia="Times New Roman" w:cs="Times New Roman"/>
          <w:noProof/>
          <w:color w:val="000000"/>
          <w:szCs w:val="24"/>
        </w:rPr>
      </w:pPr>
    </w:p>
    <w:p w14:paraId="366B409C" w14:textId="77777777" w:rsidR="00DE113C" w:rsidRPr="00B82729" w:rsidRDefault="00DE113C" w:rsidP="00DE113C">
      <w:pPr>
        <w:spacing w:after="0"/>
        <w:rPr>
          <w:rFonts w:eastAsia="Times New Roman" w:cs="Times New Roman"/>
          <w:color w:val="000000"/>
          <w:szCs w:val="24"/>
        </w:rPr>
      </w:pPr>
      <w:r w:rsidRPr="00B82729">
        <w:rPr>
          <w:rFonts w:eastAsia="Times New Roman" w:cs="Times New Roman"/>
          <w:b/>
          <w:color w:val="000000"/>
          <w:szCs w:val="24"/>
        </w:rPr>
        <w:t>Sveobuhvatna obnova</w:t>
      </w:r>
      <w:r w:rsidRPr="00B82729">
        <w:rPr>
          <w:rFonts w:eastAsia="Times New Roman" w:cs="Times New Roman"/>
          <w:color w:val="000000"/>
          <w:szCs w:val="24"/>
        </w:rPr>
        <w:t xml:space="preserve"> - obuhvaća optimalne mjere unaprjeđenja postojećeg stanja zgrade te osim mjera energetske obnove zgrade uključuje i mjere poput:</w:t>
      </w:r>
    </w:p>
    <w:p w14:paraId="4B9A7C62" w14:textId="77777777" w:rsidR="00DE113C" w:rsidRPr="00B82729" w:rsidRDefault="00DE113C" w:rsidP="00DE113C">
      <w:pPr>
        <w:pStyle w:val="Odlomakpopisa"/>
        <w:numPr>
          <w:ilvl w:val="0"/>
          <w:numId w:val="15"/>
        </w:numPr>
        <w:tabs>
          <w:tab w:val="left" w:pos="709"/>
        </w:tabs>
        <w:autoSpaceDE w:val="0"/>
        <w:autoSpaceDN w:val="0"/>
        <w:adjustRightInd w:val="0"/>
        <w:spacing w:after="0"/>
        <w:rPr>
          <w:rFonts w:eastAsia="Times New Roman" w:cs="Times New Roman"/>
          <w:noProof/>
          <w:color w:val="000000"/>
          <w:szCs w:val="24"/>
        </w:rPr>
      </w:pPr>
      <w:r w:rsidRPr="00B82729">
        <w:rPr>
          <w:rFonts w:eastAsia="Times New Roman" w:cs="Times New Roman"/>
          <w:noProof/>
          <w:color w:val="000000"/>
          <w:szCs w:val="24"/>
        </w:rPr>
        <w:t xml:space="preserve">povećanja sigurnosti u slučaju požara, </w:t>
      </w:r>
    </w:p>
    <w:p w14:paraId="00A2A208" w14:textId="77777777" w:rsidR="00DE113C" w:rsidRPr="00B82729" w:rsidRDefault="00DE113C" w:rsidP="00DE113C">
      <w:pPr>
        <w:pStyle w:val="Odlomakpopisa"/>
        <w:numPr>
          <w:ilvl w:val="0"/>
          <w:numId w:val="15"/>
        </w:numPr>
        <w:tabs>
          <w:tab w:val="left" w:pos="709"/>
        </w:tabs>
        <w:autoSpaceDE w:val="0"/>
        <w:autoSpaceDN w:val="0"/>
        <w:adjustRightInd w:val="0"/>
        <w:spacing w:after="0"/>
        <w:rPr>
          <w:rFonts w:eastAsia="Times New Roman" w:cs="Times New Roman"/>
          <w:noProof/>
          <w:color w:val="000000"/>
          <w:szCs w:val="24"/>
        </w:rPr>
      </w:pPr>
      <w:r w:rsidRPr="00B82729">
        <w:rPr>
          <w:rFonts w:eastAsia="Times New Roman" w:cs="Times New Roman"/>
          <w:noProof/>
          <w:color w:val="000000"/>
          <w:szCs w:val="24"/>
        </w:rPr>
        <w:t>mjere za osiguravanje zdravih unutarnjih klimatskih uvjeta te</w:t>
      </w:r>
    </w:p>
    <w:p w14:paraId="7A2ECBFE" w14:textId="77777777" w:rsidR="00DE113C" w:rsidRPr="00B82729" w:rsidRDefault="00DE113C" w:rsidP="00DE113C">
      <w:pPr>
        <w:pStyle w:val="Odlomakpopisa"/>
        <w:numPr>
          <w:ilvl w:val="0"/>
          <w:numId w:val="15"/>
        </w:numPr>
        <w:tabs>
          <w:tab w:val="left" w:pos="709"/>
        </w:tabs>
        <w:autoSpaceDE w:val="0"/>
        <w:autoSpaceDN w:val="0"/>
        <w:adjustRightInd w:val="0"/>
        <w:spacing w:after="0"/>
        <w:rPr>
          <w:rFonts w:eastAsia="Times New Roman" w:cs="Times New Roman"/>
          <w:color w:val="000000"/>
          <w:szCs w:val="24"/>
        </w:rPr>
      </w:pPr>
      <w:r w:rsidRPr="00B82729">
        <w:rPr>
          <w:rFonts w:eastAsia="Times New Roman" w:cs="Times New Roman"/>
          <w:noProof/>
          <w:color w:val="000000"/>
          <w:szCs w:val="24"/>
        </w:rPr>
        <w:t>mjere za unaprjeđenje ispunjavanja temeljnog zahtjeva</w:t>
      </w:r>
      <w:r w:rsidRPr="00B82729">
        <w:rPr>
          <w:rFonts w:eastAsia="Times New Roman" w:cs="Times New Roman"/>
          <w:color w:val="000000"/>
          <w:szCs w:val="24"/>
        </w:rPr>
        <w:t xml:space="preserve"> mehaničke otpornosti i stabilnosti zgrade, posebice radi povećanja potresne otpornosti zgrade, a može uključivati i druge mjere kojima se unaprjeđuje ispunjavanje temeljnih zahtjeva za građevinu;</w:t>
      </w:r>
    </w:p>
    <w:p w14:paraId="7054CD3A" w14:textId="77777777" w:rsidR="00DE113C" w:rsidRPr="00B82729" w:rsidRDefault="00DE113C" w:rsidP="00DE113C">
      <w:pPr>
        <w:tabs>
          <w:tab w:val="left" w:pos="709"/>
        </w:tabs>
        <w:autoSpaceDE w:val="0"/>
        <w:autoSpaceDN w:val="0"/>
        <w:adjustRightInd w:val="0"/>
        <w:spacing w:after="0"/>
        <w:rPr>
          <w:rFonts w:eastAsia="Times New Roman" w:cs="Times New Roman"/>
          <w:color w:val="000000"/>
          <w:szCs w:val="24"/>
        </w:rPr>
      </w:pPr>
    </w:p>
    <w:p w14:paraId="00521C7D" w14:textId="77777777" w:rsidR="00DE113C" w:rsidRPr="00B82729" w:rsidRDefault="00DE113C" w:rsidP="00DE113C">
      <w:pPr>
        <w:tabs>
          <w:tab w:val="left" w:pos="709"/>
        </w:tabs>
        <w:autoSpaceDE w:val="0"/>
        <w:autoSpaceDN w:val="0"/>
        <w:adjustRightInd w:val="0"/>
        <w:rPr>
          <w:rFonts w:eastAsia="Times New Roman" w:cs="Times New Roman"/>
          <w:b/>
          <w:bCs/>
          <w:color w:val="000000"/>
          <w:szCs w:val="24"/>
        </w:rPr>
      </w:pPr>
      <w:r w:rsidRPr="00B82729">
        <w:rPr>
          <w:rFonts w:eastAsia="Times New Roman" w:cs="Times New Roman"/>
          <w:b/>
          <w:bCs/>
          <w:color w:val="000000"/>
          <w:szCs w:val="24"/>
        </w:rPr>
        <w:t xml:space="preserve">B) kategorije obnove </w:t>
      </w:r>
      <w:r w:rsidRPr="00B82729">
        <w:rPr>
          <w:rFonts w:eastAsia="Times New Roman" w:cs="Times New Roman"/>
          <w:b/>
          <w:bCs/>
          <w:noProof/>
          <w:color w:val="000000"/>
          <w:szCs w:val="24"/>
        </w:rPr>
        <w:t xml:space="preserve">za zgrade koje imaju status kulturnog dobra </w:t>
      </w:r>
      <w:r w:rsidRPr="00DD4264">
        <w:rPr>
          <w:rFonts w:eastAsia="Times New Roman" w:cs="Times New Roman"/>
          <w:noProof/>
          <w:color w:val="000000"/>
          <w:szCs w:val="24"/>
        </w:rPr>
        <w:t>sukladno Programu energetske obnove zgrada koje imaju status kulturnog dobra za razdoblje do 2030. godine (Odluka Vlade Republike Hrvatske, NN 143/21</w:t>
      </w:r>
      <w:r w:rsidRPr="006F2195">
        <w:rPr>
          <w:rFonts w:eastAsia="Times New Roman" w:cs="Times New Roman"/>
          <w:noProof/>
          <w:color w:val="000000"/>
          <w:szCs w:val="24"/>
        </w:rPr>
        <w:t>):</w:t>
      </w:r>
    </w:p>
    <w:p w14:paraId="691BA8F8" w14:textId="77777777" w:rsidR="00DE113C" w:rsidRPr="00B82729" w:rsidRDefault="00DE113C" w:rsidP="00DE113C">
      <w:pPr>
        <w:spacing w:after="0"/>
        <w:rPr>
          <w:rFonts w:eastAsia="Times New Roman" w:cs="Times New Roman"/>
          <w:noProof/>
          <w:color w:val="000000"/>
          <w:szCs w:val="24"/>
        </w:rPr>
      </w:pPr>
      <w:r w:rsidRPr="00B82729">
        <w:rPr>
          <w:rFonts w:eastAsia="Times New Roman" w:cs="Times New Roman"/>
          <w:b/>
          <w:bCs/>
          <w:noProof/>
          <w:color w:val="000000"/>
          <w:szCs w:val="24"/>
        </w:rPr>
        <w:t>Integralna energetska obnova</w:t>
      </w:r>
      <w:r w:rsidRPr="00B82729">
        <w:rPr>
          <w:rFonts w:eastAsia="Times New Roman" w:cs="Times New Roman"/>
          <w:noProof/>
          <w:color w:val="000000"/>
          <w:szCs w:val="24"/>
        </w:rPr>
        <w:t xml:space="preserve"> - obuhvaća kombinaciju više pojedinačnih mjera energetske obnove i obavezno uključuje mjere na ovojnici zgrade. Kod obnove zgrada koje su predmet </w:t>
      </w:r>
      <w:r w:rsidRPr="00BC5144">
        <w:rPr>
          <w:rFonts w:eastAsia="Times New Roman" w:cs="Times New Roman"/>
          <w:noProof/>
          <w:szCs w:val="24"/>
        </w:rPr>
        <w:t xml:space="preserve">Programa energetske obnove zgrada koje imaju status kulturnog dobra </w:t>
      </w:r>
      <w:r w:rsidRPr="00B82729">
        <w:rPr>
          <w:rFonts w:eastAsia="Times New Roman" w:cs="Times New Roman"/>
          <w:noProof/>
          <w:color w:val="000000"/>
          <w:szCs w:val="24"/>
        </w:rPr>
        <w:t>ona podrazumijeva postizanje minimalne uštede od 20% godišnje potrebne toplinske energije za grijanje (QH,nd) ili minimalne uštede od 20% godišnje primarne energije (Eprim);</w:t>
      </w:r>
    </w:p>
    <w:p w14:paraId="652E2FD3" w14:textId="77777777" w:rsidR="00DE113C" w:rsidRDefault="00DE113C" w:rsidP="00DE113C">
      <w:pPr>
        <w:spacing w:after="0"/>
        <w:rPr>
          <w:rFonts w:eastAsia="Times New Roman" w:cs="Times New Roman"/>
          <w:b/>
          <w:bCs/>
          <w:noProof/>
          <w:color w:val="000000"/>
          <w:szCs w:val="24"/>
        </w:rPr>
      </w:pPr>
    </w:p>
    <w:p w14:paraId="37ED91F0" w14:textId="77777777" w:rsidR="00DE113C" w:rsidRDefault="00DE113C" w:rsidP="00DE113C">
      <w:pPr>
        <w:spacing w:after="0"/>
        <w:rPr>
          <w:rFonts w:eastAsia="Times New Roman" w:cs="Times New Roman"/>
          <w:noProof/>
          <w:color w:val="000000"/>
          <w:szCs w:val="24"/>
        </w:rPr>
      </w:pPr>
      <w:r w:rsidRPr="00B82729">
        <w:rPr>
          <w:rFonts w:eastAsia="Times New Roman" w:cs="Times New Roman"/>
          <w:b/>
          <w:bCs/>
          <w:noProof/>
          <w:color w:val="000000"/>
          <w:szCs w:val="24"/>
        </w:rPr>
        <w:t>Dubinska obnova</w:t>
      </w:r>
      <w:r w:rsidRPr="00B82729">
        <w:rPr>
          <w:rFonts w:eastAsia="Times New Roman" w:cs="Times New Roman"/>
          <w:noProof/>
          <w:color w:val="000000"/>
          <w:szCs w:val="24"/>
        </w:rPr>
        <w:t xml:space="preserve"> - obuhvaća mjere energetske učinkovitosti na ovojnici i tehničkim sustavima te rezultira uštedom godišnje potrebne toplinske energije za grijanje (QH,nd) i primarne energije (Eprim) na godišnjoj razini od najmanje 50% u odnosu na stanje prije obnove;</w:t>
      </w:r>
    </w:p>
    <w:p w14:paraId="30046753" w14:textId="77777777" w:rsidR="00DE113C" w:rsidRDefault="00DE113C" w:rsidP="00DE113C">
      <w:pPr>
        <w:spacing w:after="0"/>
        <w:rPr>
          <w:rFonts w:eastAsia="Times New Roman" w:cs="Times New Roman"/>
          <w:b/>
          <w:bCs/>
          <w:noProof/>
          <w:color w:val="000000"/>
          <w:szCs w:val="24"/>
        </w:rPr>
      </w:pPr>
    </w:p>
    <w:p w14:paraId="33FCAB67" w14:textId="77777777" w:rsidR="00DE113C" w:rsidRPr="00B82729" w:rsidRDefault="00DE113C" w:rsidP="00DE113C">
      <w:pPr>
        <w:spacing w:after="0"/>
        <w:rPr>
          <w:rFonts w:eastAsia="Times New Roman" w:cs="Times New Roman"/>
          <w:noProof/>
          <w:color w:val="000000"/>
          <w:szCs w:val="24"/>
        </w:rPr>
      </w:pPr>
      <w:r w:rsidRPr="00B82729">
        <w:rPr>
          <w:rFonts w:eastAsia="Times New Roman" w:cs="Times New Roman"/>
          <w:b/>
          <w:bCs/>
          <w:noProof/>
          <w:color w:val="000000"/>
          <w:szCs w:val="24"/>
        </w:rPr>
        <w:t>Sveobuhvatna obnova</w:t>
      </w:r>
      <w:r w:rsidRPr="00B82729">
        <w:rPr>
          <w:rFonts w:eastAsia="Times New Roman" w:cs="Times New Roman"/>
          <w:noProof/>
          <w:color w:val="000000"/>
          <w:szCs w:val="24"/>
        </w:rPr>
        <w:t xml:space="preserve"> - obuhvaća optimalne mjere unaprjeđenja postojećeg stanja zgrade te osim mjera energetske obnove zgrade uključuje i mjere poput:</w:t>
      </w:r>
    </w:p>
    <w:p w14:paraId="7F48567F" w14:textId="77777777" w:rsidR="00DE113C" w:rsidRPr="00B82729" w:rsidRDefault="00DE113C" w:rsidP="00DE113C">
      <w:pPr>
        <w:pStyle w:val="Odlomakpopisa"/>
        <w:numPr>
          <w:ilvl w:val="0"/>
          <w:numId w:val="16"/>
        </w:numPr>
        <w:tabs>
          <w:tab w:val="left" w:pos="709"/>
        </w:tabs>
        <w:autoSpaceDE w:val="0"/>
        <w:autoSpaceDN w:val="0"/>
        <w:adjustRightInd w:val="0"/>
        <w:spacing w:after="0"/>
        <w:rPr>
          <w:rFonts w:eastAsia="Times New Roman" w:cs="Times New Roman"/>
          <w:noProof/>
          <w:color w:val="000000"/>
          <w:szCs w:val="24"/>
        </w:rPr>
      </w:pPr>
      <w:r w:rsidRPr="00B82729">
        <w:rPr>
          <w:rFonts w:eastAsia="Times New Roman" w:cs="Times New Roman"/>
          <w:noProof/>
          <w:color w:val="000000"/>
          <w:szCs w:val="24"/>
        </w:rPr>
        <w:t xml:space="preserve">povećanja sigurnosti u slučaju požara, </w:t>
      </w:r>
    </w:p>
    <w:p w14:paraId="152B3C4D" w14:textId="77777777" w:rsidR="00DE113C" w:rsidRPr="00B82729" w:rsidRDefault="00DE113C" w:rsidP="00DE113C">
      <w:pPr>
        <w:pStyle w:val="Odlomakpopisa"/>
        <w:numPr>
          <w:ilvl w:val="0"/>
          <w:numId w:val="16"/>
        </w:numPr>
        <w:tabs>
          <w:tab w:val="left" w:pos="709"/>
        </w:tabs>
        <w:autoSpaceDE w:val="0"/>
        <w:autoSpaceDN w:val="0"/>
        <w:adjustRightInd w:val="0"/>
        <w:spacing w:after="0"/>
        <w:rPr>
          <w:rFonts w:eastAsia="Times New Roman" w:cs="Times New Roman"/>
          <w:noProof/>
          <w:szCs w:val="24"/>
        </w:rPr>
      </w:pPr>
      <w:r w:rsidRPr="00B82729">
        <w:rPr>
          <w:rFonts w:eastAsia="Times New Roman" w:cs="Times New Roman"/>
          <w:noProof/>
          <w:szCs w:val="24"/>
        </w:rPr>
        <w:t>mjere za osiguravanje zdravih unutarnjih klimatskih uvjeta te</w:t>
      </w:r>
    </w:p>
    <w:p w14:paraId="36B51AAF" w14:textId="77777777" w:rsidR="00DE113C" w:rsidRPr="005915A9" w:rsidRDefault="00DE113C" w:rsidP="00DE113C">
      <w:pPr>
        <w:pStyle w:val="Odlomakpopisa"/>
        <w:numPr>
          <w:ilvl w:val="0"/>
          <w:numId w:val="16"/>
        </w:numPr>
        <w:spacing w:after="0"/>
        <w:rPr>
          <w:rFonts w:eastAsia="Calibri" w:cs="Times New Roman"/>
          <w:szCs w:val="24"/>
        </w:rPr>
      </w:pPr>
      <w:r w:rsidRPr="00B82729">
        <w:rPr>
          <w:rFonts w:eastAsia="Times New Roman" w:cs="Times New Roman"/>
          <w:noProof/>
          <w:szCs w:val="24"/>
        </w:rPr>
        <w:t>mjere za unaprjeđenje ispunjavanja temeljnog zahtjev</w:t>
      </w:r>
      <w:r w:rsidRPr="00B82729">
        <w:rPr>
          <w:rFonts w:eastAsia="Times New Roman" w:cs="Times New Roman"/>
          <w:szCs w:val="24"/>
        </w:rPr>
        <w:t>a mehaničke otpornosti i stabilnosti zgrade, posebice radi povećanja potresne otpornosti zgrade, a može uključivati i druge mjere kojima se unaprjeđuje ispunjavanje temeljnih zahtjeva za građevinu.</w:t>
      </w:r>
    </w:p>
    <w:p w14:paraId="5CCD74B4" w14:textId="77777777" w:rsidR="00DE113C" w:rsidRPr="00B82729" w:rsidRDefault="00DE113C" w:rsidP="00DE113C">
      <w:pPr>
        <w:pStyle w:val="Odlomakpopisa"/>
        <w:spacing w:after="0"/>
        <w:rPr>
          <w:rFonts w:eastAsia="Calibri" w:cs="Times New Roman"/>
          <w:szCs w:val="24"/>
        </w:rPr>
      </w:pPr>
    </w:p>
    <w:p w14:paraId="51030205" w14:textId="77777777" w:rsidR="00DE113C" w:rsidRDefault="00DE113C" w:rsidP="00DE113C">
      <w:pPr>
        <w:shd w:val="clear" w:color="auto" w:fill="C1E4F5" w:themeFill="accent1" w:themeFillTint="33"/>
        <w:spacing w:after="0"/>
        <w:rPr>
          <w:rFonts w:eastAsia="Calibri" w:cs="Times New Roman"/>
          <w:szCs w:val="24"/>
        </w:rPr>
      </w:pPr>
      <w:r w:rsidRPr="005915A9">
        <w:rPr>
          <w:rFonts w:eastAsia="Calibri" w:cs="Times New Roman"/>
          <w:b/>
          <w:bCs/>
          <w:szCs w:val="24"/>
        </w:rPr>
        <w:t>Napomena</w:t>
      </w:r>
      <w:r w:rsidRPr="005915A9">
        <w:rPr>
          <w:rFonts w:eastAsia="Calibri" w:cs="Times New Roman"/>
          <w:szCs w:val="24"/>
        </w:rPr>
        <w:t xml:space="preserve"> </w:t>
      </w:r>
      <w:r w:rsidRPr="00D55A3E">
        <w:rPr>
          <w:rFonts w:eastAsia="Calibri" w:cs="Times New Roman"/>
          <w:b/>
          <w:bCs/>
          <w:szCs w:val="24"/>
        </w:rPr>
        <w:t>uz definiciju dubinske obnove</w:t>
      </w:r>
      <w:r>
        <w:rPr>
          <w:rFonts w:eastAsia="Calibri" w:cs="Times New Roman"/>
          <w:szCs w:val="24"/>
        </w:rPr>
        <w:t>:</w:t>
      </w:r>
      <w:r w:rsidRPr="005915A9">
        <w:rPr>
          <w:rFonts w:eastAsia="Calibri" w:cs="Times New Roman"/>
          <w:szCs w:val="24"/>
        </w:rPr>
        <w:t xml:space="preserve"> </w:t>
      </w:r>
      <w:r>
        <w:rPr>
          <w:rFonts w:eastAsia="Calibri" w:cs="Times New Roman"/>
          <w:szCs w:val="24"/>
        </w:rPr>
        <w:t>U</w:t>
      </w:r>
      <w:r w:rsidRPr="005915A9">
        <w:rPr>
          <w:rFonts w:eastAsia="Calibri" w:cs="Times New Roman"/>
          <w:szCs w:val="24"/>
        </w:rPr>
        <w:t xml:space="preserve"> obzir se uzimaju tehnički sustavi koji ulaze u proračun isporučene i primarne energije u </w:t>
      </w:r>
      <w:r>
        <w:rPr>
          <w:rFonts w:eastAsia="Calibri" w:cs="Times New Roman"/>
          <w:szCs w:val="24"/>
        </w:rPr>
        <w:t>zgradi javnog sektora</w:t>
      </w:r>
      <w:r w:rsidRPr="005915A9">
        <w:rPr>
          <w:rFonts w:eastAsia="Calibri" w:cs="Times New Roman"/>
          <w:szCs w:val="24"/>
        </w:rPr>
        <w:t xml:space="preserve"> sukladno Tablici </w:t>
      </w:r>
      <w:proofErr w:type="spellStart"/>
      <w:r w:rsidRPr="005915A9">
        <w:rPr>
          <w:rFonts w:eastAsia="Calibri" w:cs="Times New Roman"/>
          <w:szCs w:val="24"/>
        </w:rPr>
        <w:t>8.a</w:t>
      </w:r>
      <w:proofErr w:type="spellEnd"/>
      <w:r w:rsidRPr="005915A9">
        <w:rPr>
          <w:rFonts w:eastAsia="Calibri" w:cs="Times New Roman"/>
          <w:szCs w:val="24"/>
        </w:rPr>
        <w:t xml:space="preserve"> iz važećeg Tehničkog propisa o racionalnoj uporabi energije i toplinskoj zaštiti u zgradama</w:t>
      </w:r>
      <w:r>
        <w:rPr>
          <w:rFonts w:eastAsia="Calibri" w:cs="Times New Roman"/>
          <w:szCs w:val="24"/>
        </w:rPr>
        <w:t xml:space="preserve">. </w:t>
      </w:r>
    </w:p>
    <w:p w14:paraId="7B71517B" w14:textId="77777777" w:rsidR="00DE113C" w:rsidRDefault="00DE113C" w:rsidP="00DE113C">
      <w:pPr>
        <w:shd w:val="clear" w:color="auto" w:fill="C1E4F5" w:themeFill="accent1" w:themeFillTint="33"/>
        <w:spacing w:after="0"/>
        <w:rPr>
          <w:rFonts w:eastAsia="Calibri" w:cs="Times New Roman"/>
          <w:szCs w:val="24"/>
        </w:rPr>
      </w:pPr>
      <w:r>
        <w:rPr>
          <w:rFonts w:eastAsia="Calibri" w:cs="Times New Roman"/>
          <w:szCs w:val="24"/>
        </w:rPr>
        <w:t>Ova napomena vrijedi za kategorije dubinske obnove navedene pod A) i B).</w:t>
      </w:r>
    </w:p>
    <w:p w14:paraId="454FC974" w14:textId="77777777" w:rsidR="00DE113C" w:rsidRPr="00B82729" w:rsidRDefault="00DE113C" w:rsidP="00DE113C">
      <w:pPr>
        <w:spacing w:after="0"/>
        <w:rPr>
          <w:rFonts w:eastAsia="Calibri" w:cs="Times New Roman"/>
          <w:szCs w:val="24"/>
        </w:rPr>
      </w:pPr>
    </w:p>
    <w:p w14:paraId="20F04507" w14:textId="77777777" w:rsidR="00DE113C" w:rsidRPr="00B82729" w:rsidRDefault="00DE113C" w:rsidP="00DE113C">
      <w:pPr>
        <w:shd w:val="clear" w:color="auto" w:fill="C1E4F5" w:themeFill="accent1" w:themeFillTint="33"/>
        <w:spacing w:after="0"/>
        <w:rPr>
          <w:rFonts w:cs="Times New Roman"/>
          <w:szCs w:val="24"/>
        </w:rPr>
      </w:pPr>
      <w:r w:rsidRPr="00B82729">
        <w:rPr>
          <w:rFonts w:cs="Times New Roman"/>
          <w:b/>
          <w:bCs/>
          <w:szCs w:val="24"/>
        </w:rPr>
        <w:t>Napomena</w:t>
      </w:r>
      <w:r>
        <w:rPr>
          <w:rFonts w:cs="Times New Roman"/>
          <w:b/>
          <w:bCs/>
          <w:szCs w:val="24"/>
        </w:rPr>
        <w:t xml:space="preserve"> za sufinanciranje sveobuhvatne obnove</w:t>
      </w:r>
      <w:r w:rsidRPr="00B82729">
        <w:rPr>
          <w:rFonts w:cs="Times New Roman"/>
          <w:szCs w:val="24"/>
        </w:rPr>
        <w:t>: Za sufinanciranje sveobuhvatne obnove zgrade javnog sektora koja je predmet projektnog prijedloga potrebno je minimalno uključiti sljedeće:</w:t>
      </w:r>
    </w:p>
    <w:p w14:paraId="3C94E7DF" w14:textId="77777777" w:rsidR="00DE113C" w:rsidRPr="00B82729" w:rsidRDefault="00DE113C" w:rsidP="00DE113C">
      <w:pPr>
        <w:pStyle w:val="Odlomakpopisa"/>
        <w:numPr>
          <w:ilvl w:val="0"/>
          <w:numId w:val="50"/>
        </w:numPr>
        <w:shd w:val="clear" w:color="auto" w:fill="C1E4F5" w:themeFill="accent1" w:themeFillTint="33"/>
        <w:spacing w:after="0"/>
        <w:ind w:left="426" w:hanging="426"/>
        <w:rPr>
          <w:rFonts w:cs="Times New Roman"/>
          <w:szCs w:val="24"/>
        </w:rPr>
      </w:pPr>
      <w:r w:rsidRPr="00B82729">
        <w:rPr>
          <w:rFonts w:cs="Times New Roman"/>
          <w:szCs w:val="24"/>
        </w:rPr>
        <w:t xml:space="preserve">integralnu energetsku obnovu ili dubinsku obnovu, </w:t>
      </w:r>
    </w:p>
    <w:p w14:paraId="3790370B" w14:textId="77777777" w:rsidR="00DE113C" w:rsidRPr="00B82729" w:rsidRDefault="00DE113C" w:rsidP="00DE113C">
      <w:pPr>
        <w:pStyle w:val="Odlomakpopisa"/>
        <w:numPr>
          <w:ilvl w:val="0"/>
          <w:numId w:val="50"/>
        </w:numPr>
        <w:shd w:val="clear" w:color="auto" w:fill="C1E4F5" w:themeFill="accent1" w:themeFillTint="33"/>
        <w:spacing w:after="0"/>
        <w:ind w:left="426" w:hanging="426"/>
        <w:rPr>
          <w:rFonts w:cs="Times New Roman"/>
          <w:szCs w:val="24"/>
        </w:rPr>
      </w:pPr>
      <w:r w:rsidRPr="00B82729">
        <w:rPr>
          <w:rFonts w:cs="Times New Roman"/>
          <w:szCs w:val="24"/>
        </w:rPr>
        <w:t>jednu ili više mjera za smanjenje rizika povezanih s djelovanjem potresa kojima će se povećati potresna otpornost zgrade za najmanje 10% iznad postojeće, te</w:t>
      </w:r>
    </w:p>
    <w:p w14:paraId="329C8374" w14:textId="77777777" w:rsidR="00DE113C" w:rsidRPr="00B82729" w:rsidRDefault="00DE113C" w:rsidP="00DE113C">
      <w:pPr>
        <w:pStyle w:val="Odlomakpopisa"/>
        <w:numPr>
          <w:ilvl w:val="0"/>
          <w:numId w:val="50"/>
        </w:numPr>
        <w:shd w:val="clear" w:color="auto" w:fill="C1E4F5" w:themeFill="accent1" w:themeFillTint="33"/>
        <w:spacing w:after="0"/>
        <w:ind w:left="426" w:hanging="426"/>
        <w:rPr>
          <w:rFonts w:cs="Times New Roman"/>
          <w:szCs w:val="24"/>
        </w:rPr>
      </w:pPr>
      <w:r w:rsidRPr="00B82729">
        <w:rPr>
          <w:rFonts w:cs="Times New Roman"/>
          <w:szCs w:val="24"/>
        </w:rPr>
        <w:t>jednu ili više mjera povećanje sigurnosti u slučaju požara</w:t>
      </w:r>
    </w:p>
    <w:p w14:paraId="396BC68B" w14:textId="77777777" w:rsidR="00DE113C" w:rsidRPr="00B82729" w:rsidRDefault="00DE113C" w:rsidP="00612751">
      <w:pPr>
        <w:shd w:val="clear" w:color="auto" w:fill="C1E4F5" w:themeFill="accent1" w:themeFillTint="33"/>
        <w:rPr>
          <w:rFonts w:cs="Times New Roman"/>
          <w:szCs w:val="24"/>
        </w:rPr>
      </w:pPr>
      <w:r w:rsidRPr="00B82729">
        <w:rPr>
          <w:rFonts w:cs="Times New Roman"/>
          <w:szCs w:val="24"/>
        </w:rPr>
        <w:t xml:space="preserve">Mjere za smanjenje rizika povezanih s djelovanjem potresa mogu se provoditi samo na zasebnim konstrukcijskim cjelinama zgrade javnog sektora prema građevinskom projektu i projektnoj dokumentaciji izrađenoj u skladu s važećim propisima te prema zahtjevima ovog Poziva. </w:t>
      </w:r>
    </w:p>
    <w:p w14:paraId="76AC8E52" w14:textId="77777777" w:rsidR="00DE113C" w:rsidRPr="00B82729" w:rsidRDefault="00DE113C" w:rsidP="00DE113C">
      <w:pPr>
        <w:shd w:val="clear" w:color="auto" w:fill="C1E4F5" w:themeFill="accent1" w:themeFillTint="33"/>
        <w:spacing w:after="0"/>
        <w:rPr>
          <w:rFonts w:cs="Times New Roman"/>
          <w:szCs w:val="24"/>
        </w:rPr>
      </w:pPr>
      <w:r w:rsidRPr="00B82729">
        <w:rPr>
          <w:rFonts w:cs="Times New Roman"/>
          <w:szCs w:val="24"/>
        </w:rPr>
        <w:t>Sveobuhvatna obnova se može sufinancirati za:</w:t>
      </w:r>
    </w:p>
    <w:p w14:paraId="54DCD919" w14:textId="77777777" w:rsidR="00DE113C" w:rsidRPr="00B82729" w:rsidRDefault="00DE113C" w:rsidP="00DE113C">
      <w:pPr>
        <w:pStyle w:val="Odlomakpopisa"/>
        <w:numPr>
          <w:ilvl w:val="0"/>
          <w:numId w:val="50"/>
        </w:numPr>
        <w:shd w:val="clear" w:color="auto" w:fill="C1E4F5" w:themeFill="accent1" w:themeFillTint="33"/>
        <w:spacing w:after="0"/>
        <w:ind w:left="426" w:hanging="426"/>
        <w:rPr>
          <w:rFonts w:cs="Times New Roman"/>
          <w:szCs w:val="24"/>
        </w:rPr>
      </w:pPr>
      <w:r w:rsidRPr="00B82729">
        <w:rPr>
          <w:rFonts w:cs="Times New Roman"/>
          <w:szCs w:val="24"/>
        </w:rPr>
        <w:t xml:space="preserve">zgrade javnog sektora neoštećene u potresima </w:t>
      </w:r>
    </w:p>
    <w:p w14:paraId="378170EB" w14:textId="77777777" w:rsidR="00DE113C" w:rsidRPr="00B82729" w:rsidRDefault="00DE113C" w:rsidP="0037638B">
      <w:pPr>
        <w:pStyle w:val="Odlomakpopisa"/>
        <w:numPr>
          <w:ilvl w:val="0"/>
          <w:numId w:val="50"/>
        </w:numPr>
        <w:shd w:val="clear" w:color="auto" w:fill="C1E4F5" w:themeFill="accent1" w:themeFillTint="33"/>
        <w:ind w:left="426" w:hanging="426"/>
        <w:rPr>
          <w:rFonts w:cs="Times New Roman"/>
          <w:szCs w:val="24"/>
        </w:rPr>
      </w:pPr>
      <w:r w:rsidRPr="00B82729">
        <w:rPr>
          <w:rFonts w:cs="Times New Roman"/>
          <w:szCs w:val="24"/>
        </w:rPr>
        <w:t xml:space="preserve">zgrade javnog sektora koje su imale samo </w:t>
      </w:r>
      <w:proofErr w:type="spellStart"/>
      <w:r w:rsidRPr="00B82729">
        <w:rPr>
          <w:rFonts w:cs="Times New Roman"/>
          <w:szCs w:val="24"/>
        </w:rPr>
        <w:t>nekonstrukcijska</w:t>
      </w:r>
      <w:proofErr w:type="spellEnd"/>
      <w:r w:rsidRPr="00B82729">
        <w:rPr>
          <w:rFonts w:cs="Times New Roman"/>
          <w:szCs w:val="24"/>
        </w:rPr>
        <w:t xml:space="preserve"> oštećenja od potresa te su provele obnovu sukladno važećem Tehničkom propisu za građevinske konstrukcije (razina 1).</w:t>
      </w:r>
    </w:p>
    <w:p w14:paraId="7BD5C33B" w14:textId="77777777" w:rsidR="00DE113C" w:rsidRDefault="00DE113C" w:rsidP="00DE113C">
      <w:pPr>
        <w:shd w:val="clear" w:color="auto" w:fill="C1E4F5" w:themeFill="accent1" w:themeFillTint="33"/>
        <w:spacing w:after="0"/>
        <w:rPr>
          <w:rFonts w:cs="Times New Roman"/>
          <w:szCs w:val="24"/>
        </w:rPr>
      </w:pPr>
      <w:r w:rsidRPr="00B82729">
        <w:rPr>
          <w:rFonts w:cs="Times New Roman"/>
          <w:szCs w:val="24"/>
        </w:rPr>
        <w:t>Zgradama koje su bile oštećene u potresima te su provele konstrukcijsku obnovu sukladno važećem Tehničkom propisu za građevinske konstrukcije na razinu</w:t>
      </w:r>
      <w:r>
        <w:rPr>
          <w:rFonts w:cs="Times New Roman"/>
          <w:szCs w:val="24"/>
        </w:rPr>
        <w:t xml:space="preserve"> 2,</w:t>
      </w:r>
      <w:r w:rsidRPr="00B82729">
        <w:rPr>
          <w:rFonts w:cs="Times New Roman"/>
          <w:szCs w:val="24"/>
        </w:rPr>
        <w:t xml:space="preserve"> 3 ili 4, ne može biti sufinancirana sveobuhvatna obnova.</w:t>
      </w:r>
    </w:p>
    <w:p w14:paraId="52AFA2CC" w14:textId="77777777" w:rsidR="00DE113C" w:rsidRDefault="00DE113C" w:rsidP="00DE113C">
      <w:pPr>
        <w:shd w:val="clear" w:color="auto" w:fill="C1E4F5" w:themeFill="accent1" w:themeFillTint="33"/>
        <w:spacing w:after="0"/>
        <w:rPr>
          <w:rFonts w:cs="Times New Roman"/>
          <w:szCs w:val="24"/>
        </w:rPr>
      </w:pPr>
    </w:p>
    <w:p w14:paraId="37054965" w14:textId="77777777" w:rsidR="00DE113C" w:rsidRPr="00B82729" w:rsidRDefault="00DE113C" w:rsidP="00DE113C">
      <w:pPr>
        <w:shd w:val="clear" w:color="auto" w:fill="C1E4F5" w:themeFill="accent1" w:themeFillTint="33"/>
        <w:spacing w:after="0"/>
        <w:rPr>
          <w:rFonts w:cs="Times New Roman"/>
          <w:szCs w:val="24"/>
        </w:rPr>
      </w:pPr>
      <w:r>
        <w:rPr>
          <w:rFonts w:eastAsia="Calibri" w:cs="Times New Roman"/>
          <w:szCs w:val="24"/>
        </w:rPr>
        <w:t>Ova napomena vrijedi za kategorije sveobuhvatne obnove navedene pod A) i B).</w:t>
      </w:r>
    </w:p>
    <w:p w14:paraId="2A6FDD59" w14:textId="77777777" w:rsidR="00DE113C" w:rsidRDefault="00DE113C" w:rsidP="002E1AA3">
      <w:pPr>
        <w:spacing w:after="0"/>
        <w:rPr>
          <w:rFonts w:eastAsia="MS Mincho" w:cs="Times New Roman"/>
          <w:szCs w:val="24"/>
        </w:rPr>
      </w:pPr>
    </w:p>
    <w:p w14:paraId="6B043951" w14:textId="77777777" w:rsidR="00C749B8" w:rsidRPr="00B82729" w:rsidRDefault="00C749B8" w:rsidP="00C749B8">
      <w:pPr>
        <w:tabs>
          <w:tab w:val="left" w:pos="709"/>
        </w:tabs>
        <w:autoSpaceDE w:val="0"/>
        <w:autoSpaceDN w:val="0"/>
        <w:adjustRightInd w:val="0"/>
        <w:rPr>
          <w:rFonts w:eastAsia="Times New Roman" w:cs="Times New Roman"/>
          <w:b/>
          <w:bCs/>
          <w:color w:val="000000"/>
          <w:szCs w:val="24"/>
        </w:rPr>
      </w:pPr>
      <w:r w:rsidRPr="00B82729">
        <w:rPr>
          <w:rFonts w:eastAsia="Times New Roman" w:cs="Times New Roman"/>
          <w:b/>
          <w:bCs/>
          <w:color w:val="000000"/>
          <w:szCs w:val="24"/>
        </w:rPr>
        <w:t xml:space="preserve">C) Kružna obnova </w:t>
      </w:r>
      <w:r w:rsidRPr="006F2195">
        <w:rPr>
          <w:rFonts w:eastAsia="Times New Roman" w:cs="Times New Roman"/>
          <w:color w:val="000000"/>
          <w:szCs w:val="24"/>
        </w:rPr>
        <w:t xml:space="preserve">postojećih zgrada sukladno Programu razvoja kružnog gospodarenja prostorom i zgradama za razdoblje 2021. do 2030. godine </w:t>
      </w:r>
      <w:r w:rsidRPr="006F2195">
        <w:rPr>
          <w:rFonts w:eastAsia="Times New Roman" w:cs="Times New Roman"/>
          <w:noProof/>
          <w:color w:val="000000"/>
          <w:szCs w:val="24"/>
        </w:rPr>
        <w:t>(Odluka Vlade Republike Hrvatske, NN 143/21)</w:t>
      </w:r>
      <w:r w:rsidRPr="00BC18A0">
        <w:rPr>
          <w:rFonts w:eastAsia="Times New Roman" w:cs="Times New Roman"/>
          <w:noProof/>
          <w:color w:val="000000"/>
          <w:szCs w:val="24"/>
        </w:rPr>
        <w:t>:</w:t>
      </w:r>
    </w:p>
    <w:p w14:paraId="1C17DB07" w14:textId="34709B00" w:rsidR="00C749B8" w:rsidRDefault="00C749B8" w:rsidP="00C749B8">
      <w:pPr>
        <w:tabs>
          <w:tab w:val="left" w:pos="709"/>
        </w:tabs>
        <w:autoSpaceDE w:val="0"/>
        <w:autoSpaceDN w:val="0"/>
        <w:adjustRightInd w:val="0"/>
        <w:spacing w:after="0"/>
        <w:rPr>
          <w:rFonts w:eastAsia="Times New Roman" w:cs="Times New Roman"/>
          <w:color w:val="000000"/>
          <w:szCs w:val="24"/>
        </w:rPr>
      </w:pPr>
      <w:r w:rsidRPr="00B82729">
        <w:rPr>
          <w:rFonts w:eastAsia="Times New Roman" w:cs="Times New Roman"/>
          <w:color w:val="000000"/>
          <w:szCs w:val="24"/>
        </w:rPr>
        <w:t>Kružna obnova obuhvaća mjere kojima se postojeće napuštene zgrade dovode u funkciju za obavljanje društvene djelatnosti te se uz ove mjere obavezno provode mjere energetske učinkovitosti</w:t>
      </w:r>
      <w:r>
        <w:rPr>
          <w:rFonts w:eastAsia="Times New Roman" w:cs="Times New Roman"/>
          <w:color w:val="000000"/>
          <w:szCs w:val="24"/>
        </w:rPr>
        <w:t>, zaštite od požara i osiguranja pristupačnosti osobama s invaliditetom i smanjene pokretljivosti</w:t>
      </w:r>
      <w:r w:rsidRPr="00B82729">
        <w:rPr>
          <w:rFonts w:eastAsia="Times New Roman" w:cs="Times New Roman"/>
          <w:color w:val="000000"/>
          <w:szCs w:val="24"/>
        </w:rPr>
        <w:t>.</w:t>
      </w:r>
      <w:r>
        <w:rPr>
          <w:rFonts w:eastAsia="Times New Roman" w:cs="Times New Roman"/>
          <w:color w:val="000000"/>
          <w:szCs w:val="24"/>
        </w:rPr>
        <w:t xml:space="preserve"> </w:t>
      </w:r>
    </w:p>
    <w:p w14:paraId="3D30627C" w14:textId="77777777" w:rsidR="00C749B8" w:rsidRPr="00DE113C" w:rsidRDefault="00C749B8" w:rsidP="002E1AA3">
      <w:pPr>
        <w:spacing w:after="0"/>
        <w:rPr>
          <w:rFonts w:eastAsia="MS Mincho" w:cs="Times New Roman"/>
          <w:szCs w:val="24"/>
        </w:rPr>
      </w:pPr>
    </w:p>
    <w:p w14:paraId="62F990B0" w14:textId="77777777" w:rsidR="002F324F" w:rsidRDefault="000E2757" w:rsidP="000E2757">
      <w:pPr>
        <w:shd w:val="clear" w:color="auto" w:fill="C1E4F5" w:themeFill="accent1" w:themeFillTint="33"/>
        <w:spacing w:after="0"/>
        <w:rPr>
          <w:rFonts w:eastAsia="Times New Roman" w:cs="Times New Roman"/>
          <w:color w:val="000000"/>
          <w:szCs w:val="24"/>
        </w:rPr>
      </w:pPr>
      <w:r w:rsidRPr="005915A9">
        <w:rPr>
          <w:rFonts w:eastAsia="Calibri" w:cs="Times New Roman"/>
          <w:b/>
          <w:bCs/>
          <w:szCs w:val="24"/>
        </w:rPr>
        <w:t>Napomena</w:t>
      </w:r>
      <w:r w:rsidRPr="005915A9">
        <w:rPr>
          <w:rFonts w:eastAsia="Calibri" w:cs="Times New Roman"/>
          <w:szCs w:val="24"/>
        </w:rPr>
        <w:t xml:space="preserve"> </w:t>
      </w:r>
      <w:r w:rsidRPr="00D55A3E">
        <w:rPr>
          <w:rFonts w:eastAsia="Calibri" w:cs="Times New Roman"/>
          <w:b/>
          <w:bCs/>
          <w:szCs w:val="24"/>
        </w:rPr>
        <w:t xml:space="preserve">uz </w:t>
      </w:r>
      <w:r>
        <w:rPr>
          <w:rFonts w:eastAsia="Calibri" w:cs="Times New Roman"/>
          <w:b/>
          <w:bCs/>
          <w:szCs w:val="24"/>
        </w:rPr>
        <w:t>kružnu</w:t>
      </w:r>
      <w:r w:rsidRPr="00D55A3E">
        <w:rPr>
          <w:rFonts w:eastAsia="Calibri" w:cs="Times New Roman"/>
          <w:b/>
          <w:bCs/>
          <w:szCs w:val="24"/>
        </w:rPr>
        <w:t xml:space="preserve"> obnov</w:t>
      </w:r>
      <w:r>
        <w:rPr>
          <w:rFonts w:eastAsia="Calibri" w:cs="Times New Roman"/>
          <w:b/>
          <w:bCs/>
          <w:szCs w:val="24"/>
        </w:rPr>
        <w:t>u</w:t>
      </w:r>
      <w:r>
        <w:rPr>
          <w:rFonts w:eastAsia="Calibri" w:cs="Times New Roman"/>
          <w:szCs w:val="24"/>
        </w:rPr>
        <w:t>:</w:t>
      </w:r>
      <w:r w:rsidRPr="005915A9">
        <w:rPr>
          <w:rFonts w:eastAsia="Calibri" w:cs="Times New Roman"/>
          <w:szCs w:val="24"/>
        </w:rPr>
        <w:t xml:space="preserve"> </w:t>
      </w:r>
      <w:r w:rsidR="004575B5">
        <w:rPr>
          <w:rFonts w:eastAsia="Times New Roman" w:cs="Times New Roman"/>
          <w:color w:val="000000"/>
          <w:szCs w:val="24"/>
        </w:rPr>
        <w:t>Kako bi se dovela u funkciju za obavljanje društvenih djelatnosti obnovljena zgrada mora udovoljavati svim</w:t>
      </w:r>
      <w:r w:rsidR="00EE520A">
        <w:rPr>
          <w:rFonts w:eastAsia="Times New Roman" w:cs="Times New Roman"/>
          <w:color w:val="000000"/>
          <w:szCs w:val="24"/>
        </w:rPr>
        <w:t xml:space="preserve"> zakon</w:t>
      </w:r>
      <w:r w:rsidR="00C03D89">
        <w:rPr>
          <w:rFonts w:eastAsia="Times New Roman" w:cs="Times New Roman"/>
          <w:color w:val="000000"/>
          <w:szCs w:val="24"/>
        </w:rPr>
        <w:t>skim</w:t>
      </w:r>
      <w:r w:rsidR="004575B5">
        <w:rPr>
          <w:rFonts w:eastAsia="Times New Roman" w:cs="Times New Roman"/>
          <w:color w:val="000000"/>
          <w:szCs w:val="24"/>
        </w:rPr>
        <w:t xml:space="preserve"> zahtjevima</w:t>
      </w:r>
      <w:r w:rsidR="00C03D89">
        <w:rPr>
          <w:rFonts w:eastAsia="Times New Roman" w:cs="Times New Roman"/>
          <w:color w:val="000000"/>
          <w:szCs w:val="24"/>
        </w:rPr>
        <w:t xml:space="preserve"> (npr. sigurnost u slučaju požara,</w:t>
      </w:r>
      <w:r w:rsidR="002F324F">
        <w:rPr>
          <w:rFonts w:eastAsia="Times New Roman" w:cs="Times New Roman"/>
          <w:color w:val="000000"/>
          <w:szCs w:val="24"/>
        </w:rPr>
        <w:t xml:space="preserve"> osiguranja pristupačnosti osobama s invaliditetom i smanjene pokretljivosti i sl.)</w:t>
      </w:r>
      <w:r w:rsidR="00C03D89">
        <w:rPr>
          <w:rFonts w:eastAsia="Times New Roman" w:cs="Times New Roman"/>
          <w:color w:val="000000"/>
          <w:szCs w:val="24"/>
        </w:rPr>
        <w:t xml:space="preserve"> </w:t>
      </w:r>
      <w:r w:rsidR="00F2637A">
        <w:rPr>
          <w:rFonts w:eastAsia="Times New Roman" w:cs="Times New Roman"/>
          <w:color w:val="000000"/>
          <w:szCs w:val="24"/>
        </w:rPr>
        <w:t xml:space="preserve"> </w:t>
      </w:r>
      <w:r w:rsidR="004575B5">
        <w:rPr>
          <w:rFonts w:eastAsia="Times New Roman" w:cs="Times New Roman"/>
          <w:color w:val="000000"/>
          <w:szCs w:val="24"/>
        </w:rPr>
        <w:t xml:space="preserve"> </w:t>
      </w:r>
    </w:p>
    <w:p w14:paraId="151480DF" w14:textId="51655A28" w:rsidR="000E2757" w:rsidRDefault="000E2757" w:rsidP="000E2757">
      <w:pPr>
        <w:shd w:val="clear" w:color="auto" w:fill="C1E4F5" w:themeFill="accent1" w:themeFillTint="33"/>
        <w:spacing w:after="0"/>
        <w:rPr>
          <w:rFonts w:eastAsia="Calibri" w:cs="Times New Roman"/>
          <w:szCs w:val="24"/>
        </w:rPr>
      </w:pPr>
      <w:r>
        <w:rPr>
          <w:rFonts w:eastAsia="Calibri" w:cs="Times New Roman"/>
          <w:szCs w:val="24"/>
        </w:rPr>
        <w:t>U</w:t>
      </w:r>
      <w:r w:rsidRPr="005915A9">
        <w:rPr>
          <w:rFonts w:eastAsia="Calibri" w:cs="Times New Roman"/>
          <w:szCs w:val="24"/>
        </w:rPr>
        <w:t xml:space="preserve"> </w:t>
      </w:r>
      <w:r>
        <w:rPr>
          <w:rFonts w:eastAsia="Calibri" w:cs="Times New Roman"/>
          <w:szCs w:val="24"/>
        </w:rPr>
        <w:t>smislu ovog Poziva kružnom obnovom se ne smatra dovođenje u funkciju dijela zgrade koji se ne koristi</w:t>
      </w:r>
      <w:r w:rsidR="004C1507">
        <w:rPr>
          <w:rFonts w:eastAsia="Calibri" w:cs="Times New Roman"/>
          <w:szCs w:val="24"/>
        </w:rPr>
        <w:t xml:space="preserve"> (npr. </w:t>
      </w:r>
      <w:r w:rsidR="00E41FC2">
        <w:rPr>
          <w:rFonts w:eastAsia="Calibri" w:cs="Times New Roman"/>
          <w:szCs w:val="24"/>
        </w:rPr>
        <w:t>dovođenje u funkciju</w:t>
      </w:r>
      <w:r w:rsidR="004C1507">
        <w:rPr>
          <w:rFonts w:eastAsia="Calibri" w:cs="Times New Roman"/>
          <w:szCs w:val="24"/>
        </w:rPr>
        <w:t xml:space="preserve"> </w:t>
      </w:r>
      <w:r w:rsidR="00065531">
        <w:rPr>
          <w:rFonts w:eastAsia="Calibri" w:cs="Times New Roman"/>
          <w:szCs w:val="24"/>
        </w:rPr>
        <w:t>negrijanog tavana)</w:t>
      </w:r>
    </w:p>
    <w:p w14:paraId="04DE3CB6" w14:textId="77777777" w:rsidR="000E2757" w:rsidRPr="00B82729" w:rsidRDefault="000E2757" w:rsidP="000E2757">
      <w:pPr>
        <w:spacing w:after="0"/>
        <w:rPr>
          <w:rFonts w:eastAsia="MS Mincho" w:cs="Times New Roman"/>
          <w:bCs/>
          <w:szCs w:val="24"/>
        </w:rPr>
      </w:pPr>
    </w:p>
    <w:p w14:paraId="5CCBD51A" w14:textId="384096A9" w:rsidR="000E2757" w:rsidRPr="00B82729" w:rsidRDefault="000E2757" w:rsidP="000E2757">
      <w:pPr>
        <w:spacing w:after="0"/>
        <w:rPr>
          <w:rFonts w:eastAsia="MS Mincho" w:cs="Times New Roman"/>
          <w:szCs w:val="24"/>
        </w:rPr>
      </w:pPr>
      <w:r w:rsidRPr="00CA7022">
        <w:rPr>
          <w:rFonts w:eastAsia="MS Mincho" w:cs="Times New Roman"/>
          <w:b/>
          <w:szCs w:val="24"/>
        </w:rPr>
        <w:t>Predmet projektnog prijedloga</w:t>
      </w:r>
      <w:r w:rsidRPr="00B82729">
        <w:rPr>
          <w:rFonts w:eastAsia="MS Mincho" w:cs="Times New Roman"/>
          <w:bCs/>
          <w:szCs w:val="24"/>
        </w:rPr>
        <w:t xml:space="preserve"> odnosi se na energetsku funkcionalnu cjelinu odnosno energetsko troškovni centar (</w:t>
      </w:r>
      <w:r w:rsidR="00677E79">
        <w:rPr>
          <w:rFonts w:eastAsia="MS Mincho" w:cs="Times New Roman"/>
          <w:bCs/>
          <w:szCs w:val="24"/>
        </w:rPr>
        <w:t>u daljnjem tekstu</w:t>
      </w:r>
      <w:r w:rsidRPr="00B82729">
        <w:rPr>
          <w:rFonts w:eastAsia="MS Mincho" w:cs="Times New Roman"/>
          <w:bCs/>
          <w:szCs w:val="24"/>
        </w:rPr>
        <w:t>: ETC)</w:t>
      </w:r>
      <w:r w:rsidRPr="00B82729">
        <w:rPr>
          <w:rFonts w:eastAsia="MS Mincho" w:cs="Times New Roman"/>
          <w:szCs w:val="24"/>
        </w:rPr>
        <w:t>, zasebnu funkcionalnu i energetsku cjelinu za koju je moguće mjeriti pripadajuću potrošnju energije i vode (postojeću ili čije je formiranje predviđeno projektnim prijedlogom uvođenjem zasebnog mjerenja energenta i vode daljinskim mjerenjem spojenim na sustav ISGE -a), te parametre koji utječu na potrošnju, a sukladno važećoj Metodologiji provođenja energetskog pregleda zgrada</w:t>
      </w:r>
      <w:r w:rsidRPr="00B82729" w:rsidDel="00EC13FF">
        <w:rPr>
          <w:rFonts w:eastAsia="MS Mincho" w:cs="Times New Roman"/>
          <w:szCs w:val="24"/>
        </w:rPr>
        <w:t>.</w:t>
      </w:r>
      <w:r w:rsidRPr="00B82729">
        <w:rPr>
          <w:rFonts w:eastAsia="MS Mincho" w:cs="Times New Roman"/>
          <w:szCs w:val="24"/>
        </w:rPr>
        <w:t xml:space="preserve"> </w:t>
      </w:r>
    </w:p>
    <w:p w14:paraId="12BB2F20" w14:textId="77777777" w:rsidR="000E2757" w:rsidRPr="00B82729" w:rsidRDefault="000E2757" w:rsidP="000E2757">
      <w:pPr>
        <w:spacing w:after="0"/>
        <w:rPr>
          <w:rFonts w:eastAsia="MS Mincho" w:cs="Times New Roman"/>
          <w:szCs w:val="24"/>
        </w:rPr>
      </w:pPr>
    </w:p>
    <w:p w14:paraId="320B8896" w14:textId="77777777" w:rsidR="000E2757" w:rsidRPr="00B82729" w:rsidRDefault="000E2757" w:rsidP="000E2757">
      <w:pPr>
        <w:spacing w:after="0"/>
        <w:rPr>
          <w:rFonts w:eastAsia="MS Mincho" w:cs="Times New Roman"/>
          <w:szCs w:val="24"/>
        </w:rPr>
      </w:pPr>
      <w:r w:rsidRPr="00B82729">
        <w:rPr>
          <w:rFonts w:eastAsia="MS Mincho" w:cs="Times New Roman"/>
          <w:szCs w:val="24"/>
        </w:rPr>
        <w:t>U smislu ovog Poziva, projektni prijedlog se može podnijeti za:</w:t>
      </w:r>
    </w:p>
    <w:p w14:paraId="7F83B18A" w14:textId="77777777" w:rsidR="000E2757" w:rsidRPr="00B82729" w:rsidRDefault="000E2757" w:rsidP="000E2757">
      <w:pPr>
        <w:numPr>
          <w:ilvl w:val="0"/>
          <w:numId w:val="17"/>
        </w:numPr>
        <w:spacing w:after="0"/>
        <w:ind w:left="567" w:hanging="283"/>
        <w:rPr>
          <w:rFonts w:eastAsia="MS Mincho" w:cs="Times New Roman"/>
          <w:szCs w:val="24"/>
        </w:rPr>
      </w:pPr>
      <w:r w:rsidRPr="00B82729">
        <w:rPr>
          <w:rFonts w:eastAsia="MS Mincho" w:cs="Times New Roman"/>
          <w:b/>
          <w:szCs w:val="24"/>
        </w:rPr>
        <w:t>cjelovitu zgradu javnog sektora</w:t>
      </w:r>
      <w:r w:rsidRPr="00B82729">
        <w:rPr>
          <w:rFonts w:eastAsia="MS Mincho" w:cs="Times New Roman"/>
          <w:szCs w:val="24"/>
        </w:rPr>
        <w:t xml:space="preserve"> koja predstavlja ETC;</w:t>
      </w:r>
    </w:p>
    <w:p w14:paraId="7A3EED2C" w14:textId="77777777" w:rsidR="000E2757" w:rsidRPr="00683235" w:rsidRDefault="000E2757" w:rsidP="000E2757">
      <w:pPr>
        <w:numPr>
          <w:ilvl w:val="0"/>
          <w:numId w:val="17"/>
        </w:numPr>
        <w:spacing w:after="0"/>
        <w:ind w:left="567" w:hanging="283"/>
        <w:rPr>
          <w:rFonts w:eastAsia="MS Mincho" w:cs="Times New Roman"/>
          <w:szCs w:val="24"/>
        </w:rPr>
      </w:pPr>
      <w:r w:rsidRPr="00B82729">
        <w:rPr>
          <w:rFonts w:eastAsia="MS Mincho" w:cs="Times New Roman"/>
          <w:b/>
          <w:szCs w:val="24"/>
        </w:rPr>
        <w:t>dio cjelovite zgrade</w:t>
      </w:r>
      <w:r w:rsidRPr="00B82729">
        <w:rPr>
          <w:rFonts w:eastAsia="MS Mincho" w:cs="Times New Roman"/>
          <w:szCs w:val="24"/>
        </w:rPr>
        <w:t xml:space="preserve"> </w:t>
      </w:r>
      <w:r w:rsidRPr="00B82729">
        <w:rPr>
          <w:rFonts w:eastAsia="MS Mincho" w:cs="Times New Roman"/>
          <w:b/>
          <w:bCs/>
          <w:szCs w:val="24"/>
        </w:rPr>
        <w:t>javnog sektora</w:t>
      </w:r>
      <w:r w:rsidRPr="00B82729">
        <w:rPr>
          <w:rFonts w:eastAsia="MS Mincho" w:cs="Times New Roman"/>
          <w:szCs w:val="24"/>
        </w:rPr>
        <w:t xml:space="preserve"> koji predstavlja ETC ako je zaseban volumen (jedan ili više njih) u odnosu na volumen ostalih dijelova cjelovite zgrade javnog sektora;</w:t>
      </w:r>
    </w:p>
    <w:p w14:paraId="5B1D9C81" w14:textId="77777777" w:rsidR="000E2757" w:rsidRPr="00B82729" w:rsidRDefault="000E2757" w:rsidP="000E2757">
      <w:pPr>
        <w:numPr>
          <w:ilvl w:val="0"/>
          <w:numId w:val="17"/>
        </w:numPr>
        <w:spacing w:after="0"/>
        <w:ind w:left="567" w:hanging="283"/>
        <w:rPr>
          <w:rFonts w:eastAsia="MS Mincho" w:cs="Times New Roman"/>
          <w:szCs w:val="24"/>
        </w:rPr>
      </w:pPr>
      <w:r w:rsidRPr="00B82729">
        <w:rPr>
          <w:rFonts w:eastAsia="MS Mincho" w:cs="Times New Roman"/>
          <w:b/>
          <w:szCs w:val="24"/>
        </w:rPr>
        <w:t>kompleks zgrada</w:t>
      </w:r>
      <w:r w:rsidRPr="00B82729">
        <w:rPr>
          <w:rFonts w:eastAsia="MS Mincho" w:cs="Times New Roman"/>
          <w:szCs w:val="24"/>
        </w:rPr>
        <w:t xml:space="preserve"> </w:t>
      </w:r>
      <w:r w:rsidRPr="00B82729">
        <w:rPr>
          <w:rFonts w:eastAsia="MS Mincho" w:cs="Times New Roman"/>
          <w:b/>
          <w:bCs/>
          <w:szCs w:val="24"/>
        </w:rPr>
        <w:t>javnog sektora</w:t>
      </w:r>
      <w:r w:rsidRPr="00B82729">
        <w:rPr>
          <w:rFonts w:eastAsia="MS Mincho" w:cs="Times New Roman"/>
          <w:szCs w:val="24"/>
        </w:rPr>
        <w:t xml:space="preserve"> (skupina zgrada koje imaju barem jedno zajedničko brojilo potrošnje) koji predstavlja ETC;</w:t>
      </w:r>
    </w:p>
    <w:p w14:paraId="1A09F3E1" w14:textId="77777777" w:rsidR="000E2757" w:rsidRPr="00B82729" w:rsidRDefault="000E2757" w:rsidP="000E2757">
      <w:pPr>
        <w:numPr>
          <w:ilvl w:val="0"/>
          <w:numId w:val="17"/>
        </w:numPr>
        <w:spacing w:after="0"/>
        <w:ind w:left="567" w:hanging="283"/>
        <w:rPr>
          <w:rFonts w:eastAsia="MS Mincho" w:cs="Times New Roman"/>
          <w:szCs w:val="24"/>
        </w:rPr>
      </w:pPr>
      <w:r w:rsidRPr="00B82729">
        <w:rPr>
          <w:rFonts w:eastAsia="MS Mincho" w:cs="Times New Roman"/>
          <w:b/>
          <w:szCs w:val="24"/>
        </w:rPr>
        <w:t>dio kompleksa zgrada</w:t>
      </w:r>
      <w:r w:rsidRPr="00B82729">
        <w:rPr>
          <w:rFonts w:eastAsia="MS Mincho" w:cs="Times New Roman"/>
          <w:szCs w:val="24"/>
        </w:rPr>
        <w:t xml:space="preserve"> </w:t>
      </w:r>
      <w:r w:rsidRPr="00B82729">
        <w:rPr>
          <w:rFonts w:eastAsia="MS Mincho" w:cs="Times New Roman"/>
          <w:b/>
          <w:bCs/>
          <w:szCs w:val="24"/>
        </w:rPr>
        <w:t>javnog sektora</w:t>
      </w:r>
      <w:r w:rsidRPr="00B82729">
        <w:rPr>
          <w:rFonts w:eastAsia="MS Mincho" w:cs="Times New Roman"/>
          <w:szCs w:val="24"/>
        </w:rPr>
        <w:t xml:space="preserve"> koji predstavlja ETC ako je zasebna, jedna ili više zgrada u odnosu na ostatak kompleksa, s kojim može i ne mora biti međusobno povezana.</w:t>
      </w:r>
    </w:p>
    <w:p w14:paraId="0ADDD19D" w14:textId="77777777" w:rsidR="000E2757" w:rsidRDefault="000E2757" w:rsidP="000E2757">
      <w:pPr>
        <w:spacing w:after="0"/>
      </w:pPr>
    </w:p>
    <w:p w14:paraId="7ABF2376" w14:textId="77777777" w:rsidR="000E2757" w:rsidRDefault="000E2757" w:rsidP="000E2757">
      <w:pPr>
        <w:spacing w:after="0"/>
      </w:pPr>
      <w:r>
        <w:t xml:space="preserve">Projektni prijedlog se može podnijeti za postojeće zgrade javnog sektora za koje je predviđena dogradnja i/ili dovođenje u funkciju pojedinih prostora zgrade koji se ne koriste. Ti troškovi nisu prihvatljivi za sufinanciranje u okviru ovog </w:t>
      </w:r>
      <w:r w:rsidRPr="00BE36BD">
        <w:t xml:space="preserve">Poziva. </w:t>
      </w:r>
      <w:r>
        <w:t xml:space="preserve">U glavnom projektu treba biti prikazana dogradnja, odnosno koji se prostori dovode u funkciju. </w:t>
      </w:r>
    </w:p>
    <w:p w14:paraId="11C06540" w14:textId="77777777" w:rsidR="000E2757" w:rsidRDefault="000E2757" w:rsidP="000E2757">
      <w:pPr>
        <w:spacing w:after="0"/>
      </w:pPr>
    </w:p>
    <w:p w14:paraId="1CF8F3A3" w14:textId="77777777" w:rsidR="000E2757" w:rsidRDefault="000E2757" w:rsidP="000E2757">
      <w:pPr>
        <w:spacing w:after="0"/>
      </w:pPr>
      <w:r>
        <w:rPr>
          <w:rFonts w:eastAsia="MS Mincho" w:cs="Times New Roman"/>
          <w:szCs w:val="24"/>
        </w:rPr>
        <w:t xml:space="preserve">U slučaju dogradnje, dogradnja treba biti zaseban ETC i ne može biti predmet projektnog prijedloga. Toplinska zaštita građevnih dijelova koji su u postojećem stanju prema vanjskom zraku ili negrijanom prostoru, a nakon dogradnje će biti prema grijanom ne može biti sufinancirana.  </w:t>
      </w:r>
    </w:p>
    <w:p w14:paraId="533BD7B8" w14:textId="77777777" w:rsidR="000E2757" w:rsidRDefault="000E2757" w:rsidP="000E2757">
      <w:pPr>
        <w:spacing w:after="0"/>
      </w:pPr>
    </w:p>
    <w:p w14:paraId="39CFA056" w14:textId="77777777" w:rsidR="000E2757" w:rsidRDefault="000E2757" w:rsidP="000E2757">
      <w:pPr>
        <w:pStyle w:val="Bezproreda"/>
        <w:spacing w:line="259" w:lineRule="auto"/>
        <w:jc w:val="both"/>
        <w:rPr>
          <w:rFonts w:ascii="Times New Roman" w:eastAsia="MS Mincho" w:hAnsi="Times New Roman" w:cs="Times New Roman"/>
          <w:bCs/>
          <w:noProof/>
          <w:sz w:val="24"/>
          <w:szCs w:val="24"/>
        </w:rPr>
      </w:pPr>
      <w:r w:rsidRPr="00B82729">
        <w:rPr>
          <w:rFonts w:ascii="Times New Roman" w:hAnsi="Times New Roman" w:cs="Times New Roman"/>
          <w:b/>
          <w:bCs/>
          <w:sz w:val="24"/>
          <w:szCs w:val="24"/>
          <w:shd w:val="clear" w:color="auto" w:fill="C1E4F5" w:themeFill="accent1" w:themeFillTint="33"/>
        </w:rPr>
        <w:t>Svrha Poziva:</w:t>
      </w:r>
      <w:r w:rsidRPr="00B82729">
        <w:rPr>
          <w:rFonts w:ascii="Times New Roman" w:hAnsi="Times New Roman" w:cs="Times New Roman"/>
          <w:sz w:val="24"/>
          <w:szCs w:val="24"/>
        </w:rPr>
        <w:t xml:space="preserve"> </w:t>
      </w:r>
      <w:r w:rsidRPr="00B82729">
        <w:rPr>
          <w:rFonts w:ascii="Times New Roman" w:eastAsia="MS Mincho" w:hAnsi="Times New Roman" w:cs="Times New Roman"/>
          <w:bCs/>
          <w:noProof/>
          <w:sz w:val="24"/>
          <w:szCs w:val="24"/>
        </w:rPr>
        <w:t xml:space="preserve">Cilj Poziva je provedba integralne energetske obnove, dubinske obnove, sveobuhvatne obnove te kružne obnove zgrada javnog sektora koja će rezultirati uštedom godišnje potrebne toplinske energije za grijanje (QHnd) od najmanje 50% i uštedom godišnje primarne energije (Eprim) od najmanje 30%, te smanjenjem emisije CO2 u odnosu na stanje prije obnove. </w:t>
      </w:r>
    </w:p>
    <w:p w14:paraId="50015E4E" w14:textId="1569E56A" w:rsidR="000E2757" w:rsidRPr="00790179" w:rsidRDefault="000E2757" w:rsidP="0049647F">
      <w:pPr>
        <w:pStyle w:val="Bezproreda"/>
        <w:spacing w:after="240" w:line="259" w:lineRule="auto"/>
        <w:jc w:val="both"/>
        <w:rPr>
          <w:rFonts w:ascii="Times New Roman" w:eastAsiaTheme="minorHAnsi" w:hAnsi="Times New Roman" w:cs="Times New Roman"/>
          <w:color w:val="000000"/>
          <w:sz w:val="24"/>
          <w:szCs w:val="24"/>
          <w:lang w:val="en-US"/>
        </w:rPr>
      </w:pPr>
      <w:r w:rsidRPr="00B82729">
        <w:rPr>
          <w:rFonts w:ascii="Times New Roman" w:eastAsia="MS Mincho" w:hAnsi="Times New Roman" w:cs="Times New Roman"/>
          <w:bCs/>
          <w:noProof/>
          <w:sz w:val="24"/>
          <w:szCs w:val="24"/>
        </w:rPr>
        <w:t>Iznimno, za zgrade sa statusom kulturnog dobra očekivani rezultati obuhvaćaju smanjenje godišnje potrebne toplinske energije za grijanje (QHnd) u najvećoj mogućoj mjeri i godišnje primarne energije (Eprim) od najmanje 30% u odnosu na stanje prije obnove.</w:t>
      </w:r>
    </w:p>
    <w:p w14:paraId="5F8BACE0" w14:textId="5CDABC27" w:rsidR="000E2757" w:rsidRPr="009B508E" w:rsidRDefault="00EF1C91" w:rsidP="009B508E">
      <w:pPr>
        <w:shd w:val="clear" w:color="auto" w:fill="C1E4F5" w:themeFill="accent1" w:themeFillTint="33"/>
        <w:spacing w:after="0"/>
        <w:rPr>
          <w:rFonts w:eastAsia="Calibri" w:cs="Times New Roman"/>
          <w:szCs w:val="24"/>
        </w:rPr>
      </w:pPr>
      <w:r w:rsidRPr="009B508E">
        <w:rPr>
          <w:rFonts w:eastAsia="Calibri" w:cs="Times New Roman"/>
          <w:b/>
          <w:bCs/>
          <w:szCs w:val="24"/>
        </w:rPr>
        <w:t xml:space="preserve">Napomena za proračun ušteda: </w:t>
      </w:r>
      <w:r w:rsidR="000E2757" w:rsidRPr="009B508E">
        <w:rPr>
          <w:rFonts w:eastAsia="Calibri" w:cs="Times New Roman"/>
          <w:szCs w:val="24"/>
        </w:rPr>
        <w:t>U glavnom projektu treba biti proračun postojećeg stanja i projektiranog stanja s obzirom na racionalnu upotrebu energije i toplinsku zaštitu za ETC koji je predmet projektnog prijedloga te se oni uzimaju kao dokaz ostvarenih ušteda godišnje potrebne toplinske energije za grijanje (</w:t>
      </w:r>
      <w:proofErr w:type="spellStart"/>
      <w:r w:rsidR="000E2757" w:rsidRPr="009B508E">
        <w:rPr>
          <w:rFonts w:eastAsia="Calibri" w:cs="Times New Roman"/>
          <w:szCs w:val="24"/>
        </w:rPr>
        <w:t>QHnd</w:t>
      </w:r>
      <w:proofErr w:type="spellEnd"/>
      <w:r w:rsidR="000E2757" w:rsidRPr="009B508E">
        <w:rPr>
          <w:rFonts w:eastAsia="Calibri" w:cs="Times New Roman"/>
          <w:szCs w:val="24"/>
        </w:rPr>
        <w:t>) i godišnje primarne energije (</w:t>
      </w:r>
      <w:proofErr w:type="spellStart"/>
      <w:r w:rsidR="000E2757" w:rsidRPr="009B508E">
        <w:rPr>
          <w:rFonts w:eastAsia="Calibri" w:cs="Times New Roman"/>
          <w:szCs w:val="24"/>
        </w:rPr>
        <w:t>Eprim</w:t>
      </w:r>
      <w:proofErr w:type="spellEnd"/>
      <w:r w:rsidR="000E2757" w:rsidRPr="009B508E">
        <w:rPr>
          <w:rFonts w:eastAsia="Calibri" w:cs="Times New Roman"/>
          <w:szCs w:val="24"/>
        </w:rPr>
        <w:t>).</w:t>
      </w:r>
    </w:p>
    <w:p w14:paraId="0C7405B7" w14:textId="77777777" w:rsidR="000E2757" w:rsidRPr="009B508E" w:rsidRDefault="000E2757" w:rsidP="009B508E">
      <w:pPr>
        <w:shd w:val="clear" w:color="auto" w:fill="C1E4F5" w:themeFill="accent1" w:themeFillTint="33"/>
        <w:spacing w:after="0"/>
        <w:rPr>
          <w:rFonts w:eastAsia="Calibri" w:cs="Times New Roman"/>
          <w:szCs w:val="24"/>
        </w:rPr>
      </w:pPr>
    </w:p>
    <w:p w14:paraId="6AE0E1E0" w14:textId="23EC1A9F" w:rsidR="009B508E" w:rsidRPr="009B508E" w:rsidRDefault="00051D0D" w:rsidP="0049647F">
      <w:pPr>
        <w:shd w:val="clear" w:color="auto" w:fill="C1E4F5" w:themeFill="accent1" w:themeFillTint="33"/>
        <w:rPr>
          <w:rFonts w:eastAsia="Calibri" w:cs="Times New Roman"/>
          <w:szCs w:val="24"/>
        </w:rPr>
      </w:pPr>
      <w:r w:rsidRPr="009B508E">
        <w:rPr>
          <w:rFonts w:eastAsia="Calibri" w:cs="Times New Roman"/>
          <w:szCs w:val="24"/>
        </w:rPr>
        <w:t xml:space="preserve">Za potrebu Poziva izrađena je </w:t>
      </w:r>
      <w:hyperlink r:id="rId16" w:history="1">
        <w:r w:rsidRPr="00821791">
          <w:rPr>
            <w:rStyle w:val="Hiperveza"/>
            <w:rFonts w:eastAsia="Calibri"/>
            <w:i/>
          </w:rPr>
          <w:t>Metodologije izračuna ušteda prilikom kružne obnove praznih/napuštenih zgrada, a čija će se obnova financirati iz programa konkurentnost i kohezija 2021.-2027.</w:t>
        </w:r>
      </w:hyperlink>
      <w:r w:rsidRPr="00821791">
        <w:rPr>
          <w:rFonts w:eastAsia="Calibri" w:cs="Times New Roman"/>
          <w:i/>
          <w:szCs w:val="24"/>
        </w:rPr>
        <w:t xml:space="preserve"> </w:t>
      </w:r>
      <w:r w:rsidRPr="009B508E">
        <w:rPr>
          <w:rFonts w:eastAsia="Calibri" w:cs="Times New Roman"/>
          <w:szCs w:val="24"/>
        </w:rPr>
        <w:t>koju je potrebno koristiti za proračun ušteda u sljedećim situacijama:</w:t>
      </w:r>
    </w:p>
    <w:p w14:paraId="35B8EB7F" w14:textId="5A4D17C6" w:rsidR="00051D0D" w:rsidRPr="009B508E" w:rsidRDefault="00051D0D" w:rsidP="009B508E">
      <w:pPr>
        <w:pStyle w:val="Odlomakpopisa"/>
        <w:numPr>
          <w:ilvl w:val="0"/>
          <w:numId w:val="50"/>
        </w:numPr>
        <w:shd w:val="clear" w:color="auto" w:fill="C1E4F5" w:themeFill="accent1" w:themeFillTint="33"/>
        <w:spacing w:after="0"/>
        <w:ind w:left="426" w:hanging="426"/>
        <w:rPr>
          <w:rFonts w:eastAsia="Calibri" w:cs="Times New Roman"/>
          <w:szCs w:val="24"/>
        </w:rPr>
      </w:pPr>
      <w:r w:rsidRPr="009B508E">
        <w:rPr>
          <w:rFonts w:eastAsia="Calibri" w:cs="Times New Roman"/>
          <w:szCs w:val="24"/>
        </w:rPr>
        <w:t xml:space="preserve">u sklopu projekta </w:t>
      </w:r>
      <w:r w:rsidR="00ED23BC">
        <w:rPr>
          <w:rFonts w:eastAsia="Calibri" w:cs="Times New Roman"/>
          <w:szCs w:val="24"/>
        </w:rPr>
        <w:t>dovodi se u funkciju</w:t>
      </w:r>
      <w:r w:rsidRPr="009B508E">
        <w:rPr>
          <w:rFonts w:eastAsia="Calibri" w:cs="Times New Roman"/>
          <w:szCs w:val="24"/>
        </w:rPr>
        <w:t xml:space="preserve"> negrijani dio zgrade i povećava se ploština korisne površine grijanog dijela (</w:t>
      </w:r>
      <w:proofErr w:type="spellStart"/>
      <w:r w:rsidRPr="009B508E">
        <w:rPr>
          <w:rFonts w:eastAsia="Calibri" w:cs="Times New Roman"/>
          <w:szCs w:val="24"/>
        </w:rPr>
        <w:t>Ak</w:t>
      </w:r>
      <w:proofErr w:type="spellEnd"/>
      <w:r w:rsidRPr="009B508E">
        <w:rPr>
          <w:rFonts w:eastAsia="Calibri" w:cs="Times New Roman"/>
          <w:szCs w:val="24"/>
        </w:rPr>
        <w:t>) ETC-a – koristi se Metoda 2,</w:t>
      </w:r>
    </w:p>
    <w:p w14:paraId="122F2AF3" w14:textId="5D707ED1" w:rsidR="00051D0D" w:rsidRPr="009B508E" w:rsidRDefault="00051D0D" w:rsidP="009B508E">
      <w:pPr>
        <w:pStyle w:val="Odlomakpopisa"/>
        <w:numPr>
          <w:ilvl w:val="0"/>
          <w:numId w:val="50"/>
        </w:numPr>
        <w:shd w:val="clear" w:color="auto" w:fill="C1E4F5" w:themeFill="accent1" w:themeFillTint="33"/>
        <w:spacing w:after="0"/>
        <w:ind w:left="426" w:hanging="426"/>
        <w:rPr>
          <w:rFonts w:eastAsia="Calibri" w:cs="Times New Roman"/>
          <w:szCs w:val="24"/>
        </w:rPr>
      </w:pPr>
      <w:r w:rsidRPr="009B508E">
        <w:rPr>
          <w:rFonts w:eastAsia="Calibri" w:cs="Times New Roman"/>
          <w:szCs w:val="24"/>
        </w:rPr>
        <w:t>u sklopu projekta predviđena je dogradnja – koristi se Metoda 1,</w:t>
      </w:r>
    </w:p>
    <w:p w14:paraId="368F6E84" w14:textId="165F832C" w:rsidR="00051D0D" w:rsidRPr="009B508E" w:rsidRDefault="00051D0D" w:rsidP="009B508E">
      <w:pPr>
        <w:pStyle w:val="Odlomakpopisa"/>
        <w:numPr>
          <w:ilvl w:val="0"/>
          <w:numId w:val="50"/>
        </w:numPr>
        <w:shd w:val="clear" w:color="auto" w:fill="C1E4F5" w:themeFill="accent1" w:themeFillTint="33"/>
        <w:spacing w:after="0"/>
        <w:ind w:left="426" w:hanging="426"/>
        <w:rPr>
          <w:rFonts w:eastAsia="Calibri" w:cs="Times New Roman"/>
          <w:szCs w:val="24"/>
        </w:rPr>
      </w:pPr>
      <w:r w:rsidRPr="009B508E">
        <w:rPr>
          <w:rFonts w:eastAsia="Calibri" w:cs="Times New Roman"/>
          <w:szCs w:val="24"/>
        </w:rPr>
        <w:t xml:space="preserve">kružna obnova kod koje se </w:t>
      </w:r>
      <w:proofErr w:type="spellStart"/>
      <w:r w:rsidRPr="009B508E">
        <w:rPr>
          <w:rFonts w:eastAsia="Calibri" w:cs="Times New Roman"/>
          <w:szCs w:val="24"/>
        </w:rPr>
        <w:t>prenamjenjuje</w:t>
      </w:r>
      <w:proofErr w:type="spellEnd"/>
      <w:r w:rsidRPr="009B508E">
        <w:rPr>
          <w:rFonts w:eastAsia="Calibri" w:cs="Times New Roman"/>
          <w:szCs w:val="24"/>
        </w:rPr>
        <w:t xml:space="preserve"> zgrada.</w:t>
      </w:r>
    </w:p>
    <w:p w14:paraId="595EE699" w14:textId="77777777" w:rsidR="00051D0D" w:rsidRDefault="00051D0D" w:rsidP="006D3929">
      <w:pPr>
        <w:rPr>
          <w:rFonts w:eastAsia="MS Mincho" w:cs="Times New Roman"/>
          <w:szCs w:val="24"/>
        </w:rPr>
      </w:pPr>
    </w:p>
    <w:p w14:paraId="307AEC59" w14:textId="6C391088" w:rsidR="009C7715" w:rsidRPr="00B82729" w:rsidRDefault="009C7715" w:rsidP="00147996">
      <w:pPr>
        <w:rPr>
          <w:rFonts w:cs="Times New Roman"/>
          <w:szCs w:val="24"/>
        </w:rPr>
      </w:pPr>
      <w:r w:rsidRPr="00B82729">
        <w:rPr>
          <w:rFonts w:cs="Times New Roman"/>
          <w:b/>
          <w:bCs/>
          <w:szCs w:val="24"/>
          <w:shd w:val="clear" w:color="auto" w:fill="C1E4F5" w:themeFill="accent1" w:themeFillTint="33"/>
        </w:rPr>
        <w:t>Vrsta Poziva</w:t>
      </w:r>
      <w:r w:rsidRPr="00B82729">
        <w:rPr>
          <w:rFonts w:cs="Times New Roman"/>
          <w:szCs w:val="24"/>
          <w:shd w:val="clear" w:color="auto" w:fill="C1E4F5" w:themeFill="accent1" w:themeFillTint="33"/>
        </w:rPr>
        <w:t>:</w:t>
      </w:r>
      <w:r w:rsidRPr="00B82729">
        <w:rPr>
          <w:rFonts w:cs="Times New Roman"/>
          <w:szCs w:val="24"/>
        </w:rPr>
        <w:t xml:space="preserve"> Otvoreni </w:t>
      </w:r>
    </w:p>
    <w:p w14:paraId="76C9E93F" w14:textId="0BBF438A" w:rsidR="009C7715" w:rsidRPr="00B82729" w:rsidRDefault="009C7715" w:rsidP="00147996">
      <w:pPr>
        <w:rPr>
          <w:rFonts w:cs="Times New Roman"/>
          <w:szCs w:val="24"/>
        </w:rPr>
      </w:pPr>
      <w:r w:rsidRPr="00B82729">
        <w:rPr>
          <w:rFonts w:cs="Times New Roman"/>
          <w:b/>
          <w:bCs/>
          <w:szCs w:val="24"/>
          <w:shd w:val="clear" w:color="auto" w:fill="C1E4F5" w:themeFill="accent1" w:themeFillTint="33"/>
        </w:rPr>
        <w:t>Modalitet Poziva:</w:t>
      </w:r>
      <w:r w:rsidRPr="00B82729">
        <w:rPr>
          <w:rFonts w:cs="Times New Roman"/>
          <w:szCs w:val="24"/>
        </w:rPr>
        <w:t xml:space="preserve"> </w:t>
      </w:r>
      <w:r w:rsidR="00576769" w:rsidRPr="00B82729">
        <w:rPr>
          <w:rFonts w:cs="Times New Roman"/>
          <w:szCs w:val="24"/>
        </w:rPr>
        <w:t>Privremeni</w:t>
      </w:r>
      <w:r w:rsidRPr="00B82729">
        <w:rPr>
          <w:rFonts w:cs="Times New Roman"/>
          <w:szCs w:val="24"/>
        </w:rPr>
        <w:t xml:space="preserve"> </w:t>
      </w:r>
    </w:p>
    <w:p w14:paraId="71D555C2" w14:textId="0B40C1A7" w:rsidR="009C7715" w:rsidRPr="00B82729" w:rsidRDefault="00280269" w:rsidP="00147996">
      <w:pPr>
        <w:rPr>
          <w:rFonts w:cs="Times New Roman"/>
          <w:szCs w:val="24"/>
        </w:rPr>
      </w:pPr>
      <w:r w:rsidRPr="00B82729">
        <w:rPr>
          <w:rFonts w:cs="Times New Roman"/>
          <w:b/>
          <w:bCs/>
          <w:szCs w:val="24"/>
          <w:shd w:val="clear" w:color="auto" w:fill="C1E4F5" w:themeFill="accent1" w:themeFillTint="33"/>
        </w:rPr>
        <w:t>Pokazatelji pro</w:t>
      </w:r>
      <w:r w:rsidR="007F1678" w:rsidRPr="00B82729">
        <w:rPr>
          <w:rFonts w:cs="Times New Roman"/>
          <w:b/>
          <w:bCs/>
          <w:szCs w:val="24"/>
          <w:shd w:val="clear" w:color="auto" w:fill="C1E4F5" w:themeFill="accent1" w:themeFillTint="33"/>
        </w:rPr>
        <w:t>jekta</w:t>
      </w:r>
      <w:r w:rsidRPr="00B82729">
        <w:rPr>
          <w:rFonts w:cs="Times New Roman"/>
          <w:szCs w:val="24"/>
          <w:shd w:val="clear" w:color="auto" w:fill="C1E4F5" w:themeFill="accent1" w:themeFillTint="33"/>
        </w:rPr>
        <w:t>:</w:t>
      </w:r>
      <w:r w:rsidRPr="00B82729">
        <w:rPr>
          <w:rFonts w:cs="Times New Roman"/>
          <w:szCs w:val="24"/>
        </w:rPr>
        <w:t xml:space="preserve"> </w:t>
      </w:r>
      <w:r w:rsidR="009C7715" w:rsidRPr="00B82729">
        <w:rPr>
          <w:rFonts w:cs="Times New Roman"/>
          <w:szCs w:val="24"/>
        </w:rPr>
        <w:t xml:space="preserve">Za potrebe praćenja postignuća, Prijavitelj je obvezan na razini projektnog prijedloga navesti konkretne vrijednosti pokazatelja koje će ostvariti svojim projektom. Radi se o sljedećim pokazateljima, koji se navode </w:t>
      </w:r>
      <w:r w:rsidR="000E25BB" w:rsidRPr="00B82729">
        <w:rPr>
          <w:rFonts w:cs="Times New Roman"/>
          <w:szCs w:val="24"/>
        </w:rPr>
        <w:t xml:space="preserve">u </w:t>
      </w:r>
      <w:r w:rsidR="009C7715" w:rsidRPr="00B82729">
        <w:rPr>
          <w:rFonts w:cs="Times New Roman"/>
          <w:szCs w:val="24"/>
        </w:rPr>
        <w:t>prijavnom obrascu:</w:t>
      </w:r>
    </w:p>
    <w:p w14:paraId="48DD83BE" w14:textId="23977009" w:rsidR="0043710A" w:rsidRPr="007D6ED9" w:rsidRDefault="0043710A" w:rsidP="00DC2F5E">
      <w:pPr>
        <w:pStyle w:val="Opisslike"/>
        <w:keepNext/>
        <w:rPr>
          <w:rFonts w:cs="Times New Roman"/>
          <w:color w:val="auto"/>
          <w:sz w:val="24"/>
          <w:szCs w:val="24"/>
        </w:rPr>
      </w:pPr>
      <w:r w:rsidRPr="007D6ED9">
        <w:rPr>
          <w:rFonts w:cs="Times New Roman"/>
          <w:color w:val="auto"/>
          <w:sz w:val="24"/>
          <w:szCs w:val="24"/>
        </w:rPr>
        <w:t xml:space="preserve">Tablica </w:t>
      </w:r>
      <w:r w:rsidRPr="007D6ED9">
        <w:rPr>
          <w:rFonts w:cs="Times New Roman"/>
          <w:color w:val="auto"/>
          <w:sz w:val="24"/>
          <w:szCs w:val="24"/>
        </w:rPr>
        <w:fldChar w:fldCharType="begin"/>
      </w:r>
      <w:r w:rsidRPr="007D6ED9">
        <w:rPr>
          <w:rFonts w:cs="Times New Roman"/>
          <w:color w:val="auto"/>
          <w:sz w:val="24"/>
          <w:szCs w:val="24"/>
        </w:rPr>
        <w:instrText xml:space="preserve"> SEQ Tablica \* ARABIC </w:instrText>
      </w:r>
      <w:r w:rsidRPr="007D6ED9">
        <w:rPr>
          <w:rFonts w:cs="Times New Roman"/>
          <w:color w:val="auto"/>
          <w:sz w:val="24"/>
          <w:szCs w:val="24"/>
        </w:rPr>
        <w:fldChar w:fldCharType="separate"/>
      </w:r>
      <w:r w:rsidR="00F80150" w:rsidRPr="007D6ED9">
        <w:rPr>
          <w:rFonts w:cs="Times New Roman"/>
          <w:color w:val="auto"/>
          <w:sz w:val="24"/>
          <w:szCs w:val="24"/>
        </w:rPr>
        <w:t>1</w:t>
      </w:r>
      <w:r w:rsidRPr="007D6ED9">
        <w:rPr>
          <w:rFonts w:cs="Times New Roman"/>
          <w:color w:val="auto"/>
          <w:sz w:val="24"/>
          <w:szCs w:val="24"/>
        </w:rPr>
        <w:fldChar w:fldCharType="end"/>
      </w:r>
      <w:r w:rsidRPr="007D6ED9">
        <w:rPr>
          <w:rFonts w:cs="Times New Roman"/>
          <w:color w:val="auto"/>
          <w:sz w:val="24"/>
          <w:szCs w:val="24"/>
        </w:rPr>
        <w:t>. Pokazatelji</w:t>
      </w:r>
    </w:p>
    <w:tbl>
      <w:tblPr>
        <w:tblStyle w:val="Reetkatablice"/>
        <w:tblW w:w="0" w:type="auto"/>
        <w:tblLook w:val="04A0" w:firstRow="1" w:lastRow="0" w:firstColumn="1" w:lastColumn="0" w:noHBand="0" w:noVBand="1"/>
        <w:tblCaption w:val="Tablica 1. Pokazatelji"/>
      </w:tblPr>
      <w:tblGrid>
        <w:gridCol w:w="2111"/>
        <w:gridCol w:w="1070"/>
        <w:gridCol w:w="5879"/>
      </w:tblGrid>
      <w:tr w:rsidR="00BC5144" w:rsidRPr="00BC5144" w14:paraId="429C13B1" w14:textId="77777777" w:rsidTr="00831F93">
        <w:tc>
          <w:tcPr>
            <w:tcW w:w="2122" w:type="dxa"/>
            <w:shd w:val="clear" w:color="auto" w:fill="C1E4F5" w:themeFill="accent1" w:themeFillTint="33"/>
          </w:tcPr>
          <w:p w14:paraId="7F34CAB5" w14:textId="6D021139" w:rsidR="00B1641F" w:rsidRPr="00BC5144" w:rsidRDefault="00296DBE" w:rsidP="00147996">
            <w:pPr>
              <w:rPr>
                <w:rFonts w:cs="Times New Roman"/>
                <w:b/>
                <w:bCs/>
                <w:szCs w:val="24"/>
              </w:rPr>
            </w:pPr>
            <w:r w:rsidRPr="00BC5144">
              <w:rPr>
                <w:rFonts w:cs="Times New Roman"/>
                <w:b/>
                <w:bCs/>
                <w:szCs w:val="24"/>
              </w:rPr>
              <w:t>Pokazatelj ostvarenja</w:t>
            </w:r>
          </w:p>
        </w:tc>
        <w:tc>
          <w:tcPr>
            <w:tcW w:w="992" w:type="dxa"/>
            <w:shd w:val="clear" w:color="auto" w:fill="C1E4F5" w:themeFill="accent1" w:themeFillTint="33"/>
          </w:tcPr>
          <w:p w14:paraId="27516BA1" w14:textId="42B56F05" w:rsidR="00B1641F" w:rsidRPr="00BC5144" w:rsidRDefault="00296DBE" w:rsidP="00147996">
            <w:pPr>
              <w:rPr>
                <w:rFonts w:cs="Times New Roman"/>
                <w:b/>
                <w:bCs/>
                <w:szCs w:val="24"/>
              </w:rPr>
            </w:pPr>
            <w:r w:rsidRPr="00BC5144">
              <w:rPr>
                <w:rFonts w:cs="Times New Roman"/>
                <w:b/>
                <w:bCs/>
                <w:szCs w:val="24"/>
              </w:rPr>
              <w:t>Jedinica mjere</w:t>
            </w:r>
          </w:p>
        </w:tc>
        <w:tc>
          <w:tcPr>
            <w:tcW w:w="5946" w:type="dxa"/>
            <w:shd w:val="clear" w:color="auto" w:fill="C1E4F5" w:themeFill="accent1" w:themeFillTint="33"/>
          </w:tcPr>
          <w:p w14:paraId="799ACC49" w14:textId="5075D478" w:rsidR="00B1641F" w:rsidRPr="00BC5144" w:rsidRDefault="00296DBE" w:rsidP="00147996">
            <w:pPr>
              <w:rPr>
                <w:rFonts w:cs="Times New Roman"/>
                <w:b/>
                <w:bCs/>
                <w:szCs w:val="24"/>
              </w:rPr>
            </w:pPr>
            <w:r w:rsidRPr="00BC5144">
              <w:rPr>
                <w:rFonts w:cs="Times New Roman"/>
                <w:b/>
                <w:bCs/>
                <w:szCs w:val="24"/>
              </w:rPr>
              <w:t>Opis i izvor provjere ostvarenja postignuća</w:t>
            </w:r>
          </w:p>
        </w:tc>
      </w:tr>
      <w:tr w:rsidR="00BC5144" w:rsidRPr="00BC5144" w14:paraId="7EED1DCA" w14:textId="77777777" w:rsidTr="00831F93">
        <w:trPr>
          <w:trHeight w:val="2706"/>
        </w:trPr>
        <w:tc>
          <w:tcPr>
            <w:tcW w:w="2122" w:type="dxa"/>
            <w:vAlign w:val="center"/>
          </w:tcPr>
          <w:p w14:paraId="78AC3AD9" w14:textId="5B9A2CEE" w:rsidR="00B1641F" w:rsidRPr="00BC5144" w:rsidRDefault="009D4B55" w:rsidP="00D82A57">
            <w:pPr>
              <w:jc w:val="left"/>
              <w:rPr>
                <w:rFonts w:cs="Times New Roman"/>
                <w:szCs w:val="24"/>
              </w:rPr>
            </w:pPr>
            <w:r w:rsidRPr="00BC5144">
              <w:rPr>
                <w:rFonts w:eastAsia="Times New Roman" w:cs="Times New Roman"/>
                <w:i/>
              </w:rPr>
              <w:t>RCO19 - Javne zgrade s</w:t>
            </w:r>
            <w:r w:rsidR="00915A8E" w:rsidRPr="00BC5144">
              <w:rPr>
                <w:rFonts w:eastAsia="Times New Roman" w:cs="Times New Roman"/>
                <w:i/>
              </w:rPr>
              <w:t xml:space="preserve"> </w:t>
            </w:r>
            <w:r w:rsidRPr="00BC5144">
              <w:rPr>
                <w:rFonts w:eastAsia="Times New Roman" w:cs="Times New Roman"/>
                <w:i/>
              </w:rPr>
              <w:t>poboljšanim energetskim</w:t>
            </w:r>
            <w:r w:rsidR="00915A8E" w:rsidRPr="00BC5144">
              <w:rPr>
                <w:rFonts w:eastAsia="Times New Roman" w:cs="Times New Roman"/>
                <w:i/>
              </w:rPr>
              <w:t xml:space="preserve"> </w:t>
            </w:r>
            <w:r w:rsidRPr="00BC5144">
              <w:rPr>
                <w:rFonts w:eastAsia="Times New Roman" w:cs="Times New Roman"/>
                <w:i/>
              </w:rPr>
              <w:t>svojstvima (površina obnovljene zgrade)</w:t>
            </w:r>
          </w:p>
        </w:tc>
        <w:tc>
          <w:tcPr>
            <w:tcW w:w="992" w:type="dxa"/>
            <w:vAlign w:val="center"/>
          </w:tcPr>
          <w:p w14:paraId="025A96F7" w14:textId="60883348" w:rsidR="00B1641F" w:rsidRPr="00BC5144" w:rsidRDefault="00FD6D53" w:rsidP="00FD6D53">
            <w:pPr>
              <w:jc w:val="center"/>
              <w:rPr>
                <w:rFonts w:cs="Times New Roman"/>
                <w:szCs w:val="24"/>
              </w:rPr>
            </w:pPr>
            <w:proofErr w:type="spellStart"/>
            <w:r w:rsidRPr="00BC5144">
              <w:rPr>
                <w:rFonts w:eastAsia="Times New Roman" w:cs="Times New Roman"/>
                <w:i/>
              </w:rPr>
              <w:t>m</w:t>
            </w:r>
            <w:r w:rsidRPr="00BC5144">
              <w:rPr>
                <w:rFonts w:eastAsia="Times New Roman" w:cs="Times New Roman"/>
                <w:i/>
                <w:vertAlign w:val="superscript"/>
              </w:rPr>
              <w:t>2</w:t>
            </w:r>
            <w:proofErr w:type="spellEnd"/>
          </w:p>
        </w:tc>
        <w:tc>
          <w:tcPr>
            <w:tcW w:w="5946" w:type="dxa"/>
            <w:vAlign w:val="center"/>
          </w:tcPr>
          <w:p w14:paraId="6EA4A6A0" w14:textId="0E7BB56C" w:rsidR="00B13F5D" w:rsidRPr="00BC5144" w:rsidRDefault="00E51CC0" w:rsidP="00B13F5D">
            <w:pPr>
              <w:rPr>
                <w:rFonts w:eastAsia="Times New Roman" w:cs="Times New Roman"/>
                <w:i/>
              </w:rPr>
            </w:pPr>
            <w:r w:rsidRPr="00E51CC0">
              <w:rPr>
                <w:rFonts w:eastAsia="Times New Roman" w:cs="Times New Roman"/>
                <w:i/>
                <w:iCs/>
              </w:rPr>
              <w:t xml:space="preserve">Pokazateljem se mjeri </w:t>
            </w:r>
            <w:r w:rsidR="00B13F5D" w:rsidRPr="00BC5144">
              <w:rPr>
                <w:rFonts w:eastAsia="Times New Roman" w:cs="Times New Roman"/>
                <w:i/>
              </w:rPr>
              <w:t>ploština korisne površine grijanog dijela</w:t>
            </w:r>
            <w:r w:rsidR="00B37462">
              <w:rPr>
                <w:rFonts w:eastAsia="Times New Roman" w:cs="Times New Roman"/>
                <w:i/>
              </w:rPr>
              <w:t xml:space="preserve"> </w:t>
            </w:r>
            <w:r w:rsidR="00B37462" w:rsidRPr="00BC5144">
              <w:rPr>
                <w:rFonts w:eastAsia="Times New Roman" w:cs="Times New Roman"/>
                <w:i/>
              </w:rPr>
              <w:t>(</w:t>
            </w:r>
            <w:proofErr w:type="spellStart"/>
            <w:r w:rsidR="00B37462" w:rsidRPr="00BC5144">
              <w:rPr>
                <w:rFonts w:eastAsia="Times New Roman" w:cs="Times New Roman"/>
                <w:i/>
              </w:rPr>
              <w:t>Ak</w:t>
            </w:r>
            <w:proofErr w:type="spellEnd"/>
            <w:r w:rsidR="00B37462" w:rsidRPr="00BC5144">
              <w:rPr>
                <w:rFonts w:eastAsia="Times New Roman" w:cs="Times New Roman"/>
                <w:i/>
              </w:rPr>
              <w:t xml:space="preserve">) </w:t>
            </w:r>
            <w:r w:rsidR="00B13F5D" w:rsidRPr="00BC5144">
              <w:rPr>
                <w:rFonts w:eastAsia="Times New Roman" w:cs="Times New Roman"/>
                <w:i/>
              </w:rPr>
              <w:t xml:space="preserve"> </w:t>
            </w:r>
            <w:r w:rsidR="00B37462">
              <w:rPr>
                <w:rFonts w:eastAsia="Times New Roman" w:cs="Times New Roman"/>
                <w:i/>
              </w:rPr>
              <w:t xml:space="preserve">obnovljene </w:t>
            </w:r>
            <w:r w:rsidR="00B13F5D" w:rsidRPr="00BC5144">
              <w:rPr>
                <w:rFonts w:eastAsia="Times New Roman" w:cs="Times New Roman"/>
                <w:i/>
              </w:rPr>
              <w:t>zgrade</w:t>
            </w:r>
            <w:r w:rsidR="00AC06E7">
              <w:rPr>
                <w:rFonts w:eastAsia="Times New Roman" w:cs="Times New Roman"/>
                <w:i/>
              </w:rPr>
              <w:t>.</w:t>
            </w:r>
            <w:r w:rsidR="00B13F5D" w:rsidRPr="00BC5144">
              <w:rPr>
                <w:rFonts w:eastAsia="Times New Roman" w:cs="Times New Roman"/>
                <w:i/>
              </w:rPr>
              <w:t xml:space="preserve"> (definirana prema naslovu </w:t>
            </w:r>
            <w:r w:rsidR="00832BC3">
              <w:rPr>
                <w:rFonts w:eastAsia="Times New Roman" w:cs="Times New Roman"/>
                <w:i/>
              </w:rPr>
              <w:t>9</w:t>
            </w:r>
            <w:r w:rsidR="00B13F5D" w:rsidRPr="00BC5144">
              <w:rPr>
                <w:rFonts w:eastAsia="Times New Roman" w:cs="Times New Roman"/>
                <w:i/>
              </w:rPr>
              <w:t>. Pojmovnik).</w:t>
            </w:r>
          </w:p>
          <w:p w14:paraId="28E70AD4" w14:textId="77777777" w:rsidR="00214309" w:rsidRPr="00BC5144" w:rsidRDefault="00214309" w:rsidP="00214309">
            <w:pPr>
              <w:rPr>
                <w:rFonts w:eastAsia="Times New Roman" w:cs="Times New Roman"/>
                <w:i/>
              </w:rPr>
            </w:pPr>
          </w:p>
          <w:p w14:paraId="7D017FBD" w14:textId="77777777" w:rsidR="001C07FD" w:rsidRDefault="001B5051" w:rsidP="00214309">
            <w:pPr>
              <w:jc w:val="left"/>
              <w:rPr>
                <w:rFonts w:eastAsia="Times New Roman" w:cs="Times New Roman"/>
                <w:i/>
              </w:rPr>
            </w:pPr>
            <w:r>
              <w:rPr>
                <w:rFonts w:eastAsia="Times New Roman" w:cs="Times New Roman"/>
                <w:i/>
              </w:rPr>
              <w:t>U Ugovor se unos</w:t>
            </w:r>
            <w:r w:rsidR="001C07FD">
              <w:rPr>
                <w:rFonts w:eastAsia="Times New Roman" w:cs="Times New Roman"/>
                <w:i/>
              </w:rPr>
              <w:t xml:space="preserve">i </w:t>
            </w:r>
            <w:proofErr w:type="spellStart"/>
            <w:r w:rsidR="001C07FD">
              <w:rPr>
                <w:rFonts w:eastAsia="Times New Roman" w:cs="Times New Roman"/>
                <w:i/>
              </w:rPr>
              <w:t>Ak</w:t>
            </w:r>
            <w:proofErr w:type="spellEnd"/>
            <w:r w:rsidR="001C07FD">
              <w:rPr>
                <w:rFonts w:eastAsia="Times New Roman" w:cs="Times New Roman"/>
                <w:i/>
              </w:rPr>
              <w:t xml:space="preserve"> iskazan u glavnom projektu.</w:t>
            </w:r>
          </w:p>
          <w:p w14:paraId="6875488D" w14:textId="77777777" w:rsidR="006120F0" w:rsidRDefault="006120F0" w:rsidP="00214309">
            <w:pPr>
              <w:jc w:val="left"/>
              <w:rPr>
                <w:rFonts w:eastAsia="Times New Roman" w:cs="Times New Roman"/>
                <w:i/>
              </w:rPr>
            </w:pPr>
          </w:p>
          <w:p w14:paraId="685E2638" w14:textId="1885D384" w:rsidR="00B1641F" w:rsidRPr="00BC5144" w:rsidRDefault="00834F32" w:rsidP="00214309">
            <w:pPr>
              <w:jc w:val="left"/>
              <w:rPr>
                <w:rFonts w:cs="Times New Roman"/>
                <w:szCs w:val="24"/>
              </w:rPr>
            </w:pPr>
            <w:r w:rsidRPr="00BC5144">
              <w:rPr>
                <w:rFonts w:eastAsia="Times New Roman" w:cs="Times New Roman"/>
                <w:i/>
              </w:rPr>
              <w:t>Izvor provjere</w:t>
            </w:r>
            <w:r w:rsidR="001C07FD">
              <w:rPr>
                <w:rFonts w:eastAsia="Times New Roman" w:cs="Times New Roman"/>
                <w:i/>
              </w:rPr>
              <w:t xml:space="preserve"> ostvarenja pokazatelja</w:t>
            </w:r>
            <w:r w:rsidRPr="00BC5144">
              <w:rPr>
                <w:rFonts w:eastAsia="Times New Roman" w:cs="Times New Roman"/>
                <w:i/>
              </w:rPr>
              <w:t xml:space="preserve">: </w:t>
            </w:r>
            <w:r w:rsidR="0058245D" w:rsidRPr="0058245D">
              <w:rPr>
                <w:rFonts w:cs="Times New Roman"/>
                <w:bCs/>
                <w:i/>
                <w:iCs/>
                <w:szCs w:val="24"/>
              </w:rPr>
              <w:t>Završno izvješć</w:t>
            </w:r>
            <w:r w:rsidR="00A562DF">
              <w:rPr>
                <w:rFonts w:cs="Times New Roman"/>
                <w:bCs/>
                <w:i/>
                <w:iCs/>
                <w:szCs w:val="24"/>
              </w:rPr>
              <w:t>e</w:t>
            </w:r>
            <w:r w:rsidR="0058245D" w:rsidRPr="0058245D">
              <w:rPr>
                <w:rFonts w:cs="Times New Roman"/>
                <w:bCs/>
                <w:i/>
                <w:iCs/>
                <w:szCs w:val="24"/>
              </w:rPr>
              <w:t xml:space="preserve"> o provedbi projekta</w:t>
            </w:r>
            <w:r w:rsidR="00A562DF">
              <w:rPr>
                <w:rFonts w:cs="Times New Roman"/>
                <w:bCs/>
                <w:i/>
                <w:iCs/>
                <w:szCs w:val="24"/>
              </w:rPr>
              <w:t xml:space="preserve"> </w:t>
            </w:r>
            <w:r w:rsidR="002D11F3" w:rsidRPr="002D11F3">
              <w:rPr>
                <w:rFonts w:cs="Times New Roman"/>
                <w:bCs/>
                <w:i/>
                <w:iCs/>
                <w:szCs w:val="24"/>
              </w:rPr>
              <w:t xml:space="preserve">(definirano prema naslovu </w:t>
            </w:r>
            <w:r w:rsidR="00832BC3">
              <w:rPr>
                <w:rFonts w:cs="Times New Roman"/>
                <w:bCs/>
                <w:i/>
                <w:iCs/>
                <w:szCs w:val="24"/>
              </w:rPr>
              <w:t>9</w:t>
            </w:r>
            <w:r w:rsidR="002D11F3" w:rsidRPr="002D11F3">
              <w:rPr>
                <w:rFonts w:cs="Times New Roman"/>
                <w:bCs/>
                <w:i/>
                <w:iCs/>
                <w:szCs w:val="24"/>
              </w:rPr>
              <w:t>. Pojmovnik)</w:t>
            </w:r>
            <w:r w:rsidR="002D11F3">
              <w:rPr>
                <w:rFonts w:cs="Times New Roman"/>
                <w:bCs/>
                <w:i/>
                <w:iCs/>
                <w:szCs w:val="24"/>
              </w:rPr>
              <w:t xml:space="preserve"> </w:t>
            </w:r>
            <w:r w:rsidR="00A562DF">
              <w:rPr>
                <w:rFonts w:cs="Times New Roman"/>
                <w:bCs/>
                <w:i/>
                <w:iCs/>
                <w:szCs w:val="24"/>
              </w:rPr>
              <w:t>izrađeno temeljem završnog izvješća nadzornog inženjera</w:t>
            </w:r>
            <w:r w:rsidR="006B267F">
              <w:rPr>
                <w:rFonts w:cs="Times New Roman"/>
                <w:bCs/>
                <w:i/>
                <w:iCs/>
                <w:szCs w:val="24"/>
              </w:rPr>
              <w:t>.</w:t>
            </w:r>
          </w:p>
        </w:tc>
      </w:tr>
      <w:tr w:rsidR="00BC5144" w:rsidRPr="00BC5144" w14:paraId="2F4C0C09" w14:textId="77777777" w:rsidTr="00831F93">
        <w:tc>
          <w:tcPr>
            <w:tcW w:w="2122" w:type="dxa"/>
            <w:shd w:val="clear" w:color="auto" w:fill="C1E4F5" w:themeFill="accent1" w:themeFillTint="33"/>
          </w:tcPr>
          <w:p w14:paraId="699CD15B" w14:textId="438545EE" w:rsidR="00296DBE" w:rsidRPr="00BC5144" w:rsidRDefault="00296DBE" w:rsidP="00296DBE">
            <w:pPr>
              <w:rPr>
                <w:rFonts w:cs="Times New Roman"/>
                <w:b/>
                <w:bCs/>
                <w:szCs w:val="24"/>
              </w:rPr>
            </w:pPr>
            <w:r w:rsidRPr="00BC5144">
              <w:rPr>
                <w:rFonts w:cs="Times New Roman"/>
                <w:b/>
                <w:bCs/>
                <w:szCs w:val="24"/>
              </w:rPr>
              <w:t>Pokazatelj ostvarenja</w:t>
            </w:r>
          </w:p>
        </w:tc>
        <w:tc>
          <w:tcPr>
            <w:tcW w:w="992" w:type="dxa"/>
            <w:shd w:val="clear" w:color="auto" w:fill="C1E4F5" w:themeFill="accent1" w:themeFillTint="33"/>
          </w:tcPr>
          <w:p w14:paraId="40187D61" w14:textId="6AD88D6E" w:rsidR="00296DBE" w:rsidRPr="00BC5144" w:rsidRDefault="00296DBE" w:rsidP="00296DBE">
            <w:pPr>
              <w:rPr>
                <w:rFonts w:cs="Times New Roman"/>
                <w:b/>
                <w:bCs/>
                <w:szCs w:val="24"/>
              </w:rPr>
            </w:pPr>
            <w:r w:rsidRPr="00BC5144">
              <w:rPr>
                <w:rFonts w:cs="Times New Roman"/>
                <w:b/>
                <w:bCs/>
                <w:szCs w:val="24"/>
              </w:rPr>
              <w:t>Jedinica mjere</w:t>
            </w:r>
          </w:p>
        </w:tc>
        <w:tc>
          <w:tcPr>
            <w:tcW w:w="5946" w:type="dxa"/>
            <w:shd w:val="clear" w:color="auto" w:fill="C1E4F5" w:themeFill="accent1" w:themeFillTint="33"/>
          </w:tcPr>
          <w:p w14:paraId="068ECC9B" w14:textId="10B6AA3A" w:rsidR="00296DBE" w:rsidRPr="00BC5144" w:rsidRDefault="00296DBE" w:rsidP="00296DBE">
            <w:pPr>
              <w:rPr>
                <w:rFonts w:cs="Times New Roman"/>
                <w:b/>
                <w:bCs/>
                <w:szCs w:val="24"/>
              </w:rPr>
            </w:pPr>
            <w:r w:rsidRPr="00BC5144">
              <w:rPr>
                <w:rFonts w:cs="Times New Roman"/>
                <w:b/>
                <w:bCs/>
                <w:szCs w:val="24"/>
              </w:rPr>
              <w:t>Opis i izvor provjere ostvarenja postignuća</w:t>
            </w:r>
          </w:p>
        </w:tc>
      </w:tr>
      <w:tr w:rsidR="00BC5144" w:rsidRPr="00BC5144" w14:paraId="11D167DE" w14:textId="77777777" w:rsidTr="00831F93">
        <w:trPr>
          <w:trHeight w:val="1833"/>
        </w:trPr>
        <w:tc>
          <w:tcPr>
            <w:tcW w:w="2122" w:type="dxa"/>
            <w:vAlign w:val="center"/>
          </w:tcPr>
          <w:p w14:paraId="137671D1" w14:textId="6D6195DC" w:rsidR="00B1641F" w:rsidRPr="00BC5144" w:rsidRDefault="009D5995" w:rsidP="00D82A57">
            <w:pPr>
              <w:jc w:val="left"/>
              <w:rPr>
                <w:rFonts w:cs="Times New Roman"/>
                <w:szCs w:val="24"/>
              </w:rPr>
            </w:pPr>
            <w:r w:rsidRPr="00BC5144">
              <w:rPr>
                <w:rFonts w:eastAsia="Times New Roman" w:cs="Times New Roman"/>
                <w:i/>
              </w:rPr>
              <w:t>RCR26 - Godišnja potrošnja primarne energije (smanjenje godišnje primarne energije)</w:t>
            </w:r>
          </w:p>
        </w:tc>
        <w:tc>
          <w:tcPr>
            <w:tcW w:w="992" w:type="dxa"/>
            <w:vAlign w:val="center"/>
          </w:tcPr>
          <w:p w14:paraId="41F90969" w14:textId="2D259981" w:rsidR="00B1641F" w:rsidRPr="00BC5144" w:rsidRDefault="00B425AC" w:rsidP="00D82A57">
            <w:pPr>
              <w:jc w:val="left"/>
              <w:rPr>
                <w:rFonts w:cs="Times New Roman"/>
                <w:szCs w:val="24"/>
              </w:rPr>
            </w:pPr>
            <w:r w:rsidRPr="00BC5144">
              <w:rPr>
                <w:rFonts w:eastAsia="Times New Roman" w:cs="Times New Roman"/>
                <w:i/>
              </w:rPr>
              <w:t>kWh/god</w:t>
            </w:r>
          </w:p>
        </w:tc>
        <w:tc>
          <w:tcPr>
            <w:tcW w:w="5946" w:type="dxa"/>
            <w:vAlign w:val="center"/>
          </w:tcPr>
          <w:p w14:paraId="436C050E" w14:textId="759A8C94" w:rsidR="00C436D1" w:rsidRDefault="002274F3" w:rsidP="00C436D1">
            <w:pPr>
              <w:rPr>
                <w:rFonts w:eastAsia="Times New Roman" w:cs="Times New Roman"/>
                <w:i/>
              </w:rPr>
            </w:pPr>
            <w:r w:rsidRPr="00E51CC0">
              <w:rPr>
                <w:rFonts w:eastAsia="Times New Roman" w:cs="Times New Roman"/>
                <w:i/>
                <w:iCs/>
              </w:rPr>
              <w:t xml:space="preserve">Pokazateljem se mjeri </w:t>
            </w:r>
            <w:r w:rsidR="00CF7398">
              <w:rPr>
                <w:rFonts w:eastAsia="Times New Roman" w:cs="Times New Roman"/>
                <w:i/>
              </w:rPr>
              <w:t>s</w:t>
            </w:r>
            <w:r w:rsidR="00C436D1" w:rsidRPr="00BC5144">
              <w:rPr>
                <w:rFonts w:eastAsia="Times New Roman" w:cs="Times New Roman"/>
                <w:i/>
              </w:rPr>
              <w:t>manjenje godišnje primarne energije</w:t>
            </w:r>
            <w:r w:rsidR="002E27BB">
              <w:rPr>
                <w:rFonts w:eastAsia="Times New Roman" w:cs="Times New Roman"/>
                <w:i/>
              </w:rPr>
              <w:t>, što</w:t>
            </w:r>
            <w:r w:rsidR="00C436D1" w:rsidRPr="00BC5144">
              <w:rPr>
                <w:rFonts w:eastAsia="Times New Roman" w:cs="Times New Roman"/>
                <w:i/>
              </w:rPr>
              <w:t xml:space="preserve"> se računa oduzimanjem polazišne vrijednosti (godišnja primarna energija prije obnove) od ciljane vrijednosti (godišnja primarna energija nakon obnove).</w:t>
            </w:r>
          </w:p>
          <w:p w14:paraId="48314478" w14:textId="77777777" w:rsidR="00A81849" w:rsidRDefault="00A81849" w:rsidP="00C436D1">
            <w:pPr>
              <w:rPr>
                <w:rFonts w:eastAsia="Times New Roman" w:cs="Times New Roman"/>
                <w:i/>
              </w:rPr>
            </w:pPr>
          </w:p>
          <w:p w14:paraId="60D5566D" w14:textId="444BAF6C" w:rsidR="00A81849" w:rsidRPr="00BC5144" w:rsidRDefault="00A81849" w:rsidP="00C436D1">
            <w:pPr>
              <w:rPr>
                <w:rFonts w:eastAsia="Times New Roman" w:cs="Times New Roman"/>
                <w:i/>
              </w:rPr>
            </w:pPr>
            <w:r>
              <w:rPr>
                <w:rFonts w:eastAsia="Times New Roman" w:cs="Times New Roman"/>
                <w:i/>
              </w:rPr>
              <w:t>U Ugovor se unose vrijednosti iskazane u glavnom projektu i iskaznici energetskih svojstava zgrade.</w:t>
            </w:r>
          </w:p>
          <w:p w14:paraId="220AD037" w14:textId="77777777" w:rsidR="00C436D1" w:rsidRPr="00BC5144" w:rsidRDefault="00C436D1" w:rsidP="00C436D1">
            <w:pPr>
              <w:rPr>
                <w:rFonts w:eastAsia="Times New Roman" w:cs="Times New Roman"/>
                <w:i/>
              </w:rPr>
            </w:pPr>
          </w:p>
          <w:p w14:paraId="09EADA9D" w14:textId="61103E27" w:rsidR="00427138" w:rsidRPr="00BC5144" w:rsidRDefault="001B089B" w:rsidP="00C436D1">
            <w:pPr>
              <w:jc w:val="left"/>
              <w:rPr>
                <w:rFonts w:cs="Times New Roman"/>
                <w:szCs w:val="24"/>
              </w:rPr>
            </w:pPr>
            <w:r w:rsidRPr="00BC5144">
              <w:rPr>
                <w:rFonts w:eastAsia="Times New Roman" w:cs="Times New Roman"/>
                <w:i/>
              </w:rPr>
              <w:t>Izvor provjere</w:t>
            </w:r>
            <w:r w:rsidR="00A81849">
              <w:rPr>
                <w:rFonts w:eastAsia="Times New Roman" w:cs="Times New Roman"/>
                <w:i/>
              </w:rPr>
              <w:t xml:space="preserve"> ostvarenja pokazatelja</w:t>
            </w:r>
            <w:r w:rsidRPr="00BC5144">
              <w:rPr>
                <w:rFonts w:eastAsia="Times New Roman" w:cs="Times New Roman"/>
                <w:i/>
              </w:rPr>
              <w:t xml:space="preserve">: </w:t>
            </w:r>
            <w:r w:rsidR="00F15B84">
              <w:rPr>
                <w:rFonts w:eastAsia="Times New Roman" w:cs="Times New Roman"/>
                <w:i/>
              </w:rPr>
              <w:t>Završno izvješće o provedbi projekta izrađeno temeljem završnog izvješća nadzornog inženjera</w:t>
            </w:r>
            <w:r w:rsidR="006B267F">
              <w:rPr>
                <w:rFonts w:eastAsia="Times New Roman" w:cs="Times New Roman"/>
                <w:i/>
              </w:rPr>
              <w:t>.</w:t>
            </w:r>
          </w:p>
        </w:tc>
      </w:tr>
    </w:tbl>
    <w:p w14:paraId="57B472FF" w14:textId="20E09AFA" w:rsidR="00226786" w:rsidRPr="00B82729" w:rsidRDefault="00226786" w:rsidP="00226786">
      <w:pPr>
        <w:pStyle w:val="Naslov2"/>
        <w:rPr>
          <w:rFonts w:cs="Times New Roman"/>
        </w:rPr>
      </w:pPr>
      <w:bookmarkStart w:id="3" w:name="_Toc205540143"/>
      <w:r w:rsidRPr="00B82729">
        <w:rPr>
          <w:rFonts w:cs="Times New Roman"/>
        </w:rPr>
        <w:t>1.3.</w:t>
      </w:r>
      <w:r w:rsidRPr="00B82729">
        <w:rPr>
          <w:rFonts w:cs="Times New Roman"/>
        </w:rPr>
        <w:tab/>
        <w:t>Financijska alokacija Poziva, iznosi i intenziteti bespovratnih sredstava</w:t>
      </w:r>
      <w:bookmarkEnd w:id="3"/>
    </w:p>
    <w:p w14:paraId="32749292" w14:textId="4B4F6209" w:rsidR="003B6644" w:rsidRPr="00EA03AC" w:rsidRDefault="00C4479C" w:rsidP="00225C14">
      <w:pPr>
        <w:spacing w:line="240" w:lineRule="auto"/>
        <w:rPr>
          <w:rStyle w:val="Bodytext2"/>
          <w:rFonts w:eastAsiaTheme="minorHAnsi"/>
          <w:b w:val="0"/>
          <w:sz w:val="24"/>
          <w:szCs w:val="24"/>
        </w:rPr>
      </w:pPr>
      <w:bookmarkStart w:id="4" w:name="_Hlk118724880"/>
      <w:r w:rsidRPr="00B82729">
        <w:rPr>
          <w:rFonts w:cs="Times New Roman"/>
          <w:szCs w:val="24"/>
        </w:rPr>
        <w:t>Ukupno raspoloživa bespovratna sredstva Poziva</w:t>
      </w:r>
      <w:bookmarkEnd w:id="4"/>
      <w:r w:rsidR="00531B14" w:rsidRPr="00B82729">
        <w:rPr>
          <w:rFonts w:cs="Times New Roman"/>
          <w:szCs w:val="24"/>
        </w:rPr>
        <w:t xml:space="preserve"> u iznosu od</w:t>
      </w:r>
      <w:r w:rsidRPr="00B82729">
        <w:rPr>
          <w:rFonts w:cs="Times New Roman"/>
          <w:szCs w:val="24"/>
        </w:rPr>
        <w:t xml:space="preserve"> </w:t>
      </w:r>
      <w:r w:rsidRPr="00EA03AC">
        <w:rPr>
          <w:rStyle w:val="Bodytext2"/>
          <w:rFonts w:eastAsiaTheme="minorHAnsi"/>
          <w:sz w:val="24"/>
          <w:szCs w:val="24"/>
        </w:rPr>
        <w:t xml:space="preserve">106.000.000,00 </w:t>
      </w:r>
      <w:r w:rsidRPr="00EA03AC">
        <w:rPr>
          <w:rStyle w:val="Bodytext2"/>
          <w:rFonts w:eastAsiaTheme="minorHAnsi"/>
          <w:sz w:val="24"/>
          <w:szCs w:val="24"/>
          <w:lang w:val="hr-HR"/>
        </w:rPr>
        <w:t xml:space="preserve">eura </w:t>
      </w:r>
      <w:r w:rsidRPr="00EA03AC">
        <w:rPr>
          <w:rStyle w:val="Bodytext2"/>
          <w:rFonts w:eastAsiaTheme="minorHAnsi"/>
          <w:b w:val="0"/>
          <w:sz w:val="24"/>
          <w:szCs w:val="24"/>
          <w:lang w:val="hr-HR"/>
        </w:rPr>
        <w:t>(</w:t>
      </w:r>
      <w:proofErr w:type="spellStart"/>
      <w:r w:rsidRPr="00EA03AC">
        <w:rPr>
          <w:rStyle w:val="Bodytext2"/>
          <w:rFonts w:eastAsiaTheme="minorHAnsi"/>
          <w:b w:val="0"/>
          <w:sz w:val="24"/>
          <w:szCs w:val="24"/>
          <w:lang w:val="hr-HR"/>
        </w:rPr>
        <w:t>stošestmilijunaeura</w:t>
      </w:r>
      <w:proofErr w:type="spellEnd"/>
      <w:r w:rsidRPr="00EA03AC">
        <w:rPr>
          <w:rStyle w:val="Bodytext2"/>
          <w:rFonts w:eastAsiaTheme="minorHAnsi"/>
          <w:b w:val="0"/>
          <w:sz w:val="24"/>
          <w:szCs w:val="24"/>
          <w:lang w:val="hr-HR"/>
        </w:rPr>
        <w:t>)</w:t>
      </w:r>
      <w:r w:rsidR="00531B14" w:rsidRPr="00EA03AC">
        <w:rPr>
          <w:rStyle w:val="Bodytext2"/>
          <w:rFonts w:eastAsiaTheme="minorHAnsi"/>
          <w:b w:val="0"/>
          <w:sz w:val="24"/>
          <w:szCs w:val="24"/>
          <w:lang w:val="hr-HR"/>
        </w:rPr>
        <w:t xml:space="preserve"> raspoređena su u dvije grupe</w:t>
      </w:r>
      <w:r w:rsidR="00531B14" w:rsidRPr="00EA03AC">
        <w:rPr>
          <w:rStyle w:val="Bodytext2"/>
          <w:rFonts w:eastAsiaTheme="minorHAnsi"/>
          <w:b w:val="0"/>
          <w:sz w:val="24"/>
          <w:szCs w:val="24"/>
        </w:rPr>
        <w:t>:</w:t>
      </w:r>
    </w:p>
    <w:p w14:paraId="5BFD1F37" w14:textId="64D9E0B4" w:rsidR="00C4479C" w:rsidRPr="00EA03AC" w:rsidRDefault="00531B14" w:rsidP="00BD3F83">
      <w:pPr>
        <w:pStyle w:val="Odlomakpopisa"/>
        <w:numPr>
          <w:ilvl w:val="0"/>
          <w:numId w:val="18"/>
        </w:numPr>
        <w:spacing w:line="240" w:lineRule="auto"/>
        <w:ind w:left="709"/>
        <w:rPr>
          <w:rStyle w:val="Bodytext2"/>
          <w:rFonts w:eastAsiaTheme="minorHAnsi"/>
          <w:b w:val="0"/>
          <w:sz w:val="24"/>
          <w:szCs w:val="24"/>
        </w:rPr>
      </w:pPr>
      <w:r w:rsidRPr="00EA03AC">
        <w:rPr>
          <w:rStyle w:val="Bodytext2"/>
          <w:rFonts w:eastAsiaTheme="minorHAnsi"/>
          <w:sz w:val="24"/>
          <w:szCs w:val="24"/>
        </w:rPr>
        <w:t>GRUPA 1.</w:t>
      </w:r>
      <w:r w:rsidRPr="00EA03AC">
        <w:rPr>
          <w:rStyle w:val="Bodytext2"/>
          <w:rFonts w:eastAsiaTheme="minorHAnsi"/>
          <w:b w:val="0"/>
          <w:sz w:val="24"/>
          <w:szCs w:val="24"/>
        </w:rPr>
        <w:t xml:space="preserve"> </w:t>
      </w:r>
      <w:r w:rsidR="00564AAA" w:rsidRPr="00EA03AC">
        <w:rPr>
          <w:rStyle w:val="Bodytext2"/>
          <w:rFonts w:eastAsiaTheme="minorHAnsi"/>
          <w:b w:val="0"/>
          <w:sz w:val="24"/>
          <w:szCs w:val="24"/>
          <w:lang w:val="hr-HR"/>
        </w:rPr>
        <w:t>za ulaganja na potpomognutim i brdsko-planinskim područjima:</w:t>
      </w:r>
      <w:r w:rsidR="00564AAA" w:rsidRPr="00EA03AC">
        <w:rPr>
          <w:rStyle w:val="Bodytext2"/>
          <w:rFonts w:eastAsiaTheme="minorHAnsi"/>
          <w:b w:val="0"/>
          <w:sz w:val="24"/>
          <w:szCs w:val="24"/>
        </w:rPr>
        <w:t xml:space="preserve"> </w:t>
      </w:r>
      <w:r w:rsidR="00C4479C" w:rsidRPr="00EA03AC">
        <w:rPr>
          <w:rStyle w:val="Bodytext2"/>
          <w:rFonts w:eastAsiaTheme="minorHAnsi"/>
          <w:sz w:val="24"/>
          <w:szCs w:val="24"/>
        </w:rPr>
        <w:t xml:space="preserve">21.000.000,00 </w:t>
      </w:r>
      <w:proofErr w:type="spellStart"/>
      <w:r w:rsidR="00C4479C" w:rsidRPr="00EA03AC">
        <w:rPr>
          <w:rStyle w:val="Bodytext2"/>
          <w:rFonts w:eastAsiaTheme="minorHAnsi"/>
          <w:sz w:val="24"/>
          <w:szCs w:val="24"/>
        </w:rPr>
        <w:t>eura</w:t>
      </w:r>
      <w:proofErr w:type="spellEnd"/>
      <w:r w:rsidR="00C4479C" w:rsidRPr="00EA03AC">
        <w:rPr>
          <w:rStyle w:val="Bodytext2"/>
          <w:rFonts w:eastAsiaTheme="minorHAnsi"/>
          <w:b w:val="0"/>
          <w:sz w:val="24"/>
          <w:szCs w:val="24"/>
        </w:rPr>
        <w:t xml:space="preserve"> </w:t>
      </w:r>
      <w:r w:rsidR="00564AAA" w:rsidRPr="00EA03AC">
        <w:rPr>
          <w:rStyle w:val="Bodytext2"/>
          <w:rFonts w:eastAsiaTheme="minorHAnsi"/>
          <w:b w:val="0"/>
          <w:sz w:val="24"/>
          <w:szCs w:val="24"/>
        </w:rPr>
        <w:t>(</w:t>
      </w:r>
      <w:proofErr w:type="spellStart"/>
      <w:r w:rsidR="00564AAA" w:rsidRPr="00EA03AC">
        <w:rPr>
          <w:rStyle w:val="Bodytext2"/>
          <w:rFonts w:eastAsiaTheme="minorHAnsi"/>
          <w:b w:val="0"/>
          <w:sz w:val="24"/>
          <w:szCs w:val="24"/>
        </w:rPr>
        <w:t>dvadesetjedanmilijuneura</w:t>
      </w:r>
      <w:proofErr w:type="spellEnd"/>
      <w:r w:rsidR="00564AAA" w:rsidRPr="00EA03AC">
        <w:rPr>
          <w:rStyle w:val="Bodytext2"/>
          <w:rFonts w:eastAsiaTheme="minorHAnsi"/>
          <w:b w:val="0"/>
          <w:sz w:val="24"/>
          <w:szCs w:val="24"/>
        </w:rPr>
        <w:t>)</w:t>
      </w:r>
    </w:p>
    <w:p w14:paraId="7CF76E54" w14:textId="77777777" w:rsidR="00120B45" w:rsidRPr="00EA03AC" w:rsidRDefault="00120B45" w:rsidP="009B508E">
      <w:pPr>
        <w:pStyle w:val="Odlomakpopisa"/>
        <w:spacing w:line="240" w:lineRule="auto"/>
        <w:ind w:left="709"/>
        <w:rPr>
          <w:rStyle w:val="Bodytext2"/>
          <w:rFonts w:eastAsiaTheme="minorHAnsi"/>
          <w:b w:val="0"/>
          <w:sz w:val="24"/>
          <w:szCs w:val="24"/>
        </w:rPr>
      </w:pPr>
    </w:p>
    <w:p w14:paraId="53AD6AF9" w14:textId="6767F8BB" w:rsidR="00C4479C" w:rsidRPr="00EA03AC" w:rsidRDefault="00762AFE" w:rsidP="00BD3F83">
      <w:pPr>
        <w:pStyle w:val="Odlomakpopisa"/>
        <w:numPr>
          <w:ilvl w:val="0"/>
          <w:numId w:val="18"/>
        </w:numPr>
        <w:spacing w:line="240" w:lineRule="auto"/>
        <w:ind w:left="709"/>
        <w:rPr>
          <w:rStyle w:val="Bodytext2"/>
          <w:rFonts w:eastAsiaTheme="minorHAnsi"/>
          <w:b w:val="0"/>
          <w:sz w:val="24"/>
          <w:szCs w:val="24"/>
        </w:rPr>
      </w:pPr>
      <w:r w:rsidRPr="00EA03AC">
        <w:rPr>
          <w:rStyle w:val="Bodytext2"/>
          <w:rFonts w:eastAsiaTheme="minorHAnsi"/>
          <w:sz w:val="24"/>
          <w:szCs w:val="24"/>
        </w:rPr>
        <w:t>GRUPA 2.</w:t>
      </w:r>
      <w:r w:rsidRPr="00EA03AC">
        <w:rPr>
          <w:rStyle w:val="Bodytext2"/>
          <w:rFonts w:eastAsiaTheme="minorHAnsi"/>
          <w:b w:val="0"/>
          <w:sz w:val="24"/>
          <w:szCs w:val="24"/>
        </w:rPr>
        <w:t xml:space="preserve"> </w:t>
      </w:r>
      <w:r w:rsidR="004D7435" w:rsidRPr="00EA03AC">
        <w:rPr>
          <w:rStyle w:val="Bodytext2"/>
          <w:rFonts w:eastAsiaTheme="minorHAnsi"/>
          <w:b w:val="0"/>
          <w:sz w:val="24"/>
          <w:szCs w:val="24"/>
        </w:rPr>
        <w:t xml:space="preserve">za </w:t>
      </w:r>
      <w:proofErr w:type="spellStart"/>
      <w:r w:rsidR="004D7435" w:rsidRPr="00EA03AC">
        <w:rPr>
          <w:rStyle w:val="Bodytext2"/>
          <w:rFonts w:eastAsiaTheme="minorHAnsi"/>
          <w:b w:val="0"/>
          <w:sz w:val="24"/>
          <w:szCs w:val="24"/>
        </w:rPr>
        <w:t>ulaganja</w:t>
      </w:r>
      <w:proofErr w:type="spellEnd"/>
      <w:r w:rsidR="004D7435" w:rsidRPr="00EA03AC">
        <w:rPr>
          <w:rStyle w:val="Bodytext2"/>
          <w:rFonts w:eastAsiaTheme="minorHAnsi"/>
          <w:b w:val="0"/>
          <w:sz w:val="24"/>
          <w:szCs w:val="24"/>
        </w:rPr>
        <w:t xml:space="preserve"> u </w:t>
      </w:r>
      <w:proofErr w:type="spellStart"/>
      <w:r w:rsidR="004D7435" w:rsidRPr="00EA03AC">
        <w:rPr>
          <w:rStyle w:val="Bodytext2"/>
          <w:rFonts w:eastAsiaTheme="minorHAnsi"/>
          <w:b w:val="0"/>
          <w:sz w:val="24"/>
          <w:szCs w:val="24"/>
        </w:rPr>
        <w:t>ostalim</w:t>
      </w:r>
      <w:proofErr w:type="spellEnd"/>
      <w:r w:rsidR="004D7435" w:rsidRPr="00EA03AC">
        <w:rPr>
          <w:rStyle w:val="Bodytext2"/>
          <w:rFonts w:eastAsiaTheme="minorHAnsi"/>
          <w:b w:val="0"/>
          <w:sz w:val="24"/>
          <w:szCs w:val="24"/>
        </w:rPr>
        <w:t xml:space="preserve"> </w:t>
      </w:r>
      <w:proofErr w:type="spellStart"/>
      <w:r w:rsidR="004D7435" w:rsidRPr="00EA03AC">
        <w:rPr>
          <w:rStyle w:val="Bodytext2"/>
          <w:rFonts w:eastAsiaTheme="minorHAnsi"/>
          <w:b w:val="0"/>
          <w:sz w:val="24"/>
          <w:szCs w:val="24"/>
        </w:rPr>
        <w:t>područjima</w:t>
      </w:r>
      <w:proofErr w:type="spellEnd"/>
      <w:r w:rsidR="004D7435" w:rsidRPr="00EA03AC">
        <w:rPr>
          <w:rStyle w:val="Bodytext2"/>
          <w:rFonts w:eastAsiaTheme="minorHAnsi"/>
          <w:b w:val="0"/>
          <w:sz w:val="24"/>
          <w:szCs w:val="24"/>
        </w:rPr>
        <w:t xml:space="preserve">: </w:t>
      </w:r>
      <w:r w:rsidR="00C4479C" w:rsidRPr="00EA03AC">
        <w:rPr>
          <w:rStyle w:val="Bodytext2"/>
          <w:rFonts w:eastAsiaTheme="minorHAnsi"/>
          <w:sz w:val="24"/>
          <w:szCs w:val="24"/>
        </w:rPr>
        <w:t xml:space="preserve">85.000.000,00 </w:t>
      </w:r>
      <w:proofErr w:type="spellStart"/>
      <w:r w:rsidR="00C4479C" w:rsidRPr="00EA03AC">
        <w:rPr>
          <w:rStyle w:val="Bodytext2"/>
          <w:rFonts w:eastAsiaTheme="minorHAnsi"/>
          <w:sz w:val="24"/>
          <w:szCs w:val="24"/>
        </w:rPr>
        <w:t>eura</w:t>
      </w:r>
      <w:proofErr w:type="spellEnd"/>
      <w:r w:rsidR="00C4479C" w:rsidRPr="00EA03AC">
        <w:rPr>
          <w:rStyle w:val="Bodytext2"/>
          <w:rFonts w:eastAsiaTheme="minorHAnsi"/>
          <w:b w:val="0"/>
          <w:sz w:val="24"/>
          <w:szCs w:val="24"/>
        </w:rPr>
        <w:t xml:space="preserve"> </w:t>
      </w:r>
      <w:r w:rsidR="004D7435" w:rsidRPr="00EA03AC">
        <w:rPr>
          <w:rStyle w:val="Bodytext2"/>
          <w:rFonts w:eastAsiaTheme="minorHAnsi"/>
          <w:b w:val="0"/>
          <w:sz w:val="24"/>
          <w:szCs w:val="24"/>
        </w:rPr>
        <w:t>(</w:t>
      </w:r>
      <w:proofErr w:type="spellStart"/>
      <w:r w:rsidR="004D7435" w:rsidRPr="00EA03AC">
        <w:rPr>
          <w:rStyle w:val="Bodytext2"/>
          <w:rFonts w:eastAsiaTheme="minorHAnsi"/>
          <w:b w:val="0"/>
          <w:sz w:val="24"/>
          <w:szCs w:val="24"/>
        </w:rPr>
        <w:t>osamdesetpetmilijunaeura</w:t>
      </w:r>
      <w:proofErr w:type="spellEnd"/>
      <w:r w:rsidR="004D7435" w:rsidRPr="00EA03AC">
        <w:rPr>
          <w:rStyle w:val="Bodytext2"/>
          <w:rFonts w:eastAsiaTheme="minorHAnsi"/>
          <w:b w:val="0"/>
          <w:sz w:val="24"/>
          <w:szCs w:val="24"/>
        </w:rPr>
        <w:t>)</w:t>
      </w:r>
    </w:p>
    <w:p w14:paraId="7EBEC178" w14:textId="3CC0C769" w:rsidR="00282456" w:rsidRPr="00EA03AC" w:rsidRDefault="00452DF9" w:rsidP="00282456">
      <w:pPr>
        <w:spacing w:line="240" w:lineRule="auto"/>
        <w:rPr>
          <w:rStyle w:val="Bodytext2"/>
          <w:rFonts w:eastAsiaTheme="minorHAnsi"/>
          <w:b w:val="0"/>
          <w:sz w:val="24"/>
          <w:szCs w:val="24"/>
        </w:rPr>
      </w:pPr>
      <w:r w:rsidRPr="00EA03AC">
        <w:rPr>
          <w:rStyle w:val="Bodytext2"/>
          <w:rFonts w:eastAsiaTheme="minorHAnsi"/>
          <w:b w:val="0"/>
          <w:sz w:val="24"/>
          <w:szCs w:val="24"/>
        </w:rPr>
        <w:t xml:space="preserve">UT/PT1 </w:t>
      </w:r>
      <w:proofErr w:type="spellStart"/>
      <w:r w:rsidRPr="00EA03AC">
        <w:rPr>
          <w:rStyle w:val="Bodytext2"/>
          <w:rFonts w:eastAsiaTheme="minorHAnsi"/>
          <w:b w:val="0"/>
          <w:sz w:val="24"/>
          <w:szCs w:val="24"/>
        </w:rPr>
        <w:t>zadržava</w:t>
      </w:r>
      <w:proofErr w:type="spellEnd"/>
      <w:r w:rsidRPr="00EA03AC">
        <w:rPr>
          <w:rStyle w:val="Bodytext2"/>
          <w:rFonts w:eastAsiaTheme="minorHAnsi"/>
          <w:b w:val="0"/>
          <w:sz w:val="24"/>
          <w:szCs w:val="24"/>
        </w:rPr>
        <w:t xml:space="preserve"> </w:t>
      </w:r>
      <w:proofErr w:type="spellStart"/>
      <w:r w:rsidRPr="00EA03AC">
        <w:rPr>
          <w:rStyle w:val="Bodytext2"/>
          <w:rFonts w:eastAsiaTheme="minorHAnsi"/>
          <w:b w:val="0"/>
          <w:sz w:val="24"/>
          <w:szCs w:val="24"/>
        </w:rPr>
        <w:t>prav</w:t>
      </w:r>
      <w:r w:rsidR="002C2C03" w:rsidRPr="00EA03AC">
        <w:rPr>
          <w:rStyle w:val="Bodytext2"/>
          <w:rFonts w:eastAsiaTheme="minorHAnsi"/>
          <w:b w:val="0"/>
          <w:sz w:val="24"/>
          <w:szCs w:val="24"/>
        </w:rPr>
        <w:t>o</w:t>
      </w:r>
      <w:proofErr w:type="spellEnd"/>
      <w:r w:rsidRPr="00EA03AC">
        <w:rPr>
          <w:rStyle w:val="Bodytext2"/>
          <w:rFonts w:eastAsiaTheme="minorHAnsi"/>
          <w:b w:val="0"/>
          <w:sz w:val="24"/>
          <w:szCs w:val="24"/>
        </w:rPr>
        <w:t xml:space="preserve"> </w:t>
      </w:r>
      <w:proofErr w:type="spellStart"/>
      <w:r w:rsidRPr="00EA03AC">
        <w:rPr>
          <w:rStyle w:val="Bodytext2"/>
          <w:rFonts w:eastAsiaTheme="minorHAnsi"/>
          <w:b w:val="0"/>
          <w:sz w:val="24"/>
          <w:szCs w:val="24"/>
        </w:rPr>
        <w:t>realokacije</w:t>
      </w:r>
      <w:proofErr w:type="spellEnd"/>
      <w:r w:rsidR="005A3507" w:rsidRPr="00EA03AC">
        <w:rPr>
          <w:rStyle w:val="Bodytext2"/>
          <w:rFonts w:eastAsiaTheme="minorHAnsi"/>
          <w:b w:val="0"/>
          <w:sz w:val="24"/>
          <w:szCs w:val="24"/>
        </w:rPr>
        <w:t xml:space="preserve"> </w:t>
      </w:r>
      <w:proofErr w:type="spellStart"/>
      <w:r w:rsidR="005A3507" w:rsidRPr="00EA03AC">
        <w:rPr>
          <w:rStyle w:val="Bodytext2"/>
          <w:rFonts w:eastAsiaTheme="minorHAnsi"/>
          <w:b w:val="0"/>
          <w:sz w:val="24"/>
          <w:szCs w:val="24"/>
        </w:rPr>
        <w:t>neiskorištenih</w:t>
      </w:r>
      <w:proofErr w:type="spellEnd"/>
      <w:r w:rsidRPr="00EA03AC">
        <w:rPr>
          <w:rStyle w:val="Bodytext2"/>
          <w:rFonts w:eastAsiaTheme="minorHAnsi"/>
          <w:b w:val="0"/>
          <w:sz w:val="24"/>
          <w:szCs w:val="24"/>
        </w:rPr>
        <w:t xml:space="preserve"> </w:t>
      </w:r>
      <w:proofErr w:type="spellStart"/>
      <w:r w:rsidRPr="00EA03AC">
        <w:rPr>
          <w:rStyle w:val="Bodytext2"/>
          <w:rFonts w:eastAsiaTheme="minorHAnsi"/>
          <w:b w:val="0"/>
          <w:sz w:val="24"/>
          <w:szCs w:val="24"/>
        </w:rPr>
        <w:t>sredstava</w:t>
      </w:r>
      <w:proofErr w:type="spellEnd"/>
      <w:r w:rsidRPr="00EA03AC">
        <w:rPr>
          <w:rStyle w:val="Bodytext2"/>
          <w:rFonts w:eastAsiaTheme="minorHAnsi"/>
          <w:b w:val="0"/>
          <w:sz w:val="24"/>
          <w:szCs w:val="24"/>
        </w:rPr>
        <w:t xml:space="preserve"> </w:t>
      </w:r>
      <w:proofErr w:type="spellStart"/>
      <w:r w:rsidRPr="00EA03AC">
        <w:rPr>
          <w:rStyle w:val="Bodytext2"/>
          <w:rFonts w:eastAsiaTheme="minorHAnsi"/>
          <w:b w:val="0"/>
          <w:sz w:val="24"/>
          <w:szCs w:val="24"/>
        </w:rPr>
        <w:t>između</w:t>
      </w:r>
      <w:proofErr w:type="spellEnd"/>
      <w:r w:rsidRPr="00EA03AC">
        <w:rPr>
          <w:rStyle w:val="Bodytext2"/>
          <w:rFonts w:eastAsiaTheme="minorHAnsi"/>
          <w:b w:val="0"/>
          <w:sz w:val="24"/>
          <w:szCs w:val="24"/>
        </w:rPr>
        <w:t xml:space="preserve"> G</w:t>
      </w:r>
      <w:r w:rsidR="00212CC7" w:rsidRPr="00EA03AC">
        <w:rPr>
          <w:rStyle w:val="Bodytext2"/>
          <w:rFonts w:eastAsiaTheme="minorHAnsi"/>
          <w:b w:val="0"/>
          <w:sz w:val="24"/>
          <w:szCs w:val="24"/>
        </w:rPr>
        <w:t>rupe</w:t>
      </w:r>
      <w:r w:rsidR="00AD21CA" w:rsidRPr="00EA03AC">
        <w:rPr>
          <w:rStyle w:val="Bodytext2"/>
          <w:rFonts w:eastAsiaTheme="minorHAnsi"/>
          <w:b w:val="0"/>
          <w:sz w:val="24"/>
          <w:szCs w:val="24"/>
        </w:rPr>
        <w:t xml:space="preserve"> 1 i G</w:t>
      </w:r>
      <w:r w:rsidR="00212CC7" w:rsidRPr="00EA03AC">
        <w:rPr>
          <w:rStyle w:val="Bodytext2"/>
          <w:rFonts w:eastAsiaTheme="minorHAnsi"/>
          <w:b w:val="0"/>
          <w:sz w:val="24"/>
          <w:szCs w:val="24"/>
        </w:rPr>
        <w:t>rupe</w:t>
      </w:r>
      <w:r w:rsidR="00AD21CA" w:rsidRPr="00EA03AC">
        <w:rPr>
          <w:rStyle w:val="Bodytext2"/>
          <w:rFonts w:eastAsiaTheme="minorHAnsi"/>
          <w:b w:val="0"/>
          <w:sz w:val="24"/>
          <w:szCs w:val="24"/>
        </w:rPr>
        <w:t xml:space="preserve"> 2</w:t>
      </w:r>
      <w:r w:rsidR="005A3507" w:rsidRPr="00EA03AC">
        <w:rPr>
          <w:rStyle w:val="Bodytext2"/>
          <w:rFonts w:eastAsiaTheme="minorHAnsi"/>
          <w:b w:val="0"/>
          <w:sz w:val="24"/>
          <w:szCs w:val="24"/>
        </w:rPr>
        <w:t>.</w:t>
      </w:r>
    </w:p>
    <w:p w14:paraId="1F9D4737" w14:textId="77777777" w:rsidR="00BC5144" w:rsidRPr="00EA03AC" w:rsidRDefault="00BC5144" w:rsidP="00BC5144">
      <w:pPr>
        <w:spacing w:line="240" w:lineRule="auto"/>
        <w:rPr>
          <w:rStyle w:val="Bodytext2"/>
          <w:rFonts w:eastAsiaTheme="minorHAnsi"/>
          <w:b w:val="0"/>
          <w:sz w:val="24"/>
          <w:szCs w:val="24"/>
          <w:lang w:val="hr-HR"/>
        </w:rPr>
      </w:pPr>
      <w:r w:rsidRPr="00EA03AC">
        <w:rPr>
          <w:rStyle w:val="Bodytext2"/>
          <w:rFonts w:eastAsiaTheme="minorHAnsi"/>
          <w:b w:val="0"/>
          <w:sz w:val="24"/>
          <w:szCs w:val="24"/>
          <w:lang w:val="hr-HR"/>
        </w:rPr>
        <w:t xml:space="preserve">Ukoliko alokacija Grupe 1 ne bude iskorištena, a u Grupi 2 bude više prihvatljivih projektnih prijedloga za sufinanciranje nego sredstava, neiskorištena sredstva će se </w:t>
      </w:r>
      <w:proofErr w:type="spellStart"/>
      <w:r w:rsidRPr="00EA03AC">
        <w:rPr>
          <w:rStyle w:val="Bodytext2"/>
          <w:rFonts w:eastAsiaTheme="minorHAnsi"/>
          <w:b w:val="0"/>
          <w:sz w:val="24"/>
          <w:szCs w:val="24"/>
          <w:lang w:val="hr-HR"/>
        </w:rPr>
        <w:t>realocirati</w:t>
      </w:r>
      <w:proofErr w:type="spellEnd"/>
      <w:r w:rsidRPr="00EA03AC">
        <w:rPr>
          <w:rStyle w:val="Bodytext2"/>
          <w:rFonts w:eastAsiaTheme="minorHAnsi"/>
          <w:b w:val="0"/>
          <w:sz w:val="24"/>
          <w:szCs w:val="24"/>
          <w:lang w:val="hr-HR"/>
        </w:rPr>
        <w:t xml:space="preserve"> u Grupu 2.</w:t>
      </w:r>
    </w:p>
    <w:p w14:paraId="6FC1C2D3" w14:textId="77777777" w:rsidR="00BC5144" w:rsidRPr="00EA03AC" w:rsidRDefault="00BC5144" w:rsidP="00BC5144">
      <w:pPr>
        <w:spacing w:line="240" w:lineRule="auto"/>
        <w:rPr>
          <w:rStyle w:val="Bodytext2"/>
          <w:rFonts w:eastAsiaTheme="minorHAnsi"/>
          <w:b w:val="0"/>
          <w:sz w:val="24"/>
          <w:szCs w:val="24"/>
          <w:lang w:val="hr-HR"/>
        </w:rPr>
      </w:pPr>
      <w:r w:rsidRPr="00EA03AC">
        <w:rPr>
          <w:rStyle w:val="Bodytext2"/>
          <w:rFonts w:eastAsiaTheme="minorHAnsi"/>
          <w:b w:val="0"/>
          <w:sz w:val="24"/>
          <w:szCs w:val="24"/>
          <w:lang w:val="hr-HR"/>
        </w:rPr>
        <w:t xml:space="preserve">Ukoliko alokacija Grupe 2 ne bude iskorištena, a u Grupi 1 bude više prihvatljivih projektnih prijedloga za sufinanciranje nego sredstava, neiskorištena sredstva će se </w:t>
      </w:r>
      <w:proofErr w:type="spellStart"/>
      <w:r w:rsidRPr="00EA03AC">
        <w:rPr>
          <w:rStyle w:val="Bodytext2"/>
          <w:rFonts w:eastAsiaTheme="minorHAnsi"/>
          <w:b w:val="0"/>
          <w:sz w:val="24"/>
          <w:szCs w:val="24"/>
          <w:lang w:val="hr-HR"/>
        </w:rPr>
        <w:t>realocirati</w:t>
      </w:r>
      <w:proofErr w:type="spellEnd"/>
      <w:r w:rsidRPr="00EA03AC">
        <w:rPr>
          <w:rStyle w:val="Bodytext2"/>
          <w:rFonts w:eastAsiaTheme="minorHAnsi"/>
          <w:b w:val="0"/>
          <w:sz w:val="24"/>
          <w:szCs w:val="24"/>
          <w:lang w:val="hr-HR"/>
        </w:rPr>
        <w:t xml:space="preserve"> u Grupu 1.</w:t>
      </w:r>
    </w:p>
    <w:p w14:paraId="775BFB2E" w14:textId="77777777" w:rsidR="00BC5144" w:rsidRPr="00EA03AC" w:rsidRDefault="00BC5144" w:rsidP="00BC5144">
      <w:pPr>
        <w:spacing w:line="240" w:lineRule="auto"/>
        <w:rPr>
          <w:rStyle w:val="Bodytext2"/>
          <w:rFonts w:eastAsiaTheme="minorHAnsi"/>
          <w:b w:val="0"/>
          <w:sz w:val="24"/>
          <w:szCs w:val="24"/>
          <w:lang w:val="hr-HR"/>
        </w:rPr>
      </w:pPr>
      <w:r w:rsidRPr="00EA03AC">
        <w:rPr>
          <w:rStyle w:val="Bodytext2"/>
          <w:rFonts w:eastAsiaTheme="minorHAnsi"/>
          <w:b w:val="0"/>
          <w:sz w:val="24"/>
          <w:szCs w:val="24"/>
          <w:lang w:val="hr-HR"/>
        </w:rPr>
        <w:t>Ukoliko alokacija Grupe 1 bude iskorištena, a u Grupi 1 bude više prihvatljivih projektnih prijedloga za sufinanciranje nego sredstava, oni mogu ostvariti pravo na sufinanciranje sredstvima iz Grupe 2 pod uvjetom da u ocjeni kvalitete imaju više bodova od projektnih prijedloga iz Grupe 2.</w:t>
      </w:r>
    </w:p>
    <w:p w14:paraId="5315707F" w14:textId="2156DCFD" w:rsidR="00BE1F60" w:rsidRPr="00EA03AC" w:rsidRDefault="00EE3BB9" w:rsidP="00282456">
      <w:pPr>
        <w:spacing w:line="240" w:lineRule="auto"/>
        <w:rPr>
          <w:rStyle w:val="Bodytext2"/>
          <w:rFonts w:eastAsiaTheme="minorHAnsi"/>
          <w:b w:val="0"/>
          <w:sz w:val="24"/>
          <w:szCs w:val="24"/>
          <w:lang w:val="hr-HR"/>
        </w:rPr>
      </w:pPr>
      <w:r w:rsidRPr="00EA03AC">
        <w:rPr>
          <w:rStyle w:val="Bodytext2"/>
          <w:rFonts w:eastAsiaTheme="minorHAnsi"/>
          <w:b w:val="0"/>
          <w:sz w:val="24"/>
          <w:szCs w:val="24"/>
          <w:lang w:val="hr-HR"/>
        </w:rPr>
        <w:t xml:space="preserve">UT/PT1 </w:t>
      </w:r>
      <w:r w:rsidR="004E64C9" w:rsidRPr="00EA03AC">
        <w:rPr>
          <w:rStyle w:val="Bodytext2"/>
          <w:rFonts w:eastAsiaTheme="minorHAnsi"/>
          <w:b w:val="0"/>
          <w:sz w:val="24"/>
          <w:szCs w:val="24"/>
          <w:lang w:val="hr-HR"/>
        </w:rPr>
        <w:t>zadržavaju pravo</w:t>
      </w:r>
      <w:r w:rsidRPr="00EA03AC">
        <w:rPr>
          <w:rStyle w:val="Bodytext2"/>
          <w:rFonts w:eastAsiaTheme="minorHAnsi"/>
          <w:b w:val="0"/>
          <w:sz w:val="24"/>
          <w:szCs w:val="24"/>
          <w:lang w:val="hr-HR"/>
        </w:rPr>
        <w:t xml:space="preserve"> </w:t>
      </w:r>
      <w:r w:rsidR="00217601" w:rsidRPr="00EA03AC">
        <w:rPr>
          <w:rStyle w:val="Bodytext2"/>
          <w:rFonts w:eastAsiaTheme="minorHAnsi"/>
          <w:b w:val="0"/>
          <w:sz w:val="24"/>
          <w:szCs w:val="24"/>
          <w:lang w:val="hr-HR"/>
        </w:rPr>
        <w:t>razmotriti</w:t>
      </w:r>
      <w:r w:rsidRPr="00EA03AC">
        <w:rPr>
          <w:rStyle w:val="Bodytext2"/>
          <w:rFonts w:eastAsiaTheme="minorHAnsi"/>
          <w:b w:val="0"/>
          <w:sz w:val="24"/>
          <w:szCs w:val="24"/>
          <w:lang w:val="hr-HR"/>
        </w:rPr>
        <w:t xml:space="preserve"> </w:t>
      </w:r>
      <w:r w:rsidR="00217601" w:rsidRPr="00EA03AC">
        <w:rPr>
          <w:rStyle w:val="Bodytext2"/>
          <w:rFonts w:eastAsiaTheme="minorHAnsi"/>
          <w:b w:val="0"/>
          <w:sz w:val="24"/>
          <w:szCs w:val="24"/>
          <w:lang w:val="hr-HR"/>
        </w:rPr>
        <w:t>o</w:t>
      </w:r>
      <w:r w:rsidR="00BE1F60" w:rsidRPr="00EA03AC">
        <w:rPr>
          <w:rStyle w:val="Bodytext2"/>
          <w:rFonts w:eastAsiaTheme="minorHAnsi"/>
          <w:b w:val="0"/>
          <w:sz w:val="24"/>
          <w:szCs w:val="24"/>
          <w:lang w:val="hr-HR"/>
        </w:rPr>
        <w:t>stal</w:t>
      </w:r>
      <w:r w:rsidR="00217601" w:rsidRPr="00EA03AC">
        <w:rPr>
          <w:rStyle w:val="Bodytext2"/>
          <w:rFonts w:eastAsiaTheme="minorHAnsi"/>
          <w:b w:val="0"/>
          <w:sz w:val="24"/>
          <w:szCs w:val="24"/>
          <w:lang w:val="hr-HR"/>
        </w:rPr>
        <w:t>e</w:t>
      </w:r>
      <w:r w:rsidR="00BE1F60" w:rsidRPr="00EA03AC">
        <w:rPr>
          <w:rStyle w:val="Bodytext2"/>
          <w:rFonts w:eastAsiaTheme="minorHAnsi"/>
          <w:b w:val="0"/>
          <w:sz w:val="24"/>
          <w:szCs w:val="24"/>
          <w:lang w:val="hr-HR"/>
        </w:rPr>
        <w:t xml:space="preserve"> slučajev</w:t>
      </w:r>
      <w:r w:rsidR="00217601" w:rsidRPr="00EA03AC">
        <w:rPr>
          <w:rStyle w:val="Bodytext2"/>
          <w:rFonts w:eastAsiaTheme="minorHAnsi"/>
          <w:b w:val="0"/>
          <w:sz w:val="24"/>
          <w:szCs w:val="24"/>
          <w:lang w:val="hr-HR"/>
        </w:rPr>
        <w:t>e</w:t>
      </w:r>
      <w:r w:rsidR="00231A75" w:rsidRPr="00EA03AC">
        <w:rPr>
          <w:rStyle w:val="Bodytext2"/>
          <w:rFonts w:eastAsiaTheme="minorHAnsi"/>
          <w:b w:val="0"/>
          <w:sz w:val="24"/>
          <w:szCs w:val="24"/>
          <w:lang w:val="hr-HR"/>
        </w:rPr>
        <w:t xml:space="preserve"> </w:t>
      </w:r>
      <w:r w:rsidR="004E64C9" w:rsidRPr="00EA03AC">
        <w:rPr>
          <w:rStyle w:val="Bodytext2"/>
          <w:rFonts w:eastAsiaTheme="minorHAnsi"/>
          <w:b w:val="0"/>
          <w:sz w:val="24"/>
          <w:szCs w:val="24"/>
          <w:lang w:val="hr-HR"/>
        </w:rPr>
        <w:t xml:space="preserve">kada je potrebna </w:t>
      </w:r>
      <w:proofErr w:type="spellStart"/>
      <w:r w:rsidR="004E64C9" w:rsidRPr="00EA03AC">
        <w:rPr>
          <w:rStyle w:val="Bodytext2"/>
          <w:rFonts w:eastAsiaTheme="minorHAnsi"/>
          <w:b w:val="0"/>
          <w:sz w:val="24"/>
          <w:szCs w:val="24"/>
          <w:lang w:val="hr-HR"/>
        </w:rPr>
        <w:t>realokacija</w:t>
      </w:r>
      <w:proofErr w:type="spellEnd"/>
      <w:r w:rsidR="00BE1F60" w:rsidRPr="00EA03AC">
        <w:rPr>
          <w:rStyle w:val="Bodytext2"/>
          <w:rFonts w:eastAsiaTheme="minorHAnsi"/>
          <w:b w:val="0"/>
          <w:sz w:val="24"/>
          <w:szCs w:val="24"/>
          <w:lang w:val="hr-HR"/>
        </w:rPr>
        <w:t>.</w:t>
      </w:r>
    </w:p>
    <w:p w14:paraId="6274F9AA" w14:textId="718077AC" w:rsidR="00FA672D" w:rsidRPr="00B82729" w:rsidRDefault="00FA672D" w:rsidP="00C4479C">
      <w:pPr>
        <w:rPr>
          <w:rFonts w:cs="Times New Roman"/>
          <w:szCs w:val="24"/>
        </w:rPr>
      </w:pPr>
      <w:r w:rsidRPr="00B82729">
        <w:rPr>
          <w:rFonts w:cs="Times New Roman"/>
          <w:szCs w:val="24"/>
        </w:rPr>
        <w:t xml:space="preserve">Ulaganja u potpomognuta i brdsko-planinska područja se temelje na razvrstavanju jedinica lokalne samouprave (JLS) prema stupnju razvijenosti, u skladu s odredbama </w:t>
      </w:r>
      <w:r w:rsidR="00971D82" w:rsidRPr="00B82729">
        <w:rPr>
          <w:rFonts w:cs="Times New Roman"/>
          <w:szCs w:val="24"/>
        </w:rPr>
        <w:t xml:space="preserve">važećeg </w:t>
      </w:r>
      <w:r w:rsidRPr="00B82729">
        <w:rPr>
          <w:rFonts w:cs="Times New Roman"/>
          <w:szCs w:val="24"/>
        </w:rPr>
        <w:t xml:space="preserve">Zakona o regionalnome razvoju, </w:t>
      </w:r>
      <w:r w:rsidR="00971D82" w:rsidRPr="00B82729">
        <w:rPr>
          <w:rFonts w:cs="Times New Roman"/>
          <w:szCs w:val="24"/>
        </w:rPr>
        <w:t xml:space="preserve">važeće </w:t>
      </w:r>
      <w:r w:rsidRPr="00B82729">
        <w:rPr>
          <w:rFonts w:cs="Times New Roman"/>
          <w:szCs w:val="24"/>
        </w:rPr>
        <w:t xml:space="preserve">Odluke o razvrstavanju jedinica lokalne i područne (regionalne) samouprave prema stupnju razvijenosti, </w:t>
      </w:r>
      <w:r w:rsidR="009D1E60" w:rsidRPr="00B82729">
        <w:rPr>
          <w:rFonts w:cs="Times New Roman"/>
          <w:szCs w:val="24"/>
        </w:rPr>
        <w:t xml:space="preserve">važećeg </w:t>
      </w:r>
      <w:r w:rsidRPr="00B82729">
        <w:rPr>
          <w:rFonts w:cs="Times New Roman"/>
          <w:szCs w:val="24"/>
        </w:rPr>
        <w:t xml:space="preserve">Zakona o brdsko-planinskim područjima, </w:t>
      </w:r>
      <w:r w:rsidR="009D1E60" w:rsidRPr="00B82729">
        <w:rPr>
          <w:rFonts w:cs="Times New Roman"/>
          <w:szCs w:val="24"/>
        </w:rPr>
        <w:t xml:space="preserve">važeće </w:t>
      </w:r>
      <w:r w:rsidRPr="00B82729">
        <w:rPr>
          <w:rFonts w:cs="Times New Roman"/>
          <w:szCs w:val="24"/>
        </w:rPr>
        <w:t>Odluke o obuhvatu i razvrstavanju JLS koje stječu status brdsko-planinskog područja</w:t>
      </w:r>
      <w:r w:rsidR="00C953BB" w:rsidRPr="00B82729">
        <w:rPr>
          <w:rFonts w:cs="Times New Roman"/>
          <w:szCs w:val="24"/>
        </w:rPr>
        <w:t xml:space="preserve"> te</w:t>
      </w:r>
      <w:r w:rsidRPr="00B82729">
        <w:rPr>
          <w:rFonts w:cs="Times New Roman"/>
          <w:szCs w:val="24"/>
        </w:rPr>
        <w:t xml:space="preserve"> </w:t>
      </w:r>
      <w:r w:rsidR="00C953BB" w:rsidRPr="00B82729">
        <w:rPr>
          <w:rFonts w:cs="Times New Roman"/>
          <w:szCs w:val="24"/>
        </w:rPr>
        <w:t xml:space="preserve">važećeg </w:t>
      </w:r>
      <w:r w:rsidRPr="00B82729">
        <w:rPr>
          <w:rFonts w:cs="Times New Roman"/>
          <w:szCs w:val="24"/>
        </w:rPr>
        <w:t>Zakon</w:t>
      </w:r>
      <w:r w:rsidR="00C953BB" w:rsidRPr="00B82729">
        <w:rPr>
          <w:rFonts w:cs="Times New Roman"/>
          <w:szCs w:val="24"/>
        </w:rPr>
        <w:t>a</w:t>
      </w:r>
      <w:r w:rsidRPr="00B82729">
        <w:rPr>
          <w:rFonts w:cs="Times New Roman"/>
          <w:szCs w:val="24"/>
        </w:rPr>
        <w:t xml:space="preserve"> o potpomognutim područjima.</w:t>
      </w:r>
    </w:p>
    <w:p w14:paraId="69958AA8" w14:textId="77777777" w:rsidR="009C7715" w:rsidRPr="00B82729" w:rsidRDefault="009C7715" w:rsidP="00147996">
      <w:pPr>
        <w:rPr>
          <w:rFonts w:cs="Times New Roman"/>
          <w:szCs w:val="24"/>
        </w:rPr>
      </w:pPr>
      <w:r w:rsidRPr="00B82729">
        <w:rPr>
          <w:rFonts w:cs="Times New Roman"/>
          <w:szCs w:val="24"/>
        </w:rPr>
        <w:t xml:space="preserve">Najniža odnosno najviša dopuštena ukupna vrijednost bespovratnih sredstava koji mogu biti dodijeljeni u okviru Poziva za financiranje prihvatljivih troškova pojedinačnog projektnog prijedloga je kako slijedi: </w:t>
      </w:r>
    </w:p>
    <w:p w14:paraId="28F53430" w14:textId="685AA539" w:rsidR="009C7715" w:rsidRPr="00B82729" w:rsidRDefault="009C7715" w:rsidP="00172FC5">
      <w:pPr>
        <w:pStyle w:val="Odlomakpopisa"/>
        <w:numPr>
          <w:ilvl w:val="0"/>
          <w:numId w:val="4"/>
        </w:numPr>
        <w:spacing w:after="0"/>
        <w:ind w:left="567" w:hanging="567"/>
        <w:rPr>
          <w:rFonts w:cs="Times New Roman"/>
          <w:szCs w:val="24"/>
        </w:rPr>
      </w:pPr>
      <w:r w:rsidRPr="00B82729">
        <w:rPr>
          <w:rFonts w:cs="Times New Roman"/>
          <w:szCs w:val="24"/>
        </w:rPr>
        <w:t xml:space="preserve">najniži iznos </w:t>
      </w:r>
      <w:r w:rsidR="005562CE" w:rsidRPr="00B82729">
        <w:rPr>
          <w:rFonts w:cs="Times New Roman"/>
          <w:b/>
          <w:bCs/>
          <w:szCs w:val="24"/>
        </w:rPr>
        <w:t>3</w:t>
      </w:r>
      <w:r w:rsidRPr="00B82729">
        <w:rPr>
          <w:rFonts w:cs="Times New Roman"/>
          <w:b/>
          <w:bCs/>
          <w:szCs w:val="24"/>
        </w:rPr>
        <w:t>0.000,00 eura</w:t>
      </w:r>
      <w:r w:rsidR="00647902" w:rsidRPr="00B82729">
        <w:rPr>
          <w:rFonts w:cs="Times New Roman"/>
          <w:szCs w:val="24"/>
        </w:rPr>
        <w:t xml:space="preserve"> (</w:t>
      </w:r>
      <w:proofErr w:type="spellStart"/>
      <w:r w:rsidR="005562CE" w:rsidRPr="00B82729">
        <w:rPr>
          <w:rFonts w:cs="Times New Roman"/>
          <w:szCs w:val="24"/>
        </w:rPr>
        <w:t>trideset</w:t>
      </w:r>
      <w:r w:rsidR="00647902" w:rsidRPr="00B82729">
        <w:rPr>
          <w:rFonts w:cs="Times New Roman"/>
          <w:szCs w:val="24"/>
        </w:rPr>
        <w:t>tisućaeura</w:t>
      </w:r>
      <w:proofErr w:type="spellEnd"/>
      <w:r w:rsidR="00647902" w:rsidRPr="00B82729">
        <w:rPr>
          <w:rFonts w:cs="Times New Roman"/>
          <w:szCs w:val="24"/>
        </w:rPr>
        <w:t>)</w:t>
      </w:r>
    </w:p>
    <w:p w14:paraId="2D090165" w14:textId="48EE6EED" w:rsidR="0096653E" w:rsidRPr="00B82729" w:rsidRDefault="009C7715" w:rsidP="0096653E">
      <w:pPr>
        <w:pStyle w:val="Odlomakpopisa"/>
        <w:numPr>
          <w:ilvl w:val="0"/>
          <w:numId w:val="4"/>
        </w:numPr>
        <w:ind w:left="567" w:hanging="567"/>
        <w:rPr>
          <w:rFonts w:cs="Times New Roman"/>
          <w:szCs w:val="24"/>
        </w:rPr>
      </w:pPr>
      <w:r w:rsidRPr="00B82729">
        <w:rPr>
          <w:rFonts w:cs="Times New Roman"/>
          <w:szCs w:val="24"/>
        </w:rPr>
        <w:t xml:space="preserve">najviši iznos </w:t>
      </w:r>
      <w:r w:rsidR="005562CE" w:rsidRPr="00B82729">
        <w:rPr>
          <w:rFonts w:cs="Times New Roman"/>
          <w:b/>
          <w:bCs/>
          <w:szCs w:val="24"/>
        </w:rPr>
        <w:t>1</w:t>
      </w:r>
      <w:r w:rsidR="00D20355" w:rsidRPr="00B82729">
        <w:rPr>
          <w:rFonts w:cs="Times New Roman"/>
          <w:b/>
          <w:bCs/>
          <w:szCs w:val="24"/>
        </w:rPr>
        <w:t>2</w:t>
      </w:r>
      <w:r w:rsidRPr="00B82729">
        <w:rPr>
          <w:rFonts w:cs="Times New Roman"/>
          <w:b/>
          <w:bCs/>
          <w:szCs w:val="24"/>
        </w:rPr>
        <w:t>.</w:t>
      </w:r>
      <w:r w:rsidR="00647902" w:rsidRPr="00B82729">
        <w:rPr>
          <w:rFonts w:cs="Times New Roman"/>
          <w:b/>
          <w:bCs/>
          <w:szCs w:val="24"/>
        </w:rPr>
        <w:t>0</w:t>
      </w:r>
      <w:r w:rsidRPr="00B82729">
        <w:rPr>
          <w:rFonts w:cs="Times New Roman"/>
          <w:b/>
          <w:bCs/>
          <w:szCs w:val="24"/>
        </w:rPr>
        <w:t>00.000,00 eura</w:t>
      </w:r>
      <w:r w:rsidR="00647902" w:rsidRPr="00B82729">
        <w:rPr>
          <w:rFonts w:cs="Times New Roman"/>
          <w:szCs w:val="24"/>
        </w:rPr>
        <w:t xml:space="preserve"> (</w:t>
      </w:r>
      <w:proofErr w:type="spellStart"/>
      <w:r w:rsidR="00D20355" w:rsidRPr="00B82729">
        <w:rPr>
          <w:rFonts w:cs="Times New Roman"/>
          <w:szCs w:val="24"/>
        </w:rPr>
        <w:t>dvanaest</w:t>
      </w:r>
      <w:r w:rsidR="00647902" w:rsidRPr="00B82729">
        <w:rPr>
          <w:rFonts w:cs="Times New Roman"/>
          <w:szCs w:val="24"/>
        </w:rPr>
        <w:t>milijunaeura</w:t>
      </w:r>
      <w:proofErr w:type="spellEnd"/>
      <w:r w:rsidR="00647902" w:rsidRPr="00B82729">
        <w:rPr>
          <w:rFonts w:cs="Times New Roman"/>
          <w:szCs w:val="24"/>
        </w:rPr>
        <w:t>)</w:t>
      </w:r>
    </w:p>
    <w:p w14:paraId="16073878" w14:textId="52E818B7" w:rsidR="0096653E" w:rsidRPr="00B82729" w:rsidRDefault="0096653E" w:rsidP="0096653E">
      <w:pPr>
        <w:rPr>
          <w:rFonts w:cs="Times New Roman"/>
          <w:szCs w:val="24"/>
        </w:rPr>
      </w:pPr>
      <w:r w:rsidRPr="00B82729">
        <w:rPr>
          <w:rFonts w:cs="Times New Roman"/>
          <w:szCs w:val="24"/>
        </w:rPr>
        <w:t>Podnošenje projektnih prijedloga započinje objavom Poziva i trajat će 90 dana.</w:t>
      </w:r>
    </w:p>
    <w:p w14:paraId="14766E69" w14:textId="46F5721F" w:rsidR="00D04977" w:rsidRPr="00B82729" w:rsidRDefault="00D04977" w:rsidP="00C74861">
      <w:pPr>
        <w:rPr>
          <w:rFonts w:cs="Times New Roman"/>
          <w:szCs w:val="24"/>
        </w:rPr>
      </w:pPr>
      <w:r w:rsidRPr="00B82729">
        <w:rPr>
          <w:rFonts w:cs="Times New Roman"/>
          <w:szCs w:val="24"/>
        </w:rPr>
        <w:t>Poziv se zatvara istekom roka predviđenog za podnošenje projektnih prijedloga.</w:t>
      </w:r>
    </w:p>
    <w:p w14:paraId="2332C67A" w14:textId="5E8A903E" w:rsidR="00F65864" w:rsidRPr="00B82729" w:rsidRDefault="00F65864" w:rsidP="00F65864">
      <w:pPr>
        <w:rPr>
          <w:rFonts w:cs="Times New Roman"/>
          <w:szCs w:val="24"/>
        </w:rPr>
      </w:pPr>
      <w:r w:rsidRPr="00B82729">
        <w:rPr>
          <w:rFonts w:cs="Times New Roman"/>
          <w:szCs w:val="24"/>
        </w:rPr>
        <w:t>Zadržava se pravo ne dodijeliti sva raspoloživa bespovratna sredstva u okviru ovog Poziva.</w:t>
      </w:r>
    </w:p>
    <w:p w14:paraId="019F2DB9" w14:textId="3D6EDFA2" w:rsidR="0036307E" w:rsidRPr="00B82729" w:rsidRDefault="0036307E" w:rsidP="0036307E">
      <w:pPr>
        <w:shd w:val="clear" w:color="auto" w:fill="C1E4F5" w:themeFill="accent1" w:themeFillTint="33"/>
        <w:rPr>
          <w:rFonts w:cs="Times New Roman"/>
          <w:b/>
        </w:rPr>
      </w:pPr>
      <w:bookmarkStart w:id="5" w:name="_Hlk118726207"/>
      <w:r w:rsidRPr="00B82729">
        <w:rPr>
          <w:rFonts w:cs="Times New Roman"/>
          <w:b/>
        </w:rPr>
        <w:t>Intenzitet bespovratnih sredstava</w:t>
      </w:r>
    </w:p>
    <w:p w14:paraId="71AC93A0" w14:textId="4F3DA642" w:rsidR="00B84B78" w:rsidRPr="00B84B78" w:rsidRDefault="00B84B78" w:rsidP="00B84B78">
      <w:pPr>
        <w:spacing w:after="200" w:line="276" w:lineRule="auto"/>
        <w:contextualSpacing/>
        <w:rPr>
          <w:rFonts w:cs="Times New Roman"/>
          <w:szCs w:val="24"/>
        </w:rPr>
      </w:pPr>
      <w:r>
        <w:rPr>
          <w:rFonts w:cs="Times New Roman"/>
          <w:szCs w:val="24"/>
        </w:rPr>
        <w:t>U Tablici 2. pri</w:t>
      </w:r>
      <w:r w:rsidR="00386A22">
        <w:rPr>
          <w:rFonts w:cs="Times New Roman"/>
          <w:szCs w:val="24"/>
        </w:rPr>
        <w:t>kazani su:</w:t>
      </w:r>
    </w:p>
    <w:p w14:paraId="64B20BFF" w14:textId="77777777" w:rsidR="00761249" w:rsidRPr="00B82729" w:rsidRDefault="00761249" w:rsidP="00BD3F83">
      <w:pPr>
        <w:numPr>
          <w:ilvl w:val="0"/>
          <w:numId w:val="22"/>
        </w:numPr>
        <w:spacing w:after="200" w:line="276" w:lineRule="auto"/>
        <w:ind w:left="567" w:hanging="283"/>
        <w:contextualSpacing/>
        <w:rPr>
          <w:rFonts w:cs="Times New Roman"/>
          <w:szCs w:val="24"/>
        </w:rPr>
      </w:pPr>
      <w:r w:rsidRPr="00B82729">
        <w:rPr>
          <w:rFonts w:cs="Times New Roman"/>
          <w:bCs/>
          <w:szCs w:val="24"/>
          <w:lang w:eastAsia="zh-CN"/>
        </w:rPr>
        <w:t xml:space="preserve">maksimalni iznos prihvatljivih troškova po GBP-u za </w:t>
      </w:r>
      <w:r w:rsidRPr="00B82729">
        <w:rPr>
          <w:rFonts w:cs="Times New Roman"/>
          <w:szCs w:val="24"/>
        </w:rPr>
        <w:t xml:space="preserve">mjere </w:t>
      </w:r>
      <w:proofErr w:type="spellStart"/>
      <w:r w:rsidRPr="00B82729">
        <w:rPr>
          <w:rFonts w:cs="Times New Roman"/>
          <w:bCs/>
          <w:szCs w:val="24"/>
          <w:lang w:eastAsia="zh-CN"/>
        </w:rPr>
        <w:t>I.1</w:t>
      </w:r>
      <w:proofErr w:type="spellEnd"/>
      <w:r w:rsidRPr="00B82729">
        <w:rPr>
          <w:rFonts w:cs="Times New Roman"/>
          <w:bCs/>
          <w:szCs w:val="24"/>
          <w:lang w:eastAsia="zh-CN"/>
        </w:rPr>
        <w:t xml:space="preserve">., </w:t>
      </w:r>
      <w:proofErr w:type="spellStart"/>
      <w:r w:rsidRPr="00B82729">
        <w:rPr>
          <w:rFonts w:cs="Times New Roman"/>
          <w:bCs/>
          <w:szCs w:val="24"/>
          <w:lang w:eastAsia="zh-CN"/>
        </w:rPr>
        <w:t>I.2</w:t>
      </w:r>
      <w:proofErr w:type="spellEnd"/>
      <w:r w:rsidRPr="00B82729">
        <w:rPr>
          <w:rFonts w:cs="Times New Roman"/>
          <w:bCs/>
          <w:szCs w:val="24"/>
          <w:lang w:eastAsia="zh-CN"/>
        </w:rPr>
        <w:t xml:space="preserve">., </w:t>
      </w:r>
      <w:proofErr w:type="spellStart"/>
      <w:r w:rsidRPr="00B82729">
        <w:rPr>
          <w:rFonts w:cs="Times New Roman"/>
          <w:bCs/>
          <w:szCs w:val="24"/>
          <w:lang w:eastAsia="zh-CN"/>
        </w:rPr>
        <w:t>I.3</w:t>
      </w:r>
      <w:proofErr w:type="spellEnd"/>
      <w:r w:rsidRPr="00B82729">
        <w:rPr>
          <w:rFonts w:cs="Times New Roman"/>
          <w:bCs/>
          <w:szCs w:val="24"/>
          <w:lang w:eastAsia="zh-CN"/>
        </w:rPr>
        <w:t>. i II.1.,</w:t>
      </w:r>
      <w:r w:rsidRPr="00B82729">
        <w:rPr>
          <w:rFonts w:cs="Times New Roman"/>
          <w:b/>
          <w:szCs w:val="24"/>
          <w:lang w:eastAsia="zh-CN"/>
        </w:rPr>
        <w:t xml:space="preserve"> </w:t>
      </w:r>
    </w:p>
    <w:p w14:paraId="1D8316F9" w14:textId="77777777" w:rsidR="00761249" w:rsidRPr="00B82729" w:rsidRDefault="00761249" w:rsidP="00BD3F83">
      <w:pPr>
        <w:numPr>
          <w:ilvl w:val="0"/>
          <w:numId w:val="22"/>
        </w:numPr>
        <w:spacing w:after="200" w:line="276" w:lineRule="auto"/>
        <w:ind w:left="567" w:hanging="283"/>
        <w:contextualSpacing/>
        <w:rPr>
          <w:rFonts w:cs="Times New Roman"/>
          <w:szCs w:val="24"/>
        </w:rPr>
      </w:pPr>
      <w:r w:rsidRPr="00B82729">
        <w:rPr>
          <w:rFonts w:cs="Times New Roman"/>
          <w:bCs/>
          <w:szCs w:val="24"/>
          <w:lang w:eastAsia="zh-CN"/>
        </w:rPr>
        <w:t>maksimalni iznosi bespovratnih sredstava za mjeru II.2. i aktivnosti III. i IV.,</w:t>
      </w:r>
    </w:p>
    <w:p w14:paraId="4915000F" w14:textId="77777777" w:rsidR="00761249" w:rsidRPr="00B82729" w:rsidRDefault="00761249" w:rsidP="00BD3F83">
      <w:pPr>
        <w:numPr>
          <w:ilvl w:val="0"/>
          <w:numId w:val="22"/>
        </w:numPr>
        <w:spacing w:after="200" w:line="276" w:lineRule="auto"/>
        <w:ind w:left="567" w:hanging="283"/>
        <w:contextualSpacing/>
        <w:rPr>
          <w:rFonts w:cs="Times New Roman"/>
          <w:szCs w:val="24"/>
        </w:rPr>
      </w:pPr>
      <w:r w:rsidRPr="00B82729">
        <w:rPr>
          <w:rFonts w:cs="Times New Roman"/>
          <w:szCs w:val="24"/>
        </w:rPr>
        <w:t>maksimalni intenziteti potpore (stope sufinanciranja) za sve aktivnosti i mjere u ovisnosti o kategorijama obnove.</w:t>
      </w:r>
    </w:p>
    <w:p w14:paraId="45B022BB" w14:textId="77777777" w:rsidR="00761249" w:rsidRPr="00B82729" w:rsidRDefault="00761249" w:rsidP="00761249">
      <w:pPr>
        <w:spacing w:after="0"/>
        <w:rPr>
          <w:rFonts w:cs="Times New Roman"/>
          <w:szCs w:val="24"/>
        </w:rPr>
      </w:pPr>
      <w:r w:rsidRPr="00B82729">
        <w:rPr>
          <w:rFonts w:cs="Times New Roman"/>
          <w:szCs w:val="24"/>
        </w:rPr>
        <w:t>Troškovi projekta koji prelaze maksimalni iznos prihvatljivih troškova/bespovratnih sredstava po pojedinačnim aktivnostima i mjerama iz Tablice 2. ne mogu se sufinancirati iz Europskog fonda za regionalni razvoj u okviru predmetnog Poziva.</w:t>
      </w:r>
    </w:p>
    <w:p w14:paraId="26A22833" w14:textId="77777777" w:rsidR="00761249" w:rsidRPr="00B82729" w:rsidRDefault="00761249" w:rsidP="00761249">
      <w:pPr>
        <w:spacing w:after="0"/>
        <w:rPr>
          <w:rFonts w:cs="Times New Roman"/>
          <w:szCs w:val="24"/>
        </w:rPr>
      </w:pPr>
    </w:p>
    <w:p w14:paraId="35ED0398" w14:textId="38B4DB06" w:rsidR="00761249" w:rsidRPr="00B82729" w:rsidRDefault="00A52772" w:rsidP="00761249">
      <w:pPr>
        <w:spacing w:after="0"/>
        <w:rPr>
          <w:rFonts w:cs="Times New Roman"/>
          <w:b/>
          <w:bCs/>
          <w:szCs w:val="24"/>
        </w:rPr>
      </w:pPr>
      <w:r w:rsidRPr="00B82729">
        <w:rPr>
          <w:rFonts w:cs="Times New Roman"/>
          <w:b/>
          <w:bCs/>
          <w:szCs w:val="24"/>
        </w:rPr>
        <w:t xml:space="preserve">Tablica </w:t>
      </w:r>
      <w:r w:rsidR="00861B39" w:rsidRPr="00B82729">
        <w:rPr>
          <w:rFonts w:cs="Times New Roman"/>
          <w:b/>
          <w:bCs/>
          <w:szCs w:val="24"/>
        </w:rPr>
        <w:t>2</w:t>
      </w:r>
      <w:r w:rsidRPr="00B82729">
        <w:rPr>
          <w:rFonts w:cs="Times New Roman"/>
          <w:b/>
          <w:bCs/>
          <w:szCs w:val="24"/>
        </w:rPr>
        <w:t xml:space="preserve">: </w:t>
      </w:r>
      <w:r w:rsidR="00761249" w:rsidRPr="00B82729">
        <w:rPr>
          <w:rFonts w:cs="Times New Roman"/>
          <w:b/>
          <w:bCs/>
          <w:szCs w:val="24"/>
        </w:rPr>
        <w:t>Aktivnosti / mjere projekta, iznosi i intenziteti potpore</w:t>
      </w:r>
    </w:p>
    <w:tbl>
      <w:tblPr>
        <w:tblpPr w:leftFromText="180" w:rightFromText="180" w:vertAnchor="text" w:horzAnchor="margin" w:tblpXSpec="center" w:tblpY="62"/>
        <w:tblW w:w="8921"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Layout w:type="fixed"/>
        <w:tblLook w:val="04A0" w:firstRow="1" w:lastRow="0" w:firstColumn="1" w:lastColumn="0" w:noHBand="0" w:noVBand="1"/>
      </w:tblPr>
      <w:tblGrid>
        <w:gridCol w:w="2117"/>
        <w:gridCol w:w="2409"/>
        <w:gridCol w:w="2268"/>
        <w:gridCol w:w="2127"/>
      </w:tblGrid>
      <w:tr w:rsidR="00761249" w:rsidRPr="00B82729" w14:paraId="71FB41B5" w14:textId="77777777" w:rsidTr="00F302FF">
        <w:trPr>
          <w:trHeight w:val="1251"/>
        </w:trPr>
        <w:tc>
          <w:tcPr>
            <w:tcW w:w="8921" w:type="dxa"/>
            <w:gridSpan w:val="4"/>
            <w:shd w:val="clear" w:color="auto" w:fill="83CAEB" w:themeFill="accent1" w:themeFillTint="66"/>
            <w:vAlign w:val="center"/>
            <w:hideMark/>
          </w:tcPr>
          <w:p w14:paraId="60AFBA9B" w14:textId="77777777" w:rsidR="00761249" w:rsidRPr="00B82729" w:rsidRDefault="00761249">
            <w:pPr>
              <w:spacing w:after="12"/>
              <w:rPr>
                <w:rFonts w:cs="Times New Roman"/>
                <w:b/>
                <w:bCs/>
                <w:sz w:val="20"/>
                <w:szCs w:val="20"/>
                <w:lang w:eastAsia="zh-CN"/>
              </w:rPr>
            </w:pPr>
            <w:r w:rsidRPr="00B82729">
              <w:rPr>
                <w:rFonts w:cs="Times New Roman"/>
                <w:b/>
                <w:bCs/>
                <w:sz w:val="20"/>
                <w:szCs w:val="20"/>
                <w:lang w:eastAsia="zh-CN"/>
              </w:rPr>
              <w:t>Kategorije obnove:</w:t>
            </w:r>
          </w:p>
          <w:p w14:paraId="5096A4B9" w14:textId="77777777" w:rsidR="00761249" w:rsidRPr="00B82729" w:rsidRDefault="00761249" w:rsidP="00BD3F83">
            <w:pPr>
              <w:numPr>
                <w:ilvl w:val="0"/>
                <w:numId w:val="21"/>
              </w:numPr>
              <w:spacing w:after="12" w:line="276" w:lineRule="auto"/>
              <w:contextualSpacing/>
              <w:jc w:val="left"/>
              <w:rPr>
                <w:rFonts w:cs="Times New Roman"/>
                <w:b/>
                <w:bCs/>
                <w:sz w:val="20"/>
                <w:szCs w:val="20"/>
                <w:lang w:eastAsia="zh-CN"/>
              </w:rPr>
            </w:pPr>
            <w:r w:rsidRPr="00B82729">
              <w:rPr>
                <w:rFonts w:cs="Times New Roman"/>
                <w:b/>
                <w:bCs/>
                <w:sz w:val="20"/>
                <w:szCs w:val="20"/>
                <w:lang w:eastAsia="zh-CN"/>
              </w:rPr>
              <w:t>Integralna energetska obnova</w:t>
            </w:r>
          </w:p>
          <w:p w14:paraId="3E3A33EF" w14:textId="77777777" w:rsidR="00761249" w:rsidRPr="00B82729" w:rsidRDefault="00761249" w:rsidP="00BD3F83">
            <w:pPr>
              <w:numPr>
                <w:ilvl w:val="0"/>
                <w:numId w:val="21"/>
              </w:numPr>
              <w:spacing w:after="12" w:line="276" w:lineRule="auto"/>
              <w:contextualSpacing/>
              <w:jc w:val="left"/>
              <w:rPr>
                <w:rFonts w:cs="Times New Roman"/>
                <w:b/>
                <w:bCs/>
                <w:sz w:val="20"/>
                <w:szCs w:val="20"/>
                <w:lang w:eastAsia="zh-CN"/>
              </w:rPr>
            </w:pPr>
            <w:r w:rsidRPr="00B82729">
              <w:rPr>
                <w:rFonts w:cs="Times New Roman"/>
                <w:b/>
                <w:bCs/>
                <w:sz w:val="20"/>
                <w:szCs w:val="20"/>
                <w:lang w:eastAsia="zh-CN"/>
              </w:rPr>
              <w:t>Dubinska obnova</w:t>
            </w:r>
          </w:p>
          <w:p w14:paraId="59E732C9" w14:textId="77777777" w:rsidR="00761249" w:rsidRPr="00B82729" w:rsidRDefault="00761249" w:rsidP="00BD3F83">
            <w:pPr>
              <w:numPr>
                <w:ilvl w:val="0"/>
                <w:numId w:val="21"/>
              </w:numPr>
              <w:spacing w:after="12" w:line="276" w:lineRule="auto"/>
              <w:contextualSpacing/>
              <w:jc w:val="left"/>
              <w:rPr>
                <w:rFonts w:cs="Times New Roman"/>
                <w:b/>
                <w:bCs/>
                <w:sz w:val="20"/>
                <w:szCs w:val="20"/>
                <w:lang w:eastAsia="zh-CN"/>
              </w:rPr>
            </w:pPr>
            <w:r w:rsidRPr="00B82729">
              <w:rPr>
                <w:rFonts w:cs="Times New Roman"/>
                <w:b/>
                <w:bCs/>
                <w:sz w:val="20"/>
                <w:szCs w:val="20"/>
                <w:lang w:eastAsia="zh-CN"/>
              </w:rPr>
              <w:t>Sveobuhvatna obnova</w:t>
            </w:r>
          </w:p>
          <w:p w14:paraId="2B3A8418" w14:textId="2132AC15" w:rsidR="00A52772" w:rsidRPr="00B82729" w:rsidRDefault="00A52772" w:rsidP="00BD3F83">
            <w:pPr>
              <w:numPr>
                <w:ilvl w:val="0"/>
                <w:numId w:val="21"/>
              </w:numPr>
              <w:spacing w:after="12" w:line="276" w:lineRule="auto"/>
              <w:contextualSpacing/>
              <w:jc w:val="left"/>
              <w:rPr>
                <w:rFonts w:cs="Times New Roman"/>
                <w:b/>
                <w:bCs/>
                <w:sz w:val="20"/>
                <w:szCs w:val="20"/>
                <w:lang w:eastAsia="zh-CN"/>
              </w:rPr>
            </w:pPr>
            <w:r w:rsidRPr="00B82729">
              <w:rPr>
                <w:rFonts w:cs="Times New Roman"/>
                <w:b/>
                <w:bCs/>
                <w:sz w:val="20"/>
                <w:szCs w:val="20"/>
                <w:lang w:eastAsia="zh-CN"/>
              </w:rPr>
              <w:t>Kružna obnova</w:t>
            </w:r>
          </w:p>
          <w:p w14:paraId="1594367E" w14:textId="77777777" w:rsidR="00761249" w:rsidRPr="00B82729" w:rsidRDefault="00761249">
            <w:pPr>
              <w:spacing w:after="12"/>
              <w:rPr>
                <w:rFonts w:cs="Times New Roman"/>
                <w:b/>
                <w:bCs/>
                <w:lang w:eastAsia="zh-CN"/>
              </w:rPr>
            </w:pPr>
          </w:p>
        </w:tc>
      </w:tr>
      <w:tr w:rsidR="00761249" w:rsidRPr="00B82729" w14:paraId="5884BEAC" w14:textId="77777777" w:rsidTr="00F302FF">
        <w:trPr>
          <w:trHeight w:val="1691"/>
        </w:trPr>
        <w:tc>
          <w:tcPr>
            <w:tcW w:w="2117" w:type="dxa"/>
            <w:shd w:val="clear" w:color="auto" w:fill="C1E4F5" w:themeFill="accent1" w:themeFillTint="33"/>
            <w:hideMark/>
          </w:tcPr>
          <w:p w14:paraId="4F14B6F6" w14:textId="77777777" w:rsidR="00761249" w:rsidRPr="00B82729" w:rsidRDefault="00761249">
            <w:pPr>
              <w:spacing w:after="12"/>
              <w:jc w:val="center"/>
              <w:rPr>
                <w:rFonts w:cs="Times New Roman"/>
                <w:b/>
                <w:bCs/>
                <w:lang w:eastAsia="zh-CN"/>
              </w:rPr>
            </w:pPr>
            <w:r w:rsidRPr="00B82729">
              <w:rPr>
                <w:rFonts w:cs="Times New Roman"/>
                <w:b/>
                <w:bCs/>
                <w:lang w:eastAsia="zh-CN"/>
              </w:rPr>
              <w:t>Aktivnost projekta</w:t>
            </w:r>
          </w:p>
        </w:tc>
        <w:tc>
          <w:tcPr>
            <w:tcW w:w="2409" w:type="dxa"/>
            <w:shd w:val="clear" w:color="auto" w:fill="C1E4F5" w:themeFill="accent1" w:themeFillTint="33"/>
          </w:tcPr>
          <w:p w14:paraId="68BBDF18" w14:textId="77777777" w:rsidR="00761249" w:rsidRPr="00B82729" w:rsidRDefault="00761249">
            <w:pPr>
              <w:spacing w:after="12"/>
              <w:jc w:val="center"/>
              <w:rPr>
                <w:rFonts w:cs="Times New Roman"/>
                <w:b/>
                <w:bCs/>
                <w:lang w:eastAsia="zh-CN"/>
              </w:rPr>
            </w:pPr>
            <w:r w:rsidRPr="00B82729">
              <w:rPr>
                <w:rFonts w:cs="Times New Roman"/>
                <w:b/>
                <w:bCs/>
                <w:lang w:eastAsia="zh-CN"/>
              </w:rPr>
              <w:t>Mjere u sklopu aktivnosti projekta</w:t>
            </w:r>
          </w:p>
        </w:tc>
        <w:tc>
          <w:tcPr>
            <w:tcW w:w="2268" w:type="dxa"/>
            <w:shd w:val="clear" w:color="auto" w:fill="C1E4F5" w:themeFill="accent1" w:themeFillTint="33"/>
            <w:hideMark/>
          </w:tcPr>
          <w:p w14:paraId="0A6A92DC" w14:textId="77777777" w:rsidR="00761249" w:rsidRPr="00B82729" w:rsidRDefault="00761249">
            <w:pPr>
              <w:spacing w:after="12"/>
              <w:jc w:val="center"/>
              <w:rPr>
                <w:rFonts w:cs="Times New Roman"/>
                <w:b/>
                <w:bCs/>
                <w:lang w:eastAsia="zh-CN"/>
              </w:rPr>
            </w:pPr>
            <w:r w:rsidRPr="00B82729">
              <w:rPr>
                <w:rFonts w:cs="Times New Roman"/>
                <w:b/>
                <w:bCs/>
                <w:lang w:eastAsia="zh-CN"/>
              </w:rPr>
              <w:t>Maksimalni iznos</w:t>
            </w:r>
          </w:p>
          <w:p w14:paraId="3590AE0E" w14:textId="77777777" w:rsidR="00761249" w:rsidRPr="00B82729" w:rsidRDefault="00761249">
            <w:pPr>
              <w:spacing w:after="12"/>
              <w:jc w:val="center"/>
              <w:rPr>
                <w:rFonts w:cs="Times New Roman"/>
                <w:b/>
                <w:bCs/>
                <w:lang w:eastAsia="zh-CN"/>
              </w:rPr>
            </w:pPr>
            <w:r w:rsidRPr="00B82729">
              <w:rPr>
                <w:rFonts w:cs="Times New Roman"/>
                <w:b/>
                <w:bCs/>
                <w:lang w:eastAsia="zh-CN"/>
              </w:rPr>
              <w:t>prihvatljivih troškova</w:t>
            </w:r>
          </w:p>
        </w:tc>
        <w:tc>
          <w:tcPr>
            <w:tcW w:w="2127" w:type="dxa"/>
            <w:shd w:val="clear" w:color="auto" w:fill="C1E4F5" w:themeFill="accent1" w:themeFillTint="33"/>
            <w:hideMark/>
          </w:tcPr>
          <w:p w14:paraId="0A722867" w14:textId="77777777" w:rsidR="00761249" w:rsidRPr="00B82729" w:rsidRDefault="00761249">
            <w:pPr>
              <w:spacing w:after="12"/>
              <w:jc w:val="center"/>
              <w:rPr>
                <w:rFonts w:cs="Times New Roman"/>
                <w:b/>
                <w:bCs/>
                <w:lang w:eastAsia="zh-CN"/>
              </w:rPr>
            </w:pPr>
            <w:r w:rsidRPr="00B82729">
              <w:rPr>
                <w:rFonts w:cs="Times New Roman"/>
                <w:b/>
                <w:bCs/>
                <w:lang w:eastAsia="zh-CN"/>
              </w:rPr>
              <w:t>Maksimalni intenzitet potpore (stopa sufinanciranja) prihvatljivih troškova</w:t>
            </w:r>
          </w:p>
        </w:tc>
      </w:tr>
      <w:tr w:rsidR="00761249" w:rsidRPr="00B82729" w14:paraId="493C167D" w14:textId="77777777" w:rsidTr="00693B9C">
        <w:trPr>
          <w:trHeight w:val="3348"/>
        </w:trPr>
        <w:tc>
          <w:tcPr>
            <w:tcW w:w="2117" w:type="dxa"/>
            <w:shd w:val="clear" w:color="auto" w:fill="FFFFFF"/>
            <w:vAlign w:val="center"/>
          </w:tcPr>
          <w:p w14:paraId="7793C2B8" w14:textId="77777777" w:rsidR="00761249" w:rsidRPr="00B82729" w:rsidRDefault="00761249">
            <w:pPr>
              <w:spacing w:after="12"/>
              <w:jc w:val="center"/>
              <w:rPr>
                <w:rFonts w:cs="Times New Roman"/>
                <w:b/>
                <w:sz w:val="20"/>
                <w:szCs w:val="20"/>
                <w:lang w:eastAsia="zh-CN"/>
              </w:rPr>
            </w:pPr>
          </w:p>
          <w:p w14:paraId="5BE4988B" w14:textId="77777777" w:rsidR="0079680B" w:rsidRPr="00B82729" w:rsidRDefault="0079680B" w:rsidP="0079680B">
            <w:pPr>
              <w:spacing w:after="12"/>
              <w:jc w:val="center"/>
              <w:rPr>
                <w:rFonts w:cs="Times New Roman"/>
                <w:b/>
                <w:sz w:val="20"/>
                <w:szCs w:val="20"/>
                <w:lang w:eastAsia="zh-CN"/>
              </w:rPr>
            </w:pPr>
            <w:r w:rsidRPr="00B82729">
              <w:rPr>
                <w:rFonts w:cs="Times New Roman"/>
                <w:b/>
                <w:sz w:val="20"/>
                <w:szCs w:val="20"/>
                <w:lang w:eastAsia="zh-CN"/>
              </w:rPr>
              <w:t>I. IZRADA PROJEKTNE DOKUMENTACIJE</w:t>
            </w:r>
          </w:p>
          <w:p w14:paraId="33B92FAE" w14:textId="77777777" w:rsidR="00761249" w:rsidRPr="00B82729" w:rsidRDefault="00761249">
            <w:pPr>
              <w:spacing w:after="12"/>
              <w:jc w:val="center"/>
              <w:rPr>
                <w:rFonts w:cs="Times New Roman"/>
                <w:b/>
                <w:sz w:val="20"/>
                <w:szCs w:val="20"/>
                <w:lang w:eastAsia="zh-CN"/>
              </w:rPr>
            </w:pPr>
          </w:p>
        </w:tc>
        <w:tc>
          <w:tcPr>
            <w:tcW w:w="2409" w:type="dxa"/>
            <w:shd w:val="clear" w:color="auto" w:fill="FFFFFF"/>
          </w:tcPr>
          <w:p w14:paraId="6266F003" w14:textId="77777777" w:rsidR="00761249" w:rsidRPr="00B82729" w:rsidRDefault="00761249">
            <w:pPr>
              <w:spacing w:after="0"/>
              <w:rPr>
                <w:rFonts w:cs="Times New Roman"/>
                <w:b/>
                <w:sz w:val="20"/>
                <w:szCs w:val="20"/>
                <w:lang w:eastAsia="zh-CN"/>
              </w:rPr>
            </w:pPr>
            <w:proofErr w:type="spellStart"/>
            <w:r w:rsidRPr="00B82729">
              <w:rPr>
                <w:rFonts w:cs="Times New Roman"/>
                <w:b/>
                <w:sz w:val="20"/>
                <w:szCs w:val="20"/>
                <w:lang w:eastAsia="zh-CN"/>
              </w:rPr>
              <w:t>I.1</w:t>
            </w:r>
            <w:proofErr w:type="spellEnd"/>
            <w:r w:rsidRPr="00B82729">
              <w:rPr>
                <w:rFonts w:cs="Times New Roman"/>
                <w:b/>
                <w:sz w:val="20"/>
                <w:szCs w:val="20"/>
                <w:lang w:eastAsia="zh-CN"/>
              </w:rPr>
              <w:t xml:space="preserve">. Energetski pregled i energetski certifikat prije obnove za zgrade čije ukupna korisna površina ne prelazi 250 </w:t>
            </w:r>
            <w:proofErr w:type="spellStart"/>
            <w:r w:rsidRPr="00B82729">
              <w:rPr>
                <w:rFonts w:cs="Times New Roman"/>
                <w:b/>
                <w:sz w:val="20"/>
                <w:szCs w:val="20"/>
                <w:lang w:eastAsia="zh-CN"/>
              </w:rPr>
              <w:t>m</w:t>
            </w:r>
            <w:r w:rsidRPr="00B82729">
              <w:rPr>
                <w:rFonts w:cs="Times New Roman"/>
                <w:b/>
                <w:sz w:val="20"/>
                <w:szCs w:val="20"/>
                <w:vertAlign w:val="superscript"/>
                <w:lang w:eastAsia="zh-CN"/>
              </w:rPr>
              <w:t>2</w:t>
            </w:r>
            <w:proofErr w:type="spellEnd"/>
          </w:p>
          <w:p w14:paraId="2212A013" w14:textId="77777777" w:rsidR="00761249" w:rsidRPr="00B82729" w:rsidRDefault="00761249">
            <w:pPr>
              <w:spacing w:after="0"/>
              <w:rPr>
                <w:rFonts w:cs="Times New Roman"/>
                <w:b/>
                <w:sz w:val="20"/>
                <w:szCs w:val="20"/>
                <w:lang w:eastAsia="zh-CN"/>
              </w:rPr>
            </w:pPr>
          </w:p>
          <w:p w14:paraId="3F93AB7B" w14:textId="0B36B4BA" w:rsidR="00761249" w:rsidRPr="00B82729" w:rsidRDefault="00761249">
            <w:pPr>
              <w:spacing w:after="0"/>
              <w:rPr>
                <w:rFonts w:cs="Times New Roman"/>
                <w:b/>
                <w:sz w:val="20"/>
                <w:szCs w:val="20"/>
                <w:lang w:eastAsia="zh-CN"/>
              </w:rPr>
            </w:pPr>
            <w:proofErr w:type="spellStart"/>
            <w:r w:rsidRPr="00B82729">
              <w:rPr>
                <w:rFonts w:cs="Times New Roman"/>
                <w:b/>
                <w:sz w:val="20"/>
                <w:szCs w:val="20"/>
                <w:lang w:eastAsia="zh-CN"/>
              </w:rPr>
              <w:t>I.2</w:t>
            </w:r>
            <w:proofErr w:type="spellEnd"/>
            <w:r w:rsidRPr="00B82729">
              <w:rPr>
                <w:rFonts w:cs="Times New Roman"/>
                <w:b/>
                <w:sz w:val="20"/>
                <w:szCs w:val="20"/>
                <w:lang w:eastAsia="zh-CN"/>
              </w:rPr>
              <w:t>. Izrada glavnog projekta i ostale projektne dokumentacije</w:t>
            </w:r>
          </w:p>
          <w:p w14:paraId="1F265877" w14:textId="77777777" w:rsidR="00761249" w:rsidRPr="00B82729" w:rsidRDefault="00761249">
            <w:pPr>
              <w:spacing w:after="0"/>
              <w:rPr>
                <w:rFonts w:cs="Times New Roman"/>
                <w:b/>
                <w:sz w:val="20"/>
                <w:szCs w:val="20"/>
                <w:lang w:eastAsia="zh-CN"/>
              </w:rPr>
            </w:pPr>
          </w:p>
          <w:p w14:paraId="1D1C8B59" w14:textId="77777777" w:rsidR="00761249" w:rsidRPr="00B82729" w:rsidRDefault="00761249">
            <w:pPr>
              <w:spacing w:after="0"/>
              <w:rPr>
                <w:rFonts w:cs="Times New Roman"/>
                <w:sz w:val="20"/>
                <w:szCs w:val="20"/>
                <w:lang w:eastAsia="zh-CN"/>
              </w:rPr>
            </w:pPr>
            <w:proofErr w:type="spellStart"/>
            <w:r w:rsidRPr="00B82729">
              <w:rPr>
                <w:rFonts w:cs="Times New Roman"/>
                <w:b/>
                <w:sz w:val="20"/>
                <w:szCs w:val="20"/>
                <w:lang w:eastAsia="zh-CN"/>
              </w:rPr>
              <w:t>I.3</w:t>
            </w:r>
            <w:proofErr w:type="spellEnd"/>
            <w:r w:rsidRPr="00B82729">
              <w:rPr>
                <w:rFonts w:cs="Times New Roman"/>
                <w:b/>
                <w:sz w:val="20"/>
                <w:szCs w:val="20"/>
                <w:lang w:eastAsia="zh-CN"/>
              </w:rPr>
              <w:t>. Energetski pregled i energetski certifikat nakon obnove</w:t>
            </w:r>
          </w:p>
        </w:tc>
        <w:tc>
          <w:tcPr>
            <w:tcW w:w="2268" w:type="dxa"/>
            <w:shd w:val="clear" w:color="auto" w:fill="FFFFFF"/>
          </w:tcPr>
          <w:p w14:paraId="6B1A9F0F" w14:textId="77777777" w:rsidR="00761249" w:rsidRPr="00B82729" w:rsidRDefault="00761249">
            <w:pPr>
              <w:spacing w:after="0"/>
              <w:rPr>
                <w:rFonts w:cs="Times New Roman"/>
                <w:b/>
                <w:bCs/>
                <w:sz w:val="20"/>
                <w:szCs w:val="20"/>
                <w:lang w:eastAsia="zh-CN"/>
              </w:rPr>
            </w:pPr>
            <w:proofErr w:type="spellStart"/>
            <w:r w:rsidRPr="00B82729">
              <w:rPr>
                <w:rFonts w:cs="Times New Roman"/>
                <w:b/>
                <w:bCs/>
                <w:sz w:val="20"/>
                <w:szCs w:val="20"/>
                <w:lang w:eastAsia="zh-CN"/>
              </w:rPr>
              <w:t>I.1</w:t>
            </w:r>
            <w:proofErr w:type="spellEnd"/>
            <w:r w:rsidRPr="00B82729">
              <w:rPr>
                <w:rFonts w:cs="Times New Roman"/>
                <w:b/>
                <w:bCs/>
                <w:sz w:val="20"/>
                <w:szCs w:val="20"/>
                <w:lang w:eastAsia="zh-CN"/>
              </w:rPr>
              <w:t xml:space="preserve">. </w:t>
            </w:r>
          </w:p>
          <w:p w14:paraId="7754F875" w14:textId="62D450EA" w:rsidR="00761249" w:rsidRPr="00B82729" w:rsidRDefault="00761249">
            <w:pPr>
              <w:spacing w:after="12"/>
              <w:jc w:val="center"/>
              <w:rPr>
                <w:rFonts w:cs="Times New Roman"/>
                <w:sz w:val="20"/>
                <w:szCs w:val="20"/>
                <w:lang w:eastAsia="zh-CN"/>
              </w:rPr>
            </w:pPr>
            <w:r w:rsidRPr="00B82729">
              <w:rPr>
                <w:rFonts w:cs="Times New Roman"/>
                <w:sz w:val="20"/>
                <w:szCs w:val="20"/>
                <w:lang w:eastAsia="zh-CN"/>
              </w:rPr>
              <w:t>a), b), c)</w:t>
            </w:r>
            <w:r w:rsidR="00FC4EF8" w:rsidRPr="00B82729">
              <w:rPr>
                <w:rFonts w:cs="Times New Roman"/>
                <w:sz w:val="20"/>
                <w:szCs w:val="20"/>
                <w:lang w:eastAsia="zh-CN"/>
              </w:rPr>
              <w:t>, d)</w:t>
            </w:r>
          </w:p>
          <w:p w14:paraId="11CCA402" w14:textId="18071BC6" w:rsidR="00761249" w:rsidRPr="00B82729" w:rsidRDefault="00761249">
            <w:pPr>
              <w:spacing w:after="0"/>
              <w:rPr>
                <w:rFonts w:cs="Times New Roman"/>
                <w:sz w:val="20"/>
                <w:szCs w:val="20"/>
                <w:lang w:eastAsia="zh-CN"/>
              </w:rPr>
            </w:pPr>
            <w:r w:rsidRPr="00B82729">
              <w:rPr>
                <w:rFonts w:cs="Times New Roman"/>
                <w:sz w:val="20"/>
                <w:szCs w:val="20"/>
                <w:lang w:eastAsia="zh-CN"/>
              </w:rPr>
              <w:t xml:space="preserve">       </w:t>
            </w:r>
            <w:r w:rsidR="009F118D" w:rsidRPr="00B82729">
              <w:rPr>
                <w:rFonts w:cs="Times New Roman"/>
                <w:sz w:val="20"/>
                <w:szCs w:val="20"/>
                <w:lang w:eastAsia="zh-CN"/>
              </w:rPr>
              <w:t>2,0</w:t>
            </w:r>
            <w:r w:rsidRPr="00B82729">
              <w:rPr>
                <w:rFonts w:cs="Times New Roman"/>
                <w:sz w:val="20"/>
                <w:szCs w:val="20"/>
                <w:lang w:eastAsia="zh-CN"/>
              </w:rPr>
              <w:t xml:space="preserve">  €/</w:t>
            </w:r>
            <w:proofErr w:type="spellStart"/>
            <w:r w:rsidRPr="00B82729">
              <w:rPr>
                <w:rFonts w:cs="Times New Roman"/>
                <w:sz w:val="20"/>
                <w:szCs w:val="20"/>
                <w:lang w:eastAsia="zh-CN"/>
              </w:rPr>
              <w:t>m</w:t>
            </w:r>
            <w:r w:rsidRPr="00B82729">
              <w:rPr>
                <w:rFonts w:cs="Times New Roman"/>
                <w:sz w:val="20"/>
                <w:szCs w:val="20"/>
                <w:vertAlign w:val="superscript"/>
                <w:lang w:eastAsia="zh-CN"/>
              </w:rPr>
              <w:t>2</w:t>
            </w:r>
            <w:proofErr w:type="spellEnd"/>
            <w:r w:rsidRPr="00B82729">
              <w:rPr>
                <w:rFonts w:cs="Times New Roman"/>
                <w:sz w:val="20"/>
                <w:szCs w:val="20"/>
                <w:lang w:eastAsia="zh-CN"/>
              </w:rPr>
              <w:t xml:space="preserve"> GBP-a</w:t>
            </w:r>
          </w:p>
          <w:p w14:paraId="7D4CFA18" w14:textId="77777777" w:rsidR="00761249" w:rsidRPr="00B82729" w:rsidRDefault="00761249">
            <w:pPr>
              <w:spacing w:after="0"/>
              <w:rPr>
                <w:rFonts w:cs="Times New Roman"/>
                <w:b/>
                <w:bCs/>
                <w:sz w:val="20"/>
                <w:szCs w:val="20"/>
                <w:lang w:eastAsia="zh-CN"/>
              </w:rPr>
            </w:pPr>
          </w:p>
          <w:p w14:paraId="0D2369A7" w14:textId="77777777" w:rsidR="00761249" w:rsidRPr="00B82729" w:rsidRDefault="00761249">
            <w:pPr>
              <w:spacing w:after="0"/>
              <w:rPr>
                <w:rFonts w:cs="Times New Roman"/>
                <w:b/>
                <w:bCs/>
                <w:sz w:val="20"/>
                <w:szCs w:val="20"/>
                <w:lang w:eastAsia="zh-CN"/>
              </w:rPr>
            </w:pPr>
            <w:proofErr w:type="spellStart"/>
            <w:r w:rsidRPr="00B82729">
              <w:rPr>
                <w:rFonts w:cs="Times New Roman"/>
                <w:b/>
                <w:bCs/>
                <w:sz w:val="20"/>
                <w:szCs w:val="20"/>
                <w:lang w:eastAsia="zh-CN"/>
              </w:rPr>
              <w:t>I.2</w:t>
            </w:r>
            <w:proofErr w:type="spellEnd"/>
            <w:r w:rsidRPr="00B82729">
              <w:rPr>
                <w:rFonts w:cs="Times New Roman"/>
                <w:b/>
                <w:bCs/>
                <w:sz w:val="20"/>
                <w:szCs w:val="20"/>
                <w:lang w:eastAsia="zh-CN"/>
              </w:rPr>
              <w:t xml:space="preserve">. </w:t>
            </w:r>
          </w:p>
          <w:p w14:paraId="482C2989" w14:textId="77789754" w:rsidR="00362EF7" w:rsidRPr="00B82729" w:rsidRDefault="00396CB4" w:rsidP="00396CB4">
            <w:pPr>
              <w:spacing w:after="12"/>
              <w:rPr>
                <w:rFonts w:cs="Times New Roman"/>
                <w:sz w:val="20"/>
                <w:szCs w:val="20"/>
                <w:lang w:eastAsia="zh-CN"/>
              </w:rPr>
            </w:pPr>
            <w:r w:rsidRPr="00B82729">
              <w:rPr>
                <w:rFonts w:cs="Times New Roman"/>
                <w:sz w:val="20"/>
                <w:szCs w:val="20"/>
                <w:lang w:eastAsia="zh-CN"/>
              </w:rPr>
              <w:t xml:space="preserve">     </w:t>
            </w:r>
            <w:r w:rsidR="00761249" w:rsidRPr="00B82729">
              <w:rPr>
                <w:rFonts w:cs="Times New Roman"/>
                <w:sz w:val="20"/>
                <w:szCs w:val="20"/>
                <w:lang w:eastAsia="zh-CN"/>
              </w:rPr>
              <w:t>a)</w:t>
            </w:r>
            <w:r w:rsidR="009361FD" w:rsidRPr="00B82729">
              <w:rPr>
                <w:rFonts w:cs="Times New Roman"/>
                <w:sz w:val="20"/>
                <w:szCs w:val="20"/>
                <w:lang w:eastAsia="zh-CN"/>
              </w:rPr>
              <w:t xml:space="preserve"> </w:t>
            </w:r>
            <w:r w:rsidR="00362EF7" w:rsidRPr="00B82729">
              <w:rPr>
                <w:rFonts w:cs="Times New Roman"/>
                <w:sz w:val="20"/>
                <w:szCs w:val="20"/>
                <w:lang w:eastAsia="zh-CN"/>
              </w:rPr>
              <w:t>9 €/</w:t>
            </w:r>
            <w:proofErr w:type="spellStart"/>
            <w:r w:rsidR="00362EF7" w:rsidRPr="00B82729">
              <w:rPr>
                <w:rFonts w:cs="Times New Roman"/>
                <w:sz w:val="20"/>
                <w:szCs w:val="20"/>
                <w:lang w:eastAsia="zh-CN"/>
              </w:rPr>
              <w:t>m</w:t>
            </w:r>
            <w:r w:rsidR="00362EF7" w:rsidRPr="00B82729">
              <w:rPr>
                <w:rFonts w:cs="Times New Roman"/>
                <w:sz w:val="20"/>
                <w:szCs w:val="20"/>
                <w:vertAlign w:val="superscript"/>
                <w:lang w:eastAsia="zh-CN"/>
              </w:rPr>
              <w:t>2</w:t>
            </w:r>
            <w:proofErr w:type="spellEnd"/>
            <w:r w:rsidR="00362EF7" w:rsidRPr="00B82729">
              <w:rPr>
                <w:rFonts w:cs="Times New Roman"/>
                <w:sz w:val="20"/>
                <w:szCs w:val="20"/>
                <w:lang w:eastAsia="zh-CN"/>
              </w:rPr>
              <w:t xml:space="preserve"> GBP-a </w:t>
            </w:r>
          </w:p>
          <w:p w14:paraId="25B9F29B" w14:textId="013106D1" w:rsidR="00362EF7" w:rsidRPr="00B82729" w:rsidRDefault="0073337E" w:rsidP="0073337E">
            <w:pPr>
              <w:spacing w:after="12"/>
              <w:rPr>
                <w:rFonts w:cs="Times New Roman"/>
                <w:sz w:val="20"/>
                <w:szCs w:val="20"/>
                <w:lang w:eastAsia="zh-CN"/>
              </w:rPr>
            </w:pPr>
            <w:r w:rsidRPr="00B82729">
              <w:rPr>
                <w:rFonts w:cs="Times New Roman"/>
                <w:sz w:val="20"/>
                <w:szCs w:val="20"/>
                <w:lang w:eastAsia="zh-CN"/>
              </w:rPr>
              <w:t xml:space="preserve">     </w:t>
            </w:r>
            <w:r w:rsidR="00761249" w:rsidRPr="00B82729">
              <w:rPr>
                <w:rFonts w:cs="Times New Roman"/>
                <w:sz w:val="20"/>
                <w:szCs w:val="20"/>
                <w:lang w:eastAsia="zh-CN"/>
              </w:rPr>
              <w:t>b)</w:t>
            </w:r>
            <w:r w:rsidR="001E69A2" w:rsidRPr="00B82729">
              <w:rPr>
                <w:rFonts w:cs="Times New Roman"/>
                <w:sz w:val="20"/>
                <w:szCs w:val="20"/>
                <w:lang w:eastAsia="zh-CN"/>
              </w:rPr>
              <w:t>15</w:t>
            </w:r>
            <w:r w:rsidR="00362EF7" w:rsidRPr="00B82729">
              <w:rPr>
                <w:rFonts w:cs="Times New Roman"/>
                <w:sz w:val="20"/>
                <w:szCs w:val="20"/>
                <w:lang w:eastAsia="zh-CN"/>
              </w:rPr>
              <w:t xml:space="preserve"> €/</w:t>
            </w:r>
            <w:proofErr w:type="spellStart"/>
            <w:r w:rsidR="00362EF7" w:rsidRPr="00B82729">
              <w:rPr>
                <w:rFonts w:cs="Times New Roman"/>
                <w:sz w:val="20"/>
                <w:szCs w:val="20"/>
                <w:lang w:eastAsia="zh-CN"/>
              </w:rPr>
              <w:t>m</w:t>
            </w:r>
            <w:r w:rsidR="00362EF7" w:rsidRPr="00B82729">
              <w:rPr>
                <w:rFonts w:cs="Times New Roman"/>
                <w:sz w:val="20"/>
                <w:szCs w:val="20"/>
                <w:vertAlign w:val="superscript"/>
                <w:lang w:eastAsia="zh-CN"/>
              </w:rPr>
              <w:t>2</w:t>
            </w:r>
            <w:proofErr w:type="spellEnd"/>
            <w:r w:rsidR="00362EF7" w:rsidRPr="00B82729">
              <w:rPr>
                <w:rFonts w:cs="Times New Roman"/>
                <w:sz w:val="20"/>
                <w:szCs w:val="20"/>
                <w:lang w:eastAsia="zh-CN"/>
              </w:rPr>
              <w:t xml:space="preserve"> GBP-a </w:t>
            </w:r>
          </w:p>
          <w:p w14:paraId="0EA89FD3" w14:textId="55FEAC84" w:rsidR="00362EF7" w:rsidRPr="00B82729" w:rsidRDefault="0073337E" w:rsidP="0073337E">
            <w:pPr>
              <w:spacing w:after="12"/>
              <w:rPr>
                <w:rFonts w:cs="Times New Roman"/>
                <w:sz w:val="20"/>
                <w:szCs w:val="20"/>
                <w:lang w:eastAsia="zh-CN"/>
              </w:rPr>
            </w:pPr>
            <w:r w:rsidRPr="00B82729">
              <w:rPr>
                <w:rFonts w:cs="Times New Roman"/>
                <w:sz w:val="20"/>
                <w:szCs w:val="20"/>
                <w:lang w:eastAsia="zh-CN"/>
              </w:rPr>
              <w:t xml:space="preserve">     </w:t>
            </w:r>
            <w:r w:rsidR="00761249" w:rsidRPr="00B82729">
              <w:rPr>
                <w:rFonts w:cs="Times New Roman"/>
                <w:sz w:val="20"/>
                <w:szCs w:val="20"/>
                <w:lang w:eastAsia="zh-CN"/>
              </w:rPr>
              <w:t>c)</w:t>
            </w:r>
            <w:r w:rsidR="001E69A2" w:rsidRPr="00B82729">
              <w:rPr>
                <w:rFonts w:cs="Times New Roman"/>
                <w:sz w:val="20"/>
                <w:szCs w:val="20"/>
                <w:lang w:eastAsia="zh-CN"/>
              </w:rPr>
              <w:t>1</w:t>
            </w:r>
            <w:r w:rsidRPr="00B82729">
              <w:rPr>
                <w:rFonts w:cs="Times New Roman"/>
                <w:sz w:val="20"/>
                <w:szCs w:val="20"/>
                <w:lang w:eastAsia="zh-CN"/>
              </w:rPr>
              <w:t xml:space="preserve">8 </w:t>
            </w:r>
            <w:r w:rsidR="00362EF7" w:rsidRPr="00B82729">
              <w:rPr>
                <w:rFonts w:cs="Times New Roman"/>
                <w:sz w:val="20"/>
                <w:szCs w:val="20"/>
                <w:lang w:eastAsia="zh-CN"/>
              </w:rPr>
              <w:t>€/</w:t>
            </w:r>
            <w:proofErr w:type="spellStart"/>
            <w:r w:rsidR="00362EF7" w:rsidRPr="00B82729">
              <w:rPr>
                <w:rFonts w:cs="Times New Roman"/>
                <w:sz w:val="20"/>
                <w:szCs w:val="20"/>
                <w:lang w:eastAsia="zh-CN"/>
              </w:rPr>
              <w:t>m</w:t>
            </w:r>
            <w:r w:rsidR="00362EF7" w:rsidRPr="00B82729">
              <w:rPr>
                <w:rFonts w:cs="Times New Roman"/>
                <w:sz w:val="20"/>
                <w:szCs w:val="20"/>
                <w:vertAlign w:val="superscript"/>
                <w:lang w:eastAsia="zh-CN"/>
              </w:rPr>
              <w:t>2</w:t>
            </w:r>
            <w:proofErr w:type="spellEnd"/>
            <w:r w:rsidR="00362EF7" w:rsidRPr="00B82729">
              <w:rPr>
                <w:rFonts w:cs="Times New Roman"/>
                <w:sz w:val="20"/>
                <w:szCs w:val="20"/>
                <w:lang w:eastAsia="zh-CN"/>
              </w:rPr>
              <w:t xml:space="preserve"> GBP-a </w:t>
            </w:r>
          </w:p>
          <w:p w14:paraId="7BF8E16F" w14:textId="3770B74A" w:rsidR="00362EF7" w:rsidRPr="00B82729" w:rsidRDefault="0073337E" w:rsidP="0073337E">
            <w:pPr>
              <w:spacing w:after="12"/>
              <w:rPr>
                <w:rFonts w:cs="Times New Roman"/>
                <w:sz w:val="20"/>
                <w:szCs w:val="20"/>
                <w:lang w:eastAsia="zh-CN"/>
              </w:rPr>
            </w:pPr>
            <w:r w:rsidRPr="00B82729">
              <w:rPr>
                <w:rFonts w:cs="Times New Roman"/>
                <w:sz w:val="20"/>
                <w:szCs w:val="20"/>
                <w:lang w:eastAsia="zh-CN"/>
              </w:rPr>
              <w:t xml:space="preserve">     </w:t>
            </w:r>
            <w:r w:rsidR="00FC4EF8" w:rsidRPr="00B82729">
              <w:rPr>
                <w:rFonts w:cs="Times New Roman"/>
                <w:sz w:val="20"/>
                <w:szCs w:val="20"/>
                <w:lang w:eastAsia="zh-CN"/>
              </w:rPr>
              <w:t>d)</w:t>
            </w:r>
            <w:r w:rsidR="001E69A2" w:rsidRPr="00B82729">
              <w:rPr>
                <w:rFonts w:cs="Times New Roman"/>
                <w:sz w:val="20"/>
                <w:szCs w:val="20"/>
                <w:lang w:eastAsia="zh-CN"/>
              </w:rPr>
              <w:t>18</w:t>
            </w:r>
            <w:r w:rsidR="00362EF7" w:rsidRPr="00B82729">
              <w:rPr>
                <w:rFonts w:cs="Times New Roman"/>
                <w:sz w:val="20"/>
                <w:szCs w:val="20"/>
                <w:lang w:eastAsia="zh-CN"/>
              </w:rPr>
              <w:t xml:space="preserve"> €/</w:t>
            </w:r>
            <w:proofErr w:type="spellStart"/>
            <w:r w:rsidR="00362EF7" w:rsidRPr="00B82729">
              <w:rPr>
                <w:rFonts w:cs="Times New Roman"/>
                <w:sz w:val="20"/>
                <w:szCs w:val="20"/>
                <w:lang w:eastAsia="zh-CN"/>
              </w:rPr>
              <w:t>m</w:t>
            </w:r>
            <w:r w:rsidR="00362EF7" w:rsidRPr="00B82729">
              <w:rPr>
                <w:rFonts w:cs="Times New Roman"/>
                <w:sz w:val="20"/>
                <w:szCs w:val="20"/>
                <w:vertAlign w:val="superscript"/>
                <w:lang w:eastAsia="zh-CN"/>
              </w:rPr>
              <w:t>2</w:t>
            </w:r>
            <w:proofErr w:type="spellEnd"/>
            <w:r w:rsidR="00362EF7" w:rsidRPr="00B82729">
              <w:rPr>
                <w:rFonts w:cs="Times New Roman"/>
                <w:sz w:val="20"/>
                <w:szCs w:val="20"/>
                <w:lang w:eastAsia="zh-CN"/>
              </w:rPr>
              <w:t xml:space="preserve"> GBP-a </w:t>
            </w:r>
          </w:p>
          <w:p w14:paraId="23ADE081" w14:textId="77777777" w:rsidR="00761249" w:rsidRPr="00B82729" w:rsidRDefault="00761249">
            <w:pPr>
              <w:spacing w:after="0"/>
              <w:rPr>
                <w:rFonts w:cs="Times New Roman"/>
                <w:b/>
                <w:sz w:val="20"/>
                <w:szCs w:val="20"/>
                <w:lang w:eastAsia="zh-CN"/>
              </w:rPr>
            </w:pPr>
          </w:p>
          <w:p w14:paraId="608A7ED1" w14:textId="77777777" w:rsidR="00761249" w:rsidRPr="00B82729" w:rsidRDefault="00761249">
            <w:pPr>
              <w:spacing w:after="0"/>
              <w:rPr>
                <w:rFonts w:cs="Times New Roman"/>
                <w:b/>
                <w:bCs/>
                <w:sz w:val="20"/>
                <w:szCs w:val="20"/>
                <w:lang w:eastAsia="zh-CN"/>
              </w:rPr>
            </w:pPr>
            <w:proofErr w:type="spellStart"/>
            <w:r w:rsidRPr="00B82729">
              <w:rPr>
                <w:rFonts w:cs="Times New Roman"/>
                <w:b/>
                <w:bCs/>
                <w:sz w:val="20"/>
                <w:szCs w:val="20"/>
                <w:lang w:eastAsia="zh-CN"/>
              </w:rPr>
              <w:t>I.3</w:t>
            </w:r>
            <w:proofErr w:type="spellEnd"/>
            <w:r w:rsidRPr="00B82729">
              <w:rPr>
                <w:rFonts w:cs="Times New Roman"/>
                <w:b/>
                <w:bCs/>
                <w:sz w:val="20"/>
                <w:szCs w:val="20"/>
                <w:lang w:eastAsia="zh-CN"/>
              </w:rPr>
              <w:t xml:space="preserve">. </w:t>
            </w:r>
          </w:p>
          <w:p w14:paraId="3C2FFC7B" w14:textId="7B3C765E" w:rsidR="00761249" w:rsidRPr="00B82729" w:rsidRDefault="00761249">
            <w:pPr>
              <w:spacing w:after="12"/>
              <w:jc w:val="center"/>
              <w:rPr>
                <w:rFonts w:cs="Times New Roman"/>
                <w:sz w:val="20"/>
                <w:szCs w:val="20"/>
                <w:lang w:eastAsia="zh-CN"/>
              </w:rPr>
            </w:pPr>
            <w:r w:rsidRPr="00B82729">
              <w:rPr>
                <w:rFonts w:cs="Times New Roman"/>
                <w:sz w:val="20"/>
                <w:szCs w:val="20"/>
                <w:lang w:eastAsia="zh-CN"/>
              </w:rPr>
              <w:t>a), b), c)</w:t>
            </w:r>
            <w:r w:rsidR="00FC4EF8" w:rsidRPr="00B82729">
              <w:rPr>
                <w:rFonts w:cs="Times New Roman"/>
                <w:sz w:val="20"/>
                <w:szCs w:val="20"/>
                <w:lang w:eastAsia="zh-CN"/>
              </w:rPr>
              <w:t>, d)</w:t>
            </w:r>
          </w:p>
          <w:p w14:paraId="17F5CB62" w14:textId="4E2705F8" w:rsidR="00761249" w:rsidRPr="00B82729" w:rsidRDefault="00761249">
            <w:pPr>
              <w:spacing w:after="20"/>
              <w:rPr>
                <w:rFonts w:cs="Times New Roman"/>
                <w:sz w:val="20"/>
                <w:szCs w:val="20"/>
                <w:lang w:eastAsia="zh-CN"/>
              </w:rPr>
            </w:pPr>
            <w:r w:rsidRPr="00B82729">
              <w:rPr>
                <w:rFonts w:cs="Times New Roman"/>
                <w:sz w:val="20"/>
                <w:szCs w:val="20"/>
                <w:lang w:eastAsia="zh-CN"/>
              </w:rPr>
              <w:t xml:space="preserve">        </w:t>
            </w:r>
            <w:r w:rsidR="002E5C81" w:rsidRPr="00B82729">
              <w:rPr>
                <w:rFonts w:cs="Times New Roman"/>
                <w:sz w:val="20"/>
                <w:szCs w:val="20"/>
                <w:lang w:eastAsia="zh-CN"/>
              </w:rPr>
              <w:t>3,5</w:t>
            </w:r>
            <w:r w:rsidRPr="00B82729">
              <w:rPr>
                <w:rFonts w:cs="Times New Roman"/>
                <w:sz w:val="20"/>
                <w:szCs w:val="20"/>
                <w:lang w:eastAsia="zh-CN"/>
              </w:rPr>
              <w:t xml:space="preserve"> €/</w:t>
            </w:r>
            <w:proofErr w:type="spellStart"/>
            <w:r w:rsidRPr="00B82729">
              <w:rPr>
                <w:rFonts w:cs="Times New Roman"/>
                <w:sz w:val="20"/>
                <w:szCs w:val="20"/>
                <w:lang w:eastAsia="zh-CN"/>
              </w:rPr>
              <w:t>m</w:t>
            </w:r>
            <w:r w:rsidRPr="00B82729">
              <w:rPr>
                <w:rFonts w:cs="Times New Roman"/>
                <w:sz w:val="20"/>
                <w:szCs w:val="20"/>
                <w:vertAlign w:val="superscript"/>
                <w:lang w:eastAsia="zh-CN"/>
              </w:rPr>
              <w:t>2</w:t>
            </w:r>
            <w:proofErr w:type="spellEnd"/>
            <w:r w:rsidRPr="00B82729">
              <w:rPr>
                <w:rFonts w:cs="Times New Roman"/>
                <w:sz w:val="20"/>
                <w:szCs w:val="20"/>
                <w:lang w:eastAsia="zh-CN"/>
              </w:rPr>
              <w:t xml:space="preserve"> GBP-a</w:t>
            </w:r>
          </w:p>
        </w:tc>
        <w:tc>
          <w:tcPr>
            <w:tcW w:w="2127" w:type="dxa"/>
            <w:shd w:val="clear" w:color="auto" w:fill="FFFFFF"/>
            <w:vAlign w:val="center"/>
          </w:tcPr>
          <w:p w14:paraId="4B883A21" w14:textId="7FBC7215" w:rsidR="00761249" w:rsidRPr="00B82729" w:rsidRDefault="00761249">
            <w:pPr>
              <w:spacing w:after="12"/>
              <w:jc w:val="center"/>
              <w:rPr>
                <w:rFonts w:cs="Times New Roman"/>
                <w:sz w:val="20"/>
                <w:szCs w:val="20"/>
                <w:lang w:eastAsia="zh-CN"/>
              </w:rPr>
            </w:pPr>
            <w:r w:rsidRPr="00B82729">
              <w:rPr>
                <w:rFonts w:cs="Times New Roman"/>
                <w:sz w:val="20"/>
                <w:szCs w:val="20"/>
                <w:lang w:eastAsia="zh-CN"/>
              </w:rPr>
              <w:t>a)</w:t>
            </w:r>
            <w:r w:rsidR="00CF4D38" w:rsidRPr="00B82729">
              <w:rPr>
                <w:rFonts w:cs="Times New Roman"/>
                <w:sz w:val="20"/>
                <w:szCs w:val="20"/>
                <w:lang w:eastAsia="zh-CN"/>
              </w:rPr>
              <w:t>, b), c), d)</w:t>
            </w:r>
            <w:r w:rsidRPr="00B82729">
              <w:rPr>
                <w:rFonts w:cs="Times New Roman"/>
                <w:sz w:val="20"/>
                <w:szCs w:val="20"/>
                <w:lang w:eastAsia="zh-CN"/>
              </w:rPr>
              <w:t xml:space="preserve"> 85 %</w:t>
            </w:r>
          </w:p>
          <w:p w14:paraId="442AE16D" w14:textId="77777777" w:rsidR="00761249" w:rsidRPr="00B82729" w:rsidRDefault="00761249">
            <w:pPr>
              <w:spacing w:after="12"/>
              <w:jc w:val="center"/>
              <w:rPr>
                <w:rFonts w:cs="Times New Roman"/>
                <w:sz w:val="20"/>
                <w:szCs w:val="20"/>
                <w:lang w:eastAsia="zh-CN"/>
              </w:rPr>
            </w:pPr>
          </w:p>
          <w:p w14:paraId="0C5C3A7A" w14:textId="69D3B02C" w:rsidR="00761249" w:rsidRPr="00B82729" w:rsidRDefault="00761249">
            <w:pPr>
              <w:spacing w:after="12"/>
              <w:jc w:val="center"/>
              <w:rPr>
                <w:rFonts w:cs="Times New Roman"/>
                <w:sz w:val="20"/>
                <w:szCs w:val="20"/>
                <w:lang w:eastAsia="zh-CN"/>
              </w:rPr>
            </w:pPr>
          </w:p>
        </w:tc>
      </w:tr>
      <w:tr w:rsidR="00761249" w:rsidRPr="00B82729" w14:paraId="721176CC" w14:textId="77777777" w:rsidTr="004615B2">
        <w:trPr>
          <w:trHeight w:val="1681"/>
        </w:trPr>
        <w:tc>
          <w:tcPr>
            <w:tcW w:w="2117" w:type="dxa"/>
            <w:shd w:val="clear" w:color="auto" w:fill="FFFFFF"/>
            <w:vAlign w:val="center"/>
          </w:tcPr>
          <w:p w14:paraId="21378DC8" w14:textId="77777777" w:rsidR="00761249" w:rsidRPr="00B82729" w:rsidRDefault="00761249">
            <w:pPr>
              <w:spacing w:after="12"/>
              <w:jc w:val="center"/>
              <w:rPr>
                <w:rFonts w:cs="Times New Roman"/>
                <w:b/>
                <w:sz w:val="20"/>
                <w:szCs w:val="20"/>
                <w:lang w:eastAsia="zh-CN"/>
              </w:rPr>
            </w:pPr>
          </w:p>
          <w:p w14:paraId="6B46F95C" w14:textId="6DB165EE" w:rsidR="00761249" w:rsidRPr="00B82729" w:rsidRDefault="00761249">
            <w:pPr>
              <w:spacing w:after="12"/>
              <w:jc w:val="center"/>
              <w:rPr>
                <w:rFonts w:cs="Times New Roman"/>
                <w:b/>
                <w:sz w:val="20"/>
                <w:szCs w:val="20"/>
                <w:lang w:eastAsia="zh-CN"/>
              </w:rPr>
            </w:pPr>
            <w:r w:rsidRPr="00B82729">
              <w:rPr>
                <w:rFonts w:cs="Times New Roman"/>
                <w:b/>
                <w:sz w:val="20"/>
                <w:szCs w:val="20"/>
                <w:lang w:eastAsia="zh-CN"/>
              </w:rPr>
              <w:t>II.</w:t>
            </w:r>
            <w:r w:rsidR="00C977D5" w:rsidRPr="00B82729">
              <w:rPr>
                <w:rFonts w:cs="Times New Roman"/>
                <w:b/>
                <w:sz w:val="20"/>
                <w:szCs w:val="20"/>
                <w:lang w:eastAsia="zh-CN"/>
              </w:rPr>
              <w:t xml:space="preserve"> </w:t>
            </w:r>
            <w:r w:rsidRPr="00B82729">
              <w:rPr>
                <w:rFonts w:cs="Times New Roman"/>
                <w:b/>
                <w:sz w:val="20"/>
                <w:szCs w:val="20"/>
                <w:lang w:eastAsia="zh-CN"/>
              </w:rPr>
              <w:t>OBNOVA</w:t>
            </w:r>
          </w:p>
          <w:p w14:paraId="1CD9381C" w14:textId="77777777" w:rsidR="00761249" w:rsidRPr="00B82729" w:rsidRDefault="00761249">
            <w:pPr>
              <w:spacing w:after="12"/>
              <w:jc w:val="center"/>
              <w:rPr>
                <w:rFonts w:cs="Times New Roman"/>
                <w:b/>
                <w:sz w:val="20"/>
                <w:szCs w:val="20"/>
                <w:lang w:eastAsia="zh-CN"/>
              </w:rPr>
            </w:pPr>
          </w:p>
        </w:tc>
        <w:tc>
          <w:tcPr>
            <w:tcW w:w="2409" w:type="dxa"/>
            <w:shd w:val="clear" w:color="auto" w:fill="FFFFFF"/>
            <w:vAlign w:val="center"/>
          </w:tcPr>
          <w:p w14:paraId="544A3D0C" w14:textId="0B055EF9" w:rsidR="00761249" w:rsidRPr="00B82729" w:rsidRDefault="00C2245F">
            <w:pPr>
              <w:spacing w:after="12"/>
              <w:rPr>
                <w:rFonts w:cs="Times New Roman"/>
                <w:b/>
                <w:bCs/>
                <w:sz w:val="20"/>
                <w:szCs w:val="20"/>
                <w:lang w:eastAsia="zh-CN"/>
              </w:rPr>
            </w:pPr>
            <w:r w:rsidRPr="00B82729">
              <w:rPr>
                <w:rFonts w:cs="Times New Roman"/>
                <w:b/>
                <w:sz w:val="20"/>
                <w:szCs w:val="20"/>
                <w:lang w:eastAsia="zh-CN"/>
              </w:rPr>
              <w:t>II.1. Provedba mjera</w:t>
            </w:r>
          </w:p>
        </w:tc>
        <w:tc>
          <w:tcPr>
            <w:tcW w:w="2268" w:type="dxa"/>
            <w:shd w:val="clear" w:color="auto" w:fill="FFFFFF"/>
            <w:vAlign w:val="center"/>
          </w:tcPr>
          <w:p w14:paraId="3F14DC03" w14:textId="08D1038F" w:rsidR="00761249" w:rsidRPr="00B82729" w:rsidRDefault="00761249">
            <w:pPr>
              <w:spacing w:after="12"/>
              <w:rPr>
                <w:rFonts w:cs="Times New Roman"/>
                <w:b/>
                <w:bCs/>
                <w:sz w:val="20"/>
                <w:szCs w:val="20"/>
                <w:lang w:eastAsia="zh-CN"/>
              </w:rPr>
            </w:pPr>
            <w:r w:rsidRPr="00B82729">
              <w:rPr>
                <w:rFonts w:cs="Times New Roman"/>
                <w:b/>
                <w:bCs/>
                <w:sz w:val="20"/>
                <w:szCs w:val="20"/>
                <w:lang w:eastAsia="zh-CN"/>
              </w:rPr>
              <w:t xml:space="preserve">II.1. </w:t>
            </w:r>
          </w:p>
          <w:p w14:paraId="1E493316" w14:textId="516C8E68" w:rsidR="00761249" w:rsidRPr="00B82729" w:rsidRDefault="002E5C81" w:rsidP="00BD3F83">
            <w:pPr>
              <w:numPr>
                <w:ilvl w:val="0"/>
                <w:numId w:val="20"/>
              </w:numPr>
              <w:spacing w:after="12" w:line="276" w:lineRule="auto"/>
              <w:ind w:left="454" w:hanging="283"/>
              <w:contextualSpacing/>
              <w:jc w:val="left"/>
              <w:rPr>
                <w:rFonts w:cs="Times New Roman"/>
                <w:sz w:val="20"/>
                <w:szCs w:val="20"/>
                <w:lang w:eastAsia="zh-CN"/>
              </w:rPr>
            </w:pPr>
            <w:r w:rsidRPr="00B82729">
              <w:rPr>
                <w:rFonts w:cs="Times New Roman"/>
                <w:sz w:val="20"/>
                <w:szCs w:val="20"/>
                <w:lang w:eastAsia="zh-CN"/>
              </w:rPr>
              <w:t>450</w:t>
            </w:r>
            <w:r w:rsidR="00761249" w:rsidRPr="00B82729">
              <w:rPr>
                <w:rFonts w:cs="Times New Roman"/>
                <w:sz w:val="20"/>
                <w:szCs w:val="20"/>
                <w:lang w:eastAsia="zh-CN"/>
              </w:rPr>
              <w:t>,00 €/</w:t>
            </w:r>
            <w:proofErr w:type="spellStart"/>
            <w:r w:rsidR="00761249" w:rsidRPr="00B82729">
              <w:rPr>
                <w:rFonts w:cs="Times New Roman"/>
                <w:sz w:val="20"/>
                <w:szCs w:val="20"/>
                <w:lang w:eastAsia="zh-CN"/>
              </w:rPr>
              <w:t>m</w:t>
            </w:r>
            <w:r w:rsidR="00761249" w:rsidRPr="00B82729">
              <w:rPr>
                <w:rFonts w:cs="Times New Roman"/>
                <w:sz w:val="20"/>
                <w:szCs w:val="20"/>
                <w:vertAlign w:val="superscript"/>
                <w:lang w:eastAsia="zh-CN"/>
              </w:rPr>
              <w:t>2</w:t>
            </w:r>
            <w:proofErr w:type="spellEnd"/>
            <w:r w:rsidR="00761249" w:rsidRPr="00B82729">
              <w:rPr>
                <w:rFonts w:cs="Times New Roman"/>
                <w:sz w:val="20"/>
                <w:szCs w:val="20"/>
                <w:lang w:eastAsia="zh-CN"/>
              </w:rPr>
              <w:t xml:space="preserve"> GBP-a</w:t>
            </w:r>
          </w:p>
          <w:p w14:paraId="79399E38" w14:textId="4D06158B" w:rsidR="00761249" w:rsidRPr="00B82729" w:rsidRDefault="002E5C81" w:rsidP="00BD3F83">
            <w:pPr>
              <w:numPr>
                <w:ilvl w:val="0"/>
                <w:numId w:val="20"/>
              </w:numPr>
              <w:spacing w:after="12" w:line="276" w:lineRule="auto"/>
              <w:ind w:left="454" w:hanging="283"/>
              <w:contextualSpacing/>
              <w:jc w:val="left"/>
              <w:rPr>
                <w:rFonts w:cs="Times New Roman"/>
                <w:sz w:val="20"/>
                <w:szCs w:val="20"/>
                <w:lang w:eastAsia="zh-CN"/>
              </w:rPr>
            </w:pPr>
            <w:r w:rsidRPr="00B82729">
              <w:rPr>
                <w:rFonts w:cs="Times New Roman"/>
                <w:sz w:val="20"/>
                <w:szCs w:val="20"/>
                <w:lang w:eastAsia="zh-CN"/>
              </w:rPr>
              <w:t>770</w:t>
            </w:r>
            <w:r w:rsidR="00761249" w:rsidRPr="00B82729">
              <w:rPr>
                <w:rFonts w:cs="Times New Roman"/>
                <w:sz w:val="20"/>
                <w:szCs w:val="20"/>
                <w:lang w:eastAsia="zh-CN"/>
              </w:rPr>
              <w:t>,00 €/</w:t>
            </w:r>
            <w:proofErr w:type="spellStart"/>
            <w:r w:rsidR="00761249" w:rsidRPr="00B82729">
              <w:rPr>
                <w:rFonts w:cs="Times New Roman"/>
                <w:sz w:val="20"/>
                <w:szCs w:val="20"/>
                <w:lang w:eastAsia="zh-CN"/>
              </w:rPr>
              <w:t>m</w:t>
            </w:r>
            <w:r w:rsidR="00761249" w:rsidRPr="00B82729">
              <w:rPr>
                <w:rFonts w:cs="Times New Roman"/>
                <w:sz w:val="20"/>
                <w:szCs w:val="20"/>
                <w:vertAlign w:val="superscript"/>
                <w:lang w:eastAsia="zh-CN"/>
              </w:rPr>
              <w:t>2</w:t>
            </w:r>
            <w:proofErr w:type="spellEnd"/>
            <w:r w:rsidR="00761249" w:rsidRPr="00B82729">
              <w:rPr>
                <w:rFonts w:cs="Times New Roman"/>
                <w:sz w:val="20"/>
                <w:szCs w:val="20"/>
                <w:lang w:eastAsia="zh-CN"/>
              </w:rPr>
              <w:t xml:space="preserve"> GBP-a</w:t>
            </w:r>
          </w:p>
          <w:p w14:paraId="3277B245" w14:textId="32300122" w:rsidR="00761249" w:rsidRPr="00B82729" w:rsidRDefault="002E5C81" w:rsidP="00BD3F83">
            <w:pPr>
              <w:numPr>
                <w:ilvl w:val="0"/>
                <w:numId w:val="20"/>
              </w:numPr>
              <w:spacing w:after="12" w:line="276" w:lineRule="auto"/>
              <w:ind w:left="454" w:hanging="283"/>
              <w:contextualSpacing/>
              <w:jc w:val="left"/>
              <w:rPr>
                <w:rFonts w:cs="Times New Roman"/>
                <w:sz w:val="20"/>
                <w:szCs w:val="20"/>
                <w:lang w:eastAsia="zh-CN"/>
              </w:rPr>
            </w:pPr>
            <w:r w:rsidRPr="00B82729">
              <w:rPr>
                <w:rFonts w:cs="Times New Roman"/>
                <w:sz w:val="20"/>
                <w:szCs w:val="20"/>
                <w:lang w:eastAsia="zh-CN"/>
              </w:rPr>
              <w:t>917</w:t>
            </w:r>
            <w:r w:rsidR="00761249" w:rsidRPr="00B82729">
              <w:rPr>
                <w:rFonts w:cs="Times New Roman"/>
                <w:sz w:val="20"/>
                <w:szCs w:val="20"/>
                <w:lang w:eastAsia="zh-CN"/>
              </w:rPr>
              <w:t>,00 €/</w:t>
            </w:r>
            <w:proofErr w:type="spellStart"/>
            <w:r w:rsidR="00761249" w:rsidRPr="00B82729">
              <w:rPr>
                <w:rFonts w:cs="Times New Roman"/>
                <w:sz w:val="20"/>
                <w:szCs w:val="20"/>
                <w:lang w:eastAsia="zh-CN"/>
              </w:rPr>
              <w:t>m</w:t>
            </w:r>
            <w:r w:rsidR="00761249" w:rsidRPr="00B82729">
              <w:rPr>
                <w:rFonts w:cs="Times New Roman"/>
                <w:sz w:val="20"/>
                <w:szCs w:val="20"/>
                <w:vertAlign w:val="superscript"/>
                <w:lang w:eastAsia="zh-CN"/>
              </w:rPr>
              <w:t>2</w:t>
            </w:r>
            <w:proofErr w:type="spellEnd"/>
            <w:r w:rsidR="00761249" w:rsidRPr="00B82729">
              <w:rPr>
                <w:rFonts w:cs="Times New Roman"/>
                <w:sz w:val="20"/>
                <w:szCs w:val="20"/>
                <w:lang w:eastAsia="zh-CN"/>
              </w:rPr>
              <w:t xml:space="preserve"> GBP-a</w:t>
            </w:r>
          </w:p>
          <w:p w14:paraId="34FED882" w14:textId="63565C20" w:rsidR="00761249" w:rsidRPr="00B82729" w:rsidRDefault="006C422A" w:rsidP="00693B9C">
            <w:pPr>
              <w:numPr>
                <w:ilvl w:val="0"/>
                <w:numId w:val="20"/>
              </w:numPr>
              <w:spacing w:after="12" w:line="276" w:lineRule="auto"/>
              <w:ind w:left="454" w:hanging="283"/>
              <w:contextualSpacing/>
              <w:jc w:val="left"/>
              <w:rPr>
                <w:rFonts w:cs="Times New Roman"/>
                <w:sz w:val="20"/>
                <w:szCs w:val="20"/>
                <w:lang w:eastAsia="zh-CN"/>
              </w:rPr>
            </w:pPr>
            <w:r w:rsidRPr="00B82729">
              <w:rPr>
                <w:rFonts w:cs="Times New Roman"/>
                <w:sz w:val="20"/>
                <w:szCs w:val="20"/>
                <w:lang w:eastAsia="zh-CN"/>
              </w:rPr>
              <w:t>930,00 €/</w:t>
            </w:r>
            <w:proofErr w:type="spellStart"/>
            <w:r w:rsidRPr="00B82729">
              <w:rPr>
                <w:rFonts w:cs="Times New Roman"/>
                <w:sz w:val="20"/>
                <w:szCs w:val="20"/>
                <w:lang w:eastAsia="zh-CN"/>
              </w:rPr>
              <w:t>m</w:t>
            </w:r>
            <w:r w:rsidRPr="00B82729">
              <w:rPr>
                <w:rFonts w:cs="Times New Roman"/>
                <w:sz w:val="20"/>
                <w:szCs w:val="20"/>
                <w:vertAlign w:val="superscript"/>
                <w:lang w:eastAsia="zh-CN"/>
              </w:rPr>
              <w:t>2</w:t>
            </w:r>
            <w:proofErr w:type="spellEnd"/>
            <w:r w:rsidRPr="00B82729">
              <w:rPr>
                <w:rFonts w:cs="Times New Roman"/>
                <w:sz w:val="20"/>
                <w:szCs w:val="20"/>
                <w:lang w:eastAsia="zh-CN"/>
              </w:rPr>
              <w:t xml:space="preserve"> GBP-a</w:t>
            </w:r>
          </w:p>
        </w:tc>
        <w:tc>
          <w:tcPr>
            <w:tcW w:w="2127" w:type="dxa"/>
            <w:shd w:val="clear" w:color="auto" w:fill="FFFFFF"/>
            <w:vAlign w:val="center"/>
          </w:tcPr>
          <w:p w14:paraId="61BE0B7B" w14:textId="77777777" w:rsidR="00761249" w:rsidRPr="00B82729" w:rsidRDefault="00761249" w:rsidP="00693B9C">
            <w:pPr>
              <w:spacing w:after="12"/>
              <w:rPr>
                <w:rFonts w:cs="Times New Roman"/>
                <w:sz w:val="20"/>
                <w:szCs w:val="20"/>
                <w:lang w:eastAsia="zh-CN"/>
              </w:rPr>
            </w:pPr>
          </w:p>
          <w:p w14:paraId="2BD67888" w14:textId="3DB7A857" w:rsidR="00761249" w:rsidRPr="00B82729" w:rsidRDefault="00761249" w:rsidP="00BD3F83">
            <w:pPr>
              <w:pStyle w:val="Odlomakpopisa"/>
              <w:numPr>
                <w:ilvl w:val="0"/>
                <w:numId w:val="23"/>
              </w:numPr>
              <w:spacing w:after="12"/>
              <w:jc w:val="center"/>
              <w:rPr>
                <w:rFonts w:cs="Times New Roman"/>
                <w:sz w:val="20"/>
                <w:szCs w:val="20"/>
                <w:lang w:eastAsia="zh-CN"/>
              </w:rPr>
            </w:pPr>
            <w:r w:rsidRPr="00B82729">
              <w:rPr>
                <w:rFonts w:cs="Times New Roman"/>
                <w:sz w:val="20"/>
                <w:szCs w:val="20"/>
                <w:lang w:eastAsia="zh-CN"/>
              </w:rPr>
              <w:t>60 %</w:t>
            </w:r>
          </w:p>
          <w:p w14:paraId="684D2AE0" w14:textId="4190621C" w:rsidR="00C977D5" w:rsidRPr="00B82729" w:rsidRDefault="00C977D5" w:rsidP="00BD3F83">
            <w:pPr>
              <w:pStyle w:val="Odlomakpopisa"/>
              <w:numPr>
                <w:ilvl w:val="0"/>
                <w:numId w:val="23"/>
              </w:numPr>
              <w:spacing w:after="12"/>
              <w:jc w:val="center"/>
              <w:rPr>
                <w:rFonts w:cs="Times New Roman"/>
                <w:sz w:val="20"/>
                <w:szCs w:val="20"/>
                <w:lang w:eastAsia="zh-CN"/>
              </w:rPr>
            </w:pPr>
            <w:r w:rsidRPr="00B82729">
              <w:rPr>
                <w:rFonts w:cs="Times New Roman"/>
                <w:sz w:val="20"/>
                <w:szCs w:val="20"/>
                <w:lang w:eastAsia="zh-CN"/>
              </w:rPr>
              <w:t>80%</w:t>
            </w:r>
          </w:p>
          <w:p w14:paraId="2802BB2B" w14:textId="06C05D2B" w:rsidR="00C977D5" w:rsidRPr="00B82729" w:rsidRDefault="00C977D5" w:rsidP="00BD3F83">
            <w:pPr>
              <w:pStyle w:val="Odlomakpopisa"/>
              <w:numPr>
                <w:ilvl w:val="0"/>
                <w:numId w:val="23"/>
              </w:numPr>
              <w:spacing w:after="12"/>
              <w:jc w:val="center"/>
              <w:rPr>
                <w:rFonts w:cs="Times New Roman"/>
                <w:sz w:val="20"/>
                <w:szCs w:val="20"/>
                <w:lang w:eastAsia="zh-CN"/>
              </w:rPr>
            </w:pPr>
            <w:r w:rsidRPr="00B82729">
              <w:rPr>
                <w:rFonts w:cs="Times New Roman"/>
                <w:sz w:val="20"/>
                <w:szCs w:val="20"/>
                <w:lang w:eastAsia="zh-CN"/>
              </w:rPr>
              <w:t>80%</w:t>
            </w:r>
          </w:p>
          <w:p w14:paraId="7A9FE47F" w14:textId="3C66211C" w:rsidR="00C977D5" w:rsidRPr="00B82729" w:rsidRDefault="00C977D5" w:rsidP="00BD3F83">
            <w:pPr>
              <w:pStyle w:val="Odlomakpopisa"/>
              <w:numPr>
                <w:ilvl w:val="0"/>
                <w:numId w:val="23"/>
              </w:numPr>
              <w:spacing w:after="12"/>
              <w:jc w:val="center"/>
              <w:rPr>
                <w:rFonts w:cs="Times New Roman"/>
                <w:sz w:val="20"/>
                <w:szCs w:val="20"/>
                <w:lang w:eastAsia="zh-CN"/>
              </w:rPr>
            </w:pPr>
            <w:r w:rsidRPr="00B82729">
              <w:rPr>
                <w:rFonts w:cs="Times New Roman"/>
                <w:sz w:val="20"/>
                <w:szCs w:val="20"/>
                <w:lang w:eastAsia="zh-CN"/>
              </w:rPr>
              <w:t>80%</w:t>
            </w:r>
          </w:p>
          <w:p w14:paraId="5DDABBA4" w14:textId="77777777" w:rsidR="00761249" w:rsidRPr="00B82729" w:rsidRDefault="00761249">
            <w:pPr>
              <w:spacing w:after="12"/>
              <w:jc w:val="center"/>
              <w:rPr>
                <w:rFonts w:cs="Times New Roman"/>
                <w:sz w:val="20"/>
                <w:szCs w:val="20"/>
                <w:lang w:eastAsia="zh-CN"/>
              </w:rPr>
            </w:pPr>
          </w:p>
          <w:p w14:paraId="47F0B617" w14:textId="38EA6FF0" w:rsidR="00C977D5" w:rsidRPr="00B82729" w:rsidRDefault="00C977D5" w:rsidP="00C977D5">
            <w:pPr>
              <w:spacing w:after="12"/>
              <w:rPr>
                <w:rFonts w:cs="Times New Roman"/>
                <w:sz w:val="20"/>
                <w:szCs w:val="20"/>
                <w:lang w:eastAsia="zh-CN"/>
              </w:rPr>
            </w:pPr>
          </w:p>
          <w:p w14:paraId="12701CE7" w14:textId="77777777" w:rsidR="00761249" w:rsidRPr="00B82729" w:rsidRDefault="00761249">
            <w:pPr>
              <w:spacing w:after="12"/>
              <w:jc w:val="center"/>
              <w:rPr>
                <w:rFonts w:cs="Times New Roman"/>
                <w:sz w:val="20"/>
                <w:szCs w:val="20"/>
                <w:lang w:eastAsia="zh-CN"/>
              </w:rPr>
            </w:pPr>
          </w:p>
        </w:tc>
      </w:tr>
      <w:tr w:rsidR="00761249" w:rsidRPr="00B82729" w14:paraId="418FCC09" w14:textId="77777777" w:rsidTr="00F302FF">
        <w:trPr>
          <w:trHeight w:val="547"/>
        </w:trPr>
        <w:tc>
          <w:tcPr>
            <w:tcW w:w="2117" w:type="dxa"/>
            <w:shd w:val="clear" w:color="auto" w:fill="C1E4F5" w:themeFill="accent1" w:themeFillTint="33"/>
          </w:tcPr>
          <w:p w14:paraId="230768BF" w14:textId="77777777" w:rsidR="00761249" w:rsidRPr="00B82729" w:rsidRDefault="00761249">
            <w:pPr>
              <w:spacing w:after="12"/>
              <w:jc w:val="center"/>
              <w:rPr>
                <w:rFonts w:cs="Times New Roman"/>
                <w:b/>
                <w:bCs/>
                <w:lang w:eastAsia="zh-CN"/>
              </w:rPr>
            </w:pPr>
            <w:r w:rsidRPr="00B82729">
              <w:rPr>
                <w:rFonts w:cs="Times New Roman"/>
                <w:b/>
                <w:bCs/>
                <w:lang w:eastAsia="zh-CN"/>
              </w:rPr>
              <w:t>Aktivnost projekta</w:t>
            </w:r>
          </w:p>
        </w:tc>
        <w:tc>
          <w:tcPr>
            <w:tcW w:w="2409" w:type="dxa"/>
            <w:shd w:val="clear" w:color="auto" w:fill="C1E4F5" w:themeFill="accent1" w:themeFillTint="33"/>
          </w:tcPr>
          <w:p w14:paraId="6E4A2BF2" w14:textId="77777777" w:rsidR="00761249" w:rsidRPr="00B82729" w:rsidRDefault="00761249">
            <w:pPr>
              <w:spacing w:after="12"/>
              <w:jc w:val="center"/>
              <w:rPr>
                <w:rFonts w:cs="Times New Roman"/>
                <w:b/>
                <w:bCs/>
                <w:lang w:eastAsia="zh-CN"/>
              </w:rPr>
            </w:pPr>
            <w:r w:rsidRPr="00B82729">
              <w:rPr>
                <w:rFonts w:cs="Times New Roman"/>
                <w:b/>
                <w:bCs/>
                <w:lang w:eastAsia="zh-CN"/>
              </w:rPr>
              <w:t>Mjere u sklopu aktivnosti projekta</w:t>
            </w:r>
          </w:p>
        </w:tc>
        <w:tc>
          <w:tcPr>
            <w:tcW w:w="2268" w:type="dxa"/>
            <w:shd w:val="clear" w:color="auto" w:fill="C1E4F5" w:themeFill="accent1" w:themeFillTint="33"/>
          </w:tcPr>
          <w:p w14:paraId="2E84C479" w14:textId="77777777" w:rsidR="00761249" w:rsidRPr="00B82729" w:rsidRDefault="00761249">
            <w:pPr>
              <w:spacing w:after="12"/>
              <w:jc w:val="center"/>
              <w:rPr>
                <w:rFonts w:cs="Times New Roman"/>
                <w:b/>
                <w:bCs/>
                <w:lang w:eastAsia="zh-CN"/>
              </w:rPr>
            </w:pPr>
            <w:r w:rsidRPr="00B82729">
              <w:rPr>
                <w:rFonts w:cs="Times New Roman"/>
                <w:b/>
                <w:bCs/>
                <w:lang w:eastAsia="zh-CN"/>
              </w:rPr>
              <w:t>Maksimalni iznos</w:t>
            </w:r>
          </w:p>
          <w:p w14:paraId="36721C9E" w14:textId="77777777" w:rsidR="00761249" w:rsidRPr="00B82729" w:rsidRDefault="00761249">
            <w:pPr>
              <w:spacing w:after="12"/>
              <w:jc w:val="center"/>
              <w:rPr>
                <w:rFonts w:cs="Times New Roman"/>
                <w:b/>
                <w:bCs/>
                <w:lang w:eastAsia="zh-CN"/>
              </w:rPr>
            </w:pPr>
            <w:r w:rsidRPr="00B82729">
              <w:rPr>
                <w:rFonts w:cs="Times New Roman"/>
                <w:b/>
                <w:bCs/>
                <w:lang w:eastAsia="zh-CN"/>
              </w:rPr>
              <w:t>bespovratnih sredstava</w:t>
            </w:r>
          </w:p>
        </w:tc>
        <w:tc>
          <w:tcPr>
            <w:tcW w:w="2127" w:type="dxa"/>
            <w:shd w:val="clear" w:color="auto" w:fill="C1E4F5" w:themeFill="accent1" w:themeFillTint="33"/>
          </w:tcPr>
          <w:p w14:paraId="52C097E3" w14:textId="77777777" w:rsidR="00761249" w:rsidRPr="00B82729" w:rsidRDefault="00761249">
            <w:pPr>
              <w:spacing w:after="12"/>
              <w:jc w:val="center"/>
              <w:rPr>
                <w:rFonts w:cs="Times New Roman"/>
                <w:b/>
                <w:bCs/>
                <w:lang w:eastAsia="zh-CN"/>
              </w:rPr>
            </w:pPr>
            <w:r w:rsidRPr="00B82729">
              <w:rPr>
                <w:rFonts w:cs="Times New Roman"/>
                <w:b/>
                <w:bCs/>
                <w:lang w:eastAsia="zh-CN"/>
              </w:rPr>
              <w:t>Maksimalni intenzitet potpore (stopa sufinanciranja) prihvatljivih troškova</w:t>
            </w:r>
          </w:p>
        </w:tc>
      </w:tr>
      <w:tr w:rsidR="00761249" w:rsidRPr="00B82729" w14:paraId="2CDDBC28" w14:textId="77777777" w:rsidTr="00F302FF">
        <w:trPr>
          <w:trHeight w:val="547"/>
        </w:trPr>
        <w:tc>
          <w:tcPr>
            <w:tcW w:w="2117" w:type="dxa"/>
            <w:shd w:val="clear" w:color="auto" w:fill="FFFFFF"/>
            <w:vAlign w:val="center"/>
          </w:tcPr>
          <w:p w14:paraId="449356AD" w14:textId="49A04AF4" w:rsidR="00761249" w:rsidRPr="00B82729" w:rsidRDefault="00761249">
            <w:pPr>
              <w:spacing w:after="12"/>
              <w:jc w:val="center"/>
              <w:rPr>
                <w:rFonts w:cs="Times New Roman"/>
                <w:b/>
                <w:sz w:val="20"/>
                <w:szCs w:val="20"/>
                <w:lang w:eastAsia="zh-CN"/>
              </w:rPr>
            </w:pPr>
            <w:r w:rsidRPr="00B82729">
              <w:rPr>
                <w:rFonts w:cs="Times New Roman"/>
                <w:b/>
                <w:sz w:val="20"/>
                <w:szCs w:val="20"/>
                <w:lang w:eastAsia="zh-CN"/>
              </w:rPr>
              <w:t>II. OBNOVA</w:t>
            </w:r>
          </w:p>
          <w:p w14:paraId="637109C8" w14:textId="77777777" w:rsidR="00761249" w:rsidRPr="00B82729" w:rsidRDefault="00761249">
            <w:pPr>
              <w:spacing w:after="12"/>
              <w:jc w:val="center"/>
              <w:rPr>
                <w:rFonts w:cs="Times New Roman"/>
                <w:b/>
                <w:sz w:val="20"/>
                <w:szCs w:val="20"/>
                <w:lang w:eastAsia="zh-CN"/>
              </w:rPr>
            </w:pPr>
          </w:p>
        </w:tc>
        <w:tc>
          <w:tcPr>
            <w:tcW w:w="2409" w:type="dxa"/>
            <w:shd w:val="clear" w:color="auto" w:fill="FFFFFF"/>
          </w:tcPr>
          <w:p w14:paraId="02911CD2" w14:textId="77777777" w:rsidR="00761249" w:rsidRPr="00B82729" w:rsidRDefault="00761249">
            <w:pPr>
              <w:spacing w:after="12"/>
              <w:rPr>
                <w:rFonts w:cs="Times New Roman"/>
                <w:b/>
                <w:sz w:val="20"/>
                <w:szCs w:val="20"/>
                <w:lang w:eastAsia="zh-CN"/>
              </w:rPr>
            </w:pPr>
            <w:r w:rsidRPr="00B82729">
              <w:rPr>
                <w:rFonts w:cs="Times New Roman"/>
                <w:b/>
                <w:sz w:val="20"/>
                <w:szCs w:val="20"/>
                <w:lang w:eastAsia="zh-CN"/>
              </w:rPr>
              <w:t>II.2. Stručni nadzor građenja/</w:t>
            </w:r>
          </w:p>
          <w:p w14:paraId="140B4BA1" w14:textId="77777777" w:rsidR="00761249" w:rsidRPr="00B82729" w:rsidRDefault="00761249">
            <w:pPr>
              <w:spacing w:after="12"/>
              <w:rPr>
                <w:rFonts w:cs="Times New Roman"/>
                <w:b/>
                <w:sz w:val="20"/>
                <w:szCs w:val="20"/>
                <w:lang w:eastAsia="zh-CN"/>
              </w:rPr>
            </w:pPr>
            <w:r w:rsidRPr="00B82729">
              <w:rPr>
                <w:rFonts w:cs="Times New Roman"/>
                <w:b/>
                <w:sz w:val="20"/>
                <w:szCs w:val="20"/>
                <w:lang w:eastAsia="zh-CN"/>
              </w:rPr>
              <w:t>Projektantski nadzor/</w:t>
            </w:r>
          </w:p>
          <w:p w14:paraId="106120D5" w14:textId="77777777" w:rsidR="00761249" w:rsidRPr="00B82729" w:rsidRDefault="00761249">
            <w:pPr>
              <w:spacing w:after="12"/>
              <w:rPr>
                <w:rFonts w:cs="Times New Roman"/>
                <w:b/>
                <w:sz w:val="20"/>
                <w:szCs w:val="20"/>
                <w:lang w:eastAsia="zh-CN"/>
              </w:rPr>
            </w:pPr>
            <w:r w:rsidRPr="00B82729">
              <w:rPr>
                <w:rFonts w:cs="Times New Roman"/>
                <w:b/>
                <w:sz w:val="20"/>
                <w:szCs w:val="20"/>
                <w:lang w:eastAsia="zh-CN"/>
              </w:rPr>
              <w:t>Koordinator zaštite na radu tijekom građenja*</w:t>
            </w:r>
          </w:p>
        </w:tc>
        <w:tc>
          <w:tcPr>
            <w:tcW w:w="2268" w:type="dxa"/>
            <w:shd w:val="clear" w:color="auto" w:fill="FFFFFF"/>
          </w:tcPr>
          <w:p w14:paraId="79353E7A" w14:textId="77777777" w:rsidR="00761249" w:rsidRPr="00B82729" w:rsidRDefault="00761249">
            <w:pPr>
              <w:spacing w:after="0"/>
              <w:rPr>
                <w:rFonts w:cs="Times New Roman"/>
                <w:b/>
                <w:bCs/>
                <w:sz w:val="20"/>
                <w:szCs w:val="20"/>
                <w:lang w:eastAsia="zh-CN"/>
              </w:rPr>
            </w:pPr>
            <w:r w:rsidRPr="00B82729">
              <w:rPr>
                <w:rFonts w:cs="Times New Roman"/>
                <w:b/>
                <w:bCs/>
                <w:sz w:val="20"/>
                <w:szCs w:val="20"/>
                <w:lang w:eastAsia="zh-CN"/>
              </w:rPr>
              <w:t>II.2.</w:t>
            </w:r>
          </w:p>
          <w:p w14:paraId="550F8472" w14:textId="5D0FEA1B" w:rsidR="00761249" w:rsidRPr="00B82729" w:rsidRDefault="00761249">
            <w:pPr>
              <w:spacing w:after="12"/>
              <w:jc w:val="center"/>
              <w:rPr>
                <w:rFonts w:cs="Times New Roman"/>
                <w:sz w:val="20"/>
                <w:szCs w:val="20"/>
                <w:lang w:eastAsia="zh-CN"/>
              </w:rPr>
            </w:pPr>
            <w:r w:rsidRPr="00B82729">
              <w:rPr>
                <w:rFonts w:cs="Times New Roman"/>
                <w:sz w:val="20"/>
                <w:szCs w:val="20"/>
                <w:lang w:eastAsia="zh-CN"/>
              </w:rPr>
              <w:t>15</w:t>
            </w:r>
            <w:r w:rsidR="00766795" w:rsidRPr="00B82729">
              <w:rPr>
                <w:rFonts w:cs="Times New Roman"/>
                <w:sz w:val="20"/>
                <w:szCs w:val="20"/>
                <w:lang w:eastAsia="zh-CN"/>
              </w:rPr>
              <w:t>8</w:t>
            </w:r>
            <w:r w:rsidRPr="00B82729">
              <w:rPr>
                <w:rFonts w:cs="Times New Roman"/>
                <w:sz w:val="20"/>
                <w:szCs w:val="20"/>
                <w:lang w:eastAsia="zh-CN"/>
              </w:rPr>
              <w:t>.</w:t>
            </w:r>
            <w:r w:rsidR="00766795" w:rsidRPr="00B82729">
              <w:rPr>
                <w:rFonts w:cs="Times New Roman"/>
                <w:sz w:val="20"/>
                <w:szCs w:val="20"/>
                <w:lang w:eastAsia="zh-CN"/>
              </w:rPr>
              <w:t>4</w:t>
            </w:r>
            <w:r w:rsidRPr="00B82729">
              <w:rPr>
                <w:rFonts w:cs="Times New Roman"/>
                <w:sz w:val="20"/>
                <w:szCs w:val="20"/>
                <w:lang w:eastAsia="zh-CN"/>
              </w:rPr>
              <w:t>00,00 €</w:t>
            </w:r>
          </w:p>
          <w:p w14:paraId="4F58DCBC" w14:textId="77777777" w:rsidR="00761249" w:rsidRPr="00B82729" w:rsidRDefault="00761249">
            <w:pPr>
              <w:spacing w:after="12"/>
              <w:rPr>
                <w:rFonts w:cs="Times New Roman"/>
                <w:b/>
                <w:bCs/>
                <w:sz w:val="20"/>
                <w:szCs w:val="20"/>
                <w:lang w:eastAsia="zh-CN"/>
              </w:rPr>
            </w:pPr>
          </w:p>
        </w:tc>
        <w:tc>
          <w:tcPr>
            <w:tcW w:w="2127" w:type="dxa"/>
            <w:shd w:val="clear" w:color="auto" w:fill="FFFFFF"/>
            <w:vAlign w:val="center"/>
          </w:tcPr>
          <w:p w14:paraId="2FE23620" w14:textId="77777777" w:rsidR="00BB543B" w:rsidRPr="00B82729" w:rsidRDefault="00BB543B" w:rsidP="00BD3F83">
            <w:pPr>
              <w:pStyle w:val="Odlomakpopisa"/>
              <w:numPr>
                <w:ilvl w:val="0"/>
                <w:numId w:val="52"/>
              </w:numPr>
              <w:spacing w:after="12"/>
              <w:jc w:val="center"/>
              <w:rPr>
                <w:rFonts w:cs="Times New Roman"/>
                <w:sz w:val="20"/>
                <w:szCs w:val="20"/>
                <w:lang w:eastAsia="zh-CN"/>
              </w:rPr>
            </w:pPr>
            <w:r w:rsidRPr="00B82729">
              <w:rPr>
                <w:rFonts w:cs="Times New Roman"/>
                <w:sz w:val="20"/>
                <w:szCs w:val="20"/>
                <w:lang w:eastAsia="zh-CN"/>
              </w:rPr>
              <w:t>60 %</w:t>
            </w:r>
          </w:p>
          <w:p w14:paraId="14433109" w14:textId="77777777" w:rsidR="00BB543B" w:rsidRPr="00B82729" w:rsidRDefault="00BB543B" w:rsidP="00BD3F83">
            <w:pPr>
              <w:pStyle w:val="Odlomakpopisa"/>
              <w:numPr>
                <w:ilvl w:val="0"/>
                <w:numId w:val="52"/>
              </w:numPr>
              <w:spacing w:after="12"/>
              <w:jc w:val="center"/>
              <w:rPr>
                <w:rFonts w:cs="Times New Roman"/>
                <w:sz w:val="20"/>
                <w:szCs w:val="20"/>
                <w:lang w:eastAsia="zh-CN"/>
              </w:rPr>
            </w:pPr>
            <w:r w:rsidRPr="00B82729">
              <w:rPr>
                <w:rFonts w:cs="Times New Roman"/>
                <w:sz w:val="20"/>
                <w:szCs w:val="20"/>
                <w:lang w:eastAsia="zh-CN"/>
              </w:rPr>
              <w:t>80%</w:t>
            </w:r>
          </w:p>
          <w:p w14:paraId="70BCDDB7" w14:textId="77777777" w:rsidR="00BB543B" w:rsidRPr="00B82729" w:rsidRDefault="00BB543B" w:rsidP="00BD3F83">
            <w:pPr>
              <w:pStyle w:val="Odlomakpopisa"/>
              <w:numPr>
                <w:ilvl w:val="0"/>
                <w:numId w:val="52"/>
              </w:numPr>
              <w:spacing w:after="12"/>
              <w:jc w:val="center"/>
              <w:rPr>
                <w:rFonts w:cs="Times New Roman"/>
                <w:sz w:val="20"/>
                <w:szCs w:val="20"/>
                <w:lang w:eastAsia="zh-CN"/>
              </w:rPr>
            </w:pPr>
            <w:r w:rsidRPr="00B82729">
              <w:rPr>
                <w:rFonts w:cs="Times New Roman"/>
                <w:sz w:val="20"/>
                <w:szCs w:val="20"/>
                <w:lang w:eastAsia="zh-CN"/>
              </w:rPr>
              <w:t>80%</w:t>
            </w:r>
          </w:p>
          <w:p w14:paraId="18929F35" w14:textId="77777777" w:rsidR="00BB543B" w:rsidRPr="00B82729" w:rsidRDefault="00BB543B" w:rsidP="00BD3F83">
            <w:pPr>
              <w:pStyle w:val="Odlomakpopisa"/>
              <w:numPr>
                <w:ilvl w:val="0"/>
                <w:numId w:val="52"/>
              </w:numPr>
              <w:spacing w:after="12"/>
              <w:jc w:val="center"/>
              <w:rPr>
                <w:rFonts w:cs="Times New Roman"/>
                <w:sz w:val="20"/>
                <w:szCs w:val="20"/>
                <w:lang w:eastAsia="zh-CN"/>
              </w:rPr>
            </w:pPr>
            <w:r w:rsidRPr="00B82729">
              <w:rPr>
                <w:rFonts w:cs="Times New Roman"/>
                <w:sz w:val="20"/>
                <w:szCs w:val="20"/>
                <w:lang w:eastAsia="zh-CN"/>
              </w:rPr>
              <w:t>80%</w:t>
            </w:r>
          </w:p>
          <w:p w14:paraId="75F75751" w14:textId="4C1799B1" w:rsidR="00761249" w:rsidRPr="00B82729" w:rsidRDefault="00761249">
            <w:pPr>
              <w:spacing w:after="12"/>
              <w:jc w:val="center"/>
              <w:rPr>
                <w:rFonts w:cs="Times New Roman"/>
                <w:sz w:val="20"/>
                <w:szCs w:val="20"/>
                <w:lang w:eastAsia="zh-CN"/>
              </w:rPr>
            </w:pPr>
          </w:p>
        </w:tc>
      </w:tr>
      <w:tr w:rsidR="00DA7839" w:rsidRPr="00B82729" w14:paraId="1C09B41B" w14:textId="77777777" w:rsidTr="00F302FF">
        <w:trPr>
          <w:trHeight w:val="1066"/>
        </w:trPr>
        <w:tc>
          <w:tcPr>
            <w:tcW w:w="2117" w:type="dxa"/>
            <w:shd w:val="clear" w:color="auto" w:fill="FFFFFF"/>
            <w:vAlign w:val="center"/>
            <w:hideMark/>
          </w:tcPr>
          <w:p w14:paraId="51881C94" w14:textId="61E46C19" w:rsidR="00DA7839" w:rsidRPr="00B82729" w:rsidRDefault="00DA7839" w:rsidP="00DA7839">
            <w:pPr>
              <w:spacing w:after="12"/>
              <w:jc w:val="center"/>
              <w:rPr>
                <w:rFonts w:cs="Times New Roman"/>
                <w:b/>
                <w:sz w:val="20"/>
                <w:szCs w:val="20"/>
                <w:lang w:eastAsia="zh-CN"/>
              </w:rPr>
            </w:pPr>
            <w:r w:rsidRPr="00B82729">
              <w:rPr>
                <w:rFonts w:cs="Times New Roman"/>
                <w:b/>
                <w:sz w:val="20"/>
                <w:szCs w:val="20"/>
                <w:lang w:eastAsia="zh-CN"/>
              </w:rPr>
              <w:t>III. UPRAVLJANJE PROJEKTOM I ADMINISTRACIJA</w:t>
            </w:r>
          </w:p>
        </w:tc>
        <w:tc>
          <w:tcPr>
            <w:tcW w:w="2409" w:type="dxa"/>
            <w:shd w:val="clear" w:color="auto" w:fill="FFFFFF"/>
            <w:vAlign w:val="center"/>
          </w:tcPr>
          <w:p w14:paraId="6DBD2FA2" w14:textId="7D9F5397" w:rsidR="00DA7839" w:rsidRPr="00B82729" w:rsidRDefault="00DA7839" w:rsidP="00DA7839">
            <w:pPr>
              <w:spacing w:after="12"/>
              <w:jc w:val="center"/>
              <w:rPr>
                <w:rFonts w:cs="Times New Roman"/>
                <w:b/>
                <w:bCs/>
                <w:sz w:val="20"/>
                <w:szCs w:val="20"/>
                <w:lang w:eastAsia="zh-CN"/>
              </w:rPr>
            </w:pPr>
            <w:r w:rsidRPr="00B82729">
              <w:rPr>
                <w:rFonts w:cs="Times New Roman"/>
                <w:b/>
                <w:bCs/>
                <w:sz w:val="20"/>
                <w:szCs w:val="20"/>
                <w:lang w:eastAsia="zh-CN"/>
              </w:rPr>
              <w:t>-</w:t>
            </w:r>
          </w:p>
        </w:tc>
        <w:tc>
          <w:tcPr>
            <w:tcW w:w="2268" w:type="dxa"/>
            <w:shd w:val="clear" w:color="auto" w:fill="FFFFFF"/>
            <w:vAlign w:val="center"/>
          </w:tcPr>
          <w:p w14:paraId="6DC1D62A" w14:textId="77777777" w:rsidR="00DA7839" w:rsidRPr="00B82729" w:rsidRDefault="00DA7839" w:rsidP="00DA7839">
            <w:pPr>
              <w:spacing w:after="12"/>
              <w:rPr>
                <w:rFonts w:cs="Times New Roman"/>
                <w:sz w:val="20"/>
                <w:szCs w:val="20"/>
                <w:lang w:eastAsia="zh-CN"/>
              </w:rPr>
            </w:pPr>
          </w:p>
          <w:p w14:paraId="4041EC03" w14:textId="3FA146F2" w:rsidR="00DA7839" w:rsidRPr="00B82729" w:rsidRDefault="00DA7839" w:rsidP="00DA7839">
            <w:pPr>
              <w:spacing w:after="12"/>
              <w:jc w:val="center"/>
              <w:rPr>
                <w:rFonts w:cs="Times New Roman"/>
                <w:sz w:val="20"/>
                <w:szCs w:val="20"/>
                <w:lang w:eastAsia="zh-CN"/>
              </w:rPr>
            </w:pPr>
            <w:r w:rsidRPr="00B82729">
              <w:rPr>
                <w:rFonts w:cs="Times New Roman"/>
                <w:sz w:val="20"/>
                <w:szCs w:val="20"/>
                <w:lang w:eastAsia="zh-CN"/>
              </w:rPr>
              <w:t>5.</w:t>
            </w:r>
            <w:r w:rsidR="008D63B4" w:rsidRPr="00B82729">
              <w:rPr>
                <w:rFonts w:cs="Times New Roman"/>
                <w:sz w:val="20"/>
                <w:szCs w:val="20"/>
                <w:lang w:eastAsia="zh-CN"/>
              </w:rPr>
              <w:t>50</w:t>
            </w:r>
            <w:r w:rsidR="000525AB" w:rsidRPr="00B82729">
              <w:rPr>
                <w:rFonts w:cs="Times New Roman"/>
                <w:sz w:val="20"/>
                <w:szCs w:val="20"/>
                <w:lang w:eastAsia="zh-CN"/>
              </w:rPr>
              <w:t>0</w:t>
            </w:r>
            <w:r w:rsidRPr="00B82729">
              <w:rPr>
                <w:rFonts w:cs="Times New Roman"/>
                <w:sz w:val="20"/>
                <w:szCs w:val="20"/>
                <w:lang w:eastAsia="zh-CN"/>
              </w:rPr>
              <w:t>,00 €</w:t>
            </w:r>
          </w:p>
          <w:p w14:paraId="69279AC0" w14:textId="6456B746" w:rsidR="00DA7839" w:rsidRPr="00B82729" w:rsidRDefault="00DA7839" w:rsidP="00DA7839">
            <w:pPr>
              <w:spacing w:after="12"/>
              <w:rPr>
                <w:rFonts w:cs="Times New Roman"/>
                <w:sz w:val="20"/>
                <w:szCs w:val="20"/>
                <w:lang w:eastAsia="zh-CN"/>
              </w:rPr>
            </w:pPr>
          </w:p>
        </w:tc>
        <w:tc>
          <w:tcPr>
            <w:tcW w:w="2127" w:type="dxa"/>
            <w:shd w:val="clear" w:color="auto" w:fill="FFFFFF"/>
            <w:vAlign w:val="center"/>
          </w:tcPr>
          <w:p w14:paraId="3C081884" w14:textId="77777777" w:rsidR="00DA7839" w:rsidRPr="00B82729" w:rsidRDefault="00DA7839" w:rsidP="00DA7839">
            <w:pPr>
              <w:spacing w:after="12"/>
              <w:jc w:val="center"/>
              <w:rPr>
                <w:rFonts w:cs="Times New Roman"/>
                <w:sz w:val="20"/>
                <w:szCs w:val="20"/>
                <w:lang w:eastAsia="zh-CN"/>
              </w:rPr>
            </w:pPr>
            <w:r w:rsidRPr="00B82729">
              <w:rPr>
                <w:rFonts w:cs="Times New Roman"/>
                <w:sz w:val="20"/>
                <w:szCs w:val="20"/>
                <w:lang w:eastAsia="zh-CN"/>
              </w:rPr>
              <w:t>a), b), c), d) 85 %</w:t>
            </w:r>
          </w:p>
          <w:p w14:paraId="7C171190" w14:textId="467287E0" w:rsidR="00DA7839" w:rsidRPr="00B82729" w:rsidRDefault="00DA7839" w:rsidP="00DA7839">
            <w:pPr>
              <w:spacing w:after="12"/>
              <w:jc w:val="center"/>
              <w:rPr>
                <w:rFonts w:cs="Times New Roman"/>
                <w:sz w:val="20"/>
                <w:szCs w:val="20"/>
                <w:lang w:eastAsia="zh-CN"/>
              </w:rPr>
            </w:pPr>
          </w:p>
        </w:tc>
      </w:tr>
      <w:tr w:rsidR="00DA7839" w:rsidRPr="00B82729" w14:paraId="6EC446AF" w14:textId="77777777" w:rsidTr="00F302FF">
        <w:trPr>
          <w:trHeight w:val="973"/>
        </w:trPr>
        <w:tc>
          <w:tcPr>
            <w:tcW w:w="2117" w:type="dxa"/>
            <w:shd w:val="clear" w:color="auto" w:fill="FFFFFF"/>
            <w:vAlign w:val="center"/>
            <w:hideMark/>
          </w:tcPr>
          <w:p w14:paraId="3B4F2DC6" w14:textId="4F834F00" w:rsidR="00DA7839" w:rsidRPr="00B82729" w:rsidRDefault="00DA7839" w:rsidP="00DA7839">
            <w:pPr>
              <w:spacing w:after="12"/>
              <w:jc w:val="center"/>
              <w:rPr>
                <w:rFonts w:cs="Times New Roman"/>
                <w:b/>
                <w:sz w:val="20"/>
                <w:szCs w:val="20"/>
                <w:lang w:eastAsia="zh-CN"/>
              </w:rPr>
            </w:pPr>
            <w:r w:rsidRPr="00B82729">
              <w:rPr>
                <w:rFonts w:cs="Times New Roman"/>
                <w:b/>
                <w:sz w:val="20"/>
                <w:szCs w:val="20"/>
                <w:lang w:eastAsia="zh-CN"/>
              </w:rPr>
              <w:t>IV. PROMIDŽBA I VIDLJIVOST PROJEKTA</w:t>
            </w:r>
          </w:p>
        </w:tc>
        <w:tc>
          <w:tcPr>
            <w:tcW w:w="2409" w:type="dxa"/>
            <w:shd w:val="clear" w:color="auto" w:fill="FFFFFF"/>
            <w:vAlign w:val="center"/>
          </w:tcPr>
          <w:p w14:paraId="679BE715" w14:textId="25EA57C1" w:rsidR="00DA7839" w:rsidRPr="00B82729" w:rsidRDefault="00DA7839" w:rsidP="00DA7839">
            <w:pPr>
              <w:spacing w:after="12"/>
              <w:jc w:val="center"/>
              <w:rPr>
                <w:rFonts w:cs="Times New Roman"/>
                <w:b/>
                <w:bCs/>
                <w:sz w:val="20"/>
                <w:szCs w:val="20"/>
                <w:lang w:eastAsia="zh-CN"/>
              </w:rPr>
            </w:pPr>
            <w:r w:rsidRPr="00B82729">
              <w:rPr>
                <w:rFonts w:cs="Times New Roman"/>
                <w:b/>
                <w:bCs/>
                <w:sz w:val="20"/>
                <w:szCs w:val="20"/>
                <w:lang w:eastAsia="zh-CN"/>
              </w:rPr>
              <w:t>-</w:t>
            </w:r>
          </w:p>
        </w:tc>
        <w:tc>
          <w:tcPr>
            <w:tcW w:w="2268" w:type="dxa"/>
            <w:shd w:val="clear" w:color="auto" w:fill="FFFFFF"/>
            <w:vAlign w:val="center"/>
            <w:hideMark/>
          </w:tcPr>
          <w:p w14:paraId="5C62477C" w14:textId="122389D7" w:rsidR="00DA7839" w:rsidRPr="00B82729" w:rsidRDefault="00385B34" w:rsidP="00DA7839">
            <w:pPr>
              <w:spacing w:after="12"/>
              <w:jc w:val="center"/>
              <w:rPr>
                <w:rFonts w:cs="Times New Roman"/>
                <w:sz w:val="20"/>
                <w:szCs w:val="20"/>
                <w:lang w:eastAsia="zh-CN"/>
              </w:rPr>
            </w:pPr>
            <w:r w:rsidRPr="00B82729">
              <w:rPr>
                <w:rFonts w:cs="Times New Roman"/>
                <w:sz w:val="20"/>
                <w:szCs w:val="20"/>
                <w:lang w:eastAsia="zh-CN"/>
              </w:rPr>
              <w:t>3.000,00</w:t>
            </w:r>
            <w:r w:rsidR="00DA7839" w:rsidRPr="00B82729">
              <w:rPr>
                <w:rFonts w:cs="Times New Roman"/>
                <w:sz w:val="20"/>
                <w:szCs w:val="20"/>
                <w:lang w:eastAsia="zh-CN"/>
              </w:rPr>
              <w:t xml:space="preserve"> €</w:t>
            </w:r>
          </w:p>
          <w:p w14:paraId="2130D06A" w14:textId="2A355DF5" w:rsidR="00DA7839" w:rsidRPr="00B82729" w:rsidRDefault="00DA7839" w:rsidP="00DA7839">
            <w:pPr>
              <w:spacing w:after="12"/>
              <w:jc w:val="center"/>
              <w:rPr>
                <w:rFonts w:cs="Times New Roman"/>
                <w:sz w:val="20"/>
                <w:szCs w:val="20"/>
                <w:lang w:eastAsia="zh-CN"/>
              </w:rPr>
            </w:pPr>
          </w:p>
        </w:tc>
        <w:tc>
          <w:tcPr>
            <w:tcW w:w="2127" w:type="dxa"/>
            <w:shd w:val="clear" w:color="auto" w:fill="FFFFFF"/>
            <w:vAlign w:val="center"/>
          </w:tcPr>
          <w:p w14:paraId="415D44D3" w14:textId="77777777" w:rsidR="00DA7839" w:rsidRPr="00B82729" w:rsidRDefault="00DA7839" w:rsidP="00DA7839">
            <w:pPr>
              <w:spacing w:after="12"/>
              <w:jc w:val="center"/>
              <w:rPr>
                <w:rFonts w:cs="Times New Roman"/>
                <w:sz w:val="20"/>
                <w:szCs w:val="20"/>
                <w:lang w:eastAsia="zh-CN"/>
              </w:rPr>
            </w:pPr>
          </w:p>
          <w:p w14:paraId="32263842" w14:textId="77777777" w:rsidR="00DA7839" w:rsidRPr="00B82729" w:rsidRDefault="00DA7839" w:rsidP="00DA7839">
            <w:pPr>
              <w:spacing w:after="12"/>
              <w:jc w:val="center"/>
              <w:rPr>
                <w:rFonts w:cs="Times New Roman"/>
                <w:sz w:val="20"/>
                <w:szCs w:val="20"/>
                <w:lang w:eastAsia="zh-CN"/>
              </w:rPr>
            </w:pPr>
            <w:r w:rsidRPr="00B82729">
              <w:rPr>
                <w:rFonts w:cs="Times New Roman"/>
                <w:sz w:val="20"/>
                <w:szCs w:val="20"/>
                <w:lang w:eastAsia="zh-CN"/>
              </w:rPr>
              <w:t>a), b), c), d) 85 %</w:t>
            </w:r>
          </w:p>
          <w:p w14:paraId="05642AA2" w14:textId="77777777" w:rsidR="00DA7839" w:rsidRPr="00B82729" w:rsidRDefault="00DA7839" w:rsidP="00DA7839">
            <w:pPr>
              <w:spacing w:after="12"/>
              <w:jc w:val="center"/>
              <w:rPr>
                <w:rFonts w:cs="Times New Roman"/>
                <w:sz w:val="20"/>
                <w:szCs w:val="20"/>
                <w:lang w:eastAsia="zh-CN"/>
              </w:rPr>
            </w:pPr>
          </w:p>
        </w:tc>
      </w:tr>
    </w:tbl>
    <w:p w14:paraId="7AD89A4E" w14:textId="04DA7CCE" w:rsidR="00761249" w:rsidRPr="00B82729" w:rsidRDefault="00761249" w:rsidP="00761249">
      <w:pPr>
        <w:spacing w:after="0"/>
        <w:rPr>
          <w:rFonts w:cs="Times New Roman"/>
          <w:b/>
          <w:sz w:val="20"/>
          <w:szCs w:val="20"/>
          <w:lang w:eastAsia="zh-CN"/>
        </w:rPr>
      </w:pPr>
      <w:r w:rsidRPr="00B82729">
        <w:rPr>
          <w:rFonts w:cs="Times New Roman"/>
          <w:b/>
          <w:sz w:val="20"/>
          <w:szCs w:val="20"/>
        </w:rPr>
        <w:t>*</w:t>
      </w:r>
      <w:r w:rsidRPr="00B82729">
        <w:rPr>
          <w:rFonts w:cs="Times New Roman"/>
          <w:b/>
          <w:sz w:val="20"/>
          <w:szCs w:val="20"/>
          <w:lang w:eastAsia="zh-CN"/>
        </w:rPr>
        <w:t xml:space="preserve">Maksimalni iznos bespovratnih sredstava za mjeru II.2. je </w:t>
      </w:r>
      <w:r w:rsidR="00781A9A" w:rsidRPr="00B82729">
        <w:rPr>
          <w:rFonts w:cs="Times New Roman"/>
          <w:b/>
          <w:sz w:val="20"/>
          <w:szCs w:val="20"/>
          <w:lang w:eastAsia="zh-CN"/>
        </w:rPr>
        <w:t>4</w:t>
      </w:r>
      <w:r w:rsidRPr="00B82729">
        <w:rPr>
          <w:rFonts w:cs="Times New Roman"/>
          <w:b/>
          <w:sz w:val="20"/>
          <w:szCs w:val="20"/>
          <w:lang w:eastAsia="zh-CN"/>
        </w:rPr>
        <w:t>% prijavljene ukupne vrijednosti mjere II.1.,  na koju se primjenjuje stopa sufinanciranja u ovisnosti o kategoriji obnove, što ne može iznositi više od 15</w:t>
      </w:r>
      <w:r w:rsidR="00781A9A" w:rsidRPr="00B82729">
        <w:rPr>
          <w:rFonts w:cs="Times New Roman"/>
          <w:b/>
          <w:sz w:val="20"/>
          <w:szCs w:val="20"/>
          <w:lang w:eastAsia="zh-CN"/>
        </w:rPr>
        <w:t>8</w:t>
      </w:r>
      <w:r w:rsidRPr="00B82729">
        <w:rPr>
          <w:rFonts w:cs="Times New Roman"/>
          <w:b/>
          <w:sz w:val="20"/>
          <w:szCs w:val="20"/>
          <w:lang w:eastAsia="zh-CN"/>
        </w:rPr>
        <w:t>.</w:t>
      </w:r>
      <w:r w:rsidR="00781A9A" w:rsidRPr="00B82729">
        <w:rPr>
          <w:rFonts w:cs="Times New Roman"/>
          <w:b/>
          <w:sz w:val="20"/>
          <w:szCs w:val="20"/>
          <w:lang w:eastAsia="zh-CN"/>
        </w:rPr>
        <w:t>400</w:t>
      </w:r>
      <w:r w:rsidRPr="00B82729">
        <w:rPr>
          <w:rFonts w:cs="Times New Roman"/>
          <w:b/>
          <w:sz w:val="20"/>
          <w:szCs w:val="20"/>
          <w:lang w:eastAsia="zh-CN"/>
        </w:rPr>
        <w:t xml:space="preserve">,00 </w:t>
      </w:r>
      <w:r w:rsidRPr="00B82729">
        <w:rPr>
          <w:rFonts w:cs="Times New Roman"/>
          <w:sz w:val="20"/>
          <w:szCs w:val="20"/>
          <w:lang w:eastAsia="zh-CN"/>
        </w:rPr>
        <w:t xml:space="preserve">€ </w:t>
      </w:r>
      <w:r w:rsidRPr="00B82729">
        <w:rPr>
          <w:rFonts w:cs="Times New Roman"/>
          <w:b/>
          <w:sz w:val="20"/>
          <w:szCs w:val="20"/>
          <w:lang w:eastAsia="zh-CN"/>
        </w:rPr>
        <w:t>za sve kategorije obnove.</w:t>
      </w:r>
    </w:p>
    <w:p w14:paraId="62A49E57" w14:textId="77777777" w:rsidR="00761249" w:rsidRPr="00B82729" w:rsidRDefault="00761249" w:rsidP="00761249">
      <w:pPr>
        <w:ind w:left="360" w:hanging="360"/>
        <w:contextualSpacing/>
        <w:rPr>
          <w:rFonts w:cs="Times New Roman"/>
          <w:sz w:val="20"/>
          <w:szCs w:val="20"/>
        </w:rPr>
      </w:pPr>
      <w:r w:rsidRPr="00B82729">
        <w:rPr>
          <w:rFonts w:cs="Times New Roman"/>
          <w:sz w:val="20"/>
          <w:szCs w:val="20"/>
        </w:rPr>
        <w:t>Primjer izračuna maksimalnog iznosa bespovratnih sredstava za mjeru II.2.:</w:t>
      </w:r>
    </w:p>
    <w:p w14:paraId="605B611F" w14:textId="77777777" w:rsidR="00761249" w:rsidRPr="00B82729" w:rsidRDefault="00761249" w:rsidP="00BD3F83">
      <w:pPr>
        <w:numPr>
          <w:ilvl w:val="0"/>
          <w:numId w:val="19"/>
        </w:numPr>
        <w:spacing w:after="200" w:line="276" w:lineRule="auto"/>
        <w:ind w:left="567" w:hanging="283"/>
        <w:contextualSpacing/>
        <w:jc w:val="left"/>
        <w:rPr>
          <w:rFonts w:cs="Times New Roman"/>
          <w:sz w:val="20"/>
          <w:szCs w:val="20"/>
        </w:rPr>
      </w:pPr>
      <w:r w:rsidRPr="00B82729">
        <w:rPr>
          <w:rFonts w:cs="Times New Roman"/>
          <w:sz w:val="20"/>
          <w:szCs w:val="20"/>
        </w:rPr>
        <w:t>Kategorija obnove: integralna energetska obnova (stopa sufinanciranja za mjeru II.2. je 60%)</w:t>
      </w:r>
    </w:p>
    <w:p w14:paraId="2CA9C338" w14:textId="77777777" w:rsidR="00761249" w:rsidRPr="00B82729" w:rsidRDefault="00761249" w:rsidP="00BD3F83">
      <w:pPr>
        <w:numPr>
          <w:ilvl w:val="0"/>
          <w:numId w:val="19"/>
        </w:numPr>
        <w:spacing w:after="0" w:line="276" w:lineRule="auto"/>
        <w:ind w:left="567" w:hanging="283"/>
        <w:contextualSpacing/>
        <w:jc w:val="left"/>
        <w:rPr>
          <w:rFonts w:cs="Times New Roman"/>
          <w:sz w:val="20"/>
          <w:szCs w:val="20"/>
        </w:rPr>
      </w:pPr>
      <w:r w:rsidRPr="00B82729">
        <w:rPr>
          <w:rFonts w:cs="Times New Roman"/>
          <w:sz w:val="20"/>
          <w:szCs w:val="20"/>
        </w:rPr>
        <w:t>Ukupna vrijednost radova (ukupni prijavljeni iznos mjere II.1 Provedba mjera) = 4.000.000,00 eura</w:t>
      </w:r>
    </w:p>
    <w:p w14:paraId="62C1EB7C" w14:textId="4EFD81CB" w:rsidR="001362CB" w:rsidRDefault="00761249" w:rsidP="00761249">
      <w:pPr>
        <w:numPr>
          <w:ilvl w:val="0"/>
          <w:numId w:val="19"/>
        </w:numPr>
        <w:spacing w:line="276" w:lineRule="auto"/>
        <w:ind w:left="567" w:hanging="283"/>
        <w:contextualSpacing/>
        <w:jc w:val="left"/>
        <w:rPr>
          <w:rFonts w:cs="Times New Roman"/>
          <w:sz w:val="20"/>
          <w:szCs w:val="20"/>
        </w:rPr>
      </w:pPr>
      <w:r w:rsidRPr="00B82729">
        <w:rPr>
          <w:rFonts w:cs="Times New Roman"/>
          <w:sz w:val="20"/>
          <w:szCs w:val="20"/>
        </w:rPr>
        <w:t>Maksimalni iznos bespovratnih sredstava za mjeru II.2. je: 4.000.000,00 x 0,0</w:t>
      </w:r>
      <w:r w:rsidR="00A76C22" w:rsidRPr="00B82729">
        <w:rPr>
          <w:rFonts w:cs="Times New Roman"/>
          <w:sz w:val="20"/>
          <w:szCs w:val="20"/>
        </w:rPr>
        <w:t>4</w:t>
      </w:r>
      <w:r w:rsidRPr="00B82729">
        <w:rPr>
          <w:rFonts w:cs="Times New Roman"/>
          <w:sz w:val="20"/>
          <w:szCs w:val="20"/>
        </w:rPr>
        <w:t xml:space="preserve"> x 0,6 = </w:t>
      </w:r>
      <w:r w:rsidR="00A76C22" w:rsidRPr="00B82729">
        <w:rPr>
          <w:rFonts w:cs="Times New Roman"/>
          <w:sz w:val="20"/>
          <w:szCs w:val="20"/>
        </w:rPr>
        <w:t>96</w:t>
      </w:r>
      <w:r w:rsidRPr="00B82729">
        <w:rPr>
          <w:rFonts w:cs="Times New Roman"/>
          <w:sz w:val="20"/>
          <w:szCs w:val="20"/>
        </w:rPr>
        <w:t>.000,00 eura</w:t>
      </w:r>
      <w:bookmarkEnd w:id="5"/>
    </w:p>
    <w:p w14:paraId="534F3B6E" w14:textId="77777777" w:rsidR="001F0B34" w:rsidRPr="001F0B34" w:rsidRDefault="001F0B34" w:rsidP="001F0B34">
      <w:pPr>
        <w:spacing w:line="276" w:lineRule="auto"/>
        <w:ind w:left="567"/>
        <w:contextualSpacing/>
        <w:jc w:val="left"/>
        <w:rPr>
          <w:rFonts w:cs="Times New Roman"/>
          <w:sz w:val="20"/>
          <w:szCs w:val="20"/>
        </w:rPr>
      </w:pPr>
    </w:p>
    <w:p w14:paraId="63FB6870" w14:textId="461FD689" w:rsidR="00C21473" w:rsidRDefault="00761249" w:rsidP="00761249">
      <w:pPr>
        <w:jc w:val="left"/>
        <w:rPr>
          <w:rFonts w:cs="Times New Roman"/>
          <w:szCs w:val="24"/>
        </w:rPr>
      </w:pPr>
      <w:r w:rsidRPr="00B82729">
        <w:rPr>
          <w:rFonts w:cs="Times New Roman"/>
          <w:szCs w:val="24"/>
        </w:rPr>
        <w:t>Prijavitelj se obvezuje osigurati sredstva za financiranje razlike između iznosa ukupnih prihvatljivih troškova operacije/projekta te iznosa bespovratnih sredstava i sredstva za financiranje ukupnih neprihvatljivih troškova projekta.</w:t>
      </w:r>
    </w:p>
    <w:p w14:paraId="575B56F4" w14:textId="77777777" w:rsidR="00EE08CE" w:rsidRPr="00B82729" w:rsidRDefault="00EE08CE" w:rsidP="00761249">
      <w:pPr>
        <w:jc w:val="left"/>
        <w:rPr>
          <w:rFonts w:cs="Times New Roman"/>
          <w:b/>
        </w:rPr>
      </w:pPr>
    </w:p>
    <w:p w14:paraId="66118D58" w14:textId="065DC4D4" w:rsidR="009C7715" w:rsidRPr="00B82729" w:rsidRDefault="009C7715" w:rsidP="006F0DB1">
      <w:pPr>
        <w:pStyle w:val="Naslov2"/>
        <w:rPr>
          <w:rFonts w:cs="Times New Roman"/>
        </w:rPr>
      </w:pPr>
      <w:bookmarkStart w:id="6" w:name="_Toc205540144"/>
      <w:r w:rsidRPr="00B82729">
        <w:rPr>
          <w:rFonts w:cs="Times New Roman"/>
        </w:rPr>
        <w:t>1.</w:t>
      </w:r>
      <w:r w:rsidR="00861B39" w:rsidRPr="00B82729">
        <w:rPr>
          <w:rFonts w:cs="Times New Roman"/>
        </w:rPr>
        <w:t>4</w:t>
      </w:r>
      <w:r w:rsidRPr="00B82729">
        <w:rPr>
          <w:rFonts w:cs="Times New Roman"/>
        </w:rPr>
        <w:t>.</w:t>
      </w:r>
      <w:r w:rsidRPr="00B82729">
        <w:rPr>
          <w:rFonts w:cs="Times New Roman"/>
        </w:rPr>
        <w:tab/>
        <w:t>Primjena pravila o državnim potporama i/ili potporama male vrijednosti</w:t>
      </w:r>
      <w:bookmarkEnd w:id="6"/>
    </w:p>
    <w:p w14:paraId="1778B129" w14:textId="77777777" w:rsidR="0063265D" w:rsidRPr="00B82729" w:rsidRDefault="0063265D" w:rsidP="0063265D">
      <w:pPr>
        <w:pStyle w:val="Bezproreda"/>
        <w:jc w:val="both"/>
        <w:rPr>
          <w:rFonts w:ascii="Times New Roman" w:hAnsi="Times New Roman" w:cs="Times New Roman"/>
          <w:sz w:val="24"/>
          <w:szCs w:val="24"/>
        </w:rPr>
      </w:pPr>
      <w:r w:rsidRPr="00B82729">
        <w:rPr>
          <w:rFonts w:ascii="Times New Roman" w:hAnsi="Times New Roman" w:cs="Times New Roman"/>
          <w:sz w:val="24"/>
          <w:szCs w:val="24"/>
        </w:rPr>
        <w:t xml:space="preserve">U okviru ovog Poziva neće se dodjeljivati državne potpore niti potpore male vrijednosti. </w:t>
      </w:r>
    </w:p>
    <w:p w14:paraId="0C312AC5" w14:textId="77777777" w:rsidR="0063265D" w:rsidRPr="00B82729" w:rsidRDefault="0063265D" w:rsidP="0063265D">
      <w:pPr>
        <w:pStyle w:val="Bezproreda"/>
        <w:jc w:val="both"/>
        <w:rPr>
          <w:rFonts w:ascii="Times New Roman" w:hAnsi="Times New Roman" w:cs="Times New Roman"/>
          <w:sz w:val="24"/>
          <w:szCs w:val="24"/>
        </w:rPr>
      </w:pPr>
    </w:p>
    <w:p w14:paraId="554275DF" w14:textId="77777777" w:rsidR="0063265D" w:rsidRPr="00B82729" w:rsidRDefault="0063265D" w:rsidP="0063265D">
      <w:pPr>
        <w:spacing w:after="0"/>
        <w:rPr>
          <w:rFonts w:cs="Times New Roman"/>
          <w:noProof/>
          <w:szCs w:val="24"/>
        </w:rPr>
      </w:pPr>
      <w:r w:rsidRPr="00B82729">
        <w:rPr>
          <w:rFonts w:cs="Times New Roman"/>
          <w:szCs w:val="24"/>
        </w:rPr>
        <w:t xml:space="preserve">Potpora male vrijednosti se uvijek odnosi na poduzetnika i na obavljanje gospodarske djelatnosti. Stoga, ako se ne radi o gospodarskoj djelatnosti, tada nema potpore male vrijednosti. Pravila o potporama male vrijednosti odnose se na poduzetnike, tj. subjekte koji obavljaju gospodarsku djelatnost, bez obzira na njihov pravni status i način na koji ih se financira. </w:t>
      </w:r>
      <w:r w:rsidRPr="00B82729">
        <w:rPr>
          <w:rFonts w:cs="Times New Roman"/>
          <w:noProof/>
          <w:szCs w:val="24"/>
        </w:rPr>
        <w:t>Potpore male vrijednosti su uvijek prisutne kada se dio zgrade nalazi u suvlasništvu poduzetnika i odnose se na suvlasnički dio poduzetnika.</w:t>
      </w:r>
    </w:p>
    <w:p w14:paraId="71B0CF97" w14:textId="77777777" w:rsidR="0063265D" w:rsidRPr="00B82729" w:rsidRDefault="0063265D" w:rsidP="0063265D">
      <w:pPr>
        <w:spacing w:after="0"/>
        <w:rPr>
          <w:rFonts w:cs="Times New Roman"/>
          <w:noProof/>
          <w:szCs w:val="24"/>
        </w:rPr>
      </w:pPr>
    </w:p>
    <w:p w14:paraId="2718BD0E" w14:textId="77777777" w:rsidR="0063265D" w:rsidRPr="00B82729" w:rsidRDefault="0063265D" w:rsidP="0063265D">
      <w:pPr>
        <w:spacing w:after="0"/>
        <w:rPr>
          <w:rFonts w:cs="Times New Roman"/>
          <w:noProof/>
          <w:szCs w:val="24"/>
        </w:rPr>
      </w:pPr>
      <w:r w:rsidRPr="00B82729">
        <w:rPr>
          <w:rFonts w:cs="Times New Roman"/>
          <w:noProof/>
          <w:szCs w:val="24"/>
        </w:rPr>
        <w:t xml:space="preserve">Gospodarska djelatnost je prodaja roba i usluga na mjerodavnom tržištu (odnosi se na zemljopisno područje i na proizvode), uz napomenu da se ne mora uvijek ostvariti i dobit.  </w:t>
      </w:r>
    </w:p>
    <w:p w14:paraId="7B199CD2" w14:textId="77777777" w:rsidR="0063265D" w:rsidRPr="00B82729" w:rsidRDefault="0063265D" w:rsidP="0063265D">
      <w:pPr>
        <w:spacing w:after="0"/>
        <w:rPr>
          <w:rFonts w:cs="Times New Roman"/>
          <w:noProof/>
          <w:szCs w:val="24"/>
        </w:rPr>
      </w:pPr>
    </w:p>
    <w:p w14:paraId="20A22338" w14:textId="77777777" w:rsidR="0063265D" w:rsidRPr="00B82729" w:rsidRDefault="0063265D" w:rsidP="0063265D">
      <w:pPr>
        <w:spacing w:after="0"/>
        <w:rPr>
          <w:rFonts w:cs="Times New Roman"/>
          <w:noProof/>
          <w:szCs w:val="24"/>
        </w:rPr>
      </w:pPr>
      <w:r w:rsidRPr="00B82729">
        <w:rPr>
          <w:rFonts w:cs="Times New Roman"/>
          <w:noProof/>
          <w:szCs w:val="24"/>
        </w:rPr>
        <w:t xml:space="preserve">Društvene djelatnosti se mogu obavljati kao gospodarske ili negospodarske djelatnosti. Primjerice, kulturna djelatnost se smatra gospodarskom djelatnošću kada udio prihoda koji nisu javno financirani čini više od 50% ukupnih prihoda, a nastao je od naknada koje plaćaju posjetitelji ili korisnici odnosno na neki drugi komercijalni način (npr. komercijalne izložbe, kina, komercijalne glazbene izvedbe i festivali). Kulturne djelatnosti koje objektivno nisu zamjenjive (npr. čuvanje javnih arhiva koji sadržavaju jedinstvene dokumente) ne smatraju se gospodarskom djelatnošću. Predstavlja li kulturna djelatnost negospodarsku djelatnost, dokazuje se financijskim izvješćima iz prethodne 3 (tri) godine iz kojih je vidljiv izvor prihoda te udio javnog financiranja u navedenom, na način da se uzima prosjek za referentni trogodišnji period. Sportska djelatnost se ne smatra gospodarskom djelatnošću kada služi lokalnom stanovništvu i amaterskim sportskim klubovima i kada se obavlja u zgradama u kojima se ne ugošćuju veći međunarodni događaji. </w:t>
      </w:r>
    </w:p>
    <w:p w14:paraId="072DE9CC" w14:textId="77777777" w:rsidR="0063265D" w:rsidRPr="00B82729" w:rsidRDefault="0063265D" w:rsidP="0063265D">
      <w:pPr>
        <w:spacing w:after="0"/>
        <w:rPr>
          <w:rFonts w:cs="Times New Roman"/>
          <w:noProof/>
          <w:szCs w:val="24"/>
        </w:rPr>
      </w:pPr>
      <w:r w:rsidRPr="00B82729">
        <w:rPr>
          <w:rFonts w:cs="Times New Roman"/>
          <w:noProof/>
          <w:szCs w:val="24"/>
        </w:rPr>
        <w:t>Pomoćna gospodarska djelatnost u slučaju mješovite namjene infrastrukture, a na koju se u cijelosti ne primjenjuju pravila o državnim potporama, postoji ako gospodarske djelatnosti upotrebljavaju iste unose (inpute) kao i primarna negospodarska djelatnost, npr. opremu, prostor, radnu snagu ili fiksni kapital (točka 207. Obavijesti Komisije o pojmu državne potpore iz članka 107. stavka 1. Ugovora o funkcioniranju Europske unije - SL C 262/1, 19.7.2016.).</w:t>
      </w:r>
    </w:p>
    <w:p w14:paraId="076EF168" w14:textId="77777777" w:rsidR="0063265D" w:rsidRPr="00B82729" w:rsidRDefault="0063265D" w:rsidP="0063265D">
      <w:pPr>
        <w:spacing w:after="0"/>
        <w:rPr>
          <w:rFonts w:cs="Times New Roman"/>
          <w:noProof/>
          <w:szCs w:val="24"/>
        </w:rPr>
      </w:pPr>
    </w:p>
    <w:p w14:paraId="462FE265" w14:textId="77777777" w:rsidR="0063265D" w:rsidRPr="00B82729" w:rsidRDefault="0063265D" w:rsidP="0063265D">
      <w:pPr>
        <w:spacing w:after="0"/>
        <w:rPr>
          <w:rFonts w:cs="Times New Roman"/>
          <w:noProof/>
          <w:szCs w:val="24"/>
        </w:rPr>
      </w:pPr>
      <w:r w:rsidRPr="00B82729">
        <w:rPr>
          <w:rFonts w:cs="Times New Roman"/>
          <w:noProof/>
          <w:szCs w:val="24"/>
        </w:rPr>
        <w:t>Stoga se u tom smislu gospodarska djelatnost može smatrati pomoćnom ako kapacitet koji se dodjeljuje takvoj djelatnosti ne premašuje 20% ukupnog godišnjeg kapaciteta zgrade javnog sektora.</w:t>
      </w:r>
    </w:p>
    <w:p w14:paraId="360D1EB3" w14:textId="77777777" w:rsidR="0063265D" w:rsidRDefault="0063265D" w:rsidP="0063265D">
      <w:pPr>
        <w:spacing w:after="0"/>
        <w:rPr>
          <w:rFonts w:cs="Times New Roman"/>
          <w:noProof/>
          <w:szCs w:val="24"/>
        </w:rPr>
      </w:pPr>
      <w:r w:rsidRPr="00B82729">
        <w:rPr>
          <w:rFonts w:cs="Times New Roman"/>
          <w:noProof/>
          <w:szCs w:val="24"/>
        </w:rPr>
        <w:t xml:space="preserve">Potpore male vrijednosti nisu prisutne kada je zgrada u potpunom vlasništvu javnog sektora te se najmanje 80% ukupne korisne površine zgrade koristi za obavljanje društvenih djelatnosti, koje ne predstavljaju gospodarsku djelatnost i kada je ispunjen jedan od sljedećih uvjeta: </w:t>
      </w:r>
    </w:p>
    <w:p w14:paraId="1DB5C890" w14:textId="77777777" w:rsidR="00FF7CDB" w:rsidRPr="00B82729" w:rsidRDefault="00FF7CDB" w:rsidP="0063265D">
      <w:pPr>
        <w:spacing w:after="0"/>
        <w:rPr>
          <w:rFonts w:cs="Times New Roman"/>
          <w:noProof/>
          <w:szCs w:val="24"/>
        </w:rPr>
      </w:pPr>
    </w:p>
    <w:p w14:paraId="305F82FC" w14:textId="77777777" w:rsidR="0063265D" w:rsidRPr="00B82729" w:rsidRDefault="0063265D" w:rsidP="00BD3F83">
      <w:pPr>
        <w:numPr>
          <w:ilvl w:val="0"/>
          <w:numId w:val="24"/>
        </w:numPr>
        <w:spacing w:after="0" w:line="276" w:lineRule="auto"/>
        <w:contextualSpacing/>
        <w:rPr>
          <w:rFonts w:cs="Times New Roman"/>
          <w:noProof/>
          <w:szCs w:val="24"/>
        </w:rPr>
      </w:pPr>
      <w:r w:rsidRPr="00B82729">
        <w:rPr>
          <w:rFonts w:cs="Times New Roman"/>
          <w:noProof/>
          <w:szCs w:val="24"/>
        </w:rPr>
        <w:t xml:space="preserve">u zgradi se ne obavlja pomoćna gospodarska djelatnost niti gospodarska djelatnost, ili </w:t>
      </w:r>
    </w:p>
    <w:p w14:paraId="5B30BBBC" w14:textId="77777777" w:rsidR="0063265D" w:rsidRPr="00B82729" w:rsidRDefault="0063265D" w:rsidP="00BD3F83">
      <w:pPr>
        <w:numPr>
          <w:ilvl w:val="0"/>
          <w:numId w:val="24"/>
        </w:numPr>
        <w:spacing w:after="0" w:line="276" w:lineRule="auto"/>
        <w:contextualSpacing/>
        <w:rPr>
          <w:rFonts w:cs="Times New Roman"/>
          <w:noProof/>
          <w:szCs w:val="24"/>
        </w:rPr>
      </w:pPr>
      <w:r w:rsidRPr="00B82729">
        <w:rPr>
          <w:rFonts w:cs="Times New Roman"/>
          <w:noProof/>
          <w:szCs w:val="24"/>
        </w:rPr>
        <w:t xml:space="preserve">u zgradi se obavlja pomoćna gospodarska i/ili gospodarska djelatnost te se za obavljanje pomoćne gospodarske i/ili gospodarske djelatnosti koristi najviše 20% ukupne korisne površine zgrade. Ako se pomoćna gospodarska i/ili gospodarska djelatnost obavlja povremeno na više od 20% ukupne korisne površine zgrade, ne smije se koristiti više od 20% ukupnog godišnjeg vremenskog kapaciteta zgrade. </w:t>
      </w:r>
    </w:p>
    <w:p w14:paraId="4FBCDBD1" w14:textId="77777777" w:rsidR="00FF7CDB" w:rsidRDefault="00FF7CDB" w:rsidP="0063265D">
      <w:pPr>
        <w:spacing w:after="0"/>
        <w:rPr>
          <w:rFonts w:cs="Times New Roman"/>
          <w:noProof/>
          <w:szCs w:val="24"/>
        </w:rPr>
      </w:pPr>
    </w:p>
    <w:p w14:paraId="2C901EF3" w14:textId="121877E9" w:rsidR="0063265D" w:rsidRPr="00B82729" w:rsidRDefault="0063265D" w:rsidP="0063265D">
      <w:pPr>
        <w:spacing w:after="0"/>
        <w:rPr>
          <w:rFonts w:cs="Times New Roman"/>
          <w:noProof/>
          <w:szCs w:val="24"/>
        </w:rPr>
      </w:pPr>
      <w:r w:rsidRPr="00B82729">
        <w:rPr>
          <w:rFonts w:cs="Times New Roman"/>
          <w:noProof/>
          <w:szCs w:val="24"/>
        </w:rPr>
        <w:t xml:space="preserve">Tijela javne vlasti koja iznajmljuju prostor u zgradi koja je predmet projektnog prijedloga ne smatraju se poduzetnicima, odnosno obavljanje takvih aktivnosti ne predstavlja državnu potporu zato što se iste ne mogu odvojiti od izvršavanja javnih ovlasti. </w:t>
      </w:r>
    </w:p>
    <w:p w14:paraId="30002DB7" w14:textId="77777777" w:rsidR="0063265D" w:rsidRPr="00B82729" w:rsidRDefault="0063265D" w:rsidP="0063265D">
      <w:pPr>
        <w:spacing w:after="0"/>
        <w:rPr>
          <w:rFonts w:cs="Times New Roman"/>
          <w:noProof/>
          <w:szCs w:val="24"/>
        </w:rPr>
      </w:pPr>
    </w:p>
    <w:p w14:paraId="4A02EBD1" w14:textId="77777777" w:rsidR="00FF7CDB" w:rsidRDefault="0063265D" w:rsidP="00FF7CDB">
      <w:pPr>
        <w:spacing w:after="0"/>
        <w:rPr>
          <w:rFonts w:cs="Times New Roman"/>
          <w:noProof/>
          <w:szCs w:val="24"/>
        </w:rPr>
      </w:pPr>
      <w:r w:rsidRPr="00B82729">
        <w:rPr>
          <w:rFonts w:cs="Times New Roman"/>
          <w:noProof/>
          <w:szCs w:val="24"/>
        </w:rPr>
        <w:t>Prijavitelj sve potrebne informacije vezane za obavlj</w:t>
      </w:r>
      <w:r w:rsidR="00F16D0C">
        <w:rPr>
          <w:rFonts w:cs="Times New Roman"/>
          <w:noProof/>
          <w:szCs w:val="24"/>
        </w:rPr>
        <w:t>a</w:t>
      </w:r>
      <w:r w:rsidRPr="00B82729">
        <w:rPr>
          <w:rFonts w:cs="Times New Roman"/>
          <w:noProof/>
          <w:szCs w:val="24"/>
        </w:rPr>
        <w:t>nje pomoćne gospodarske i/ili gospodarske djelatnosti dostavlja prilikom podnošenja projektnog prijedloga u Tehničkom obrascu.</w:t>
      </w:r>
    </w:p>
    <w:p w14:paraId="2F2862E1" w14:textId="48649F6E" w:rsidR="00C17145" w:rsidRDefault="00C17145" w:rsidP="00FF7CDB">
      <w:pPr>
        <w:spacing w:after="0"/>
        <w:rPr>
          <w:rFonts w:cs="Times New Roman"/>
          <w:szCs w:val="24"/>
        </w:rPr>
      </w:pPr>
    </w:p>
    <w:p w14:paraId="0EA7A153" w14:textId="52BB71F9" w:rsidR="00C17145" w:rsidRPr="00B82729" w:rsidRDefault="00C17145" w:rsidP="00C17145">
      <w:pPr>
        <w:pStyle w:val="Naslov2"/>
        <w:rPr>
          <w:rFonts w:cs="Times New Roman"/>
        </w:rPr>
      </w:pPr>
      <w:bookmarkStart w:id="7" w:name="_Toc205540145"/>
      <w:r w:rsidRPr="00B82729">
        <w:rPr>
          <w:rFonts w:cs="Times New Roman"/>
        </w:rPr>
        <w:t>1.</w:t>
      </w:r>
      <w:r w:rsidR="002A1140">
        <w:rPr>
          <w:rFonts w:cs="Times New Roman"/>
        </w:rPr>
        <w:t>5</w:t>
      </w:r>
      <w:r w:rsidRPr="00B82729">
        <w:rPr>
          <w:rFonts w:cs="Times New Roman"/>
        </w:rPr>
        <w:t>.</w:t>
      </w:r>
      <w:r w:rsidRPr="00B82729">
        <w:rPr>
          <w:rFonts w:cs="Times New Roman"/>
        </w:rPr>
        <w:tab/>
      </w:r>
      <w:r>
        <w:rPr>
          <w:rFonts w:cs="Times New Roman"/>
        </w:rPr>
        <w:t>Pojednostavljena mogućnost obračuna troškova</w:t>
      </w:r>
      <w:bookmarkEnd w:id="7"/>
    </w:p>
    <w:p w14:paraId="2F2335C2" w14:textId="77777777" w:rsidR="00C17145" w:rsidRPr="00C17145" w:rsidRDefault="00C17145" w:rsidP="00C17145">
      <w:pPr>
        <w:spacing w:after="0"/>
        <w:rPr>
          <w:rFonts w:cs="Times New Roman"/>
          <w:szCs w:val="24"/>
        </w:rPr>
      </w:pPr>
      <w:r w:rsidRPr="00C17145">
        <w:rPr>
          <w:rFonts w:cs="Times New Roman"/>
          <w:szCs w:val="24"/>
        </w:rPr>
        <w:t>Koristiti će se Metodologija izračuna jediničnog troška za potrebe utvrđivanja izravnih troškova osoblja.</w:t>
      </w:r>
    </w:p>
    <w:p w14:paraId="74D2316F" w14:textId="77777777" w:rsidR="00C17145" w:rsidRPr="00C17145" w:rsidRDefault="00C17145" w:rsidP="00C17145">
      <w:pPr>
        <w:spacing w:after="0"/>
        <w:rPr>
          <w:rFonts w:cs="Times New Roman"/>
          <w:szCs w:val="24"/>
        </w:rPr>
      </w:pPr>
      <w:r w:rsidRPr="00C17145">
        <w:rPr>
          <w:rFonts w:cs="Times New Roman"/>
          <w:szCs w:val="24"/>
        </w:rPr>
        <w:t>Ovime se pojašnjava metodologija primjene pojednostavljene metode financiranja, odnosno izračuna jediničnog troška osoblja za postojeće zaposlenike i novozaposlene kod prijavitelja koji će raditi na provedbi projekta.</w:t>
      </w:r>
    </w:p>
    <w:p w14:paraId="3EBF66FC" w14:textId="77777777" w:rsidR="00C17145" w:rsidRPr="00C17145" w:rsidRDefault="00C17145" w:rsidP="00C17145">
      <w:pPr>
        <w:spacing w:after="0"/>
        <w:rPr>
          <w:rFonts w:cs="Times New Roman"/>
          <w:szCs w:val="24"/>
        </w:rPr>
      </w:pPr>
      <w:r w:rsidRPr="00C17145">
        <w:rPr>
          <w:rFonts w:cs="Times New Roman"/>
          <w:szCs w:val="24"/>
        </w:rPr>
        <w:t>Izravni troškovi osoblja zaposlenog kod prijavitelja izračunavaju se u skladu s čl. 55. stavak 2. (b), Uredbe (EU) br. 2021/1060.</w:t>
      </w:r>
    </w:p>
    <w:p w14:paraId="4FDEAE88" w14:textId="77777777" w:rsidR="00C17145" w:rsidRPr="00C17145" w:rsidRDefault="00C17145" w:rsidP="00C17145">
      <w:pPr>
        <w:spacing w:after="0"/>
        <w:rPr>
          <w:rFonts w:cs="Times New Roman"/>
          <w:szCs w:val="24"/>
        </w:rPr>
      </w:pPr>
    </w:p>
    <w:p w14:paraId="2CDA8135" w14:textId="77777777" w:rsidR="00C17145" w:rsidRPr="00C17145" w:rsidRDefault="00C17145" w:rsidP="00C17145">
      <w:pPr>
        <w:numPr>
          <w:ilvl w:val="0"/>
          <w:numId w:val="72"/>
        </w:numPr>
        <w:spacing w:after="0"/>
        <w:rPr>
          <w:rFonts w:cs="Times New Roman"/>
          <w:szCs w:val="24"/>
        </w:rPr>
      </w:pPr>
      <w:r w:rsidRPr="00C17145">
        <w:rPr>
          <w:rFonts w:cs="Times New Roman"/>
          <w:szCs w:val="24"/>
        </w:rPr>
        <w:t>Trošak se izračunava kao jedinični trošak.</w:t>
      </w:r>
    </w:p>
    <w:p w14:paraId="559B9403" w14:textId="77777777" w:rsidR="00C17145" w:rsidRPr="00C17145" w:rsidRDefault="00C17145" w:rsidP="00C17145">
      <w:pPr>
        <w:numPr>
          <w:ilvl w:val="0"/>
          <w:numId w:val="72"/>
        </w:numPr>
        <w:spacing w:after="0"/>
        <w:rPr>
          <w:rFonts w:cs="Times New Roman"/>
          <w:szCs w:val="24"/>
        </w:rPr>
      </w:pPr>
      <w:r w:rsidRPr="00C17145">
        <w:rPr>
          <w:rFonts w:cs="Times New Roman"/>
          <w:szCs w:val="24"/>
        </w:rPr>
        <w:t>Kod pripreme projektnog prijedloga odnosno proračuna projekta, prijavitelj treba uzeti u obzir projicirane stvarne sate koje će djelatnici utrošiti na provedbu projektnih aktivnosti.</w:t>
      </w:r>
    </w:p>
    <w:p w14:paraId="4C8A150D" w14:textId="77777777" w:rsidR="00C17145" w:rsidRPr="00C17145" w:rsidRDefault="00C17145" w:rsidP="00C17145">
      <w:pPr>
        <w:numPr>
          <w:ilvl w:val="0"/>
          <w:numId w:val="72"/>
        </w:numPr>
        <w:spacing w:after="0"/>
        <w:rPr>
          <w:rFonts w:cs="Times New Roman"/>
          <w:szCs w:val="24"/>
        </w:rPr>
      </w:pPr>
      <w:r w:rsidRPr="00C17145">
        <w:rPr>
          <w:rFonts w:cs="Times New Roman"/>
          <w:szCs w:val="24"/>
        </w:rPr>
        <w:t>Ukupan broj sati prijavljen po osobi za određeni mjesec može premašiti broj sati upotrijebljen za izračun te satnice uz uvjet da broj sati godišnje ne prelazi 1848.</w:t>
      </w:r>
    </w:p>
    <w:p w14:paraId="68566505" w14:textId="77777777" w:rsidR="00C17145" w:rsidRPr="00C17145" w:rsidRDefault="00C17145" w:rsidP="00C17145">
      <w:pPr>
        <w:numPr>
          <w:ilvl w:val="0"/>
          <w:numId w:val="72"/>
        </w:numPr>
        <w:spacing w:after="0"/>
        <w:rPr>
          <w:rFonts w:cs="Times New Roman"/>
          <w:szCs w:val="24"/>
        </w:rPr>
      </w:pPr>
      <w:r w:rsidRPr="00C17145">
        <w:rPr>
          <w:rFonts w:cs="Times New Roman"/>
          <w:szCs w:val="24"/>
        </w:rPr>
        <w:t xml:space="preserve">Pri izračunu jediničnog troška koristi se bruto 2 plaća koja uključuje bruto 1 plaću i obvezne doprinose na plaću. Naknade i dodaci na plaću (npr. putni trošak, jubilarna nagrada, stimulacija, dar za djecu, regres, božićnica, </w:t>
      </w:r>
      <w:proofErr w:type="spellStart"/>
      <w:r w:rsidRPr="00C17145">
        <w:rPr>
          <w:rFonts w:cs="Times New Roman"/>
          <w:szCs w:val="24"/>
        </w:rPr>
        <w:t>uskrsnica</w:t>
      </w:r>
      <w:proofErr w:type="spellEnd"/>
      <w:r w:rsidRPr="00C17145">
        <w:rPr>
          <w:rFonts w:cs="Times New Roman"/>
          <w:szCs w:val="24"/>
        </w:rPr>
        <w:t>, naknada za prijevoz) te bolovanje na teret HZZO-a nisu prihvatljivi pri izračunu bruto 2 plaće.</w:t>
      </w:r>
    </w:p>
    <w:p w14:paraId="556E4DBA" w14:textId="77777777" w:rsidR="00C17145" w:rsidRPr="00C17145" w:rsidRDefault="00C17145" w:rsidP="00C17145">
      <w:pPr>
        <w:numPr>
          <w:ilvl w:val="0"/>
          <w:numId w:val="72"/>
        </w:numPr>
        <w:spacing w:after="0"/>
        <w:rPr>
          <w:rFonts w:cs="Times New Roman"/>
          <w:szCs w:val="24"/>
        </w:rPr>
      </w:pPr>
      <w:r w:rsidRPr="00C17145">
        <w:rPr>
          <w:rFonts w:cs="Times New Roman"/>
          <w:szCs w:val="24"/>
        </w:rPr>
        <w:t>Troškovi osoblja su troškovi koji proizlaze iz ugovora o radu / rješenja o rasporedu između poslodavca i zaposlenika.</w:t>
      </w:r>
    </w:p>
    <w:p w14:paraId="03A8BB68" w14:textId="77777777" w:rsidR="00C17145" w:rsidRPr="00C17145" w:rsidRDefault="00C17145" w:rsidP="00C17145">
      <w:pPr>
        <w:numPr>
          <w:ilvl w:val="0"/>
          <w:numId w:val="72"/>
        </w:numPr>
        <w:spacing w:after="0"/>
        <w:rPr>
          <w:rFonts w:cs="Times New Roman"/>
          <w:szCs w:val="24"/>
        </w:rPr>
      </w:pPr>
      <w:r w:rsidRPr="00C17145">
        <w:rPr>
          <w:rFonts w:cs="Times New Roman"/>
          <w:szCs w:val="24"/>
        </w:rPr>
        <w:t>Prijavitelj je obvezan čuvati dokumentaciju koja se odnosi na izravne troškove osoblja - dokazi o izdacima (npr. ugovori, odluke, platne liste, evidencije radnog vremena), kako bi osigurao odgovarajući revizijski trag.</w:t>
      </w:r>
    </w:p>
    <w:p w14:paraId="7B2A284B" w14:textId="77777777" w:rsidR="00C17145" w:rsidRPr="00C17145" w:rsidRDefault="00C17145" w:rsidP="00C17145">
      <w:pPr>
        <w:numPr>
          <w:ilvl w:val="0"/>
          <w:numId w:val="72"/>
        </w:numPr>
        <w:spacing w:after="0"/>
        <w:rPr>
          <w:rFonts w:cs="Times New Roman"/>
          <w:szCs w:val="24"/>
        </w:rPr>
      </w:pPr>
      <w:r w:rsidRPr="00C17145">
        <w:rPr>
          <w:rFonts w:cs="Times New Roman"/>
          <w:szCs w:val="24"/>
        </w:rPr>
        <w:t>Osoblje zaposleno na projektu obvezno je voditi evidenciju radnih sati kako bi se izračunali stvarni sati rada na projektu.</w:t>
      </w:r>
    </w:p>
    <w:p w14:paraId="1B58C933" w14:textId="77777777" w:rsidR="00C17145" w:rsidRPr="00C17145" w:rsidRDefault="00C17145" w:rsidP="00C17145">
      <w:pPr>
        <w:numPr>
          <w:ilvl w:val="0"/>
          <w:numId w:val="72"/>
        </w:numPr>
        <w:spacing w:after="0"/>
        <w:rPr>
          <w:rFonts w:cs="Times New Roman"/>
          <w:szCs w:val="24"/>
        </w:rPr>
      </w:pPr>
      <w:r w:rsidRPr="00C17145">
        <w:rPr>
          <w:rFonts w:cs="Times New Roman"/>
          <w:szCs w:val="24"/>
        </w:rPr>
        <w:t>Troškovi osoblja za sate stvarno odrađene na provedbi projektnih aktivnosti isplaćivat će se na temelju satnice izračunate na dolje opisan način.</w:t>
      </w:r>
    </w:p>
    <w:p w14:paraId="382B580F" w14:textId="77777777" w:rsidR="00C17145" w:rsidRPr="00C17145" w:rsidRDefault="00C17145" w:rsidP="00C17145">
      <w:pPr>
        <w:numPr>
          <w:ilvl w:val="0"/>
          <w:numId w:val="72"/>
        </w:numPr>
        <w:spacing w:after="0"/>
        <w:rPr>
          <w:rFonts w:cs="Times New Roman"/>
          <w:szCs w:val="24"/>
        </w:rPr>
      </w:pPr>
      <w:r w:rsidRPr="00C17145">
        <w:rPr>
          <w:rFonts w:cs="Times New Roman"/>
          <w:szCs w:val="24"/>
        </w:rPr>
        <w:t xml:space="preserve">Iznos jediničnog troška ne može se  neosnovano mijenjati za pojedinu osobu tijekom provedbe projekta. Iznos jediničnog troška za radni sat djelatnika Prijavitelja može se mijenjati (računati ponovno) tijekom razdoblja provedbe projekta, tj. nakon 12 mjeseci provedbe u slučaju da trajanje projekta premašuje 24 mjeseca, a ako bude izmjena u stvarnim podacima (iznosima) troškova plaća Prijavitelja (npr. zbog povećanja/smanjenja iznosa plaća za isto radno mjesto, inflacije, u slučaju izmjena unutarnjeg ustrojstva i/ili organizacijskih shema (organizacijskih jedinica i radnih mjesta) institucija koja su Prijavitelj). Bilo koja pogreška prilikom izračuna godišnjih troškova plaća može dovesti do smanjenja iznosa prihvatljivih troškova.  </w:t>
      </w:r>
    </w:p>
    <w:p w14:paraId="71DE0991" w14:textId="77777777" w:rsidR="00C17145" w:rsidRPr="00C17145" w:rsidRDefault="00C17145" w:rsidP="00C17145">
      <w:pPr>
        <w:spacing w:after="0"/>
        <w:rPr>
          <w:rFonts w:cs="Times New Roman"/>
          <w:szCs w:val="24"/>
        </w:rPr>
      </w:pPr>
    </w:p>
    <w:p w14:paraId="6E2202DF" w14:textId="77777777" w:rsidR="00C17145" w:rsidRPr="00C17145" w:rsidRDefault="00C17145" w:rsidP="00C17145">
      <w:pPr>
        <w:spacing w:after="0"/>
        <w:rPr>
          <w:rFonts w:cs="Times New Roman"/>
          <w:szCs w:val="24"/>
        </w:rPr>
      </w:pPr>
      <w:r w:rsidRPr="00C17145">
        <w:rPr>
          <w:rFonts w:cs="Times New Roman"/>
          <w:szCs w:val="24"/>
        </w:rPr>
        <w:t>Za potrebe utvrđivanja izravnih troškova osoblja satnica se može izračunati na jedan od sljedećih načina:</w:t>
      </w:r>
    </w:p>
    <w:p w14:paraId="29D52750" w14:textId="77777777" w:rsidR="00C17145" w:rsidRPr="00C17145" w:rsidRDefault="00C17145" w:rsidP="00C17145">
      <w:pPr>
        <w:numPr>
          <w:ilvl w:val="0"/>
          <w:numId w:val="73"/>
        </w:numPr>
        <w:spacing w:after="0"/>
        <w:rPr>
          <w:rFonts w:cs="Times New Roman"/>
          <w:b/>
          <w:bCs/>
          <w:szCs w:val="24"/>
        </w:rPr>
      </w:pPr>
      <w:r w:rsidRPr="00C17145">
        <w:rPr>
          <w:rFonts w:cs="Times New Roman"/>
          <w:b/>
          <w:bCs/>
          <w:szCs w:val="24"/>
        </w:rPr>
        <w:t>Za djelatnike koji su zaposleni kod prijavitelja u trenutku predaje projektnog prijedloga i za koje se može minimalno jednom platnom listom za mjesec koji prethodi podnošenju projektnog prijedloga dokazati stvarni trošak plaće:</w:t>
      </w:r>
    </w:p>
    <w:p w14:paraId="7151FD1A" w14:textId="77777777" w:rsidR="00C17145" w:rsidRPr="00C17145" w:rsidRDefault="00C17145" w:rsidP="00C17145">
      <w:pPr>
        <w:spacing w:after="0"/>
        <w:rPr>
          <w:rFonts w:cs="Times New Roman"/>
          <w:szCs w:val="24"/>
        </w:rPr>
      </w:pPr>
      <w:r w:rsidRPr="00C17145">
        <w:rPr>
          <w:rFonts w:cs="Times New Roman"/>
          <w:szCs w:val="24"/>
        </w:rPr>
        <w:t>Troškovi osoblja zaposlenog kod prijavitelja koje će raditi na provedbi projekta izračunat će se dijeljenjem zadnjeg dokumentiranog mjesečnog bruto iznosa troškova za dotične osobe s prosječnim mjesečnim radnim vremenom dotične osobe u skladu s ugovorom o radu ili jednakovrijednim dokumentom.</w:t>
      </w:r>
    </w:p>
    <w:p w14:paraId="7167D4DD" w14:textId="77777777" w:rsidR="00C17145" w:rsidRPr="00C17145" w:rsidRDefault="00C17145" w:rsidP="00C17145">
      <w:pPr>
        <w:spacing w:after="0"/>
        <w:rPr>
          <w:rFonts w:cs="Times New Roman"/>
          <w:szCs w:val="24"/>
        </w:rPr>
      </w:pPr>
      <w:r w:rsidRPr="00C17145">
        <w:rPr>
          <w:rFonts w:cs="Times New Roman"/>
          <w:szCs w:val="24"/>
        </w:rPr>
        <w:t xml:space="preserve">Prilikom određivanja prosječnog mjesečnog radnog vremena za svakog zaposlenika uzima se u obzir ugovor o radu dotične osobe. </w:t>
      </w:r>
    </w:p>
    <w:p w14:paraId="375E1D65" w14:textId="77777777" w:rsidR="00C17145" w:rsidRPr="00C17145" w:rsidRDefault="00C17145" w:rsidP="00C17145">
      <w:pPr>
        <w:numPr>
          <w:ilvl w:val="0"/>
          <w:numId w:val="74"/>
        </w:numPr>
        <w:spacing w:after="0"/>
        <w:rPr>
          <w:rFonts w:cs="Times New Roman"/>
          <w:szCs w:val="24"/>
        </w:rPr>
      </w:pPr>
      <w:r w:rsidRPr="00C17145">
        <w:rPr>
          <w:rFonts w:cs="Times New Roman"/>
          <w:szCs w:val="24"/>
        </w:rPr>
        <w:t>Ukoliko je ugovorom o radu točno određena mjesečna svota kao plaća djelatnika (tzv. fiksna plaća) za puno radno vrijeme od četrdeset sati tjedno, kao prosječni broj sati tj. djelitelj, na temelju uobičajenih računovodstvenih praksi, uzima se prosjek Fonda sati za 2024. godinu, izuzev sati koje se odnose na državne blagdane i godišnji odmor (minimalna zakonska obaveza). Temeljem ovog izračuna djelitelj je broj 154. U slučaju da osoba radi u nepunom radnom vremenu (npr. ukoliko je osoba zaposlena na nepuno radno vrijeme od 4 sata dnevno, izračun troškova se provodi na način da se dokumentirani mjesečni bruto 2 iznos troška plaće djelatnika podijeli s 77 sati: 154 * 50 % radnog vremena = 77 sati kao temelj za izračun).</w:t>
      </w:r>
    </w:p>
    <w:p w14:paraId="309A6FF4" w14:textId="77777777" w:rsidR="00C17145" w:rsidRPr="00C17145" w:rsidRDefault="00C17145" w:rsidP="00C17145">
      <w:pPr>
        <w:spacing w:after="0"/>
        <w:rPr>
          <w:rFonts w:cs="Times New Roman"/>
          <w:szCs w:val="24"/>
        </w:rPr>
      </w:pPr>
    </w:p>
    <w:p w14:paraId="2FC5A953" w14:textId="09A6B0A6" w:rsidR="00C17145" w:rsidRPr="00C17145" w:rsidRDefault="00C17145" w:rsidP="00C17145">
      <w:pPr>
        <w:spacing w:after="0"/>
        <w:rPr>
          <w:rFonts w:cs="Times New Roman"/>
          <w:szCs w:val="24"/>
        </w:rPr>
      </w:pPr>
      <m:oMathPara>
        <m:oMath>
          <m:r>
            <w:rPr>
              <w:rFonts w:ascii="Cambria Math" w:hAnsi="Cambria Math" w:cs="Times New Roman"/>
              <w:szCs w:val="24"/>
            </w:rPr>
            <m:t>Jedinični trošak=</m:t>
          </m:r>
          <m:f>
            <m:fPr>
              <m:ctrlPr>
                <w:rPr>
                  <w:rFonts w:ascii="Cambria Math" w:hAnsi="Cambria Math" w:cs="Times New Roman"/>
                  <w:i/>
                  <w:szCs w:val="24"/>
                </w:rPr>
              </m:ctrlPr>
            </m:fPr>
            <m:num>
              <m:r>
                <w:rPr>
                  <w:rFonts w:ascii="Cambria Math" w:hAnsi="Cambria Math" w:cs="Times New Roman"/>
                  <w:szCs w:val="24"/>
                </w:rPr>
                <m:t>zadnji dokumentirani mjesečni bruto iznos troška plaće za dotičnu osobu</m:t>
              </m:r>
            </m:num>
            <m:den>
              <m:r>
                <w:rPr>
                  <w:rFonts w:ascii="Cambria Math" w:hAnsi="Cambria Math" w:cs="Times New Roman"/>
                  <w:szCs w:val="24"/>
                </w:rPr>
                <m:t>154</m:t>
              </m:r>
            </m:den>
          </m:f>
        </m:oMath>
      </m:oMathPara>
    </w:p>
    <w:p w14:paraId="4CFDAC25" w14:textId="77777777" w:rsidR="00C17145" w:rsidRPr="00C17145" w:rsidRDefault="00C17145" w:rsidP="00C17145">
      <w:pPr>
        <w:spacing w:after="0"/>
        <w:rPr>
          <w:rFonts w:cs="Times New Roman"/>
          <w:szCs w:val="24"/>
        </w:rPr>
      </w:pPr>
      <w:r w:rsidRPr="00C17145">
        <w:rPr>
          <w:rFonts w:cs="Times New Roman"/>
          <w:szCs w:val="24"/>
        </w:rPr>
        <w:t xml:space="preserve">Dokazi: </w:t>
      </w:r>
    </w:p>
    <w:p w14:paraId="3AC1DCDC" w14:textId="77777777" w:rsidR="00C17145" w:rsidRPr="00C17145" w:rsidRDefault="00C17145" w:rsidP="00C17145">
      <w:pPr>
        <w:numPr>
          <w:ilvl w:val="0"/>
          <w:numId w:val="75"/>
        </w:numPr>
        <w:spacing w:after="0"/>
        <w:rPr>
          <w:rFonts w:cs="Times New Roman"/>
          <w:szCs w:val="24"/>
        </w:rPr>
      </w:pPr>
      <w:r w:rsidRPr="00C17145">
        <w:rPr>
          <w:rFonts w:cs="Times New Roman"/>
          <w:szCs w:val="24"/>
        </w:rPr>
        <w:t>Platna lista odnosno zadnji dokumentirani mjesečni bruto iznos troška plaće dotičnih osoba za mjesec koji prethodi podnošenju projektnog prijedloga</w:t>
      </w:r>
    </w:p>
    <w:p w14:paraId="3A42C076" w14:textId="77777777" w:rsidR="00C17145" w:rsidRPr="00C17145" w:rsidRDefault="00C17145" w:rsidP="00C17145">
      <w:pPr>
        <w:numPr>
          <w:ilvl w:val="0"/>
          <w:numId w:val="75"/>
        </w:numPr>
        <w:spacing w:after="0"/>
        <w:rPr>
          <w:rFonts w:cs="Times New Roman"/>
          <w:szCs w:val="24"/>
        </w:rPr>
      </w:pPr>
      <w:r w:rsidRPr="00C17145">
        <w:rPr>
          <w:rFonts w:cs="Times New Roman"/>
          <w:szCs w:val="24"/>
        </w:rPr>
        <w:t>Ugovor o radu ili jednakovrijedni dokument.</w:t>
      </w:r>
    </w:p>
    <w:p w14:paraId="2DDE2EDB" w14:textId="77777777" w:rsidR="00C17145" w:rsidRPr="00C17145" w:rsidRDefault="00C17145" w:rsidP="00C17145">
      <w:pPr>
        <w:numPr>
          <w:ilvl w:val="0"/>
          <w:numId w:val="73"/>
        </w:numPr>
        <w:spacing w:after="0"/>
        <w:rPr>
          <w:rFonts w:cs="Times New Roman"/>
          <w:szCs w:val="24"/>
        </w:rPr>
      </w:pPr>
      <w:r w:rsidRPr="00C17145">
        <w:rPr>
          <w:rFonts w:cs="Times New Roman"/>
          <w:b/>
          <w:bCs/>
          <w:szCs w:val="24"/>
        </w:rPr>
        <w:t>Za novozaposlene djelatnike kod prijavitelja za koje se ne može minimalno jednom platnom listom za mjesec koji prethodi podnošenju projektnog prijedloga dokazati stvarni trošak plaće:</w:t>
      </w:r>
    </w:p>
    <w:p w14:paraId="3FB8660B" w14:textId="77777777" w:rsidR="00C17145" w:rsidRPr="00C17145" w:rsidRDefault="00C17145" w:rsidP="00C17145">
      <w:pPr>
        <w:numPr>
          <w:ilvl w:val="0"/>
          <w:numId w:val="76"/>
        </w:numPr>
        <w:spacing w:after="0"/>
        <w:rPr>
          <w:rFonts w:cs="Times New Roman"/>
          <w:szCs w:val="24"/>
        </w:rPr>
      </w:pPr>
      <w:r w:rsidRPr="00C17145">
        <w:rPr>
          <w:rFonts w:cs="Times New Roman"/>
          <w:szCs w:val="24"/>
        </w:rPr>
        <w:t>Troškovi plaća izračunavaju se na temelju bruto iznosa troškova plaća drugog zaposlenog osoblja raspoređenog na isto ili slično radno mjesto, za koje se može minimalno jednom platnom listom za mjesec koji prethodi podnošenju projektnog prijedloga dokazati stvarni trošak plaće. Troškovi plaća osoblja za koje nije moguće utvrditi stvarni trošak plaće, kako je navedeno u točki 1., bruto iznosi troškova plaća izračunavaju se na temelju zadnjeg dokumentiranog mjesečnog bruto iznosa troškova drugog zaposlenog osoblja kod prijavitelja raspoređenog na isto ili slično radno mjesto.</w:t>
      </w:r>
    </w:p>
    <w:p w14:paraId="202F8FB6" w14:textId="77777777" w:rsidR="00C17145" w:rsidRPr="00C17145" w:rsidRDefault="00C17145" w:rsidP="00C17145">
      <w:pPr>
        <w:numPr>
          <w:ilvl w:val="0"/>
          <w:numId w:val="76"/>
        </w:numPr>
        <w:spacing w:after="0"/>
        <w:rPr>
          <w:rFonts w:cs="Times New Roman"/>
          <w:szCs w:val="24"/>
        </w:rPr>
      </w:pPr>
      <w:r w:rsidRPr="00C17145">
        <w:rPr>
          <w:rFonts w:cs="Times New Roman"/>
          <w:szCs w:val="24"/>
        </w:rPr>
        <w:t>Isključivo u slučaju kada kod prijavitelja niti jedna od zaposlenih osoba nije raspoređena na isto ili slično radno mjesto koje bi odgovaralo radnom mjestu novozaposlene osobe, tada se za novozaposlene osobe bruto iznosi troškova plaća izračunavaju na temelju podataka iz dokumenata (akata) koji utvrđuju iznos bruto plaće:</w:t>
      </w:r>
    </w:p>
    <w:p w14:paraId="5BA8F92E" w14:textId="77777777" w:rsidR="00C17145" w:rsidRPr="00C17145" w:rsidRDefault="00C17145" w:rsidP="00C17145">
      <w:pPr>
        <w:numPr>
          <w:ilvl w:val="0"/>
          <w:numId w:val="77"/>
        </w:numPr>
        <w:spacing w:after="0"/>
        <w:rPr>
          <w:rFonts w:cs="Times New Roman"/>
          <w:szCs w:val="24"/>
        </w:rPr>
      </w:pPr>
      <w:r w:rsidRPr="00C17145">
        <w:rPr>
          <w:rFonts w:cs="Times New Roman"/>
          <w:b/>
          <w:bCs/>
          <w:szCs w:val="24"/>
        </w:rPr>
        <w:t>u okviru projektnog prijedloga</w:t>
      </w:r>
      <w:r w:rsidRPr="00C17145">
        <w:rPr>
          <w:rFonts w:cs="Times New Roman"/>
          <w:szCs w:val="24"/>
        </w:rPr>
        <w:t xml:space="preserve"> je potrebno dostaviti sljedeće prateće dokumente kojima se dokazuje metodologija izračuna: dokumenti (akti) koji utvrđuju iznos bruto plaće (akt o zaposlenju ukoliko on postoji ili akt/i o unutarnjem ustrojstvu i organizacijsku shemu institucije s posebno označenim organizacijskim jedinicama i radnim mjestima za obavljanje prihvatljivih aktivnosti, Odluka o visini plaće).</w:t>
      </w:r>
    </w:p>
    <w:p w14:paraId="7C6C3F29" w14:textId="77777777" w:rsidR="00C17145" w:rsidRPr="00C17145" w:rsidRDefault="00C17145" w:rsidP="00C17145">
      <w:pPr>
        <w:numPr>
          <w:ilvl w:val="0"/>
          <w:numId w:val="77"/>
        </w:numPr>
        <w:spacing w:after="0"/>
        <w:rPr>
          <w:rFonts w:cs="Times New Roman"/>
          <w:szCs w:val="24"/>
        </w:rPr>
      </w:pPr>
      <w:r w:rsidRPr="00C17145">
        <w:rPr>
          <w:rFonts w:cs="Times New Roman"/>
          <w:b/>
          <w:bCs/>
          <w:szCs w:val="24"/>
        </w:rPr>
        <w:t>tijekom razdoblja provedbe</w:t>
      </w:r>
      <w:r w:rsidRPr="00C17145">
        <w:rPr>
          <w:rFonts w:cs="Times New Roman"/>
          <w:szCs w:val="24"/>
        </w:rPr>
        <w:t xml:space="preserve"> je potrebno dostaviti Ugovor o radu novozaposlenog djelatnika najkasnije uz Zahtjev za nadoknadom sredstava kojim se prvi puta potražuje plaća djelatnika kao dokumentirani dokaz o radnom mjestu, zajedno sa platnom listom dotičnog djelatnika.</w:t>
      </w:r>
    </w:p>
    <w:p w14:paraId="64FED4A7" w14:textId="567778AB" w:rsidR="00C17145" w:rsidRDefault="00C17145" w:rsidP="00C17145">
      <w:pPr>
        <w:spacing w:after="0"/>
        <w:rPr>
          <w:rFonts w:cs="Times New Roman"/>
          <w:szCs w:val="24"/>
        </w:rPr>
      </w:pPr>
      <w:r w:rsidRPr="00C17145">
        <w:rPr>
          <w:rFonts w:cs="Times New Roman"/>
          <w:szCs w:val="24"/>
        </w:rPr>
        <w:t>Jedinični se trošak računa na način opisan u metodologiji izračuna navedenoj u točki 1.</w:t>
      </w:r>
    </w:p>
    <w:p w14:paraId="0EB60047" w14:textId="77777777" w:rsidR="00C17145" w:rsidRPr="00C17145" w:rsidRDefault="00C17145" w:rsidP="00C17145">
      <w:pPr>
        <w:spacing w:after="0"/>
        <w:rPr>
          <w:rFonts w:cs="Times New Roman"/>
          <w:b/>
          <w:bCs/>
          <w:szCs w:val="24"/>
        </w:rPr>
      </w:pPr>
    </w:p>
    <w:p w14:paraId="1F30EFE6" w14:textId="77777777" w:rsidR="00C17145" w:rsidRPr="00C17145" w:rsidRDefault="00C17145" w:rsidP="00C17145">
      <w:pPr>
        <w:spacing w:after="0"/>
        <w:rPr>
          <w:rFonts w:cs="Times New Roman"/>
          <w:szCs w:val="24"/>
        </w:rPr>
      </w:pPr>
      <w:r w:rsidRPr="00C17145">
        <w:rPr>
          <w:rFonts w:cs="Times New Roman"/>
          <w:szCs w:val="24"/>
        </w:rPr>
        <w:t>Dokazi:</w:t>
      </w:r>
    </w:p>
    <w:p w14:paraId="33700D3E" w14:textId="77777777" w:rsidR="00C17145" w:rsidRPr="00C17145" w:rsidRDefault="00C17145" w:rsidP="00C17145">
      <w:pPr>
        <w:numPr>
          <w:ilvl w:val="0"/>
          <w:numId w:val="78"/>
        </w:numPr>
        <w:spacing w:after="0"/>
        <w:rPr>
          <w:rFonts w:cs="Times New Roman"/>
          <w:szCs w:val="24"/>
        </w:rPr>
      </w:pPr>
      <w:r w:rsidRPr="00C17145">
        <w:rPr>
          <w:rFonts w:cs="Times New Roman"/>
          <w:szCs w:val="24"/>
        </w:rPr>
        <w:t>Platna lista odnosno zadnji dokumentirani mjesečni bruto iznos troška plaće zaposlenika raspoređenog na isto ili slično radno mjesto za mjesec koji prethodi podnošenju projektnog prijedloga (a/p)</w:t>
      </w:r>
    </w:p>
    <w:p w14:paraId="6CB8D053" w14:textId="77777777" w:rsidR="00C17145" w:rsidRPr="00C17145" w:rsidRDefault="00C17145" w:rsidP="00C17145">
      <w:pPr>
        <w:numPr>
          <w:ilvl w:val="0"/>
          <w:numId w:val="78"/>
        </w:numPr>
        <w:spacing w:after="0"/>
        <w:rPr>
          <w:rFonts w:cs="Times New Roman"/>
          <w:szCs w:val="24"/>
        </w:rPr>
      </w:pPr>
      <w:r w:rsidRPr="00C17145">
        <w:rPr>
          <w:rFonts w:cs="Times New Roman"/>
          <w:szCs w:val="24"/>
        </w:rPr>
        <w:t>Ugovor o radu zaposlenika raspoređenog na isto ili slično radno mjesto i platna lista dotičnog djelatnika (a/p)</w:t>
      </w:r>
    </w:p>
    <w:p w14:paraId="091CE0F7" w14:textId="77777777" w:rsidR="00C17145" w:rsidRPr="00C17145" w:rsidRDefault="00C17145" w:rsidP="00C17145">
      <w:pPr>
        <w:numPr>
          <w:ilvl w:val="0"/>
          <w:numId w:val="78"/>
        </w:numPr>
        <w:spacing w:after="0"/>
        <w:rPr>
          <w:rFonts w:cs="Times New Roman"/>
          <w:szCs w:val="24"/>
        </w:rPr>
      </w:pPr>
      <w:r w:rsidRPr="00C17145">
        <w:rPr>
          <w:rFonts w:cs="Times New Roman"/>
          <w:szCs w:val="24"/>
        </w:rPr>
        <w:t>Dokumenti (akti) koji utvrđuju iznos bruto plaće (a/p).</w:t>
      </w:r>
    </w:p>
    <w:p w14:paraId="33EF0AEB" w14:textId="77777777" w:rsidR="00C17145" w:rsidRPr="00C17145" w:rsidRDefault="00C17145" w:rsidP="00C17145">
      <w:pPr>
        <w:spacing w:after="0"/>
        <w:rPr>
          <w:rFonts w:cs="Times New Roman"/>
          <w:szCs w:val="24"/>
        </w:rPr>
      </w:pPr>
      <w:r w:rsidRPr="00C17145">
        <w:rPr>
          <w:rFonts w:cs="Times New Roman"/>
          <w:b/>
          <w:bCs/>
          <w:szCs w:val="24"/>
        </w:rPr>
        <w:t>Važno:</w:t>
      </w:r>
      <w:r w:rsidRPr="00C17145">
        <w:rPr>
          <w:rFonts w:cs="Times New Roman"/>
          <w:szCs w:val="24"/>
        </w:rPr>
        <w:t xml:space="preserve">  Prijavitelj je obvezan, na traženje Nadležnog tijela, dostaviti platne liste za mjesece u razdoblju nakon predaje projektnog prijedloga a prethodno donošenju Odluke o financiranju, za sebe i partnere. Ukoliko Nadležna tijela temeljem naknadno dostavljenih platnih lista, prilikom provođenja postupka odabira projekata, u provjeri prihvatljivosti troškova utvrde značajna odstupanja zadnjeg dokumentiranog mjesečnog bruto iznosa troškova u platnoj listi dostavljenoj u okviru projektnog prijedloga i onog koji se odnosi na mjesece u razdoblju nakon predaje projektnog prijedloga, a prethodno donošenju odluke o financiranju ista se neće donijeti i projektni se prijedlog isključuje iz postupka dodjele. </w:t>
      </w:r>
    </w:p>
    <w:p w14:paraId="748EF4F3" w14:textId="25ED795E" w:rsidR="00BF5FF9" w:rsidRDefault="00C17145" w:rsidP="00FF7CDB">
      <w:pPr>
        <w:spacing w:after="0"/>
        <w:rPr>
          <w:rFonts w:cs="Times New Roman"/>
          <w:szCs w:val="24"/>
        </w:rPr>
      </w:pPr>
      <w:r w:rsidRPr="00C17145">
        <w:rPr>
          <w:rFonts w:cs="Times New Roman"/>
          <w:szCs w:val="24"/>
        </w:rPr>
        <w:t>Značajnim odstupanjem smatra se razlika u isplaćenom bruto iznosu, odnosno smanjenje isplaćene plaće za mjesece u razdoblju nakon predaje projektnog prijedloga a prethodno donošenju Odluke o financiranju koje nije uzrokovano primjenom standardnih računovodstvenih procedura izračuna plaća te upućuje na namjeru zloupotrebe bespovratnih sredstava. Nadležna tijela zadržavaju pravo i tijekom provedbe projekta provoditi provjere vezane za isplate plaća djelatnicima temeljem utvrđenih izravnih troškova osoblja.</w:t>
      </w:r>
    </w:p>
    <w:p w14:paraId="6C41739A" w14:textId="5999E773" w:rsidR="009C7715" w:rsidRPr="00B82729" w:rsidRDefault="009C7715" w:rsidP="002E7A01">
      <w:pPr>
        <w:pStyle w:val="Naslov1"/>
      </w:pPr>
      <w:bookmarkStart w:id="8" w:name="_Toc205540146"/>
      <w:r w:rsidRPr="00B82729">
        <w:t>PRIHVATLJIVOST PRIJAVITELJA I KRITERIJI ISKLJUČENJA</w:t>
      </w:r>
      <w:bookmarkEnd w:id="8"/>
    </w:p>
    <w:p w14:paraId="65FABB52" w14:textId="77777777" w:rsidR="00E538F9" w:rsidRPr="00B82729" w:rsidRDefault="00E538F9" w:rsidP="00D14E55">
      <w:pPr>
        <w:spacing w:after="0"/>
        <w:rPr>
          <w:rFonts w:cs="Times New Roman"/>
          <w:sz w:val="2"/>
          <w:szCs w:val="2"/>
        </w:rPr>
      </w:pPr>
    </w:p>
    <w:p w14:paraId="6D1D38D4" w14:textId="7169E2BA" w:rsidR="009C7715" w:rsidRPr="00B82729" w:rsidRDefault="009C7715" w:rsidP="006F0DB1">
      <w:pPr>
        <w:pStyle w:val="Naslov2"/>
        <w:rPr>
          <w:rFonts w:cs="Times New Roman"/>
        </w:rPr>
      </w:pPr>
      <w:bookmarkStart w:id="9" w:name="_Toc205540147"/>
      <w:r w:rsidRPr="00B82729">
        <w:rPr>
          <w:rFonts w:cs="Times New Roman"/>
        </w:rPr>
        <w:t>2.1.</w:t>
      </w:r>
      <w:r w:rsidRPr="00B82729">
        <w:rPr>
          <w:rFonts w:cs="Times New Roman"/>
        </w:rPr>
        <w:tab/>
        <w:t>Prihvatljivost prijavitelja</w:t>
      </w:r>
      <w:bookmarkEnd w:id="9"/>
    </w:p>
    <w:p w14:paraId="39F9CDF8" w14:textId="77777777" w:rsidR="00C21E45" w:rsidRPr="00B82729" w:rsidRDefault="00C21E45" w:rsidP="00C21E45">
      <w:pPr>
        <w:spacing w:after="120"/>
        <w:rPr>
          <w:rFonts w:eastAsia="AngsanaUPC" w:cs="Times New Roman"/>
          <w:szCs w:val="24"/>
          <w:shd w:val="clear" w:color="auto" w:fill="FFFFFF"/>
        </w:rPr>
      </w:pPr>
      <w:r w:rsidRPr="00B82729">
        <w:rPr>
          <w:rFonts w:eastAsia="AngsanaUPC" w:cs="Times New Roman"/>
          <w:szCs w:val="24"/>
          <w:shd w:val="clear" w:color="auto" w:fill="FFFFFF"/>
        </w:rPr>
        <w:t xml:space="preserve">Prihvatljivi prijavitelji u sklopu ovog Poziva mogu biti: </w:t>
      </w:r>
    </w:p>
    <w:p w14:paraId="79C35F08" w14:textId="5C6A2851" w:rsidR="002E62C9" w:rsidRPr="00B82729" w:rsidRDefault="002E62C9" w:rsidP="00BD3F83">
      <w:pPr>
        <w:pStyle w:val="Odlomakpopisa"/>
        <w:numPr>
          <w:ilvl w:val="0"/>
          <w:numId w:val="25"/>
        </w:numPr>
        <w:spacing w:after="0" w:line="276" w:lineRule="auto"/>
        <w:rPr>
          <w:rFonts w:eastAsia="MS Mincho" w:cs="Times New Roman"/>
          <w:szCs w:val="24"/>
        </w:rPr>
      </w:pPr>
      <w:r w:rsidRPr="00B82729">
        <w:rPr>
          <w:rFonts w:eastAsia="MS Mincho" w:cs="Times New Roman"/>
          <w:b/>
          <w:szCs w:val="24"/>
        </w:rPr>
        <w:t xml:space="preserve">tijela državne vlasti i državne uprave </w:t>
      </w:r>
      <w:r w:rsidRPr="00B82729">
        <w:rPr>
          <w:rFonts w:eastAsia="MS Mincho" w:cs="Times New Roman"/>
          <w:bCs/>
          <w:szCs w:val="24"/>
        </w:rPr>
        <w:t>koja su:</w:t>
      </w:r>
    </w:p>
    <w:p w14:paraId="5721B68F" w14:textId="0C55994A" w:rsidR="002E62C9" w:rsidRPr="00B82729" w:rsidRDefault="002E62C9" w:rsidP="00BD3F83">
      <w:pPr>
        <w:pStyle w:val="Odlomakpopisa"/>
        <w:numPr>
          <w:ilvl w:val="0"/>
          <w:numId w:val="26"/>
        </w:numPr>
        <w:spacing w:after="0" w:line="276" w:lineRule="auto"/>
        <w:rPr>
          <w:rFonts w:eastAsia="Times New Roman" w:cs="Times New Roman"/>
          <w:color w:val="000000"/>
          <w:szCs w:val="24"/>
          <w:lang w:eastAsia="hr-HR"/>
        </w:rPr>
      </w:pPr>
      <w:r w:rsidRPr="00B82729">
        <w:rPr>
          <w:rFonts w:eastAsia="Times New Roman" w:cs="Times New Roman"/>
          <w:color w:val="000000"/>
          <w:szCs w:val="24"/>
          <w:lang w:eastAsia="hr-HR"/>
        </w:rPr>
        <w:t>vlasnici ili suvlasnici zgrade javnog sektora koja je predmet projekta, u kojima prihvatljivi prijavitelji i/ili udruge obavljaju ili će obavljati društvene djelatnosti nakon provedene kružne obnove</w:t>
      </w:r>
      <w:r w:rsidR="00356801">
        <w:rPr>
          <w:rFonts w:eastAsia="Times New Roman" w:cs="Times New Roman"/>
          <w:color w:val="000000"/>
          <w:szCs w:val="24"/>
          <w:lang w:eastAsia="hr-HR"/>
        </w:rPr>
        <w:t>,</w:t>
      </w:r>
      <w:r w:rsidRPr="00B82729">
        <w:rPr>
          <w:rFonts w:eastAsia="Times New Roman" w:cs="Times New Roman"/>
          <w:color w:val="000000"/>
          <w:szCs w:val="24"/>
          <w:lang w:eastAsia="hr-HR"/>
        </w:rPr>
        <w:t xml:space="preserve"> ili</w:t>
      </w:r>
    </w:p>
    <w:p w14:paraId="43656125" w14:textId="1358A85D" w:rsidR="002E62C9" w:rsidRPr="00B82729" w:rsidRDefault="002E62C9" w:rsidP="00BD3F83">
      <w:pPr>
        <w:pStyle w:val="Odlomakpopisa"/>
        <w:numPr>
          <w:ilvl w:val="0"/>
          <w:numId w:val="26"/>
        </w:numPr>
        <w:spacing w:after="0" w:line="276" w:lineRule="auto"/>
        <w:rPr>
          <w:rFonts w:eastAsia="Times New Roman" w:cs="Times New Roman"/>
          <w:color w:val="000000"/>
          <w:szCs w:val="24"/>
          <w:lang w:eastAsia="hr-HR"/>
        </w:rPr>
      </w:pPr>
      <w:r w:rsidRPr="00B82729">
        <w:rPr>
          <w:rFonts w:eastAsia="Times New Roman" w:cs="Times New Roman"/>
          <w:color w:val="000000"/>
          <w:szCs w:val="24"/>
          <w:lang w:eastAsia="hr-HR"/>
        </w:rPr>
        <w:t>nadležna za upravljanje i raspolaganje zgradama javnog sektora u vlasništvu ili suvlasništvu RH, koje su predmet projekta, a u kojima prihvatljivi prijavitelji i/ili udruge obavljaju ili će obavljati društvene djelatnosti nakon provedene kružne obnove</w:t>
      </w:r>
      <w:r w:rsidR="00356801">
        <w:rPr>
          <w:rFonts w:eastAsia="Times New Roman" w:cs="Times New Roman"/>
          <w:color w:val="000000"/>
          <w:szCs w:val="24"/>
          <w:lang w:eastAsia="hr-HR"/>
        </w:rPr>
        <w:t>,</w:t>
      </w:r>
      <w:r w:rsidRPr="00B82729">
        <w:rPr>
          <w:rFonts w:eastAsia="Times New Roman" w:cs="Times New Roman"/>
          <w:color w:val="000000"/>
          <w:szCs w:val="24"/>
          <w:lang w:eastAsia="hr-HR"/>
        </w:rPr>
        <w:t xml:space="preserve"> ili</w:t>
      </w:r>
    </w:p>
    <w:p w14:paraId="4B3FF541" w14:textId="1B94BD2E" w:rsidR="002E62C9" w:rsidRDefault="002E62C9" w:rsidP="002E62C9">
      <w:pPr>
        <w:pStyle w:val="Odlomakpopisa"/>
        <w:numPr>
          <w:ilvl w:val="0"/>
          <w:numId w:val="26"/>
        </w:numPr>
        <w:spacing w:after="0" w:line="276" w:lineRule="auto"/>
        <w:rPr>
          <w:rFonts w:eastAsia="Times New Roman" w:cs="Times New Roman"/>
          <w:color w:val="000000"/>
          <w:szCs w:val="24"/>
          <w:lang w:eastAsia="hr-HR"/>
        </w:rPr>
      </w:pPr>
      <w:r w:rsidRPr="00B82729">
        <w:rPr>
          <w:rFonts w:eastAsia="Times New Roman" w:cs="Times New Roman"/>
          <w:color w:val="000000"/>
          <w:szCs w:val="24"/>
          <w:lang w:eastAsia="hr-HR"/>
        </w:rPr>
        <w:t xml:space="preserve">korisnici zgrade javnog sektora koja je predmet projekta, u kojima obavljaju ili će obavljati društvene djelatnosti nakon provedene kružne obnove, pri čemu su zgrade koje su predmet projekta u vlasništvu </w:t>
      </w:r>
      <w:r w:rsidR="00CB28D4" w:rsidRPr="00B82729">
        <w:rPr>
          <w:rFonts w:eastAsia="Times New Roman" w:cs="Times New Roman"/>
          <w:color w:val="000000"/>
          <w:szCs w:val="24"/>
          <w:lang w:eastAsia="hr-HR"/>
        </w:rPr>
        <w:t>javnog sektora</w:t>
      </w:r>
      <w:r w:rsidR="005C150C">
        <w:rPr>
          <w:rFonts w:eastAsia="Times New Roman" w:cs="Times New Roman"/>
          <w:color w:val="000000"/>
          <w:szCs w:val="24"/>
          <w:lang w:eastAsia="hr-HR"/>
        </w:rPr>
        <w:t>;</w:t>
      </w:r>
    </w:p>
    <w:p w14:paraId="5774D92E" w14:textId="77777777" w:rsidR="00982687" w:rsidRPr="00982687" w:rsidRDefault="00982687" w:rsidP="00667274">
      <w:pPr>
        <w:pStyle w:val="Odlomakpopisa"/>
        <w:spacing w:after="0" w:line="276" w:lineRule="auto"/>
        <w:rPr>
          <w:rFonts w:eastAsia="Times New Roman" w:cs="Times New Roman"/>
          <w:color w:val="000000"/>
          <w:szCs w:val="24"/>
          <w:lang w:eastAsia="hr-HR"/>
        </w:rPr>
      </w:pPr>
    </w:p>
    <w:p w14:paraId="6FB09BF9" w14:textId="77777777" w:rsidR="002E62C9" w:rsidRPr="00B82729" w:rsidRDefault="002E62C9" w:rsidP="00BD3F83">
      <w:pPr>
        <w:pStyle w:val="Odlomakpopisa"/>
        <w:numPr>
          <w:ilvl w:val="0"/>
          <w:numId w:val="25"/>
        </w:numPr>
        <w:spacing w:after="0" w:line="276" w:lineRule="auto"/>
        <w:rPr>
          <w:rFonts w:eastAsia="MS Mincho" w:cs="Times New Roman"/>
          <w:szCs w:val="24"/>
        </w:rPr>
      </w:pPr>
      <w:r w:rsidRPr="00B82729">
        <w:rPr>
          <w:rFonts w:eastAsia="MS Mincho" w:cs="Times New Roman"/>
          <w:b/>
          <w:szCs w:val="24"/>
        </w:rPr>
        <w:t>jedinice lokalne ili područne (regionalne) samouprave</w:t>
      </w:r>
      <w:r w:rsidRPr="00B82729">
        <w:rPr>
          <w:rFonts w:eastAsia="MS Mincho" w:cs="Times New Roman"/>
          <w:bCs/>
          <w:szCs w:val="24"/>
        </w:rPr>
        <w:t xml:space="preserve"> koje su:</w:t>
      </w:r>
    </w:p>
    <w:p w14:paraId="655C85BB" w14:textId="39B089C4" w:rsidR="002E62C9" w:rsidRPr="00B82729" w:rsidRDefault="002E62C9" w:rsidP="00BD3F83">
      <w:pPr>
        <w:pStyle w:val="Odlomakpopisa"/>
        <w:numPr>
          <w:ilvl w:val="0"/>
          <w:numId w:val="27"/>
        </w:numPr>
        <w:spacing w:after="0" w:line="276" w:lineRule="auto"/>
        <w:rPr>
          <w:rFonts w:eastAsia="MS Mincho" w:cs="Times New Roman"/>
          <w:szCs w:val="24"/>
        </w:rPr>
      </w:pPr>
      <w:r w:rsidRPr="00B82729">
        <w:rPr>
          <w:rFonts w:eastAsia="Times New Roman" w:cs="Times New Roman"/>
          <w:color w:val="000000"/>
          <w:szCs w:val="24"/>
          <w:lang w:eastAsia="hr-HR"/>
        </w:rPr>
        <w:t>vlasnici ili suvlasnici zgrade javnog sektora koja je predmet projekta, u kojima prihvatljivi prijavitelji i/ili udruge obavljaju ili će obavljati društvene djelatnosti nakon provedene kružne obnove</w:t>
      </w:r>
      <w:r w:rsidR="00356801">
        <w:rPr>
          <w:rFonts w:eastAsia="Times New Roman" w:cs="Times New Roman"/>
          <w:color w:val="000000"/>
          <w:szCs w:val="24"/>
          <w:lang w:eastAsia="hr-HR"/>
        </w:rPr>
        <w:t>,</w:t>
      </w:r>
      <w:r w:rsidRPr="00B82729">
        <w:rPr>
          <w:rFonts w:eastAsia="Times New Roman" w:cs="Times New Roman"/>
          <w:color w:val="000000"/>
          <w:szCs w:val="24"/>
          <w:lang w:eastAsia="hr-HR"/>
        </w:rPr>
        <w:t xml:space="preserve"> ili</w:t>
      </w:r>
    </w:p>
    <w:p w14:paraId="298354E4" w14:textId="51D8967C" w:rsidR="002E62C9" w:rsidRPr="00B82729" w:rsidRDefault="002E62C9" w:rsidP="00BD3F83">
      <w:pPr>
        <w:pStyle w:val="Odlomakpopisa"/>
        <w:numPr>
          <w:ilvl w:val="0"/>
          <w:numId w:val="27"/>
        </w:numPr>
        <w:spacing w:after="0" w:line="276" w:lineRule="auto"/>
        <w:rPr>
          <w:rFonts w:eastAsia="MS Mincho" w:cs="Times New Roman"/>
          <w:szCs w:val="24"/>
        </w:rPr>
      </w:pPr>
      <w:r w:rsidRPr="00B82729">
        <w:rPr>
          <w:rFonts w:eastAsia="Times New Roman" w:cs="Times New Roman"/>
          <w:color w:val="000000"/>
          <w:szCs w:val="24"/>
          <w:lang w:eastAsia="hr-HR"/>
        </w:rPr>
        <w:t xml:space="preserve">korisnici zgrade javnog sektora koja je predmet projekta, u kojima obavljaju ili će obavljati društvene djelatnosti nakon provedene kružne obnove, pri čemu su zgrade koje su predmet projekta u vlasništvu </w:t>
      </w:r>
      <w:r w:rsidR="00CB28D4" w:rsidRPr="00B82729">
        <w:rPr>
          <w:rFonts w:eastAsia="Times New Roman" w:cs="Times New Roman"/>
          <w:color w:val="000000"/>
          <w:szCs w:val="24"/>
          <w:lang w:eastAsia="hr-HR"/>
        </w:rPr>
        <w:t>javnog sektora</w:t>
      </w:r>
      <w:r w:rsidR="00356801">
        <w:rPr>
          <w:rFonts w:eastAsia="Times New Roman" w:cs="Times New Roman"/>
          <w:color w:val="000000"/>
          <w:szCs w:val="24"/>
          <w:lang w:eastAsia="hr-HR"/>
        </w:rPr>
        <w:t>,</w:t>
      </w:r>
      <w:r w:rsidR="003142CA">
        <w:rPr>
          <w:rFonts w:eastAsia="Times New Roman" w:cs="Times New Roman"/>
          <w:color w:val="000000"/>
          <w:szCs w:val="24"/>
          <w:lang w:eastAsia="hr-HR"/>
        </w:rPr>
        <w:t xml:space="preserve"> ili</w:t>
      </w:r>
    </w:p>
    <w:p w14:paraId="2B2565A3" w14:textId="054A1CD1" w:rsidR="002E62C9" w:rsidRPr="00B82729" w:rsidRDefault="002E62C9" w:rsidP="002E62C9">
      <w:pPr>
        <w:pStyle w:val="Odlomakpopisa"/>
        <w:numPr>
          <w:ilvl w:val="0"/>
          <w:numId w:val="27"/>
        </w:numPr>
        <w:spacing w:after="0" w:line="276" w:lineRule="auto"/>
        <w:rPr>
          <w:rFonts w:eastAsia="MS Mincho" w:cs="Times New Roman"/>
          <w:szCs w:val="24"/>
        </w:rPr>
      </w:pPr>
      <w:r w:rsidRPr="00B82729">
        <w:rPr>
          <w:rFonts w:eastAsia="Times New Roman" w:cs="Times New Roman"/>
          <w:color w:val="000000"/>
          <w:szCs w:val="24"/>
          <w:lang w:eastAsia="hr-HR"/>
        </w:rPr>
        <w:t xml:space="preserve">osnivači </w:t>
      </w:r>
      <w:r w:rsidRPr="00B82729">
        <w:rPr>
          <w:rFonts w:eastAsia="MS Mincho" w:cs="Times New Roman"/>
          <w:szCs w:val="24"/>
        </w:rPr>
        <w:t xml:space="preserve">javnih ustanova ili ustanova koje obavljaju ili će obavljati društvene djelatnosti nakon provedene kružne obnove u zgradi javnog sektora koja je predmet projekta, pri čemu su zgrade koje su predmet projekta u vlasništvu </w:t>
      </w:r>
      <w:r w:rsidR="00CB28D4" w:rsidRPr="00B82729">
        <w:rPr>
          <w:rFonts w:eastAsia="MS Mincho" w:cs="Times New Roman"/>
          <w:szCs w:val="24"/>
        </w:rPr>
        <w:t>javnog sektora</w:t>
      </w:r>
      <w:r w:rsidR="005C150C">
        <w:rPr>
          <w:rFonts w:eastAsia="MS Mincho" w:cs="Times New Roman"/>
          <w:szCs w:val="24"/>
        </w:rPr>
        <w:t>;</w:t>
      </w:r>
    </w:p>
    <w:p w14:paraId="45A5833A" w14:textId="77777777" w:rsidR="00667274" w:rsidRPr="00667274" w:rsidRDefault="00667274" w:rsidP="00667274">
      <w:pPr>
        <w:pStyle w:val="Odlomakpopisa"/>
        <w:spacing w:after="0" w:line="276" w:lineRule="auto"/>
        <w:rPr>
          <w:rFonts w:eastAsia="MS Mincho" w:cs="Times New Roman"/>
          <w:szCs w:val="24"/>
        </w:rPr>
      </w:pPr>
    </w:p>
    <w:p w14:paraId="54B8E133" w14:textId="77777777" w:rsidR="002E62C9" w:rsidRPr="00B82729" w:rsidRDefault="002E62C9" w:rsidP="00BD3F83">
      <w:pPr>
        <w:pStyle w:val="Odlomakpopisa"/>
        <w:numPr>
          <w:ilvl w:val="0"/>
          <w:numId w:val="25"/>
        </w:numPr>
        <w:spacing w:after="0" w:line="276" w:lineRule="auto"/>
        <w:rPr>
          <w:rFonts w:eastAsia="MS Mincho" w:cs="Times New Roman"/>
          <w:b/>
          <w:szCs w:val="24"/>
        </w:rPr>
      </w:pPr>
      <w:r w:rsidRPr="00B82729">
        <w:rPr>
          <w:rFonts w:eastAsia="MS Mincho" w:cs="Times New Roman"/>
          <w:b/>
          <w:szCs w:val="24"/>
        </w:rPr>
        <w:t xml:space="preserve">javne ustanove ili ustanove </w:t>
      </w:r>
      <w:r w:rsidRPr="00B82729">
        <w:rPr>
          <w:rFonts w:eastAsia="MS Mincho" w:cs="Times New Roman"/>
          <w:bCs/>
          <w:szCs w:val="24"/>
        </w:rPr>
        <w:t>koje kumulativno ispunjavaju sljedeće uvjete:</w:t>
      </w:r>
    </w:p>
    <w:p w14:paraId="53A44A34" w14:textId="77777777" w:rsidR="002E62C9" w:rsidRPr="00B82729" w:rsidRDefault="002E62C9" w:rsidP="00BD3F83">
      <w:pPr>
        <w:pStyle w:val="Odlomakpopisa"/>
        <w:numPr>
          <w:ilvl w:val="0"/>
          <w:numId w:val="28"/>
        </w:numPr>
        <w:spacing w:after="0" w:line="276" w:lineRule="auto"/>
        <w:rPr>
          <w:rFonts w:eastAsia="MS Mincho" w:cs="Times New Roman"/>
          <w:b/>
          <w:szCs w:val="24"/>
        </w:rPr>
      </w:pPr>
      <w:r w:rsidRPr="00B82729">
        <w:rPr>
          <w:rFonts w:eastAsia="MS Mincho" w:cs="Times New Roman"/>
          <w:szCs w:val="24"/>
        </w:rPr>
        <w:t>u zgradi javnog sektora koja je predmet projekta obavljaju ili će obavljati društvenu djelatnost nakon provedene kružne obnove,</w:t>
      </w:r>
    </w:p>
    <w:p w14:paraId="60BF7D36" w14:textId="11B68CFD" w:rsidR="002E62C9" w:rsidRPr="00B82729" w:rsidRDefault="002E62C9" w:rsidP="00BD3F83">
      <w:pPr>
        <w:pStyle w:val="Odlomakpopisa"/>
        <w:numPr>
          <w:ilvl w:val="0"/>
          <w:numId w:val="28"/>
        </w:numPr>
        <w:spacing w:after="0" w:line="276" w:lineRule="auto"/>
        <w:rPr>
          <w:rFonts w:eastAsia="MS Mincho" w:cs="Times New Roman"/>
          <w:b/>
          <w:szCs w:val="24"/>
        </w:rPr>
      </w:pPr>
      <w:r w:rsidRPr="00B82729">
        <w:rPr>
          <w:rFonts w:eastAsia="MS Mincho" w:cs="Times New Roman"/>
          <w:szCs w:val="24"/>
        </w:rPr>
        <w:t>osnovane su od strane RH, JLP(R)S, prihvatljive javne ustanove/ustanove ili vjerske zajednice</w:t>
      </w:r>
      <w:r w:rsidR="005C150C">
        <w:rPr>
          <w:rFonts w:eastAsia="MS Mincho" w:cs="Times New Roman"/>
          <w:szCs w:val="24"/>
        </w:rPr>
        <w:t>,</w:t>
      </w:r>
    </w:p>
    <w:p w14:paraId="2A43DC96" w14:textId="2F8A12FE" w:rsidR="002E62C9" w:rsidRPr="00B82729" w:rsidRDefault="002E62C9" w:rsidP="002E62C9">
      <w:pPr>
        <w:pStyle w:val="Odlomakpopisa"/>
        <w:numPr>
          <w:ilvl w:val="0"/>
          <w:numId w:val="28"/>
        </w:numPr>
        <w:spacing w:after="0" w:line="276" w:lineRule="auto"/>
        <w:rPr>
          <w:rFonts w:eastAsia="MS Mincho" w:cs="Times New Roman"/>
          <w:b/>
          <w:szCs w:val="24"/>
        </w:rPr>
      </w:pPr>
      <w:r w:rsidRPr="00B82729">
        <w:rPr>
          <w:rFonts w:eastAsia="MS Mincho" w:cs="Times New Roman"/>
          <w:bCs/>
          <w:szCs w:val="24"/>
        </w:rPr>
        <w:t>zgrada javnog sektora koja je predmet projekta je u vlasništvu javnog sektora</w:t>
      </w:r>
      <w:r w:rsidR="005C150C">
        <w:rPr>
          <w:rFonts w:eastAsia="MS Mincho" w:cs="Times New Roman"/>
          <w:bCs/>
          <w:szCs w:val="24"/>
        </w:rPr>
        <w:t>;</w:t>
      </w:r>
    </w:p>
    <w:p w14:paraId="08722B81" w14:textId="589BA148" w:rsidR="002E62C9" w:rsidRPr="00B82729" w:rsidRDefault="002E62C9" w:rsidP="00BD3F83">
      <w:pPr>
        <w:pStyle w:val="Odlomakpopisa"/>
        <w:numPr>
          <w:ilvl w:val="0"/>
          <w:numId w:val="25"/>
        </w:numPr>
        <w:spacing w:after="0" w:line="276" w:lineRule="auto"/>
        <w:rPr>
          <w:rFonts w:eastAsia="MS Mincho" w:cs="Times New Roman"/>
          <w:b/>
          <w:szCs w:val="24"/>
        </w:rPr>
      </w:pPr>
      <w:r w:rsidRPr="00B82729">
        <w:rPr>
          <w:rFonts w:eastAsia="MS Mincho" w:cs="Times New Roman"/>
          <w:b/>
          <w:szCs w:val="24"/>
        </w:rPr>
        <w:t>vjerske zajednice</w:t>
      </w:r>
      <w:r w:rsidRPr="00B82729">
        <w:rPr>
          <w:rFonts w:eastAsia="MS Mincho" w:cs="Times New Roman"/>
          <w:bCs/>
          <w:szCs w:val="24"/>
        </w:rPr>
        <w:t xml:space="preserve"> koje</w:t>
      </w:r>
      <w:r w:rsidR="007D6550" w:rsidRPr="00B82729">
        <w:rPr>
          <w:rFonts w:eastAsia="MS Mincho" w:cs="Times New Roman"/>
          <w:bCs/>
          <w:szCs w:val="24"/>
        </w:rPr>
        <w:t xml:space="preserve"> su</w:t>
      </w:r>
      <w:r w:rsidRPr="00B82729">
        <w:rPr>
          <w:rFonts w:eastAsia="MS Mincho" w:cs="Times New Roman"/>
          <w:bCs/>
          <w:szCs w:val="24"/>
        </w:rPr>
        <w:t>:</w:t>
      </w:r>
    </w:p>
    <w:p w14:paraId="31C7B48A" w14:textId="66033ED7" w:rsidR="00A843CB" w:rsidRPr="00B82729" w:rsidRDefault="00A843CB" w:rsidP="00BD3F83">
      <w:pPr>
        <w:pStyle w:val="Odlomakpopisa"/>
        <w:numPr>
          <w:ilvl w:val="0"/>
          <w:numId w:val="29"/>
        </w:numPr>
        <w:spacing w:after="0" w:line="276" w:lineRule="auto"/>
        <w:rPr>
          <w:rFonts w:eastAsia="MS Mincho" w:cs="Times New Roman"/>
          <w:szCs w:val="24"/>
        </w:rPr>
      </w:pPr>
      <w:r w:rsidRPr="00B82729">
        <w:rPr>
          <w:rFonts w:eastAsia="MS Mincho" w:cs="Times New Roman"/>
          <w:szCs w:val="24"/>
        </w:rPr>
        <w:t>vlasnici ili suvlasnici zgrade javnog sektora koja je predmet projekta, u kojima obavljaju ili će obavljati društvene djelatnosti nakon provedene kružne obnove</w:t>
      </w:r>
      <w:r w:rsidR="00356801">
        <w:rPr>
          <w:rFonts w:eastAsia="MS Mincho" w:cs="Times New Roman"/>
          <w:szCs w:val="24"/>
        </w:rPr>
        <w:t>,</w:t>
      </w:r>
      <w:r w:rsidRPr="00B82729">
        <w:rPr>
          <w:rFonts w:eastAsia="MS Mincho" w:cs="Times New Roman"/>
          <w:szCs w:val="24"/>
        </w:rPr>
        <w:t xml:space="preserve"> ili</w:t>
      </w:r>
    </w:p>
    <w:p w14:paraId="3F4341D9" w14:textId="048A6225" w:rsidR="00A843CB" w:rsidRPr="00B82729" w:rsidRDefault="00A843CB" w:rsidP="00BD3F83">
      <w:pPr>
        <w:pStyle w:val="Odlomakpopisa"/>
        <w:numPr>
          <w:ilvl w:val="0"/>
          <w:numId w:val="29"/>
        </w:numPr>
        <w:spacing w:after="0" w:line="276" w:lineRule="auto"/>
        <w:rPr>
          <w:rFonts w:eastAsia="MS Mincho" w:cs="Times New Roman"/>
          <w:szCs w:val="24"/>
        </w:rPr>
      </w:pPr>
      <w:r w:rsidRPr="00B82729">
        <w:rPr>
          <w:rFonts w:eastAsia="MS Mincho" w:cs="Times New Roman"/>
          <w:szCs w:val="24"/>
        </w:rPr>
        <w:t>osnivači javnih ustanova ili ustanova koje obavljaju ili će obavljati društvene djelatnosti nakon provedene kružne obnove u zgradi javnog sektora koja je predmet projekta, pri čemu su zgrade koje su predmet projekta u vlasništvu javnog sektora</w:t>
      </w:r>
      <w:r w:rsidR="005C150C">
        <w:rPr>
          <w:rFonts w:eastAsia="MS Mincho" w:cs="Times New Roman"/>
          <w:szCs w:val="24"/>
        </w:rPr>
        <w:t>;</w:t>
      </w:r>
    </w:p>
    <w:p w14:paraId="38FBD302" w14:textId="4F40AEDE" w:rsidR="002E62C9" w:rsidRPr="00B82729" w:rsidRDefault="002E62C9" w:rsidP="003A5110">
      <w:pPr>
        <w:spacing w:after="0" w:line="276" w:lineRule="auto"/>
        <w:ind w:left="360"/>
        <w:rPr>
          <w:rFonts w:eastAsia="MS Mincho" w:cs="Times New Roman"/>
          <w:bCs/>
          <w:szCs w:val="24"/>
        </w:rPr>
      </w:pPr>
    </w:p>
    <w:p w14:paraId="77F32682" w14:textId="77777777" w:rsidR="002E62C9" w:rsidRPr="00B82729" w:rsidRDefault="002E62C9" w:rsidP="00BD3F83">
      <w:pPr>
        <w:pStyle w:val="Odlomakpopisa"/>
        <w:numPr>
          <w:ilvl w:val="0"/>
          <w:numId w:val="25"/>
        </w:numPr>
        <w:spacing w:after="0" w:line="276" w:lineRule="auto"/>
        <w:rPr>
          <w:rFonts w:eastAsia="MS Mincho" w:cs="Times New Roman"/>
          <w:b/>
          <w:szCs w:val="24"/>
        </w:rPr>
      </w:pPr>
      <w:r w:rsidRPr="00B82729">
        <w:rPr>
          <w:rFonts w:eastAsia="MS Mincho" w:cs="Times New Roman"/>
          <w:b/>
          <w:szCs w:val="24"/>
        </w:rPr>
        <w:t>udruge</w:t>
      </w:r>
      <w:r w:rsidRPr="00B82729">
        <w:rPr>
          <w:rFonts w:eastAsia="MS Mincho" w:cs="Times New Roman"/>
          <w:bCs/>
          <w:szCs w:val="24"/>
        </w:rPr>
        <w:t xml:space="preserve"> koje kumulativno ispunjavaju sljedeće uvjete:</w:t>
      </w:r>
    </w:p>
    <w:p w14:paraId="461947B5" w14:textId="57FD29BB" w:rsidR="002E62C9" w:rsidRPr="00B82729" w:rsidRDefault="002E62C9" w:rsidP="00BD3F83">
      <w:pPr>
        <w:pStyle w:val="Odlomakpopisa"/>
        <w:numPr>
          <w:ilvl w:val="0"/>
          <w:numId w:val="30"/>
        </w:numPr>
        <w:spacing w:after="0" w:line="276" w:lineRule="auto"/>
        <w:rPr>
          <w:rFonts w:eastAsia="MS Mincho" w:cs="Times New Roman"/>
          <w:b/>
          <w:szCs w:val="24"/>
        </w:rPr>
      </w:pPr>
      <w:r w:rsidRPr="00B82729">
        <w:rPr>
          <w:rFonts w:eastAsia="MS Mincho" w:cs="Times New Roman"/>
          <w:szCs w:val="24"/>
        </w:rPr>
        <w:t>u zgradi javnog sektora koja je predmet projekta obavljaju ili će nakon provedene kružne obnove obavljati društvenu djelatnost korištenjem javnih ovlasti uređenih posebnim Zakonom</w:t>
      </w:r>
      <w:r w:rsidR="006B35BA" w:rsidRPr="00B82729">
        <w:rPr>
          <w:rFonts w:eastAsia="MS Mincho" w:cs="Times New Roman"/>
          <w:szCs w:val="24"/>
        </w:rPr>
        <w:t xml:space="preserve"> i</w:t>
      </w:r>
    </w:p>
    <w:p w14:paraId="4DD997EF" w14:textId="4BE3C55C" w:rsidR="006B35BA" w:rsidRPr="00B82729" w:rsidRDefault="006B35BA" w:rsidP="00BD3F83">
      <w:pPr>
        <w:pStyle w:val="Odlomakpopisa"/>
        <w:numPr>
          <w:ilvl w:val="0"/>
          <w:numId w:val="30"/>
        </w:numPr>
        <w:spacing w:after="0" w:line="276" w:lineRule="auto"/>
        <w:rPr>
          <w:rFonts w:eastAsia="MS Mincho" w:cs="Times New Roman"/>
          <w:b/>
          <w:szCs w:val="24"/>
        </w:rPr>
      </w:pPr>
      <w:r w:rsidRPr="00B82729">
        <w:rPr>
          <w:rFonts w:eastAsia="MS Mincho" w:cs="Times New Roman"/>
          <w:bCs/>
          <w:szCs w:val="24"/>
        </w:rPr>
        <w:t>zgrada javnog sektora koja je predmet projekta je u vlasništvu javnog sektora</w:t>
      </w:r>
      <w:r w:rsidR="005C150C">
        <w:rPr>
          <w:rFonts w:eastAsia="MS Mincho" w:cs="Times New Roman"/>
          <w:bCs/>
          <w:szCs w:val="24"/>
        </w:rPr>
        <w:t>.</w:t>
      </w:r>
    </w:p>
    <w:p w14:paraId="2A41345D" w14:textId="77777777" w:rsidR="00FD620C" w:rsidRPr="00B82729" w:rsidRDefault="00FD620C" w:rsidP="00FD620C">
      <w:pPr>
        <w:pStyle w:val="Odlomakpopisa"/>
        <w:spacing w:after="0" w:line="276" w:lineRule="auto"/>
        <w:rPr>
          <w:rFonts w:eastAsia="MS Mincho" w:cs="Times New Roman"/>
          <w:b/>
          <w:szCs w:val="24"/>
        </w:rPr>
      </w:pPr>
    </w:p>
    <w:p w14:paraId="00270E08" w14:textId="5654AED0" w:rsidR="009C7715" w:rsidRPr="00B82729" w:rsidRDefault="00E84763" w:rsidP="006F0DB1">
      <w:pPr>
        <w:pStyle w:val="Naslov2"/>
        <w:rPr>
          <w:rFonts w:cs="Times New Roman"/>
        </w:rPr>
      </w:pPr>
      <w:bookmarkStart w:id="10" w:name="_Toc205540148"/>
      <w:r w:rsidRPr="00B82729">
        <w:rPr>
          <w:rFonts w:cs="Times New Roman"/>
        </w:rPr>
        <w:t>2.2</w:t>
      </w:r>
      <w:r w:rsidR="00E91AA9" w:rsidRPr="00B82729">
        <w:rPr>
          <w:rFonts w:cs="Times New Roman"/>
        </w:rPr>
        <w:t>.</w:t>
      </w:r>
      <w:r w:rsidR="00EC1861" w:rsidRPr="00B82729">
        <w:rPr>
          <w:rFonts w:cs="Times New Roman"/>
        </w:rPr>
        <w:tab/>
      </w:r>
      <w:r w:rsidR="009C7715" w:rsidRPr="00B82729">
        <w:rPr>
          <w:rFonts w:cs="Times New Roman"/>
        </w:rPr>
        <w:t>Dozvoljenost partnerstva</w:t>
      </w:r>
      <w:bookmarkEnd w:id="10"/>
      <w:r w:rsidR="009C7715" w:rsidRPr="00B82729">
        <w:rPr>
          <w:rFonts w:cs="Times New Roman"/>
        </w:rPr>
        <w:t xml:space="preserve"> </w:t>
      </w:r>
    </w:p>
    <w:p w14:paraId="7552048C" w14:textId="77777777" w:rsidR="009C7715" w:rsidRPr="00B82729" w:rsidRDefault="009C7715" w:rsidP="00CB5F5B">
      <w:pPr>
        <w:spacing w:after="360"/>
        <w:rPr>
          <w:rFonts w:cs="Times New Roman"/>
          <w:szCs w:val="24"/>
        </w:rPr>
      </w:pPr>
      <w:r w:rsidRPr="00B82729">
        <w:rPr>
          <w:rFonts w:cs="Times New Roman"/>
          <w:szCs w:val="24"/>
        </w:rPr>
        <w:t xml:space="preserve">Partnerstvo nije dozvoljeno, Prijavitelj projekt provodi samostalno.  </w:t>
      </w:r>
    </w:p>
    <w:p w14:paraId="66855F2D" w14:textId="77777777" w:rsidR="009C7715" w:rsidRPr="00B82729" w:rsidRDefault="009C7715" w:rsidP="006F0DB1">
      <w:pPr>
        <w:pStyle w:val="Naslov2"/>
        <w:rPr>
          <w:rFonts w:cs="Times New Roman"/>
        </w:rPr>
      </w:pPr>
      <w:bookmarkStart w:id="11" w:name="_Toc205540149"/>
      <w:r w:rsidRPr="00B82729">
        <w:rPr>
          <w:rFonts w:cs="Times New Roman"/>
        </w:rPr>
        <w:t>2.3.</w:t>
      </w:r>
      <w:r w:rsidRPr="00B82729">
        <w:rPr>
          <w:rFonts w:cs="Times New Roman"/>
        </w:rPr>
        <w:tab/>
        <w:t>Kriteriji za isključenje prijavitelja</w:t>
      </w:r>
      <w:bookmarkEnd w:id="11"/>
      <w:r w:rsidRPr="00B82729">
        <w:rPr>
          <w:rFonts w:cs="Times New Roman"/>
        </w:rPr>
        <w:t xml:space="preserve"> </w:t>
      </w:r>
    </w:p>
    <w:p w14:paraId="25A1345D" w14:textId="0CE8C8AE" w:rsidR="009C7715" w:rsidRPr="00B82729" w:rsidRDefault="009C7715" w:rsidP="00147996">
      <w:pPr>
        <w:rPr>
          <w:rFonts w:cs="Times New Roman"/>
          <w:szCs w:val="24"/>
        </w:rPr>
      </w:pPr>
      <w:r w:rsidRPr="00B82729">
        <w:rPr>
          <w:rFonts w:cs="Times New Roman"/>
          <w:szCs w:val="24"/>
        </w:rPr>
        <w:t>Obvezni kriteriji za isključenje prijavitelja, kako je definiran</w:t>
      </w:r>
      <w:r w:rsidR="003E374D" w:rsidRPr="00B82729">
        <w:rPr>
          <w:rFonts w:cs="Times New Roman"/>
          <w:szCs w:val="24"/>
        </w:rPr>
        <w:t>o</w:t>
      </w:r>
      <w:r w:rsidRPr="00B82729">
        <w:rPr>
          <w:rFonts w:cs="Times New Roman"/>
          <w:szCs w:val="24"/>
        </w:rPr>
        <w:t xml:space="preserve"> </w:t>
      </w:r>
      <w:r w:rsidR="003E374D" w:rsidRPr="00B82729">
        <w:rPr>
          <w:rFonts w:cs="Times New Roman"/>
          <w:szCs w:val="24"/>
        </w:rPr>
        <w:t xml:space="preserve">važećim </w:t>
      </w:r>
      <w:r w:rsidRPr="00B82729">
        <w:rPr>
          <w:rFonts w:cs="Times New Roman"/>
          <w:szCs w:val="24"/>
        </w:rPr>
        <w:t>Zakonom o sprječavanju pranja novca i financiranja terorizma:</w:t>
      </w:r>
    </w:p>
    <w:p w14:paraId="0FB08C5C" w14:textId="2E99E6B6" w:rsidR="00E762E0" w:rsidRPr="00B82729" w:rsidRDefault="00E762E0" w:rsidP="00E762E0">
      <w:pPr>
        <w:pStyle w:val="Odlomakpopisa"/>
        <w:numPr>
          <w:ilvl w:val="0"/>
          <w:numId w:val="5"/>
        </w:numPr>
        <w:ind w:left="567" w:hanging="567"/>
        <w:contextualSpacing w:val="0"/>
        <w:rPr>
          <w:rFonts w:cs="Times New Roman"/>
          <w:szCs w:val="24"/>
        </w:rPr>
      </w:pPr>
      <w:r w:rsidRPr="00B82729">
        <w:rPr>
          <w:rFonts w:cs="Times New Roman"/>
          <w:szCs w:val="24"/>
        </w:rPr>
        <w:t>u slučaju kada prijavitelj nije prihvatljiv po obliku pravne osobnosti i nema sjedište u Republici Hrvatskoj, dokazuje se:</w:t>
      </w:r>
    </w:p>
    <w:p w14:paraId="00FC2C8A" w14:textId="42AA9502" w:rsidR="00E762E0" w:rsidRPr="00B82729" w:rsidRDefault="00E762E0" w:rsidP="00E762E0">
      <w:pPr>
        <w:pStyle w:val="Odlomakpopisa"/>
        <w:numPr>
          <w:ilvl w:val="0"/>
          <w:numId w:val="49"/>
        </w:numPr>
        <w:spacing w:after="0" w:line="276" w:lineRule="auto"/>
        <w:contextualSpacing w:val="0"/>
        <w:rPr>
          <w:rFonts w:cs="Times New Roman"/>
          <w:i/>
          <w:iCs/>
          <w:szCs w:val="24"/>
        </w:rPr>
      </w:pPr>
      <w:r w:rsidRPr="00B82729">
        <w:rPr>
          <w:rFonts w:cs="Times New Roman"/>
          <w:i/>
          <w:iCs/>
          <w:szCs w:val="24"/>
        </w:rPr>
        <w:t xml:space="preserve">za tijela državne vlasti i državne uprave uvidom u važeći Zakon o ustrojstvu i djelokrugu tijela državne uprave, </w:t>
      </w:r>
    </w:p>
    <w:p w14:paraId="2FFFDF89" w14:textId="447F78D9" w:rsidR="00E762E0" w:rsidRPr="00B82729" w:rsidRDefault="00E762E0" w:rsidP="00E762E0">
      <w:pPr>
        <w:pStyle w:val="Odlomakpopisa"/>
        <w:numPr>
          <w:ilvl w:val="0"/>
          <w:numId w:val="49"/>
        </w:numPr>
        <w:spacing w:after="0" w:line="276" w:lineRule="auto"/>
        <w:contextualSpacing w:val="0"/>
        <w:rPr>
          <w:rFonts w:cs="Times New Roman"/>
          <w:i/>
          <w:iCs/>
          <w:szCs w:val="24"/>
        </w:rPr>
      </w:pPr>
      <w:r w:rsidRPr="00B82729">
        <w:rPr>
          <w:rFonts w:cs="Times New Roman"/>
          <w:i/>
          <w:iCs/>
          <w:szCs w:val="24"/>
        </w:rPr>
        <w:t xml:space="preserve">za JLP(R)S uvidom u važeći Zakon o područjima županija gradova i općina u Republici Hrvatskoj i važeći Zakon o Gradu Zagrebu, </w:t>
      </w:r>
    </w:p>
    <w:p w14:paraId="5EAA3A97" w14:textId="79837DD6" w:rsidR="00E762E0" w:rsidRPr="00B82729" w:rsidRDefault="00E762E0" w:rsidP="00E762E0">
      <w:pPr>
        <w:pStyle w:val="Odlomakpopisa"/>
        <w:numPr>
          <w:ilvl w:val="0"/>
          <w:numId w:val="49"/>
        </w:numPr>
        <w:spacing w:after="0" w:line="276" w:lineRule="auto"/>
        <w:contextualSpacing w:val="0"/>
        <w:rPr>
          <w:rFonts w:cs="Times New Roman"/>
          <w:i/>
          <w:iCs/>
          <w:szCs w:val="24"/>
        </w:rPr>
      </w:pPr>
      <w:r w:rsidRPr="00B82729">
        <w:rPr>
          <w:rFonts w:cs="Times New Roman"/>
          <w:i/>
          <w:iCs/>
          <w:szCs w:val="24"/>
        </w:rPr>
        <w:t xml:space="preserve">za javne ustanove/ustanove uvidom u izvadak iz sudskog registra, </w:t>
      </w:r>
    </w:p>
    <w:p w14:paraId="240AB632" w14:textId="77777777" w:rsidR="00E762E0" w:rsidRPr="00B82729" w:rsidRDefault="00E762E0" w:rsidP="00E762E0">
      <w:pPr>
        <w:pStyle w:val="Odlomakpopisa"/>
        <w:numPr>
          <w:ilvl w:val="0"/>
          <w:numId w:val="49"/>
        </w:numPr>
        <w:spacing w:after="0" w:line="276" w:lineRule="auto"/>
        <w:contextualSpacing w:val="0"/>
        <w:rPr>
          <w:rFonts w:cs="Times New Roman"/>
          <w:i/>
          <w:iCs/>
          <w:szCs w:val="24"/>
        </w:rPr>
      </w:pPr>
      <w:r w:rsidRPr="00B82729">
        <w:rPr>
          <w:rFonts w:cs="Times New Roman"/>
          <w:i/>
          <w:iCs/>
          <w:szCs w:val="24"/>
        </w:rPr>
        <w:t>za vjerske zajednice uvidom u izvadak iz Evidencije pravnih osoba Katoličke Crkve u RH ili Evidencije vjerskih zajednica u RH,</w:t>
      </w:r>
    </w:p>
    <w:p w14:paraId="0C5B3B18" w14:textId="671F970F" w:rsidR="00E762E0" w:rsidRPr="00B82729" w:rsidRDefault="00E762E0" w:rsidP="00E762E0">
      <w:pPr>
        <w:pStyle w:val="Odlomakpopisa"/>
        <w:numPr>
          <w:ilvl w:val="0"/>
          <w:numId w:val="49"/>
        </w:numPr>
        <w:spacing w:after="0" w:line="276" w:lineRule="auto"/>
        <w:contextualSpacing w:val="0"/>
        <w:rPr>
          <w:rFonts w:cs="Times New Roman"/>
          <w:i/>
          <w:iCs/>
          <w:szCs w:val="24"/>
        </w:rPr>
      </w:pPr>
      <w:r w:rsidRPr="00B82729">
        <w:rPr>
          <w:rFonts w:cs="Times New Roman"/>
          <w:i/>
          <w:iCs/>
          <w:szCs w:val="24"/>
        </w:rPr>
        <w:t xml:space="preserve"> za udruge uvidom u izvadak iz Registra udruga RH. </w:t>
      </w:r>
    </w:p>
    <w:p w14:paraId="04145C7F" w14:textId="54C571E5" w:rsidR="00E762E0" w:rsidRPr="00B82729" w:rsidRDefault="00E762E0" w:rsidP="00E762E0">
      <w:pPr>
        <w:ind w:left="567"/>
        <w:rPr>
          <w:rFonts w:cs="Times New Roman"/>
          <w:szCs w:val="24"/>
        </w:rPr>
      </w:pPr>
      <w:r w:rsidRPr="00B82729">
        <w:rPr>
          <w:rFonts w:cs="Times New Roman"/>
          <w:i/>
          <w:iCs/>
          <w:szCs w:val="24"/>
        </w:rPr>
        <w:t>Uvid u navedene zakone i izvatke iz navedenih registara i evidencija vrši PT1 na relevantnim mrežnim stranicama, a ispis relevantnog članka zakona i izvatka čuva kao dokaz;</w:t>
      </w:r>
    </w:p>
    <w:p w14:paraId="3462A6A8" w14:textId="5A798C9D" w:rsidR="00226F51" w:rsidRPr="00B82729" w:rsidRDefault="009C7715" w:rsidP="00172FC5">
      <w:pPr>
        <w:pStyle w:val="Odlomakpopisa"/>
        <w:numPr>
          <w:ilvl w:val="0"/>
          <w:numId w:val="5"/>
        </w:numPr>
        <w:ind w:left="567" w:hanging="567"/>
        <w:contextualSpacing w:val="0"/>
        <w:rPr>
          <w:rFonts w:cs="Times New Roman"/>
          <w:szCs w:val="24"/>
        </w:rPr>
      </w:pPr>
      <w:r w:rsidRPr="00B82729">
        <w:rPr>
          <w:rFonts w:cs="Times New Roman"/>
          <w:szCs w:val="24"/>
        </w:rPr>
        <w:t xml:space="preserve">u slučaju kada je nad prijaviteljem i/ili fizičkom ili pravnom osobom koja preuzima neograničenu odgovornost za njegove dugove 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w:t>
      </w:r>
      <w:proofErr w:type="spellStart"/>
      <w:r w:rsidRPr="00B82729">
        <w:rPr>
          <w:rFonts w:cs="Times New Roman"/>
          <w:szCs w:val="24"/>
        </w:rPr>
        <w:t>nastana</w:t>
      </w:r>
      <w:proofErr w:type="spellEnd"/>
      <w:r w:rsidRPr="00B82729">
        <w:rPr>
          <w:rFonts w:cs="Times New Roman"/>
          <w:szCs w:val="24"/>
        </w:rPr>
        <w:t xml:space="preserve"> kojima se regulira pitanje </w:t>
      </w:r>
      <w:proofErr w:type="spellStart"/>
      <w:r w:rsidRPr="00B82729">
        <w:rPr>
          <w:rFonts w:cs="Times New Roman"/>
          <w:szCs w:val="24"/>
        </w:rPr>
        <w:t>insolvencijskog</w:t>
      </w:r>
      <w:proofErr w:type="spellEnd"/>
      <w:r w:rsidRPr="00B82729">
        <w:rPr>
          <w:rFonts w:cs="Times New Roman"/>
          <w:szCs w:val="24"/>
        </w:rPr>
        <w:t xml:space="preserve"> prava, sličan svim prethodno navedenim postupcima. </w:t>
      </w:r>
    </w:p>
    <w:p w14:paraId="47A050D3" w14:textId="5B4D0605" w:rsidR="009C7715" w:rsidRPr="00B82729" w:rsidRDefault="009C7715" w:rsidP="00172FC5">
      <w:pPr>
        <w:pStyle w:val="Odlomakpopisa"/>
        <w:numPr>
          <w:ilvl w:val="0"/>
          <w:numId w:val="5"/>
        </w:numPr>
        <w:ind w:left="567" w:hanging="567"/>
        <w:contextualSpacing w:val="0"/>
        <w:rPr>
          <w:rFonts w:cs="Times New Roman"/>
          <w:szCs w:val="24"/>
        </w:rPr>
      </w:pPr>
      <w:r w:rsidRPr="00B82729">
        <w:rPr>
          <w:rFonts w:cs="Times New Roman"/>
          <w:szCs w:val="24"/>
        </w:rPr>
        <w:t xml:space="preserve">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obavljanja dužnosti državne vlasti, protuzakonito posredovanje, prijevaru, uključujući prijevara u gospodarskom poslovanju, utaja poreza ili carine, subvencijska prijevara. </w:t>
      </w:r>
    </w:p>
    <w:p w14:paraId="6C4987AA" w14:textId="4CA3D833" w:rsidR="009C7715" w:rsidRPr="00B82729" w:rsidRDefault="009C7715" w:rsidP="00172FC5">
      <w:pPr>
        <w:pStyle w:val="Odlomakpopisa"/>
        <w:numPr>
          <w:ilvl w:val="0"/>
          <w:numId w:val="5"/>
        </w:numPr>
        <w:ind w:left="567" w:hanging="567"/>
        <w:contextualSpacing w:val="0"/>
        <w:rPr>
          <w:rFonts w:cs="Times New Roman"/>
          <w:szCs w:val="24"/>
        </w:rPr>
      </w:pPr>
      <w:r w:rsidRPr="00B82729">
        <w:rPr>
          <w:rFonts w:cs="Times New Roman"/>
          <w:szCs w:val="24"/>
        </w:rPr>
        <w:t>ako je prijavitelj i/ili osoba ovlaštena za zastupanje prijavitelja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r w:rsidR="00C516AB" w:rsidRPr="00B82729">
        <w:rPr>
          <w:rFonts w:cs="Times New Roman"/>
          <w:szCs w:val="24"/>
        </w:rPr>
        <w:t>.</w:t>
      </w:r>
      <w:r w:rsidRPr="00B82729">
        <w:rPr>
          <w:rFonts w:cs="Times New Roman"/>
          <w:szCs w:val="24"/>
        </w:rPr>
        <w:t xml:space="preserve"> </w:t>
      </w:r>
    </w:p>
    <w:p w14:paraId="5BE67CDE" w14:textId="72C4E897" w:rsidR="009C7715" w:rsidRPr="00B82729" w:rsidRDefault="009C7715" w:rsidP="00172FC5">
      <w:pPr>
        <w:pStyle w:val="Odlomakpopisa"/>
        <w:numPr>
          <w:ilvl w:val="0"/>
          <w:numId w:val="5"/>
        </w:numPr>
        <w:ind w:left="567" w:hanging="567"/>
        <w:contextualSpacing w:val="0"/>
        <w:rPr>
          <w:rFonts w:cs="Times New Roman"/>
          <w:szCs w:val="24"/>
        </w:rPr>
      </w:pPr>
      <w:r w:rsidRPr="00B82729">
        <w:rPr>
          <w:rFonts w:cs="Times New Roman"/>
          <w:szCs w:val="24"/>
        </w:rPr>
        <w:t>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r w:rsidR="00BC0CE4" w:rsidRPr="00B82729">
        <w:rPr>
          <w:rFonts w:cs="Times New Roman"/>
          <w:szCs w:val="24"/>
        </w:rPr>
        <w:t>.</w:t>
      </w:r>
      <w:r w:rsidRPr="00B82729">
        <w:rPr>
          <w:rFonts w:cs="Times New Roman"/>
          <w:szCs w:val="24"/>
        </w:rPr>
        <w:t xml:space="preserve"> </w:t>
      </w:r>
    </w:p>
    <w:p w14:paraId="34513115" w14:textId="6E7F999B" w:rsidR="009C7715" w:rsidRPr="00B82729" w:rsidRDefault="009C7715" w:rsidP="00172FC5">
      <w:pPr>
        <w:pStyle w:val="Odlomakpopisa"/>
        <w:numPr>
          <w:ilvl w:val="0"/>
          <w:numId w:val="5"/>
        </w:numPr>
        <w:ind w:left="567" w:hanging="567"/>
        <w:contextualSpacing w:val="0"/>
        <w:rPr>
          <w:rFonts w:cs="Times New Roman"/>
          <w:szCs w:val="24"/>
        </w:rPr>
      </w:pPr>
      <w:r w:rsidRPr="00B82729">
        <w:rPr>
          <w:rFonts w:cs="Times New Roman"/>
          <w:szCs w:val="24"/>
        </w:rPr>
        <w:t xml:space="preserve">ako na temelju pravomoćne, odnosno konačne odluke nadležnog tijela prijavitelj i/ili fizička ili pravna osoba koja preuzima neograničenu odgovornost za njegove dugove i/ili osoba ovlaštena za zastupanje prijavitelja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kojim se na korištenje dodjeljuju bespovratna sredstva i u skladu s propisima države poslovnog </w:t>
      </w:r>
      <w:proofErr w:type="spellStart"/>
      <w:r w:rsidRPr="00B82729">
        <w:rPr>
          <w:rFonts w:cs="Times New Roman"/>
          <w:szCs w:val="24"/>
        </w:rPr>
        <w:t>nastana</w:t>
      </w:r>
      <w:proofErr w:type="spellEnd"/>
      <w:r w:rsidRPr="00B82729">
        <w:rPr>
          <w:rFonts w:cs="Times New Roman"/>
          <w:szCs w:val="24"/>
        </w:rPr>
        <w:t xml:space="preserve"> prijavitelja (ako nema poslovni </w:t>
      </w:r>
      <w:proofErr w:type="spellStart"/>
      <w:r w:rsidRPr="00B82729">
        <w:rPr>
          <w:rFonts w:cs="Times New Roman"/>
          <w:szCs w:val="24"/>
        </w:rPr>
        <w:t>nastan</w:t>
      </w:r>
      <w:proofErr w:type="spellEnd"/>
      <w:r w:rsidRPr="00B82729">
        <w:rPr>
          <w:rFonts w:cs="Times New Roman"/>
          <w:szCs w:val="24"/>
        </w:rPr>
        <w:t xml:space="preserve"> u Republici Hrvatskoj), osim ako je po posebnim propisima oslobođen te obveze</w:t>
      </w:r>
      <w:r w:rsidR="008362AB" w:rsidRPr="00B82729">
        <w:rPr>
          <w:rFonts w:cs="Times New Roman"/>
          <w:szCs w:val="24"/>
        </w:rPr>
        <w:t>.</w:t>
      </w:r>
      <w:r w:rsidRPr="00B82729">
        <w:rPr>
          <w:rFonts w:cs="Times New Roman"/>
          <w:szCs w:val="24"/>
        </w:rPr>
        <w:t xml:space="preserve"> </w:t>
      </w:r>
    </w:p>
    <w:p w14:paraId="29D4C3B4" w14:textId="51D44316" w:rsidR="009C7715" w:rsidRPr="00B82729" w:rsidRDefault="009C7715" w:rsidP="00172FC5">
      <w:pPr>
        <w:pStyle w:val="Odlomakpopisa"/>
        <w:numPr>
          <w:ilvl w:val="0"/>
          <w:numId w:val="5"/>
        </w:numPr>
        <w:ind w:left="567" w:hanging="567"/>
        <w:contextualSpacing w:val="0"/>
        <w:rPr>
          <w:rFonts w:cs="Times New Roman"/>
          <w:szCs w:val="24"/>
        </w:rPr>
      </w:pPr>
      <w:r w:rsidRPr="00B82729">
        <w:rPr>
          <w:rFonts w:cs="Times New Roman"/>
          <w:szCs w:val="24"/>
        </w:rPr>
        <w:t>ako je pravomoćnom, odnosno konačnom odlukom nadležnog tijela utvrđeno da je  prijavitelj 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r w:rsidR="009871DF" w:rsidRPr="00B82729">
        <w:rPr>
          <w:rFonts w:cs="Times New Roman"/>
          <w:szCs w:val="24"/>
        </w:rPr>
        <w:t>.</w:t>
      </w:r>
      <w:r w:rsidRPr="00B82729">
        <w:rPr>
          <w:rFonts w:cs="Times New Roman"/>
          <w:szCs w:val="24"/>
        </w:rPr>
        <w:t xml:space="preserve"> </w:t>
      </w:r>
    </w:p>
    <w:p w14:paraId="62649865" w14:textId="73345496" w:rsidR="009C7715" w:rsidRPr="00B82729" w:rsidRDefault="009C7715" w:rsidP="00172FC5">
      <w:pPr>
        <w:pStyle w:val="Odlomakpopisa"/>
        <w:numPr>
          <w:ilvl w:val="0"/>
          <w:numId w:val="5"/>
        </w:numPr>
        <w:ind w:left="567" w:hanging="567"/>
        <w:contextualSpacing w:val="0"/>
        <w:rPr>
          <w:rFonts w:cs="Times New Roman"/>
          <w:szCs w:val="24"/>
        </w:rPr>
      </w:pPr>
      <w:r w:rsidRPr="00B82729">
        <w:rPr>
          <w:rFonts w:cs="Times New Roman"/>
          <w:szCs w:val="24"/>
        </w:rPr>
        <w:t xml:space="preserve">ako je prijavitelj i/ili osoba ovlaštena za zastupanje prijavitelja (osoba koja je član upravnog, upravljačkog ili nadzornog tijela ili ima ovlasti zastupanja, donošenja odluka ili nadzora toga gospodarskog subjekta) u sukobu interesa 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 </w:t>
      </w:r>
    </w:p>
    <w:p w14:paraId="483749E3" w14:textId="6AF1BDF8" w:rsidR="009C7715" w:rsidRPr="00B82729" w:rsidRDefault="009C7715" w:rsidP="00172FC5">
      <w:pPr>
        <w:pStyle w:val="Odlomakpopisa"/>
        <w:numPr>
          <w:ilvl w:val="0"/>
          <w:numId w:val="5"/>
        </w:numPr>
        <w:ind w:left="567" w:hanging="567"/>
        <w:contextualSpacing w:val="0"/>
        <w:rPr>
          <w:rFonts w:cs="Times New Roman"/>
          <w:szCs w:val="24"/>
        </w:rPr>
      </w:pPr>
      <w:r w:rsidRPr="00B82729">
        <w:rPr>
          <w:rFonts w:cs="Times New Roman"/>
          <w:szCs w:val="24"/>
        </w:rPr>
        <w:t xml:space="preserve">ako prijavitelj i/ili osoba ovlaštena za zastupanje prijavitelja (osoba koja je član upravnog, upravljačkog ili nadzornog tijela ili ima ovlasti zastupanja, donošenja odluka ili nadzora toga gospodarskog subjekta) po osnovi konačne ili pravomoćne odluke nadležnog tijela 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p>
    <w:p w14:paraId="0C1A5239" w14:textId="0FAE3CD4" w:rsidR="009C7715" w:rsidRPr="00B82729" w:rsidRDefault="009C7715" w:rsidP="00172FC5">
      <w:pPr>
        <w:pStyle w:val="Odlomakpopisa"/>
        <w:numPr>
          <w:ilvl w:val="0"/>
          <w:numId w:val="5"/>
        </w:numPr>
        <w:ind w:left="567" w:hanging="567"/>
        <w:contextualSpacing w:val="0"/>
        <w:rPr>
          <w:rFonts w:cs="Times New Roman"/>
          <w:szCs w:val="24"/>
        </w:rPr>
      </w:pPr>
      <w:r w:rsidRPr="00B82729">
        <w:rPr>
          <w:rFonts w:cs="Times New Roman"/>
          <w:szCs w:val="24"/>
        </w:rPr>
        <w:t>ako je prijavitelj i/ili osoba ovlaštena za zastupanje prijavitelja (osoba koja je član upravnog, upravljačkog ili nadzornog tijela ili ima ovlasti zastupanja, donošenja odluka ili nadzora toga gospodarskog subjekta) ne udovoljava obvezama u skladu  s naloženim povratom, uključivo obvezama koje se odnose na odobrenu obročnu otplatu duga koji predstavlja sredstva državnog proračuna Republike Hrvatske, po osnovi pravomoćne ili konačne odluke nadležnog tijela</w:t>
      </w:r>
      <w:r w:rsidR="00231C7F" w:rsidRPr="00B82729">
        <w:rPr>
          <w:rFonts w:cs="Times New Roman"/>
          <w:szCs w:val="24"/>
        </w:rPr>
        <w:t>.</w:t>
      </w:r>
    </w:p>
    <w:p w14:paraId="68D1167E" w14:textId="17EF7204" w:rsidR="009C7715" w:rsidRPr="00B82729" w:rsidRDefault="009C7715" w:rsidP="00172FC5">
      <w:pPr>
        <w:pStyle w:val="Odlomakpopisa"/>
        <w:numPr>
          <w:ilvl w:val="0"/>
          <w:numId w:val="5"/>
        </w:numPr>
        <w:ind w:left="567" w:hanging="567"/>
        <w:contextualSpacing w:val="0"/>
        <w:rPr>
          <w:rFonts w:cs="Times New Roman"/>
          <w:szCs w:val="24"/>
        </w:rPr>
      </w:pPr>
      <w:r w:rsidRPr="00B82729">
        <w:rPr>
          <w:rFonts w:cs="Times New Roman"/>
          <w:szCs w:val="24"/>
        </w:rPr>
        <w:t>ako prijavitelj i/ili osoba ovlaštena za zastupanje prijavitelja (osoba koja je član upravnog, upravljačkog ili nadzornog tijela ili ima ovlasti zastupanja, donošenja odluka ili nadzora toga gospodarskog subjekta)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w:t>
      </w:r>
      <w:r w:rsidR="00381826" w:rsidRPr="00B82729">
        <w:rPr>
          <w:rFonts w:cs="Times New Roman"/>
          <w:szCs w:val="24"/>
        </w:rPr>
        <w:t>.</w:t>
      </w:r>
      <w:r w:rsidRPr="00B82729">
        <w:rPr>
          <w:rFonts w:cs="Times New Roman"/>
          <w:szCs w:val="24"/>
        </w:rPr>
        <w:t xml:space="preserve"> </w:t>
      </w:r>
    </w:p>
    <w:p w14:paraId="3858CC0C" w14:textId="5448CB59" w:rsidR="009C7715" w:rsidRPr="00B82729" w:rsidRDefault="009C7715" w:rsidP="00172FC5">
      <w:pPr>
        <w:pStyle w:val="Odlomakpopisa"/>
        <w:numPr>
          <w:ilvl w:val="0"/>
          <w:numId w:val="5"/>
        </w:numPr>
        <w:ind w:left="567" w:hanging="567"/>
        <w:rPr>
          <w:rFonts w:cs="Times New Roman"/>
          <w:szCs w:val="24"/>
        </w:rPr>
      </w:pPr>
      <w:r w:rsidRPr="00B82729">
        <w:rPr>
          <w:rFonts w:cs="Times New Roman"/>
          <w:szCs w:val="24"/>
        </w:rPr>
        <w:t>ako prijavitelj i/ili osoba ovlaštena za zastupanje (osoba koja je član upravnog, upravljačkog ili nadzornog tijela ili ima ovlasti zastupanja, donošenja odluka ili nadzora toga gospodarskog subjekta) nije postupala u skladu sa zahtjevima i pravilima trajnosti projekta, zbog čega je država članica morala ili mora vratiti doprinos iz fondova, neovisno o tome o kojem financijskom razdoblju je riječ (financijsko razdoblje 2007.-2013., financijsko razdoblje 2014.-2020. ili financijsko razdoblje 2021.-2027.).</w:t>
      </w:r>
    </w:p>
    <w:p w14:paraId="4198ADE5" w14:textId="08D0BD1C" w:rsidR="009C7715" w:rsidRPr="00B82729" w:rsidRDefault="00C10744" w:rsidP="003A1F23">
      <w:pPr>
        <w:ind w:firstLine="567"/>
        <w:rPr>
          <w:rFonts w:cs="Times New Roman"/>
          <w:i/>
          <w:iCs/>
          <w:szCs w:val="24"/>
        </w:rPr>
      </w:pPr>
      <w:r w:rsidRPr="00B82729">
        <w:rPr>
          <w:rFonts w:cs="Times New Roman"/>
          <w:i/>
          <w:iCs/>
          <w:szCs w:val="24"/>
        </w:rPr>
        <w:t>K</w:t>
      </w:r>
      <w:r w:rsidR="00177952" w:rsidRPr="00B82729">
        <w:rPr>
          <w:rFonts w:cs="Times New Roman"/>
          <w:i/>
          <w:iCs/>
          <w:szCs w:val="24"/>
        </w:rPr>
        <w:t xml:space="preserve">riteriji pod točkama 2. </w:t>
      </w:r>
      <w:r w:rsidRPr="00B82729">
        <w:rPr>
          <w:rFonts w:cs="Times New Roman"/>
          <w:i/>
          <w:iCs/>
          <w:szCs w:val="24"/>
        </w:rPr>
        <w:t>–</w:t>
      </w:r>
      <w:r w:rsidR="00177952" w:rsidRPr="00B82729">
        <w:rPr>
          <w:rFonts w:cs="Times New Roman"/>
          <w:i/>
          <w:iCs/>
          <w:szCs w:val="24"/>
        </w:rPr>
        <w:t xml:space="preserve"> </w:t>
      </w:r>
      <w:r w:rsidRPr="00B82729">
        <w:rPr>
          <w:rFonts w:cs="Times New Roman"/>
          <w:i/>
          <w:iCs/>
          <w:szCs w:val="24"/>
        </w:rPr>
        <w:t>12. d</w:t>
      </w:r>
      <w:r w:rsidR="009C7715" w:rsidRPr="00B82729">
        <w:rPr>
          <w:rFonts w:cs="Times New Roman"/>
          <w:i/>
          <w:iCs/>
          <w:szCs w:val="24"/>
        </w:rPr>
        <w:t>okazuj</w:t>
      </w:r>
      <w:r w:rsidRPr="00B82729">
        <w:rPr>
          <w:rFonts w:cs="Times New Roman"/>
          <w:i/>
          <w:iCs/>
          <w:szCs w:val="24"/>
        </w:rPr>
        <w:t>u</w:t>
      </w:r>
      <w:r w:rsidR="009C7715" w:rsidRPr="00B82729">
        <w:rPr>
          <w:rFonts w:cs="Times New Roman"/>
          <w:i/>
          <w:iCs/>
          <w:szCs w:val="24"/>
        </w:rPr>
        <w:t xml:space="preserve"> se Izjavom prijavitelja</w:t>
      </w:r>
      <w:r w:rsidRPr="00B82729">
        <w:rPr>
          <w:rFonts w:cs="Times New Roman"/>
          <w:i/>
          <w:iCs/>
          <w:szCs w:val="24"/>
        </w:rPr>
        <w:t>.</w:t>
      </w:r>
    </w:p>
    <w:p w14:paraId="1953F340" w14:textId="77777777" w:rsidR="009C7715" w:rsidRPr="00B82729" w:rsidRDefault="009C7715" w:rsidP="00147996">
      <w:pPr>
        <w:rPr>
          <w:rFonts w:cs="Times New Roman"/>
          <w:szCs w:val="24"/>
        </w:rPr>
      </w:pPr>
      <w:r w:rsidRPr="00B82729">
        <w:rPr>
          <w:rFonts w:cs="Times New Roman"/>
          <w:szCs w:val="24"/>
        </w:rPr>
        <w:t xml:space="preserve">Svi navedeni razlozi isključenja za koje se naknadno utvrdi da su postojali u trenutku podnošenja projektnog prijedloga osnova su za raskid ugovora, </w:t>
      </w:r>
      <w:r w:rsidRPr="00B82729">
        <w:rPr>
          <w:rFonts w:cs="Times New Roman"/>
          <w:b/>
          <w:bCs/>
          <w:szCs w:val="24"/>
        </w:rPr>
        <w:t>neovisno o tome jesu li u predmetnom ugovoru izrijekom navedeni i je li njihovo postojanje provjeravano tijekom postupka dodjele, uključivo izjavama</w:t>
      </w:r>
      <w:r w:rsidRPr="00B82729">
        <w:rPr>
          <w:rFonts w:cs="Times New Roman"/>
          <w:szCs w:val="24"/>
        </w:rPr>
        <w:t xml:space="preserve">. Pri tome, ne dovode se u pitanje obvezni ili mogući razlozi za raskid ugovora koji su u samom ugovoru navedeni. </w:t>
      </w:r>
    </w:p>
    <w:p w14:paraId="44A7958C" w14:textId="77777777" w:rsidR="009C7715" w:rsidRPr="00B82729" w:rsidRDefault="009C7715" w:rsidP="00147996">
      <w:pPr>
        <w:rPr>
          <w:rFonts w:cs="Times New Roman"/>
          <w:szCs w:val="24"/>
        </w:rPr>
      </w:pPr>
      <w:r w:rsidRPr="00B82729">
        <w:rPr>
          <w:rFonts w:cs="Times New Roman"/>
          <w:szCs w:val="24"/>
        </w:rPr>
        <w:t xml:space="preserve">Prijavitelj ne može koristiti institut </w:t>
      </w:r>
      <w:proofErr w:type="spellStart"/>
      <w:r w:rsidRPr="00B82729">
        <w:rPr>
          <w:rFonts w:cs="Times New Roman"/>
          <w:szCs w:val="24"/>
        </w:rPr>
        <w:t>faktoringa</w:t>
      </w:r>
      <w:proofErr w:type="spellEnd"/>
      <w:r w:rsidRPr="00B82729">
        <w:rPr>
          <w:rFonts w:cs="Times New Roman"/>
          <w:szCs w:val="24"/>
        </w:rPr>
        <w:t xml:space="preserve"> u projektu.</w:t>
      </w:r>
    </w:p>
    <w:p w14:paraId="6C20F7A5" w14:textId="77777777" w:rsidR="009C7715" w:rsidRPr="00B82729" w:rsidRDefault="009C7715" w:rsidP="00147996">
      <w:pPr>
        <w:rPr>
          <w:rFonts w:cs="Times New Roman"/>
          <w:szCs w:val="24"/>
        </w:rPr>
      </w:pPr>
      <w:r w:rsidRPr="00B82729">
        <w:rPr>
          <w:rFonts w:cs="Times New Roman"/>
          <w:szCs w:val="24"/>
        </w:rPr>
        <w:t xml:space="preserve">Zadržava se pravo u nedostatku pravomoćne presude ili konačne odluke, a u slučaju postojanja okolnosti koje daju razumno i ozbiljno uvjerenje o nastanku ozbiljnog i neposrednog učinka na financijske interese Unije i/ili Republike Hrvatske i njihov ugled, temeljem preliminarne ocjene isključiti iz postupka dodjele prijavitelja. </w:t>
      </w:r>
    </w:p>
    <w:p w14:paraId="47C96256" w14:textId="77777777" w:rsidR="009C7715" w:rsidRPr="00B82729" w:rsidRDefault="009C7715" w:rsidP="00147996">
      <w:pPr>
        <w:rPr>
          <w:rFonts w:cs="Times New Roman"/>
          <w:szCs w:val="24"/>
        </w:rPr>
      </w:pPr>
      <w:r w:rsidRPr="00B82729">
        <w:rPr>
          <w:rFonts w:cs="Times New Roman"/>
          <w:szCs w:val="24"/>
        </w:rPr>
        <w:t>Isključenje ne prejudicira postupanje, odnosno ishod postupanja nacionalnih kaznenih, prekršajnih i administrativnih tijela.</w:t>
      </w:r>
    </w:p>
    <w:p w14:paraId="13CE5E94" w14:textId="77777777" w:rsidR="009C7715" w:rsidRPr="00B82729" w:rsidRDefault="009C7715" w:rsidP="00147996">
      <w:pPr>
        <w:rPr>
          <w:rFonts w:cs="Times New Roman"/>
          <w:szCs w:val="24"/>
        </w:rPr>
      </w:pPr>
      <w:r w:rsidRPr="00B82729">
        <w:rPr>
          <w:rFonts w:cs="Times New Roman"/>
          <w:szCs w:val="24"/>
        </w:rPr>
        <w:t xml:space="preserve">Odluku o isključenju donosi čelnik tijela koje provodi dodjelu, a predlaže ju povjerenstvo koje se sastoji od članova UT-a, PT-a 1 i PT-a 2. </w:t>
      </w:r>
    </w:p>
    <w:p w14:paraId="6F0F055E" w14:textId="77777777" w:rsidR="009C7715" w:rsidRPr="00B82729" w:rsidRDefault="009C7715" w:rsidP="00147996">
      <w:pPr>
        <w:rPr>
          <w:rFonts w:cs="Times New Roman"/>
          <w:szCs w:val="24"/>
        </w:rPr>
      </w:pPr>
      <w:r w:rsidRPr="00B82729">
        <w:rPr>
          <w:rFonts w:cs="Times New Roman"/>
          <w:szCs w:val="24"/>
        </w:rPr>
        <w:t>Prilikom predlaganja svake pojedine odluke o isključenju, povjerenstvo mora poštovati načelo razmjernosti.</w:t>
      </w:r>
    </w:p>
    <w:p w14:paraId="2E4DCA6E" w14:textId="77777777" w:rsidR="009C7715" w:rsidRPr="00B82729" w:rsidRDefault="009C7715" w:rsidP="00147996">
      <w:pPr>
        <w:rPr>
          <w:rFonts w:cs="Times New Roman"/>
          <w:szCs w:val="24"/>
        </w:rPr>
      </w:pPr>
      <w:r w:rsidRPr="00B82729">
        <w:rPr>
          <w:rFonts w:cs="Times New Roman"/>
          <w:szCs w:val="24"/>
        </w:rPr>
        <w:t xml:space="preserve">U slučaju da su posebna pravila isključenja utvrđena propisom na razini Unije u sustavu dijeljenog upravljanja, primijenit će se ta pravila. </w:t>
      </w:r>
    </w:p>
    <w:p w14:paraId="3BEC4C21" w14:textId="4045876D" w:rsidR="00E507A5" w:rsidRPr="00B82729" w:rsidRDefault="00E507A5" w:rsidP="00E507A5">
      <w:pPr>
        <w:rPr>
          <w:rFonts w:cs="Times New Roman"/>
          <w:szCs w:val="24"/>
        </w:rPr>
      </w:pPr>
      <w:r w:rsidRPr="00B82729">
        <w:rPr>
          <w:rFonts w:cs="Times New Roman"/>
          <w:szCs w:val="24"/>
        </w:rPr>
        <w:t xml:space="preserve">Prije i u svrhu predlaganja odluke o isključenju, povjerenstvo će osigurati prijavitelju očitovanje u razumnom roku, osim ako postoje uvjerljivi legitimni razlozi za očuvanje povjerljivosti postupka. Protekom roka čelniku tijela predlaže se donošenje odluke. </w:t>
      </w:r>
    </w:p>
    <w:p w14:paraId="7331723D" w14:textId="6A4C167E" w:rsidR="00E507A5" w:rsidRPr="00B82729" w:rsidRDefault="00E507A5" w:rsidP="00E507A5">
      <w:pPr>
        <w:rPr>
          <w:rFonts w:cs="Times New Roman"/>
          <w:szCs w:val="24"/>
        </w:rPr>
      </w:pPr>
      <w:r w:rsidRPr="00B82729">
        <w:rPr>
          <w:rFonts w:cs="Times New Roman"/>
          <w:szCs w:val="24"/>
        </w:rPr>
        <w:t xml:space="preserve">Također, ako je provjerom u sustavu ranog otkrivanja i isključenja, kako je opisan u Financijskoj uredbi, utvrđeno da je prijavitelj/partner/stvarni vlasnik na listi isključenja po osnovi pravomoćne presude, odnosno konačne odluke nadležnog tijela, bez provedbe posebne procedure i djelovanja posebnog povjerenstva, isključuje se iz postupka dodjele po osnovama isključenja koje su navedene u točkama </w:t>
      </w:r>
      <w:r w:rsidR="00A870B9" w:rsidRPr="00B82729">
        <w:rPr>
          <w:rFonts w:cs="Times New Roman"/>
          <w:szCs w:val="24"/>
        </w:rPr>
        <w:t>3</w:t>
      </w:r>
      <w:r w:rsidRPr="00B82729">
        <w:rPr>
          <w:rFonts w:cs="Times New Roman"/>
          <w:szCs w:val="24"/>
        </w:rPr>
        <w:t xml:space="preserve">. i </w:t>
      </w:r>
      <w:r w:rsidR="00A870B9" w:rsidRPr="00B82729">
        <w:rPr>
          <w:rFonts w:cs="Times New Roman"/>
          <w:szCs w:val="24"/>
        </w:rPr>
        <w:t>8</w:t>
      </w:r>
      <w:r w:rsidRPr="00B82729">
        <w:rPr>
          <w:rFonts w:cs="Times New Roman"/>
          <w:szCs w:val="24"/>
        </w:rPr>
        <w:t>.</w:t>
      </w:r>
    </w:p>
    <w:p w14:paraId="7D704ECB" w14:textId="60F55B50" w:rsidR="00E507A5" w:rsidRPr="00B82729" w:rsidRDefault="00E507A5" w:rsidP="00E507A5">
      <w:pPr>
        <w:rPr>
          <w:rFonts w:cs="Times New Roman"/>
          <w:szCs w:val="24"/>
        </w:rPr>
      </w:pPr>
      <w:r w:rsidRPr="00B82729">
        <w:rPr>
          <w:rFonts w:cs="Times New Roman"/>
          <w:szCs w:val="24"/>
        </w:rPr>
        <w:t>Protiv odluke o isključenju moguće je pokrenuti upravni spor.</w:t>
      </w:r>
    </w:p>
    <w:p w14:paraId="0343688C" w14:textId="45F77F6F" w:rsidR="00E507A5" w:rsidRPr="00B82729" w:rsidRDefault="00E507A5" w:rsidP="00E507A5">
      <w:pPr>
        <w:rPr>
          <w:rFonts w:cs="Times New Roman"/>
          <w:szCs w:val="24"/>
        </w:rPr>
      </w:pPr>
      <w:r w:rsidRPr="00B82729">
        <w:rPr>
          <w:rFonts w:cs="Times New Roman"/>
          <w:szCs w:val="24"/>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p>
    <w:p w14:paraId="4C08C19F" w14:textId="28954528" w:rsidR="00B24641" w:rsidRPr="00B82729" w:rsidRDefault="00B24641" w:rsidP="00E507A5">
      <w:pPr>
        <w:rPr>
          <w:rFonts w:cs="Times New Roman"/>
          <w:szCs w:val="24"/>
        </w:rPr>
      </w:pPr>
    </w:p>
    <w:p w14:paraId="530AF8F2" w14:textId="7A49FC0D" w:rsidR="009C7715" w:rsidRPr="00B82729" w:rsidRDefault="009C7715" w:rsidP="006F0DB1">
      <w:pPr>
        <w:pStyle w:val="Naslov2"/>
        <w:rPr>
          <w:rFonts w:cs="Times New Roman"/>
        </w:rPr>
      </w:pPr>
      <w:bookmarkStart w:id="12" w:name="_Toc205540150"/>
      <w:r w:rsidRPr="00B82729">
        <w:rPr>
          <w:rFonts w:cs="Times New Roman"/>
        </w:rPr>
        <w:t>2.4.</w:t>
      </w:r>
      <w:r w:rsidRPr="00B82729">
        <w:rPr>
          <w:rFonts w:cs="Times New Roman"/>
        </w:rPr>
        <w:tab/>
        <w:t>Broj projektnih prijedloga koje može podnijeti prijavitelj u okviru Poziva</w:t>
      </w:r>
      <w:bookmarkEnd w:id="12"/>
    </w:p>
    <w:p w14:paraId="3A6209CB" w14:textId="77777777" w:rsidR="00E45A63" w:rsidRPr="00B82729" w:rsidRDefault="00E45A63" w:rsidP="00E45A63">
      <w:pPr>
        <w:rPr>
          <w:rFonts w:cs="Times New Roman"/>
          <w:szCs w:val="24"/>
        </w:rPr>
      </w:pPr>
      <w:r w:rsidRPr="00B82729">
        <w:rPr>
          <w:rFonts w:cs="Times New Roman"/>
          <w:szCs w:val="24"/>
        </w:rPr>
        <w:t xml:space="preserve">Prijavitelj na predmetni Poziv može podnijeti više projektnih prijedloga, ali za različite ETC-ove, s napomenom da se pojedinom korisniku bespovratna sredstva mogu dodijeliti samo jednom za svako djelovanje te isti troškovi ne smiju biti dvaput financirani iz proračuna Unije i iz nacionalnih javnih izvora, pri čemu se primjenjuje pravilo iz članka 63. stavka 9. </w:t>
      </w:r>
      <w:bookmarkStart w:id="13" w:name="_Hlk128664014"/>
      <w:r w:rsidRPr="00B82729">
        <w:rPr>
          <w:rFonts w:cs="Times New Roman"/>
          <w:szCs w:val="24"/>
        </w:rPr>
        <w:t>Uredbe (EU) 2021/1060</w:t>
      </w:r>
      <w:bookmarkStart w:id="14" w:name="bookmark10"/>
      <w:bookmarkStart w:id="15" w:name="_Toc452468695"/>
      <w:bookmarkStart w:id="16" w:name="_Toc2260419"/>
      <w:bookmarkEnd w:id="14"/>
      <w:r w:rsidRPr="00B82729">
        <w:rPr>
          <w:rFonts w:cs="Times New Roman"/>
          <w:szCs w:val="24"/>
        </w:rPr>
        <w:t>.</w:t>
      </w:r>
      <w:bookmarkEnd w:id="13"/>
      <w:r w:rsidRPr="00B82729">
        <w:rPr>
          <w:rFonts w:cs="Times New Roman"/>
          <w:szCs w:val="24"/>
        </w:rPr>
        <w:t xml:space="preserve"> Svaki projektni prijedlog odnosi se na jedan ETC.</w:t>
      </w:r>
    </w:p>
    <w:p w14:paraId="5E1E7DB2" w14:textId="77777777" w:rsidR="00E45A63" w:rsidRPr="00B82729" w:rsidRDefault="00E45A63" w:rsidP="00E45A63">
      <w:pPr>
        <w:rPr>
          <w:rFonts w:cs="Times New Roman"/>
          <w:szCs w:val="24"/>
        </w:rPr>
      </w:pPr>
      <w:r w:rsidRPr="00B82729">
        <w:rPr>
          <w:rFonts w:cs="Times New Roman"/>
          <w:szCs w:val="24"/>
        </w:rPr>
        <w:t xml:space="preserve">Cjelokupni postupak dodjele bespovratnih sredstava provodi se zasebno za svaki projektni prijedlog koji je uspješno zaprimljen i registriran u sustavu </w:t>
      </w:r>
      <w:proofErr w:type="spellStart"/>
      <w:r w:rsidRPr="00B82729">
        <w:rPr>
          <w:rFonts w:cs="Times New Roman"/>
          <w:szCs w:val="24"/>
        </w:rPr>
        <w:t>eKohezija</w:t>
      </w:r>
      <w:proofErr w:type="spellEnd"/>
      <w:r w:rsidRPr="00B82729">
        <w:rPr>
          <w:rFonts w:cs="Times New Roman"/>
          <w:szCs w:val="24"/>
        </w:rPr>
        <w:t>.</w:t>
      </w:r>
    </w:p>
    <w:p w14:paraId="52C90468" w14:textId="77777777" w:rsidR="00E45A63" w:rsidRPr="00B82729" w:rsidRDefault="00E45A63" w:rsidP="00E45A63">
      <w:pPr>
        <w:rPr>
          <w:rFonts w:cs="Times New Roman"/>
          <w:szCs w:val="24"/>
        </w:rPr>
      </w:pPr>
      <w:r w:rsidRPr="00B82729">
        <w:rPr>
          <w:rFonts w:cs="Times New Roman"/>
          <w:szCs w:val="24"/>
        </w:rPr>
        <w:t>Zaključno, s istim prijaviteljem može biti sklopljeno više Ugovora, ali se svaki Ugovor odnosi na različit projektni prijedlog.</w:t>
      </w:r>
    </w:p>
    <w:p w14:paraId="1A4C0711" w14:textId="43DD4D4D" w:rsidR="009C7715" w:rsidRPr="00B82729" w:rsidRDefault="009C7715" w:rsidP="006F0DB1">
      <w:pPr>
        <w:pStyle w:val="Naslov2"/>
        <w:rPr>
          <w:rFonts w:cs="Times New Roman"/>
        </w:rPr>
      </w:pPr>
      <w:bookmarkStart w:id="17" w:name="_Toc205540151"/>
      <w:bookmarkEnd w:id="15"/>
      <w:bookmarkEnd w:id="16"/>
      <w:r w:rsidRPr="00B82729">
        <w:rPr>
          <w:rFonts w:cs="Times New Roman"/>
        </w:rPr>
        <w:t>2.5.</w:t>
      </w:r>
      <w:r w:rsidR="00A32D19" w:rsidRPr="00B82729">
        <w:rPr>
          <w:rFonts w:cs="Times New Roman"/>
        </w:rPr>
        <w:tab/>
      </w:r>
      <w:r w:rsidRPr="00B82729">
        <w:rPr>
          <w:rFonts w:cs="Times New Roman"/>
        </w:rPr>
        <w:t>Zahtjevi koji se odnose na sposobnost prijavitelja, učinkovito korištenje sredstava i održivost projekta</w:t>
      </w:r>
      <w:bookmarkEnd w:id="17"/>
    </w:p>
    <w:p w14:paraId="67F279C3" w14:textId="43C64A26" w:rsidR="00154E63" w:rsidRPr="00B82729" w:rsidRDefault="00154E63" w:rsidP="00154E63">
      <w:pPr>
        <w:pStyle w:val="Bezproreda"/>
        <w:spacing w:after="240" w:line="276" w:lineRule="auto"/>
        <w:jc w:val="both"/>
        <w:rPr>
          <w:rFonts w:ascii="Times New Roman" w:hAnsi="Times New Roman" w:cs="Times New Roman"/>
          <w:bCs/>
          <w:sz w:val="24"/>
          <w:szCs w:val="24"/>
        </w:rPr>
      </w:pPr>
      <w:r w:rsidRPr="00B82729">
        <w:rPr>
          <w:rFonts w:ascii="Times New Roman" w:hAnsi="Times New Roman" w:cs="Times New Roman"/>
          <w:bCs/>
          <w:sz w:val="24"/>
          <w:szCs w:val="24"/>
        </w:rPr>
        <w:t>A) Prijavitelj provodi projekt pravovremeno i u skladu sa zahtjevima utvrđenima u Uputama</w:t>
      </w:r>
      <w:r w:rsidR="000F76BC" w:rsidRPr="00B82729">
        <w:rPr>
          <w:rFonts w:ascii="Times New Roman" w:hAnsi="Times New Roman" w:cs="Times New Roman"/>
          <w:bCs/>
          <w:sz w:val="24"/>
          <w:szCs w:val="24"/>
        </w:rPr>
        <w:t xml:space="preserve"> za</w:t>
      </w:r>
      <w:r w:rsidR="00347C4C" w:rsidRPr="00B82729">
        <w:rPr>
          <w:rFonts w:ascii="Times New Roman" w:hAnsi="Times New Roman" w:cs="Times New Roman"/>
          <w:bCs/>
          <w:sz w:val="24"/>
          <w:szCs w:val="24"/>
        </w:rPr>
        <w:t xml:space="preserve"> Prijavitelje</w:t>
      </w:r>
      <w:r w:rsidRPr="00B82729">
        <w:rPr>
          <w:rFonts w:ascii="Times New Roman" w:hAnsi="Times New Roman" w:cs="Times New Roman"/>
          <w:bCs/>
          <w:sz w:val="24"/>
          <w:szCs w:val="24"/>
        </w:rPr>
        <w:t>. Prijavitelj mora osigurati odgovarajuće kapacitete za provedbu projekta na način da u trenutku predaje (prijave) projektnog prijedloga mora imati imenovanu odgovornu operativnu osobu za prijavu i provedbu projekta odnosno voditelja projekta. Navedeno se dokazuje Izjavom prijavitelja (</w:t>
      </w:r>
      <w:r w:rsidRPr="00B82729">
        <w:rPr>
          <w:rFonts w:ascii="Times New Roman" w:hAnsi="Times New Roman" w:cs="Times New Roman"/>
          <w:bCs/>
          <w:i/>
          <w:iCs/>
          <w:sz w:val="24"/>
          <w:szCs w:val="24"/>
        </w:rPr>
        <w:t xml:space="preserve">Obrazac </w:t>
      </w:r>
      <w:r w:rsidR="00805F44" w:rsidRPr="00B82729">
        <w:rPr>
          <w:rFonts w:ascii="Times New Roman" w:hAnsi="Times New Roman" w:cs="Times New Roman"/>
          <w:bCs/>
          <w:i/>
          <w:iCs/>
          <w:sz w:val="24"/>
          <w:szCs w:val="24"/>
        </w:rPr>
        <w:t>3</w:t>
      </w:r>
      <w:r w:rsidRPr="00B82729">
        <w:rPr>
          <w:rFonts w:ascii="Times New Roman" w:hAnsi="Times New Roman" w:cs="Times New Roman"/>
          <w:bCs/>
          <w:i/>
          <w:iCs/>
          <w:sz w:val="24"/>
          <w:szCs w:val="24"/>
        </w:rPr>
        <w:t>. Poziva</w:t>
      </w:r>
      <w:r w:rsidRPr="00B82729">
        <w:rPr>
          <w:rFonts w:ascii="Times New Roman" w:hAnsi="Times New Roman" w:cs="Times New Roman"/>
          <w:bCs/>
          <w:sz w:val="24"/>
          <w:szCs w:val="24"/>
        </w:rPr>
        <w:t>) i Izjavom o imenovanju voditelja projekta (</w:t>
      </w:r>
      <w:r w:rsidRPr="00B82729">
        <w:rPr>
          <w:rFonts w:ascii="Times New Roman" w:hAnsi="Times New Roman" w:cs="Times New Roman"/>
          <w:bCs/>
          <w:i/>
          <w:iCs/>
          <w:sz w:val="24"/>
          <w:szCs w:val="24"/>
        </w:rPr>
        <w:t xml:space="preserve">Obrazac </w:t>
      </w:r>
      <w:r w:rsidR="00805F44" w:rsidRPr="00B82729">
        <w:rPr>
          <w:rFonts w:ascii="Times New Roman" w:hAnsi="Times New Roman" w:cs="Times New Roman"/>
          <w:bCs/>
          <w:i/>
          <w:iCs/>
          <w:sz w:val="24"/>
          <w:szCs w:val="24"/>
        </w:rPr>
        <w:t>4</w:t>
      </w:r>
      <w:r w:rsidRPr="00B82729">
        <w:rPr>
          <w:rFonts w:ascii="Times New Roman" w:hAnsi="Times New Roman" w:cs="Times New Roman"/>
          <w:bCs/>
          <w:i/>
          <w:iCs/>
          <w:sz w:val="24"/>
          <w:szCs w:val="24"/>
        </w:rPr>
        <w:t>. Poziva</w:t>
      </w:r>
      <w:r w:rsidRPr="00B82729">
        <w:rPr>
          <w:rFonts w:ascii="Times New Roman" w:hAnsi="Times New Roman" w:cs="Times New Roman"/>
          <w:bCs/>
          <w:sz w:val="24"/>
          <w:szCs w:val="24"/>
        </w:rPr>
        <w:t xml:space="preserve">) te dodatno opisuje u Prijavnom obrascu </w:t>
      </w:r>
      <w:r w:rsidRPr="00B82729">
        <w:rPr>
          <w:rFonts w:ascii="Times New Roman" w:hAnsi="Times New Roman" w:cs="Times New Roman"/>
          <w:bCs/>
          <w:i/>
          <w:iCs/>
          <w:sz w:val="24"/>
          <w:szCs w:val="24"/>
        </w:rPr>
        <w:t>(Obrazac 1. Poziva</w:t>
      </w:r>
      <w:r w:rsidRPr="00B82729">
        <w:rPr>
          <w:rFonts w:ascii="Times New Roman" w:hAnsi="Times New Roman" w:cs="Times New Roman"/>
          <w:bCs/>
          <w:sz w:val="24"/>
          <w:szCs w:val="24"/>
        </w:rPr>
        <w:t xml:space="preserve">). </w:t>
      </w:r>
    </w:p>
    <w:p w14:paraId="5C36280C" w14:textId="77777777" w:rsidR="00154E63" w:rsidRPr="00B82729" w:rsidRDefault="00154E63" w:rsidP="00154E63">
      <w:pPr>
        <w:rPr>
          <w:rFonts w:cs="Times New Roman"/>
          <w:bCs/>
          <w:szCs w:val="24"/>
        </w:rPr>
      </w:pPr>
      <w:r w:rsidRPr="00B82729">
        <w:rPr>
          <w:rFonts w:cs="Times New Roman"/>
          <w:bCs/>
          <w:szCs w:val="24"/>
        </w:rPr>
        <w:t xml:space="preserve">B) Prijavitelj postupa u skladu s načelima ekonomičnosti, učinkovitosti i djelotvornosti. Prijavitelj mora imati stabilne i dostatne izvore financiranja, što se dokazuje </w:t>
      </w:r>
      <w:r w:rsidRPr="00B82729">
        <w:rPr>
          <w:rFonts w:cs="Times New Roman"/>
          <w:bCs/>
        </w:rPr>
        <w:t>Izjavom prijavitelja (</w:t>
      </w:r>
      <w:r w:rsidRPr="00B82729">
        <w:rPr>
          <w:rFonts w:cs="Times New Roman"/>
          <w:bCs/>
          <w:i/>
          <w:iCs/>
        </w:rPr>
        <w:t>Obrazac 3. Poziva</w:t>
      </w:r>
      <w:r w:rsidRPr="00B82729">
        <w:rPr>
          <w:rFonts w:cs="Times New Roman"/>
          <w:bCs/>
        </w:rPr>
        <w:t xml:space="preserve">) </w:t>
      </w:r>
      <w:r w:rsidRPr="00B82729">
        <w:rPr>
          <w:rFonts w:cs="Times New Roman"/>
          <w:bCs/>
          <w:szCs w:val="24"/>
        </w:rPr>
        <w:t xml:space="preserve">koja uključuje obavezu osiguranja vlastitog udjela sufinanciranja. </w:t>
      </w:r>
      <w:r w:rsidRPr="00B82729" w:rsidDel="00FE5E13">
        <w:rPr>
          <w:rFonts w:cs="Times New Roman"/>
          <w:bCs/>
          <w:szCs w:val="24"/>
        </w:rPr>
        <w:t xml:space="preserve"> </w:t>
      </w:r>
    </w:p>
    <w:p w14:paraId="24AB3804" w14:textId="77777777" w:rsidR="00154E63" w:rsidRPr="00B82729" w:rsidRDefault="00154E63" w:rsidP="00154E63">
      <w:pPr>
        <w:spacing w:after="0"/>
        <w:rPr>
          <w:rFonts w:cs="Times New Roman"/>
          <w:szCs w:val="24"/>
        </w:rPr>
      </w:pPr>
      <w:r w:rsidRPr="00B82729">
        <w:rPr>
          <w:rFonts w:cs="Times New Roman"/>
          <w:bCs/>
          <w:szCs w:val="24"/>
        </w:rPr>
        <w:t>C)</w:t>
      </w:r>
      <w:r w:rsidRPr="00B82729">
        <w:rPr>
          <w:rFonts w:cs="Times New Roman"/>
          <w:szCs w:val="24"/>
        </w:rPr>
        <w:t xml:space="preserve"> Prijavitelj mora osigurati održivost projekta i projektnih rezultata. Prijavitelj je obvezan osigurati trajnost Projekta, odnosno tijekom razdoblja od pet (5) godina od završnog plaćanja Korisniku mora osigurati sljedeće:</w:t>
      </w:r>
    </w:p>
    <w:p w14:paraId="5790BB42" w14:textId="77777777" w:rsidR="00154E63" w:rsidRPr="00B82729" w:rsidRDefault="00154E63" w:rsidP="00BD3F83">
      <w:pPr>
        <w:pStyle w:val="Odlomakpopisa"/>
        <w:numPr>
          <w:ilvl w:val="0"/>
          <w:numId w:val="31"/>
        </w:numPr>
        <w:spacing w:after="0" w:line="276" w:lineRule="auto"/>
        <w:ind w:left="567"/>
        <w:rPr>
          <w:rFonts w:cs="Times New Roman"/>
          <w:szCs w:val="24"/>
        </w:rPr>
      </w:pPr>
      <w:r w:rsidRPr="00B82729">
        <w:rPr>
          <w:rFonts w:cs="Times New Roman"/>
          <w:szCs w:val="24"/>
        </w:rPr>
        <w:t>najmanje 80% ukupne korisne površine zgrade se kontinuirano (ne povremeno) koristi za obavljanje društvene djelatnosti;</w:t>
      </w:r>
    </w:p>
    <w:p w14:paraId="666CA997" w14:textId="236A66ED" w:rsidR="00154E63" w:rsidRPr="00B82729" w:rsidRDefault="00154E63" w:rsidP="00BD3F83">
      <w:pPr>
        <w:pStyle w:val="Odlomakpopisa"/>
        <w:numPr>
          <w:ilvl w:val="0"/>
          <w:numId w:val="31"/>
        </w:numPr>
        <w:spacing w:after="0" w:line="276" w:lineRule="auto"/>
        <w:ind w:left="567"/>
        <w:rPr>
          <w:rFonts w:cs="Times New Roman"/>
          <w:szCs w:val="24"/>
        </w:rPr>
      </w:pPr>
      <w:r w:rsidRPr="00B82729">
        <w:rPr>
          <w:rFonts w:cs="Times New Roman"/>
          <w:szCs w:val="24"/>
        </w:rPr>
        <w:t>zgrad</w:t>
      </w:r>
      <w:r w:rsidR="00A766C3">
        <w:rPr>
          <w:rFonts w:cs="Times New Roman"/>
          <w:szCs w:val="24"/>
        </w:rPr>
        <w:t>a</w:t>
      </w:r>
      <w:r w:rsidRPr="00B82729">
        <w:rPr>
          <w:rFonts w:cs="Times New Roman"/>
          <w:szCs w:val="24"/>
        </w:rPr>
        <w:t xml:space="preserve"> je u vlasništvu javnog sektora;</w:t>
      </w:r>
    </w:p>
    <w:p w14:paraId="71B30528" w14:textId="77777777" w:rsidR="00154E63" w:rsidRPr="00B82729" w:rsidRDefault="00154E63" w:rsidP="00BD3F83">
      <w:pPr>
        <w:pStyle w:val="Odlomakpopisa"/>
        <w:numPr>
          <w:ilvl w:val="0"/>
          <w:numId w:val="31"/>
        </w:numPr>
        <w:spacing w:after="0" w:line="276" w:lineRule="auto"/>
        <w:ind w:left="567"/>
        <w:rPr>
          <w:rFonts w:cs="Times New Roman"/>
          <w:szCs w:val="24"/>
        </w:rPr>
      </w:pPr>
      <w:r w:rsidRPr="00B82729">
        <w:rPr>
          <w:rFonts w:cs="Times New Roman"/>
          <w:szCs w:val="24"/>
        </w:rPr>
        <w:t>da ne dođe do značajne promjene koja utječe na prirodu projekta, ciljeve ili provedbene uvjete i zbog koje bi se doveli u pitanje njegovi prvotni ciljevi;</w:t>
      </w:r>
    </w:p>
    <w:p w14:paraId="7BD9C0AB" w14:textId="77777777" w:rsidR="00154E63" w:rsidRPr="00B82729" w:rsidRDefault="00154E63" w:rsidP="00BD3F83">
      <w:pPr>
        <w:pStyle w:val="Odlomakpopisa"/>
        <w:numPr>
          <w:ilvl w:val="0"/>
          <w:numId w:val="31"/>
        </w:numPr>
        <w:spacing w:after="0" w:line="276" w:lineRule="auto"/>
        <w:ind w:left="567"/>
        <w:rPr>
          <w:rFonts w:cs="Times New Roman"/>
          <w:szCs w:val="24"/>
        </w:rPr>
      </w:pPr>
      <w:r w:rsidRPr="00B82729">
        <w:rPr>
          <w:rFonts w:cs="Times New Roman"/>
          <w:szCs w:val="24"/>
        </w:rPr>
        <w:t>održavanje opreme i druge imovine nabavljene tijekom projekta, u skladu s uputama/preporukama proizvođača;</w:t>
      </w:r>
    </w:p>
    <w:p w14:paraId="6BC16B1C" w14:textId="77777777" w:rsidR="00154E63" w:rsidRPr="00B82729" w:rsidRDefault="00154E63" w:rsidP="00BD3F83">
      <w:pPr>
        <w:pStyle w:val="Odlomakpopisa"/>
        <w:numPr>
          <w:ilvl w:val="0"/>
          <w:numId w:val="31"/>
        </w:numPr>
        <w:spacing w:after="0" w:line="276" w:lineRule="auto"/>
        <w:ind w:left="567"/>
        <w:rPr>
          <w:rFonts w:cs="Times New Roman"/>
          <w:szCs w:val="24"/>
        </w:rPr>
      </w:pPr>
      <w:r w:rsidRPr="00B82729">
        <w:rPr>
          <w:rFonts w:cs="Times New Roman"/>
          <w:szCs w:val="24"/>
        </w:rPr>
        <w:t>održivost aktivnosti i rezultata kako bi se osiguralo ostvarenje ciljanih pokazatelja;</w:t>
      </w:r>
    </w:p>
    <w:p w14:paraId="76370F46" w14:textId="77777777" w:rsidR="00154E63" w:rsidRPr="00B82729" w:rsidRDefault="00154E63" w:rsidP="00BD3F83">
      <w:pPr>
        <w:pStyle w:val="Odlomakpopisa"/>
        <w:numPr>
          <w:ilvl w:val="0"/>
          <w:numId w:val="31"/>
        </w:numPr>
        <w:spacing w:after="0" w:line="276" w:lineRule="auto"/>
        <w:ind w:left="567"/>
        <w:rPr>
          <w:rFonts w:cs="Times New Roman"/>
          <w:szCs w:val="24"/>
        </w:rPr>
      </w:pPr>
      <w:r w:rsidRPr="00B82729">
        <w:rPr>
          <w:rFonts w:cs="Times New Roman"/>
          <w:szCs w:val="24"/>
        </w:rPr>
        <w:t>da ne dođe do bitne izmjene projektnih rezultata uslijed promjene prirode vlasništva dijela infrastrukture.</w:t>
      </w:r>
    </w:p>
    <w:p w14:paraId="065BE8BA" w14:textId="7DEC96AD" w:rsidR="001F6D85" w:rsidRPr="00B82729" w:rsidRDefault="00154E63" w:rsidP="00D7016C">
      <w:pPr>
        <w:ind w:left="567"/>
        <w:rPr>
          <w:rFonts w:cs="Times New Roman"/>
          <w:szCs w:val="24"/>
        </w:rPr>
      </w:pPr>
      <w:r w:rsidRPr="00B82729">
        <w:rPr>
          <w:rFonts w:cs="Times New Roman"/>
        </w:rPr>
        <w:t>Navedeni zahtjevi se dokazuju Izjavom prijavitelja</w:t>
      </w:r>
      <w:r w:rsidRPr="00B82729">
        <w:rPr>
          <w:rFonts w:cs="Times New Roman"/>
        </w:rPr>
        <w:tab/>
      </w:r>
    </w:p>
    <w:p w14:paraId="0721016F" w14:textId="34793A52" w:rsidR="009C7715" w:rsidRPr="00B82729" w:rsidRDefault="009C7715" w:rsidP="002E7A01">
      <w:pPr>
        <w:pStyle w:val="Naslov1"/>
      </w:pPr>
      <w:bookmarkStart w:id="18" w:name="_Toc205540152"/>
      <w:r w:rsidRPr="00B82729">
        <w:t>PRIHVATLJIVOST PROJEKTA</w:t>
      </w:r>
      <w:bookmarkEnd w:id="18"/>
      <w:r w:rsidRPr="00B82729">
        <w:t xml:space="preserve">  </w:t>
      </w:r>
    </w:p>
    <w:p w14:paraId="1840AB76" w14:textId="77777777" w:rsidR="009C7715" w:rsidRPr="00B82729" w:rsidRDefault="009C7715" w:rsidP="00147996">
      <w:pPr>
        <w:rPr>
          <w:rFonts w:cs="Times New Roman"/>
          <w:szCs w:val="24"/>
        </w:rPr>
      </w:pPr>
      <w:r w:rsidRPr="00B82729">
        <w:rPr>
          <w:rFonts w:cs="Times New Roman"/>
          <w:szCs w:val="24"/>
        </w:rPr>
        <w:t>Kako bi bio prihvatljiv, projekt mora udovoljavati svim utvrđenim kriterijima prihvatljivosti kako slijedi:</w:t>
      </w:r>
    </w:p>
    <w:p w14:paraId="6F8EC4FB" w14:textId="2EADB0BD" w:rsidR="00860D5E" w:rsidRPr="00B82729" w:rsidRDefault="00860D5E" w:rsidP="006F0DB1">
      <w:pPr>
        <w:pStyle w:val="Naslov2"/>
        <w:rPr>
          <w:rFonts w:cs="Times New Roman"/>
        </w:rPr>
      </w:pPr>
      <w:bookmarkStart w:id="19" w:name="_Toc205540153"/>
      <w:r w:rsidRPr="00B82729">
        <w:rPr>
          <w:rFonts w:cs="Times New Roman"/>
        </w:rPr>
        <w:t>3.1</w:t>
      </w:r>
      <w:r w:rsidR="00577383" w:rsidRPr="00B82729">
        <w:rPr>
          <w:rFonts w:cs="Times New Roman"/>
        </w:rPr>
        <w:t>.</w:t>
      </w:r>
      <w:r w:rsidR="00A32D19" w:rsidRPr="00B82729">
        <w:rPr>
          <w:rFonts w:cs="Times New Roman"/>
        </w:rPr>
        <w:tab/>
      </w:r>
      <w:r w:rsidRPr="00B82729">
        <w:rPr>
          <w:rFonts w:cs="Times New Roman"/>
        </w:rPr>
        <w:t>Opći kriteriji prihvatljivosti</w:t>
      </w:r>
      <w:bookmarkEnd w:id="19"/>
    </w:p>
    <w:p w14:paraId="3DF2B70F" w14:textId="40D7ACE3" w:rsidR="00CD5BA1" w:rsidRPr="00B82729" w:rsidRDefault="00CD5BA1" w:rsidP="00BD3F83">
      <w:pPr>
        <w:pStyle w:val="Odlomakpopisa"/>
        <w:numPr>
          <w:ilvl w:val="0"/>
          <w:numId w:val="34"/>
        </w:numPr>
        <w:spacing w:after="0" w:line="276" w:lineRule="auto"/>
        <w:rPr>
          <w:rFonts w:cs="Times New Roman"/>
          <w:kern w:val="0"/>
          <w:szCs w:val="24"/>
          <w14:ligatures w14:val="none"/>
        </w:rPr>
      </w:pPr>
      <w:r w:rsidRPr="00B82729">
        <w:rPr>
          <w:rFonts w:cs="Times New Roman"/>
          <w:kern w:val="0"/>
          <w:szCs w:val="24"/>
          <w14:ligatures w14:val="none"/>
        </w:rPr>
        <w:t>Projekt je u skladu s Programom te djelotvorno doprinosi ostvarenju Specifičnog cilja Programa RSO2.1. Promicanje energetske učinkovitosti i smanjenje emisija stakleničkih plinova u odnosu na:</w:t>
      </w:r>
    </w:p>
    <w:p w14:paraId="236587B4" w14:textId="77777777" w:rsidR="00CD5BA1" w:rsidRPr="00B82729" w:rsidRDefault="00CD5BA1" w:rsidP="00BD3F83">
      <w:pPr>
        <w:pStyle w:val="Odlomakpopisa"/>
        <w:numPr>
          <w:ilvl w:val="0"/>
          <w:numId w:val="33"/>
        </w:numPr>
        <w:spacing w:after="200" w:line="276" w:lineRule="auto"/>
        <w:ind w:left="720"/>
        <w:rPr>
          <w:rFonts w:cs="Times New Roman"/>
          <w:szCs w:val="24"/>
        </w:rPr>
      </w:pPr>
      <w:r w:rsidRPr="00B82729">
        <w:rPr>
          <w:rFonts w:cs="Times New Roman"/>
          <w:szCs w:val="24"/>
        </w:rPr>
        <w:t>područje intervencije 045. Obnova radi povećanja energetske učinkovitosti ili mjere energetske učinkovitosti za javnu infrastrukturu, demonstracijski projekti i mjere potpore u skladu s kriterijima energetske učinkovitosti</w:t>
      </w:r>
    </w:p>
    <w:p w14:paraId="0913C249" w14:textId="77777777" w:rsidR="00CD5BA1" w:rsidRPr="00B82729" w:rsidRDefault="00CD5BA1" w:rsidP="00BD3F83">
      <w:pPr>
        <w:pStyle w:val="Odlomakpopisa"/>
        <w:numPr>
          <w:ilvl w:val="0"/>
          <w:numId w:val="33"/>
        </w:numPr>
        <w:spacing w:after="200" w:line="276" w:lineRule="auto"/>
        <w:ind w:left="720"/>
        <w:rPr>
          <w:rFonts w:cs="Times New Roman"/>
          <w:szCs w:val="24"/>
          <w:lang w:val="en-GB"/>
        </w:rPr>
      </w:pPr>
      <w:r w:rsidRPr="00B82729">
        <w:rPr>
          <w:rFonts w:cs="Times New Roman"/>
          <w:szCs w:val="24"/>
        </w:rPr>
        <w:t>važeću Dugoročnu strategiju obnove nacionalnog fonda zgrada do 2050. godine</w:t>
      </w:r>
    </w:p>
    <w:p w14:paraId="56111F58" w14:textId="77777777" w:rsidR="00CD5BA1" w:rsidRPr="00B82729" w:rsidRDefault="00CD5BA1" w:rsidP="00BD3F83">
      <w:pPr>
        <w:pStyle w:val="Odlomakpopisa"/>
        <w:numPr>
          <w:ilvl w:val="0"/>
          <w:numId w:val="33"/>
        </w:numPr>
        <w:spacing w:after="200" w:line="276" w:lineRule="auto"/>
        <w:ind w:left="720"/>
        <w:rPr>
          <w:rFonts w:cs="Times New Roman"/>
          <w:szCs w:val="24"/>
          <w:lang w:val="en-GB"/>
        </w:rPr>
      </w:pPr>
      <w:r w:rsidRPr="00B82729">
        <w:rPr>
          <w:rFonts w:cs="Times New Roman"/>
          <w:szCs w:val="24"/>
        </w:rPr>
        <w:t>važeći Program energetske obnove</w:t>
      </w:r>
      <w:r w:rsidRPr="00B82729">
        <w:rPr>
          <w:rFonts w:cs="Times New Roman"/>
        </w:rPr>
        <w:t xml:space="preserve"> </w:t>
      </w:r>
      <w:r w:rsidRPr="00B82729">
        <w:rPr>
          <w:rFonts w:cs="Times New Roman"/>
          <w:szCs w:val="24"/>
        </w:rPr>
        <w:t xml:space="preserve">zgrada javnog sektora za razdoblje do 2030. godine </w:t>
      </w:r>
      <w:r w:rsidRPr="00B82729">
        <w:rPr>
          <w:rFonts w:eastAsia="Calibri" w:cs="Times New Roman"/>
          <w:szCs w:val="24"/>
        </w:rPr>
        <w:t>-</w:t>
      </w:r>
      <w:r w:rsidRPr="00B82729">
        <w:rPr>
          <w:rFonts w:cs="Times New Roman"/>
          <w:szCs w:val="24"/>
        </w:rPr>
        <w:t xml:space="preserve"> za projekte energetske i kružne obnove zgrada javnog sektora </w:t>
      </w:r>
      <w:r w:rsidRPr="00B82729">
        <w:rPr>
          <w:rFonts w:eastAsia="Calibri" w:cs="Times New Roman"/>
          <w:szCs w:val="24"/>
        </w:rPr>
        <w:t>koje nemaju status kulturnog dobra</w:t>
      </w:r>
    </w:p>
    <w:p w14:paraId="69EC4EFA" w14:textId="77777777" w:rsidR="00CD5BA1" w:rsidRPr="00B82729" w:rsidRDefault="00CD5BA1" w:rsidP="00BD3F83">
      <w:pPr>
        <w:pStyle w:val="Odlomakpopisa"/>
        <w:numPr>
          <w:ilvl w:val="0"/>
          <w:numId w:val="33"/>
        </w:numPr>
        <w:spacing w:after="200" w:line="276" w:lineRule="auto"/>
        <w:ind w:left="720"/>
        <w:rPr>
          <w:rFonts w:cs="Times New Roman"/>
          <w:szCs w:val="24"/>
          <w:lang w:val="en-GB"/>
        </w:rPr>
      </w:pPr>
      <w:r w:rsidRPr="00B82729">
        <w:rPr>
          <w:rFonts w:eastAsia="Calibri" w:cs="Times New Roman"/>
          <w:szCs w:val="24"/>
        </w:rPr>
        <w:t>važeći Program</w:t>
      </w:r>
      <w:r w:rsidRPr="00B82729">
        <w:rPr>
          <w:rFonts w:cs="Times New Roman"/>
        </w:rPr>
        <w:t xml:space="preserve"> </w:t>
      </w:r>
      <w:r w:rsidRPr="00B82729">
        <w:rPr>
          <w:rFonts w:eastAsia="Calibri" w:cs="Times New Roman"/>
          <w:szCs w:val="24"/>
        </w:rPr>
        <w:t xml:space="preserve">energetske obnove zgrada koje imaju status kulturnog dobra za razdoblje do 2030. godine - </w:t>
      </w:r>
      <w:r w:rsidRPr="00B82729">
        <w:rPr>
          <w:rFonts w:cs="Times New Roman"/>
          <w:szCs w:val="24"/>
        </w:rPr>
        <w:t xml:space="preserve">za projekte energetske i kružne obnove zgrada javnog sektora </w:t>
      </w:r>
      <w:r w:rsidRPr="00B82729">
        <w:rPr>
          <w:rFonts w:eastAsia="Calibri" w:cs="Times New Roman"/>
          <w:szCs w:val="24"/>
        </w:rPr>
        <w:t>koje imaju status kulturnog dobra</w:t>
      </w:r>
    </w:p>
    <w:p w14:paraId="299ECF1F" w14:textId="77777777" w:rsidR="00CD5BA1" w:rsidRPr="00B82729" w:rsidRDefault="00CD5BA1" w:rsidP="00BD3F83">
      <w:pPr>
        <w:pStyle w:val="Odlomakpopisa"/>
        <w:numPr>
          <w:ilvl w:val="0"/>
          <w:numId w:val="33"/>
        </w:numPr>
        <w:spacing w:after="0" w:line="276" w:lineRule="auto"/>
        <w:ind w:left="720"/>
        <w:rPr>
          <w:rFonts w:cs="Times New Roman"/>
          <w:szCs w:val="24"/>
          <w:lang w:val="en-GB"/>
        </w:rPr>
      </w:pPr>
      <w:r w:rsidRPr="00B82729">
        <w:rPr>
          <w:rFonts w:eastAsia="Calibri" w:cs="Times New Roman"/>
          <w:szCs w:val="24"/>
        </w:rPr>
        <w:t>važeći Program razvoja kružnog gospodarenja prostorom i zgradama za razdoblje 2021. do 2030. godine -</w:t>
      </w:r>
      <w:r w:rsidRPr="00B82729">
        <w:rPr>
          <w:rFonts w:cs="Times New Roman"/>
          <w:szCs w:val="24"/>
        </w:rPr>
        <w:t xml:space="preserve"> za projekte kružne obnove zgrada javnog sektora</w:t>
      </w:r>
    </w:p>
    <w:p w14:paraId="60E2F5C7" w14:textId="1EDF0032" w:rsidR="00756E8E" w:rsidRPr="00B82729" w:rsidRDefault="00267DA5" w:rsidP="00BD3F83">
      <w:pPr>
        <w:pStyle w:val="Odlomakpopisa"/>
        <w:numPr>
          <w:ilvl w:val="0"/>
          <w:numId w:val="33"/>
        </w:numPr>
        <w:spacing w:after="0" w:line="276" w:lineRule="auto"/>
        <w:ind w:left="720"/>
        <w:rPr>
          <w:rFonts w:eastAsia="Calibri" w:cs="Times New Roman"/>
          <w:szCs w:val="24"/>
        </w:rPr>
      </w:pPr>
      <w:r w:rsidRPr="00B82729">
        <w:rPr>
          <w:rFonts w:eastAsia="Calibri" w:cs="Times New Roman"/>
          <w:szCs w:val="24"/>
        </w:rPr>
        <w:t xml:space="preserve">doprinos projekta pokazateljima RCO19 </w:t>
      </w:r>
      <w:r w:rsidR="00B71809" w:rsidRPr="00B82729">
        <w:rPr>
          <w:rFonts w:eastAsia="Calibri" w:cs="Times New Roman"/>
          <w:szCs w:val="24"/>
        </w:rPr>
        <w:t>J</w:t>
      </w:r>
      <w:r w:rsidRPr="00B82729">
        <w:rPr>
          <w:rFonts w:eastAsia="Calibri" w:cs="Times New Roman"/>
          <w:szCs w:val="24"/>
        </w:rPr>
        <w:t>avne zgrade s poboljšanim energetskim svojstvima i RCR26 Godišnja potrošnja primarne energije (od čega: stambeni objekti, javne zgrade, poduzeća, drugo)</w:t>
      </w:r>
      <w:r w:rsidR="00776669" w:rsidRPr="00B82729">
        <w:rPr>
          <w:rFonts w:eastAsia="Calibri" w:cs="Times New Roman"/>
          <w:szCs w:val="24"/>
        </w:rPr>
        <w:t>.</w:t>
      </w:r>
    </w:p>
    <w:p w14:paraId="6E4D3729" w14:textId="4C7CAD3B" w:rsidR="009C7715" w:rsidRPr="00B82729" w:rsidRDefault="009C7715" w:rsidP="00793E05">
      <w:pPr>
        <w:ind w:left="426"/>
        <w:rPr>
          <w:rFonts w:cs="Times New Roman"/>
          <w:i/>
          <w:iCs/>
          <w:szCs w:val="24"/>
        </w:rPr>
      </w:pPr>
      <w:r w:rsidRPr="00B82729">
        <w:rPr>
          <w:rFonts w:cs="Times New Roman"/>
          <w:i/>
          <w:iCs/>
          <w:szCs w:val="24"/>
        </w:rPr>
        <w:t>Ispunjenost kriterija provjerava se uvidom u prijavni obrazac.</w:t>
      </w:r>
    </w:p>
    <w:p w14:paraId="5414CE45" w14:textId="0C7681C1" w:rsidR="00534813" w:rsidRPr="00B82729" w:rsidRDefault="009C0236" w:rsidP="00BD3F83">
      <w:pPr>
        <w:pStyle w:val="Odlomakpopisa"/>
        <w:numPr>
          <w:ilvl w:val="0"/>
          <w:numId w:val="34"/>
        </w:numPr>
        <w:spacing w:after="0" w:line="276" w:lineRule="auto"/>
        <w:rPr>
          <w:rFonts w:cs="Times New Roman"/>
          <w:szCs w:val="24"/>
        </w:rPr>
      </w:pPr>
      <w:r w:rsidRPr="00B82729">
        <w:rPr>
          <w:rFonts w:cs="Times New Roman"/>
          <w:kern w:val="0"/>
          <w:szCs w:val="24"/>
          <w14:ligatures w14:val="none"/>
        </w:rPr>
        <w:t>Predmet projekta je integralna energetska, dubinska, sveobuhvatna ili kružna obnova zgrade javnog sektora koja će rezultirati uštedom godišnje potrebne toplinske energije za grijanje (</w:t>
      </w:r>
      <w:proofErr w:type="spellStart"/>
      <w:r w:rsidRPr="00B82729">
        <w:rPr>
          <w:rFonts w:cs="Times New Roman"/>
          <w:kern w:val="0"/>
          <w:szCs w:val="24"/>
          <w14:ligatures w14:val="none"/>
        </w:rPr>
        <w:t>QH,nd</w:t>
      </w:r>
      <w:proofErr w:type="spellEnd"/>
      <w:r w:rsidRPr="00B82729">
        <w:rPr>
          <w:rFonts w:cs="Times New Roman"/>
          <w:kern w:val="0"/>
          <w:szCs w:val="24"/>
          <w14:ligatures w14:val="none"/>
        </w:rPr>
        <w:t>) od najmanje 50% i uštedom godišnje primarne energije (</w:t>
      </w:r>
      <w:proofErr w:type="spellStart"/>
      <w:r w:rsidRPr="00B82729">
        <w:rPr>
          <w:rFonts w:cs="Times New Roman"/>
          <w:kern w:val="0"/>
          <w:szCs w:val="24"/>
          <w14:ligatures w14:val="none"/>
        </w:rPr>
        <w:t>Eprim</w:t>
      </w:r>
      <w:proofErr w:type="spellEnd"/>
      <w:r w:rsidRPr="00B82729">
        <w:rPr>
          <w:rFonts w:cs="Times New Roman"/>
          <w:kern w:val="0"/>
          <w:szCs w:val="24"/>
          <w14:ligatures w14:val="none"/>
        </w:rPr>
        <w:t>) od najmanje 30%</w:t>
      </w:r>
      <w:r w:rsidR="006B57FE">
        <w:rPr>
          <w:rFonts w:cs="Times New Roman"/>
          <w:kern w:val="0"/>
          <w:szCs w:val="24"/>
          <w14:ligatures w14:val="none"/>
        </w:rPr>
        <w:t>, te smanjenjem emisije CO</w:t>
      </w:r>
      <w:r w:rsidR="006B57FE">
        <w:rPr>
          <w:rFonts w:cs="Times New Roman"/>
          <w:kern w:val="0"/>
          <w:szCs w:val="24"/>
          <w:vertAlign w:val="subscript"/>
          <w14:ligatures w14:val="none"/>
        </w:rPr>
        <w:t>2</w:t>
      </w:r>
      <w:r w:rsidRPr="00B82729">
        <w:rPr>
          <w:rFonts w:cs="Times New Roman"/>
          <w:kern w:val="0"/>
          <w:szCs w:val="24"/>
          <w14:ligatures w14:val="none"/>
        </w:rPr>
        <w:t xml:space="preserve"> u odnosu na stanje prije obnove. </w:t>
      </w:r>
    </w:p>
    <w:p w14:paraId="6A979F34" w14:textId="49CCE25C" w:rsidR="009C0236" w:rsidRPr="00B82729" w:rsidRDefault="009C0236" w:rsidP="00534813">
      <w:pPr>
        <w:spacing w:after="0" w:line="276" w:lineRule="auto"/>
        <w:ind w:left="360"/>
        <w:rPr>
          <w:rFonts w:cs="Times New Roman"/>
          <w:szCs w:val="24"/>
        </w:rPr>
      </w:pPr>
      <w:r w:rsidRPr="00B82729">
        <w:rPr>
          <w:rFonts w:cs="Times New Roman"/>
          <w:kern w:val="0"/>
          <w:szCs w:val="24"/>
          <w14:ligatures w14:val="none"/>
        </w:rPr>
        <w:t>Iznimno, zgrade sa statusom kulturnog dobra koje ne mogu ostvariti gore navedene uštede potrebne toplinske energije za grijanje (</w:t>
      </w:r>
      <w:proofErr w:type="spellStart"/>
      <w:r w:rsidRPr="00B82729">
        <w:rPr>
          <w:rFonts w:cs="Times New Roman"/>
          <w:kern w:val="0"/>
          <w:szCs w:val="24"/>
          <w14:ligatures w14:val="none"/>
        </w:rPr>
        <w:t>QH,nd</w:t>
      </w:r>
      <w:proofErr w:type="spellEnd"/>
      <w:r w:rsidRPr="00B82729">
        <w:rPr>
          <w:rFonts w:cs="Times New Roman"/>
          <w:kern w:val="0"/>
          <w:szCs w:val="24"/>
          <w14:ligatures w14:val="none"/>
        </w:rPr>
        <w:t>) trebaju ostvariti uštede godišnje potrebne primarne energije (</w:t>
      </w:r>
      <w:proofErr w:type="spellStart"/>
      <w:r w:rsidRPr="00B82729">
        <w:rPr>
          <w:rFonts w:cs="Times New Roman"/>
          <w:kern w:val="0"/>
          <w:szCs w:val="24"/>
          <w14:ligatures w14:val="none"/>
        </w:rPr>
        <w:t>Eprim</w:t>
      </w:r>
      <w:proofErr w:type="spellEnd"/>
      <w:r w:rsidRPr="00B82729">
        <w:rPr>
          <w:rFonts w:cs="Times New Roman"/>
          <w:kern w:val="0"/>
          <w:szCs w:val="24"/>
          <w14:ligatures w14:val="none"/>
        </w:rPr>
        <w:t>) od najmanje 30% u odnosu na stanje prije obnove. Tražene uštede trebaju se postići mjerama energetske učinkovitosti za koje se traži sufinanciranje.</w:t>
      </w:r>
    </w:p>
    <w:p w14:paraId="36A570E3" w14:textId="19043542" w:rsidR="009C7715" w:rsidRDefault="009C7715" w:rsidP="00793E05">
      <w:pPr>
        <w:ind w:left="426"/>
        <w:rPr>
          <w:rFonts w:cs="Times New Roman"/>
          <w:i/>
          <w:iCs/>
          <w:szCs w:val="24"/>
        </w:rPr>
      </w:pPr>
      <w:r w:rsidRPr="00B82729">
        <w:rPr>
          <w:rFonts w:cs="Times New Roman"/>
          <w:i/>
          <w:iCs/>
          <w:szCs w:val="24"/>
        </w:rPr>
        <w:t xml:space="preserve">Ispunjenost kriterija provjerava se uvidom u </w:t>
      </w:r>
      <w:r w:rsidR="009C0236" w:rsidRPr="00B82729">
        <w:rPr>
          <w:rFonts w:cs="Times New Roman"/>
          <w:i/>
          <w:iCs/>
          <w:szCs w:val="24"/>
        </w:rPr>
        <w:t>Glavni projekt</w:t>
      </w:r>
      <w:r w:rsidR="00AD4740" w:rsidRPr="00B82729">
        <w:rPr>
          <w:rFonts w:cs="Times New Roman"/>
          <w:i/>
          <w:iCs/>
          <w:szCs w:val="24"/>
        </w:rPr>
        <w:t xml:space="preserve"> </w:t>
      </w:r>
      <w:r w:rsidR="00B6518A" w:rsidRPr="00B82729">
        <w:rPr>
          <w:rFonts w:cs="Times New Roman"/>
          <w:i/>
          <w:iCs/>
          <w:szCs w:val="24"/>
        </w:rPr>
        <w:t>i</w:t>
      </w:r>
      <w:r w:rsidR="00AD4740" w:rsidRPr="00B82729">
        <w:rPr>
          <w:rFonts w:cs="Times New Roman"/>
          <w:i/>
          <w:iCs/>
          <w:szCs w:val="24"/>
        </w:rPr>
        <w:t xml:space="preserve"> iskaznic</w:t>
      </w:r>
      <w:r w:rsidR="00B6518A" w:rsidRPr="00B82729">
        <w:rPr>
          <w:rFonts w:cs="Times New Roman"/>
          <w:i/>
          <w:iCs/>
          <w:szCs w:val="24"/>
        </w:rPr>
        <w:t>u</w:t>
      </w:r>
      <w:r w:rsidR="00AD4740" w:rsidRPr="00B82729">
        <w:rPr>
          <w:rFonts w:cs="Times New Roman"/>
          <w:i/>
          <w:iCs/>
          <w:szCs w:val="24"/>
        </w:rPr>
        <w:t xml:space="preserve"> energetskih svojstava</w:t>
      </w:r>
    </w:p>
    <w:p w14:paraId="6C6ED2F4" w14:textId="77777777" w:rsidR="00534452" w:rsidRPr="00924ADA" w:rsidRDefault="00360FE2" w:rsidP="00924ADA">
      <w:pPr>
        <w:pStyle w:val="Odlomakpopisa"/>
        <w:numPr>
          <w:ilvl w:val="0"/>
          <w:numId w:val="34"/>
        </w:numPr>
        <w:spacing w:after="0" w:line="276" w:lineRule="auto"/>
        <w:rPr>
          <w:rFonts w:cs="Times New Roman"/>
          <w:kern w:val="0"/>
          <w:szCs w:val="24"/>
          <w14:ligatures w14:val="none"/>
        </w:rPr>
      </w:pPr>
      <w:r w:rsidRPr="00B82729">
        <w:rPr>
          <w:rFonts w:cs="Times New Roman"/>
          <w:kern w:val="0"/>
          <w:szCs w:val="24"/>
          <w14:ligatures w14:val="none"/>
        </w:rPr>
        <w:t>Projekt se provodi u potpunosti na teritoriju Republike Hrvatske.</w:t>
      </w:r>
    </w:p>
    <w:p w14:paraId="7B86BE70" w14:textId="74883B80" w:rsidR="00A47D50" w:rsidRPr="00B82729" w:rsidRDefault="00A47D50" w:rsidP="00793E05">
      <w:pPr>
        <w:ind w:left="426"/>
        <w:rPr>
          <w:rFonts w:cs="Times New Roman"/>
          <w:i/>
          <w:iCs/>
          <w:szCs w:val="24"/>
        </w:rPr>
      </w:pPr>
      <w:r w:rsidRPr="00B82729">
        <w:rPr>
          <w:rFonts w:cs="Times New Roman"/>
          <w:i/>
          <w:szCs w:val="24"/>
        </w:rPr>
        <w:t>Ispunjenost kriterija provjerava se uvidom u prijavni obrazac.</w:t>
      </w:r>
    </w:p>
    <w:p w14:paraId="085017EC" w14:textId="0C3BC7DB" w:rsidR="00534452" w:rsidRPr="00B82729" w:rsidRDefault="00534452" w:rsidP="00BD3F83">
      <w:pPr>
        <w:pStyle w:val="Odlomakpopisa"/>
        <w:numPr>
          <w:ilvl w:val="0"/>
          <w:numId w:val="34"/>
        </w:numPr>
        <w:spacing w:after="0" w:line="276" w:lineRule="auto"/>
        <w:rPr>
          <w:rFonts w:cs="Times New Roman"/>
          <w:szCs w:val="24"/>
        </w:rPr>
      </w:pPr>
      <w:r w:rsidRPr="00B82729">
        <w:rPr>
          <w:rFonts w:cs="Times New Roman"/>
          <w:kern w:val="0"/>
          <w:szCs w:val="24"/>
          <w14:ligatures w14:val="none"/>
        </w:rPr>
        <w:t xml:space="preserve">Projekt se, na način opisan u projektnom prijedlogu, ne bi mogao provesti bez potpore iz </w:t>
      </w:r>
      <w:r w:rsidRPr="00B82729">
        <w:rPr>
          <w:rFonts w:cs="Times New Roman"/>
          <w:szCs w:val="24"/>
        </w:rPr>
        <w:t>Programa. Prijavitelj nema osigurana sredstva za provedbu projekta na način, u opsegu i vremenskom okviru kako je opisano u projektnom prijedlogu, odnosno potporom Programa osigurava  se dodana vrijednost, bilo u opsegu ili kvaliteti aktivnosti, ili u pogledu vremena potrebnog za ostvarenje cilja/ciljeva projekta.</w:t>
      </w:r>
    </w:p>
    <w:p w14:paraId="4988D81B" w14:textId="03B28025" w:rsidR="009C7715" w:rsidRPr="00B82729" w:rsidRDefault="009C7715" w:rsidP="00793E05">
      <w:pPr>
        <w:ind w:left="426"/>
        <w:rPr>
          <w:rFonts w:cs="Times New Roman"/>
          <w:i/>
          <w:iCs/>
          <w:szCs w:val="24"/>
        </w:rPr>
      </w:pPr>
      <w:r w:rsidRPr="00B82729">
        <w:rPr>
          <w:rFonts w:cs="Times New Roman"/>
          <w:i/>
          <w:iCs/>
          <w:szCs w:val="24"/>
        </w:rPr>
        <w:t>Ispunjenost kriterija provjerava se uvidom u Izjavu prijavitelja</w:t>
      </w:r>
      <w:r w:rsidR="007721B1" w:rsidRPr="00B82729">
        <w:rPr>
          <w:rFonts w:cs="Times New Roman"/>
          <w:i/>
          <w:iCs/>
          <w:szCs w:val="24"/>
        </w:rPr>
        <w:t>.</w:t>
      </w:r>
      <w:r w:rsidRPr="00B82729">
        <w:rPr>
          <w:rFonts w:cs="Times New Roman"/>
          <w:i/>
          <w:iCs/>
          <w:szCs w:val="24"/>
        </w:rPr>
        <w:t xml:space="preserve"> </w:t>
      </w:r>
    </w:p>
    <w:p w14:paraId="242E4A05" w14:textId="7D28C801" w:rsidR="00735883" w:rsidRPr="00ED7C6A" w:rsidRDefault="00CA2166" w:rsidP="00BD3F83">
      <w:pPr>
        <w:pStyle w:val="Odlomakpopisa"/>
        <w:numPr>
          <w:ilvl w:val="0"/>
          <w:numId w:val="34"/>
        </w:numPr>
        <w:spacing w:after="0" w:line="276" w:lineRule="auto"/>
        <w:rPr>
          <w:rFonts w:cs="Times New Roman"/>
          <w:szCs w:val="24"/>
        </w:rPr>
      </w:pPr>
      <w:r w:rsidRPr="00ED7C6A">
        <w:rPr>
          <w:rFonts w:cs="Times New Roman"/>
          <w:kern w:val="0"/>
          <w:szCs w:val="24"/>
          <w14:ligatures w14:val="none"/>
        </w:rPr>
        <w:t xml:space="preserve">Prijavitelj raspolaže potrebnim financijskim sredstvima i mehanizmima za pokrivanje dijela vlastitog sufinanciranja </w:t>
      </w:r>
      <w:r w:rsidRPr="00ED7C6A">
        <w:rPr>
          <w:rFonts w:cs="Times New Roman"/>
          <w:szCs w:val="24"/>
        </w:rPr>
        <w:t>troškova projekta.</w:t>
      </w:r>
    </w:p>
    <w:p w14:paraId="79A514BB" w14:textId="2AC52BF8" w:rsidR="00735883" w:rsidRPr="00B82729" w:rsidRDefault="00735883" w:rsidP="00793E05">
      <w:pPr>
        <w:ind w:left="426"/>
        <w:rPr>
          <w:rFonts w:cs="Times New Roman"/>
          <w:i/>
          <w:iCs/>
          <w:szCs w:val="24"/>
        </w:rPr>
      </w:pPr>
      <w:r w:rsidRPr="00ED7C6A">
        <w:rPr>
          <w:rFonts w:cs="Times New Roman"/>
          <w:i/>
          <w:szCs w:val="24"/>
        </w:rPr>
        <w:t xml:space="preserve">Ispunjenost kriterija provjerava se uvidom u </w:t>
      </w:r>
      <w:r w:rsidR="00880210" w:rsidRPr="00ED7C6A">
        <w:rPr>
          <w:rFonts w:cs="Times New Roman"/>
          <w:i/>
          <w:iCs/>
          <w:szCs w:val="24"/>
        </w:rPr>
        <w:t>Izjavu prijavitelja</w:t>
      </w:r>
    </w:p>
    <w:p w14:paraId="6C152824" w14:textId="3F2D9989" w:rsidR="00735883" w:rsidRPr="00ED7C6A" w:rsidRDefault="00735883" w:rsidP="00BD3F83">
      <w:pPr>
        <w:pStyle w:val="Odlomakpopisa"/>
        <w:numPr>
          <w:ilvl w:val="0"/>
          <w:numId w:val="34"/>
        </w:numPr>
        <w:spacing w:after="0" w:line="276" w:lineRule="auto"/>
        <w:rPr>
          <w:rFonts w:cs="Times New Roman"/>
          <w:kern w:val="0"/>
          <w:szCs w:val="24"/>
          <w14:ligatures w14:val="none"/>
        </w:rPr>
      </w:pPr>
      <w:r w:rsidRPr="00ED7C6A">
        <w:rPr>
          <w:rFonts w:cs="Times New Roman"/>
          <w:kern w:val="0"/>
          <w:szCs w:val="24"/>
          <w14:ligatures w14:val="none"/>
        </w:rPr>
        <w:t>Prijavitelj se obvezao osigurati potrebna financijska sredstva i mehanizme za pokrivanje troškova održavanja kako bi se osigurala financijska održivost projekta.</w:t>
      </w:r>
    </w:p>
    <w:p w14:paraId="19A81F4C" w14:textId="465A2A2F" w:rsidR="009C7715" w:rsidRPr="00B82729" w:rsidRDefault="009C7715" w:rsidP="00793E05">
      <w:pPr>
        <w:ind w:left="426"/>
        <w:rPr>
          <w:rFonts w:cs="Times New Roman"/>
          <w:i/>
          <w:iCs/>
          <w:szCs w:val="24"/>
        </w:rPr>
      </w:pPr>
      <w:r w:rsidRPr="00ED7C6A">
        <w:rPr>
          <w:rFonts w:cs="Times New Roman"/>
          <w:i/>
          <w:iCs/>
          <w:szCs w:val="24"/>
        </w:rPr>
        <w:t xml:space="preserve">Ispunjenost kriterija provjerava se uvidom u </w:t>
      </w:r>
      <w:r w:rsidR="00880210" w:rsidRPr="00ED7C6A">
        <w:rPr>
          <w:rFonts w:cs="Times New Roman"/>
          <w:i/>
          <w:iCs/>
          <w:szCs w:val="24"/>
        </w:rPr>
        <w:t>Izjavu prijavitelja</w:t>
      </w:r>
    </w:p>
    <w:p w14:paraId="0A5C6891" w14:textId="59CFF153" w:rsidR="00E63BE0" w:rsidRPr="00B82729" w:rsidRDefault="00E63BE0" w:rsidP="00BD3F83">
      <w:pPr>
        <w:pStyle w:val="Odlomakpopisa"/>
        <w:numPr>
          <w:ilvl w:val="0"/>
          <w:numId w:val="34"/>
        </w:numPr>
        <w:spacing w:after="0" w:line="276" w:lineRule="auto"/>
        <w:rPr>
          <w:rFonts w:cs="Times New Roman"/>
          <w:kern w:val="0"/>
          <w:szCs w:val="24"/>
          <w14:ligatures w14:val="none"/>
        </w:rPr>
      </w:pPr>
      <w:r w:rsidRPr="00B82729">
        <w:rPr>
          <w:rFonts w:cs="Times New Roman"/>
          <w:szCs w:val="24"/>
        </w:rPr>
        <w:t>Projekt ne uključuje aktivnosti koje su bile dio operacije koja je bila predmet premještanja u skladu s člankom 66. ili koja bi predstavljala premještanje proizvodne aktivnosti u skladu s člankom 65. stavkom 1. točkom (a) Uredbe 2021/1060.</w:t>
      </w:r>
    </w:p>
    <w:p w14:paraId="2A329C2D" w14:textId="1A2289D5" w:rsidR="009C7715" w:rsidRPr="00B82729" w:rsidRDefault="009C7715" w:rsidP="00793E05">
      <w:pPr>
        <w:ind w:left="426"/>
        <w:rPr>
          <w:rFonts w:cs="Times New Roman"/>
          <w:i/>
          <w:iCs/>
          <w:szCs w:val="24"/>
        </w:rPr>
      </w:pPr>
      <w:r w:rsidRPr="00B82729">
        <w:rPr>
          <w:rFonts w:cs="Times New Roman"/>
          <w:i/>
          <w:iCs/>
          <w:szCs w:val="24"/>
        </w:rPr>
        <w:t xml:space="preserve">Ispunjenost kriterija provjerava se uvidom u </w:t>
      </w:r>
      <w:r w:rsidR="00880210" w:rsidRPr="00B82729">
        <w:rPr>
          <w:rFonts w:cs="Times New Roman"/>
          <w:i/>
          <w:iCs/>
          <w:szCs w:val="24"/>
        </w:rPr>
        <w:t>Izjavu prijavitelja</w:t>
      </w:r>
    </w:p>
    <w:p w14:paraId="70C75C6D" w14:textId="64E978D9" w:rsidR="00880210" w:rsidRPr="00ED7C6A" w:rsidRDefault="00880210" w:rsidP="00BD3F83">
      <w:pPr>
        <w:pStyle w:val="Odlomakpopisa"/>
        <w:numPr>
          <w:ilvl w:val="0"/>
          <w:numId w:val="34"/>
        </w:numPr>
        <w:spacing w:after="0" w:line="276" w:lineRule="auto"/>
        <w:rPr>
          <w:rFonts w:cs="Times New Roman"/>
          <w:kern w:val="0"/>
          <w:szCs w:val="24"/>
          <w14:ligatures w14:val="none"/>
        </w:rPr>
      </w:pPr>
      <w:r w:rsidRPr="00ED7C6A">
        <w:rPr>
          <w:rFonts w:cs="Times New Roman"/>
          <w:szCs w:val="24"/>
        </w:rPr>
        <w:t>Projekt nije izravno zahvaćena obrazloženim mišljenjem Komisije u pogledu povrede u skladu s člankom 258. UFEU-a kojom se ugrožava zakonitost i pravilnost rashoda ili uspješnost operacija.</w:t>
      </w:r>
    </w:p>
    <w:p w14:paraId="08255387" w14:textId="4A6F1287" w:rsidR="009C7715" w:rsidRPr="00B82729" w:rsidRDefault="009C7715" w:rsidP="00793E05">
      <w:pPr>
        <w:ind w:left="426"/>
        <w:rPr>
          <w:rFonts w:cs="Times New Roman"/>
          <w:i/>
          <w:iCs/>
          <w:szCs w:val="24"/>
        </w:rPr>
      </w:pPr>
      <w:r w:rsidRPr="00ED7C6A">
        <w:rPr>
          <w:rFonts w:cs="Times New Roman"/>
          <w:i/>
          <w:iCs/>
          <w:szCs w:val="24"/>
        </w:rPr>
        <w:t xml:space="preserve">Ispunjenost kriterija provjerava se uvidom u </w:t>
      </w:r>
      <w:r w:rsidR="00880210" w:rsidRPr="00ED7C6A">
        <w:rPr>
          <w:rFonts w:cs="Times New Roman"/>
          <w:i/>
          <w:iCs/>
          <w:szCs w:val="24"/>
        </w:rPr>
        <w:t>Izjavu prijavitelja</w:t>
      </w:r>
    </w:p>
    <w:p w14:paraId="1B02075C" w14:textId="1379728E" w:rsidR="009C7715" w:rsidRPr="00B82729" w:rsidRDefault="009C7715" w:rsidP="00BD3F83">
      <w:pPr>
        <w:pStyle w:val="Odlomakpopisa"/>
        <w:numPr>
          <w:ilvl w:val="0"/>
          <w:numId w:val="34"/>
        </w:numPr>
        <w:spacing w:after="0" w:line="276" w:lineRule="auto"/>
        <w:rPr>
          <w:rFonts w:cs="Times New Roman"/>
          <w:szCs w:val="24"/>
        </w:rPr>
      </w:pPr>
      <w:r w:rsidRPr="00B82729">
        <w:rPr>
          <w:rFonts w:cs="Times New Roman"/>
          <w:szCs w:val="24"/>
        </w:rPr>
        <w:t xml:space="preserve">Projekt u trenutku podnošenja projektnog prijedloga nije fizički niti financijski </w:t>
      </w:r>
      <w:r w:rsidR="00331AEB" w:rsidRPr="00B82729">
        <w:rPr>
          <w:rFonts w:cs="Times New Roman"/>
          <w:szCs w:val="24"/>
        </w:rPr>
        <w:t>završen</w:t>
      </w:r>
      <w:r w:rsidRPr="00B82729">
        <w:rPr>
          <w:rFonts w:cs="Times New Roman"/>
          <w:szCs w:val="24"/>
        </w:rPr>
        <w:t>; ako je projekt započeo prije podnošenja zahtjeva za financiranje, poštovan je primjenjivi zakonski okvir</w:t>
      </w:r>
      <w:r w:rsidR="00776669" w:rsidRPr="00B82729">
        <w:rPr>
          <w:rFonts w:cs="Times New Roman"/>
          <w:szCs w:val="24"/>
        </w:rPr>
        <w:t>.</w:t>
      </w:r>
      <w:r w:rsidRPr="00B82729">
        <w:rPr>
          <w:rFonts w:cs="Times New Roman"/>
          <w:szCs w:val="24"/>
        </w:rPr>
        <w:t xml:space="preserve"> </w:t>
      </w:r>
    </w:p>
    <w:p w14:paraId="328BEED8" w14:textId="77777777" w:rsidR="00817709" w:rsidRPr="00B82729" w:rsidRDefault="009C7715" w:rsidP="00793E05">
      <w:pPr>
        <w:ind w:left="426"/>
        <w:rPr>
          <w:rFonts w:cs="Times New Roman"/>
          <w:i/>
          <w:iCs/>
          <w:szCs w:val="24"/>
        </w:rPr>
      </w:pPr>
      <w:r w:rsidRPr="00B82729">
        <w:rPr>
          <w:rFonts w:cs="Times New Roman"/>
          <w:i/>
          <w:iCs/>
          <w:szCs w:val="24"/>
        </w:rPr>
        <w:t>Ispunjenost kriterija provjerava se uvidom u Izjavu prijavitelja</w:t>
      </w:r>
      <w:r w:rsidR="00817709" w:rsidRPr="00B82729">
        <w:rPr>
          <w:rFonts w:cs="Times New Roman"/>
          <w:i/>
          <w:iCs/>
          <w:szCs w:val="24"/>
        </w:rPr>
        <w:t>.</w:t>
      </w:r>
    </w:p>
    <w:p w14:paraId="519975F7" w14:textId="548FA771" w:rsidR="009C7715" w:rsidRPr="00B82729" w:rsidRDefault="00B94362" w:rsidP="00BD3F83">
      <w:pPr>
        <w:pStyle w:val="Odlomakpopisa"/>
        <w:numPr>
          <w:ilvl w:val="0"/>
          <w:numId w:val="34"/>
        </w:numPr>
        <w:spacing w:after="0" w:line="276" w:lineRule="auto"/>
        <w:rPr>
          <w:rFonts w:cs="Times New Roman"/>
          <w:szCs w:val="24"/>
        </w:rPr>
      </w:pPr>
      <w:r w:rsidRPr="00B82729">
        <w:rPr>
          <w:rFonts w:cs="Times New Roman"/>
          <w:szCs w:val="24"/>
        </w:rPr>
        <w:t xml:space="preserve">Projekt poštuje načelo </w:t>
      </w:r>
      <w:proofErr w:type="spellStart"/>
      <w:r w:rsidRPr="00B82729">
        <w:rPr>
          <w:rFonts w:cs="Times New Roman"/>
          <w:szCs w:val="24"/>
        </w:rPr>
        <w:t>nekumulativnosti</w:t>
      </w:r>
      <w:proofErr w:type="spellEnd"/>
      <w:r w:rsidRPr="00B82729">
        <w:rPr>
          <w:rFonts w:cs="Times New Roman"/>
          <w:szCs w:val="24"/>
        </w:rPr>
        <w:t>, odnosno ne predstavlja dvostruko financiranje</w:t>
      </w:r>
      <w:r w:rsidR="00776669" w:rsidRPr="00B82729">
        <w:rPr>
          <w:rFonts w:cs="Times New Roman"/>
          <w:szCs w:val="24"/>
        </w:rPr>
        <w:t>.</w:t>
      </w:r>
    </w:p>
    <w:p w14:paraId="150A021C" w14:textId="60071BE4" w:rsidR="00707E9A" w:rsidRPr="00B82729" w:rsidRDefault="009C7715" w:rsidP="00821791">
      <w:pPr>
        <w:ind w:left="360"/>
        <w:rPr>
          <w:rFonts w:cs="Times New Roman"/>
          <w:i/>
          <w:iCs/>
          <w:szCs w:val="24"/>
        </w:rPr>
      </w:pPr>
      <w:r w:rsidRPr="00B82729">
        <w:rPr>
          <w:rFonts w:cs="Times New Roman"/>
          <w:i/>
          <w:iCs/>
          <w:szCs w:val="24"/>
        </w:rPr>
        <w:t>Ispunjenost kriterija provjerava se uvidom u Izjavu prijavitelja</w:t>
      </w:r>
      <w:r w:rsidR="00843E86">
        <w:rPr>
          <w:rFonts w:cs="Times New Roman"/>
          <w:i/>
          <w:iCs/>
          <w:szCs w:val="24"/>
        </w:rPr>
        <w:t xml:space="preserve"> i specifičnim </w:t>
      </w:r>
      <w:r w:rsidR="005259A1">
        <w:rPr>
          <w:rFonts w:cs="Times New Roman"/>
          <w:i/>
          <w:iCs/>
          <w:szCs w:val="24"/>
        </w:rPr>
        <w:t>prov</w:t>
      </w:r>
      <w:r w:rsidR="008B4FE7">
        <w:rPr>
          <w:rFonts w:cs="Times New Roman"/>
          <w:i/>
          <w:iCs/>
          <w:szCs w:val="24"/>
        </w:rPr>
        <w:t xml:space="preserve">jerama u bazama podataka </w:t>
      </w:r>
      <w:r w:rsidR="00397915">
        <w:rPr>
          <w:rFonts w:cs="Times New Roman"/>
          <w:i/>
          <w:iCs/>
          <w:szCs w:val="24"/>
        </w:rPr>
        <w:t xml:space="preserve">projekata financiranih </w:t>
      </w:r>
      <w:r w:rsidR="00445AA4">
        <w:rPr>
          <w:rFonts w:cs="Times New Roman"/>
          <w:i/>
          <w:iCs/>
          <w:szCs w:val="24"/>
        </w:rPr>
        <w:t xml:space="preserve">kroz Fond solidarnosti </w:t>
      </w:r>
      <w:r w:rsidR="003D4746">
        <w:rPr>
          <w:rFonts w:cs="Times New Roman"/>
          <w:i/>
          <w:iCs/>
          <w:szCs w:val="24"/>
        </w:rPr>
        <w:t xml:space="preserve">Europske unije </w:t>
      </w:r>
      <w:r w:rsidR="00445AA4">
        <w:rPr>
          <w:rFonts w:cs="Times New Roman"/>
          <w:i/>
          <w:iCs/>
          <w:szCs w:val="24"/>
        </w:rPr>
        <w:t xml:space="preserve">i Nacionalni </w:t>
      </w:r>
      <w:r w:rsidR="00076447">
        <w:rPr>
          <w:rFonts w:cs="Times New Roman"/>
          <w:i/>
          <w:iCs/>
          <w:szCs w:val="24"/>
        </w:rPr>
        <w:t>plan oporavka i otpornosti</w:t>
      </w:r>
      <w:r w:rsidR="00D70FCC">
        <w:rPr>
          <w:rFonts w:cs="Times New Roman"/>
          <w:i/>
          <w:iCs/>
          <w:szCs w:val="24"/>
        </w:rPr>
        <w:t>.</w:t>
      </w:r>
    </w:p>
    <w:p w14:paraId="71A560A0" w14:textId="77777777" w:rsidR="00E35441" w:rsidRPr="00F51080" w:rsidRDefault="00E35441" w:rsidP="00707E9A">
      <w:pPr>
        <w:pStyle w:val="Odlomakpopisa"/>
        <w:numPr>
          <w:ilvl w:val="0"/>
          <w:numId w:val="34"/>
        </w:numPr>
        <w:spacing w:after="0" w:line="276" w:lineRule="auto"/>
        <w:rPr>
          <w:rFonts w:cs="Times New Roman"/>
          <w:szCs w:val="24"/>
        </w:rPr>
      </w:pPr>
      <w:r w:rsidRPr="00F51080">
        <w:rPr>
          <w:rFonts w:cs="Times New Roman"/>
          <w:szCs w:val="24"/>
        </w:rPr>
        <w:t>Projekt se može financirati uvažavajući pravila o državnim potporama/potporama male vrijednosti.</w:t>
      </w:r>
    </w:p>
    <w:p w14:paraId="30FBD67C" w14:textId="33687B50" w:rsidR="00BC0F93" w:rsidRPr="00B82729" w:rsidRDefault="009C7715" w:rsidP="00793E05">
      <w:pPr>
        <w:ind w:left="426"/>
        <w:rPr>
          <w:rFonts w:cs="Times New Roman"/>
          <w:i/>
          <w:iCs/>
          <w:szCs w:val="24"/>
        </w:rPr>
      </w:pPr>
      <w:r w:rsidRPr="00B82729">
        <w:rPr>
          <w:rFonts w:cs="Times New Roman"/>
          <w:i/>
          <w:iCs/>
          <w:szCs w:val="24"/>
        </w:rPr>
        <w:t xml:space="preserve">Ispunjenost kriterija provjerava se uvidom u </w:t>
      </w:r>
      <w:r w:rsidR="00587DF7" w:rsidRPr="00B82729">
        <w:rPr>
          <w:rFonts w:cs="Times New Roman"/>
          <w:i/>
          <w:iCs/>
          <w:szCs w:val="24"/>
        </w:rPr>
        <w:t>Tehnički obrazac</w:t>
      </w:r>
      <w:r w:rsidR="00BC0F93" w:rsidRPr="00B82729">
        <w:rPr>
          <w:rFonts w:cs="Times New Roman"/>
          <w:i/>
          <w:iCs/>
          <w:szCs w:val="24"/>
        </w:rPr>
        <w:t>.</w:t>
      </w:r>
    </w:p>
    <w:p w14:paraId="06001068" w14:textId="30F883C8" w:rsidR="00C46D8D" w:rsidRPr="00ED7C6A" w:rsidRDefault="00C46D8D" w:rsidP="00BD3F83">
      <w:pPr>
        <w:pStyle w:val="Odlomakpopisa"/>
        <w:numPr>
          <w:ilvl w:val="0"/>
          <w:numId w:val="34"/>
        </w:numPr>
        <w:spacing w:after="0" w:line="276" w:lineRule="auto"/>
        <w:rPr>
          <w:rFonts w:cs="Times New Roman"/>
          <w:kern w:val="0"/>
          <w:szCs w:val="24"/>
          <w14:ligatures w14:val="none"/>
        </w:rPr>
      </w:pPr>
      <w:r w:rsidRPr="00ED7C6A">
        <w:rPr>
          <w:rFonts w:cs="Times New Roman"/>
          <w:kern w:val="0"/>
          <w:szCs w:val="24"/>
          <w14:ligatures w14:val="none"/>
        </w:rPr>
        <w:t xml:space="preserve">Aktivnosti projekta su u skladu s prihvatljivim aktivnostima predmetne dodjele navedenim u naslovu </w:t>
      </w:r>
      <w:r w:rsidR="00693648" w:rsidRPr="00ED7C6A">
        <w:rPr>
          <w:rFonts w:cs="Times New Roman"/>
          <w:kern w:val="0"/>
          <w:szCs w:val="24"/>
          <w14:ligatures w14:val="none"/>
        </w:rPr>
        <w:t>4</w:t>
      </w:r>
      <w:r w:rsidR="00B0454D" w:rsidRPr="00ED7C6A">
        <w:rPr>
          <w:rFonts w:cs="Times New Roman"/>
          <w:kern w:val="0"/>
          <w:szCs w:val="24"/>
          <w14:ligatures w14:val="none"/>
        </w:rPr>
        <w:t>.1</w:t>
      </w:r>
      <w:r w:rsidRPr="00ED7C6A">
        <w:rPr>
          <w:rFonts w:cs="Times New Roman"/>
          <w:kern w:val="0"/>
          <w:szCs w:val="24"/>
          <w14:ligatures w14:val="none"/>
        </w:rPr>
        <w:t>.</w:t>
      </w:r>
    </w:p>
    <w:p w14:paraId="0A960D55" w14:textId="6D8DCC5D" w:rsidR="00BC0F93" w:rsidRPr="00B82729" w:rsidRDefault="009C7715" w:rsidP="00793E05">
      <w:pPr>
        <w:ind w:left="426"/>
        <w:rPr>
          <w:rFonts w:cs="Times New Roman"/>
          <w:i/>
          <w:iCs/>
          <w:szCs w:val="24"/>
        </w:rPr>
      </w:pPr>
      <w:r w:rsidRPr="00ED7C6A">
        <w:rPr>
          <w:rFonts w:cs="Times New Roman"/>
          <w:i/>
          <w:iCs/>
          <w:szCs w:val="24"/>
        </w:rPr>
        <w:t xml:space="preserve">Ispunjenost kriterija provjerava se uvidom u </w:t>
      </w:r>
      <w:r w:rsidR="00FC481B" w:rsidRPr="00ED7C6A">
        <w:rPr>
          <w:rFonts w:cs="Times New Roman"/>
          <w:i/>
          <w:iCs/>
          <w:szCs w:val="24"/>
        </w:rPr>
        <w:t>Glavni projekt i Prijavni obrazac</w:t>
      </w:r>
      <w:r w:rsidR="00BC0F93" w:rsidRPr="00ED7C6A">
        <w:rPr>
          <w:rFonts w:cs="Times New Roman"/>
          <w:i/>
          <w:iCs/>
          <w:szCs w:val="24"/>
        </w:rPr>
        <w:t>.</w:t>
      </w:r>
    </w:p>
    <w:p w14:paraId="51EE359C" w14:textId="26178487" w:rsidR="009C7715" w:rsidRPr="00ED7C6A" w:rsidRDefault="00223339" w:rsidP="00BD3F83">
      <w:pPr>
        <w:pStyle w:val="Odlomakpopisa"/>
        <w:numPr>
          <w:ilvl w:val="0"/>
          <w:numId w:val="34"/>
        </w:numPr>
        <w:spacing w:after="0" w:line="276" w:lineRule="auto"/>
        <w:rPr>
          <w:rFonts w:cs="Times New Roman"/>
          <w:szCs w:val="24"/>
        </w:rPr>
      </w:pPr>
      <w:r w:rsidRPr="00ED7C6A">
        <w:rPr>
          <w:rFonts w:cs="Times New Roman"/>
          <w:kern w:val="0"/>
          <w:szCs w:val="24"/>
          <w14:ligatures w14:val="none"/>
        </w:rPr>
        <w:t>Projekt ima potrebnu razinu spremnosti za provedbu definiranu predmetnom dodjelom</w:t>
      </w:r>
      <w:r w:rsidR="00776669" w:rsidRPr="00ED7C6A">
        <w:rPr>
          <w:rFonts w:cs="Times New Roman"/>
          <w:kern w:val="0"/>
          <w:szCs w:val="24"/>
          <w14:ligatures w14:val="none"/>
        </w:rPr>
        <w:t>.</w:t>
      </w:r>
      <w:r w:rsidRPr="00ED7C6A">
        <w:rPr>
          <w:rFonts w:cs="Times New Roman"/>
          <w:kern w:val="0"/>
          <w:szCs w:val="24"/>
          <w14:ligatures w14:val="none"/>
        </w:rPr>
        <w:t xml:space="preserve"> </w:t>
      </w:r>
    </w:p>
    <w:p w14:paraId="62FC35A4" w14:textId="0F13C148" w:rsidR="00674A4B" w:rsidRDefault="00BC5AE5" w:rsidP="004541B3">
      <w:pPr>
        <w:ind w:left="426"/>
        <w:rPr>
          <w:rFonts w:cs="Times New Roman"/>
          <w:i/>
          <w:iCs/>
          <w:szCs w:val="24"/>
        </w:rPr>
      </w:pPr>
      <w:r w:rsidRPr="00ED7C6A">
        <w:rPr>
          <w:rFonts w:cs="Times New Roman"/>
          <w:i/>
          <w:iCs/>
          <w:szCs w:val="24"/>
        </w:rPr>
        <w:t>Prijavitelj je priložio glavni projekt, iskaznicu energetskih svojstava zgrade, analizu postojećeg stanja zgrade</w:t>
      </w:r>
      <w:r w:rsidR="00E006FE" w:rsidRPr="00ED7C6A">
        <w:rPr>
          <w:rFonts w:cs="Times New Roman"/>
          <w:i/>
          <w:iCs/>
          <w:szCs w:val="24"/>
        </w:rPr>
        <w:t>,</w:t>
      </w:r>
      <w:r w:rsidRPr="00ED7C6A">
        <w:rPr>
          <w:rFonts w:cs="Times New Roman"/>
          <w:i/>
          <w:iCs/>
          <w:szCs w:val="24"/>
        </w:rPr>
        <w:t xml:space="preserve"> troškovnik ugrađene opreme i radova i ostalu projektnu dokumentaciju, ne stariju </w:t>
      </w:r>
      <w:r w:rsidR="00C764C5" w:rsidRPr="00B82729">
        <w:rPr>
          <w:rFonts w:cs="Times New Roman"/>
          <w:i/>
          <w:iCs/>
          <w:szCs w:val="24"/>
        </w:rPr>
        <w:t>od 8. rujna 2021. godine</w:t>
      </w:r>
      <w:r w:rsidRPr="00ED7C6A">
        <w:rPr>
          <w:rFonts w:cs="Times New Roman"/>
          <w:i/>
          <w:iCs/>
          <w:szCs w:val="24"/>
        </w:rPr>
        <w:t>, izrađenu u skladu s važećim Zakonom o gradnji i propisima donesenima na temelju Zakona o gradnji, pravilima struke i posebnim propisima</w:t>
      </w:r>
      <w:r w:rsidR="00E101F6">
        <w:rPr>
          <w:rFonts w:cs="Times New Roman"/>
          <w:i/>
          <w:iCs/>
          <w:szCs w:val="24"/>
        </w:rPr>
        <w:t xml:space="preserve">. </w:t>
      </w:r>
    </w:p>
    <w:p w14:paraId="3AEF6BD6" w14:textId="20DDE559" w:rsidR="006A7BAA" w:rsidRPr="006A7BAA" w:rsidRDefault="00E101F6" w:rsidP="00FB37C1">
      <w:pPr>
        <w:ind w:left="426"/>
        <w:rPr>
          <w:rFonts w:cs="Times New Roman"/>
          <w:i/>
          <w:iCs/>
          <w:szCs w:val="24"/>
        </w:rPr>
      </w:pPr>
      <w:r w:rsidRPr="00E101F6">
        <w:rPr>
          <w:rFonts w:cs="Times New Roman"/>
          <w:i/>
          <w:iCs/>
          <w:szCs w:val="24"/>
        </w:rPr>
        <w:t xml:space="preserve">Glavni projekt mora obavezno sadržavati arhitektonski projekt s iskazom površina GBP i </w:t>
      </w:r>
      <w:proofErr w:type="spellStart"/>
      <w:r w:rsidRPr="00E101F6">
        <w:rPr>
          <w:rFonts w:cs="Times New Roman"/>
          <w:i/>
          <w:iCs/>
          <w:szCs w:val="24"/>
        </w:rPr>
        <w:t>Ak</w:t>
      </w:r>
      <w:proofErr w:type="spellEnd"/>
      <w:r w:rsidRPr="00E101F6">
        <w:rPr>
          <w:rFonts w:cs="Times New Roman"/>
          <w:i/>
          <w:iCs/>
          <w:szCs w:val="24"/>
        </w:rPr>
        <w:t xml:space="preserve">, </w:t>
      </w:r>
      <w:r w:rsidR="00CE5A68" w:rsidRPr="00CE5A68">
        <w:rPr>
          <w:rFonts w:cs="Times New Roman"/>
          <w:i/>
          <w:iCs/>
          <w:szCs w:val="24"/>
        </w:rPr>
        <w:t>proračunom za postojeće i projektirano stanje u odnosu na racionalnu upotrebu energije i toplinsku zaštitu</w:t>
      </w:r>
      <w:r w:rsidR="00CE5A68" w:rsidRPr="00CE5A68" w:rsidDel="00CE5A68">
        <w:rPr>
          <w:rStyle w:val="Referencakomentara"/>
          <w:rFonts w:cs="Times New Roman"/>
          <w:i/>
          <w:iCs/>
          <w:sz w:val="24"/>
          <w:szCs w:val="24"/>
        </w:rPr>
        <w:t xml:space="preserve"> </w:t>
      </w:r>
      <w:r w:rsidRPr="00E101F6">
        <w:rPr>
          <w:rFonts w:cs="Times New Roman"/>
          <w:i/>
          <w:iCs/>
          <w:szCs w:val="24"/>
        </w:rPr>
        <w:t xml:space="preserve">te ostale projekte ovisno o vrsti predviđenih radova i njihovom utjecaju na ispunjavanje temeljnih zahtjeva za građevinu (građevinski projekt, elektrotehnički projekt, strojarski projekt i dr.). </w:t>
      </w:r>
      <w:r w:rsidR="006A7BAA" w:rsidRPr="006A7BAA">
        <w:rPr>
          <w:rFonts w:cs="Times New Roman"/>
          <w:i/>
          <w:iCs/>
          <w:szCs w:val="24"/>
        </w:rPr>
        <w:t>Uz ostale obvezne dijelove, arhitektonski projekt, odnosno I.</w:t>
      </w:r>
      <w:r w:rsidR="006A7BAA">
        <w:rPr>
          <w:rFonts w:cs="Times New Roman"/>
          <w:i/>
          <w:iCs/>
          <w:szCs w:val="24"/>
        </w:rPr>
        <w:t xml:space="preserve"> </w:t>
      </w:r>
      <w:r w:rsidR="006A7BAA" w:rsidRPr="006A7BAA">
        <w:rPr>
          <w:rFonts w:cs="Times New Roman"/>
          <w:i/>
          <w:iCs/>
          <w:szCs w:val="24"/>
        </w:rPr>
        <w:t>mapa, između ostalog, obavezno mora biti ovjerena od projektanta nadležne struke i glavnog projektanta te sadržavati Prikaz svih primijenjenih mjera zaštite od požara kojeg  u suradnji s glavnim projektantom izrađuje  stručna osoba ovlaštena prema posebnom propisu, odnosno osoba ovlaštena za izradu elaborata zaštite od požara</w:t>
      </w:r>
      <w:r w:rsidR="00FB37C1">
        <w:rPr>
          <w:rFonts w:cs="Times New Roman"/>
          <w:i/>
          <w:iCs/>
          <w:szCs w:val="24"/>
        </w:rPr>
        <w:t>,</w:t>
      </w:r>
      <w:r w:rsidR="006A7BAA" w:rsidRPr="006A7BAA">
        <w:rPr>
          <w:rFonts w:cs="Times New Roman"/>
          <w:i/>
          <w:iCs/>
          <w:szCs w:val="24"/>
        </w:rPr>
        <w:t xml:space="preserve"> za što preuzima odgovornost kvalificiranim elektroničkim potpisom naslovne stranice prve mape glavnog projekta. Navedeni Prikaz mora biti izrađen sukladno važećem Pravilniku o obveznom sadržaju i opremanju projekata građevina i propisima kojima se uređuje zaštita od požara te sadržavati </w:t>
      </w:r>
      <w:r w:rsidR="006A7BAA" w:rsidRPr="006A7BAA">
        <w:rPr>
          <w:rFonts w:cs="Times New Roman"/>
          <w:i/>
          <w:iCs/>
          <w:szCs w:val="24"/>
          <w:u w:val="single"/>
        </w:rPr>
        <w:t>Zaključak da je u svim dijelovima glavnog projekta dokazano ispunjenje temeljnog zahtjeva sigurnosti u slučaju od požara.</w:t>
      </w:r>
      <w:r w:rsidR="006A7BAA" w:rsidRPr="006A7BAA">
        <w:rPr>
          <w:rFonts w:cs="Times New Roman"/>
          <w:i/>
          <w:iCs/>
          <w:szCs w:val="24"/>
        </w:rPr>
        <w:t> Kada se u projektu primjenjuju i mjere unaprjeđenja sigurnosti u slučaju požara i njih je potrebno navesti u navedenom Prikazu.</w:t>
      </w:r>
    </w:p>
    <w:p w14:paraId="406AB9DC" w14:textId="77777777" w:rsidR="00674A4B" w:rsidRPr="00B82729" w:rsidRDefault="00674A4B" w:rsidP="00BD3F83">
      <w:pPr>
        <w:pStyle w:val="Odlomakpopisa"/>
        <w:numPr>
          <w:ilvl w:val="0"/>
          <w:numId w:val="34"/>
        </w:numPr>
        <w:spacing w:after="0" w:line="276" w:lineRule="auto"/>
        <w:rPr>
          <w:rFonts w:cs="Times New Roman"/>
          <w:szCs w:val="24"/>
        </w:rPr>
      </w:pPr>
      <w:r w:rsidRPr="00B82729">
        <w:rPr>
          <w:rFonts w:cs="Times New Roman"/>
          <w:kern w:val="0"/>
          <w:szCs w:val="24"/>
          <w14:ligatures w14:val="none"/>
        </w:rPr>
        <w:t>Iznos traženih bespovratnih sredstava za projekt u okviru je propisanog najnižeg i najvišeg dopuštenog iznosa bespovratnih sredstava za financiranje prihvatljivih izdataka koji se mogu dodijeliti temeljem Poziva i u skladu s maksimalnim propisanim intenzitetom potpore (stopom sufinanciranja) prema vrsti aktivnosti.</w:t>
      </w:r>
    </w:p>
    <w:p w14:paraId="60E90279" w14:textId="5F7EA25C" w:rsidR="00E96FD7" w:rsidRPr="00B82729" w:rsidRDefault="00A47D50" w:rsidP="004541B3">
      <w:pPr>
        <w:ind w:left="426"/>
        <w:rPr>
          <w:rFonts w:cs="Times New Roman"/>
          <w:i/>
          <w:szCs w:val="24"/>
        </w:rPr>
      </w:pPr>
      <w:r w:rsidRPr="00B82729">
        <w:rPr>
          <w:rFonts w:cs="Times New Roman"/>
          <w:i/>
          <w:iCs/>
          <w:szCs w:val="24"/>
        </w:rPr>
        <w:t>Ispunjenost kriterija provjerava se uvidom</w:t>
      </w:r>
      <w:r w:rsidR="006B32AB" w:rsidRPr="00B82729">
        <w:rPr>
          <w:rFonts w:cs="Times New Roman"/>
          <w:i/>
          <w:iCs/>
          <w:szCs w:val="24"/>
        </w:rPr>
        <w:t xml:space="preserve"> u</w:t>
      </w:r>
      <w:r w:rsidRPr="00B82729">
        <w:rPr>
          <w:rFonts w:cs="Times New Roman"/>
          <w:i/>
          <w:iCs/>
          <w:szCs w:val="24"/>
        </w:rPr>
        <w:t xml:space="preserve"> </w:t>
      </w:r>
      <w:r w:rsidR="00E709B5" w:rsidRPr="00B82729">
        <w:rPr>
          <w:rFonts w:cs="Times New Roman"/>
          <w:i/>
          <w:iCs/>
          <w:szCs w:val="24"/>
        </w:rPr>
        <w:t>P</w:t>
      </w:r>
      <w:r w:rsidR="00381DB8" w:rsidRPr="00B82729">
        <w:rPr>
          <w:rFonts w:cs="Times New Roman"/>
          <w:i/>
          <w:iCs/>
          <w:szCs w:val="24"/>
        </w:rPr>
        <w:t>rijavni obrazac.</w:t>
      </w:r>
    </w:p>
    <w:p w14:paraId="7C80E588" w14:textId="24582D51" w:rsidR="00183C25" w:rsidRDefault="00183C25" w:rsidP="00BD3F83">
      <w:pPr>
        <w:pStyle w:val="Odlomakpopisa"/>
        <w:numPr>
          <w:ilvl w:val="0"/>
          <w:numId w:val="34"/>
        </w:numPr>
        <w:spacing w:after="0" w:line="276" w:lineRule="auto"/>
        <w:rPr>
          <w:rFonts w:cs="Times New Roman"/>
          <w:szCs w:val="24"/>
        </w:rPr>
      </w:pPr>
      <w:r w:rsidRPr="00B82729">
        <w:rPr>
          <w:rFonts w:cs="Times New Roman"/>
          <w:kern w:val="0"/>
          <w:szCs w:val="24"/>
          <w14:ligatures w14:val="none"/>
        </w:rPr>
        <w:t xml:space="preserve">Projekt je u skladu sa </w:t>
      </w:r>
      <w:r w:rsidRPr="00B82729">
        <w:rPr>
          <w:rFonts w:cs="Times New Roman"/>
          <w:szCs w:val="24"/>
        </w:rPr>
        <w:t xml:space="preserve">zakonodavnim zahtjevima u pogledu osiguravanja pristupačnosti osobama s invaliditetom, osiguravanja rodne ravnopravnost i uzimanja u obzir Povelje Europske unije o temeljnim </w:t>
      </w:r>
      <w:r w:rsidR="00325EC3" w:rsidRPr="00B82729">
        <w:rPr>
          <w:rFonts w:cs="Times New Roman"/>
          <w:szCs w:val="24"/>
        </w:rPr>
        <w:t>pravima</w:t>
      </w:r>
    </w:p>
    <w:p w14:paraId="196D3E0F" w14:textId="1622BD20" w:rsidR="003470A4" w:rsidRDefault="003470A4" w:rsidP="005B0383">
      <w:pPr>
        <w:pStyle w:val="Odlomakpopisa"/>
        <w:numPr>
          <w:ilvl w:val="0"/>
          <w:numId w:val="66"/>
        </w:numPr>
        <w:spacing w:after="0" w:line="276" w:lineRule="auto"/>
      </w:pPr>
      <w:r>
        <w:t xml:space="preserve">Obavezno je osigurati pristupačnost na dijelovima zgrade koji su predmet obnove. Sukladno čl. 58 </w:t>
      </w:r>
      <w:r w:rsidRPr="005B0383">
        <w:t>Tehničkog propisa za osiguranje pristupačnosti građevina osobama s invaliditetom i smanjene pokretljivosti (NN 12/2023) </w:t>
      </w:r>
      <w:r>
        <w:t>odnosno</w:t>
      </w:r>
      <w:r w:rsidRPr="005B0383">
        <w:t xml:space="preserve"> Pravilnika o osiguranju pristupačnosti građevina osobama s invaliditetom i smanjene pokretljivosti</w:t>
      </w:r>
      <w:r>
        <w:t xml:space="preserve"> (NN 78/13) za ulaganja u energetsku obnovu dijelovi koji su obuhvaćeni rekonstrukcijom i pristupačnost kojih je potrebno osigurati su: članak 18. </w:t>
      </w:r>
      <w:r w:rsidRPr="005B0383">
        <w:t>Ulazni prostor</w:t>
      </w:r>
      <w:r>
        <w:t xml:space="preserve"> i ovisno o namjeni građevine članak 32. </w:t>
      </w:r>
      <w:r w:rsidRPr="005B0383">
        <w:t>Kvake i brave na vratima</w:t>
      </w:r>
      <w:r>
        <w:t xml:space="preserve"> i </w:t>
      </w:r>
      <w:r w:rsidRPr="005B0383">
        <w:t>prozorima</w:t>
      </w:r>
      <w:r>
        <w:t xml:space="preserve"> </w:t>
      </w:r>
      <w:r w:rsidRPr="005B0383">
        <w:t>Tehničkog propisa za osiguranje pristupačnosti građevina osobama s invaliditetom i smanjene pokretljivosti (NN 12/2023)</w:t>
      </w:r>
      <w:r w:rsidR="00701AA8">
        <w:t>,</w:t>
      </w:r>
    </w:p>
    <w:p w14:paraId="2D6E3C03" w14:textId="56D55490" w:rsidR="00E21F97" w:rsidRPr="005B0383" w:rsidRDefault="00E21F97" w:rsidP="005B0383">
      <w:pPr>
        <w:pStyle w:val="Odlomakpopisa"/>
        <w:numPr>
          <w:ilvl w:val="0"/>
          <w:numId w:val="66"/>
        </w:numPr>
        <w:spacing w:after="0" w:line="276" w:lineRule="auto"/>
      </w:pPr>
      <w:r>
        <w:t xml:space="preserve">U </w:t>
      </w:r>
      <w:r w:rsidR="006D213E">
        <w:t xml:space="preserve">slučaju kružne obnove </w:t>
      </w:r>
      <w:r w:rsidR="00EA2CDA">
        <w:t xml:space="preserve">obavezno je osigurati pristupačnost </w:t>
      </w:r>
      <w:r w:rsidR="008F7B68">
        <w:t xml:space="preserve">na cijeloj zgradi sukladno </w:t>
      </w:r>
      <w:r w:rsidR="008F7B68" w:rsidRPr="005B0383">
        <w:t>Tehničko</w:t>
      </w:r>
      <w:r w:rsidR="008F7B68">
        <w:t>m</w:t>
      </w:r>
      <w:r w:rsidR="008F7B68" w:rsidRPr="005B0383">
        <w:t xml:space="preserve"> propis</w:t>
      </w:r>
      <w:r w:rsidR="008F7B68">
        <w:t>u</w:t>
      </w:r>
      <w:r w:rsidR="008F7B68" w:rsidRPr="005B0383">
        <w:t xml:space="preserve"> za osiguranje pristupačnosti građevina osobama s invaliditetom i smanjene pokretljivosti (NN 12/2023</w:t>
      </w:r>
      <w:r w:rsidR="008F7B68">
        <w:t>)</w:t>
      </w:r>
      <w:r w:rsidR="008F7B68" w:rsidRPr="005B0383">
        <w:t> </w:t>
      </w:r>
      <w:r w:rsidR="008F7B68">
        <w:t>odnosno</w:t>
      </w:r>
      <w:r w:rsidR="008F7B68" w:rsidRPr="005B0383">
        <w:t xml:space="preserve"> Pravilnik</w:t>
      </w:r>
      <w:r w:rsidR="008F7B68">
        <w:t>u</w:t>
      </w:r>
      <w:r w:rsidR="008F7B68" w:rsidRPr="005B0383">
        <w:t xml:space="preserve"> o osiguranju pristupačnosti građevina osobama s invaliditetom i smanjene pokretljivosti</w:t>
      </w:r>
      <w:r w:rsidR="008F7B68">
        <w:t xml:space="preserve"> (NN 78/13)</w:t>
      </w:r>
      <w:r w:rsidR="00701AA8">
        <w:t>,</w:t>
      </w:r>
    </w:p>
    <w:p w14:paraId="0EF27CD3" w14:textId="0DF1457F" w:rsidR="003470A4" w:rsidRPr="005B0383" w:rsidRDefault="003470A4" w:rsidP="005B0383">
      <w:pPr>
        <w:pStyle w:val="Odlomakpopisa"/>
        <w:numPr>
          <w:ilvl w:val="0"/>
          <w:numId w:val="66"/>
        </w:numPr>
        <w:spacing w:after="0" w:line="276" w:lineRule="auto"/>
      </w:pPr>
      <w:r w:rsidRPr="005B0383">
        <w:t>Izjava Korisnika o poštivanju Povelje Europske unije o temeljnim pravima i Konvencije Ujedinjenih naroda o pravima osoba s invaliditetom</w:t>
      </w:r>
      <w:r w:rsidR="00701AA8">
        <w:t>.</w:t>
      </w:r>
    </w:p>
    <w:p w14:paraId="0A8C79EA" w14:textId="77777777" w:rsidR="003470A4" w:rsidRPr="00B82729" w:rsidRDefault="003470A4" w:rsidP="005B0383">
      <w:pPr>
        <w:pStyle w:val="Odlomakpopisa"/>
        <w:spacing w:after="0" w:line="276" w:lineRule="auto"/>
        <w:ind w:left="360"/>
        <w:rPr>
          <w:rFonts w:cs="Times New Roman"/>
          <w:szCs w:val="24"/>
        </w:rPr>
      </w:pPr>
    </w:p>
    <w:p w14:paraId="6A6FAC1D" w14:textId="2B443393" w:rsidR="001E706C" w:rsidRPr="00B82729" w:rsidRDefault="00381DB8" w:rsidP="006041EB">
      <w:pPr>
        <w:ind w:left="426"/>
        <w:rPr>
          <w:rFonts w:cs="Times New Roman"/>
          <w:szCs w:val="24"/>
        </w:rPr>
      </w:pPr>
      <w:r w:rsidRPr="00B82729">
        <w:rPr>
          <w:rFonts w:cs="Times New Roman"/>
          <w:i/>
          <w:szCs w:val="24"/>
        </w:rPr>
        <w:t>Ispunjenost kriterija provjerava se uvidom u</w:t>
      </w:r>
      <w:r w:rsidR="000E6134">
        <w:rPr>
          <w:rFonts w:cs="Times New Roman"/>
          <w:i/>
          <w:szCs w:val="24"/>
        </w:rPr>
        <w:t xml:space="preserve"> Izjavu prijavitelja,</w:t>
      </w:r>
      <w:r w:rsidRPr="00B82729">
        <w:rPr>
          <w:rFonts w:cs="Times New Roman"/>
          <w:i/>
          <w:szCs w:val="24"/>
        </w:rPr>
        <w:t xml:space="preserve"> </w:t>
      </w:r>
      <w:r w:rsidR="00E709B5" w:rsidRPr="00B82729">
        <w:rPr>
          <w:rFonts w:cs="Times New Roman"/>
          <w:i/>
          <w:szCs w:val="24"/>
        </w:rPr>
        <w:t>P</w:t>
      </w:r>
      <w:r w:rsidR="00F0642D" w:rsidRPr="00B82729">
        <w:rPr>
          <w:rFonts w:cs="Times New Roman"/>
          <w:i/>
          <w:szCs w:val="24"/>
        </w:rPr>
        <w:t>rijavni obrazac i Glavni projekt.</w:t>
      </w:r>
    </w:p>
    <w:p w14:paraId="3A8B7DD6" w14:textId="4945D15E" w:rsidR="009C7715" w:rsidRPr="00ED7C6A" w:rsidRDefault="009C7715" w:rsidP="00BD3F83">
      <w:pPr>
        <w:pStyle w:val="Odlomakpopisa"/>
        <w:numPr>
          <w:ilvl w:val="0"/>
          <w:numId w:val="34"/>
        </w:numPr>
        <w:spacing w:after="0" w:line="276" w:lineRule="auto"/>
        <w:rPr>
          <w:rFonts w:cs="Times New Roman"/>
          <w:szCs w:val="24"/>
        </w:rPr>
      </w:pPr>
      <w:r w:rsidRPr="00B82729">
        <w:rPr>
          <w:rFonts w:cs="Times New Roman"/>
          <w:kern w:val="0"/>
          <w:szCs w:val="24"/>
          <w14:ligatures w14:val="none"/>
        </w:rPr>
        <w:t xml:space="preserve">Projekt </w:t>
      </w:r>
      <w:r w:rsidR="006B461C" w:rsidRPr="00B82729">
        <w:rPr>
          <w:rFonts w:cs="Times New Roman"/>
          <w:szCs w:val="24"/>
        </w:rPr>
        <w:t>uzima u obzir načelo održivog razvoja te politike Unije o okolišu u skladu s člankom 11</w:t>
      </w:r>
      <w:r w:rsidR="006B461C" w:rsidRPr="00ED7C6A">
        <w:rPr>
          <w:rFonts w:cs="Times New Roman"/>
          <w:szCs w:val="24"/>
        </w:rPr>
        <w:t>. i člankom 191. stavkom 1. UFEU-a , uključujući da je operacija (projekt) ulaganja u infrastrukturu čiji je očekivani životni vijek najmanje pet godina otporan na klimatske promjene</w:t>
      </w:r>
    </w:p>
    <w:p w14:paraId="14673E41" w14:textId="1003B7CF" w:rsidR="009C7715" w:rsidRPr="00ED7C6A" w:rsidRDefault="009C7715" w:rsidP="00821791">
      <w:pPr>
        <w:ind w:left="993"/>
        <w:rPr>
          <w:rFonts w:cs="Times New Roman"/>
          <w:szCs w:val="24"/>
        </w:rPr>
      </w:pPr>
      <w:r w:rsidRPr="00ED7C6A">
        <w:rPr>
          <w:rFonts w:cs="Times New Roman"/>
          <w:szCs w:val="24"/>
        </w:rPr>
        <w:t>•</w:t>
      </w:r>
      <w:r w:rsidRPr="00ED7C6A">
        <w:rPr>
          <w:rFonts w:cs="Times New Roman"/>
          <w:szCs w:val="24"/>
        </w:rPr>
        <w:tab/>
      </w:r>
      <w:r w:rsidR="00D37A4C" w:rsidRPr="00ED7C6A">
        <w:rPr>
          <w:rFonts w:cs="Times New Roman"/>
          <w:szCs w:val="24"/>
        </w:rPr>
        <w:t>Minimalno neutralnost u odnosu na ciljeve politike EU: očuvanje, zaštita i poboljšanje kvalitete okoliša; zaštita ljudskog zdravlja; razborito i racionalno korištenje prirodnih bogatstava; promicanju mjera na međunarodnoj razini za rješavanje regionalnih, odnosno svjetskih problema okoliša, a osobito borbi protiv klimatskih promjena</w:t>
      </w:r>
    </w:p>
    <w:p w14:paraId="64EF170F" w14:textId="108D95A2" w:rsidR="000F77A3" w:rsidRPr="00ED7C6A" w:rsidRDefault="000F77A3" w:rsidP="00821791">
      <w:pPr>
        <w:ind w:left="993"/>
        <w:rPr>
          <w:rFonts w:cs="Times New Roman"/>
          <w:i/>
          <w:iCs/>
          <w:szCs w:val="24"/>
        </w:rPr>
      </w:pPr>
      <w:r w:rsidRPr="00ED7C6A">
        <w:rPr>
          <w:rFonts w:cs="Times New Roman"/>
          <w:i/>
          <w:iCs/>
          <w:szCs w:val="24"/>
        </w:rPr>
        <w:t>Ispunjenost kriterija provjerava se uvidom u Izjavu prijavitelja i Prijavni obrazac.</w:t>
      </w:r>
    </w:p>
    <w:p w14:paraId="57CC1057" w14:textId="366BA870" w:rsidR="009C7715" w:rsidRPr="00ED7C6A" w:rsidRDefault="009C7715" w:rsidP="00821791">
      <w:pPr>
        <w:ind w:left="993"/>
        <w:rPr>
          <w:rFonts w:cs="Times New Roman"/>
          <w:szCs w:val="24"/>
        </w:rPr>
      </w:pPr>
      <w:r w:rsidRPr="00ED7C6A">
        <w:rPr>
          <w:rFonts w:cs="Times New Roman"/>
          <w:szCs w:val="24"/>
        </w:rPr>
        <w:t>•</w:t>
      </w:r>
      <w:r w:rsidRPr="00ED7C6A">
        <w:rPr>
          <w:rFonts w:cs="Times New Roman"/>
          <w:szCs w:val="24"/>
        </w:rPr>
        <w:tab/>
      </w:r>
      <w:r w:rsidR="00654114" w:rsidRPr="00ED7C6A">
        <w:rPr>
          <w:rFonts w:cs="Times New Roman"/>
          <w:szCs w:val="24"/>
        </w:rPr>
        <w:t>Projekt je usklađen s načelom „ne nanosi bitnu štetu“ iz članka 9. stavka 4. uredbe (EU) 2021/1060. za Specifični cilj 2.1. PKK</w:t>
      </w:r>
    </w:p>
    <w:p w14:paraId="75EF66EF" w14:textId="7AD0079C" w:rsidR="00E235C8" w:rsidRDefault="00BF50B3" w:rsidP="00821791">
      <w:pPr>
        <w:ind w:left="993"/>
        <w:rPr>
          <w:rFonts w:cs="Times New Roman"/>
          <w:i/>
          <w:iCs/>
          <w:szCs w:val="24"/>
        </w:rPr>
      </w:pPr>
      <w:r w:rsidRPr="00BF50B3">
        <w:rPr>
          <w:rFonts w:cs="Times New Roman"/>
          <w:i/>
          <w:iCs/>
          <w:szCs w:val="24"/>
        </w:rPr>
        <w:t xml:space="preserve">Prijavitelj je dužan dostaviti potpisanu Izjavu kojom se obavezuje da će osigurati provedbu mjera identificiranih u „ne čini značajnu štetu“ analizi za Specifični cilj </w:t>
      </w:r>
      <w:r>
        <w:rPr>
          <w:rFonts w:cs="Times New Roman"/>
          <w:i/>
          <w:iCs/>
          <w:szCs w:val="24"/>
        </w:rPr>
        <w:t>2</w:t>
      </w:r>
      <w:r w:rsidRPr="00BF50B3">
        <w:rPr>
          <w:rFonts w:cs="Times New Roman"/>
          <w:i/>
          <w:iCs/>
          <w:szCs w:val="24"/>
        </w:rPr>
        <w:t>.</w:t>
      </w:r>
      <w:r>
        <w:rPr>
          <w:rFonts w:cs="Times New Roman"/>
          <w:i/>
          <w:iCs/>
          <w:szCs w:val="24"/>
        </w:rPr>
        <w:t>1</w:t>
      </w:r>
      <w:r w:rsidRPr="00BF50B3">
        <w:rPr>
          <w:rFonts w:cs="Times New Roman"/>
          <w:i/>
          <w:iCs/>
          <w:szCs w:val="24"/>
        </w:rPr>
        <w:t>. PKK (u dijelu</w:t>
      </w:r>
      <w:r>
        <w:rPr>
          <w:rFonts w:cs="Times New Roman"/>
          <w:i/>
          <w:iCs/>
          <w:szCs w:val="24"/>
        </w:rPr>
        <w:t xml:space="preserve"> </w:t>
      </w:r>
      <w:r w:rsidR="00C56CEB">
        <w:rPr>
          <w:rFonts w:cs="Times New Roman"/>
          <w:i/>
          <w:iCs/>
          <w:szCs w:val="24"/>
        </w:rPr>
        <w:t xml:space="preserve">koji se odnosi na </w:t>
      </w:r>
      <w:r w:rsidR="00C56CEB" w:rsidRPr="00CE5A68">
        <w:rPr>
          <w:i/>
          <w:iCs/>
        </w:rPr>
        <w:t>energetsk</w:t>
      </w:r>
      <w:r w:rsidR="00C56CEB">
        <w:rPr>
          <w:i/>
          <w:iCs/>
        </w:rPr>
        <w:t>u</w:t>
      </w:r>
      <w:r w:rsidR="00C56CEB" w:rsidRPr="00CE5A68">
        <w:rPr>
          <w:i/>
          <w:iCs/>
        </w:rPr>
        <w:t xml:space="preserve"> i </w:t>
      </w:r>
      <w:r w:rsidR="00C56CEB">
        <w:rPr>
          <w:i/>
          <w:iCs/>
        </w:rPr>
        <w:t xml:space="preserve">kružnu </w:t>
      </w:r>
      <w:r w:rsidR="00C56CEB" w:rsidRPr="00CE5A68">
        <w:rPr>
          <w:i/>
          <w:iCs/>
        </w:rPr>
        <w:t>obnov</w:t>
      </w:r>
      <w:r w:rsidR="00C56CEB">
        <w:rPr>
          <w:i/>
          <w:iCs/>
        </w:rPr>
        <w:t>u</w:t>
      </w:r>
      <w:r w:rsidR="00C56CEB" w:rsidRPr="00CE5A68">
        <w:rPr>
          <w:i/>
          <w:iCs/>
        </w:rPr>
        <w:t xml:space="preserve"> </w:t>
      </w:r>
      <w:r w:rsidR="00C56CEB">
        <w:rPr>
          <w:i/>
          <w:iCs/>
        </w:rPr>
        <w:t>zgrada</w:t>
      </w:r>
      <w:r w:rsidR="00C56CEB" w:rsidRPr="00CE5A68">
        <w:rPr>
          <w:i/>
          <w:iCs/>
        </w:rPr>
        <w:t xml:space="preserve"> javnog sektora</w:t>
      </w:r>
      <w:r w:rsidRPr="00BF50B3">
        <w:rPr>
          <w:rFonts w:cs="Times New Roman"/>
          <w:i/>
          <w:iCs/>
          <w:szCs w:val="24"/>
        </w:rPr>
        <w:t>)</w:t>
      </w:r>
    </w:p>
    <w:p w14:paraId="4A9BB372" w14:textId="50C1A11F" w:rsidR="009C7715" w:rsidRPr="00ED7C6A" w:rsidRDefault="009C7715" w:rsidP="00821791">
      <w:pPr>
        <w:ind w:left="993"/>
        <w:rPr>
          <w:rFonts w:cs="Times New Roman"/>
          <w:szCs w:val="24"/>
        </w:rPr>
      </w:pPr>
      <w:r w:rsidRPr="00ED7C6A">
        <w:rPr>
          <w:rFonts w:cs="Times New Roman"/>
          <w:szCs w:val="24"/>
        </w:rPr>
        <w:t>•</w:t>
      </w:r>
      <w:r w:rsidRPr="00ED7C6A">
        <w:rPr>
          <w:rFonts w:cs="Times New Roman"/>
          <w:szCs w:val="24"/>
        </w:rPr>
        <w:tab/>
      </w:r>
      <w:r w:rsidR="00F0045F" w:rsidRPr="00ED7C6A">
        <w:rPr>
          <w:rFonts w:cs="Times New Roman"/>
          <w:szCs w:val="24"/>
        </w:rPr>
        <w:t>Projekt osigurava da su ulaganja u infrastrukturu čiji je očekivani životni vijek najmanje pet godina otporna na klimatske promjene putem izrade procjene otpornosti na klimatske promjene (</w:t>
      </w:r>
      <w:proofErr w:type="spellStart"/>
      <w:r w:rsidR="00F0045F" w:rsidRPr="00ED7C6A">
        <w:rPr>
          <w:rFonts w:cs="Times New Roman"/>
          <w:szCs w:val="24"/>
        </w:rPr>
        <w:t>climate</w:t>
      </w:r>
      <w:proofErr w:type="spellEnd"/>
      <w:r w:rsidR="00F0045F" w:rsidRPr="00ED7C6A">
        <w:rPr>
          <w:rFonts w:cs="Times New Roman"/>
          <w:szCs w:val="24"/>
        </w:rPr>
        <w:t xml:space="preserve"> </w:t>
      </w:r>
      <w:proofErr w:type="spellStart"/>
      <w:r w:rsidR="00F0045F" w:rsidRPr="00ED7C6A">
        <w:rPr>
          <w:rFonts w:cs="Times New Roman"/>
          <w:szCs w:val="24"/>
        </w:rPr>
        <w:t>proofing</w:t>
      </w:r>
      <w:proofErr w:type="spellEnd"/>
      <w:r w:rsidR="00F0045F" w:rsidRPr="00ED7C6A">
        <w:rPr>
          <w:rFonts w:cs="Times New Roman"/>
          <w:szCs w:val="24"/>
        </w:rPr>
        <w:t>)</w:t>
      </w:r>
    </w:p>
    <w:p w14:paraId="2B3821D5" w14:textId="6491F206" w:rsidR="00F0642D" w:rsidRPr="00B82729" w:rsidRDefault="001A182F" w:rsidP="00821791">
      <w:pPr>
        <w:ind w:left="993"/>
        <w:rPr>
          <w:rFonts w:cs="Times New Roman"/>
          <w:i/>
          <w:iCs/>
          <w:szCs w:val="24"/>
        </w:rPr>
      </w:pPr>
      <w:r w:rsidRPr="00ED7C6A">
        <w:rPr>
          <w:rFonts w:cs="Times New Roman"/>
          <w:i/>
          <w:iCs/>
          <w:szCs w:val="24"/>
        </w:rPr>
        <w:t>Ispunjenost kriterija provjerava se</w:t>
      </w:r>
      <w:r w:rsidRPr="00B82729">
        <w:rPr>
          <w:rFonts w:cs="Times New Roman"/>
          <w:i/>
          <w:iCs/>
          <w:szCs w:val="24"/>
        </w:rPr>
        <w:t xml:space="preserve"> uvidom u dostavljenu Procjenu otpornosti na klimatske promjene. </w:t>
      </w:r>
    </w:p>
    <w:p w14:paraId="6A2760B4" w14:textId="032FF81C" w:rsidR="000C052D" w:rsidRPr="00B82729" w:rsidRDefault="00DD6E10" w:rsidP="00BD3F83">
      <w:pPr>
        <w:pStyle w:val="Odlomakpopisa"/>
        <w:numPr>
          <w:ilvl w:val="0"/>
          <w:numId w:val="34"/>
        </w:numPr>
        <w:spacing w:after="0" w:line="276" w:lineRule="auto"/>
        <w:rPr>
          <w:rFonts w:cs="Times New Roman"/>
          <w:kern w:val="0"/>
          <w:szCs w:val="24"/>
          <w14:ligatures w14:val="none"/>
        </w:rPr>
      </w:pPr>
      <w:r w:rsidRPr="00B82729">
        <w:rPr>
          <w:rFonts w:cs="Times New Roman"/>
          <w:kern w:val="0"/>
          <w:szCs w:val="24"/>
          <w14:ligatures w14:val="none"/>
        </w:rPr>
        <w:t xml:space="preserve">Prijavitelj se obvezuje osigurati trajnost operacije na način da se neposredni učinci i rezultati ulaganja ostvareni provedbom projekta očuvaju i koriste pod uvjetima pod kojima su odobreni ovim Pozivom definiranim u naslovu </w:t>
      </w:r>
      <w:r w:rsidR="001B4DB8" w:rsidRPr="00B82729">
        <w:rPr>
          <w:rFonts w:cs="Times New Roman"/>
          <w:kern w:val="0"/>
          <w:szCs w:val="24"/>
          <w14:ligatures w14:val="none"/>
        </w:rPr>
        <w:t>2.5.</w:t>
      </w:r>
      <w:r w:rsidRPr="00B82729">
        <w:rPr>
          <w:rFonts w:cs="Times New Roman"/>
          <w:kern w:val="0"/>
          <w:szCs w:val="24"/>
          <w14:ligatures w14:val="none"/>
        </w:rPr>
        <w:t xml:space="preserve"> </w:t>
      </w:r>
    </w:p>
    <w:p w14:paraId="276596B9" w14:textId="042B629F" w:rsidR="00743C8D" w:rsidRPr="00B82729" w:rsidRDefault="006B32AB" w:rsidP="004541B3">
      <w:pPr>
        <w:ind w:left="426"/>
        <w:rPr>
          <w:rFonts w:cs="Times New Roman"/>
          <w:i/>
          <w:iCs/>
          <w:szCs w:val="24"/>
        </w:rPr>
      </w:pPr>
      <w:r w:rsidRPr="00B82729">
        <w:rPr>
          <w:rFonts w:cs="Times New Roman"/>
          <w:i/>
          <w:szCs w:val="24"/>
        </w:rPr>
        <w:t>Ispunjenost kriterija provjerava se uvidom u Izjavu prijavitelja</w:t>
      </w:r>
    </w:p>
    <w:p w14:paraId="106C10C9" w14:textId="2A927BD5" w:rsidR="00743C8D" w:rsidRPr="00B82729" w:rsidRDefault="00743C8D" w:rsidP="00BD3F83">
      <w:pPr>
        <w:pStyle w:val="Odlomakpopisa"/>
        <w:numPr>
          <w:ilvl w:val="0"/>
          <w:numId w:val="34"/>
        </w:numPr>
        <w:spacing w:after="0" w:line="276" w:lineRule="auto"/>
        <w:rPr>
          <w:rFonts w:cs="Times New Roman"/>
          <w:szCs w:val="24"/>
        </w:rPr>
      </w:pPr>
      <w:r w:rsidRPr="00B82729">
        <w:rPr>
          <w:rFonts w:cs="Times New Roman"/>
          <w:kern w:val="0"/>
          <w:szCs w:val="24"/>
          <w14:ligatures w14:val="none"/>
        </w:rPr>
        <w:t>Prijavitelj je imenovao voditelja projekta</w:t>
      </w:r>
    </w:p>
    <w:p w14:paraId="73997794" w14:textId="2DD96C01" w:rsidR="00B640BB" w:rsidRPr="00B82729" w:rsidRDefault="006B32AB" w:rsidP="004541B3">
      <w:pPr>
        <w:ind w:left="426"/>
        <w:rPr>
          <w:rFonts w:cs="Times New Roman"/>
          <w:i/>
          <w:iCs/>
          <w:szCs w:val="24"/>
        </w:rPr>
      </w:pPr>
      <w:r w:rsidRPr="00B82729">
        <w:rPr>
          <w:rFonts w:cs="Times New Roman"/>
          <w:i/>
          <w:szCs w:val="24"/>
        </w:rPr>
        <w:t xml:space="preserve">Ispunjenost </w:t>
      </w:r>
      <w:r w:rsidRPr="00B82729">
        <w:rPr>
          <w:rFonts w:cs="Times New Roman"/>
          <w:i/>
          <w:iCs/>
          <w:szCs w:val="24"/>
        </w:rPr>
        <w:t>kriterija provjerava se uvidom u Izjavu o imenovanju voditelja projekta</w:t>
      </w:r>
    </w:p>
    <w:p w14:paraId="553723B3" w14:textId="03BB1301" w:rsidR="00B640BB" w:rsidRPr="00B82729" w:rsidRDefault="00B640BB" w:rsidP="006F0DB1">
      <w:pPr>
        <w:pStyle w:val="Naslov2"/>
        <w:rPr>
          <w:rFonts w:cs="Times New Roman"/>
        </w:rPr>
      </w:pPr>
      <w:bookmarkStart w:id="20" w:name="_Toc205540154"/>
      <w:r w:rsidRPr="00B82729">
        <w:rPr>
          <w:rFonts w:cs="Times New Roman"/>
        </w:rPr>
        <w:t>3.2</w:t>
      </w:r>
      <w:r w:rsidR="00FF0F29" w:rsidRPr="00B82729">
        <w:rPr>
          <w:rFonts w:cs="Times New Roman"/>
        </w:rPr>
        <w:t>.</w:t>
      </w:r>
      <w:r w:rsidR="00A32D19" w:rsidRPr="00B82729">
        <w:rPr>
          <w:rFonts w:cs="Times New Roman"/>
        </w:rPr>
        <w:t xml:space="preserve"> </w:t>
      </w:r>
      <w:r w:rsidR="00A32D19" w:rsidRPr="00B82729">
        <w:rPr>
          <w:rFonts w:cs="Times New Roman"/>
        </w:rPr>
        <w:tab/>
      </w:r>
      <w:r w:rsidR="00994EAC" w:rsidRPr="00B82729">
        <w:rPr>
          <w:rFonts w:cs="Times New Roman"/>
        </w:rPr>
        <w:t>Sektorski specifični kriteriji prihvatljivosti</w:t>
      </w:r>
      <w:bookmarkEnd w:id="20"/>
    </w:p>
    <w:p w14:paraId="0FC121E3" w14:textId="00F39439" w:rsidR="00EC34A2" w:rsidRPr="00B82729" w:rsidRDefault="006E3CA6"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 xml:space="preserve">Predmet </w:t>
      </w:r>
      <w:r w:rsidR="009E0716" w:rsidRPr="00B82729">
        <w:rPr>
          <w:rFonts w:cs="Times New Roman"/>
          <w:kern w:val="0"/>
          <w:szCs w:val="24"/>
          <w14:ligatures w14:val="none"/>
        </w:rPr>
        <w:t>projekta</w:t>
      </w:r>
      <w:r w:rsidRPr="00B82729">
        <w:rPr>
          <w:rFonts w:cs="Times New Roman"/>
          <w:kern w:val="0"/>
          <w:szCs w:val="24"/>
          <w14:ligatures w14:val="none"/>
        </w:rPr>
        <w:t xml:space="preserve"> je ETC, formiran ili čije je formiranje predviđeno </w:t>
      </w:r>
      <w:r w:rsidR="009E0716" w:rsidRPr="00B82729">
        <w:rPr>
          <w:rFonts w:cs="Times New Roman"/>
          <w:kern w:val="0"/>
          <w:szCs w:val="24"/>
          <w14:ligatures w14:val="none"/>
        </w:rPr>
        <w:t>projektom</w:t>
      </w:r>
      <w:r w:rsidRPr="00B82729">
        <w:rPr>
          <w:rFonts w:cs="Times New Roman"/>
          <w:kern w:val="0"/>
          <w:szCs w:val="24"/>
          <w14:ligatures w14:val="none"/>
        </w:rPr>
        <w:t xml:space="preserve">, sukladno definiranom u naslovu </w:t>
      </w:r>
      <w:r w:rsidR="005C4BC7" w:rsidRPr="00B82729">
        <w:rPr>
          <w:rFonts w:cs="Times New Roman"/>
          <w:kern w:val="0"/>
          <w:szCs w:val="24"/>
          <w14:ligatures w14:val="none"/>
        </w:rPr>
        <w:t>1.</w:t>
      </w:r>
      <w:r w:rsidR="00CE02EE" w:rsidRPr="00B82729">
        <w:rPr>
          <w:rFonts w:cs="Times New Roman"/>
          <w:kern w:val="0"/>
          <w:szCs w:val="24"/>
          <w14:ligatures w14:val="none"/>
        </w:rPr>
        <w:t>2</w:t>
      </w:r>
      <w:r w:rsidR="009D4076" w:rsidRPr="00B82729">
        <w:rPr>
          <w:rFonts w:cs="Times New Roman"/>
          <w:kern w:val="0"/>
          <w:szCs w:val="24"/>
          <w14:ligatures w14:val="none"/>
        </w:rPr>
        <w:t>.</w:t>
      </w:r>
    </w:p>
    <w:p w14:paraId="6ECB109A" w14:textId="0992BD75" w:rsidR="005D1202" w:rsidRPr="00B82729" w:rsidRDefault="005D1202" w:rsidP="004541B3">
      <w:pPr>
        <w:ind w:left="426"/>
        <w:rPr>
          <w:rFonts w:cs="Times New Roman"/>
          <w:i/>
          <w:iCs/>
          <w:szCs w:val="24"/>
        </w:rPr>
      </w:pPr>
      <w:r w:rsidRPr="00B82729">
        <w:rPr>
          <w:rFonts w:cs="Times New Roman"/>
          <w:i/>
          <w:szCs w:val="24"/>
        </w:rPr>
        <w:t xml:space="preserve">Ispunjenost kriterija provjerava se uvidom u </w:t>
      </w:r>
      <w:r w:rsidRPr="00B82729">
        <w:rPr>
          <w:rFonts w:cs="Times New Roman"/>
          <w:i/>
          <w:iCs/>
          <w:szCs w:val="24"/>
        </w:rPr>
        <w:t>Glavni projekt</w:t>
      </w:r>
      <w:r w:rsidR="00054278" w:rsidRPr="00B82729">
        <w:rPr>
          <w:rFonts w:cs="Times New Roman"/>
          <w:i/>
          <w:iCs/>
          <w:szCs w:val="24"/>
        </w:rPr>
        <w:t xml:space="preserve"> i troškovnik ugrađene opreme i radova.</w:t>
      </w:r>
    </w:p>
    <w:p w14:paraId="69812B67" w14:textId="1A9E5142" w:rsidR="00B9520B" w:rsidRPr="00B82729" w:rsidRDefault="00B9520B"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 xml:space="preserve">Predmet </w:t>
      </w:r>
      <w:r w:rsidR="009E0716" w:rsidRPr="00B82729">
        <w:rPr>
          <w:rFonts w:cs="Times New Roman"/>
          <w:kern w:val="0"/>
          <w:szCs w:val="24"/>
          <w14:ligatures w14:val="none"/>
        </w:rPr>
        <w:t>projekta</w:t>
      </w:r>
      <w:r w:rsidRPr="00B82729">
        <w:rPr>
          <w:rFonts w:cs="Times New Roman"/>
          <w:kern w:val="0"/>
          <w:szCs w:val="24"/>
          <w14:ligatures w14:val="none"/>
        </w:rPr>
        <w:t xml:space="preserve"> je ETC koji nema oštećenja uzrokovanih potresom, </w:t>
      </w:r>
      <w:r w:rsidR="00AF0655">
        <w:rPr>
          <w:rFonts w:cs="Times New Roman"/>
          <w:kern w:val="0"/>
          <w:szCs w:val="24"/>
          <w14:ligatures w14:val="none"/>
        </w:rPr>
        <w:t xml:space="preserve">a ako </w:t>
      </w:r>
      <w:r w:rsidR="00710BE1">
        <w:rPr>
          <w:rFonts w:cs="Times New Roman"/>
          <w:kern w:val="0"/>
          <w:szCs w:val="24"/>
          <w14:ligatures w14:val="none"/>
        </w:rPr>
        <w:t xml:space="preserve">zgrada ima drugih konstrukcijskih i/ili </w:t>
      </w:r>
      <w:proofErr w:type="spellStart"/>
      <w:r w:rsidR="00710BE1">
        <w:rPr>
          <w:rFonts w:cs="Times New Roman"/>
          <w:kern w:val="0"/>
          <w:szCs w:val="24"/>
          <w14:ligatures w14:val="none"/>
        </w:rPr>
        <w:t>nekonstrukcijskih</w:t>
      </w:r>
      <w:proofErr w:type="spellEnd"/>
      <w:r w:rsidR="00710BE1">
        <w:rPr>
          <w:rFonts w:cs="Times New Roman"/>
          <w:kern w:val="0"/>
          <w:szCs w:val="24"/>
          <w14:ligatures w14:val="none"/>
        </w:rPr>
        <w:t xml:space="preserve"> oštećenja </w:t>
      </w:r>
      <w:r w:rsidR="00392925">
        <w:rPr>
          <w:rFonts w:cs="Times New Roman"/>
          <w:kern w:val="0"/>
          <w:szCs w:val="24"/>
          <w14:ligatures w14:val="none"/>
        </w:rPr>
        <w:t xml:space="preserve">glavnim projektom konstrukcije je predviđeno njihovo saniranje prije ili zajedno s integralnom, dubinskom, sveobuhvatnom ili kružnom </w:t>
      </w:r>
      <w:r w:rsidR="00641E9D">
        <w:rPr>
          <w:rFonts w:cs="Times New Roman"/>
          <w:kern w:val="0"/>
          <w:szCs w:val="24"/>
          <w14:ligatures w14:val="none"/>
        </w:rPr>
        <w:t>obnovom</w:t>
      </w:r>
    </w:p>
    <w:p w14:paraId="4EA31C81" w14:textId="08B4229F" w:rsidR="000D1BB2" w:rsidRPr="00CE5A68" w:rsidRDefault="005D1202" w:rsidP="00D73B0C">
      <w:pPr>
        <w:ind w:left="426"/>
        <w:rPr>
          <w:rFonts w:cs="Times New Roman"/>
          <w:i/>
          <w:iCs/>
          <w:kern w:val="0"/>
          <w:szCs w:val="24"/>
          <w14:ligatures w14:val="none"/>
        </w:rPr>
      </w:pPr>
      <w:r w:rsidRPr="00B82729">
        <w:rPr>
          <w:rFonts w:cs="Times New Roman"/>
          <w:i/>
          <w:szCs w:val="24"/>
        </w:rPr>
        <w:t xml:space="preserve">Ispunjenost kriterija provjerava se uvidom u </w:t>
      </w:r>
      <w:r w:rsidR="00827602">
        <w:rPr>
          <w:rFonts w:cs="Times New Roman"/>
          <w:i/>
          <w:iCs/>
          <w:szCs w:val="24"/>
        </w:rPr>
        <w:t>Izjav</w:t>
      </w:r>
      <w:r w:rsidR="00C35A3A">
        <w:rPr>
          <w:rFonts w:cs="Times New Roman"/>
          <w:i/>
          <w:iCs/>
          <w:szCs w:val="24"/>
        </w:rPr>
        <w:t>u</w:t>
      </w:r>
      <w:r w:rsidR="00827602">
        <w:rPr>
          <w:rFonts w:cs="Times New Roman"/>
          <w:i/>
          <w:iCs/>
          <w:szCs w:val="24"/>
        </w:rPr>
        <w:t xml:space="preserve"> ovlašt</w:t>
      </w:r>
      <w:r w:rsidR="00B44380">
        <w:rPr>
          <w:rFonts w:cs="Times New Roman"/>
          <w:i/>
          <w:iCs/>
          <w:szCs w:val="24"/>
        </w:rPr>
        <w:t>e</w:t>
      </w:r>
      <w:r w:rsidR="00827602">
        <w:rPr>
          <w:rFonts w:cs="Times New Roman"/>
          <w:i/>
          <w:iCs/>
          <w:szCs w:val="24"/>
        </w:rPr>
        <w:t>nog</w:t>
      </w:r>
      <w:r w:rsidR="009F0094" w:rsidRPr="00B82729">
        <w:rPr>
          <w:rFonts w:cs="Times New Roman"/>
          <w:i/>
          <w:iCs/>
          <w:szCs w:val="24"/>
        </w:rPr>
        <w:t xml:space="preserve"> inženjera</w:t>
      </w:r>
      <w:r w:rsidR="004959F8" w:rsidRPr="00B82729">
        <w:rPr>
          <w:rFonts w:cs="Times New Roman"/>
          <w:i/>
          <w:iCs/>
          <w:szCs w:val="24"/>
        </w:rPr>
        <w:t xml:space="preserve"> g</w:t>
      </w:r>
      <w:r w:rsidR="009447AB" w:rsidRPr="00B82729">
        <w:rPr>
          <w:rFonts w:cs="Times New Roman"/>
          <w:i/>
          <w:iCs/>
          <w:szCs w:val="24"/>
        </w:rPr>
        <w:t>r</w:t>
      </w:r>
      <w:r w:rsidR="004959F8" w:rsidRPr="00B82729">
        <w:rPr>
          <w:rFonts w:cs="Times New Roman"/>
          <w:i/>
          <w:iCs/>
          <w:szCs w:val="24"/>
        </w:rPr>
        <w:t>ađevinarstva</w:t>
      </w:r>
      <w:r w:rsidR="009A34A4" w:rsidRPr="00B82729">
        <w:rPr>
          <w:rFonts w:cs="Times New Roman"/>
          <w:i/>
          <w:iCs/>
          <w:szCs w:val="24"/>
        </w:rPr>
        <w:t>.</w:t>
      </w:r>
      <w:r w:rsidR="00924ADA">
        <w:rPr>
          <w:rFonts w:cs="Times New Roman"/>
          <w:i/>
          <w:iCs/>
          <w:szCs w:val="24"/>
        </w:rPr>
        <w:t xml:space="preserve"> </w:t>
      </w:r>
      <w:r w:rsidR="00206855" w:rsidRPr="00FC74A1">
        <w:rPr>
          <w:rFonts w:cs="Times New Roman"/>
          <w:i/>
          <w:iCs/>
          <w:kern w:val="0"/>
          <w:szCs w:val="24"/>
          <w14:ligatures w14:val="none"/>
        </w:rPr>
        <w:t>Z</w:t>
      </w:r>
      <w:r w:rsidR="009A34A4" w:rsidRPr="00FC74A1">
        <w:rPr>
          <w:rFonts w:cs="Times New Roman"/>
          <w:i/>
          <w:iCs/>
          <w:kern w:val="0"/>
          <w:szCs w:val="24"/>
          <w14:ligatures w14:val="none"/>
        </w:rPr>
        <w:t>a zgrade</w:t>
      </w:r>
      <w:r w:rsidR="00206855" w:rsidRPr="00FC74A1">
        <w:rPr>
          <w:rFonts w:cs="Times New Roman"/>
          <w:i/>
          <w:iCs/>
          <w:kern w:val="0"/>
          <w:szCs w:val="24"/>
          <w14:ligatures w14:val="none"/>
        </w:rPr>
        <w:t xml:space="preserve"> javnog</w:t>
      </w:r>
      <w:r w:rsidR="004D5469">
        <w:rPr>
          <w:rFonts w:cs="Times New Roman"/>
          <w:i/>
          <w:iCs/>
          <w:kern w:val="0"/>
          <w:szCs w:val="24"/>
          <w14:ligatures w14:val="none"/>
        </w:rPr>
        <w:t xml:space="preserve"> sektora</w:t>
      </w:r>
      <w:r w:rsidR="009A34A4" w:rsidRPr="00FC74A1">
        <w:rPr>
          <w:rFonts w:cs="Times New Roman"/>
          <w:i/>
          <w:iCs/>
          <w:kern w:val="0"/>
          <w:szCs w:val="24"/>
          <w14:ligatures w14:val="none"/>
        </w:rPr>
        <w:t xml:space="preserve"> koje su bile oštećene u potresima te su provele obnovu</w:t>
      </w:r>
      <w:r w:rsidR="00206855" w:rsidRPr="00FC74A1">
        <w:rPr>
          <w:rFonts w:cs="Times New Roman"/>
          <w:i/>
          <w:iCs/>
          <w:kern w:val="0"/>
          <w:szCs w:val="24"/>
          <w14:ligatures w14:val="none"/>
        </w:rPr>
        <w:t xml:space="preserve"> od potresa sukladnom Tehničkom propisu za građevinske konstrukcije potrebno je dostaviti i Z</w:t>
      </w:r>
      <w:r w:rsidR="009A34A4" w:rsidRPr="00FC74A1">
        <w:rPr>
          <w:rFonts w:cs="Times New Roman"/>
          <w:i/>
          <w:iCs/>
          <w:kern w:val="0"/>
          <w:szCs w:val="24"/>
          <w14:ligatures w14:val="none"/>
        </w:rPr>
        <w:t>avršn</w:t>
      </w:r>
      <w:r w:rsidR="00206855" w:rsidRPr="00FC74A1">
        <w:rPr>
          <w:rFonts w:cs="Times New Roman"/>
          <w:i/>
          <w:iCs/>
          <w:kern w:val="0"/>
          <w:szCs w:val="24"/>
          <w14:ligatures w14:val="none"/>
        </w:rPr>
        <w:t>o</w:t>
      </w:r>
      <w:r w:rsidR="009A34A4" w:rsidRPr="00FC74A1">
        <w:rPr>
          <w:rFonts w:cs="Times New Roman"/>
          <w:i/>
          <w:iCs/>
          <w:kern w:val="0"/>
          <w:szCs w:val="24"/>
          <w14:ligatures w14:val="none"/>
        </w:rPr>
        <w:t xml:space="preserve"> izvješće nadzornog</w:t>
      </w:r>
      <w:r w:rsidR="00206855" w:rsidRPr="00FC74A1">
        <w:rPr>
          <w:rFonts w:cs="Times New Roman"/>
          <w:i/>
          <w:iCs/>
          <w:kern w:val="0"/>
          <w:szCs w:val="24"/>
          <w14:ligatures w14:val="none"/>
        </w:rPr>
        <w:t xml:space="preserve"> </w:t>
      </w:r>
      <w:r w:rsidR="009A34A4" w:rsidRPr="00FC74A1">
        <w:rPr>
          <w:rFonts w:cs="Times New Roman"/>
          <w:i/>
          <w:iCs/>
          <w:kern w:val="0"/>
          <w:szCs w:val="24"/>
          <w14:ligatures w14:val="none"/>
        </w:rPr>
        <w:t>inženjera kojim se dokazuje da je provedena obnova nakon potresa</w:t>
      </w:r>
      <w:r w:rsidR="00D43203">
        <w:rPr>
          <w:rFonts w:cs="Times New Roman"/>
          <w:i/>
          <w:iCs/>
          <w:kern w:val="0"/>
          <w:szCs w:val="24"/>
          <w14:ligatures w14:val="none"/>
        </w:rPr>
        <w:t>. Navedeno je obvezno za konstrukcijsku obnovu,</w:t>
      </w:r>
      <w:r w:rsidR="006C7661">
        <w:rPr>
          <w:rFonts w:cs="Times New Roman"/>
          <w:i/>
          <w:iCs/>
          <w:kern w:val="0"/>
          <w:szCs w:val="24"/>
          <w14:ligatures w14:val="none"/>
        </w:rPr>
        <w:t xml:space="preserve"> </w:t>
      </w:r>
      <w:r w:rsidR="00505D4D">
        <w:rPr>
          <w:rFonts w:cs="Times New Roman"/>
          <w:i/>
          <w:iCs/>
          <w:kern w:val="0"/>
          <w:szCs w:val="24"/>
          <w14:ligatures w14:val="none"/>
        </w:rPr>
        <w:t>a</w:t>
      </w:r>
      <w:r w:rsidR="00D43203">
        <w:rPr>
          <w:rFonts w:cs="Times New Roman"/>
          <w:i/>
          <w:iCs/>
          <w:kern w:val="0"/>
          <w:szCs w:val="24"/>
          <w14:ligatures w14:val="none"/>
        </w:rPr>
        <w:t xml:space="preserve"> </w:t>
      </w:r>
      <w:r w:rsidR="006E6222">
        <w:rPr>
          <w:rFonts w:cs="Times New Roman"/>
          <w:i/>
          <w:iCs/>
          <w:kern w:val="0"/>
          <w:szCs w:val="24"/>
          <w14:ligatures w14:val="none"/>
        </w:rPr>
        <w:t xml:space="preserve">za </w:t>
      </w:r>
      <w:proofErr w:type="spellStart"/>
      <w:r w:rsidR="006E6222">
        <w:rPr>
          <w:rFonts w:cs="Times New Roman"/>
          <w:i/>
          <w:iCs/>
          <w:kern w:val="0"/>
          <w:szCs w:val="24"/>
          <w14:ligatures w14:val="none"/>
        </w:rPr>
        <w:t>nekonstrukcijsku</w:t>
      </w:r>
      <w:proofErr w:type="spellEnd"/>
      <w:r w:rsidR="000C6238">
        <w:rPr>
          <w:rFonts w:cs="Times New Roman"/>
          <w:i/>
          <w:iCs/>
          <w:kern w:val="0"/>
          <w:szCs w:val="24"/>
          <w14:ligatures w14:val="none"/>
        </w:rPr>
        <w:t xml:space="preserve"> se dostavlja po mogućnosti,</w:t>
      </w:r>
      <w:r w:rsidR="00505D4D">
        <w:rPr>
          <w:rFonts w:cs="Times New Roman"/>
          <w:i/>
          <w:iCs/>
          <w:kern w:val="0"/>
          <w:szCs w:val="24"/>
          <w14:ligatures w14:val="none"/>
        </w:rPr>
        <w:t xml:space="preserve"> </w:t>
      </w:r>
      <w:r w:rsidR="00D73B0C">
        <w:rPr>
          <w:rFonts w:cs="Times New Roman"/>
          <w:i/>
          <w:iCs/>
          <w:kern w:val="0"/>
          <w:szCs w:val="24"/>
          <w14:ligatures w14:val="none"/>
        </w:rPr>
        <w:t>ako je Završno izvješće nadzornog inženjera izrađeno</w:t>
      </w:r>
      <w:r w:rsidR="009A34A4" w:rsidRPr="00FC74A1">
        <w:rPr>
          <w:rFonts w:cs="Times New Roman"/>
          <w:i/>
          <w:iCs/>
          <w:kern w:val="0"/>
          <w:szCs w:val="24"/>
          <w14:ligatures w14:val="none"/>
        </w:rPr>
        <w:t>;</w:t>
      </w:r>
    </w:p>
    <w:p w14:paraId="5BE40656" w14:textId="0C06D338" w:rsidR="00FC4D66" w:rsidRPr="00B82729" w:rsidRDefault="00A21287" w:rsidP="00D1724A">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 xml:space="preserve">U slučaju kada je predmet </w:t>
      </w:r>
      <w:r w:rsidR="00AC20CC" w:rsidRPr="00B82729">
        <w:rPr>
          <w:rFonts w:cs="Times New Roman"/>
          <w:kern w:val="0"/>
          <w:szCs w:val="24"/>
          <w14:ligatures w14:val="none"/>
        </w:rPr>
        <w:t>projekta</w:t>
      </w:r>
      <w:r w:rsidRPr="00B82729">
        <w:rPr>
          <w:rFonts w:cs="Times New Roman"/>
          <w:kern w:val="0"/>
          <w:szCs w:val="24"/>
          <w14:ligatures w14:val="none"/>
        </w:rPr>
        <w:t xml:space="preserve"> sveobuhvatna obnova </w:t>
      </w:r>
      <w:r w:rsidR="00AC20CC" w:rsidRPr="00B82729">
        <w:rPr>
          <w:rFonts w:cs="Times New Roman"/>
          <w:kern w:val="0"/>
          <w:szCs w:val="24"/>
          <w14:ligatures w14:val="none"/>
        </w:rPr>
        <w:t>ETC-a</w:t>
      </w:r>
      <w:r w:rsidRPr="00B82729">
        <w:rPr>
          <w:rFonts w:cs="Times New Roman"/>
          <w:kern w:val="0"/>
          <w:szCs w:val="24"/>
          <w14:ligatures w14:val="none"/>
        </w:rPr>
        <w:t xml:space="preserve"> koj</w:t>
      </w:r>
      <w:r w:rsidR="00A5394E" w:rsidRPr="00B82729">
        <w:rPr>
          <w:rFonts w:cs="Times New Roman"/>
          <w:kern w:val="0"/>
          <w:szCs w:val="24"/>
          <w14:ligatures w14:val="none"/>
        </w:rPr>
        <w:t>i</w:t>
      </w:r>
      <w:r w:rsidRPr="00B82729">
        <w:rPr>
          <w:rFonts w:cs="Times New Roman"/>
          <w:kern w:val="0"/>
          <w:szCs w:val="24"/>
          <w14:ligatures w14:val="none"/>
        </w:rPr>
        <w:t xml:space="preserve"> je prove</w:t>
      </w:r>
      <w:r w:rsidR="00A5394E" w:rsidRPr="00B82729">
        <w:rPr>
          <w:rFonts w:cs="Times New Roman"/>
          <w:kern w:val="0"/>
          <w:szCs w:val="24"/>
          <w14:ligatures w14:val="none"/>
        </w:rPr>
        <w:t>o</w:t>
      </w:r>
      <w:r w:rsidRPr="00B82729">
        <w:rPr>
          <w:rFonts w:cs="Times New Roman"/>
          <w:kern w:val="0"/>
          <w:szCs w:val="24"/>
          <w14:ligatures w14:val="none"/>
        </w:rPr>
        <w:t xml:space="preserve"> obnovu nakon potresa, potrebno je dokazati da je </w:t>
      </w:r>
      <w:r w:rsidR="000F2876" w:rsidRPr="00B82729">
        <w:rPr>
          <w:rFonts w:cs="Times New Roman"/>
          <w:kern w:val="0"/>
          <w:szCs w:val="24"/>
          <w14:ligatures w14:val="none"/>
        </w:rPr>
        <w:t xml:space="preserve">ETC imao samo </w:t>
      </w:r>
      <w:proofErr w:type="spellStart"/>
      <w:r w:rsidR="000F2876" w:rsidRPr="00B82729">
        <w:rPr>
          <w:rFonts w:cs="Times New Roman"/>
          <w:kern w:val="0"/>
          <w:szCs w:val="24"/>
          <w14:ligatures w14:val="none"/>
        </w:rPr>
        <w:t>nekonstrukcijska</w:t>
      </w:r>
      <w:proofErr w:type="spellEnd"/>
      <w:r w:rsidR="000F2876" w:rsidRPr="00B82729">
        <w:rPr>
          <w:rFonts w:cs="Times New Roman"/>
          <w:kern w:val="0"/>
          <w:szCs w:val="24"/>
          <w14:ligatures w14:val="none"/>
        </w:rPr>
        <w:t xml:space="preserve"> </w:t>
      </w:r>
      <w:r w:rsidR="00FC4D66" w:rsidRPr="00B82729">
        <w:rPr>
          <w:rFonts w:cs="Times New Roman"/>
          <w:kern w:val="0"/>
          <w:szCs w:val="24"/>
          <w14:ligatures w14:val="none"/>
        </w:rPr>
        <w:t xml:space="preserve">oštećenja </w:t>
      </w:r>
      <w:r w:rsidR="00144EA2" w:rsidRPr="00B82729">
        <w:rPr>
          <w:rFonts w:cs="Times New Roman"/>
          <w:kern w:val="0"/>
          <w:szCs w:val="24"/>
          <w14:ligatures w14:val="none"/>
        </w:rPr>
        <w:t xml:space="preserve">za </w:t>
      </w:r>
      <w:r w:rsidR="009E7C06" w:rsidRPr="00B82729">
        <w:rPr>
          <w:rFonts w:cs="Times New Roman"/>
          <w:kern w:val="0"/>
          <w:szCs w:val="24"/>
          <w14:ligatures w14:val="none"/>
        </w:rPr>
        <w:t>koje je sukladno važećem Tehničkom propisu za građevinske konstrukcije bilo potrebno</w:t>
      </w:r>
      <w:r w:rsidR="00FC4D66" w:rsidRPr="00B82729">
        <w:rPr>
          <w:rFonts w:cs="Times New Roman"/>
          <w:kern w:val="0"/>
          <w:szCs w:val="24"/>
          <w14:ligatures w14:val="none"/>
        </w:rPr>
        <w:t xml:space="preserve"> prove</w:t>
      </w:r>
      <w:r w:rsidR="009E7C06" w:rsidRPr="00B82729">
        <w:rPr>
          <w:rFonts w:cs="Times New Roman"/>
          <w:kern w:val="0"/>
          <w:szCs w:val="24"/>
          <w14:ligatures w14:val="none"/>
        </w:rPr>
        <w:t>sti</w:t>
      </w:r>
      <w:r w:rsidR="00FC4D66" w:rsidRPr="00B82729">
        <w:rPr>
          <w:rFonts w:cs="Times New Roman"/>
          <w:kern w:val="0"/>
          <w:szCs w:val="24"/>
          <w14:ligatures w14:val="none"/>
        </w:rPr>
        <w:t xml:space="preserve"> obnov</w:t>
      </w:r>
      <w:r w:rsidR="009E7C06" w:rsidRPr="00B82729">
        <w:rPr>
          <w:rFonts w:cs="Times New Roman"/>
          <w:kern w:val="0"/>
          <w:szCs w:val="24"/>
          <w14:ligatures w14:val="none"/>
        </w:rPr>
        <w:t>u</w:t>
      </w:r>
      <w:r w:rsidR="00FC4D66" w:rsidRPr="00B82729">
        <w:rPr>
          <w:rFonts w:cs="Times New Roman"/>
          <w:kern w:val="0"/>
          <w:szCs w:val="24"/>
          <w14:ligatures w14:val="none"/>
        </w:rPr>
        <w:t xml:space="preserve"> </w:t>
      </w:r>
      <w:r w:rsidR="009E7C06" w:rsidRPr="00B82729">
        <w:rPr>
          <w:rFonts w:cs="Times New Roman"/>
          <w:kern w:val="0"/>
          <w:szCs w:val="24"/>
          <w14:ligatures w14:val="none"/>
        </w:rPr>
        <w:t>na razinu 1</w:t>
      </w:r>
      <w:r w:rsidR="00FC4D66" w:rsidRPr="00B82729">
        <w:rPr>
          <w:rFonts w:cs="Times New Roman"/>
          <w:kern w:val="0"/>
          <w:szCs w:val="24"/>
          <w14:ligatures w14:val="none"/>
        </w:rPr>
        <w:t>.</w:t>
      </w:r>
      <w:r w:rsidR="00090030" w:rsidRPr="00B82729">
        <w:rPr>
          <w:rFonts w:cs="Times New Roman"/>
          <w:kern w:val="0"/>
          <w:szCs w:val="24"/>
          <w14:ligatures w14:val="none"/>
        </w:rPr>
        <w:t xml:space="preserve"> </w:t>
      </w:r>
    </w:p>
    <w:p w14:paraId="43562B9E" w14:textId="014DCF95" w:rsidR="005F5FA4" w:rsidRPr="00D0666D" w:rsidRDefault="005F5FA4" w:rsidP="00D0666D">
      <w:pPr>
        <w:ind w:left="426"/>
        <w:rPr>
          <w:rFonts w:cs="Times New Roman"/>
          <w:i/>
          <w:szCs w:val="24"/>
        </w:rPr>
      </w:pPr>
      <w:r w:rsidRPr="00D0666D">
        <w:rPr>
          <w:rFonts w:cs="Times New Roman"/>
          <w:i/>
          <w:szCs w:val="24"/>
        </w:rPr>
        <w:t xml:space="preserve">Ispunjenost kriterija provjerava se uvidom u </w:t>
      </w:r>
      <w:r w:rsidR="00D642EF" w:rsidRPr="00D0666D">
        <w:rPr>
          <w:rFonts w:cs="Times New Roman"/>
          <w:i/>
          <w:szCs w:val="24"/>
        </w:rPr>
        <w:t>Izjav</w:t>
      </w:r>
      <w:r w:rsidR="00104A98" w:rsidRPr="00D0666D">
        <w:rPr>
          <w:rFonts w:cs="Times New Roman"/>
          <w:i/>
          <w:szCs w:val="24"/>
        </w:rPr>
        <w:t>u</w:t>
      </w:r>
      <w:r w:rsidR="00D642EF" w:rsidRPr="00D0666D">
        <w:rPr>
          <w:rFonts w:cs="Times New Roman"/>
          <w:i/>
          <w:szCs w:val="24"/>
        </w:rPr>
        <w:t xml:space="preserve"> </w:t>
      </w:r>
      <w:r w:rsidR="00736136" w:rsidRPr="00D0666D">
        <w:rPr>
          <w:rFonts w:cs="Times New Roman"/>
          <w:i/>
          <w:szCs w:val="24"/>
        </w:rPr>
        <w:t>ovlaštenog inženjera građevin</w:t>
      </w:r>
      <w:r w:rsidR="00096065" w:rsidRPr="00D0666D">
        <w:rPr>
          <w:rFonts w:cs="Times New Roman"/>
          <w:i/>
          <w:szCs w:val="24"/>
        </w:rPr>
        <w:t>arstva</w:t>
      </w:r>
      <w:r w:rsidR="00736136" w:rsidRPr="00D0666D">
        <w:rPr>
          <w:rFonts w:cs="Times New Roman"/>
          <w:i/>
          <w:szCs w:val="24"/>
        </w:rPr>
        <w:t xml:space="preserve"> ili</w:t>
      </w:r>
      <w:r w:rsidR="00B273EB" w:rsidRPr="00D0666D">
        <w:rPr>
          <w:rFonts w:cs="Times New Roman"/>
          <w:i/>
          <w:szCs w:val="24"/>
        </w:rPr>
        <w:t xml:space="preserve"> Nalaz kojim se utvrđuje stupanj oštećenja zgrade sukladno Tehničkom propisu te kategorija uporabljivosti zgrade ili</w:t>
      </w:r>
      <w:r w:rsidR="00736136" w:rsidRPr="00D0666D">
        <w:rPr>
          <w:rFonts w:cs="Times New Roman"/>
          <w:i/>
          <w:szCs w:val="24"/>
        </w:rPr>
        <w:t xml:space="preserve"> Elaborat ocjene postojećeg stanja građevin</w:t>
      </w:r>
      <w:r w:rsidR="006266D7" w:rsidRPr="00D0666D">
        <w:rPr>
          <w:rFonts w:cs="Times New Roman"/>
          <w:i/>
          <w:szCs w:val="24"/>
        </w:rPr>
        <w:t xml:space="preserve">ske </w:t>
      </w:r>
      <w:proofErr w:type="spellStart"/>
      <w:r w:rsidR="006266D7" w:rsidRPr="00D0666D">
        <w:rPr>
          <w:rFonts w:cs="Times New Roman"/>
          <w:i/>
          <w:szCs w:val="24"/>
        </w:rPr>
        <w:t>konstrucije</w:t>
      </w:r>
      <w:proofErr w:type="spellEnd"/>
      <w:r w:rsidR="00736136" w:rsidRPr="00D0666D">
        <w:rPr>
          <w:rFonts w:cs="Times New Roman"/>
          <w:i/>
          <w:szCs w:val="24"/>
        </w:rPr>
        <w:t xml:space="preserve"> </w:t>
      </w:r>
      <w:r w:rsidR="00781F37" w:rsidRPr="00D0666D">
        <w:rPr>
          <w:rFonts w:cs="Times New Roman"/>
          <w:i/>
          <w:szCs w:val="24"/>
        </w:rPr>
        <w:t xml:space="preserve"> iz</w:t>
      </w:r>
      <w:r w:rsidR="00736136" w:rsidRPr="00D0666D">
        <w:rPr>
          <w:rFonts w:cs="Times New Roman"/>
          <w:i/>
          <w:szCs w:val="24"/>
        </w:rPr>
        <w:t xml:space="preserve"> </w:t>
      </w:r>
      <w:r w:rsidR="00781F37" w:rsidRPr="00D0666D">
        <w:rPr>
          <w:rFonts w:cs="Times New Roman"/>
          <w:i/>
          <w:szCs w:val="24"/>
        </w:rPr>
        <w:t>k</w:t>
      </w:r>
      <w:r w:rsidR="00736136" w:rsidRPr="00D0666D">
        <w:rPr>
          <w:rFonts w:cs="Times New Roman"/>
          <w:i/>
          <w:szCs w:val="24"/>
        </w:rPr>
        <w:t>ojeg j</w:t>
      </w:r>
      <w:r w:rsidR="00781F37" w:rsidRPr="00D0666D">
        <w:rPr>
          <w:rFonts w:cs="Times New Roman"/>
          <w:i/>
          <w:szCs w:val="24"/>
        </w:rPr>
        <w:t xml:space="preserve">e vidljivo </w:t>
      </w:r>
      <w:r w:rsidR="00DD4903" w:rsidRPr="00D0666D">
        <w:rPr>
          <w:rFonts w:cs="Times New Roman"/>
          <w:i/>
          <w:szCs w:val="24"/>
        </w:rPr>
        <w:t xml:space="preserve">da su postojala samo </w:t>
      </w:r>
      <w:proofErr w:type="spellStart"/>
      <w:r w:rsidR="00DD4903" w:rsidRPr="00D0666D">
        <w:rPr>
          <w:rFonts w:cs="Times New Roman"/>
          <w:i/>
          <w:szCs w:val="24"/>
        </w:rPr>
        <w:t>nekonstrukcijska</w:t>
      </w:r>
      <w:proofErr w:type="spellEnd"/>
      <w:r w:rsidR="00DD4903" w:rsidRPr="00D0666D">
        <w:rPr>
          <w:rFonts w:cs="Times New Roman"/>
          <w:i/>
          <w:szCs w:val="24"/>
        </w:rPr>
        <w:t xml:space="preserve"> oštećenja.</w:t>
      </w:r>
    </w:p>
    <w:p w14:paraId="4CDB5F68" w14:textId="6BC51A87" w:rsidR="00F4230F" w:rsidRPr="00B82729" w:rsidRDefault="00F4230F"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 xml:space="preserve">Predmet </w:t>
      </w:r>
      <w:r w:rsidR="00817141" w:rsidRPr="00B82729">
        <w:rPr>
          <w:rFonts w:cs="Times New Roman"/>
          <w:kern w:val="0"/>
          <w:szCs w:val="24"/>
          <w14:ligatures w14:val="none"/>
        </w:rPr>
        <w:t>projekta</w:t>
      </w:r>
      <w:r w:rsidRPr="00B82729">
        <w:rPr>
          <w:rFonts w:cs="Times New Roman"/>
          <w:kern w:val="0"/>
          <w:szCs w:val="24"/>
          <w14:ligatures w14:val="none"/>
        </w:rPr>
        <w:t xml:space="preserve"> je ETC u kojem se kontinuirano (ne povremeno) obavlja ili </w:t>
      </w:r>
      <w:r w:rsidR="009E0400" w:rsidRPr="00B82729">
        <w:rPr>
          <w:rFonts w:cs="Times New Roman"/>
          <w:kern w:val="0"/>
          <w:szCs w:val="24"/>
          <w14:ligatures w14:val="none"/>
        </w:rPr>
        <w:t>ć</w:t>
      </w:r>
      <w:r w:rsidRPr="00B82729">
        <w:rPr>
          <w:rFonts w:cs="Times New Roman"/>
          <w:kern w:val="0"/>
          <w:szCs w:val="24"/>
          <w14:ligatures w14:val="none"/>
        </w:rPr>
        <w:t>e se obavljati društvena djelatnost nakon provedene kružne obnove na najmanje 80% ukupne korisne površine zgrade</w:t>
      </w:r>
      <w:r w:rsidR="009D4076" w:rsidRPr="00B82729">
        <w:rPr>
          <w:rFonts w:cs="Times New Roman"/>
          <w:kern w:val="0"/>
          <w:szCs w:val="24"/>
          <w14:ligatures w14:val="none"/>
        </w:rPr>
        <w:t>.</w:t>
      </w:r>
    </w:p>
    <w:p w14:paraId="511DE852" w14:textId="32E8013C" w:rsidR="006F0654" w:rsidRPr="00B82729" w:rsidRDefault="0085341F" w:rsidP="004541B3">
      <w:pPr>
        <w:ind w:left="426"/>
        <w:rPr>
          <w:rFonts w:cs="Times New Roman"/>
          <w:i/>
          <w:szCs w:val="24"/>
        </w:rPr>
      </w:pPr>
      <w:r w:rsidRPr="00B82729">
        <w:rPr>
          <w:rFonts w:cs="Times New Roman"/>
          <w:i/>
          <w:szCs w:val="24"/>
        </w:rPr>
        <w:t xml:space="preserve">Ispunjenost kriterija provjerava se uvidom u Tehnički obrazac, Prijavni </w:t>
      </w:r>
      <w:r w:rsidR="00F42FE4" w:rsidRPr="00B82729">
        <w:rPr>
          <w:rFonts w:cs="Times New Roman"/>
          <w:i/>
          <w:szCs w:val="24"/>
        </w:rPr>
        <w:t>obrazac</w:t>
      </w:r>
      <w:r w:rsidR="0078731C" w:rsidRPr="00B82729">
        <w:rPr>
          <w:rFonts w:cs="Times New Roman"/>
          <w:i/>
          <w:szCs w:val="24"/>
        </w:rPr>
        <w:t xml:space="preserve"> i</w:t>
      </w:r>
      <w:r w:rsidR="00F42FE4" w:rsidRPr="00B82729">
        <w:rPr>
          <w:rFonts w:cs="Times New Roman"/>
          <w:i/>
          <w:szCs w:val="24"/>
        </w:rPr>
        <w:t xml:space="preserve"> Izjavu prijavitelja </w:t>
      </w:r>
      <w:r w:rsidR="00F85F6E" w:rsidRPr="00B82729">
        <w:rPr>
          <w:rFonts w:cs="Times New Roman"/>
          <w:i/>
          <w:szCs w:val="24"/>
        </w:rPr>
        <w:t>t</w:t>
      </w:r>
      <w:r w:rsidR="003F17FE" w:rsidRPr="00B82729">
        <w:rPr>
          <w:rFonts w:cs="Times New Roman"/>
          <w:i/>
          <w:szCs w:val="24"/>
        </w:rPr>
        <w:t>e</w:t>
      </w:r>
      <w:r w:rsidR="00693D3E" w:rsidRPr="00B82729">
        <w:rPr>
          <w:rFonts w:cs="Times New Roman"/>
          <w:i/>
          <w:szCs w:val="24"/>
        </w:rPr>
        <w:t xml:space="preserve"> za </w:t>
      </w:r>
      <w:r w:rsidR="00F85F6E" w:rsidRPr="00B82729">
        <w:rPr>
          <w:rFonts w:cs="Times New Roman"/>
          <w:i/>
          <w:szCs w:val="24"/>
        </w:rPr>
        <w:t xml:space="preserve">javne ustanove, ustanove i udruge </w:t>
      </w:r>
      <w:r w:rsidR="003F17FE" w:rsidRPr="00B82729">
        <w:rPr>
          <w:rFonts w:cs="Times New Roman"/>
          <w:i/>
          <w:szCs w:val="24"/>
        </w:rPr>
        <w:t xml:space="preserve">dodatno </w:t>
      </w:r>
      <w:r w:rsidR="00F85F6E" w:rsidRPr="00B82729">
        <w:rPr>
          <w:rFonts w:cs="Times New Roman"/>
          <w:i/>
          <w:szCs w:val="24"/>
        </w:rPr>
        <w:t xml:space="preserve">uvidom u </w:t>
      </w:r>
      <w:r w:rsidR="00DA14FC" w:rsidRPr="00B82729">
        <w:rPr>
          <w:rFonts w:cs="Times New Roman"/>
          <w:i/>
          <w:szCs w:val="24"/>
        </w:rPr>
        <w:t>S</w:t>
      </w:r>
      <w:r w:rsidR="00F85F6E" w:rsidRPr="00B82729">
        <w:rPr>
          <w:rFonts w:cs="Times New Roman"/>
          <w:i/>
          <w:szCs w:val="24"/>
        </w:rPr>
        <w:t xml:space="preserve">tatut. </w:t>
      </w:r>
    </w:p>
    <w:p w14:paraId="07C434C9" w14:textId="1CD6657C" w:rsidR="009E0400" w:rsidRPr="00B82729" w:rsidRDefault="0025796A"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U</w:t>
      </w:r>
      <w:r w:rsidR="007B6642" w:rsidRPr="00B82729">
        <w:rPr>
          <w:rFonts w:cs="Times New Roman"/>
          <w:kern w:val="0"/>
          <w:szCs w:val="24"/>
          <w14:ligatures w14:val="none"/>
        </w:rPr>
        <w:t xml:space="preserve"> slučaju kružne obnove </w:t>
      </w:r>
      <w:r w:rsidR="002D60C9" w:rsidRPr="00B82729">
        <w:rPr>
          <w:rFonts w:cs="Times New Roman"/>
          <w:kern w:val="0"/>
          <w:szCs w:val="24"/>
          <w14:ligatures w14:val="none"/>
        </w:rPr>
        <w:t>p</w:t>
      </w:r>
      <w:r w:rsidR="000E19E3" w:rsidRPr="00B82729">
        <w:rPr>
          <w:rFonts w:cs="Times New Roman"/>
          <w:kern w:val="0"/>
          <w:szCs w:val="24"/>
          <w14:ligatures w14:val="none"/>
        </w:rPr>
        <w:t>redmet projekt</w:t>
      </w:r>
      <w:r w:rsidR="002D60C9" w:rsidRPr="00B82729">
        <w:rPr>
          <w:rFonts w:cs="Times New Roman"/>
          <w:kern w:val="0"/>
          <w:szCs w:val="24"/>
          <w14:ligatures w14:val="none"/>
        </w:rPr>
        <w:t>a je</w:t>
      </w:r>
      <w:r w:rsidR="000E19E3" w:rsidRPr="00B82729">
        <w:rPr>
          <w:rFonts w:cs="Times New Roman"/>
          <w:kern w:val="0"/>
          <w:szCs w:val="24"/>
          <w14:ligatures w14:val="none"/>
        </w:rPr>
        <w:t xml:space="preserve"> </w:t>
      </w:r>
      <w:r w:rsidR="00A37983" w:rsidRPr="00B82729">
        <w:rPr>
          <w:rFonts w:cs="Times New Roman"/>
          <w:kern w:val="0"/>
          <w:szCs w:val="24"/>
          <w14:ligatures w14:val="none"/>
        </w:rPr>
        <w:t>n</w:t>
      </w:r>
      <w:r w:rsidR="000A25E4" w:rsidRPr="00B82729">
        <w:rPr>
          <w:rFonts w:cs="Times New Roman"/>
          <w:kern w:val="0"/>
          <w:szCs w:val="24"/>
          <w14:ligatures w14:val="none"/>
        </w:rPr>
        <w:t>apušten</w:t>
      </w:r>
      <w:r w:rsidR="000A686D" w:rsidRPr="00B82729">
        <w:rPr>
          <w:rFonts w:cs="Times New Roman"/>
          <w:kern w:val="0"/>
          <w:szCs w:val="24"/>
          <w14:ligatures w14:val="none"/>
        </w:rPr>
        <w:t>a zgrada javnog sektora</w:t>
      </w:r>
      <w:r w:rsidR="001A1448" w:rsidRPr="00B82729">
        <w:rPr>
          <w:rFonts w:cs="Times New Roman"/>
          <w:kern w:val="0"/>
          <w:szCs w:val="24"/>
          <w14:ligatures w14:val="none"/>
        </w:rPr>
        <w:t xml:space="preserve"> kako je definirano u naslovu 1.</w:t>
      </w:r>
      <w:r w:rsidR="00EE3307" w:rsidRPr="00B82729">
        <w:rPr>
          <w:rFonts w:cs="Times New Roman"/>
          <w:kern w:val="0"/>
          <w:szCs w:val="24"/>
          <w14:ligatures w14:val="none"/>
        </w:rPr>
        <w:t>2</w:t>
      </w:r>
      <w:r w:rsidRPr="00B82729">
        <w:rPr>
          <w:rFonts w:cs="Times New Roman"/>
          <w:kern w:val="0"/>
          <w:szCs w:val="24"/>
          <w14:ligatures w14:val="none"/>
        </w:rPr>
        <w:t>.</w:t>
      </w:r>
    </w:p>
    <w:p w14:paraId="7D4C3321" w14:textId="129C1414" w:rsidR="00912202" w:rsidRPr="00B82729" w:rsidRDefault="00912202" w:rsidP="002D2E05">
      <w:pPr>
        <w:ind w:left="426"/>
        <w:rPr>
          <w:rFonts w:cs="Times New Roman"/>
          <w:i/>
          <w:iCs/>
          <w:szCs w:val="24"/>
        </w:rPr>
      </w:pPr>
      <w:r w:rsidRPr="00B82729">
        <w:rPr>
          <w:rFonts w:cs="Times New Roman"/>
          <w:i/>
          <w:szCs w:val="24"/>
        </w:rPr>
        <w:t>Ispunjenost kriterija provjerava se uvidom u</w:t>
      </w:r>
      <w:r w:rsidR="004A585A" w:rsidRPr="00B82729">
        <w:rPr>
          <w:rFonts w:cs="Times New Roman"/>
          <w:i/>
          <w:szCs w:val="24"/>
        </w:rPr>
        <w:t xml:space="preserve"> </w:t>
      </w:r>
      <w:r w:rsidR="00B638B7">
        <w:rPr>
          <w:rFonts w:cs="Times New Roman"/>
          <w:i/>
          <w:szCs w:val="24"/>
        </w:rPr>
        <w:t xml:space="preserve"> </w:t>
      </w:r>
      <w:r w:rsidR="00B638B7">
        <w:rPr>
          <w:rFonts w:cs="Times New Roman"/>
          <w:i/>
          <w:iCs/>
          <w:szCs w:val="24"/>
        </w:rPr>
        <w:t>d</w:t>
      </w:r>
      <w:r w:rsidR="00B638B7" w:rsidRPr="00B82729">
        <w:rPr>
          <w:rFonts w:cs="Times New Roman"/>
          <w:i/>
          <w:iCs/>
          <w:szCs w:val="24"/>
        </w:rPr>
        <w:t xml:space="preserve">okaz o nepostojanju troškova za potrošnju </w:t>
      </w:r>
      <w:r w:rsidR="006E1DE4">
        <w:rPr>
          <w:rFonts w:cs="Times New Roman"/>
          <w:i/>
          <w:iCs/>
          <w:szCs w:val="24"/>
        </w:rPr>
        <w:t>električne energije</w:t>
      </w:r>
      <w:r w:rsidR="00FC64D5">
        <w:rPr>
          <w:rFonts w:cs="Times New Roman"/>
          <w:i/>
          <w:iCs/>
          <w:szCs w:val="24"/>
        </w:rPr>
        <w:t xml:space="preserve"> unazad minimalno 2 godine</w:t>
      </w:r>
      <w:r w:rsidR="00AF0B42">
        <w:rPr>
          <w:rFonts w:cs="Times New Roman"/>
          <w:i/>
          <w:iCs/>
          <w:szCs w:val="24"/>
        </w:rPr>
        <w:t xml:space="preserve"> od prijave na Poziv</w:t>
      </w:r>
      <w:r w:rsidR="00AC4568">
        <w:rPr>
          <w:rFonts w:cs="Times New Roman"/>
          <w:i/>
          <w:iCs/>
          <w:szCs w:val="24"/>
        </w:rPr>
        <w:t xml:space="preserve">. </w:t>
      </w:r>
      <w:r w:rsidR="00AC4568">
        <w:rPr>
          <w:rFonts w:cs="Times New Roman"/>
          <w:i/>
          <w:szCs w:val="24"/>
        </w:rPr>
        <w:t>P</w:t>
      </w:r>
      <w:r w:rsidR="006E1DE4">
        <w:rPr>
          <w:rFonts w:cs="Times New Roman"/>
          <w:i/>
          <w:szCs w:val="24"/>
        </w:rPr>
        <w:t>o mogućnosti</w:t>
      </w:r>
      <w:r w:rsidR="00AC4568">
        <w:rPr>
          <w:rFonts w:cs="Times New Roman"/>
          <w:i/>
          <w:szCs w:val="24"/>
        </w:rPr>
        <w:t xml:space="preserve"> prijavitelj </w:t>
      </w:r>
      <w:r w:rsidR="0026053B">
        <w:rPr>
          <w:rFonts w:cs="Times New Roman"/>
          <w:i/>
          <w:szCs w:val="24"/>
        </w:rPr>
        <w:t>može dostaviti</w:t>
      </w:r>
      <w:r w:rsidR="006E1DE4">
        <w:rPr>
          <w:rFonts w:cs="Times New Roman"/>
          <w:i/>
          <w:szCs w:val="24"/>
        </w:rPr>
        <w:t xml:space="preserve"> i</w:t>
      </w:r>
      <w:r w:rsidR="00346181" w:rsidRPr="00B82729">
        <w:rPr>
          <w:rFonts w:cs="Times New Roman"/>
          <w:i/>
          <w:szCs w:val="24"/>
        </w:rPr>
        <w:t xml:space="preserve"> drugu dokumentaciju kojom dokazuje da je zgrada napu</w:t>
      </w:r>
      <w:r w:rsidR="00290EEF" w:rsidRPr="00B82729">
        <w:rPr>
          <w:rFonts w:cs="Times New Roman"/>
          <w:i/>
          <w:szCs w:val="24"/>
        </w:rPr>
        <w:t>štena</w:t>
      </w:r>
      <w:r w:rsidR="00207DD3" w:rsidRPr="00B82729">
        <w:rPr>
          <w:rFonts w:cs="Times New Roman"/>
          <w:i/>
          <w:szCs w:val="24"/>
        </w:rPr>
        <w:t xml:space="preserve"> </w:t>
      </w:r>
      <w:r w:rsidR="00F10B33" w:rsidRPr="00B82729">
        <w:rPr>
          <w:rFonts w:cs="Times New Roman"/>
          <w:i/>
          <w:szCs w:val="24"/>
        </w:rPr>
        <w:t xml:space="preserve">kao na primjer: </w:t>
      </w:r>
      <w:r w:rsidR="004C2D02" w:rsidRPr="00B82729">
        <w:rPr>
          <w:rFonts w:cs="Times New Roman"/>
          <w:i/>
          <w:iCs/>
          <w:szCs w:val="24"/>
        </w:rPr>
        <w:t>Strategij</w:t>
      </w:r>
      <w:r w:rsidR="002A580D" w:rsidRPr="00B82729">
        <w:rPr>
          <w:rFonts w:cs="Times New Roman"/>
          <w:i/>
          <w:iCs/>
          <w:szCs w:val="24"/>
        </w:rPr>
        <w:t>a</w:t>
      </w:r>
      <w:r w:rsidR="004C2D02" w:rsidRPr="00B82729">
        <w:rPr>
          <w:rFonts w:cs="Times New Roman"/>
          <w:i/>
          <w:iCs/>
          <w:szCs w:val="24"/>
        </w:rPr>
        <w:t xml:space="preserve"> zelene urbane </w:t>
      </w:r>
      <w:r w:rsidR="000638AB" w:rsidRPr="00B82729">
        <w:rPr>
          <w:rFonts w:cs="Times New Roman"/>
          <w:i/>
          <w:iCs/>
          <w:szCs w:val="24"/>
        </w:rPr>
        <w:t>obnove</w:t>
      </w:r>
      <w:r w:rsidR="00BC253A" w:rsidRPr="00B82729">
        <w:rPr>
          <w:rFonts w:cs="Times New Roman"/>
          <w:i/>
          <w:iCs/>
          <w:szCs w:val="24"/>
        </w:rPr>
        <w:t xml:space="preserve"> u kojoj zgrada treba biti </w:t>
      </w:r>
      <w:r w:rsidR="004079AD" w:rsidRPr="00B82729">
        <w:rPr>
          <w:rFonts w:cs="Times New Roman"/>
          <w:i/>
          <w:iCs/>
          <w:szCs w:val="24"/>
        </w:rPr>
        <w:t>identificirana za kružnu obnovu</w:t>
      </w:r>
      <w:r w:rsidR="00A5253D">
        <w:rPr>
          <w:rFonts w:cs="Times New Roman"/>
          <w:i/>
          <w:iCs/>
          <w:szCs w:val="24"/>
        </w:rPr>
        <w:t>,</w:t>
      </w:r>
      <w:r w:rsidR="001D23DE" w:rsidRPr="00B82729" w:rsidDel="00A5253D">
        <w:rPr>
          <w:rFonts w:cs="Times New Roman"/>
          <w:i/>
          <w:iCs/>
          <w:szCs w:val="24"/>
        </w:rPr>
        <w:t xml:space="preserve"> </w:t>
      </w:r>
      <w:r w:rsidR="00EE2EEF" w:rsidRPr="00B82729">
        <w:rPr>
          <w:rFonts w:cs="Times New Roman"/>
          <w:i/>
          <w:iCs/>
          <w:szCs w:val="24"/>
        </w:rPr>
        <w:t>Izvadak iz r</w:t>
      </w:r>
      <w:r w:rsidR="005178AF" w:rsidRPr="00B82729">
        <w:rPr>
          <w:rFonts w:cs="Times New Roman"/>
          <w:i/>
          <w:iCs/>
          <w:szCs w:val="24"/>
        </w:rPr>
        <w:t>egist</w:t>
      </w:r>
      <w:r w:rsidR="00EE2EEF" w:rsidRPr="00B82729">
        <w:rPr>
          <w:rFonts w:cs="Times New Roman"/>
          <w:i/>
          <w:iCs/>
          <w:szCs w:val="24"/>
        </w:rPr>
        <w:t>ra</w:t>
      </w:r>
      <w:r w:rsidR="005178AF" w:rsidRPr="00B82729">
        <w:rPr>
          <w:rFonts w:cs="Times New Roman"/>
          <w:i/>
          <w:iCs/>
          <w:szCs w:val="24"/>
        </w:rPr>
        <w:t xml:space="preserve"> </w:t>
      </w:r>
      <w:proofErr w:type="spellStart"/>
      <w:r w:rsidR="008E31A8" w:rsidRPr="00B82729">
        <w:rPr>
          <w:rFonts w:cs="Times New Roman"/>
          <w:i/>
          <w:iCs/>
          <w:szCs w:val="24"/>
        </w:rPr>
        <w:t>brownfield</w:t>
      </w:r>
      <w:proofErr w:type="spellEnd"/>
      <w:r w:rsidR="008E31A8" w:rsidRPr="00B82729">
        <w:rPr>
          <w:rFonts w:cs="Times New Roman"/>
          <w:i/>
          <w:iCs/>
          <w:szCs w:val="24"/>
        </w:rPr>
        <w:t xml:space="preserve"> područja</w:t>
      </w:r>
      <w:r w:rsidR="00EE2EEF" w:rsidRPr="00B82729">
        <w:rPr>
          <w:rFonts w:cs="Times New Roman"/>
          <w:i/>
          <w:iCs/>
          <w:szCs w:val="24"/>
        </w:rPr>
        <w:t xml:space="preserve"> </w:t>
      </w:r>
      <w:r w:rsidR="00EE2EEF" w:rsidRPr="00B82729" w:rsidDel="006E1DE4">
        <w:rPr>
          <w:rFonts w:cs="Times New Roman"/>
          <w:i/>
          <w:iCs/>
          <w:szCs w:val="24"/>
        </w:rPr>
        <w:t xml:space="preserve">ili </w:t>
      </w:r>
      <w:r w:rsidR="006C4264" w:rsidRPr="00B82729">
        <w:rPr>
          <w:rFonts w:cs="Times New Roman"/>
          <w:i/>
          <w:iCs/>
          <w:szCs w:val="24"/>
        </w:rPr>
        <w:t>slično</w:t>
      </w:r>
      <w:r w:rsidR="0026053B">
        <w:rPr>
          <w:rFonts w:cs="Times New Roman"/>
          <w:i/>
          <w:iCs/>
          <w:szCs w:val="24"/>
        </w:rPr>
        <w:t>.</w:t>
      </w:r>
    </w:p>
    <w:p w14:paraId="6C2F6E68" w14:textId="4E320627" w:rsidR="00CD6C81" w:rsidRPr="00B82729" w:rsidRDefault="00CD6C81"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 xml:space="preserve">Predmet </w:t>
      </w:r>
      <w:r w:rsidR="00817141" w:rsidRPr="00B82729">
        <w:rPr>
          <w:rFonts w:cs="Times New Roman"/>
          <w:kern w:val="0"/>
          <w:szCs w:val="24"/>
          <w14:ligatures w14:val="none"/>
        </w:rPr>
        <w:t>projekta</w:t>
      </w:r>
      <w:r w:rsidRPr="00B82729">
        <w:rPr>
          <w:rFonts w:cs="Times New Roman"/>
          <w:kern w:val="0"/>
          <w:szCs w:val="24"/>
          <w14:ligatures w14:val="none"/>
        </w:rPr>
        <w:t xml:space="preserve"> je ETC u vlasništvu javnog sektora: tijela državne vlasti i državne uprave, JLP(R)S, udruga građana, vjerskih zajednica, javnih ustanova i ustanova koje obavljaju društvenu djelatnost, a osnovane su od strane RH, JLP(R)S, vjerskih zajednica ili drugih javnih ustanova i ustanova čiji osnivači su također RH, JLP(R)S ili vjerske zajednice</w:t>
      </w:r>
      <w:r w:rsidR="009D4076" w:rsidRPr="00B82729">
        <w:rPr>
          <w:rFonts w:cs="Times New Roman"/>
          <w:kern w:val="0"/>
          <w:szCs w:val="24"/>
          <w14:ligatures w14:val="none"/>
        </w:rPr>
        <w:t>.</w:t>
      </w:r>
    </w:p>
    <w:p w14:paraId="55FC5243" w14:textId="77777777" w:rsidR="007F79D4" w:rsidRPr="00B82729" w:rsidRDefault="007F79D4" w:rsidP="00015CAE">
      <w:pPr>
        <w:spacing w:after="0"/>
        <w:ind w:left="426"/>
        <w:rPr>
          <w:rFonts w:cs="Times New Roman"/>
          <w:szCs w:val="24"/>
        </w:rPr>
      </w:pPr>
      <w:r w:rsidRPr="00B82729">
        <w:rPr>
          <w:rFonts w:cs="Times New Roman"/>
          <w:szCs w:val="24"/>
        </w:rPr>
        <w:t xml:space="preserve">Prijavitelj za ETC koji je predmet energetske obnove ima: </w:t>
      </w:r>
    </w:p>
    <w:p w14:paraId="50E03805" w14:textId="08651AF4" w:rsidR="007F79D4" w:rsidRPr="00B82729" w:rsidRDefault="007F79D4" w:rsidP="00015CAE">
      <w:pPr>
        <w:spacing w:after="0"/>
        <w:ind w:left="426"/>
        <w:rPr>
          <w:rFonts w:cs="Times New Roman"/>
          <w:szCs w:val="24"/>
        </w:rPr>
      </w:pPr>
      <w:r w:rsidRPr="00B82729">
        <w:rPr>
          <w:rFonts w:cs="Times New Roman"/>
          <w:szCs w:val="24"/>
        </w:rPr>
        <w:t>– dokaz vlasništva (zemljišnoknjižni izvadak); u zemljišnoknjižni izvadak PT</w:t>
      </w:r>
      <w:r w:rsidR="002B39B1" w:rsidRPr="00B82729">
        <w:rPr>
          <w:rFonts w:cs="Times New Roman"/>
          <w:szCs w:val="24"/>
        </w:rPr>
        <w:t>1</w:t>
      </w:r>
      <w:r w:rsidRPr="00B82729">
        <w:rPr>
          <w:rFonts w:cs="Times New Roman"/>
          <w:szCs w:val="24"/>
        </w:rPr>
        <w:t xml:space="preserve"> vrši uvid na mrežnoj stranici zajedničkog informacijskog sustava, a ispis izvatka čuva kao dokaz ili</w:t>
      </w:r>
    </w:p>
    <w:p w14:paraId="48F66040" w14:textId="5B5364F9" w:rsidR="007F79D4" w:rsidRPr="00B82729" w:rsidRDefault="007F79D4" w:rsidP="00015CAE">
      <w:pPr>
        <w:spacing w:after="0"/>
        <w:ind w:left="426"/>
        <w:rPr>
          <w:rFonts w:cs="Times New Roman"/>
          <w:szCs w:val="24"/>
        </w:rPr>
      </w:pPr>
      <w:r w:rsidRPr="00B82729">
        <w:rPr>
          <w:rFonts w:cs="Times New Roman"/>
          <w:szCs w:val="24"/>
        </w:rPr>
        <w:t xml:space="preserve"> – dokaz pravnog slijeda </w:t>
      </w:r>
      <w:proofErr w:type="spellStart"/>
      <w:r w:rsidRPr="00B82729">
        <w:rPr>
          <w:rFonts w:cs="Times New Roman"/>
          <w:szCs w:val="24"/>
        </w:rPr>
        <w:t>izvanknjižnog</w:t>
      </w:r>
      <w:proofErr w:type="spellEnd"/>
      <w:r w:rsidRPr="00B82729">
        <w:rPr>
          <w:rFonts w:cs="Times New Roman"/>
          <w:szCs w:val="24"/>
        </w:rPr>
        <w:t xml:space="preserve"> vlasništva (ugovor o kupoprodaji ili drugi dokument kojim se stječe </w:t>
      </w:r>
      <w:proofErr w:type="spellStart"/>
      <w:r w:rsidRPr="00B82729">
        <w:rPr>
          <w:rFonts w:cs="Times New Roman"/>
          <w:szCs w:val="24"/>
        </w:rPr>
        <w:t>izvanknjižno</w:t>
      </w:r>
      <w:proofErr w:type="spellEnd"/>
      <w:r w:rsidRPr="00B82729">
        <w:rPr>
          <w:rFonts w:cs="Times New Roman"/>
          <w:szCs w:val="24"/>
        </w:rPr>
        <w:t xml:space="preserve"> vlasništvo nekretnine); Prijavitelj dokazuje dokumentima kojima se utvrđuje pravni slijed </w:t>
      </w:r>
      <w:proofErr w:type="spellStart"/>
      <w:r w:rsidRPr="00B82729">
        <w:rPr>
          <w:rFonts w:cs="Times New Roman"/>
          <w:szCs w:val="24"/>
        </w:rPr>
        <w:t>izvanknjižnog</w:t>
      </w:r>
      <w:proofErr w:type="spellEnd"/>
      <w:r w:rsidRPr="00B82729">
        <w:rPr>
          <w:rFonts w:cs="Times New Roman"/>
          <w:szCs w:val="24"/>
        </w:rPr>
        <w:t xml:space="preserve"> vlasništva</w:t>
      </w:r>
    </w:p>
    <w:p w14:paraId="64A7350D" w14:textId="77777777" w:rsidR="00015CAE" w:rsidRPr="00B82729" w:rsidRDefault="00015CAE" w:rsidP="00015CAE">
      <w:pPr>
        <w:spacing w:after="0"/>
        <w:ind w:left="426"/>
        <w:rPr>
          <w:rFonts w:cs="Times New Roman"/>
          <w:szCs w:val="24"/>
        </w:rPr>
      </w:pPr>
    </w:p>
    <w:p w14:paraId="585B4CDF" w14:textId="33278294" w:rsidR="00EA2E3E" w:rsidRDefault="00EA2E3E" w:rsidP="004541B3">
      <w:pPr>
        <w:ind w:left="426"/>
        <w:rPr>
          <w:rFonts w:cs="Times New Roman"/>
          <w:szCs w:val="24"/>
        </w:rPr>
      </w:pPr>
      <w:r>
        <w:rPr>
          <w:rFonts w:cs="Times New Roman"/>
          <w:szCs w:val="24"/>
        </w:rPr>
        <w:t>U</w:t>
      </w:r>
      <w:r w:rsidRPr="00B82729">
        <w:rPr>
          <w:rFonts w:cs="Times New Roman"/>
          <w:szCs w:val="24"/>
        </w:rPr>
        <w:t xml:space="preserve"> slučaju kada Prijavitelj nije vlasnik zgrade ili kada je suvlasnik zgrade</w:t>
      </w:r>
      <w:r w:rsidR="003015B8">
        <w:rPr>
          <w:rFonts w:cs="Times New Roman"/>
          <w:szCs w:val="24"/>
        </w:rPr>
        <w:t xml:space="preserve"> uz projektni prijedlog treba priložiti</w:t>
      </w:r>
      <w:r w:rsidR="00225F48">
        <w:rPr>
          <w:rFonts w:cs="Times New Roman"/>
          <w:szCs w:val="24"/>
        </w:rPr>
        <w:t xml:space="preserve"> Izjavu o </w:t>
      </w:r>
      <w:r w:rsidR="00225F48" w:rsidRPr="00B82729">
        <w:rPr>
          <w:rFonts w:cs="Times New Roman"/>
          <w:szCs w:val="24"/>
        </w:rPr>
        <w:t>suglasnosti vlasnika/suvlasnika zgrade</w:t>
      </w:r>
      <w:r w:rsidR="00FE7243">
        <w:rPr>
          <w:rFonts w:cs="Times New Roman"/>
          <w:szCs w:val="24"/>
        </w:rPr>
        <w:t xml:space="preserve"> za prov</w:t>
      </w:r>
      <w:r w:rsidR="00722D61">
        <w:rPr>
          <w:rFonts w:cs="Times New Roman"/>
          <w:szCs w:val="24"/>
        </w:rPr>
        <w:t xml:space="preserve">edbu projekta energetske </w:t>
      </w:r>
      <w:r w:rsidR="00722D61" w:rsidRPr="00B82729">
        <w:rPr>
          <w:rFonts w:cs="Times New Roman"/>
          <w:szCs w:val="24"/>
        </w:rPr>
        <w:t>obnove predmetne zgrade (ETC-a)</w:t>
      </w:r>
      <w:r w:rsidR="00722D61">
        <w:rPr>
          <w:rFonts w:cs="Times New Roman"/>
          <w:szCs w:val="24"/>
        </w:rPr>
        <w:t>.</w:t>
      </w:r>
    </w:p>
    <w:p w14:paraId="45FA6E2A" w14:textId="1D21A7E5" w:rsidR="006041EB" w:rsidRPr="00B82729" w:rsidRDefault="00BF5417"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Prijavitelj je priložio Izvješće o energetskom pregledu ETC-a, kao i važeći energetski certifikat</w:t>
      </w:r>
      <w:r w:rsidR="00A928CE" w:rsidRPr="00B82729">
        <w:rPr>
          <w:rFonts w:cs="Times New Roman"/>
          <w:kern w:val="0"/>
          <w:szCs w:val="24"/>
          <w14:ligatures w14:val="none"/>
        </w:rPr>
        <w:t xml:space="preserve">. </w:t>
      </w:r>
      <w:r w:rsidR="00667200" w:rsidRPr="00B82729">
        <w:rPr>
          <w:rFonts w:cs="Times New Roman"/>
          <w:kern w:val="0"/>
          <w:szCs w:val="24"/>
          <w14:ligatures w14:val="none"/>
        </w:rPr>
        <w:t>Iznimno</w:t>
      </w:r>
      <w:r w:rsidR="00CA2962" w:rsidRPr="00B82729">
        <w:rPr>
          <w:rFonts w:cs="Times New Roman"/>
          <w:kern w:val="0"/>
          <w:szCs w:val="24"/>
          <w14:ligatures w14:val="none"/>
        </w:rPr>
        <w:t xml:space="preserve">, </w:t>
      </w:r>
      <w:r w:rsidR="00595F5E" w:rsidRPr="00B82729">
        <w:rPr>
          <w:rFonts w:cs="Times New Roman"/>
          <w:kern w:val="0"/>
          <w:szCs w:val="24"/>
          <w14:ligatures w14:val="none"/>
        </w:rPr>
        <w:t>navedena dokumentacija nije obavezna</w:t>
      </w:r>
      <w:r w:rsidR="00B50412" w:rsidRPr="00B82729">
        <w:rPr>
          <w:rFonts w:cs="Times New Roman"/>
          <w:kern w:val="0"/>
          <w:szCs w:val="24"/>
          <w14:ligatures w14:val="none"/>
        </w:rPr>
        <w:t xml:space="preserve"> za napuštene </w:t>
      </w:r>
      <w:r w:rsidR="00DF5BDC" w:rsidRPr="00B82729">
        <w:rPr>
          <w:rFonts w:cs="Times New Roman"/>
          <w:kern w:val="0"/>
          <w:szCs w:val="24"/>
          <w14:ligatures w14:val="none"/>
        </w:rPr>
        <w:t xml:space="preserve">zgrade </w:t>
      </w:r>
      <w:r w:rsidR="00B50412" w:rsidRPr="00B82729">
        <w:rPr>
          <w:rFonts w:cs="Times New Roman"/>
          <w:kern w:val="0"/>
          <w:szCs w:val="24"/>
          <w14:ligatures w14:val="none"/>
        </w:rPr>
        <w:t xml:space="preserve">za </w:t>
      </w:r>
      <w:r w:rsidR="00DF5BDC" w:rsidRPr="00B82729">
        <w:rPr>
          <w:rFonts w:cs="Times New Roman"/>
          <w:kern w:val="0"/>
          <w:szCs w:val="24"/>
          <w14:ligatures w14:val="none"/>
        </w:rPr>
        <w:t xml:space="preserve">koje </w:t>
      </w:r>
      <w:r w:rsidR="00B50412" w:rsidRPr="00B82729">
        <w:rPr>
          <w:rFonts w:cs="Times New Roman"/>
          <w:kern w:val="0"/>
          <w:szCs w:val="24"/>
          <w14:ligatures w14:val="none"/>
        </w:rPr>
        <w:t>je predviđena kružna obnova</w:t>
      </w:r>
      <w:r w:rsidR="0007671A">
        <w:rPr>
          <w:rFonts w:cs="Times New Roman"/>
          <w:kern w:val="0"/>
          <w:szCs w:val="24"/>
          <w14:ligatures w14:val="none"/>
        </w:rPr>
        <w:t>.</w:t>
      </w:r>
      <w:r w:rsidR="00B50412" w:rsidRPr="00B82729">
        <w:rPr>
          <w:rFonts w:cs="Times New Roman"/>
          <w:kern w:val="0"/>
          <w:szCs w:val="24"/>
          <w14:ligatures w14:val="none"/>
        </w:rPr>
        <w:t xml:space="preserve"> </w:t>
      </w:r>
    </w:p>
    <w:p w14:paraId="7222827B" w14:textId="6EE1CE23" w:rsidR="001A702A" w:rsidRPr="00015CAE" w:rsidRDefault="00F12CE7" w:rsidP="001A702A">
      <w:pPr>
        <w:pStyle w:val="Odlomakpopisa"/>
        <w:spacing w:after="0" w:line="276" w:lineRule="auto"/>
        <w:ind w:left="360"/>
        <w:rPr>
          <w:rFonts w:cs="Times New Roman"/>
          <w:i/>
          <w:szCs w:val="24"/>
        </w:rPr>
      </w:pPr>
      <w:r w:rsidRPr="00B82729">
        <w:rPr>
          <w:rFonts w:cs="Times New Roman"/>
          <w:i/>
          <w:szCs w:val="24"/>
        </w:rPr>
        <w:t xml:space="preserve">Ispunjenost kriterija dokazuje se </w:t>
      </w:r>
      <w:r w:rsidR="00753644">
        <w:rPr>
          <w:rFonts w:cs="Times New Roman"/>
          <w:i/>
          <w:szCs w:val="24"/>
        </w:rPr>
        <w:t>uvidom u dostavljeni energetski certifikat i izvješće o provedenom energetskom pregledu.</w:t>
      </w:r>
    </w:p>
    <w:p w14:paraId="1A274C8F" w14:textId="4185C0CB" w:rsidR="0022345E" w:rsidRPr="00B82729" w:rsidRDefault="00745568"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 xml:space="preserve"> </w:t>
      </w:r>
      <w:r w:rsidR="00D51DE4" w:rsidRPr="00B82729">
        <w:rPr>
          <w:rFonts w:cs="Times New Roman"/>
          <w:kern w:val="0"/>
          <w:szCs w:val="24"/>
          <w14:ligatures w14:val="none"/>
        </w:rPr>
        <w:t>Prijavitelj</w:t>
      </w:r>
      <w:r w:rsidR="00880E11" w:rsidRPr="00B82729">
        <w:rPr>
          <w:rFonts w:cs="Times New Roman"/>
          <w:kern w:val="0"/>
          <w:szCs w:val="24"/>
          <w14:ligatures w14:val="none"/>
        </w:rPr>
        <w:t xml:space="preserve"> je priložio </w:t>
      </w:r>
      <w:r w:rsidR="0007671A">
        <w:rPr>
          <w:rFonts w:cs="Times New Roman"/>
          <w:kern w:val="0"/>
          <w:szCs w:val="24"/>
          <w14:ligatures w14:val="none"/>
        </w:rPr>
        <w:t>izjavu</w:t>
      </w:r>
      <w:r w:rsidR="00880E11" w:rsidRPr="00B82729">
        <w:rPr>
          <w:rFonts w:cs="Times New Roman"/>
          <w:kern w:val="0"/>
          <w:szCs w:val="24"/>
          <w14:ligatures w14:val="none"/>
        </w:rPr>
        <w:t xml:space="preserve"> ovlašten</w:t>
      </w:r>
      <w:r w:rsidR="0007671A">
        <w:rPr>
          <w:rFonts w:cs="Times New Roman"/>
          <w:kern w:val="0"/>
          <w:szCs w:val="24"/>
          <w14:ligatures w14:val="none"/>
        </w:rPr>
        <w:t>og</w:t>
      </w:r>
      <w:r w:rsidR="00880E11" w:rsidRPr="00B82729">
        <w:rPr>
          <w:rFonts w:cs="Times New Roman"/>
          <w:kern w:val="0"/>
          <w:szCs w:val="24"/>
          <w14:ligatures w14:val="none"/>
        </w:rPr>
        <w:t xml:space="preserve"> inženjer</w:t>
      </w:r>
      <w:r w:rsidR="0007671A">
        <w:rPr>
          <w:rFonts w:cs="Times New Roman"/>
          <w:kern w:val="0"/>
          <w:szCs w:val="24"/>
          <w14:ligatures w14:val="none"/>
        </w:rPr>
        <w:t>a</w:t>
      </w:r>
      <w:r w:rsidR="00880E11" w:rsidRPr="00B82729">
        <w:rPr>
          <w:rFonts w:cs="Times New Roman"/>
          <w:kern w:val="0"/>
          <w:szCs w:val="24"/>
          <w14:ligatures w14:val="none"/>
        </w:rPr>
        <w:t xml:space="preserve"> građevinarstva - projektant</w:t>
      </w:r>
      <w:r w:rsidR="006806A0">
        <w:rPr>
          <w:rFonts w:cs="Times New Roman"/>
          <w:kern w:val="0"/>
          <w:szCs w:val="24"/>
          <w14:ligatures w14:val="none"/>
        </w:rPr>
        <w:t>a</w:t>
      </w:r>
      <w:r w:rsidR="00880E11" w:rsidRPr="00B82729">
        <w:rPr>
          <w:rFonts w:cs="Times New Roman"/>
          <w:kern w:val="0"/>
          <w:szCs w:val="24"/>
          <w14:ligatures w14:val="none"/>
        </w:rPr>
        <w:t xml:space="preserve"> nosivih</w:t>
      </w:r>
      <w:r w:rsidRPr="00B82729">
        <w:rPr>
          <w:rFonts w:cs="Times New Roman"/>
          <w:kern w:val="0"/>
          <w:szCs w:val="24"/>
          <w14:ligatures w14:val="none"/>
        </w:rPr>
        <w:t xml:space="preserve"> </w:t>
      </w:r>
      <w:r w:rsidR="00880E11" w:rsidRPr="00B82729">
        <w:rPr>
          <w:rFonts w:cs="Times New Roman"/>
          <w:kern w:val="0"/>
          <w:szCs w:val="24"/>
          <w14:ligatures w14:val="none"/>
        </w:rPr>
        <w:t>konstrukcija</w:t>
      </w:r>
      <w:r w:rsidR="00880E11" w:rsidRPr="00B82729" w:rsidDel="006617DD">
        <w:rPr>
          <w:rFonts w:cs="Times New Roman"/>
          <w:kern w:val="0"/>
          <w:szCs w:val="24"/>
          <w14:ligatures w14:val="none"/>
        </w:rPr>
        <w:t xml:space="preserve"> </w:t>
      </w:r>
      <w:r w:rsidR="00222310">
        <w:rPr>
          <w:rFonts w:cs="Times New Roman"/>
          <w:kern w:val="0"/>
          <w:szCs w:val="24"/>
          <w14:ligatures w14:val="none"/>
        </w:rPr>
        <w:t>je li</w:t>
      </w:r>
      <w:r w:rsidR="00880E11" w:rsidRPr="00B82729">
        <w:rPr>
          <w:rFonts w:cs="Times New Roman"/>
          <w:kern w:val="0"/>
          <w:szCs w:val="24"/>
          <w14:ligatures w14:val="none"/>
        </w:rPr>
        <w:t xml:space="preserve"> za predviđeni zahvat</w:t>
      </w:r>
      <w:r w:rsidR="00880E11" w:rsidRPr="00B82729" w:rsidDel="00222310">
        <w:rPr>
          <w:rFonts w:cs="Times New Roman"/>
          <w:kern w:val="0"/>
          <w:szCs w:val="24"/>
          <w14:ligatures w14:val="none"/>
        </w:rPr>
        <w:t xml:space="preserve"> </w:t>
      </w:r>
      <w:r w:rsidR="00880E11" w:rsidRPr="00B82729">
        <w:rPr>
          <w:rFonts w:cs="Times New Roman"/>
          <w:kern w:val="0"/>
          <w:szCs w:val="24"/>
          <w14:ligatures w14:val="none"/>
        </w:rPr>
        <w:t>potrebno izraditi građevinski projekt</w:t>
      </w:r>
      <w:r w:rsidR="0063728E" w:rsidRPr="00B82729">
        <w:rPr>
          <w:rFonts w:cs="Times New Roman"/>
          <w:kern w:val="0"/>
          <w:szCs w:val="24"/>
          <w14:ligatures w14:val="none"/>
        </w:rPr>
        <w:t xml:space="preserve"> nosive kon</w:t>
      </w:r>
      <w:r w:rsidR="00F22622" w:rsidRPr="00B82729">
        <w:rPr>
          <w:rFonts w:cs="Times New Roman"/>
          <w:kern w:val="0"/>
          <w:szCs w:val="24"/>
          <w14:ligatures w14:val="none"/>
        </w:rPr>
        <w:t>strukcije</w:t>
      </w:r>
      <w:r w:rsidR="004364CA" w:rsidRPr="00B82729">
        <w:rPr>
          <w:rFonts w:cs="Times New Roman"/>
          <w:kern w:val="0"/>
          <w:szCs w:val="24"/>
          <w14:ligatures w14:val="none"/>
        </w:rPr>
        <w:t xml:space="preserve"> </w:t>
      </w:r>
      <w:r w:rsidR="00880E11" w:rsidRPr="00B82729">
        <w:rPr>
          <w:rFonts w:cs="Times New Roman"/>
          <w:kern w:val="0"/>
          <w:szCs w:val="24"/>
          <w14:ligatures w14:val="none"/>
        </w:rPr>
        <w:t xml:space="preserve"> </w:t>
      </w:r>
      <w:r w:rsidRPr="00B82729">
        <w:rPr>
          <w:rFonts w:cs="Times New Roman"/>
          <w:kern w:val="0"/>
          <w:szCs w:val="24"/>
          <w14:ligatures w14:val="none"/>
        </w:rPr>
        <w:t xml:space="preserve">u </w:t>
      </w:r>
      <w:r w:rsidR="00880E11" w:rsidRPr="00B82729">
        <w:rPr>
          <w:rFonts w:cs="Times New Roman"/>
          <w:kern w:val="0"/>
          <w:szCs w:val="24"/>
          <w14:ligatures w14:val="none"/>
        </w:rPr>
        <w:t>sklopu glavnog projekta.</w:t>
      </w:r>
    </w:p>
    <w:p w14:paraId="18B6D198" w14:textId="086576F3" w:rsidR="00D76A33" w:rsidRPr="00B82729" w:rsidRDefault="00880E11" w:rsidP="0022345E">
      <w:pPr>
        <w:ind w:left="426"/>
        <w:rPr>
          <w:rFonts w:cs="Times New Roman"/>
          <w:kern w:val="0"/>
          <w:szCs w:val="24"/>
          <w14:ligatures w14:val="none"/>
        </w:rPr>
      </w:pPr>
      <w:r w:rsidRPr="00B82729">
        <w:rPr>
          <w:rFonts w:cs="Times New Roman"/>
          <w:kern w:val="0"/>
          <w:szCs w:val="24"/>
          <w14:ligatures w14:val="none"/>
        </w:rPr>
        <w:t xml:space="preserve"> </w:t>
      </w:r>
      <w:r w:rsidR="0022345E" w:rsidRPr="00B82729">
        <w:rPr>
          <w:rFonts w:cs="Times New Roman"/>
          <w:i/>
          <w:szCs w:val="24"/>
        </w:rPr>
        <w:t>I</w:t>
      </w:r>
      <w:r w:rsidR="00745568" w:rsidRPr="00B82729">
        <w:rPr>
          <w:rFonts w:cs="Times New Roman"/>
          <w:i/>
          <w:szCs w:val="24"/>
        </w:rPr>
        <w:t xml:space="preserve">spunjenost kriterija </w:t>
      </w:r>
      <w:r w:rsidRPr="00B82729">
        <w:rPr>
          <w:rFonts w:cs="Times New Roman"/>
          <w:i/>
          <w:szCs w:val="24"/>
        </w:rPr>
        <w:t>dokazuje se Izjavom ovlaštenog inženjera građevinarstva - projektanta nosivih</w:t>
      </w:r>
      <w:r w:rsidR="0022345E" w:rsidRPr="00B82729">
        <w:rPr>
          <w:rFonts w:cs="Times New Roman"/>
          <w:i/>
          <w:szCs w:val="24"/>
        </w:rPr>
        <w:t xml:space="preserve"> </w:t>
      </w:r>
      <w:r w:rsidRPr="00B82729">
        <w:rPr>
          <w:rFonts w:cs="Times New Roman"/>
          <w:i/>
          <w:szCs w:val="24"/>
        </w:rPr>
        <w:t>konstrukcija</w:t>
      </w:r>
    </w:p>
    <w:p w14:paraId="0216E20F" w14:textId="56A6CA0B" w:rsidR="00A771F9" w:rsidRPr="00B82729" w:rsidRDefault="00C6753F"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Prijavitelj je priložio Izjavu kojom potvrđuje da već ne ostvaruje, niti da će se u razdoblju od 3 (tri) godine po završetku provedbe projekta prijaviti za ostvarivanje prava na zajamčenu tarifu (zajamčenu otkupnu cijenu) za mjere proizvodnje energije iz obnovljivih izvora koje se prijavljuju za financiranje u sklopu ovog Poziva</w:t>
      </w:r>
      <w:r w:rsidR="009D4076" w:rsidRPr="00B82729">
        <w:rPr>
          <w:rFonts w:cs="Times New Roman"/>
          <w:kern w:val="0"/>
          <w:szCs w:val="24"/>
          <w14:ligatures w14:val="none"/>
        </w:rPr>
        <w:t>.</w:t>
      </w:r>
    </w:p>
    <w:p w14:paraId="4FB92566" w14:textId="55E880E7" w:rsidR="00F1479A" w:rsidRPr="00B82729" w:rsidRDefault="00F1479A" w:rsidP="006041EB">
      <w:pPr>
        <w:ind w:left="426"/>
        <w:rPr>
          <w:rFonts w:cs="Times New Roman"/>
          <w:i/>
          <w:iCs/>
          <w:szCs w:val="24"/>
        </w:rPr>
      </w:pPr>
      <w:r w:rsidRPr="00B82729">
        <w:rPr>
          <w:rFonts w:cs="Times New Roman"/>
          <w:i/>
          <w:szCs w:val="24"/>
        </w:rPr>
        <w:t>Ispunjenost kriterija provjerava se uvidom u Izjavu prijavitelja</w:t>
      </w:r>
    </w:p>
    <w:p w14:paraId="488A6F97" w14:textId="434213AC" w:rsidR="00D9162A" w:rsidRPr="00B82729" w:rsidRDefault="00D9162A" w:rsidP="00BD3F83">
      <w:pPr>
        <w:pStyle w:val="Odlomakpopisa"/>
        <w:numPr>
          <w:ilvl w:val="0"/>
          <w:numId w:val="46"/>
        </w:numPr>
        <w:spacing w:after="0" w:line="276" w:lineRule="auto"/>
        <w:rPr>
          <w:rFonts w:cs="Times New Roman"/>
          <w:szCs w:val="24"/>
        </w:rPr>
      </w:pPr>
      <w:r w:rsidRPr="00B82729">
        <w:rPr>
          <w:rFonts w:cs="Times New Roman"/>
          <w:kern w:val="0"/>
          <w:szCs w:val="24"/>
          <w14:ligatures w14:val="none"/>
        </w:rPr>
        <w:t xml:space="preserve">Prijavitelj se obvezao osigurati </w:t>
      </w:r>
      <w:r w:rsidRPr="00B82729">
        <w:rPr>
          <w:rFonts w:cs="Times New Roman"/>
          <w:szCs w:val="24"/>
        </w:rPr>
        <w:t>stručni nadzor nad izvođenjem radova energetske</w:t>
      </w:r>
      <w:r w:rsidR="00516284">
        <w:rPr>
          <w:rFonts w:cs="Times New Roman"/>
          <w:szCs w:val="24"/>
        </w:rPr>
        <w:t>/kružne</w:t>
      </w:r>
      <w:r w:rsidRPr="00B82729">
        <w:rPr>
          <w:rFonts w:cs="Times New Roman"/>
          <w:szCs w:val="24"/>
        </w:rPr>
        <w:t xml:space="preserve"> obnove</w:t>
      </w:r>
      <w:r w:rsidR="00D7068E">
        <w:rPr>
          <w:rFonts w:cs="Times New Roman"/>
          <w:szCs w:val="24"/>
        </w:rPr>
        <w:t>.</w:t>
      </w:r>
    </w:p>
    <w:p w14:paraId="6AD2F6F5" w14:textId="1380FE41" w:rsidR="00F1479A" w:rsidRPr="00B82729" w:rsidRDefault="00F1479A" w:rsidP="006041EB">
      <w:pPr>
        <w:ind w:left="426"/>
        <w:rPr>
          <w:rFonts w:cs="Times New Roman"/>
          <w:i/>
          <w:szCs w:val="24"/>
        </w:rPr>
      </w:pPr>
      <w:r w:rsidRPr="00B82729">
        <w:rPr>
          <w:rFonts w:cs="Times New Roman"/>
          <w:i/>
          <w:szCs w:val="24"/>
        </w:rPr>
        <w:t>Ispunjenost kriterija provjerava se uvidom u Izjavu prijavitelja</w:t>
      </w:r>
      <w:r w:rsidR="009D4076" w:rsidRPr="00B82729">
        <w:rPr>
          <w:rFonts w:cs="Times New Roman"/>
          <w:i/>
          <w:iCs/>
          <w:szCs w:val="24"/>
        </w:rPr>
        <w:t>.</w:t>
      </w:r>
    </w:p>
    <w:p w14:paraId="315916BD" w14:textId="4205C0E0" w:rsidR="00D9162A" w:rsidRPr="00B82729" w:rsidRDefault="00D9162A"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Prijavitelj se obvezao provesti energetski pregled ETC-a nakon dovršetka energetske</w:t>
      </w:r>
      <w:r w:rsidR="00516284">
        <w:rPr>
          <w:rFonts w:cs="Times New Roman"/>
          <w:kern w:val="0"/>
          <w:szCs w:val="24"/>
          <w14:ligatures w14:val="none"/>
        </w:rPr>
        <w:t>/kružne</w:t>
      </w:r>
      <w:r w:rsidRPr="00B82729">
        <w:rPr>
          <w:rFonts w:cs="Times New Roman"/>
          <w:kern w:val="0"/>
          <w:szCs w:val="24"/>
          <w14:ligatures w14:val="none"/>
        </w:rPr>
        <w:t xml:space="preserve"> obnove zgrade te se obvezao priložiti izvješće o energetskom pregledu i energetski certifikat nakon izrade završnog izvješća nadzornog inženjera, a prije slanja završnog izvješća o provedbi projekta, odnosno prije završnog zahtjeva za nadoknadom sredstava</w:t>
      </w:r>
      <w:r w:rsidR="009D4076" w:rsidRPr="00B82729">
        <w:rPr>
          <w:rFonts w:cs="Times New Roman"/>
          <w:kern w:val="0"/>
          <w:szCs w:val="24"/>
          <w14:ligatures w14:val="none"/>
        </w:rPr>
        <w:t>.</w:t>
      </w:r>
    </w:p>
    <w:p w14:paraId="13DC8A85" w14:textId="77777777" w:rsidR="00503A17" w:rsidRPr="00B82729" w:rsidRDefault="00503A17" w:rsidP="006041EB">
      <w:pPr>
        <w:ind w:left="426"/>
        <w:rPr>
          <w:rFonts w:cs="Times New Roman"/>
          <w:i/>
          <w:iCs/>
          <w:szCs w:val="24"/>
        </w:rPr>
      </w:pPr>
      <w:r w:rsidRPr="00B82729">
        <w:rPr>
          <w:rFonts w:cs="Times New Roman"/>
          <w:i/>
          <w:szCs w:val="24"/>
        </w:rPr>
        <w:t>Ispunjenost kriterija provjerava se uvidom u Izjavu prijavitelja</w:t>
      </w:r>
    </w:p>
    <w:p w14:paraId="7E1BCCD2" w14:textId="674977B2" w:rsidR="00FE1CCE" w:rsidRPr="00B82729" w:rsidRDefault="00FE1CCE"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Prijavitelj je priložio zadnji važeći akt koji dokazuje da je ETC, koji je predmet projekta, postojeći</w:t>
      </w:r>
      <w:r w:rsidR="009D4076" w:rsidRPr="00B82729">
        <w:rPr>
          <w:rFonts w:cs="Times New Roman"/>
          <w:kern w:val="0"/>
          <w:szCs w:val="24"/>
          <w14:ligatures w14:val="none"/>
        </w:rPr>
        <w:t>.</w:t>
      </w:r>
    </w:p>
    <w:p w14:paraId="579F492D" w14:textId="7AA10D13" w:rsidR="00742E49" w:rsidRPr="00B82729" w:rsidRDefault="00217EEA" w:rsidP="006041EB">
      <w:pPr>
        <w:ind w:left="426"/>
        <w:rPr>
          <w:rFonts w:cs="Times New Roman"/>
          <w:i/>
          <w:szCs w:val="24"/>
        </w:rPr>
      </w:pPr>
      <w:r w:rsidRPr="00B82729">
        <w:rPr>
          <w:rFonts w:cs="Times New Roman"/>
          <w:i/>
          <w:szCs w:val="24"/>
        </w:rPr>
        <w:t xml:space="preserve">Ispunjenost kriterija dokazuje se uvidom u </w:t>
      </w:r>
      <w:r w:rsidR="006041EB" w:rsidRPr="00B82729">
        <w:rPr>
          <w:rFonts w:cs="Times New Roman"/>
          <w:i/>
          <w:iCs/>
          <w:szCs w:val="24"/>
        </w:rPr>
        <w:t>dostavljene</w:t>
      </w:r>
      <w:r w:rsidRPr="00B82729">
        <w:rPr>
          <w:rFonts w:cs="Times New Roman"/>
          <w:i/>
          <w:iCs/>
          <w:szCs w:val="24"/>
        </w:rPr>
        <w:t xml:space="preserve"> relev</w:t>
      </w:r>
      <w:r w:rsidR="006041EB" w:rsidRPr="00B82729">
        <w:rPr>
          <w:rFonts w:cs="Times New Roman"/>
          <w:i/>
          <w:iCs/>
          <w:szCs w:val="24"/>
        </w:rPr>
        <w:t>a</w:t>
      </w:r>
      <w:r w:rsidRPr="00B82729">
        <w:rPr>
          <w:rFonts w:cs="Times New Roman"/>
          <w:i/>
          <w:iCs/>
          <w:szCs w:val="24"/>
        </w:rPr>
        <w:t>ntne</w:t>
      </w:r>
      <w:r w:rsidRPr="00B82729">
        <w:rPr>
          <w:rFonts w:cs="Times New Roman"/>
          <w:i/>
          <w:szCs w:val="24"/>
        </w:rPr>
        <w:t xml:space="preserve"> dokumente</w:t>
      </w:r>
    </w:p>
    <w:p w14:paraId="3799EBA7" w14:textId="0881DDAE" w:rsidR="00D81116" w:rsidRPr="00B82729" w:rsidRDefault="00D81116" w:rsidP="00D81116">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Prijavitelj je priložio izjavu je li za izvođenje radova u skladu s glavnim projektom potrebno ishoditi akt za građenje te je li potrebno ishoditi odobrenja, suglasnosti, posebne uvjete građenja i potvrdu glavnog projekta.</w:t>
      </w:r>
    </w:p>
    <w:p w14:paraId="519CF121" w14:textId="349B8464" w:rsidR="00217EEA" w:rsidRPr="00B82729" w:rsidRDefault="00217EEA" w:rsidP="006041EB">
      <w:pPr>
        <w:ind w:left="426"/>
        <w:rPr>
          <w:rFonts w:cs="Times New Roman"/>
          <w:szCs w:val="24"/>
        </w:rPr>
      </w:pPr>
      <w:r w:rsidRPr="00B82729">
        <w:rPr>
          <w:rFonts w:cs="Times New Roman"/>
          <w:i/>
          <w:szCs w:val="24"/>
        </w:rPr>
        <w:t>Ispunjenost kriterija provjerava se uvidom u Tehnički obrazac</w:t>
      </w:r>
    </w:p>
    <w:p w14:paraId="23C4575B" w14:textId="792212E8" w:rsidR="007708E1" w:rsidRPr="00B82729" w:rsidRDefault="000402B2"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Prijavitelj je priložio akt za građenje, odobrenja, suglasnosti, posebne uvjete građenja i potvrdu glavnog projekta ako je njihovo ishođenje propisano važećim Zakonom o gradnji i posebnim propisima</w:t>
      </w:r>
      <w:r w:rsidR="009D4076" w:rsidRPr="00B82729">
        <w:rPr>
          <w:rFonts w:cs="Times New Roman"/>
          <w:kern w:val="0"/>
          <w:szCs w:val="24"/>
          <w14:ligatures w14:val="none"/>
        </w:rPr>
        <w:t>.</w:t>
      </w:r>
    </w:p>
    <w:p w14:paraId="16093B9A" w14:textId="6BDEC2D4" w:rsidR="00A92087" w:rsidRPr="00B82729" w:rsidRDefault="006041EB" w:rsidP="00D0666D">
      <w:pPr>
        <w:ind w:left="426"/>
        <w:rPr>
          <w:rFonts w:cs="Times New Roman"/>
          <w:i/>
          <w:iCs/>
          <w:szCs w:val="24"/>
        </w:rPr>
      </w:pPr>
      <w:r w:rsidRPr="00B82729">
        <w:rPr>
          <w:rFonts w:cs="Times New Roman"/>
          <w:i/>
          <w:iCs/>
          <w:szCs w:val="24"/>
        </w:rPr>
        <w:t>Ispunjenost kriterija dokazuje se uvidom u dostavljene relevantne dokumente</w:t>
      </w:r>
    </w:p>
    <w:p w14:paraId="092407EA" w14:textId="166C683A" w:rsidR="00BC4889" w:rsidRPr="00B82729" w:rsidRDefault="00BC4889"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 xml:space="preserve">Predmet </w:t>
      </w:r>
      <w:r w:rsidR="00817141" w:rsidRPr="00B82729">
        <w:rPr>
          <w:rFonts w:cs="Times New Roman"/>
          <w:kern w:val="0"/>
          <w:szCs w:val="24"/>
          <w14:ligatures w14:val="none"/>
        </w:rPr>
        <w:t>projekta</w:t>
      </w:r>
      <w:r w:rsidRPr="00B82729">
        <w:rPr>
          <w:rFonts w:cs="Times New Roman"/>
          <w:kern w:val="0"/>
          <w:szCs w:val="24"/>
          <w14:ligatures w14:val="none"/>
        </w:rPr>
        <w:t xml:space="preserve"> je ETC koji je uveden u Nacionalni informacijski sustav za gospodarenje energijom (ISGE)</w:t>
      </w:r>
      <w:r w:rsidR="009D4076" w:rsidRPr="00B82729">
        <w:rPr>
          <w:rFonts w:cs="Times New Roman"/>
          <w:kern w:val="0"/>
          <w:szCs w:val="24"/>
          <w14:ligatures w14:val="none"/>
        </w:rPr>
        <w:t>.</w:t>
      </w:r>
    </w:p>
    <w:p w14:paraId="417944B5" w14:textId="42E470A4" w:rsidR="00C4176F" w:rsidRPr="00B82729" w:rsidRDefault="00C4176F" w:rsidP="00D0666D">
      <w:pPr>
        <w:ind w:left="426"/>
        <w:rPr>
          <w:rFonts w:cs="Times New Roman"/>
          <w:i/>
          <w:szCs w:val="24"/>
        </w:rPr>
      </w:pPr>
      <w:r w:rsidRPr="00B82729">
        <w:rPr>
          <w:rFonts w:cs="Times New Roman"/>
          <w:i/>
          <w:szCs w:val="24"/>
        </w:rPr>
        <w:t>Ispunjenost kriterija provjerava se uvidom u ISGE</w:t>
      </w:r>
    </w:p>
    <w:p w14:paraId="09CC900F" w14:textId="004C5122" w:rsidR="002B6F7C" w:rsidRPr="00B82729" w:rsidRDefault="00615429"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 xml:space="preserve">Za </w:t>
      </w:r>
      <w:r w:rsidR="00817141" w:rsidRPr="00B82729">
        <w:rPr>
          <w:rFonts w:cs="Times New Roman"/>
          <w:kern w:val="0"/>
          <w:szCs w:val="24"/>
          <w14:ligatures w14:val="none"/>
        </w:rPr>
        <w:t>projekt</w:t>
      </w:r>
      <w:r w:rsidRPr="00B82729">
        <w:rPr>
          <w:rFonts w:cs="Times New Roman"/>
          <w:kern w:val="0"/>
          <w:szCs w:val="24"/>
          <w14:ligatures w14:val="none"/>
        </w:rPr>
        <w:t xml:space="preserve"> kojim se predviđa uvođenje sustava daljinskog očitanja potrošnje energenata i vode Prijavitelj se obvezao sustav spojiti na ISGE i kontinuirano isporučivati podatke o potrošnji energije i vode</w:t>
      </w:r>
      <w:r w:rsidR="009D4076" w:rsidRPr="00B82729">
        <w:rPr>
          <w:rFonts w:cs="Times New Roman"/>
          <w:kern w:val="0"/>
          <w:szCs w:val="24"/>
          <w14:ligatures w14:val="none"/>
        </w:rPr>
        <w:t>.</w:t>
      </w:r>
    </w:p>
    <w:p w14:paraId="330A5967" w14:textId="77777777" w:rsidR="002B6F7C" w:rsidRPr="00B82729" w:rsidRDefault="002B6F7C" w:rsidP="006041EB">
      <w:pPr>
        <w:pStyle w:val="Odlomakpopisa"/>
        <w:ind w:left="360"/>
        <w:rPr>
          <w:rFonts w:cs="Times New Roman"/>
          <w:i/>
          <w:szCs w:val="24"/>
        </w:rPr>
      </w:pPr>
      <w:r w:rsidRPr="00B82729">
        <w:rPr>
          <w:rFonts w:cs="Times New Roman"/>
          <w:i/>
          <w:szCs w:val="24"/>
        </w:rPr>
        <w:t>Ispunjenost kriterija provjerava se uvidom u Izjavu prijavitelja</w:t>
      </w:r>
    </w:p>
    <w:p w14:paraId="3D493366" w14:textId="77777777" w:rsidR="00955947" w:rsidRPr="00B82729" w:rsidRDefault="00955947" w:rsidP="006041EB">
      <w:pPr>
        <w:pStyle w:val="Odlomakpopisa"/>
        <w:ind w:left="360"/>
        <w:rPr>
          <w:rFonts w:cs="Times New Roman"/>
          <w:i/>
          <w:iCs/>
          <w:szCs w:val="24"/>
        </w:rPr>
      </w:pPr>
    </w:p>
    <w:p w14:paraId="23AC521B" w14:textId="46DE973D" w:rsidR="00615429" w:rsidRPr="00B82729" w:rsidRDefault="00615429" w:rsidP="00BD3F83">
      <w:pPr>
        <w:pStyle w:val="Odlomakpopisa"/>
        <w:numPr>
          <w:ilvl w:val="0"/>
          <w:numId w:val="46"/>
        </w:numPr>
        <w:spacing w:after="0" w:line="276" w:lineRule="auto"/>
        <w:rPr>
          <w:rFonts w:cs="Times New Roman"/>
          <w:kern w:val="0"/>
          <w:szCs w:val="24"/>
          <w14:ligatures w14:val="none"/>
        </w:rPr>
      </w:pPr>
      <w:r w:rsidRPr="00B82729">
        <w:rPr>
          <w:rFonts w:cs="Times New Roman"/>
          <w:kern w:val="0"/>
          <w:szCs w:val="24"/>
          <w14:ligatures w14:val="none"/>
        </w:rPr>
        <w:t xml:space="preserve">Za </w:t>
      </w:r>
      <w:r w:rsidR="00817141" w:rsidRPr="00B82729">
        <w:rPr>
          <w:rFonts w:cs="Times New Roman"/>
          <w:kern w:val="0"/>
          <w:szCs w:val="24"/>
          <w14:ligatures w14:val="none"/>
        </w:rPr>
        <w:t>projekt</w:t>
      </w:r>
      <w:r w:rsidRPr="00B82729">
        <w:rPr>
          <w:rFonts w:cs="Times New Roman"/>
          <w:kern w:val="0"/>
          <w:szCs w:val="24"/>
          <w14:ligatures w14:val="none"/>
        </w:rPr>
        <w:t xml:space="preserve"> </w:t>
      </w:r>
      <w:r w:rsidR="001E1D55" w:rsidRPr="00B82729">
        <w:rPr>
          <w:rFonts w:cs="Times New Roman"/>
          <w:kern w:val="0"/>
          <w:szCs w:val="24"/>
          <w14:ligatures w14:val="none"/>
        </w:rPr>
        <w:t>kojim se predviđa uvođenje kontrolnih mjernih mjesta Prijavitelj se obvezao daljinskim mjerenjem spojiti ih na sustav ISGE-a te kontinuirano isporučivati podatke o potrošnji energije i vode</w:t>
      </w:r>
      <w:r w:rsidR="009D4076" w:rsidRPr="00B82729">
        <w:rPr>
          <w:rFonts w:cs="Times New Roman"/>
          <w:kern w:val="0"/>
          <w:szCs w:val="24"/>
          <w14:ligatures w14:val="none"/>
        </w:rPr>
        <w:t>.</w:t>
      </w:r>
    </w:p>
    <w:p w14:paraId="30708ADE" w14:textId="6B77150F" w:rsidR="00252637" w:rsidRDefault="002B6F7C" w:rsidP="00982687">
      <w:pPr>
        <w:pStyle w:val="Odlomakpopisa"/>
        <w:ind w:left="360"/>
        <w:rPr>
          <w:rFonts w:cs="Times New Roman"/>
          <w:i/>
          <w:szCs w:val="24"/>
        </w:rPr>
      </w:pPr>
      <w:r w:rsidRPr="00B82729">
        <w:rPr>
          <w:rFonts w:cs="Times New Roman"/>
          <w:i/>
          <w:szCs w:val="24"/>
        </w:rPr>
        <w:t>Ispunjenost kriterija provjerava se uvidom u Izjavu prijavitelja</w:t>
      </w:r>
    </w:p>
    <w:p w14:paraId="1D0C059F" w14:textId="77777777" w:rsidR="00015CAE" w:rsidRPr="00982687" w:rsidRDefault="00015CAE" w:rsidP="00982687">
      <w:pPr>
        <w:pStyle w:val="Odlomakpopisa"/>
        <w:ind w:left="360"/>
        <w:rPr>
          <w:rFonts w:cs="Times New Roman"/>
          <w:i/>
          <w:iCs/>
          <w:szCs w:val="24"/>
        </w:rPr>
      </w:pPr>
    </w:p>
    <w:p w14:paraId="1039A2EE" w14:textId="67A63921" w:rsidR="009C7715" w:rsidRPr="00B82729" w:rsidRDefault="009C7715" w:rsidP="002E7A01">
      <w:pPr>
        <w:pStyle w:val="Naslov1"/>
      </w:pPr>
      <w:bookmarkStart w:id="21" w:name="_Toc205540155"/>
      <w:r w:rsidRPr="00B82729">
        <w:t>PRIHVATLJIVOST AKTIVNOSTI</w:t>
      </w:r>
      <w:bookmarkEnd w:id="21"/>
    </w:p>
    <w:p w14:paraId="403541C2" w14:textId="77777777" w:rsidR="00696351" w:rsidRPr="00B82729" w:rsidRDefault="00696351" w:rsidP="00696351">
      <w:pPr>
        <w:rPr>
          <w:rFonts w:cs="Times New Roman"/>
          <w:sz w:val="2"/>
          <w:szCs w:val="2"/>
        </w:rPr>
      </w:pPr>
    </w:p>
    <w:p w14:paraId="0E2C4594" w14:textId="11F19667" w:rsidR="00A83CE3" w:rsidRPr="00B82729" w:rsidRDefault="00972488" w:rsidP="006F0DB1">
      <w:pPr>
        <w:pStyle w:val="Naslov2"/>
        <w:rPr>
          <w:rFonts w:cs="Times New Roman"/>
        </w:rPr>
      </w:pPr>
      <w:bookmarkStart w:id="22" w:name="_Toc205540156"/>
      <w:r w:rsidRPr="00B82729">
        <w:rPr>
          <w:rFonts w:cs="Times New Roman"/>
        </w:rPr>
        <w:t>4.1</w:t>
      </w:r>
      <w:r w:rsidR="00FF0F29" w:rsidRPr="00B82729">
        <w:rPr>
          <w:rFonts w:cs="Times New Roman"/>
        </w:rPr>
        <w:t>.</w:t>
      </w:r>
      <w:r w:rsidR="00FF0F29" w:rsidRPr="00B82729">
        <w:rPr>
          <w:rFonts w:cs="Times New Roman"/>
        </w:rPr>
        <w:tab/>
      </w:r>
      <w:r w:rsidR="00591DBA" w:rsidRPr="00B82729">
        <w:rPr>
          <w:rFonts w:cs="Times New Roman"/>
        </w:rPr>
        <w:t>Prihvatljive aktivnosti projekta</w:t>
      </w:r>
      <w:bookmarkEnd w:id="22"/>
    </w:p>
    <w:p w14:paraId="434B761A" w14:textId="77777777" w:rsidR="003C4A56" w:rsidRPr="00B82729" w:rsidRDefault="009D5F16" w:rsidP="003C4A56">
      <w:pPr>
        <w:spacing w:after="0"/>
        <w:ind w:left="426" w:hanging="426"/>
        <w:rPr>
          <w:rFonts w:eastAsia="Calibri" w:cs="Times New Roman"/>
          <w:b/>
          <w:bCs/>
          <w:szCs w:val="24"/>
        </w:rPr>
      </w:pPr>
      <w:bookmarkStart w:id="23" w:name="_Hlk34838422"/>
      <w:r w:rsidRPr="00B82729">
        <w:rPr>
          <w:rFonts w:eastAsia="Calibri" w:cs="Times New Roman"/>
          <w:b/>
          <w:bCs/>
          <w:szCs w:val="24"/>
        </w:rPr>
        <w:t>I.</w:t>
      </w:r>
      <w:r w:rsidRPr="00B82729">
        <w:rPr>
          <w:rFonts w:eastAsia="Calibri" w:cs="Times New Roman"/>
          <w:szCs w:val="24"/>
        </w:rPr>
        <w:tab/>
      </w:r>
      <w:r w:rsidR="003C4A56" w:rsidRPr="00B82729">
        <w:rPr>
          <w:rFonts w:eastAsia="Calibri" w:cs="Times New Roman"/>
          <w:b/>
          <w:bCs/>
          <w:szCs w:val="24"/>
        </w:rPr>
        <w:t>Izrada projektne dokumentacije</w:t>
      </w:r>
    </w:p>
    <w:p w14:paraId="750BB424" w14:textId="77777777" w:rsidR="009D5F16" w:rsidRPr="00B82729" w:rsidRDefault="009D5F16" w:rsidP="003C4A56">
      <w:pPr>
        <w:spacing w:after="0"/>
        <w:ind w:left="426" w:hanging="426"/>
        <w:rPr>
          <w:rFonts w:eastAsia="Calibri" w:cs="Times New Roman"/>
          <w:szCs w:val="24"/>
        </w:rPr>
      </w:pPr>
      <w:proofErr w:type="spellStart"/>
      <w:r w:rsidRPr="00B82729">
        <w:rPr>
          <w:rFonts w:eastAsia="Calibri" w:cs="Times New Roman"/>
          <w:szCs w:val="24"/>
        </w:rPr>
        <w:t>I.1</w:t>
      </w:r>
      <w:proofErr w:type="spellEnd"/>
      <w:r w:rsidRPr="00B82729">
        <w:rPr>
          <w:rFonts w:eastAsia="Calibri" w:cs="Times New Roman"/>
          <w:szCs w:val="24"/>
        </w:rPr>
        <w:t xml:space="preserve">. </w:t>
      </w:r>
      <w:r w:rsidRPr="00B82729">
        <w:rPr>
          <w:rFonts w:eastAsia="Calibri" w:cs="Times New Roman"/>
          <w:szCs w:val="24"/>
        </w:rPr>
        <w:tab/>
        <w:t xml:space="preserve">Energetski pregled i energetski certifikat prije obnove za zgrade čije ukupna korisna površina ne prelazi 250 </w:t>
      </w:r>
      <w:proofErr w:type="spellStart"/>
      <w:r w:rsidRPr="00B82729">
        <w:rPr>
          <w:rFonts w:eastAsia="Calibri" w:cs="Times New Roman"/>
          <w:szCs w:val="24"/>
        </w:rPr>
        <w:t>m</w:t>
      </w:r>
      <w:r w:rsidRPr="00B82729">
        <w:rPr>
          <w:rFonts w:eastAsia="Calibri" w:cs="Times New Roman"/>
          <w:szCs w:val="24"/>
          <w:vertAlign w:val="superscript"/>
        </w:rPr>
        <w:t>2</w:t>
      </w:r>
      <w:bookmarkEnd w:id="23"/>
      <w:proofErr w:type="spellEnd"/>
    </w:p>
    <w:p w14:paraId="24ADCA37" w14:textId="2DC5D803" w:rsidR="009D5F16" w:rsidRPr="00B82729" w:rsidRDefault="009D5F16" w:rsidP="00821791">
      <w:pPr>
        <w:spacing w:after="0"/>
        <w:ind w:left="425" w:hanging="425"/>
        <w:contextualSpacing/>
        <w:rPr>
          <w:rFonts w:eastAsia="Calibri" w:cs="Times New Roman"/>
          <w:szCs w:val="24"/>
        </w:rPr>
      </w:pPr>
      <w:proofErr w:type="spellStart"/>
      <w:r w:rsidRPr="00B82729">
        <w:rPr>
          <w:rFonts w:eastAsia="Calibri" w:cs="Times New Roman"/>
          <w:szCs w:val="24"/>
        </w:rPr>
        <w:t>I.2</w:t>
      </w:r>
      <w:proofErr w:type="spellEnd"/>
      <w:r w:rsidRPr="00B82729">
        <w:rPr>
          <w:rFonts w:eastAsia="Calibri" w:cs="Times New Roman"/>
          <w:szCs w:val="24"/>
        </w:rPr>
        <w:t>.</w:t>
      </w:r>
      <w:r w:rsidRPr="00B82729">
        <w:rPr>
          <w:rFonts w:eastAsia="Calibri" w:cs="Times New Roman"/>
          <w:szCs w:val="24"/>
        </w:rPr>
        <w:tab/>
        <w:t>Izrada glavnog projekta (uključujući prikaz svih primijenjenih</w:t>
      </w:r>
      <w:r w:rsidR="006622D9">
        <w:rPr>
          <w:rFonts w:eastAsia="Calibri" w:cs="Times New Roman"/>
          <w:szCs w:val="24"/>
        </w:rPr>
        <w:t xml:space="preserve"> </w:t>
      </w:r>
      <w:r w:rsidRPr="00B82729">
        <w:rPr>
          <w:rFonts w:eastAsia="Calibri" w:cs="Times New Roman"/>
          <w:szCs w:val="24"/>
        </w:rPr>
        <w:t xml:space="preserve">mjera zaštite od požara, </w:t>
      </w:r>
      <w:r w:rsidR="00905856" w:rsidRPr="00B82729">
        <w:rPr>
          <w:rFonts w:eastAsia="Calibri" w:cs="Times New Roman"/>
          <w:szCs w:val="24"/>
        </w:rPr>
        <w:t>prikaz izvedivosti dostupnih visokoučinkovitih alternativnih</w:t>
      </w:r>
      <w:r w:rsidR="006622D9">
        <w:rPr>
          <w:rFonts w:eastAsia="Calibri" w:cs="Times New Roman"/>
          <w:szCs w:val="24"/>
        </w:rPr>
        <w:t xml:space="preserve"> </w:t>
      </w:r>
      <w:r w:rsidR="00905856" w:rsidRPr="00B82729">
        <w:rPr>
          <w:rFonts w:eastAsia="Calibri" w:cs="Times New Roman"/>
          <w:szCs w:val="24"/>
        </w:rPr>
        <w:t>sustava opskrbe energijom</w:t>
      </w:r>
      <w:r w:rsidRPr="00B82729">
        <w:rPr>
          <w:rFonts w:eastAsia="Calibri" w:cs="Times New Roman"/>
          <w:szCs w:val="24"/>
        </w:rPr>
        <w:t>, sažetak analize postojećeg stanja zgrade i dr.) i ostale projektne</w:t>
      </w:r>
      <w:r w:rsidR="006622D9">
        <w:rPr>
          <w:rFonts w:eastAsia="Calibri" w:cs="Times New Roman"/>
          <w:szCs w:val="24"/>
        </w:rPr>
        <w:t xml:space="preserve"> </w:t>
      </w:r>
      <w:r w:rsidRPr="00B82729">
        <w:rPr>
          <w:rFonts w:eastAsia="Calibri" w:cs="Times New Roman"/>
          <w:szCs w:val="24"/>
        </w:rPr>
        <w:t xml:space="preserve">dokumentacije (troškovnik ugrađene opreme i radova, elaborati, analize </w:t>
      </w:r>
      <w:r w:rsidR="006622D9">
        <w:rPr>
          <w:rFonts w:eastAsia="Calibri" w:cs="Times New Roman"/>
          <w:szCs w:val="24"/>
        </w:rPr>
        <w:t>–</w:t>
      </w:r>
      <w:r w:rsidRPr="00B82729">
        <w:rPr>
          <w:rFonts w:eastAsia="Calibri" w:cs="Times New Roman"/>
          <w:szCs w:val="24"/>
        </w:rPr>
        <w:t xml:space="preserve"> primjerice</w:t>
      </w:r>
      <w:r w:rsidR="006622D9">
        <w:rPr>
          <w:rFonts w:eastAsia="Calibri" w:cs="Times New Roman"/>
          <w:szCs w:val="24"/>
        </w:rPr>
        <w:t xml:space="preserve"> </w:t>
      </w:r>
      <w:r w:rsidRPr="00B82729">
        <w:rPr>
          <w:rFonts w:eastAsia="Calibri" w:cs="Times New Roman"/>
          <w:szCs w:val="24"/>
        </w:rPr>
        <w:t>analiza postojećeg stanja zgrade, kontrola glavnog projekta s obzirom na mehaničku</w:t>
      </w:r>
      <w:r w:rsidR="006622D9">
        <w:rPr>
          <w:rFonts w:eastAsia="Calibri" w:cs="Times New Roman"/>
          <w:szCs w:val="24"/>
        </w:rPr>
        <w:t xml:space="preserve"> </w:t>
      </w:r>
      <w:r w:rsidRPr="00B82729">
        <w:rPr>
          <w:rFonts w:eastAsia="Calibri" w:cs="Times New Roman"/>
          <w:szCs w:val="24"/>
        </w:rPr>
        <w:t>otpornost i stabilnost, iskaznica energetskih svojstava zgrade, procjena otpornosti na klimatske promjene (</w:t>
      </w:r>
      <w:proofErr w:type="spellStart"/>
      <w:r w:rsidRPr="00B82729">
        <w:rPr>
          <w:rFonts w:eastAsia="Calibri" w:cs="Times New Roman"/>
          <w:szCs w:val="24"/>
        </w:rPr>
        <w:t>climate</w:t>
      </w:r>
      <w:proofErr w:type="spellEnd"/>
      <w:r w:rsidRPr="00B82729">
        <w:rPr>
          <w:rFonts w:eastAsia="Calibri" w:cs="Times New Roman"/>
          <w:szCs w:val="24"/>
        </w:rPr>
        <w:t xml:space="preserve"> </w:t>
      </w:r>
      <w:proofErr w:type="spellStart"/>
      <w:r w:rsidRPr="00B82729">
        <w:rPr>
          <w:rFonts w:eastAsia="Calibri" w:cs="Times New Roman"/>
          <w:szCs w:val="24"/>
        </w:rPr>
        <w:t>proofing</w:t>
      </w:r>
      <w:proofErr w:type="spellEnd"/>
      <w:r w:rsidRPr="00B82729">
        <w:rPr>
          <w:rFonts w:eastAsia="Calibri" w:cs="Times New Roman"/>
          <w:szCs w:val="24"/>
        </w:rPr>
        <w:t>) i dr.)</w:t>
      </w:r>
    </w:p>
    <w:p w14:paraId="3A3364EA" w14:textId="17A210A5" w:rsidR="009D5F16" w:rsidRPr="00B82729" w:rsidRDefault="009D5F16" w:rsidP="009D5F16">
      <w:pPr>
        <w:spacing w:after="0"/>
        <w:ind w:left="426" w:hanging="426"/>
        <w:rPr>
          <w:rFonts w:eastAsia="Calibri" w:cs="Times New Roman"/>
          <w:szCs w:val="24"/>
        </w:rPr>
      </w:pPr>
      <w:proofErr w:type="spellStart"/>
      <w:r w:rsidRPr="00B82729">
        <w:rPr>
          <w:rFonts w:eastAsia="Calibri" w:cs="Times New Roman"/>
          <w:szCs w:val="24"/>
        </w:rPr>
        <w:t>I.3</w:t>
      </w:r>
      <w:proofErr w:type="spellEnd"/>
      <w:r w:rsidRPr="00B82729">
        <w:rPr>
          <w:rFonts w:eastAsia="Calibri" w:cs="Times New Roman"/>
          <w:szCs w:val="24"/>
        </w:rPr>
        <w:t>.</w:t>
      </w:r>
      <w:r w:rsidRPr="00B82729">
        <w:rPr>
          <w:rFonts w:eastAsia="Calibri" w:cs="Times New Roman"/>
          <w:szCs w:val="24"/>
        </w:rPr>
        <w:tab/>
        <w:t>Energetski pregled zgrade, izrada izvješća o energetskom pregledu zgrade i energetskog certifikata nakon provedene energetske</w:t>
      </w:r>
      <w:r w:rsidR="006C6D22">
        <w:rPr>
          <w:rFonts w:eastAsia="Calibri" w:cs="Times New Roman"/>
          <w:szCs w:val="24"/>
        </w:rPr>
        <w:t>/kružne</w:t>
      </w:r>
      <w:r w:rsidRPr="00B82729">
        <w:rPr>
          <w:rFonts w:eastAsia="Calibri" w:cs="Times New Roman"/>
          <w:szCs w:val="24"/>
        </w:rPr>
        <w:t xml:space="preserve"> obnove</w:t>
      </w:r>
    </w:p>
    <w:p w14:paraId="60B3430B" w14:textId="77777777" w:rsidR="009D5F16" w:rsidRPr="00B82729" w:rsidRDefault="009D5F16" w:rsidP="009D5F16">
      <w:pPr>
        <w:spacing w:after="0"/>
        <w:ind w:left="426" w:hanging="426"/>
        <w:rPr>
          <w:rFonts w:eastAsia="Calibri" w:cs="Times New Roman"/>
          <w:szCs w:val="24"/>
        </w:rPr>
      </w:pPr>
    </w:p>
    <w:p w14:paraId="581FD543" w14:textId="19FCA95C" w:rsidR="009D5F16" w:rsidRPr="00DC39C9" w:rsidRDefault="009D5F16" w:rsidP="000E7FD4">
      <w:pPr>
        <w:pStyle w:val="Odlomakpopisa"/>
        <w:numPr>
          <w:ilvl w:val="0"/>
          <w:numId w:val="87"/>
        </w:numPr>
        <w:spacing w:after="0"/>
        <w:ind w:left="426" w:hanging="438"/>
        <w:rPr>
          <w:rFonts w:eastAsia="Calibri" w:cs="Times New Roman"/>
          <w:b/>
          <w:szCs w:val="24"/>
        </w:rPr>
      </w:pPr>
      <w:r w:rsidRPr="00DC39C9">
        <w:rPr>
          <w:rFonts w:eastAsia="Calibri" w:cs="Times New Roman"/>
          <w:b/>
          <w:szCs w:val="24"/>
        </w:rPr>
        <w:t>Obnova:</w:t>
      </w:r>
    </w:p>
    <w:p w14:paraId="58454421" w14:textId="77777777" w:rsidR="009D5F16" w:rsidRPr="00B82729" w:rsidRDefault="009D5F16" w:rsidP="009D5F16">
      <w:pPr>
        <w:spacing w:after="0"/>
        <w:ind w:left="426" w:hanging="426"/>
        <w:rPr>
          <w:rFonts w:eastAsia="Calibri" w:cs="Times New Roman"/>
          <w:b/>
          <w:szCs w:val="24"/>
        </w:rPr>
      </w:pPr>
      <w:r w:rsidRPr="00B82729">
        <w:rPr>
          <w:rFonts w:eastAsia="Calibri" w:cs="Times New Roman"/>
          <w:b/>
          <w:szCs w:val="24"/>
        </w:rPr>
        <w:t>II.1.</w:t>
      </w:r>
      <w:r w:rsidRPr="00B82729">
        <w:rPr>
          <w:rFonts w:eastAsia="Calibri" w:cs="Times New Roman"/>
          <w:b/>
          <w:szCs w:val="24"/>
        </w:rPr>
        <w:tab/>
        <w:t xml:space="preserve">Provedba mjera </w:t>
      </w:r>
    </w:p>
    <w:p w14:paraId="74538931" w14:textId="77777777" w:rsidR="009D5F16" w:rsidRPr="00B82729" w:rsidRDefault="009D5F16" w:rsidP="00BD3F83">
      <w:pPr>
        <w:numPr>
          <w:ilvl w:val="1"/>
          <w:numId w:val="35"/>
        </w:numPr>
        <w:spacing w:after="0"/>
        <w:ind w:left="851" w:hanging="567"/>
        <w:contextualSpacing/>
        <w:rPr>
          <w:rFonts w:eastAsia="Calibri" w:cs="Times New Roman"/>
          <w:noProof/>
          <w:szCs w:val="24"/>
        </w:rPr>
      </w:pPr>
      <w:r w:rsidRPr="00B82729">
        <w:rPr>
          <w:rFonts w:eastAsia="Calibri" w:cs="Times New Roman"/>
          <w:noProof/>
          <w:szCs w:val="24"/>
        </w:rPr>
        <w:t>Mjere energetske učinkovitosti i smanjenja potrošnje vode</w:t>
      </w:r>
    </w:p>
    <w:p w14:paraId="43C30986" w14:textId="77777777" w:rsidR="009D5F16" w:rsidRPr="00B82729" w:rsidRDefault="009D5F16" w:rsidP="00BD3F83">
      <w:pPr>
        <w:numPr>
          <w:ilvl w:val="1"/>
          <w:numId w:val="36"/>
        </w:numPr>
        <w:spacing w:after="0"/>
        <w:ind w:left="851" w:hanging="434"/>
        <w:contextualSpacing/>
        <w:rPr>
          <w:rFonts w:eastAsia="Calibri" w:cs="Times New Roman"/>
          <w:szCs w:val="24"/>
        </w:rPr>
      </w:pPr>
      <w:r w:rsidRPr="00B82729">
        <w:rPr>
          <w:rFonts w:eastAsia="Calibri" w:cs="Times New Roman"/>
          <w:szCs w:val="24"/>
        </w:rPr>
        <w:t>Obnova ovojnice zgrade:</w:t>
      </w:r>
    </w:p>
    <w:p w14:paraId="2C5122BC" w14:textId="77777777" w:rsidR="009D5F16" w:rsidRPr="00B82729" w:rsidRDefault="009D5F16" w:rsidP="00BD3F83">
      <w:pPr>
        <w:numPr>
          <w:ilvl w:val="0"/>
          <w:numId w:val="37"/>
        </w:numPr>
        <w:autoSpaceDE w:val="0"/>
        <w:autoSpaceDN w:val="0"/>
        <w:adjustRightInd w:val="0"/>
        <w:spacing w:after="0"/>
        <w:ind w:left="851" w:hanging="284"/>
        <w:contextualSpacing/>
        <w:rPr>
          <w:rFonts w:eastAsia="Calibri" w:cs="Times New Roman"/>
          <w:szCs w:val="24"/>
        </w:rPr>
      </w:pPr>
      <w:r w:rsidRPr="00B82729">
        <w:rPr>
          <w:rFonts w:eastAsia="Calibri" w:cs="Times New Roman"/>
          <w:szCs w:val="24"/>
        </w:rPr>
        <w:t xml:space="preserve">povećanje toplinske zaštite ovojnice (kojom se dodaju, obnavljaju ili zamjenjuju dijelovi zgrade koji su dio omotača grijanog ili hlađenog dijela zgrade prema vanjskom prostoru ili negrijanom dijelu zgrade kao što su prozori, vrata, prozirni elementi pročelja, toplinska izolacija podova, zidova, stropova, ravnih, kosih i zaobljenih krovova, pokrova, detalja toplinskih mostova), hidroizolacija i drenaža ovojnice </w:t>
      </w:r>
    </w:p>
    <w:p w14:paraId="3FAE63F5" w14:textId="77777777" w:rsidR="009D5F16" w:rsidRPr="00B82729" w:rsidRDefault="009D5F16" w:rsidP="00BD3F83">
      <w:pPr>
        <w:numPr>
          <w:ilvl w:val="0"/>
          <w:numId w:val="37"/>
        </w:numPr>
        <w:autoSpaceDE w:val="0"/>
        <w:autoSpaceDN w:val="0"/>
        <w:adjustRightInd w:val="0"/>
        <w:spacing w:after="0"/>
        <w:ind w:left="851" w:hanging="284"/>
        <w:contextualSpacing/>
        <w:rPr>
          <w:rFonts w:eastAsia="Calibri" w:cs="Times New Roman"/>
          <w:szCs w:val="24"/>
        </w:rPr>
      </w:pPr>
      <w:r w:rsidRPr="00B82729">
        <w:rPr>
          <w:rFonts w:eastAsia="Calibri" w:cs="Times New Roman"/>
          <w:szCs w:val="24"/>
        </w:rPr>
        <w:t xml:space="preserve">vanjski sustavi za zaštitu od sunca </w:t>
      </w:r>
    </w:p>
    <w:p w14:paraId="203D89CB" w14:textId="77777777" w:rsidR="009D5F16" w:rsidRPr="00B82729" w:rsidRDefault="009D5F16" w:rsidP="00BD3F83">
      <w:pPr>
        <w:numPr>
          <w:ilvl w:val="0"/>
          <w:numId w:val="37"/>
        </w:numPr>
        <w:autoSpaceDE w:val="0"/>
        <w:autoSpaceDN w:val="0"/>
        <w:adjustRightInd w:val="0"/>
        <w:spacing w:after="0"/>
        <w:ind w:left="851" w:hanging="284"/>
        <w:contextualSpacing/>
        <w:rPr>
          <w:rFonts w:eastAsia="Calibri" w:cs="Times New Roman"/>
          <w:szCs w:val="24"/>
        </w:rPr>
      </w:pPr>
      <w:r w:rsidRPr="00B82729">
        <w:rPr>
          <w:rFonts w:eastAsia="Calibri" w:cs="Times New Roman"/>
          <w:szCs w:val="24"/>
        </w:rPr>
        <w:t>povećanje toplinske zaštite, hidroizolacija i drenaža zidova koji odvajaju unutrašnjost zgrade od vanjskog okoliša te prozora, vrata i prozirnih elemenata pročelja u tim zidovima</w:t>
      </w:r>
    </w:p>
    <w:p w14:paraId="73DBF7C6" w14:textId="77777777" w:rsidR="009D5F16" w:rsidRDefault="009D5F16" w:rsidP="00BD3F83">
      <w:pPr>
        <w:numPr>
          <w:ilvl w:val="0"/>
          <w:numId w:val="37"/>
        </w:numPr>
        <w:autoSpaceDE w:val="0"/>
        <w:autoSpaceDN w:val="0"/>
        <w:adjustRightInd w:val="0"/>
        <w:spacing w:after="0"/>
        <w:ind w:left="851" w:hanging="284"/>
        <w:contextualSpacing/>
        <w:rPr>
          <w:rFonts w:eastAsia="Calibri" w:cs="Times New Roman"/>
          <w:szCs w:val="24"/>
        </w:rPr>
      </w:pPr>
      <w:r w:rsidRPr="00B82729">
        <w:rPr>
          <w:rFonts w:eastAsia="Calibri" w:cs="Times New Roman"/>
          <w:szCs w:val="24"/>
        </w:rPr>
        <w:t>ugradnja zelenog krova/ozelenjenog pročelja zgrada kojima se povećava toplinska zaštita ovojnice</w:t>
      </w:r>
    </w:p>
    <w:p w14:paraId="6CC9B984" w14:textId="0C2CBCB2" w:rsidR="005D6197" w:rsidRPr="00B82729" w:rsidRDefault="005D6197" w:rsidP="00BD3F83">
      <w:pPr>
        <w:numPr>
          <w:ilvl w:val="0"/>
          <w:numId w:val="37"/>
        </w:numPr>
        <w:autoSpaceDE w:val="0"/>
        <w:autoSpaceDN w:val="0"/>
        <w:adjustRightInd w:val="0"/>
        <w:spacing w:after="0"/>
        <w:ind w:left="851" w:hanging="284"/>
        <w:contextualSpacing/>
        <w:rPr>
          <w:rFonts w:eastAsia="Calibri" w:cs="Times New Roman"/>
          <w:szCs w:val="24"/>
        </w:rPr>
      </w:pPr>
      <w:r>
        <w:rPr>
          <w:rFonts w:eastAsia="Calibri" w:cs="Times New Roman"/>
          <w:szCs w:val="24"/>
        </w:rPr>
        <w:t xml:space="preserve">sanacija </w:t>
      </w:r>
      <w:r w:rsidR="00831725">
        <w:rPr>
          <w:rFonts w:eastAsia="Calibri" w:cs="Times New Roman"/>
          <w:szCs w:val="24"/>
        </w:rPr>
        <w:t>oštećenja</w:t>
      </w:r>
      <w:r w:rsidR="0038000A">
        <w:rPr>
          <w:rFonts w:eastAsia="Calibri" w:cs="Times New Roman"/>
          <w:szCs w:val="24"/>
        </w:rPr>
        <w:t xml:space="preserve"> </w:t>
      </w:r>
      <w:r w:rsidR="005E1C46">
        <w:rPr>
          <w:rFonts w:eastAsia="Calibri" w:cs="Times New Roman"/>
          <w:szCs w:val="24"/>
        </w:rPr>
        <w:t>na</w:t>
      </w:r>
      <w:r w:rsidR="00C954C7">
        <w:rPr>
          <w:rFonts w:eastAsia="Calibri" w:cs="Times New Roman"/>
          <w:szCs w:val="24"/>
        </w:rPr>
        <w:t xml:space="preserve"> </w:t>
      </w:r>
      <w:r w:rsidR="005E1C46">
        <w:rPr>
          <w:rFonts w:eastAsia="Calibri" w:cs="Times New Roman"/>
          <w:szCs w:val="24"/>
        </w:rPr>
        <w:t>građevinskim elementima</w:t>
      </w:r>
      <w:r w:rsidR="0053291F">
        <w:rPr>
          <w:rFonts w:eastAsia="Calibri" w:cs="Times New Roman"/>
          <w:szCs w:val="24"/>
        </w:rPr>
        <w:t xml:space="preserve"> </w:t>
      </w:r>
      <w:r w:rsidR="00D2000B">
        <w:rPr>
          <w:rFonts w:eastAsia="Calibri" w:cs="Times New Roman"/>
          <w:szCs w:val="24"/>
        </w:rPr>
        <w:t>na kojima se izvode prethodno navedene mjere</w:t>
      </w:r>
    </w:p>
    <w:p w14:paraId="58BD6EA0" w14:textId="77777777" w:rsidR="009D5F16" w:rsidRPr="00B82729" w:rsidRDefault="009D5F16" w:rsidP="00BD3F83">
      <w:pPr>
        <w:numPr>
          <w:ilvl w:val="1"/>
          <w:numId w:val="36"/>
        </w:numPr>
        <w:autoSpaceDE w:val="0"/>
        <w:autoSpaceDN w:val="0"/>
        <w:adjustRightInd w:val="0"/>
        <w:spacing w:after="0"/>
        <w:ind w:left="851" w:hanging="567"/>
        <w:contextualSpacing/>
        <w:rPr>
          <w:rFonts w:eastAsia="Calibri" w:cs="Times New Roman"/>
          <w:szCs w:val="24"/>
        </w:rPr>
      </w:pPr>
      <w:r w:rsidRPr="00B82729">
        <w:rPr>
          <w:rFonts w:eastAsia="Calibri" w:cs="Times New Roman"/>
          <w:szCs w:val="24"/>
        </w:rPr>
        <w:t>Ugradnja novih ili zamjena odnosno poboljšanje postojećih tehničkih sustava zgrade koji uključuju tehničku opremu za grijanje, hlađenje, ventilaciju, klimatizaciju i pripremu potrošne tople vode</w:t>
      </w:r>
    </w:p>
    <w:p w14:paraId="7649C82A" w14:textId="0CF9DFBA" w:rsidR="009D5F16" w:rsidRDefault="006A1AD7" w:rsidP="00BD3F83">
      <w:pPr>
        <w:numPr>
          <w:ilvl w:val="1"/>
          <w:numId w:val="36"/>
        </w:numPr>
        <w:autoSpaceDE w:val="0"/>
        <w:autoSpaceDN w:val="0"/>
        <w:adjustRightInd w:val="0"/>
        <w:spacing w:after="0"/>
        <w:ind w:left="851" w:hanging="567"/>
        <w:contextualSpacing/>
        <w:rPr>
          <w:rFonts w:eastAsia="Calibri" w:cs="Times New Roman"/>
          <w:szCs w:val="24"/>
        </w:rPr>
      </w:pPr>
      <w:r>
        <w:rPr>
          <w:rFonts w:eastAsia="Calibri" w:cs="Times New Roman"/>
          <w:szCs w:val="24"/>
        </w:rPr>
        <w:t>Ugradnja novih ili zamjena odnosno poboljšanje postojećih sustava</w:t>
      </w:r>
      <w:r w:rsidR="00061B5A">
        <w:rPr>
          <w:rFonts w:eastAsia="Calibri" w:cs="Times New Roman"/>
          <w:szCs w:val="24"/>
        </w:rPr>
        <w:t xml:space="preserve"> koji koriste</w:t>
      </w:r>
      <w:r w:rsidR="002F499F">
        <w:rPr>
          <w:rFonts w:eastAsia="Calibri" w:cs="Times New Roman"/>
          <w:szCs w:val="24"/>
        </w:rPr>
        <w:t xml:space="preserve"> </w:t>
      </w:r>
      <w:r w:rsidR="009D5F16" w:rsidRPr="00B82729">
        <w:rPr>
          <w:rFonts w:eastAsia="Calibri" w:cs="Times New Roman"/>
          <w:szCs w:val="24"/>
        </w:rPr>
        <w:t xml:space="preserve">OIE </w:t>
      </w:r>
      <w:r w:rsidR="00061B5A">
        <w:rPr>
          <w:rFonts w:eastAsia="Calibri" w:cs="Times New Roman"/>
          <w:szCs w:val="24"/>
        </w:rPr>
        <w:t xml:space="preserve">za </w:t>
      </w:r>
      <w:r w:rsidR="009D5F16" w:rsidRPr="00B82729">
        <w:rPr>
          <w:rFonts w:eastAsia="Calibri" w:cs="Times New Roman"/>
          <w:szCs w:val="24"/>
        </w:rPr>
        <w:t>grijanj</w:t>
      </w:r>
      <w:r w:rsidR="00061B5A">
        <w:rPr>
          <w:rFonts w:eastAsia="Calibri" w:cs="Times New Roman"/>
          <w:szCs w:val="24"/>
        </w:rPr>
        <w:t>e</w:t>
      </w:r>
      <w:r w:rsidR="009D5F16" w:rsidRPr="00B82729">
        <w:rPr>
          <w:rFonts w:eastAsia="Calibri" w:cs="Times New Roman"/>
          <w:szCs w:val="24"/>
        </w:rPr>
        <w:t xml:space="preserve"> i/ili priprem</w:t>
      </w:r>
      <w:r w:rsidR="00061B5A">
        <w:rPr>
          <w:rFonts w:eastAsia="Calibri" w:cs="Times New Roman"/>
          <w:szCs w:val="24"/>
        </w:rPr>
        <w:t>u</w:t>
      </w:r>
      <w:r w:rsidR="009D5F16" w:rsidRPr="00B82729">
        <w:rPr>
          <w:rFonts w:eastAsia="Calibri" w:cs="Times New Roman"/>
          <w:szCs w:val="24"/>
        </w:rPr>
        <w:t xml:space="preserve"> potrošne tople vode: kotao na pelete/sječku, dizalice topline, solarni kolektori</w:t>
      </w:r>
      <w:r w:rsidR="009D5F16" w:rsidRPr="00B82729" w:rsidDel="005B1A34">
        <w:rPr>
          <w:rFonts w:eastAsia="Calibri" w:cs="Times New Roman"/>
          <w:szCs w:val="24"/>
        </w:rPr>
        <w:t>,</w:t>
      </w:r>
      <w:r w:rsidR="009D5F16" w:rsidRPr="00B82729">
        <w:rPr>
          <w:rFonts w:eastAsia="Calibri" w:cs="Times New Roman"/>
          <w:szCs w:val="24"/>
        </w:rPr>
        <w:t xml:space="preserve"> </w:t>
      </w:r>
      <w:r w:rsidR="00194CC0" w:rsidRPr="00037A39">
        <w:rPr>
          <w:rFonts w:eastAsia="Calibri" w:cs="Times New Roman"/>
          <w:szCs w:val="24"/>
        </w:rPr>
        <w:t>ukoliko se proizvedena energija koristi isključivo za potrebe zgrade javnog sektora (ETC)</w:t>
      </w:r>
    </w:p>
    <w:p w14:paraId="00DE5327" w14:textId="4C3EC937" w:rsidR="00025869" w:rsidRPr="00025869" w:rsidRDefault="00025869" w:rsidP="00025869">
      <w:pPr>
        <w:numPr>
          <w:ilvl w:val="1"/>
          <w:numId w:val="36"/>
        </w:numPr>
        <w:autoSpaceDE w:val="0"/>
        <w:autoSpaceDN w:val="0"/>
        <w:adjustRightInd w:val="0"/>
        <w:spacing w:after="0"/>
        <w:ind w:left="851" w:hanging="567"/>
        <w:contextualSpacing/>
        <w:rPr>
          <w:rFonts w:eastAsia="Calibri" w:cs="Times New Roman"/>
          <w:szCs w:val="24"/>
        </w:rPr>
      </w:pPr>
      <w:r w:rsidRPr="00025869">
        <w:rPr>
          <w:rFonts w:eastAsia="Calibri" w:cs="Times New Roman"/>
          <w:szCs w:val="24"/>
        </w:rPr>
        <w:t>Unaprjeđenje postojećeg sustava u zgradi (podstanice i sl.) ili novo priključenje na učinkoviti sustav centraliziranog grijanja (daljinski sustav grijanja)</w:t>
      </w:r>
    </w:p>
    <w:p w14:paraId="0790DD83" w14:textId="77777777" w:rsidR="009D5F16" w:rsidRPr="00B82729" w:rsidRDefault="009D5F16" w:rsidP="00BD3F83">
      <w:pPr>
        <w:numPr>
          <w:ilvl w:val="1"/>
          <w:numId w:val="36"/>
        </w:numPr>
        <w:autoSpaceDE w:val="0"/>
        <w:autoSpaceDN w:val="0"/>
        <w:adjustRightInd w:val="0"/>
        <w:spacing w:after="0"/>
        <w:ind w:left="851" w:hanging="567"/>
        <w:contextualSpacing/>
        <w:rPr>
          <w:rFonts w:eastAsia="Calibri" w:cs="Times New Roman"/>
          <w:szCs w:val="24"/>
        </w:rPr>
      </w:pPr>
      <w:r w:rsidRPr="00B82729">
        <w:rPr>
          <w:rFonts w:eastAsia="Calibri" w:cs="Times New Roman"/>
          <w:szCs w:val="24"/>
        </w:rPr>
        <w:t>Ugradnja fotonaponskih sustava za proizvodnju električne energije iz OIE za potrebe zgrade javnog sektora (ETC), uključujući ugradnju spremnika električne energije (uz  postojeći ili novi fotonaponski sustav)</w:t>
      </w:r>
    </w:p>
    <w:p w14:paraId="5B8E8D94" w14:textId="77777777" w:rsidR="009D5F16" w:rsidRPr="00B82729" w:rsidRDefault="009D5F16" w:rsidP="00BD3F83">
      <w:pPr>
        <w:numPr>
          <w:ilvl w:val="1"/>
          <w:numId w:val="36"/>
        </w:numPr>
        <w:autoSpaceDE w:val="0"/>
        <w:autoSpaceDN w:val="0"/>
        <w:adjustRightInd w:val="0"/>
        <w:spacing w:after="0"/>
        <w:ind w:left="851" w:hanging="567"/>
        <w:contextualSpacing/>
        <w:rPr>
          <w:rFonts w:eastAsia="Calibri" w:cs="Times New Roman"/>
          <w:szCs w:val="24"/>
        </w:rPr>
      </w:pPr>
      <w:r w:rsidRPr="00B82729">
        <w:rPr>
          <w:rFonts w:eastAsia="Calibri" w:cs="Times New Roman"/>
          <w:szCs w:val="24"/>
        </w:rPr>
        <w:t>Zamjena unutarnje rasvjete učinkovitijom</w:t>
      </w:r>
    </w:p>
    <w:p w14:paraId="06DA604E" w14:textId="77777777" w:rsidR="009D5F16" w:rsidRPr="00B82729" w:rsidRDefault="009D5F16" w:rsidP="00BD3F83">
      <w:pPr>
        <w:numPr>
          <w:ilvl w:val="1"/>
          <w:numId w:val="36"/>
        </w:numPr>
        <w:spacing w:after="0"/>
        <w:ind w:left="851" w:hanging="567"/>
        <w:contextualSpacing/>
        <w:rPr>
          <w:rFonts w:eastAsia="Calibri" w:cs="Times New Roman"/>
          <w:szCs w:val="24"/>
        </w:rPr>
      </w:pPr>
      <w:r w:rsidRPr="00B82729">
        <w:rPr>
          <w:rFonts w:eastAsia="Calibri" w:cs="Times New Roman"/>
          <w:szCs w:val="24"/>
        </w:rPr>
        <w:t>Uvođenje sustava automatizacije i upravljanja zgradom</w:t>
      </w:r>
    </w:p>
    <w:p w14:paraId="02AD3548" w14:textId="77777777" w:rsidR="009D5F16" w:rsidRPr="00B82729" w:rsidRDefault="009D5F16" w:rsidP="00BD3F83">
      <w:pPr>
        <w:numPr>
          <w:ilvl w:val="1"/>
          <w:numId w:val="36"/>
        </w:numPr>
        <w:spacing w:after="0"/>
        <w:ind w:left="851" w:hanging="567"/>
        <w:contextualSpacing/>
        <w:rPr>
          <w:rFonts w:eastAsia="Calibri" w:cs="Times New Roman"/>
          <w:szCs w:val="24"/>
        </w:rPr>
      </w:pPr>
      <w:r w:rsidRPr="00B82729">
        <w:rPr>
          <w:rFonts w:eastAsia="Calibri" w:cs="Times New Roman"/>
          <w:szCs w:val="24"/>
        </w:rPr>
        <w:t xml:space="preserve">Uvođenje sustava daljinskog očitanja potrošnje energenata i vode </w:t>
      </w:r>
    </w:p>
    <w:p w14:paraId="49E1AD53" w14:textId="77777777" w:rsidR="009D5F16" w:rsidRPr="00B82729" w:rsidRDefault="009D5F16" w:rsidP="00BD3F83">
      <w:pPr>
        <w:numPr>
          <w:ilvl w:val="1"/>
          <w:numId w:val="36"/>
        </w:numPr>
        <w:spacing w:after="0"/>
        <w:ind w:left="851" w:hanging="567"/>
        <w:contextualSpacing/>
        <w:rPr>
          <w:rFonts w:eastAsia="Calibri" w:cs="Times New Roman"/>
          <w:szCs w:val="24"/>
        </w:rPr>
      </w:pPr>
      <w:r w:rsidRPr="00B82729">
        <w:rPr>
          <w:rFonts w:eastAsia="Calibri" w:cs="Times New Roman"/>
          <w:szCs w:val="24"/>
        </w:rPr>
        <w:t>Uvođenje kontrolnih mjernih mjesta</w:t>
      </w:r>
    </w:p>
    <w:p w14:paraId="71C31C66" w14:textId="77777777" w:rsidR="009D5F16" w:rsidRPr="00B82729" w:rsidRDefault="009D5F16" w:rsidP="00BD3F83">
      <w:pPr>
        <w:numPr>
          <w:ilvl w:val="1"/>
          <w:numId w:val="36"/>
        </w:numPr>
        <w:spacing w:after="0"/>
        <w:ind w:left="851" w:hanging="567"/>
        <w:contextualSpacing/>
        <w:rPr>
          <w:rFonts w:eastAsia="Calibri" w:cs="Times New Roman"/>
          <w:szCs w:val="24"/>
        </w:rPr>
      </w:pPr>
      <w:r w:rsidRPr="00B82729">
        <w:rPr>
          <w:rFonts w:eastAsia="Calibri" w:cs="Times New Roman"/>
          <w:szCs w:val="24"/>
        </w:rPr>
        <w:t>Unaprjeđenje sustava za smanjenje potrošnje vode</w:t>
      </w:r>
    </w:p>
    <w:p w14:paraId="65255E54" w14:textId="77777777" w:rsidR="009D5F16" w:rsidRDefault="009D5F16" w:rsidP="00BD3F83">
      <w:pPr>
        <w:numPr>
          <w:ilvl w:val="1"/>
          <w:numId w:val="36"/>
        </w:numPr>
        <w:spacing w:after="0"/>
        <w:ind w:left="851" w:hanging="567"/>
        <w:contextualSpacing/>
        <w:rPr>
          <w:rFonts w:eastAsia="Calibri" w:cs="Times New Roman"/>
          <w:szCs w:val="24"/>
        </w:rPr>
      </w:pPr>
      <w:r w:rsidRPr="00B82729">
        <w:rPr>
          <w:rFonts w:eastAsia="Calibri" w:cs="Times New Roman"/>
          <w:szCs w:val="24"/>
        </w:rPr>
        <w:t>Sustavi kružne upotrebe vode</w:t>
      </w:r>
    </w:p>
    <w:p w14:paraId="2F69450E" w14:textId="0604303A" w:rsidR="007B2421" w:rsidRDefault="009D5F16" w:rsidP="003139D0">
      <w:pPr>
        <w:numPr>
          <w:ilvl w:val="0"/>
          <w:numId w:val="38"/>
        </w:numPr>
        <w:spacing w:after="0"/>
        <w:ind w:left="567" w:hanging="425"/>
        <w:contextualSpacing/>
        <w:rPr>
          <w:rFonts w:eastAsia="Calibri" w:cs="Times New Roman"/>
          <w:noProof/>
          <w:szCs w:val="24"/>
        </w:rPr>
      </w:pPr>
      <w:r w:rsidRPr="00B82729">
        <w:rPr>
          <w:rFonts w:eastAsia="Calibri" w:cs="Times New Roman"/>
          <w:noProof/>
          <w:szCs w:val="24"/>
        </w:rPr>
        <w:t xml:space="preserve">Mjere kružne obnove za dovođenje </w:t>
      </w:r>
      <w:r w:rsidR="00B53D9F" w:rsidRPr="00B82729">
        <w:rPr>
          <w:rFonts w:eastAsia="Calibri" w:cs="Times New Roman"/>
          <w:noProof/>
          <w:szCs w:val="24"/>
        </w:rPr>
        <w:t>napuštene</w:t>
      </w:r>
      <w:r w:rsidRPr="00B82729">
        <w:rPr>
          <w:rFonts w:eastAsia="Calibri" w:cs="Times New Roman"/>
          <w:noProof/>
          <w:szCs w:val="24"/>
        </w:rPr>
        <w:t xml:space="preserve"> zgrade u funkciju za obavljanje društvene djelatnosti</w:t>
      </w:r>
      <w:r w:rsidR="006622D9">
        <w:rPr>
          <w:rFonts w:eastAsia="Calibri" w:cs="Times New Roman"/>
          <w:noProof/>
          <w:szCs w:val="24"/>
        </w:rPr>
        <w:t>:</w:t>
      </w:r>
      <w:r w:rsidR="00701669">
        <w:rPr>
          <w:rFonts w:eastAsia="Calibri" w:cs="Times New Roman"/>
          <w:noProof/>
          <w:szCs w:val="24"/>
        </w:rPr>
        <w:t xml:space="preserve"> </w:t>
      </w:r>
    </w:p>
    <w:p w14:paraId="34CC0435" w14:textId="72F2375D" w:rsidR="00B07528" w:rsidRDefault="00707F68" w:rsidP="005A164F">
      <w:pPr>
        <w:pStyle w:val="Odlomakpopisa"/>
        <w:spacing w:after="0"/>
        <w:ind w:left="851"/>
        <w:rPr>
          <w:rFonts w:eastAsia="Calibri" w:cs="Times New Roman"/>
          <w:noProof/>
          <w:szCs w:val="24"/>
        </w:rPr>
      </w:pPr>
      <w:r>
        <w:rPr>
          <w:rFonts w:eastAsia="Calibri" w:cs="Times New Roman"/>
          <w:noProof/>
          <w:szCs w:val="24"/>
        </w:rPr>
        <w:t>-</w:t>
      </w:r>
      <w:r w:rsidR="00FB3F98">
        <w:rPr>
          <w:rFonts w:eastAsia="Calibri" w:cs="Times New Roman"/>
          <w:noProof/>
          <w:szCs w:val="24"/>
        </w:rPr>
        <w:t xml:space="preserve"> </w:t>
      </w:r>
      <w:r w:rsidR="00DD57DB">
        <w:rPr>
          <w:rFonts w:eastAsia="Calibri" w:cs="Times New Roman"/>
          <w:noProof/>
          <w:szCs w:val="24"/>
        </w:rPr>
        <w:t xml:space="preserve">svi </w:t>
      </w:r>
      <w:r w:rsidR="005660FA">
        <w:rPr>
          <w:rFonts w:eastAsia="Calibri" w:cs="Times New Roman"/>
          <w:noProof/>
          <w:szCs w:val="24"/>
        </w:rPr>
        <w:t xml:space="preserve">potrebni </w:t>
      </w:r>
      <w:r w:rsidR="00DD57DB">
        <w:rPr>
          <w:rFonts w:eastAsia="Calibri" w:cs="Times New Roman"/>
          <w:noProof/>
          <w:szCs w:val="24"/>
        </w:rPr>
        <w:t>pripremni</w:t>
      </w:r>
      <w:r w:rsidR="00C244F2">
        <w:rPr>
          <w:rFonts w:eastAsia="Calibri" w:cs="Times New Roman"/>
          <w:noProof/>
          <w:szCs w:val="24"/>
        </w:rPr>
        <w:t>, zemljani</w:t>
      </w:r>
      <w:r w:rsidR="00902FC2">
        <w:rPr>
          <w:rFonts w:eastAsia="Calibri" w:cs="Times New Roman"/>
          <w:noProof/>
          <w:szCs w:val="24"/>
        </w:rPr>
        <w:t>, konstruktorski, instalaterski</w:t>
      </w:r>
      <w:r w:rsidR="001C4647">
        <w:rPr>
          <w:rFonts w:eastAsia="Calibri" w:cs="Times New Roman"/>
          <w:noProof/>
          <w:szCs w:val="24"/>
        </w:rPr>
        <w:t xml:space="preserve"> i završni radovi</w:t>
      </w:r>
      <w:r w:rsidR="008A3B29">
        <w:rPr>
          <w:rFonts w:eastAsia="Calibri" w:cs="Times New Roman"/>
          <w:noProof/>
          <w:szCs w:val="24"/>
        </w:rPr>
        <w:t xml:space="preserve"> te ugradnja građevn</w:t>
      </w:r>
      <w:r w:rsidR="0079485F">
        <w:rPr>
          <w:rFonts w:eastAsia="Calibri" w:cs="Times New Roman"/>
          <w:noProof/>
          <w:szCs w:val="24"/>
        </w:rPr>
        <w:t>ih proizvoda,</w:t>
      </w:r>
      <w:r w:rsidR="008A3B29">
        <w:rPr>
          <w:rFonts w:eastAsia="Calibri" w:cs="Times New Roman"/>
          <w:noProof/>
          <w:szCs w:val="24"/>
        </w:rPr>
        <w:t xml:space="preserve"> opreme</w:t>
      </w:r>
      <w:r w:rsidR="0079485F">
        <w:rPr>
          <w:rFonts w:eastAsia="Calibri" w:cs="Times New Roman"/>
          <w:noProof/>
          <w:szCs w:val="24"/>
        </w:rPr>
        <w:t xml:space="preserve"> ili postrojenj</w:t>
      </w:r>
      <w:r w:rsidR="00223C40">
        <w:rPr>
          <w:rFonts w:eastAsia="Calibri" w:cs="Times New Roman"/>
          <w:noProof/>
          <w:szCs w:val="24"/>
        </w:rPr>
        <w:t>a, kako bi se</w:t>
      </w:r>
      <w:r w:rsidR="00DD59D2">
        <w:rPr>
          <w:rFonts w:eastAsia="Calibri" w:cs="Times New Roman"/>
          <w:noProof/>
          <w:szCs w:val="24"/>
        </w:rPr>
        <w:t xml:space="preserve"> </w:t>
      </w:r>
      <w:r w:rsidR="000C52D6">
        <w:rPr>
          <w:rFonts w:eastAsia="Calibri" w:cs="Times New Roman"/>
          <w:noProof/>
          <w:szCs w:val="24"/>
        </w:rPr>
        <w:t>zgrada dov</w:t>
      </w:r>
      <w:r w:rsidR="005C62AB">
        <w:rPr>
          <w:rFonts w:eastAsia="Calibri" w:cs="Times New Roman"/>
          <w:noProof/>
          <w:szCs w:val="24"/>
        </w:rPr>
        <w:t>ela</w:t>
      </w:r>
      <w:r w:rsidR="000C52D6">
        <w:rPr>
          <w:rFonts w:eastAsia="Calibri" w:cs="Times New Roman"/>
          <w:noProof/>
          <w:szCs w:val="24"/>
        </w:rPr>
        <w:t xml:space="preserve"> u funkciju za obavljanje društvene djelatnosti</w:t>
      </w:r>
    </w:p>
    <w:p w14:paraId="5DE5A505" w14:textId="488F1AD6" w:rsidR="009D5F16" w:rsidRPr="00B82729" w:rsidRDefault="009D5F16" w:rsidP="00BD3F83">
      <w:pPr>
        <w:numPr>
          <w:ilvl w:val="0"/>
          <w:numId w:val="38"/>
        </w:numPr>
        <w:spacing w:after="0"/>
        <w:ind w:left="567" w:hanging="425"/>
        <w:contextualSpacing/>
        <w:rPr>
          <w:rFonts w:eastAsia="Calibri" w:cs="Times New Roman"/>
          <w:noProof/>
          <w:szCs w:val="24"/>
        </w:rPr>
      </w:pPr>
      <w:r w:rsidRPr="00B82729">
        <w:rPr>
          <w:rFonts w:eastAsia="Calibri" w:cs="Times New Roman"/>
          <w:noProof/>
          <w:szCs w:val="24"/>
        </w:rPr>
        <w:t xml:space="preserve">Mjere za osiguranje pristupačnosti osobama s invaliditetom i smanjene pokretljivosti, sukladno </w:t>
      </w:r>
      <w:r w:rsidR="00570717">
        <w:rPr>
          <w:rFonts w:eastAsia="Calibri" w:cs="Times New Roman"/>
          <w:noProof/>
          <w:szCs w:val="24"/>
        </w:rPr>
        <w:t>i</w:t>
      </w:r>
      <w:r w:rsidR="007F3F56">
        <w:rPr>
          <w:rFonts w:eastAsia="Calibri" w:cs="Times New Roman"/>
          <w:noProof/>
          <w:szCs w:val="24"/>
        </w:rPr>
        <w:t xml:space="preserve"> </w:t>
      </w:r>
      <w:r w:rsidR="005133E8" w:rsidRPr="00B82DEC">
        <w:rPr>
          <w:rFonts w:eastAsia="Calibri" w:cs="Times New Roman"/>
          <w:noProof/>
          <w:szCs w:val="24"/>
        </w:rPr>
        <w:t>Tehničkom propisu o osiguranju pristupačnosti građevina osobama s invaliditetom i smanjene pokretljivosti</w:t>
      </w:r>
      <w:r w:rsidR="005133E8" w:rsidRPr="00B82DEC" w:rsidDel="008C6F69">
        <w:rPr>
          <w:rFonts w:eastAsia="Calibri" w:cs="Times New Roman"/>
          <w:noProof/>
          <w:szCs w:val="24"/>
        </w:rPr>
        <w:t xml:space="preserve"> </w:t>
      </w:r>
      <w:r w:rsidR="00A92D83">
        <w:rPr>
          <w:rFonts w:eastAsia="Calibri" w:cs="Times New Roman"/>
          <w:noProof/>
          <w:szCs w:val="24"/>
        </w:rPr>
        <w:t xml:space="preserve">i </w:t>
      </w:r>
      <w:r w:rsidR="00A92D83" w:rsidRPr="00B82DEC">
        <w:rPr>
          <w:rFonts w:eastAsia="Calibri" w:cs="Times New Roman"/>
          <w:noProof/>
          <w:szCs w:val="24"/>
        </w:rPr>
        <w:t>Pravilniku o osiguranju pristupačnosti građevina osobama s invaliditetom i smanjenom pokretljivosti</w:t>
      </w:r>
      <w:r w:rsidR="00A92D83" w:rsidRPr="00B95D88">
        <w:rPr>
          <w:rFonts w:eastAsia="Calibri" w:cs="Times New Roman"/>
          <w:noProof/>
          <w:szCs w:val="24"/>
        </w:rPr>
        <w:t xml:space="preserve"> </w:t>
      </w:r>
      <w:r w:rsidR="00A92D83" w:rsidRPr="001F03B7">
        <w:rPr>
          <w:rFonts w:eastAsia="Calibri" w:cs="Times New Roman"/>
          <w:noProof/>
          <w:szCs w:val="24"/>
        </w:rPr>
        <w:t xml:space="preserve">koji je </w:t>
      </w:r>
      <w:r w:rsidR="00A92D83">
        <w:rPr>
          <w:rFonts w:eastAsia="Calibri" w:cs="Times New Roman"/>
          <w:noProof/>
          <w:szCs w:val="24"/>
        </w:rPr>
        <w:t xml:space="preserve">bio na snazi do </w:t>
      </w:r>
      <w:r w:rsidR="00A92D83" w:rsidRPr="00B82DEC">
        <w:rPr>
          <w:rFonts w:eastAsia="Calibri" w:cs="Times New Roman"/>
          <w:noProof/>
          <w:szCs w:val="24"/>
        </w:rPr>
        <w:t>28. lipnja 2025. godine</w:t>
      </w:r>
      <w:r w:rsidR="00A92D83" w:rsidRPr="001F03B7">
        <w:rPr>
          <w:rFonts w:eastAsia="Calibri" w:cs="Times New Roman"/>
          <w:noProof/>
          <w:szCs w:val="24"/>
        </w:rPr>
        <w:t xml:space="preserve"> </w:t>
      </w:r>
      <w:r w:rsidRPr="00B82729" w:rsidDel="008C6F69">
        <w:rPr>
          <w:rFonts w:eastAsia="Calibri" w:cs="Times New Roman"/>
          <w:noProof/>
          <w:szCs w:val="24"/>
        </w:rPr>
        <w:t>(</w:t>
      </w:r>
      <w:r w:rsidRPr="00B82729">
        <w:rPr>
          <w:rFonts w:eastAsia="Calibri" w:cs="Times New Roman"/>
          <w:noProof/>
          <w:szCs w:val="24"/>
        </w:rPr>
        <w:t>npr. dizalo, rampa, vertikalno podizna platforma, koso podizna sklopiva platforma</w:t>
      </w:r>
      <w:r w:rsidR="00B11281">
        <w:rPr>
          <w:rFonts w:eastAsia="Calibri" w:cs="Times New Roman"/>
          <w:noProof/>
          <w:szCs w:val="24"/>
        </w:rPr>
        <w:t xml:space="preserve">, </w:t>
      </w:r>
      <w:r w:rsidR="00563C90">
        <w:rPr>
          <w:rFonts w:eastAsia="Calibri" w:cs="Times New Roman"/>
          <w:noProof/>
          <w:szCs w:val="24"/>
        </w:rPr>
        <w:t>taktiln</w:t>
      </w:r>
      <w:r w:rsidR="00DC16ED">
        <w:rPr>
          <w:rFonts w:eastAsia="Calibri" w:cs="Times New Roman"/>
          <w:noProof/>
          <w:szCs w:val="24"/>
        </w:rPr>
        <w:t>a površina</w:t>
      </w:r>
      <w:r w:rsidR="003A390B">
        <w:rPr>
          <w:rFonts w:eastAsia="Calibri" w:cs="Times New Roman"/>
          <w:noProof/>
          <w:szCs w:val="24"/>
        </w:rPr>
        <w:t>, wc</w:t>
      </w:r>
      <w:r w:rsidRPr="00B82729">
        <w:rPr>
          <w:rFonts w:eastAsia="Calibri" w:cs="Times New Roman"/>
          <w:noProof/>
          <w:szCs w:val="24"/>
        </w:rPr>
        <w:t xml:space="preserve"> i sl.) - </w:t>
      </w:r>
      <w:r w:rsidR="00146BE0" w:rsidRPr="00B82DEC">
        <w:rPr>
          <w:rFonts w:eastAsia="Calibri" w:cs="Times New Roman"/>
          <w:noProof/>
          <w:szCs w:val="24"/>
        </w:rPr>
        <w:t>provedba novih/ rekonstrukcija postojećih elemenata pristupačnosti</w:t>
      </w:r>
    </w:p>
    <w:p w14:paraId="4DF8A1BC" w14:textId="14E506A1" w:rsidR="009D5F16" w:rsidRPr="00B82729" w:rsidRDefault="009D5F16" w:rsidP="00BD3F83">
      <w:pPr>
        <w:numPr>
          <w:ilvl w:val="0"/>
          <w:numId w:val="38"/>
        </w:numPr>
        <w:spacing w:after="0"/>
        <w:ind w:left="567" w:hanging="425"/>
        <w:contextualSpacing/>
        <w:rPr>
          <w:rFonts w:eastAsia="Calibri" w:cs="Times New Roman"/>
          <w:noProof/>
          <w:szCs w:val="24"/>
        </w:rPr>
      </w:pPr>
      <w:r w:rsidRPr="00B82729">
        <w:rPr>
          <w:rFonts w:eastAsia="Calibri" w:cs="Times New Roman"/>
          <w:noProof/>
          <w:szCs w:val="24"/>
        </w:rPr>
        <w:t>Mjere ugradnje elemenata zelene infrastrukture (</w:t>
      </w:r>
      <w:r w:rsidR="00BF2B0F" w:rsidRPr="000741D4">
        <w:t xml:space="preserve">uz mjere ugradnje zelenog krova/ozelenjenog pročelja zgrada, uključuju urbane vrtove na krovovima, terasama, balkonima i lođama te </w:t>
      </w:r>
      <w:proofErr w:type="spellStart"/>
      <w:r w:rsidR="00BF2B0F" w:rsidRPr="000741D4">
        <w:t>ozelenjavanje</w:t>
      </w:r>
      <w:proofErr w:type="spellEnd"/>
      <w:r w:rsidR="00BF2B0F" w:rsidRPr="000741D4">
        <w:t xml:space="preserve"> pročelja, uređenje novih te postojećih zelenih površina na građevnoj čestici zgrade ili susjednoj čestici u neposrednoj blizini zgrade koja je u istom vlasništvu kao i zgrada)</w:t>
      </w:r>
      <w:r w:rsidRPr="00B82729">
        <w:rPr>
          <w:rFonts w:eastAsia="Calibri" w:cs="Times New Roman"/>
          <w:noProof/>
          <w:szCs w:val="24"/>
        </w:rPr>
        <w:t xml:space="preserve"> </w:t>
      </w:r>
    </w:p>
    <w:p w14:paraId="566178DF" w14:textId="2E86F8F5" w:rsidR="009D5F16" w:rsidRPr="00101BA5" w:rsidRDefault="009D5F16" w:rsidP="00101BA5">
      <w:pPr>
        <w:numPr>
          <w:ilvl w:val="0"/>
          <w:numId w:val="38"/>
        </w:numPr>
        <w:spacing w:after="0"/>
        <w:ind w:left="567" w:hanging="425"/>
        <w:contextualSpacing/>
        <w:rPr>
          <w:rFonts w:eastAsia="Calibri" w:cs="Times New Roman"/>
          <w:noProof/>
          <w:szCs w:val="24"/>
        </w:rPr>
      </w:pPr>
      <w:r w:rsidRPr="00B82729">
        <w:rPr>
          <w:rFonts w:eastAsia="Calibri" w:cs="Times New Roman"/>
          <w:noProof/>
          <w:szCs w:val="24"/>
        </w:rPr>
        <w:t>Mjere održive urbane mobilnosti (iz</w:t>
      </w:r>
      <w:r w:rsidRPr="00101BA5">
        <w:rPr>
          <w:rFonts w:eastAsia="Calibri" w:cs="Times New Roman"/>
          <w:noProof/>
          <w:szCs w:val="24"/>
        </w:rPr>
        <w:t>vedba parkirališta za bicikle</w:t>
      </w:r>
      <w:r w:rsidR="003F0CE0">
        <w:rPr>
          <w:rFonts w:eastAsia="Calibri" w:cs="Times New Roman"/>
          <w:noProof/>
          <w:szCs w:val="24"/>
        </w:rPr>
        <w:t xml:space="preserve"> </w:t>
      </w:r>
      <w:r w:rsidR="00397EA5">
        <w:rPr>
          <w:rFonts w:eastAsia="Calibri" w:cs="Times New Roman"/>
          <w:noProof/>
          <w:szCs w:val="24"/>
        </w:rPr>
        <w:t>sukladno</w:t>
      </w:r>
      <w:r w:rsidR="005A20FA">
        <w:rPr>
          <w:rFonts w:eastAsia="Calibri" w:cs="Times New Roman"/>
          <w:noProof/>
          <w:szCs w:val="24"/>
        </w:rPr>
        <w:t xml:space="preserve"> važećem</w:t>
      </w:r>
      <w:r w:rsidR="00397EA5">
        <w:rPr>
          <w:rFonts w:eastAsia="Calibri" w:cs="Times New Roman"/>
          <w:noProof/>
          <w:szCs w:val="24"/>
        </w:rPr>
        <w:t xml:space="preserve"> Pravilniku o biciklističkoj infrastrukturi</w:t>
      </w:r>
      <w:r w:rsidR="00101BA5" w:rsidRPr="00101BA5">
        <w:rPr>
          <w:rFonts w:eastAsia="Calibri" w:cs="Times New Roman"/>
          <w:noProof/>
          <w:szCs w:val="24"/>
        </w:rPr>
        <w:t xml:space="preserve"> u zgradi ili uz zgradu na građevnoj čestici u istom vlasništvu</w:t>
      </w:r>
      <w:r w:rsidR="0048113E">
        <w:rPr>
          <w:rFonts w:eastAsia="Calibri" w:cs="Times New Roman"/>
          <w:noProof/>
          <w:szCs w:val="24"/>
        </w:rPr>
        <w:t xml:space="preserve"> kao i zgrada</w:t>
      </w:r>
      <w:r w:rsidR="00101BA5" w:rsidRPr="00101BA5">
        <w:rPr>
          <w:rFonts w:eastAsia="Calibri" w:cs="Times New Roman"/>
          <w:noProof/>
          <w:szCs w:val="24"/>
        </w:rPr>
        <w:t>)</w:t>
      </w:r>
    </w:p>
    <w:p w14:paraId="7466D91A" w14:textId="14724702" w:rsidR="009D5F16" w:rsidRPr="00B82729" w:rsidRDefault="009D5F16" w:rsidP="00BD3F83">
      <w:pPr>
        <w:numPr>
          <w:ilvl w:val="0"/>
          <w:numId w:val="38"/>
        </w:numPr>
        <w:spacing w:after="0"/>
        <w:ind w:left="567" w:hanging="425"/>
        <w:contextualSpacing/>
        <w:rPr>
          <w:rFonts w:eastAsia="Calibri" w:cs="Times New Roman"/>
          <w:noProof/>
          <w:szCs w:val="24"/>
        </w:rPr>
      </w:pPr>
      <w:r w:rsidRPr="00B82729">
        <w:rPr>
          <w:rFonts w:eastAsia="Calibri" w:cs="Times New Roman"/>
          <w:noProof/>
          <w:szCs w:val="24"/>
        </w:rPr>
        <w:t>Elektromobilnost (punionice ili stanice za punjenje električnih vozila s pripadajućom infrastrukturom</w:t>
      </w:r>
      <w:r w:rsidR="00270A1A">
        <w:rPr>
          <w:rFonts w:eastAsia="Calibri" w:cs="Times New Roman"/>
          <w:noProof/>
          <w:szCs w:val="24"/>
        </w:rPr>
        <w:t xml:space="preserve"> u zgradi </w:t>
      </w:r>
      <w:r w:rsidR="00173595">
        <w:rPr>
          <w:rFonts w:eastAsia="Calibri" w:cs="Times New Roman"/>
          <w:noProof/>
          <w:szCs w:val="24"/>
        </w:rPr>
        <w:t>ili uz zgradu na građevnoj čestici u istom vlasništvu kao i zgrada</w:t>
      </w:r>
      <w:r w:rsidRPr="00B82729">
        <w:rPr>
          <w:rFonts w:eastAsia="Calibri" w:cs="Times New Roman"/>
          <w:noProof/>
          <w:szCs w:val="24"/>
        </w:rPr>
        <w:t>)</w:t>
      </w:r>
      <w:r w:rsidR="00270A1A">
        <w:rPr>
          <w:rFonts w:eastAsia="Calibri" w:cs="Times New Roman"/>
          <w:noProof/>
          <w:szCs w:val="24"/>
        </w:rPr>
        <w:t xml:space="preserve"> </w:t>
      </w:r>
      <w:r w:rsidRPr="00B82729">
        <w:rPr>
          <w:rFonts w:eastAsia="Calibri" w:cs="Times New Roman"/>
          <w:noProof/>
          <w:szCs w:val="24"/>
        </w:rPr>
        <w:t xml:space="preserve"> </w:t>
      </w:r>
    </w:p>
    <w:p w14:paraId="28A3AF56" w14:textId="22EFBCD8" w:rsidR="009D5F16" w:rsidRPr="00B82729" w:rsidRDefault="009D5F16" w:rsidP="00BD3F83">
      <w:pPr>
        <w:numPr>
          <w:ilvl w:val="0"/>
          <w:numId w:val="38"/>
        </w:numPr>
        <w:spacing w:after="0"/>
        <w:ind w:left="567" w:hanging="425"/>
        <w:contextualSpacing/>
        <w:rPr>
          <w:rFonts w:eastAsia="Calibri" w:cs="Times New Roman"/>
          <w:noProof/>
          <w:szCs w:val="24"/>
        </w:rPr>
      </w:pPr>
      <w:r w:rsidRPr="00B82729">
        <w:rPr>
          <w:rFonts w:eastAsia="Calibri" w:cs="Times New Roman"/>
          <w:szCs w:val="24"/>
        </w:rPr>
        <w:t>Mjere za unaprjeđenje ispunjavanja temeljnog zahtjeva mehaničke otpornosti i stabilnosti zgrade vezano na smanjenje rizika povezanih s djelovanjem potresa kojima se povećava potresna otpornost zgrade za najmanje 10% iznad postojeće potresne otpornosti, što se iskazuje kao omjer ocjena potresne otpornosti postojećeg i unaprijeđenog stanja koji su sastavni dio građevinskog projekta</w:t>
      </w:r>
      <w:r w:rsidR="00F01504">
        <w:rPr>
          <w:rFonts w:eastAsia="Calibri" w:cs="Times New Roman"/>
          <w:szCs w:val="24"/>
        </w:rPr>
        <w:t xml:space="preserve"> nosivih konstrukcija</w:t>
      </w:r>
    </w:p>
    <w:p w14:paraId="2A8A3782" w14:textId="77777777" w:rsidR="009D5F16" w:rsidRPr="00B82729" w:rsidRDefault="009D5F16" w:rsidP="00BD3F83">
      <w:pPr>
        <w:numPr>
          <w:ilvl w:val="0"/>
          <w:numId w:val="38"/>
        </w:numPr>
        <w:spacing w:after="0"/>
        <w:ind w:left="567" w:hanging="425"/>
        <w:contextualSpacing/>
        <w:rPr>
          <w:rFonts w:eastAsia="Calibri" w:cs="Times New Roman"/>
          <w:noProof/>
          <w:szCs w:val="24"/>
        </w:rPr>
      </w:pPr>
      <w:r w:rsidRPr="00B82729">
        <w:rPr>
          <w:rFonts w:eastAsia="Calibri" w:cs="Times New Roman"/>
          <w:noProof/>
          <w:szCs w:val="24"/>
        </w:rPr>
        <w:t>Mjere povećanja sigurnosti u slučaju požara</w:t>
      </w:r>
    </w:p>
    <w:p w14:paraId="138031B9" w14:textId="34ACA329" w:rsidR="009D5F16" w:rsidRPr="00B82729" w:rsidRDefault="009D5F16" w:rsidP="00BD3F83">
      <w:pPr>
        <w:numPr>
          <w:ilvl w:val="0"/>
          <w:numId w:val="38"/>
        </w:numPr>
        <w:spacing w:after="0"/>
        <w:ind w:left="567" w:hanging="425"/>
        <w:contextualSpacing/>
        <w:rPr>
          <w:rFonts w:eastAsia="Calibri" w:cs="Times New Roman"/>
          <w:noProof/>
          <w:szCs w:val="24"/>
        </w:rPr>
      </w:pPr>
      <w:r w:rsidRPr="00B82729">
        <w:rPr>
          <w:rFonts w:eastAsia="Calibri" w:cs="Times New Roman"/>
          <w:noProof/>
          <w:szCs w:val="24"/>
        </w:rPr>
        <w:t xml:space="preserve">Mjere </w:t>
      </w:r>
      <w:r w:rsidR="00F01504">
        <w:rPr>
          <w:rFonts w:eastAsia="Calibri" w:cs="Times New Roman"/>
          <w:noProof/>
          <w:szCs w:val="24"/>
        </w:rPr>
        <w:t>unaprjeđenja</w:t>
      </w:r>
      <w:r w:rsidRPr="00B82729">
        <w:rPr>
          <w:rFonts w:eastAsia="Calibri" w:cs="Times New Roman"/>
          <w:noProof/>
          <w:szCs w:val="24"/>
        </w:rPr>
        <w:t xml:space="preserve"> zdravih unutarnjih klimatskih uvjeta</w:t>
      </w:r>
    </w:p>
    <w:p w14:paraId="3800423A" w14:textId="77777777" w:rsidR="009D5F16" w:rsidRPr="00B82729" w:rsidRDefault="009D5F16" w:rsidP="009D5F16">
      <w:pPr>
        <w:spacing w:after="0"/>
        <w:rPr>
          <w:rFonts w:eastAsia="Calibri" w:cs="Times New Roman"/>
          <w:noProof/>
          <w:szCs w:val="24"/>
        </w:rPr>
      </w:pPr>
    </w:p>
    <w:p w14:paraId="7CF97180" w14:textId="0C6DB9A2" w:rsidR="009D5F16" w:rsidRPr="00B82729" w:rsidRDefault="009D5F16" w:rsidP="009D5F16">
      <w:pPr>
        <w:spacing w:after="0"/>
        <w:ind w:left="426" w:hanging="426"/>
        <w:rPr>
          <w:rFonts w:eastAsia="Calibri" w:cs="Times New Roman"/>
          <w:b/>
          <w:bCs/>
          <w:szCs w:val="24"/>
        </w:rPr>
      </w:pPr>
      <w:r w:rsidRPr="00B82729">
        <w:rPr>
          <w:rFonts w:eastAsia="Calibri" w:cs="Times New Roman"/>
          <w:b/>
          <w:bCs/>
          <w:szCs w:val="24"/>
        </w:rPr>
        <w:t xml:space="preserve">II.2. </w:t>
      </w:r>
      <w:r w:rsidR="003154D3" w:rsidRPr="00B82729">
        <w:rPr>
          <w:rFonts w:eastAsia="Calibri" w:cs="Times New Roman"/>
          <w:b/>
          <w:bCs/>
          <w:szCs w:val="24"/>
        </w:rPr>
        <w:t>Stručni nadzor građenja</w:t>
      </w:r>
      <w:r w:rsidR="008376B6">
        <w:rPr>
          <w:rFonts w:eastAsia="Calibri" w:cs="Times New Roman"/>
          <w:b/>
          <w:bCs/>
          <w:szCs w:val="24"/>
        </w:rPr>
        <w:t>,</w:t>
      </w:r>
      <w:r w:rsidR="003154D3" w:rsidRPr="00B82729" w:rsidDel="008376B6">
        <w:rPr>
          <w:rFonts w:eastAsia="Calibri" w:cs="Times New Roman"/>
          <w:b/>
          <w:bCs/>
          <w:szCs w:val="24"/>
        </w:rPr>
        <w:t xml:space="preserve"> </w:t>
      </w:r>
      <w:r w:rsidR="003154D3" w:rsidRPr="00B82729">
        <w:rPr>
          <w:rFonts w:eastAsia="Calibri" w:cs="Times New Roman"/>
          <w:b/>
          <w:bCs/>
          <w:szCs w:val="24"/>
        </w:rPr>
        <w:t>Projektantski nadzor</w:t>
      </w:r>
      <w:r w:rsidR="008376B6">
        <w:rPr>
          <w:rFonts w:eastAsia="Calibri" w:cs="Times New Roman"/>
          <w:b/>
          <w:bCs/>
          <w:szCs w:val="24"/>
        </w:rPr>
        <w:t>,</w:t>
      </w:r>
      <w:r w:rsidR="003154D3" w:rsidRPr="00B82729" w:rsidDel="008376B6">
        <w:rPr>
          <w:rFonts w:eastAsia="Calibri" w:cs="Times New Roman"/>
          <w:b/>
          <w:bCs/>
          <w:szCs w:val="24"/>
        </w:rPr>
        <w:t xml:space="preserve"> </w:t>
      </w:r>
      <w:r w:rsidR="003154D3" w:rsidRPr="00B82729">
        <w:rPr>
          <w:rFonts w:eastAsia="Calibri" w:cs="Times New Roman"/>
          <w:b/>
          <w:bCs/>
          <w:szCs w:val="24"/>
        </w:rPr>
        <w:t>Usluga koordinatora zaštite na radu tijekom građenja</w:t>
      </w:r>
    </w:p>
    <w:p w14:paraId="088431D1" w14:textId="77777777" w:rsidR="009D5F16" w:rsidRPr="00B82729" w:rsidRDefault="009D5F16" w:rsidP="009D5F16">
      <w:pPr>
        <w:spacing w:after="0"/>
        <w:rPr>
          <w:rFonts w:eastAsia="Calibri" w:cs="Times New Roman"/>
          <w:noProof/>
          <w:szCs w:val="24"/>
        </w:rPr>
      </w:pPr>
    </w:p>
    <w:p w14:paraId="5277CB35" w14:textId="19AE8F6F" w:rsidR="009D5F16" w:rsidRPr="00B82729" w:rsidRDefault="009D5F16" w:rsidP="009D5F16">
      <w:pPr>
        <w:ind w:left="426" w:hanging="426"/>
        <w:rPr>
          <w:rFonts w:eastAsia="Cambria" w:cs="Times New Roman"/>
          <w:bCs/>
          <w:iCs/>
          <w:szCs w:val="24"/>
        </w:rPr>
      </w:pPr>
      <w:r w:rsidRPr="00B82729">
        <w:rPr>
          <w:rFonts w:eastAsia="Cambria" w:cs="Times New Roman"/>
          <w:b/>
          <w:iCs/>
          <w:szCs w:val="24"/>
        </w:rPr>
        <w:t>III.</w:t>
      </w:r>
      <w:r w:rsidRPr="00B82729">
        <w:rPr>
          <w:rFonts w:eastAsia="Cambria" w:cs="Times New Roman"/>
          <w:b/>
          <w:iCs/>
          <w:szCs w:val="24"/>
        </w:rPr>
        <w:tab/>
        <w:t xml:space="preserve">Upravljanje projektom i administracija: </w:t>
      </w:r>
      <w:r w:rsidRPr="00B82729">
        <w:rPr>
          <w:rFonts w:eastAsia="Calibri" w:cs="Times New Roman"/>
          <w:szCs w:val="24"/>
        </w:rPr>
        <w:t xml:space="preserve">izrada Obrazaca za prijavu </w:t>
      </w:r>
      <w:r w:rsidR="00817141" w:rsidRPr="00B82729">
        <w:rPr>
          <w:rFonts w:eastAsia="Calibri" w:cs="Times New Roman"/>
          <w:szCs w:val="24"/>
        </w:rPr>
        <w:t>projekta</w:t>
      </w:r>
      <w:r w:rsidRPr="00B82729">
        <w:rPr>
          <w:rFonts w:eastAsia="Calibri" w:cs="Times New Roman"/>
          <w:szCs w:val="24"/>
        </w:rPr>
        <w:t xml:space="preserve">, </w:t>
      </w:r>
      <w:r w:rsidRPr="00B82729">
        <w:rPr>
          <w:rFonts w:eastAsia="Calibri" w:cs="Times New Roman"/>
          <w:noProof/>
          <w:szCs w:val="24"/>
        </w:rPr>
        <w:t>administracija i tehnička koordinacija, poslovi upravljanja projektom, financijskog upravljanja i izvještavanje, planiranje i izrada dokumentacije za nadmetanje prema Pravilima o provedbi postupaka nabava za neobveznike Zakona o javnoj nabavi, planiranje i izrada dokumentacije za nadmetanje prema važećem Zakonu o javnoj nabavi za obveznike istog.</w:t>
      </w:r>
    </w:p>
    <w:p w14:paraId="58BB9781" w14:textId="77777777" w:rsidR="009D5F16" w:rsidRPr="00B82729" w:rsidRDefault="009D5F16" w:rsidP="009D5F16">
      <w:pPr>
        <w:ind w:left="426" w:hanging="426"/>
        <w:rPr>
          <w:rFonts w:eastAsia="Cambria" w:cs="Times New Roman"/>
          <w:b/>
          <w:iCs/>
          <w:szCs w:val="24"/>
        </w:rPr>
      </w:pPr>
      <w:r w:rsidRPr="00B82729">
        <w:rPr>
          <w:rFonts w:eastAsia="Cambria" w:cs="Times New Roman"/>
          <w:b/>
          <w:iCs/>
          <w:szCs w:val="24"/>
        </w:rPr>
        <w:t>IV.</w:t>
      </w:r>
      <w:r w:rsidRPr="00B82729">
        <w:rPr>
          <w:rFonts w:eastAsia="Cambria" w:cs="Times New Roman"/>
          <w:bCs/>
          <w:iCs/>
          <w:szCs w:val="24"/>
        </w:rPr>
        <w:tab/>
      </w:r>
      <w:r w:rsidRPr="00B82729">
        <w:rPr>
          <w:rFonts w:eastAsia="Cambria" w:cs="Times New Roman"/>
          <w:b/>
          <w:iCs/>
          <w:szCs w:val="24"/>
        </w:rPr>
        <w:t xml:space="preserve">Promidžba i vidljivost projekta: </w:t>
      </w:r>
    </w:p>
    <w:p w14:paraId="2FB0153E" w14:textId="68773F36" w:rsidR="009D5F16" w:rsidRPr="00B82729" w:rsidRDefault="009D5F16" w:rsidP="009D5F16">
      <w:pPr>
        <w:ind w:left="1276" w:hanging="993"/>
        <w:rPr>
          <w:rFonts w:eastAsia="Cambria" w:cs="Times New Roman"/>
          <w:bCs/>
          <w:iCs/>
          <w:szCs w:val="24"/>
        </w:rPr>
      </w:pPr>
      <w:r w:rsidRPr="00B82729">
        <w:rPr>
          <w:rFonts w:eastAsia="Cambria" w:cs="Times New Roman"/>
          <w:bCs/>
          <w:iCs/>
          <w:szCs w:val="24"/>
        </w:rPr>
        <w:t>Obavezno:</w:t>
      </w:r>
      <w:r w:rsidR="002F75E5" w:rsidRPr="00B82729">
        <w:rPr>
          <w:rFonts w:eastAsia="Cambria" w:cs="Times New Roman"/>
          <w:bCs/>
          <w:iCs/>
          <w:szCs w:val="24"/>
        </w:rPr>
        <w:t xml:space="preserve"> </w:t>
      </w:r>
      <w:r w:rsidRPr="00B82729">
        <w:rPr>
          <w:rFonts w:eastAsia="Cambria" w:cs="Times New Roman"/>
          <w:bCs/>
          <w:iCs/>
          <w:szCs w:val="24"/>
        </w:rPr>
        <w:t>objave na službenim internetskim i stranicama društvenih medija</w:t>
      </w:r>
      <w:r w:rsidR="002F75E5" w:rsidRPr="00B82729">
        <w:rPr>
          <w:rFonts w:eastAsia="Cambria" w:cs="Times New Roman"/>
          <w:bCs/>
          <w:iCs/>
          <w:szCs w:val="24"/>
        </w:rPr>
        <w:t xml:space="preserve"> (ako postoje)</w:t>
      </w:r>
      <w:r w:rsidRPr="00B82729">
        <w:rPr>
          <w:rFonts w:eastAsia="Cambria" w:cs="Times New Roman"/>
          <w:bCs/>
          <w:iCs/>
          <w:szCs w:val="24"/>
        </w:rPr>
        <w:t>, naljepnice, trajne ploče, reklamni panoi, plakati</w:t>
      </w:r>
      <w:r w:rsidR="00AB383A">
        <w:rPr>
          <w:rFonts w:eastAsia="Cambria" w:cs="Times New Roman"/>
          <w:bCs/>
          <w:iCs/>
          <w:szCs w:val="24"/>
        </w:rPr>
        <w:t>.</w:t>
      </w:r>
      <w:r w:rsidR="00AB383A" w:rsidRPr="00B82729">
        <w:rPr>
          <w:rFonts w:eastAsia="Cambria" w:cs="Times New Roman"/>
          <w:bCs/>
          <w:iCs/>
          <w:szCs w:val="24"/>
        </w:rPr>
        <w:t xml:space="preserve"> </w:t>
      </w:r>
    </w:p>
    <w:p w14:paraId="112BBC26" w14:textId="41C0DFC5" w:rsidR="009D5F16" w:rsidRPr="00B82729" w:rsidRDefault="009D5F16" w:rsidP="009D5F16">
      <w:pPr>
        <w:ind w:left="851" w:hanging="426"/>
        <w:rPr>
          <w:rFonts w:eastAsia="Cambria" w:cs="Times New Roman"/>
          <w:bCs/>
          <w:iCs/>
          <w:szCs w:val="24"/>
        </w:rPr>
      </w:pPr>
      <w:r w:rsidRPr="00B82729">
        <w:rPr>
          <w:rFonts w:eastAsia="Cambria" w:cs="Times New Roman"/>
          <w:bCs/>
          <w:iCs/>
          <w:szCs w:val="24"/>
        </w:rPr>
        <w:t>Nije obavezno: priopćenja ili konferencije za medije</w:t>
      </w:r>
      <w:r w:rsidR="00AB383A">
        <w:rPr>
          <w:rFonts w:eastAsia="Cambria" w:cs="Times New Roman"/>
          <w:bCs/>
          <w:iCs/>
          <w:szCs w:val="24"/>
        </w:rPr>
        <w:t>.</w:t>
      </w:r>
    </w:p>
    <w:p w14:paraId="60DABD3D" w14:textId="0537648C" w:rsidR="00335F23" w:rsidRPr="00B82729" w:rsidRDefault="001A78EE" w:rsidP="006F0DB1">
      <w:pPr>
        <w:pStyle w:val="Naslov2"/>
        <w:rPr>
          <w:rFonts w:cs="Times New Roman"/>
        </w:rPr>
      </w:pPr>
      <w:bookmarkStart w:id="24" w:name="_Toc205540157"/>
      <w:r w:rsidRPr="00B82729">
        <w:rPr>
          <w:rFonts w:cs="Times New Roman"/>
        </w:rPr>
        <w:t>4.2</w:t>
      </w:r>
      <w:r w:rsidR="00FF0F29" w:rsidRPr="00B82729">
        <w:rPr>
          <w:rFonts w:cs="Times New Roman"/>
        </w:rPr>
        <w:t>.</w:t>
      </w:r>
      <w:r w:rsidR="00FF0F29" w:rsidRPr="00B82729">
        <w:rPr>
          <w:rFonts w:cs="Times New Roman"/>
        </w:rPr>
        <w:tab/>
      </w:r>
      <w:r w:rsidR="00335F23" w:rsidRPr="00B82729">
        <w:rPr>
          <w:rFonts w:cs="Times New Roman"/>
        </w:rPr>
        <w:t>Neprihvatljive aktivnosti projekta</w:t>
      </w:r>
      <w:bookmarkEnd w:id="24"/>
    </w:p>
    <w:p w14:paraId="3F7B0C09" w14:textId="77777777" w:rsidR="0079102D" w:rsidRPr="00B82729" w:rsidRDefault="0079102D" w:rsidP="0079102D">
      <w:pPr>
        <w:rPr>
          <w:rFonts w:cs="Times New Roman"/>
          <w:szCs w:val="24"/>
        </w:rPr>
      </w:pPr>
      <w:r w:rsidRPr="00B82729">
        <w:rPr>
          <w:rFonts w:cs="Times New Roman"/>
          <w:szCs w:val="24"/>
        </w:rPr>
        <w:t>Neprihvatljive su sve aktivnosti koje nisu navedene u popisu prihvatljivih aktivnosti.</w:t>
      </w:r>
    </w:p>
    <w:p w14:paraId="3CE1DB21" w14:textId="05BC1BD9" w:rsidR="009C7715" w:rsidRPr="00B82729" w:rsidRDefault="009C7715" w:rsidP="002E7A01">
      <w:pPr>
        <w:pStyle w:val="Naslov1"/>
      </w:pPr>
      <w:bookmarkStart w:id="25" w:name="_Toc205540158"/>
      <w:r w:rsidRPr="00B82729">
        <w:t>OPĆI ZAHTJEVI PRIHVATLJIVOST</w:t>
      </w:r>
      <w:r w:rsidR="004726AD" w:rsidRPr="00B82729">
        <w:t>I</w:t>
      </w:r>
      <w:r w:rsidRPr="00B82729">
        <w:t xml:space="preserve"> TROŠKOVA PROJEKTA</w:t>
      </w:r>
      <w:bookmarkEnd w:id="25"/>
    </w:p>
    <w:p w14:paraId="3FA06624" w14:textId="77777777" w:rsidR="009C7715" w:rsidRPr="00B82729" w:rsidRDefault="009C7715" w:rsidP="00147996">
      <w:pPr>
        <w:rPr>
          <w:rFonts w:cs="Times New Roman"/>
          <w:szCs w:val="24"/>
        </w:rPr>
      </w:pPr>
      <w:r w:rsidRPr="00B82729">
        <w:rPr>
          <w:rFonts w:cs="Times New Roman"/>
          <w:szCs w:val="24"/>
        </w:rPr>
        <w:t>Proračun projekta treba biti realan i potreban za postizanje očekivanih rezultata, a iskazane cijene trebaju odgovarati tržišnim cijenama. Detaljna pravila prihvatljivosti troškova koja se odnose na ovaj Poziv opisana su niže.</w:t>
      </w:r>
    </w:p>
    <w:p w14:paraId="077B552A" w14:textId="2190BB1C" w:rsidR="009C7715" w:rsidRPr="00B82729" w:rsidRDefault="009C7715" w:rsidP="00147996">
      <w:pPr>
        <w:rPr>
          <w:rFonts w:cs="Times New Roman"/>
          <w:szCs w:val="24"/>
        </w:rPr>
      </w:pPr>
      <w:r w:rsidRPr="00B82729">
        <w:rPr>
          <w:rFonts w:cs="Times New Roman"/>
          <w:szCs w:val="24"/>
        </w:rPr>
        <w:t xml:space="preserve">Da bi bili prihvatljivi troškovi moraju nastati u svrhu provedbe projekta i biti plaćeni u provedbi projekta, moraju nastati kod korisnika i plaća ih korisnik. </w:t>
      </w:r>
    </w:p>
    <w:p w14:paraId="217ED6D2" w14:textId="5EDD12A1" w:rsidR="009C7715" w:rsidRPr="00B82729" w:rsidRDefault="009C7715" w:rsidP="00147996">
      <w:pPr>
        <w:rPr>
          <w:rFonts w:cs="Times New Roman"/>
          <w:szCs w:val="24"/>
        </w:rPr>
      </w:pPr>
      <w:r w:rsidRPr="00B82729">
        <w:rPr>
          <w:rFonts w:cs="Times New Roman"/>
          <w:szCs w:val="24"/>
        </w:rPr>
        <w:t>Prijavitelj je obvezan dostaviti proračun svih planiranih troškova potrebnih za realizaciju projekta, pri čemu proračun mora obuhvatiti troškove koji nastaju nakon potpisivanja ugovora i troškove koji su nastali i prije tog trenutka. Neprihvatljivi troškovi se navode zasebno u proračunu projekta i ne financiraju se sredstvima ovog Poziva.</w:t>
      </w:r>
    </w:p>
    <w:p w14:paraId="1A03F05C" w14:textId="73AC0E71" w:rsidR="009C7715" w:rsidRPr="00B82729" w:rsidRDefault="009C7715" w:rsidP="00147996">
      <w:pPr>
        <w:rPr>
          <w:rFonts w:cs="Times New Roman"/>
          <w:szCs w:val="24"/>
        </w:rPr>
      </w:pPr>
      <w:r w:rsidRPr="00B82729">
        <w:rPr>
          <w:rFonts w:cs="Times New Roman"/>
          <w:szCs w:val="24"/>
        </w:rPr>
        <w:t xml:space="preserve">Troškovi iskazani u proračunu projekta moraju biti utemeljeni na tržišnim cijenama u trenutku podnošenja </w:t>
      </w:r>
      <w:r w:rsidR="00DB14A8" w:rsidRPr="00B82729">
        <w:rPr>
          <w:rFonts w:cs="Times New Roman"/>
          <w:szCs w:val="24"/>
        </w:rPr>
        <w:t>projekta</w:t>
      </w:r>
      <w:r w:rsidRPr="00B82729">
        <w:rPr>
          <w:rFonts w:cs="Times New Roman"/>
          <w:szCs w:val="24"/>
        </w:rPr>
        <w:t xml:space="preserve"> i/ili </w:t>
      </w:r>
      <w:r w:rsidR="00CF34E3" w:rsidRPr="00B82729">
        <w:rPr>
          <w:rFonts w:cs="Times New Roman"/>
          <w:szCs w:val="24"/>
        </w:rPr>
        <w:t>u trenutku pokretanja nabave</w:t>
      </w:r>
      <w:r w:rsidRPr="00B82729">
        <w:rPr>
          <w:rFonts w:cs="Times New Roman"/>
          <w:szCs w:val="24"/>
        </w:rPr>
        <w:t xml:space="preserve"> (u slučaju retroaktivno prihvatljivih troškova), odnosno realni i usmjereni na učinkovito i efikasno korištenje sredstava</w:t>
      </w:r>
      <w:r w:rsidR="00414BE1" w:rsidRPr="00B82729">
        <w:rPr>
          <w:rFonts w:cs="Times New Roman"/>
          <w:szCs w:val="24"/>
        </w:rPr>
        <w:t xml:space="preserve">, a prijavitelj navedeno dokazuje </w:t>
      </w:r>
      <w:r w:rsidR="00FC1716" w:rsidRPr="00B82729">
        <w:rPr>
          <w:rFonts w:cs="Times New Roman"/>
          <w:szCs w:val="24"/>
        </w:rPr>
        <w:t>dostavljanjem troškovnika ugrađene opreme i radova.</w:t>
      </w:r>
      <w:r w:rsidR="007A5E91" w:rsidRPr="00B82729">
        <w:rPr>
          <w:rFonts w:cs="Times New Roman"/>
          <w:szCs w:val="24"/>
        </w:rPr>
        <w:t xml:space="preserve"> </w:t>
      </w:r>
    </w:p>
    <w:p w14:paraId="65A97E45" w14:textId="56674A44" w:rsidR="009C7715" w:rsidRPr="00B82729" w:rsidRDefault="009C7715" w:rsidP="00147996">
      <w:pPr>
        <w:rPr>
          <w:rFonts w:cs="Times New Roman"/>
          <w:szCs w:val="24"/>
        </w:rPr>
      </w:pPr>
      <w:r w:rsidRPr="00B82729">
        <w:rPr>
          <w:rFonts w:cs="Times New Roman"/>
          <w:szCs w:val="24"/>
        </w:rPr>
        <w:t>Prihvatljivosti troškova procjenjuje se u skladu s člancima</w:t>
      </w:r>
      <w:r w:rsidR="001E17EE" w:rsidRPr="00B82729">
        <w:rPr>
          <w:rFonts w:cs="Times New Roman"/>
          <w:szCs w:val="24"/>
        </w:rPr>
        <w:t xml:space="preserve"> 20., 25.,</w:t>
      </w:r>
      <w:r w:rsidRPr="00B82729">
        <w:rPr>
          <w:rFonts w:cs="Times New Roman"/>
          <w:szCs w:val="24"/>
        </w:rPr>
        <w:t xml:space="preserve"> 63. - 67. Uredbe (EU) 2021/1060. Iznimka se odnosi na primjenu članka 63. stavka 4. s obzirom na to da se cijeli </w:t>
      </w:r>
      <w:r w:rsidR="00DB14A8" w:rsidRPr="00B82729">
        <w:rPr>
          <w:rFonts w:cs="Times New Roman"/>
          <w:szCs w:val="24"/>
        </w:rPr>
        <w:t>projekt</w:t>
      </w:r>
      <w:r w:rsidRPr="00B82729">
        <w:rPr>
          <w:rFonts w:cs="Times New Roman"/>
          <w:szCs w:val="24"/>
        </w:rPr>
        <w:t xml:space="preserve"> mora provesti unutar RH.</w:t>
      </w:r>
    </w:p>
    <w:p w14:paraId="7CE9E3B0" w14:textId="77777777" w:rsidR="000D1735" w:rsidRPr="00B82729" w:rsidRDefault="000D1735" w:rsidP="000D1735">
      <w:pPr>
        <w:pStyle w:val="Bezproreda"/>
        <w:jc w:val="both"/>
        <w:rPr>
          <w:rFonts w:ascii="Times New Roman" w:hAnsi="Times New Roman" w:cs="Times New Roman"/>
          <w:sz w:val="24"/>
          <w:szCs w:val="24"/>
        </w:rPr>
      </w:pPr>
      <w:r w:rsidRPr="00B82729">
        <w:rPr>
          <w:rFonts w:ascii="Times New Roman" w:hAnsi="Times New Roman" w:cs="Times New Roman"/>
          <w:sz w:val="24"/>
          <w:szCs w:val="24"/>
        </w:rPr>
        <w:t>Neprihvatljivi troškovi navedeni su u člancima 64. i 66. Uredbe (EU) 2021/1060, članku 5. stavku 2. i 6., članku 7. stavcima 1. točkama  a) - h) i stavku 5. Uredbe (EU) 2021/1058.</w:t>
      </w:r>
    </w:p>
    <w:p w14:paraId="33D0E321" w14:textId="77777777" w:rsidR="000D1735" w:rsidRPr="00B82729" w:rsidRDefault="000D1735" w:rsidP="000D1735">
      <w:pPr>
        <w:pStyle w:val="Bezproreda"/>
        <w:jc w:val="both"/>
        <w:rPr>
          <w:rFonts w:ascii="Times New Roman" w:hAnsi="Times New Roman" w:cs="Times New Roman"/>
          <w:sz w:val="24"/>
          <w:szCs w:val="24"/>
        </w:rPr>
      </w:pPr>
      <w:r w:rsidRPr="00B82729">
        <w:rPr>
          <w:rFonts w:ascii="Times New Roman" w:hAnsi="Times New Roman" w:cs="Times New Roman"/>
          <w:sz w:val="24"/>
          <w:szCs w:val="24"/>
        </w:rPr>
        <w:t>Doprinos u naravi je prihvatljiv ako su ispunjene pretpostavke iz članka 67. stavka 1. Uredbe (EU) 2021/1060.</w:t>
      </w:r>
    </w:p>
    <w:p w14:paraId="6FA63D21" w14:textId="77777777" w:rsidR="000D1735" w:rsidRPr="00B82729" w:rsidRDefault="000D1735" w:rsidP="000D1735">
      <w:pPr>
        <w:pStyle w:val="Bezproreda"/>
        <w:jc w:val="both"/>
        <w:rPr>
          <w:rFonts w:ascii="Times New Roman" w:hAnsi="Times New Roman" w:cs="Times New Roman"/>
          <w:sz w:val="24"/>
          <w:szCs w:val="24"/>
        </w:rPr>
      </w:pPr>
      <w:r w:rsidRPr="00B82729">
        <w:rPr>
          <w:rFonts w:ascii="Times New Roman" w:hAnsi="Times New Roman" w:cs="Times New Roman"/>
          <w:sz w:val="24"/>
          <w:szCs w:val="24"/>
        </w:rPr>
        <w:t xml:space="preserve">Trošak amortizacije je prihvatljiv ako su ispunjene pretpostavke iz članka 67. stavka 2. Uredbe (EU) 2021/1060. </w:t>
      </w:r>
    </w:p>
    <w:p w14:paraId="57841A84" w14:textId="77777777" w:rsidR="000D1735" w:rsidRPr="00B82729" w:rsidRDefault="000D1735" w:rsidP="000D1735">
      <w:pPr>
        <w:pStyle w:val="Bezproreda"/>
        <w:jc w:val="both"/>
        <w:rPr>
          <w:rFonts w:ascii="Times New Roman" w:hAnsi="Times New Roman" w:cs="Times New Roman"/>
          <w:sz w:val="24"/>
          <w:szCs w:val="24"/>
        </w:rPr>
      </w:pPr>
      <w:r w:rsidRPr="00B82729">
        <w:rPr>
          <w:rFonts w:ascii="Times New Roman" w:hAnsi="Times New Roman" w:cs="Times New Roman"/>
          <w:sz w:val="24"/>
          <w:szCs w:val="24"/>
        </w:rPr>
        <w:t>Prihvatljivost troškova primjenom pojednostavnjenih mogućnost obračuna troškova razmatra se na temelju članka 53.- 56. i 95. Uredbe (EU) 2021/1060.</w:t>
      </w:r>
    </w:p>
    <w:p w14:paraId="027965BC" w14:textId="77777777" w:rsidR="00252637" w:rsidRDefault="00252637" w:rsidP="000D1735">
      <w:pPr>
        <w:spacing w:after="0"/>
        <w:rPr>
          <w:rFonts w:cs="Times New Roman"/>
          <w:szCs w:val="24"/>
        </w:rPr>
      </w:pPr>
    </w:p>
    <w:p w14:paraId="6CD1FE61" w14:textId="368AB61E" w:rsidR="004F0B5B" w:rsidRPr="00B82729" w:rsidRDefault="004F0B5B" w:rsidP="000D1735">
      <w:pPr>
        <w:spacing w:after="0"/>
        <w:rPr>
          <w:rFonts w:cs="Times New Roman"/>
          <w:szCs w:val="24"/>
        </w:rPr>
      </w:pPr>
      <w:r w:rsidRPr="00B82729">
        <w:rPr>
          <w:rFonts w:cs="Times New Roman"/>
          <w:szCs w:val="24"/>
        </w:rPr>
        <w:t>Posebna pravila prihvatljivosti troškova:</w:t>
      </w:r>
    </w:p>
    <w:p w14:paraId="270BF6F3" w14:textId="77777777" w:rsidR="000D1735" w:rsidRPr="00B82729" w:rsidRDefault="000D1735" w:rsidP="000D1735">
      <w:pPr>
        <w:spacing w:after="0"/>
        <w:rPr>
          <w:rFonts w:cs="Times New Roman"/>
          <w:szCs w:val="24"/>
        </w:rPr>
      </w:pPr>
    </w:p>
    <w:p w14:paraId="12F9ED16" w14:textId="63681C73" w:rsidR="001A15E8" w:rsidRPr="00B82729" w:rsidRDefault="001751E6" w:rsidP="00BD3F83">
      <w:pPr>
        <w:pStyle w:val="Odlomakpopisa"/>
        <w:numPr>
          <w:ilvl w:val="0"/>
          <w:numId w:val="39"/>
        </w:numPr>
        <w:spacing w:after="0" w:line="240" w:lineRule="auto"/>
        <w:rPr>
          <w:rFonts w:cs="Times New Roman"/>
          <w:szCs w:val="24"/>
        </w:rPr>
      </w:pPr>
      <w:r w:rsidRPr="00B82729">
        <w:rPr>
          <w:rFonts w:cs="Times New Roman"/>
          <w:szCs w:val="24"/>
        </w:rPr>
        <w:t>p</w:t>
      </w:r>
      <w:r w:rsidR="001A15E8" w:rsidRPr="00B82729">
        <w:rPr>
          <w:rFonts w:cs="Times New Roman"/>
          <w:szCs w:val="24"/>
        </w:rPr>
        <w:t>ovezan</w:t>
      </w:r>
      <w:r w:rsidRPr="00B82729">
        <w:rPr>
          <w:rFonts w:cs="Times New Roman"/>
          <w:szCs w:val="24"/>
        </w:rPr>
        <w:t>i su</w:t>
      </w:r>
      <w:r w:rsidR="001A15E8" w:rsidRPr="00B82729">
        <w:rPr>
          <w:rFonts w:cs="Times New Roman"/>
          <w:szCs w:val="24"/>
        </w:rPr>
        <w:t xml:space="preserve"> s projektnim aktivnostima i dovod</w:t>
      </w:r>
      <w:r w:rsidRPr="00B82729">
        <w:rPr>
          <w:rFonts w:cs="Times New Roman"/>
          <w:szCs w:val="24"/>
        </w:rPr>
        <w:t>e</w:t>
      </w:r>
      <w:r w:rsidR="001A15E8" w:rsidRPr="00B82729">
        <w:rPr>
          <w:rFonts w:cs="Times New Roman"/>
          <w:szCs w:val="24"/>
        </w:rPr>
        <w:t xml:space="preserve"> do postizanja rezultata projekta, ciljeva, vrijednosti i pokazatelja projekta </w:t>
      </w:r>
    </w:p>
    <w:p w14:paraId="190928A8" w14:textId="10277CF8" w:rsidR="001A15E8" w:rsidRPr="00B82729" w:rsidRDefault="001A15E8" w:rsidP="00BD3F83">
      <w:pPr>
        <w:pStyle w:val="Odlomakpopisa"/>
        <w:numPr>
          <w:ilvl w:val="0"/>
          <w:numId w:val="39"/>
        </w:numPr>
        <w:spacing w:after="0" w:line="240" w:lineRule="auto"/>
        <w:rPr>
          <w:rFonts w:cs="Times New Roman"/>
          <w:szCs w:val="24"/>
        </w:rPr>
      </w:pPr>
      <w:r w:rsidRPr="00B82729">
        <w:rPr>
          <w:rFonts w:cs="Times New Roman"/>
          <w:szCs w:val="24"/>
        </w:rPr>
        <w:t>naveden</w:t>
      </w:r>
      <w:r w:rsidR="00824E5A" w:rsidRPr="00B82729">
        <w:rPr>
          <w:rFonts w:cs="Times New Roman"/>
          <w:szCs w:val="24"/>
        </w:rPr>
        <w:t>i su</w:t>
      </w:r>
      <w:r w:rsidRPr="00B82729">
        <w:rPr>
          <w:rFonts w:cs="Times New Roman"/>
          <w:szCs w:val="24"/>
        </w:rPr>
        <w:t xml:space="preserve"> u proračunu projekta</w:t>
      </w:r>
    </w:p>
    <w:p w14:paraId="0F696956" w14:textId="5C25AB80" w:rsidR="001A15E8" w:rsidRPr="00B82729" w:rsidRDefault="001A15E8" w:rsidP="00BD3F83">
      <w:pPr>
        <w:pStyle w:val="Odlomakpopisa"/>
        <w:numPr>
          <w:ilvl w:val="0"/>
          <w:numId w:val="39"/>
        </w:numPr>
        <w:tabs>
          <w:tab w:val="left" w:pos="426"/>
        </w:tabs>
        <w:spacing w:after="0" w:line="240" w:lineRule="auto"/>
        <w:rPr>
          <w:rFonts w:cs="Times New Roman"/>
          <w:szCs w:val="24"/>
        </w:rPr>
      </w:pPr>
      <w:r w:rsidRPr="00B82729">
        <w:rPr>
          <w:rFonts w:cs="Times New Roman"/>
          <w:szCs w:val="24"/>
        </w:rPr>
        <w:t>nasta</w:t>
      </w:r>
      <w:r w:rsidR="00824E5A" w:rsidRPr="00B82729">
        <w:rPr>
          <w:rFonts w:cs="Times New Roman"/>
          <w:szCs w:val="24"/>
        </w:rPr>
        <w:t>li su</w:t>
      </w:r>
      <w:r w:rsidRPr="00B82729">
        <w:rPr>
          <w:rFonts w:cs="Times New Roman"/>
          <w:szCs w:val="24"/>
        </w:rPr>
        <w:t xml:space="preserve"> kod Korisnika </w:t>
      </w:r>
    </w:p>
    <w:p w14:paraId="59FAB379" w14:textId="6F333E9B" w:rsidR="001A15E8" w:rsidRPr="00B82729" w:rsidRDefault="001A15E8" w:rsidP="00BD3F83">
      <w:pPr>
        <w:pStyle w:val="Odlomakpopisa"/>
        <w:numPr>
          <w:ilvl w:val="0"/>
          <w:numId w:val="39"/>
        </w:numPr>
        <w:spacing w:after="0" w:line="240" w:lineRule="auto"/>
        <w:rPr>
          <w:rFonts w:cs="Times New Roman"/>
          <w:szCs w:val="24"/>
        </w:rPr>
      </w:pPr>
      <w:r w:rsidRPr="00B82729">
        <w:rPr>
          <w:rFonts w:cs="Times New Roman"/>
          <w:szCs w:val="24"/>
        </w:rPr>
        <w:t>nasta</w:t>
      </w:r>
      <w:r w:rsidR="00002383" w:rsidRPr="00B82729">
        <w:rPr>
          <w:rFonts w:cs="Times New Roman"/>
          <w:szCs w:val="24"/>
        </w:rPr>
        <w:t>li su</w:t>
      </w:r>
      <w:r w:rsidRPr="00B82729">
        <w:rPr>
          <w:rFonts w:cs="Times New Roman"/>
          <w:szCs w:val="24"/>
        </w:rPr>
        <w:t xml:space="preserve"> tijekom razdoblja provedbe projekta</w:t>
      </w:r>
      <w:r w:rsidR="00002383" w:rsidRPr="00B82729">
        <w:rPr>
          <w:rFonts w:cs="Times New Roman"/>
          <w:szCs w:val="24"/>
        </w:rPr>
        <w:t xml:space="preserve">, ali </w:t>
      </w:r>
      <w:r w:rsidR="00922BC0" w:rsidRPr="00B82729">
        <w:rPr>
          <w:rFonts w:cs="Times New Roman"/>
          <w:szCs w:val="24"/>
        </w:rPr>
        <w:t>ne prije 1. siječnja 2021</w:t>
      </w:r>
      <w:r w:rsidR="00922BC0">
        <w:rPr>
          <w:rFonts w:cs="Times New Roman"/>
          <w:szCs w:val="24"/>
        </w:rPr>
        <w:t xml:space="preserve">. </w:t>
      </w:r>
      <w:r w:rsidR="00002383" w:rsidRPr="00B82729">
        <w:rPr>
          <w:rFonts w:cs="Times New Roman"/>
          <w:szCs w:val="24"/>
        </w:rPr>
        <w:t>godine</w:t>
      </w:r>
      <w:r w:rsidRPr="00B82729">
        <w:rPr>
          <w:rFonts w:cs="Times New Roman"/>
          <w:szCs w:val="24"/>
        </w:rPr>
        <w:t xml:space="preserve"> </w:t>
      </w:r>
    </w:p>
    <w:p w14:paraId="01C421BF" w14:textId="787914A3" w:rsidR="001A15E8" w:rsidRPr="00B82729" w:rsidRDefault="001A15E8" w:rsidP="00BD3F83">
      <w:pPr>
        <w:pStyle w:val="Odlomakpopisa"/>
        <w:numPr>
          <w:ilvl w:val="0"/>
          <w:numId w:val="39"/>
        </w:numPr>
        <w:spacing w:after="0" w:line="240" w:lineRule="auto"/>
        <w:rPr>
          <w:rFonts w:cs="Times New Roman"/>
          <w:szCs w:val="24"/>
        </w:rPr>
      </w:pPr>
      <w:r w:rsidRPr="00B82729">
        <w:rPr>
          <w:rFonts w:cs="Times New Roman"/>
          <w:szCs w:val="24"/>
        </w:rPr>
        <w:t>plaćen</w:t>
      </w:r>
      <w:r w:rsidR="001B4A3A" w:rsidRPr="00B82729">
        <w:rPr>
          <w:rFonts w:cs="Times New Roman"/>
          <w:szCs w:val="24"/>
        </w:rPr>
        <w:t>i su</w:t>
      </w:r>
      <w:r w:rsidRPr="00B82729">
        <w:rPr>
          <w:rFonts w:cs="Times New Roman"/>
          <w:szCs w:val="24"/>
        </w:rPr>
        <w:t xml:space="preserve"> do kraja razdoblja prihvatljivosti troškova </w:t>
      </w:r>
    </w:p>
    <w:p w14:paraId="5C4F485E" w14:textId="3F7AED78" w:rsidR="001A15E8" w:rsidRPr="00B82729" w:rsidRDefault="001A15E8" w:rsidP="00BD3F83">
      <w:pPr>
        <w:pStyle w:val="Odlomakpopisa"/>
        <w:numPr>
          <w:ilvl w:val="0"/>
          <w:numId w:val="39"/>
        </w:numPr>
        <w:spacing w:after="0" w:line="240" w:lineRule="auto"/>
        <w:rPr>
          <w:rFonts w:cs="Times New Roman"/>
          <w:szCs w:val="24"/>
        </w:rPr>
      </w:pPr>
      <w:r w:rsidRPr="00B82729">
        <w:rPr>
          <w:rFonts w:cs="Times New Roman"/>
          <w:szCs w:val="24"/>
        </w:rPr>
        <w:t>u skladu</w:t>
      </w:r>
      <w:r w:rsidR="00DF3016" w:rsidRPr="00B82729">
        <w:rPr>
          <w:rFonts w:cs="Times New Roman"/>
          <w:szCs w:val="24"/>
        </w:rPr>
        <w:t xml:space="preserve"> su</w:t>
      </w:r>
      <w:r w:rsidRPr="00B82729">
        <w:rPr>
          <w:rFonts w:cs="Times New Roman"/>
          <w:szCs w:val="24"/>
        </w:rPr>
        <w:t xml:space="preserve"> s ograničenjem za posebne kate</w:t>
      </w:r>
      <w:r w:rsidR="00DF3016" w:rsidRPr="00B82729">
        <w:rPr>
          <w:rFonts w:cs="Times New Roman"/>
          <w:szCs w:val="24"/>
        </w:rPr>
        <w:t xml:space="preserve">gorije troškova kako je navedeno u naslovu </w:t>
      </w:r>
      <w:r w:rsidR="00A516A5" w:rsidRPr="00B82729">
        <w:rPr>
          <w:rFonts w:cs="Times New Roman"/>
          <w:szCs w:val="24"/>
        </w:rPr>
        <w:t>1.</w:t>
      </w:r>
      <w:r w:rsidR="00EE3307" w:rsidRPr="00B82729">
        <w:rPr>
          <w:rFonts w:cs="Times New Roman"/>
          <w:szCs w:val="24"/>
        </w:rPr>
        <w:t>3</w:t>
      </w:r>
      <w:r w:rsidR="00A516A5" w:rsidRPr="00B82729">
        <w:rPr>
          <w:rFonts w:cs="Times New Roman"/>
          <w:szCs w:val="24"/>
        </w:rPr>
        <w:t xml:space="preserve">. </w:t>
      </w:r>
    </w:p>
    <w:p w14:paraId="68982FE4" w14:textId="4C42894D" w:rsidR="001A15E8" w:rsidRPr="00B82729" w:rsidRDefault="001A15E8" w:rsidP="00BD3F83">
      <w:pPr>
        <w:pStyle w:val="Odlomakpopisa"/>
        <w:numPr>
          <w:ilvl w:val="0"/>
          <w:numId w:val="39"/>
        </w:numPr>
        <w:spacing w:after="0" w:line="240" w:lineRule="auto"/>
        <w:rPr>
          <w:rFonts w:cs="Times New Roman"/>
          <w:szCs w:val="24"/>
        </w:rPr>
      </w:pPr>
      <w:r w:rsidRPr="00B82729">
        <w:rPr>
          <w:rFonts w:cs="Times New Roman"/>
          <w:szCs w:val="24"/>
        </w:rPr>
        <w:t>nast</w:t>
      </w:r>
      <w:r w:rsidR="00C606AA" w:rsidRPr="00B82729">
        <w:rPr>
          <w:rFonts w:cs="Times New Roman"/>
          <w:szCs w:val="24"/>
        </w:rPr>
        <w:t>ali su</w:t>
      </w:r>
      <w:r w:rsidRPr="00B82729">
        <w:rPr>
          <w:rFonts w:cs="Times New Roman"/>
          <w:szCs w:val="24"/>
        </w:rPr>
        <w:t xml:space="preserve"> primjenom načela dobrog financijskog upravljanja, osobito u pogledu ekonomičnosti, učinkovitosti i djelotvornosti za postizanje rezultata, vodeći se tržišnim cijenama</w:t>
      </w:r>
    </w:p>
    <w:p w14:paraId="31722455" w14:textId="17ADC054" w:rsidR="001A15E8" w:rsidRPr="00B82729" w:rsidRDefault="001A15E8" w:rsidP="00BD3F83">
      <w:pPr>
        <w:pStyle w:val="Odlomakpopisa"/>
        <w:numPr>
          <w:ilvl w:val="0"/>
          <w:numId w:val="39"/>
        </w:numPr>
        <w:spacing w:after="0" w:line="240" w:lineRule="auto"/>
        <w:rPr>
          <w:rFonts w:cs="Times New Roman"/>
          <w:szCs w:val="24"/>
        </w:rPr>
      </w:pPr>
      <w:r w:rsidRPr="00B82729">
        <w:rPr>
          <w:rFonts w:cs="Times New Roman"/>
          <w:szCs w:val="24"/>
        </w:rPr>
        <w:t>odnos</w:t>
      </w:r>
      <w:r w:rsidR="00C606AA" w:rsidRPr="00B82729">
        <w:rPr>
          <w:rFonts w:cs="Times New Roman"/>
          <w:szCs w:val="24"/>
        </w:rPr>
        <w:t>e</w:t>
      </w:r>
      <w:r w:rsidRPr="00B82729">
        <w:rPr>
          <w:rFonts w:cs="Times New Roman"/>
          <w:szCs w:val="24"/>
        </w:rPr>
        <w:t xml:space="preserve"> se na robu koja je isporučena i instalirana (kada je primjenjivo) do kraja razdoblja provedbe projekta</w:t>
      </w:r>
    </w:p>
    <w:p w14:paraId="02E896F1" w14:textId="0AF50703" w:rsidR="001A15E8" w:rsidRPr="00B82729" w:rsidRDefault="001A15E8" w:rsidP="00BD3F83">
      <w:pPr>
        <w:pStyle w:val="Odlomakpopisa"/>
        <w:numPr>
          <w:ilvl w:val="0"/>
          <w:numId w:val="39"/>
        </w:numPr>
        <w:spacing w:after="0" w:line="240" w:lineRule="auto"/>
        <w:rPr>
          <w:rFonts w:cs="Times New Roman"/>
          <w:szCs w:val="24"/>
        </w:rPr>
      </w:pPr>
      <w:r w:rsidRPr="00B82729">
        <w:rPr>
          <w:rFonts w:cs="Times New Roman"/>
          <w:szCs w:val="24"/>
        </w:rPr>
        <w:t>nasta</w:t>
      </w:r>
      <w:r w:rsidR="00C606AA" w:rsidRPr="00B82729">
        <w:rPr>
          <w:rFonts w:cs="Times New Roman"/>
          <w:szCs w:val="24"/>
        </w:rPr>
        <w:t>li su</w:t>
      </w:r>
      <w:r w:rsidRPr="00B82729">
        <w:rPr>
          <w:rFonts w:cs="Times New Roman"/>
          <w:szCs w:val="24"/>
        </w:rPr>
        <w:t xml:space="preserve"> primjenom načela zabrane dvostrukog financiranja po kojem isti troškovi ne mogu biti dvaput financirani iz proračuna EU i/ili nacionalnih javnih izvora. Navedeno znači i da trošak prijavljen u zahtjevu za plaćanje iz jednog EU fonda nije prijavljen u zahtjevu za plaćanje iz drugog EU fonda ili EU instrumenta ili u zahtjevu za plaćanje iz istog EU fonda u okviru istog ili drugog programa/instrumenta. Također, isti trošak koji je financiran iz nacionalnih javnih izvora ne može se financirati iz proračuna EU i </w:t>
      </w:r>
      <w:r w:rsidR="00AA65B7" w:rsidRPr="00B82729">
        <w:rPr>
          <w:rFonts w:cs="Times New Roman"/>
          <w:szCs w:val="24"/>
        </w:rPr>
        <w:t>obratno</w:t>
      </w:r>
      <w:r w:rsidRPr="00B82729">
        <w:rPr>
          <w:rFonts w:cs="Times New Roman"/>
          <w:szCs w:val="24"/>
        </w:rPr>
        <w:t>.</w:t>
      </w:r>
    </w:p>
    <w:p w14:paraId="2FF348A9" w14:textId="03931643" w:rsidR="001A15E8" w:rsidRPr="00B82729" w:rsidRDefault="001A15E8" w:rsidP="00BD3F83">
      <w:pPr>
        <w:pStyle w:val="Odlomakpopisa"/>
        <w:numPr>
          <w:ilvl w:val="0"/>
          <w:numId w:val="39"/>
        </w:numPr>
        <w:spacing w:after="0" w:line="240" w:lineRule="auto"/>
        <w:rPr>
          <w:rFonts w:cs="Times New Roman"/>
          <w:szCs w:val="24"/>
        </w:rPr>
      </w:pPr>
      <w:r w:rsidRPr="00B82729">
        <w:rPr>
          <w:rFonts w:cs="Times New Roman"/>
          <w:szCs w:val="24"/>
        </w:rPr>
        <w:t>u skladu</w:t>
      </w:r>
      <w:r w:rsidR="00C606AA" w:rsidRPr="00B82729">
        <w:rPr>
          <w:rFonts w:cs="Times New Roman"/>
          <w:szCs w:val="24"/>
        </w:rPr>
        <w:t xml:space="preserve"> su</w:t>
      </w:r>
      <w:r w:rsidRPr="00B82729">
        <w:rPr>
          <w:rFonts w:cs="Times New Roman"/>
          <w:szCs w:val="24"/>
        </w:rPr>
        <w:t xml:space="preserve"> s pravilima prihvatljivosti troškova, odnosno pravilima koja su vezano uz prihvatljivost troškova navedena u Pozivu i Ugovoru</w:t>
      </w:r>
    </w:p>
    <w:p w14:paraId="23373C36" w14:textId="5C20DFBE" w:rsidR="001A15E8" w:rsidRPr="00B82729" w:rsidRDefault="00352CDB" w:rsidP="00BD3F83">
      <w:pPr>
        <w:pStyle w:val="Odlomakpopisa"/>
        <w:numPr>
          <w:ilvl w:val="0"/>
          <w:numId w:val="39"/>
        </w:numPr>
        <w:spacing w:after="0" w:line="240" w:lineRule="auto"/>
        <w:rPr>
          <w:rFonts w:cs="Times New Roman"/>
          <w:szCs w:val="24"/>
        </w:rPr>
      </w:pPr>
      <w:r w:rsidRPr="00B82729">
        <w:rPr>
          <w:rFonts w:cs="Times New Roman"/>
          <w:szCs w:val="24"/>
        </w:rPr>
        <w:t xml:space="preserve">moraju </w:t>
      </w:r>
      <w:r w:rsidR="001A15E8" w:rsidRPr="00B82729">
        <w:rPr>
          <w:rFonts w:cs="Times New Roman"/>
          <w:szCs w:val="24"/>
        </w:rPr>
        <w:t>biti dokazan</w:t>
      </w:r>
      <w:r w:rsidRPr="00B82729">
        <w:rPr>
          <w:rFonts w:cs="Times New Roman"/>
          <w:szCs w:val="24"/>
        </w:rPr>
        <w:t>i</w:t>
      </w:r>
      <w:r w:rsidR="001A15E8" w:rsidRPr="00B82729">
        <w:rPr>
          <w:rFonts w:cs="Times New Roman"/>
          <w:szCs w:val="24"/>
        </w:rPr>
        <w:t xml:space="preserve"> u skladu s Ugovorom</w:t>
      </w:r>
    </w:p>
    <w:p w14:paraId="54A6F90A" w14:textId="77777777" w:rsidR="004F0B5B" w:rsidRPr="00B82729" w:rsidRDefault="004F0B5B" w:rsidP="00147996">
      <w:pPr>
        <w:rPr>
          <w:rFonts w:cs="Times New Roman"/>
          <w:szCs w:val="24"/>
        </w:rPr>
      </w:pPr>
    </w:p>
    <w:p w14:paraId="5D05CC9A" w14:textId="3332301A" w:rsidR="00F11172" w:rsidRPr="00B82729" w:rsidRDefault="00F11172" w:rsidP="006F0DB1">
      <w:pPr>
        <w:pStyle w:val="Naslov2"/>
        <w:rPr>
          <w:rFonts w:cs="Times New Roman"/>
          <w:szCs w:val="24"/>
        </w:rPr>
      </w:pPr>
      <w:bookmarkStart w:id="26" w:name="_Toc205540159"/>
      <w:r w:rsidRPr="00B82729">
        <w:rPr>
          <w:rFonts w:cs="Times New Roman"/>
        </w:rPr>
        <w:t>5.1</w:t>
      </w:r>
      <w:r w:rsidR="004E3B70" w:rsidRPr="00B82729">
        <w:rPr>
          <w:rFonts w:cs="Times New Roman"/>
        </w:rPr>
        <w:t>.</w:t>
      </w:r>
      <w:r w:rsidR="004E3B70" w:rsidRPr="00B82729">
        <w:rPr>
          <w:rFonts w:cs="Times New Roman"/>
        </w:rPr>
        <w:tab/>
      </w:r>
      <w:r w:rsidR="00C352F4" w:rsidRPr="00B82729">
        <w:rPr>
          <w:rFonts w:cs="Times New Roman"/>
        </w:rPr>
        <w:t>Prihvatljivi troškovi</w:t>
      </w:r>
      <w:bookmarkEnd w:id="26"/>
    </w:p>
    <w:p w14:paraId="3FA4ED78" w14:textId="77777777" w:rsidR="00A35696" w:rsidRPr="00B82729" w:rsidRDefault="00A35696" w:rsidP="00A35696">
      <w:pPr>
        <w:spacing w:after="0"/>
        <w:rPr>
          <w:rFonts w:cs="Times New Roman"/>
          <w:szCs w:val="24"/>
        </w:rPr>
      </w:pPr>
      <w:r w:rsidRPr="00B82729">
        <w:rPr>
          <w:rFonts w:cs="Times New Roman"/>
          <w:szCs w:val="24"/>
        </w:rPr>
        <w:t xml:space="preserve">Sljedeće kategorije troškova smatraju se prihvatljivima: </w:t>
      </w:r>
    </w:p>
    <w:p w14:paraId="6018BCEA" w14:textId="77777777" w:rsidR="007E183D" w:rsidRPr="00B82729" w:rsidRDefault="007E183D" w:rsidP="00A35696">
      <w:pPr>
        <w:spacing w:after="0"/>
        <w:rPr>
          <w:rFonts w:cs="Times New Roman"/>
          <w:szCs w:val="24"/>
        </w:rPr>
      </w:pPr>
    </w:p>
    <w:p w14:paraId="1C6162BA" w14:textId="519DDB22" w:rsidR="007E183D" w:rsidRPr="00B82729" w:rsidRDefault="007E183D" w:rsidP="00BD3F83">
      <w:pPr>
        <w:numPr>
          <w:ilvl w:val="0"/>
          <w:numId w:val="42"/>
        </w:numPr>
        <w:spacing w:after="0" w:line="276" w:lineRule="auto"/>
        <w:ind w:left="709" w:hanging="425"/>
        <w:contextualSpacing/>
        <w:rPr>
          <w:rFonts w:cs="Times New Roman"/>
          <w:color w:val="000000" w:themeColor="text1"/>
          <w:szCs w:val="24"/>
        </w:rPr>
      </w:pPr>
      <w:r w:rsidRPr="00B82729">
        <w:rPr>
          <w:rFonts w:cs="Times New Roman"/>
          <w:color w:val="000000" w:themeColor="text1"/>
          <w:szCs w:val="24"/>
        </w:rPr>
        <w:t xml:space="preserve">troškovi vezani uz izradu </w:t>
      </w:r>
      <w:r w:rsidR="00844766" w:rsidRPr="00B82729">
        <w:rPr>
          <w:rFonts w:cs="Times New Roman"/>
          <w:color w:val="000000" w:themeColor="text1"/>
          <w:szCs w:val="24"/>
        </w:rPr>
        <w:t xml:space="preserve">projektne dokumentacije </w:t>
      </w:r>
      <w:r w:rsidRPr="00B82729">
        <w:rPr>
          <w:rFonts w:cs="Times New Roman"/>
          <w:color w:val="000000" w:themeColor="text1"/>
          <w:szCs w:val="24"/>
        </w:rPr>
        <w:t xml:space="preserve">obuhvaćeni mjerama pod </w:t>
      </w:r>
      <w:proofErr w:type="spellStart"/>
      <w:r w:rsidRPr="00B82729">
        <w:rPr>
          <w:rFonts w:cs="Times New Roman"/>
          <w:color w:val="000000" w:themeColor="text1"/>
          <w:szCs w:val="24"/>
        </w:rPr>
        <w:t>I.1</w:t>
      </w:r>
      <w:proofErr w:type="spellEnd"/>
      <w:r w:rsidRPr="00B82729">
        <w:rPr>
          <w:rFonts w:cs="Times New Roman"/>
          <w:color w:val="000000" w:themeColor="text1"/>
          <w:szCs w:val="24"/>
        </w:rPr>
        <w:t xml:space="preserve">., </w:t>
      </w:r>
      <w:proofErr w:type="spellStart"/>
      <w:r w:rsidRPr="00B82729">
        <w:rPr>
          <w:rFonts w:cs="Times New Roman"/>
          <w:color w:val="000000" w:themeColor="text1"/>
          <w:szCs w:val="24"/>
        </w:rPr>
        <w:t>I.2</w:t>
      </w:r>
      <w:proofErr w:type="spellEnd"/>
      <w:r w:rsidRPr="00B82729">
        <w:rPr>
          <w:rFonts w:cs="Times New Roman"/>
          <w:color w:val="000000" w:themeColor="text1"/>
          <w:szCs w:val="24"/>
        </w:rPr>
        <w:t xml:space="preserve">.,  </w:t>
      </w:r>
      <w:proofErr w:type="spellStart"/>
      <w:r w:rsidRPr="00B82729">
        <w:rPr>
          <w:rFonts w:cs="Times New Roman"/>
          <w:color w:val="000000" w:themeColor="text1"/>
          <w:szCs w:val="24"/>
        </w:rPr>
        <w:t>I.3</w:t>
      </w:r>
      <w:proofErr w:type="spellEnd"/>
      <w:r w:rsidRPr="00B82729">
        <w:rPr>
          <w:rFonts w:cs="Times New Roman"/>
          <w:color w:val="000000" w:themeColor="text1"/>
          <w:szCs w:val="24"/>
        </w:rPr>
        <w:t xml:space="preserve">. iz naslova </w:t>
      </w:r>
      <w:r w:rsidR="007E368E" w:rsidRPr="00B82729">
        <w:rPr>
          <w:rFonts w:cs="Times New Roman"/>
          <w:color w:val="000000" w:themeColor="text1"/>
          <w:szCs w:val="24"/>
        </w:rPr>
        <w:t>4</w:t>
      </w:r>
      <w:r w:rsidRPr="00B82729">
        <w:rPr>
          <w:rFonts w:cs="Times New Roman"/>
          <w:color w:val="000000" w:themeColor="text1"/>
          <w:szCs w:val="24"/>
        </w:rPr>
        <w:t>.</w:t>
      </w:r>
      <w:r w:rsidR="007E368E" w:rsidRPr="00B82729">
        <w:rPr>
          <w:rFonts w:cs="Times New Roman"/>
          <w:color w:val="000000" w:themeColor="text1"/>
          <w:szCs w:val="24"/>
        </w:rPr>
        <w:t>1</w:t>
      </w:r>
      <w:r w:rsidR="00817EC5">
        <w:rPr>
          <w:rFonts w:cs="Times New Roman"/>
          <w:color w:val="000000" w:themeColor="text1"/>
          <w:szCs w:val="24"/>
        </w:rPr>
        <w:t>;</w:t>
      </w:r>
    </w:p>
    <w:p w14:paraId="5F154279" w14:textId="0E3BDDF0" w:rsidR="007E183D" w:rsidRPr="00B82729" w:rsidRDefault="007E183D" w:rsidP="00BD3F83">
      <w:pPr>
        <w:numPr>
          <w:ilvl w:val="0"/>
          <w:numId w:val="42"/>
        </w:numPr>
        <w:spacing w:after="0" w:line="276" w:lineRule="auto"/>
        <w:ind w:left="709" w:hanging="425"/>
        <w:contextualSpacing/>
        <w:rPr>
          <w:rFonts w:cs="Times New Roman"/>
          <w:color w:val="000000" w:themeColor="text1"/>
          <w:szCs w:val="24"/>
        </w:rPr>
      </w:pPr>
      <w:r w:rsidRPr="00B82729">
        <w:rPr>
          <w:rFonts w:cs="Times New Roman"/>
          <w:color w:val="000000" w:themeColor="text1"/>
          <w:szCs w:val="24"/>
        </w:rPr>
        <w:t>troškovi obnove zgrade javnog sektora (ETC-a)</w:t>
      </w:r>
      <w:r w:rsidRPr="00B82729">
        <w:rPr>
          <w:rFonts w:cs="Times New Roman"/>
          <w:noProof/>
          <w:color w:val="000000" w:themeColor="text1"/>
          <w:szCs w:val="24"/>
        </w:rPr>
        <w:t xml:space="preserve"> obuhvaćeni mjerama pod </w:t>
      </w:r>
      <w:r w:rsidRPr="00B82729">
        <w:rPr>
          <w:rFonts w:cs="Times New Roman"/>
          <w:color w:val="000000" w:themeColor="text1"/>
          <w:szCs w:val="24"/>
        </w:rPr>
        <w:t xml:space="preserve">II.1. Provedba mjera iz naslova </w:t>
      </w:r>
      <w:r w:rsidR="001A78EE" w:rsidRPr="00B82729">
        <w:rPr>
          <w:rFonts w:cs="Times New Roman"/>
          <w:color w:val="000000" w:themeColor="text1"/>
          <w:szCs w:val="24"/>
        </w:rPr>
        <w:t>4.1</w:t>
      </w:r>
      <w:r w:rsidRPr="00B82729">
        <w:rPr>
          <w:rFonts w:cs="Times New Roman"/>
          <w:color w:val="000000" w:themeColor="text1"/>
          <w:szCs w:val="24"/>
        </w:rPr>
        <w:t xml:space="preserve"> i </w:t>
      </w:r>
      <w:r w:rsidRPr="00B82729">
        <w:rPr>
          <w:rFonts w:cs="Times New Roman"/>
          <w:szCs w:val="24"/>
        </w:rPr>
        <w:t xml:space="preserve">Aneksom </w:t>
      </w:r>
      <w:r w:rsidR="001A78EE" w:rsidRPr="00B82729">
        <w:rPr>
          <w:rFonts w:cs="Times New Roman"/>
          <w:noProof/>
          <w:szCs w:val="24"/>
        </w:rPr>
        <w:t>1</w:t>
      </w:r>
      <w:r w:rsidRPr="00B82729">
        <w:rPr>
          <w:rFonts w:cs="Times New Roman"/>
          <w:szCs w:val="24"/>
        </w:rPr>
        <w:t xml:space="preserve">. </w:t>
      </w:r>
      <w:r w:rsidR="00344908" w:rsidRPr="00B82729">
        <w:rPr>
          <w:rFonts w:cs="Times New Roman"/>
          <w:szCs w:val="24"/>
        </w:rPr>
        <w:t>Popis tehničkih</w:t>
      </w:r>
      <w:r w:rsidR="00B359A5" w:rsidRPr="00B82729">
        <w:rPr>
          <w:rFonts w:cs="Times New Roman"/>
          <w:szCs w:val="24"/>
        </w:rPr>
        <w:t xml:space="preserve"> uvjeta</w:t>
      </w:r>
      <w:r w:rsidRPr="00B82729">
        <w:rPr>
          <w:rFonts w:cs="Times New Roman"/>
          <w:noProof/>
          <w:szCs w:val="24"/>
        </w:rPr>
        <w:t xml:space="preserve"> koji udovoljavaju definiranim tehničkim uvjetima iz istog</w:t>
      </w:r>
      <w:r w:rsidRPr="00B82729">
        <w:rPr>
          <w:rFonts w:cs="Times New Roman"/>
          <w:color w:val="000000" w:themeColor="text1"/>
          <w:szCs w:val="24"/>
        </w:rPr>
        <w:t>.</w:t>
      </w:r>
    </w:p>
    <w:p w14:paraId="1E65A16E" w14:textId="2D721E03" w:rsidR="003A53FE" w:rsidRPr="00B82729" w:rsidRDefault="007E183D" w:rsidP="001F0E74">
      <w:pPr>
        <w:ind w:left="708"/>
      </w:pPr>
      <w:r w:rsidRPr="001F0E74">
        <w:rPr>
          <w:rFonts w:cs="Times New Roman"/>
          <w:color w:val="000000" w:themeColor="text1"/>
          <w:szCs w:val="24"/>
        </w:rPr>
        <w:t>Troš</w:t>
      </w:r>
      <w:r w:rsidR="001F0E74">
        <w:rPr>
          <w:rFonts w:cs="Times New Roman"/>
          <w:color w:val="000000" w:themeColor="text1"/>
          <w:szCs w:val="24"/>
        </w:rPr>
        <w:t>kovi</w:t>
      </w:r>
      <w:r w:rsidR="002D36ED" w:rsidRPr="00821791">
        <w:rPr>
          <w:rFonts w:cs="Times New Roman"/>
          <w:color w:val="000000" w:themeColor="text1"/>
          <w:szCs w:val="24"/>
        </w:rPr>
        <w:t xml:space="preserve"> </w:t>
      </w:r>
      <w:r w:rsidR="004F5AA5">
        <w:t>ugradnje</w:t>
      </w:r>
      <w:r w:rsidR="003A53FE" w:rsidRPr="00B82729">
        <w:t xml:space="preserve"> kotlov</w:t>
      </w:r>
      <w:r w:rsidR="004F5AA5">
        <w:t>a</w:t>
      </w:r>
      <w:r w:rsidR="003A53FE" w:rsidRPr="00B82729">
        <w:t xml:space="preserve"> i </w:t>
      </w:r>
      <w:r w:rsidRPr="00B82729" w:rsidDel="00FE441C">
        <w:t>sustav</w:t>
      </w:r>
      <w:r w:rsidDel="00FE441C">
        <w:t>a</w:t>
      </w:r>
      <w:r w:rsidRPr="00B82729" w:rsidDel="00FE441C">
        <w:t xml:space="preserve"> grijanja </w:t>
      </w:r>
      <w:bookmarkStart w:id="27" w:name="_Hlk204775038"/>
      <w:r w:rsidR="003A53FE" w:rsidRPr="00B82729">
        <w:t>na prirodni plin</w:t>
      </w:r>
      <w:r w:rsidR="005E0564">
        <w:t xml:space="preserve"> prihvatlji</w:t>
      </w:r>
      <w:r w:rsidR="00FE444F">
        <w:t>v</w:t>
      </w:r>
      <w:r w:rsidR="001F0E74">
        <w:t>i su</w:t>
      </w:r>
      <w:r w:rsidR="005E0564">
        <w:t xml:space="preserve"> </w:t>
      </w:r>
      <w:r w:rsidR="001F0E74">
        <w:t xml:space="preserve">samo </w:t>
      </w:r>
      <w:r w:rsidR="005E0564">
        <w:t>ako se njim</w:t>
      </w:r>
      <w:r w:rsidR="00E975E0">
        <w:t>a</w:t>
      </w:r>
      <w:r w:rsidR="001F0E74">
        <w:t xml:space="preserve"> </w:t>
      </w:r>
      <w:r w:rsidR="003A53FE" w:rsidRPr="00B82729">
        <w:t xml:space="preserve">zamjenjuju postrojenja na bazi ugljena, treseta, lignita ili naftnog </w:t>
      </w:r>
      <w:proofErr w:type="spellStart"/>
      <w:r w:rsidR="003A53FE" w:rsidRPr="00B82729">
        <w:t>škriljavca</w:t>
      </w:r>
      <w:proofErr w:type="spellEnd"/>
      <w:r w:rsidR="003A53FE" w:rsidRPr="00B82729">
        <w:t xml:space="preserve">; </w:t>
      </w:r>
    </w:p>
    <w:bookmarkEnd w:id="27"/>
    <w:p w14:paraId="7D72385A" w14:textId="1B3B15EF" w:rsidR="007E183D" w:rsidRPr="00B82729" w:rsidRDefault="007E183D" w:rsidP="00BD3F83">
      <w:pPr>
        <w:numPr>
          <w:ilvl w:val="0"/>
          <w:numId w:val="42"/>
        </w:numPr>
        <w:spacing w:after="0" w:line="276" w:lineRule="auto"/>
        <w:ind w:left="709" w:hanging="425"/>
        <w:contextualSpacing/>
        <w:rPr>
          <w:rFonts w:cs="Times New Roman"/>
          <w:color w:val="000000" w:themeColor="text1"/>
          <w:szCs w:val="24"/>
        </w:rPr>
      </w:pPr>
      <w:r w:rsidRPr="00B82729">
        <w:rPr>
          <w:rFonts w:cs="Times New Roman"/>
          <w:color w:val="000000" w:themeColor="text1"/>
          <w:szCs w:val="24"/>
        </w:rPr>
        <w:t>trošak vezan uz provođenje ispitivanja (s izdavanjem mjernih ispitnih protokola i atesta) čija obveza je određena glavnim projektom;</w:t>
      </w:r>
    </w:p>
    <w:p w14:paraId="21E8DA98" w14:textId="77777777" w:rsidR="007E183D" w:rsidRPr="00B82729" w:rsidRDefault="007E183D" w:rsidP="00BD3F83">
      <w:pPr>
        <w:numPr>
          <w:ilvl w:val="0"/>
          <w:numId w:val="42"/>
        </w:numPr>
        <w:spacing w:after="0" w:line="276" w:lineRule="auto"/>
        <w:ind w:left="709" w:hanging="425"/>
        <w:contextualSpacing/>
        <w:rPr>
          <w:rFonts w:cs="Times New Roman"/>
          <w:color w:val="000000" w:themeColor="text1"/>
          <w:szCs w:val="24"/>
        </w:rPr>
      </w:pPr>
      <w:r w:rsidRPr="00B82729">
        <w:rPr>
          <w:rFonts w:cs="Times New Roman"/>
          <w:color w:val="000000" w:themeColor="text1"/>
          <w:szCs w:val="24"/>
        </w:rPr>
        <w:t xml:space="preserve">trošak vezan uz stručni nadzor građenja, projektantski nadzor i koordinatora zaštite na radu tijekom građenja; </w:t>
      </w:r>
    </w:p>
    <w:p w14:paraId="7D16C378" w14:textId="7D168114" w:rsidR="007E183D" w:rsidRPr="00B82729" w:rsidRDefault="007E183D" w:rsidP="00BD3F83">
      <w:pPr>
        <w:numPr>
          <w:ilvl w:val="0"/>
          <w:numId w:val="42"/>
        </w:numPr>
        <w:spacing w:after="0" w:line="276" w:lineRule="auto"/>
        <w:ind w:left="709" w:hanging="425"/>
        <w:contextualSpacing/>
        <w:rPr>
          <w:rFonts w:cs="Times New Roman"/>
          <w:color w:val="000000" w:themeColor="text1"/>
          <w:szCs w:val="24"/>
        </w:rPr>
      </w:pPr>
      <w:r w:rsidRPr="00B82729">
        <w:rPr>
          <w:rFonts w:cs="Times New Roman"/>
          <w:color w:val="000000" w:themeColor="text1"/>
          <w:szCs w:val="24"/>
        </w:rPr>
        <w:t xml:space="preserve">trošak izrade Obrazaca za prijavu </w:t>
      </w:r>
      <w:r w:rsidR="00482D5E" w:rsidRPr="00B82729">
        <w:rPr>
          <w:rFonts w:cs="Times New Roman"/>
          <w:color w:val="000000" w:themeColor="text1"/>
          <w:szCs w:val="24"/>
        </w:rPr>
        <w:t>projekta</w:t>
      </w:r>
      <w:r w:rsidRPr="00B82729">
        <w:rPr>
          <w:rFonts w:cs="Times New Roman"/>
          <w:color w:val="000000" w:themeColor="text1"/>
          <w:szCs w:val="24"/>
        </w:rPr>
        <w:t>;</w:t>
      </w:r>
    </w:p>
    <w:p w14:paraId="6D55D305" w14:textId="77777777" w:rsidR="007E183D" w:rsidRPr="00B82729" w:rsidRDefault="007E183D" w:rsidP="00BD3F83">
      <w:pPr>
        <w:numPr>
          <w:ilvl w:val="0"/>
          <w:numId w:val="42"/>
        </w:numPr>
        <w:spacing w:after="0" w:line="276" w:lineRule="auto"/>
        <w:ind w:left="709" w:hanging="425"/>
        <w:contextualSpacing/>
        <w:rPr>
          <w:rFonts w:cs="Times New Roman"/>
          <w:color w:val="000000" w:themeColor="text1"/>
          <w:szCs w:val="24"/>
        </w:rPr>
      </w:pPr>
      <w:r w:rsidRPr="00B82729">
        <w:rPr>
          <w:rFonts w:cs="Times New Roman"/>
          <w:color w:val="000000" w:themeColor="text1"/>
          <w:szCs w:val="24"/>
        </w:rPr>
        <w:t>troškovi izrade dokumentacije za</w:t>
      </w:r>
      <w:r w:rsidRPr="00B82729" w:rsidDel="00BC5E62">
        <w:rPr>
          <w:rFonts w:cs="Times New Roman"/>
          <w:color w:val="000000" w:themeColor="text1"/>
          <w:szCs w:val="24"/>
        </w:rPr>
        <w:t xml:space="preserve"> </w:t>
      </w:r>
      <w:r w:rsidRPr="00B82729">
        <w:rPr>
          <w:rFonts w:cs="Times New Roman"/>
          <w:color w:val="000000" w:themeColor="text1"/>
          <w:szCs w:val="24"/>
        </w:rPr>
        <w:t xml:space="preserve">nadmetanje prema Pravilima o provedbi postupaka nabava za </w:t>
      </w:r>
      <w:proofErr w:type="spellStart"/>
      <w:r w:rsidRPr="00B82729">
        <w:rPr>
          <w:rFonts w:cs="Times New Roman"/>
          <w:color w:val="000000" w:themeColor="text1"/>
          <w:szCs w:val="24"/>
        </w:rPr>
        <w:t>neobveznike</w:t>
      </w:r>
      <w:proofErr w:type="spellEnd"/>
      <w:r w:rsidRPr="00B82729">
        <w:rPr>
          <w:rFonts w:cs="Times New Roman"/>
          <w:color w:val="000000" w:themeColor="text1"/>
          <w:szCs w:val="24"/>
        </w:rPr>
        <w:t xml:space="preserve"> Zakona o javnoj nabavi te izrade dokumentacije za nadmetanje prema važećem Zakonu o javnoj nabavi za obveznike istog;</w:t>
      </w:r>
    </w:p>
    <w:p w14:paraId="108D4D8C" w14:textId="559C1BFE" w:rsidR="007E183D" w:rsidRDefault="007E183D" w:rsidP="00BD3F83">
      <w:pPr>
        <w:numPr>
          <w:ilvl w:val="0"/>
          <w:numId w:val="42"/>
        </w:numPr>
        <w:spacing w:after="0" w:line="276" w:lineRule="auto"/>
        <w:ind w:left="709" w:hanging="425"/>
        <w:contextualSpacing/>
        <w:rPr>
          <w:rFonts w:cs="Times New Roman"/>
          <w:color w:val="000000" w:themeColor="text1"/>
          <w:szCs w:val="24"/>
        </w:rPr>
      </w:pPr>
      <w:r w:rsidRPr="00B82729">
        <w:rPr>
          <w:rFonts w:cs="Times New Roman"/>
          <w:color w:val="000000" w:themeColor="text1"/>
          <w:szCs w:val="24"/>
        </w:rPr>
        <w:t>troškovi povezani s aktivnošću upravljanja projektom kao troškovi savjetodavnih usluga koje pružaju vanjski konzultanti, a koji su izabrani u postupku javne nabave, odnosno u postupku nabave za osobe koje nisu obveznici Zakona o javnoj nabavi;</w:t>
      </w:r>
    </w:p>
    <w:p w14:paraId="49B2FDCF" w14:textId="2901E826" w:rsidR="008662F4" w:rsidRPr="00B82729" w:rsidRDefault="003E4EB6" w:rsidP="00FC74A1">
      <w:pPr>
        <w:numPr>
          <w:ilvl w:val="0"/>
          <w:numId w:val="42"/>
        </w:numPr>
        <w:spacing w:after="0" w:line="276" w:lineRule="auto"/>
        <w:ind w:left="709" w:hanging="425"/>
        <w:contextualSpacing/>
        <w:rPr>
          <w:rFonts w:cs="Times New Roman"/>
          <w:noProof/>
          <w:szCs w:val="24"/>
        </w:rPr>
      </w:pPr>
      <w:r w:rsidRPr="003E4EB6">
        <w:rPr>
          <w:rFonts w:cs="Times New Roman"/>
          <w:color w:val="000000" w:themeColor="text1"/>
          <w:szCs w:val="24"/>
        </w:rPr>
        <w:t>troškovi osoblja Prijavitelja, kao troškovi provedbe projekta</w:t>
      </w:r>
      <w:r>
        <w:rPr>
          <w:rFonts w:cs="Times New Roman"/>
          <w:color w:val="000000" w:themeColor="text1"/>
          <w:szCs w:val="24"/>
        </w:rPr>
        <w:t>.</w:t>
      </w:r>
      <w:r w:rsidRPr="003E4EB6">
        <w:rPr>
          <w:rFonts w:cs="Times New Roman"/>
          <w:color w:val="000000" w:themeColor="text1"/>
          <w:szCs w:val="24"/>
        </w:rPr>
        <w:t xml:space="preserve"> </w:t>
      </w:r>
      <w:r w:rsidR="008662F4" w:rsidRPr="00FC74A1">
        <w:rPr>
          <w:rFonts w:cs="Times New Roman"/>
          <w:color w:val="000000" w:themeColor="text1"/>
          <w:szCs w:val="24"/>
        </w:rPr>
        <w:t>Troškovi osoblja Prijavitelja isplaćivat će se na temelju satnice izračunate</w:t>
      </w:r>
      <w:r w:rsidR="006E687F" w:rsidRPr="00FC74A1">
        <w:rPr>
          <w:rFonts w:cs="Times New Roman"/>
          <w:color w:val="000000" w:themeColor="text1"/>
          <w:szCs w:val="24"/>
        </w:rPr>
        <w:t xml:space="preserve"> prema metodologiji iz naslova 1.</w:t>
      </w:r>
      <w:r w:rsidR="00B82AD4">
        <w:rPr>
          <w:rFonts w:cs="Times New Roman"/>
          <w:color w:val="000000" w:themeColor="text1"/>
          <w:szCs w:val="24"/>
        </w:rPr>
        <w:t>5</w:t>
      </w:r>
      <w:r w:rsidR="0017330B" w:rsidRPr="00FC74A1">
        <w:rPr>
          <w:rFonts w:cs="Times New Roman"/>
          <w:color w:val="000000" w:themeColor="text1"/>
          <w:szCs w:val="24"/>
        </w:rPr>
        <w:t>.</w:t>
      </w:r>
      <w:r w:rsidR="008662F4" w:rsidRPr="00B82729">
        <w:rPr>
          <w:rFonts w:cs="Times New Roman"/>
          <w:noProof/>
          <w:szCs w:val="24"/>
        </w:rPr>
        <w:t xml:space="preserve"> </w:t>
      </w:r>
    </w:p>
    <w:p w14:paraId="6F8C9736" w14:textId="77777777" w:rsidR="0004466E" w:rsidRPr="00B82729" w:rsidRDefault="0004466E" w:rsidP="0004466E">
      <w:pPr>
        <w:spacing w:after="0" w:line="276" w:lineRule="auto"/>
        <w:ind w:left="709"/>
        <w:contextualSpacing/>
        <w:rPr>
          <w:rFonts w:cs="Times New Roman"/>
          <w:noProof/>
          <w:szCs w:val="24"/>
        </w:rPr>
      </w:pPr>
    </w:p>
    <w:tbl>
      <w:tblPr>
        <w:tblStyle w:val="Reetkatablice"/>
        <w:tblW w:w="0" w:type="auto"/>
        <w:tblInd w:w="295" w:type="dxa"/>
        <w:tblLook w:val="04A0" w:firstRow="1" w:lastRow="0" w:firstColumn="1" w:lastColumn="0" w:noHBand="0" w:noVBand="1"/>
      </w:tblPr>
      <w:tblGrid>
        <w:gridCol w:w="8722"/>
      </w:tblGrid>
      <w:tr w:rsidR="007E183D" w:rsidRPr="00B82729" w14:paraId="1906B387" w14:textId="77777777" w:rsidTr="007D61F3">
        <w:trPr>
          <w:trHeight w:val="822"/>
        </w:trPr>
        <w:tc>
          <w:tcPr>
            <w:tcW w:w="8722" w:type="dxa"/>
            <w:shd w:val="clear" w:color="auto" w:fill="C1E4F5" w:themeFill="accent1" w:themeFillTint="33"/>
          </w:tcPr>
          <w:p w14:paraId="53770BA6" w14:textId="52DFC6AF" w:rsidR="007E183D" w:rsidRPr="00B82729" w:rsidRDefault="007E183D">
            <w:pPr>
              <w:contextualSpacing/>
              <w:rPr>
                <w:rFonts w:eastAsiaTheme="majorEastAsia" w:cs="Times New Roman"/>
                <w:iCs/>
                <w:szCs w:val="24"/>
              </w:rPr>
            </w:pPr>
            <w:r w:rsidRPr="00B82729">
              <w:rPr>
                <w:rFonts w:eastAsiaTheme="majorEastAsia" w:cs="Times New Roman"/>
                <w:b/>
                <w:bCs/>
                <w:iCs/>
                <w:noProof/>
                <w:szCs w:val="24"/>
              </w:rPr>
              <w:t>Napomena:</w:t>
            </w:r>
            <w:r w:rsidRPr="00B82729">
              <w:rPr>
                <w:rFonts w:eastAsiaTheme="majorEastAsia" w:cs="Times New Roman"/>
                <w:iCs/>
                <w:noProof/>
                <w:szCs w:val="24"/>
              </w:rPr>
              <w:t xml:space="preserve"> </w:t>
            </w:r>
            <w:r w:rsidRPr="00B82729">
              <w:rPr>
                <w:rFonts w:cs="Times New Roman"/>
                <w:noProof/>
                <w:szCs w:val="24"/>
                <w:lang w:val="en-GB"/>
              </w:rPr>
              <w:t>Radi izbjegavanja dvostrukog financiranja, pojedini troškovi unutar aktivnosti upravljanje projektom i administracija ne mogu biti istovremeno prihvatljivi i kao troškovi osoblja Prijavitelja i kao troškovi savjetodavnih usluga koje pružaju vanjski konzultanti.</w:t>
            </w:r>
          </w:p>
        </w:tc>
      </w:tr>
    </w:tbl>
    <w:p w14:paraId="3121FBD0" w14:textId="77777777" w:rsidR="007E183D" w:rsidRPr="00B82729" w:rsidRDefault="007E183D" w:rsidP="007E183D">
      <w:pPr>
        <w:spacing w:after="0"/>
        <w:ind w:left="709"/>
        <w:contextualSpacing/>
        <w:rPr>
          <w:rFonts w:cs="Times New Roman"/>
          <w:szCs w:val="24"/>
        </w:rPr>
      </w:pPr>
    </w:p>
    <w:p w14:paraId="7FC6361F" w14:textId="079B0D3D" w:rsidR="007E183D" w:rsidRPr="00B82729" w:rsidRDefault="007E183D" w:rsidP="00BD3F83">
      <w:pPr>
        <w:numPr>
          <w:ilvl w:val="0"/>
          <w:numId w:val="42"/>
        </w:numPr>
        <w:spacing w:after="0" w:line="276" w:lineRule="auto"/>
        <w:ind w:left="709"/>
        <w:contextualSpacing/>
        <w:rPr>
          <w:rFonts w:cs="Times New Roman"/>
          <w:szCs w:val="24"/>
        </w:rPr>
      </w:pPr>
      <w:r w:rsidRPr="00B82729">
        <w:rPr>
          <w:rFonts w:cs="Times New Roman"/>
          <w:noProof/>
          <w:szCs w:val="24"/>
        </w:rPr>
        <w:t>troškovi za promidžbu i vidljivost projekta</w:t>
      </w:r>
      <w:r w:rsidRPr="00B82729">
        <w:rPr>
          <w:rFonts w:cs="Times New Roman"/>
          <w:szCs w:val="24"/>
        </w:rPr>
        <w:t xml:space="preserve"> (odnosi se na obavljanje aktivnosti IV. iz naslova </w:t>
      </w:r>
      <w:r w:rsidR="0004466E" w:rsidRPr="00B82729">
        <w:rPr>
          <w:rFonts w:cs="Times New Roman"/>
          <w:szCs w:val="24"/>
        </w:rPr>
        <w:t>4</w:t>
      </w:r>
      <w:r w:rsidRPr="00B82729">
        <w:rPr>
          <w:rFonts w:cs="Times New Roman"/>
          <w:szCs w:val="24"/>
        </w:rPr>
        <w:t>.</w:t>
      </w:r>
      <w:r w:rsidR="0004466E" w:rsidRPr="00B82729">
        <w:rPr>
          <w:rFonts w:cs="Times New Roman"/>
          <w:szCs w:val="24"/>
        </w:rPr>
        <w:t>1</w:t>
      </w:r>
      <w:r w:rsidRPr="00B82729">
        <w:rPr>
          <w:rFonts w:cs="Times New Roman"/>
          <w:szCs w:val="24"/>
        </w:rPr>
        <w:t>), a obvezno:</w:t>
      </w:r>
    </w:p>
    <w:p w14:paraId="7217421D" w14:textId="3AD0F1E4" w:rsidR="007E183D" w:rsidRPr="00B82729" w:rsidRDefault="007E183D" w:rsidP="00BD3F83">
      <w:pPr>
        <w:numPr>
          <w:ilvl w:val="0"/>
          <w:numId w:val="41"/>
        </w:numPr>
        <w:spacing w:after="0" w:line="276" w:lineRule="auto"/>
        <w:ind w:left="1134" w:hanging="284"/>
        <w:contextualSpacing/>
        <w:rPr>
          <w:rFonts w:cs="Times New Roman"/>
          <w:noProof/>
          <w:szCs w:val="24"/>
        </w:rPr>
      </w:pPr>
      <w:r w:rsidRPr="00B82729">
        <w:rPr>
          <w:rFonts w:cs="Times New Roman"/>
          <w:noProof/>
          <w:szCs w:val="24"/>
        </w:rPr>
        <w:t>trošak objave na službenoj internetskoj stranici korisnika, ako takva stranica postoji, i na internetskim stranicama društvenih medija</w:t>
      </w:r>
      <w:r w:rsidR="00527665">
        <w:rPr>
          <w:rFonts w:cs="Times New Roman"/>
          <w:noProof/>
          <w:szCs w:val="24"/>
        </w:rPr>
        <w:t>,</w:t>
      </w:r>
      <w:r w:rsidRPr="00B82729">
        <w:rPr>
          <w:rFonts w:cs="Times New Roman"/>
          <w:noProof/>
          <w:szCs w:val="24"/>
        </w:rPr>
        <w:t xml:space="preserve"> </w:t>
      </w:r>
    </w:p>
    <w:p w14:paraId="0150404F" w14:textId="77777777" w:rsidR="007E183D" w:rsidRPr="00B82729" w:rsidRDefault="007E183D" w:rsidP="00BD3F83">
      <w:pPr>
        <w:numPr>
          <w:ilvl w:val="0"/>
          <w:numId w:val="41"/>
        </w:numPr>
        <w:spacing w:after="0" w:line="276" w:lineRule="auto"/>
        <w:ind w:left="1134" w:hanging="284"/>
        <w:contextualSpacing/>
        <w:rPr>
          <w:rFonts w:cs="Times New Roman"/>
          <w:noProof/>
          <w:szCs w:val="24"/>
        </w:rPr>
      </w:pPr>
      <w:r w:rsidRPr="00B82729">
        <w:rPr>
          <w:rFonts w:cs="Times New Roman"/>
          <w:noProof/>
          <w:szCs w:val="24"/>
        </w:rPr>
        <w:t>trošak izrade naljepnice,</w:t>
      </w:r>
    </w:p>
    <w:p w14:paraId="3C5562DC" w14:textId="77777777" w:rsidR="00123E64" w:rsidRDefault="007E183D" w:rsidP="00BD3F83">
      <w:pPr>
        <w:numPr>
          <w:ilvl w:val="0"/>
          <w:numId w:val="41"/>
        </w:numPr>
        <w:spacing w:after="0" w:line="276" w:lineRule="auto"/>
        <w:ind w:left="1134" w:hanging="284"/>
        <w:contextualSpacing/>
        <w:rPr>
          <w:rFonts w:cs="Times New Roman"/>
          <w:noProof/>
          <w:szCs w:val="24"/>
        </w:rPr>
      </w:pPr>
      <w:r w:rsidRPr="00B82729">
        <w:rPr>
          <w:rFonts w:cs="Times New Roman"/>
          <w:noProof/>
          <w:szCs w:val="24"/>
        </w:rPr>
        <w:t>trošak izrade trajne ploče,</w:t>
      </w:r>
      <w:r w:rsidR="009F1BAD" w:rsidRPr="00B82729">
        <w:rPr>
          <w:rFonts w:cs="Times New Roman"/>
          <w:noProof/>
          <w:szCs w:val="24"/>
        </w:rPr>
        <w:t xml:space="preserve"> </w:t>
      </w:r>
    </w:p>
    <w:p w14:paraId="62AC2103" w14:textId="77777777" w:rsidR="003D3D0A" w:rsidRPr="00B82729" w:rsidRDefault="003D3D0A" w:rsidP="003D3D0A">
      <w:pPr>
        <w:numPr>
          <w:ilvl w:val="0"/>
          <w:numId w:val="41"/>
        </w:numPr>
        <w:spacing w:after="0" w:line="276" w:lineRule="auto"/>
        <w:ind w:left="1134" w:hanging="284"/>
        <w:contextualSpacing/>
        <w:rPr>
          <w:rFonts w:cs="Times New Roman"/>
          <w:noProof/>
          <w:szCs w:val="24"/>
        </w:rPr>
      </w:pPr>
      <w:r w:rsidRPr="00B82729">
        <w:rPr>
          <w:rFonts w:cs="Times New Roman"/>
          <w:noProof/>
          <w:szCs w:val="24"/>
        </w:rPr>
        <w:t xml:space="preserve">reklamnog panoa ili plakata </w:t>
      </w:r>
    </w:p>
    <w:p w14:paraId="1F572B0A" w14:textId="77777777" w:rsidR="007E183D" w:rsidRPr="00B82729" w:rsidRDefault="007E183D" w:rsidP="00BD3F83">
      <w:pPr>
        <w:numPr>
          <w:ilvl w:val="0"/>
          <w:numId w:val="41"/>
        </w:numPr>
        <w:spacing w:line="276" w:lineRule="auto"/>
        <w:ind w:left="1134" w:hanging="284"/>
        <w:contextualSpacing/>
        <w:rPr>
          <w:rFonts w:cs="Times New Roman"/>
          <w:noProof/>
          <w:szCs w:val="24"/>
        </w:rPr>
      </w:pPr>
      <w:r w:rsidRPr="00B82729">
        <w:rPr>
          <w:rFonts w:cs="Times New Roman"/>
          <w:noProof/>
          <w:szCs w:val="24"/>
        </w:rPr>
        <w:t>priopćenja ili konferencije za medije,  su prihvatljivi, ali nisu obvezni;</w:t>
      </w:r>
    </w:p>
    <w:p w14:paraId="7E312D54" w14:textId="5B4E7FF8" w:rsidR="00A35696" w:rsidRPr="00B82729" w:rsidRDefault="007E183D" w:rsidP="00BD3F83">
      <w:pPr>
        <w:numPr>
          <w:ilvl w:val="0"/>
          <w:numId w:val="42"/>
        </w:numPr>
        <w:spacing w:after="0" w:line="276" w:lineRule="auto"/>
        <w:ind w:left="709" w:hanging="425"/>
        <w:contextualSpacing/>
        <w:rPr>
          <w:rFonts w:cs="Times New Roman"/>
          <w:color w:val="000000" w:themeColor="text1"/>
          <w:szCs w:val="24"/>
        </w:rPr>
      </w:pPr>
      <w:r w:rsidRPr="00B82729">
        <w:rPr>
          <w:rFonts w:cs="Times New Roman"/>
          <w:color w:val="000000" w:themeColor="text1"/>
          <w:szCs w:val="24"/>
        </w:rPr>
        <w:t>trošak poreza na dodanu vrijednost (</w:t>
      </w:r>
      <w:r w:rsidR="00677E79">
        <w:rPr>
          <w:rFonts w:cs="Times New Roman"/>
          <w:color w:val="000000" w:themeColor="text1"/>
          <w:szCs w:val="24"/>
        </w:rPr>
        <w:t>u daljnjem tekstu</w:t>
      </w:r>
      <w:r w:rsidRPr="00B82729">
        <w:rPr>
          <w:rFonts w:cs="Times New Roman"/>
          <w:color w:val="000000" w:themeColor="text1"/>
          <w:szCs w:val="24"/>
        </w:rPr>
        <w:t>: PDV) za koji Prijavitelj/Korisnik, nema pravo ostvariti odbitak</w:t>
      </w:r>
      <w:r w:rsidR="00527665">
        <w:rPr>
          <w:rFonts w:cs="Times New Roman"/>
          <w:color w:val="000000" w:themeColor="text1"/>
          <w:szCs w:val="24"/>
        </w:rPr>
        <w:t>.</w:t>
      </w:r>
    </w:p>
    <w:p w14:paraId="35D31F5E" w14:textId="77777777" w:rsidR="00F11172" w:rsidRPr="00B82729" w:rsidRDefault="00F11172" w:rsidP="00147996">
      <w:pPr>
        <w:rPr>
          <w:rFonts w:cs="Times New Roman"/>
          <w:szCs w:val="24"/>
        </w:rPr>
      </w:pPr>
    </w:p>
    <w:p w14:paraId="653D5DE0" w14:textId="1EB5EDF8" w:rsidR="000F393F" w:rsidRPr="00B82729" w:rsidRDefault="000F393F" w:rsidP="006F0DB1">
      <w:pPr>
        <w:pStyle w:val="Naslov2"/>
        <w:rPr>
          <w:rFonts w:cs="Times New Roman"/>
          <w:szCs w:val="24"/>
        </w:rPr>
      </w:pPr>
      <w:bookmarkStart w:id="28" w:name="_Toc205540160"/>
      <w:r w:rsidRPr="00B82729">
        <w:rPr>
          <w:rFonts w:cs="Times New Roman"/>
        </w:rPr>
        <w:t>5.2</w:t>
      </w:r>
      <w:r w:rsidR="004E3B70" w:rsidRPr="00B82729">
        <w:rPr>
          <w:rFonts w:cs="Times New Roman"/>
        </w:rPr>
        <w:t>.</w:t>
      </w:r>
      <w:r w:rsidR="004E3B70" w:rsidRPr="00B82729">
        <w:rPr>
          <w:rFonts w:cs="Times New Roman"/>
        </w:rPr>
        <w:tab/>
      </w:r>
      <w:r w:rsidRPr="00B82729">
        <w:rPr>
          <w:rFonts w:cs="Times New Roman"/>
        </w:rPr>
        <w:t>Neprihvatljivi troškovi</w:t>
      </w:r>
      <w:bookmarkEnd w:id="28"/>
    </w:p>
    <w:p w14:paraId="5C53737B" w14:textId="77777777" w:rsidR="00316189" w:rsidRPr="00B82729" w:rsidRDefault="00316189" w:rsidP="00BD3F83">
      <w:pPr>
        <w:pStyle w:val="Odlomakpopisa"/>
        <w:numPr>
          <w:ilvl w:val="0"/>
          <w:numId w:val="43"/>
        </w:numPr>
        <w:jc w:val="left"/>
        <w:rPr>
          <w:rFonts w:cs="Times New Roman"/>
        </w:rPr>
      </w:pPr>
      <w:r w:rsidRPr="00B82729">
        <w:rPr>
          <w:rFonts w:cs="Times New Roman"/>
        </w:rPr>
        <w:t>porez na dodanu vrijednost (PDV) na isporuku i ugradnju solarnih ploča;</w:t>
      </w:r>
    </w:p>
    <w:p w14:paraId="0882130C" w14:textId="79A33321" w:rsidR="00316189" w:rsidRPr="00B82729" w:rsidRDefault="00316189" w:rsidP="00BD3F83">
      <w:pPr>
        <w:pStyle w:val="Odlomakpopisa"/>
        <w:numPr>
          <w:ilvl w:val="0"/>
          <w:numId w:val="43"/>
        </w:numPr>
        <w:autoSpaceDE w:val="0"/>
        <w:autoSpaceDN w:val="0"/>
        <w:adjustRightInd w:val="0"/>
        <w:spacing w:after="0" w:line="240" w:lineRule="auto"/>
        <w:jc w:val="left"/>
        <w:rPr>
          <w:rFonts w:cs="Times New Roman"/>
          <w:color w:val="000000"/>
          <w:sz w:val="23"/>
          <w:szCs w:val="23"/>
        </w:rPr>
      </w:pPr>
      <w:r w:rsidRPr="00B82729">
        <w:rPr>
          <w:rFonts w:cs="Times New Roman"/>
          <w:color w:val="000000"/>
          <w:sz w:val="23"/>
          <w:szCs w:val="23"/>
        </w:rPr>
        <w:t xml:space="preserve">troškovi za mjere pod II.1. Provedba mjera iz naslova </w:t>
      </w:r>
      <w:r w:rsidR="0054153B" w:rsidRPr="00B82729">
        <w:rPr>
          <w:rFonts w:cs="Times New Roman"/>
          <w:color w:val="000000"/>
          <w:sz w:val="23"/>
          <w:szCs w:val="23"/>
        </w:rPr>
        <w:t>4.1</w:t>
      </w:r>
      <w:r w:rsidRPr="00B82729">
        <w:rPr>
          <w:rFonts w:cs="Times New Roman"/>
          <w:color w:val="000000"/>
          <w:sz w:val="23"/>
          <w:szCs w:val="23"/>
        </w:rPr>
        <w:t xml:space="preserve"> koje ne zadovoljavaju definirane tehničke uvjete iz Aneksa </w:t>
      </w:r>
      <w:r w:rsidR="0092584B" w:rsidRPr="00B82729">
        <w:rPr>
          <w:rFonts w:cs="Times New Roman"/>
          <w:color w:val="000000"/>
          <w:sz w:val="23"/>
          <w:szCs w:val="23"/>
        </w:rPr>
        <w:t>1</w:t>
      </w:r>
      <w:r w:rsidRPr="00B82729">
        <w:rPr>
          <w:rFonts w:cs="Times New Roman"/>
          <w:color w:val="000000"/>
          <w:sz w:val="23"/>
          <w:szCs w:val="23"/>
        </w:rPr>
        <w:t xml:space="preserve">. </w:t>
      </w:r>
      <w:r w:rsidR="0092584B" w:rsidRPr="00B82729">
        <w:rPr>
          <w:rFonts w:cs="Times New Roman"/>
          <w:color w:val="000000"/>
          <w:sz w:val="23"/>
          <w:szCs w:val="23"/>
        </w:rPr>
        <w:t>Popis tehničkih uvjeta</w:t>
      </w:r>
      <w:r w:rsidRPr="00B82729">
        <w:rPr>
          <w:rFonts w:cs="Times New Roman"/>
          <w:color w:val="000000"/>
          <w:sz w:val="23"/>
          <w:szCs w:val="23"/>
        </w:rPr>
        <w:t xml:space="preserve">; </w:t>
      </w:r>
    </w:p>
    <w:p w14:paraId="01217347" w14:textId="52E43A59" w:rsidR="00316189" w:rsidRPr="00B82729" w:rsidRDefault="00316189" w:rsidP="00BD3F83">
      <w:pPr>
        <w:pStyle w:val="Odlomakpopisa"/>
        <w:numPr>
          <w:ilvl w:val="0"/>
          <w:numId w:val="43"/>
        </w:numPr>
        <w:jc w:val="left"/>
        <w:rPr>
          <w:rFonts w:cs="Times New Roman"/>
        </w:rPr>
      </w:pPr>
      <w:r w:rsidRPr="00B82729">
        <w:rPr>
          <w:rFonts w:cs="Times New Roman"/>
        </w:rPr>
        <w:t>Kamata na dug</w:t>
      </w:r>
      <w:r w:rsidR="00C713FC">
        <w:rPr>
          <w:rFonts w:cs="Times New Roman"/>
        </w:rPr>
        <w:t>;</w:t>
      </w:r>
    </w:p>
    <w:p w14:paraId="7B501BF1" w14:textId="77777777" w:rsidR="00316189" w:rsidRPr="00B82729" w:rsidRDefault="00316189" w:rsidP="00BD3F83">
      <w:pPr>
        <w:pStyle w:val="Odlomakpopisa"/>
        <w:numPr>
          <w:ilvl w:val="0"/>
          <w:numId w:val="43"/>
        </w:numPr>
        <w:jc w:val="left"/>
        <w:rPr>
          <w:rFonts w:cs="Times New Roman"/>
        </w:rPr>
      </w:pPr>
      <w:r w:rsidRPr="00B82729">
        <w:rPr>
          <w:rFonts w:cs="Times New Roman"/>
        </w:rPr>
        <w:t>Kupnja zemljišta;</w:t>
      </w:r>
    </w:p>
    <w:p w14:paraId="4B4CF2C0" w14:textId="106CDB54" w:rsidR="00316189" w:rsidRPr="00B82729" w:rsidRDefault="00316189" w:rsidP="00BD3F83">
      <w:pPr>
        <w:pStyle w:val="Odlomakpopisa"/>
        <w:numPr>
          <w:ilvl w:val="0"/>
          <w:numId w:val="43"/>
        </w:numPr>
        <w:jc w:val="left"/>
        <w:rPr>
          <w:rFonts w:cs="Times New Roman"/>
        </w:rPr>
      </w:pPr>
      <w:r w:rsidRPr="00B82729">
        <w:rPr>
          <w:rFonts w:cs="Times New Roman"/>
        </w:rPr>
        <w:t xml:space="preserve">Porez na dodanu vrijednost (PDV) u slučaju da Prijavitelj ima pravo na povrat u okviru nacionalnog zakonodavstva o PDV-u </w:t>
      </w:r>
      <w:r w:rsidR="00C713FC">
        <w:rPr>
          <w:rFonts w:cs="Times New Roman"/>
        </w:rPr>
        <w:t>;</w:t>
      </w:r>
    </w:p>
    <w:p w14:paraId="62097B0D" w14:textId="408D3964" w:rsidR="00316189" w:rsidRPr="00B82729" w:rsidRDefault="00316189" w:rsidP="00BD3F83">
      <w:pPr>
        <w:pStyle w:val="Odlomakpopisa"/>
        <w:numPr>
          <w:ilvl w:val="0"/>
          <w:numId w:val="43"/>
        </w:numPr>
        <w:jc w:val="left"/>
        <w:rPr>
          <w:rFonts w:cs="Times New Roman"/>
        </w:rPr>
      </w:pPr>
      <w:r w:rsidRPr="00B82729">
        <w:rPr>
          <w:rFonts w:cs="Times New Roman"/>
        </w:rPr>
        <w:t>Troškovi nastali zbog premještanja</w:t>
      </w:r>
      <w:r w:rsidR="00C713FC">
        <w:rPr>
          <w:rFonts w:cs="Times New Roman"/>
        </w:rPr>
        <w:t>;</w:t>
      </w:r>
    </w:p>
    <w:p w14:paraId="20C2909E" w14:textId="1224048E" w:rsidR="00316189" w:rsidRPr="00B82729" w:rsidRDefault="00316189" w:rsidP="00BD3F83">
      <w:pPr>
        <w:pStyle w:val="Odlomakpopisa"/>
        <w:numPr>
          <w:ilvl w:val="0"/>
          <w:numId w:val="43"/>
        </w:numPr>
        <w:jc w:val="left"/>
        <w:rPr>
          <w:rFonts w:cs="Times New Roman"/>
        </w:rPr>
      </w:pPr>
      <w:r w:rsidRPr="00B82729">
        <w:rPr>
          <w:rFonts w:cs="Times New Roman"/>
        </w:rPr>
        <w:t>Razgradnja ili izgradnja nuklearnih elektrana</w:t>
      </w:r>
      <w:r w:rsidR="00C713FC">
        <w:rPr>
          <w:rFonts w:cs="Times New Roman"/>
        </w:rPr>
        <w:t>;</w:t>
      </w:r>
    </w:p>
    <w:p w14:paraId="6332D0A4" w14:textId="39EF78C2" w:rsidR="00316189" w:rsidRPr="00B82729" w:rsidRDefault="00316189" w:rsidP="00BD3F83">
      <w:pPr>
        <w:pStyle w:val="Odlomakpopisa"/>
        <w:numPr>
          <w:ilvl w:val="0"/>
          <w:numId w:val="43"/>
        </w:numPr>
        <w:jc w:val="left"/>
        <w:rPr>
          <w:rFonts w:cs="Times New Roman"/>
        </w:rPr>
      </w:pPr>
      <w:r w:rsidRPr="00B82729">
        <w:rPr>
          <w:rFonts w:cs="Times New Roman"/>
        </w:rPr>
        <w:t>Proizvodnja, prerada i stavljanje na tržište duhana i duhanskih proizvoda</w:t>
      </w:r>
      <w:r w:rsidR="00C713FC">
        <w:rPr>
          <w:rFonts w:cs="Times New Roman"/>
        </w:rPr>
        <w:t>;</w:t>
      </w:r>
    </w:p>
    <w:p w14:paraId="2F7B1C37" w14:textId="47A18EE9" w:rsidR="00316189" w:rsidRPr="00B82729" w:rsidRDefault="00316189" w:rsidP="00BD3F83">
      <w:pPr>
        <w:pStyle w:val="Odlomakpopisa"/>
        <w:numPr>
          <w:ilvl w:val="0"/>
          <w:numId w:val="43"/>
        </w:numPr>
        <w:jc w:val="left"/>
        <w:rPr>
          <w:rFonts w:cs="Times New Roman"/>
        </w:rPr>
      </w:pPr>
      <w:r w:rsidRPr="00B82729">
        <w:rPr>
          <w:rFonts w:cs="Times New Roman"/>
        </w:rPr>
        <w:t>Prekomorske zemlje i područja</w:t>
      </w:r>
      <w:r w:rsidR="00C713FC">
        <w:rPr>
          <w:rFonts w:cs="Times New Roman"/>
        </w:rPr>
        <w:t>;</w:t>
      </w:r>
    </w:p>
    <w:p w14:paraId="20F62E64" w14:textId="17502716" w:rsidR="00316189" w:rsidRPr="00B82729" w:rsidRDefault="00316189" w:rsidP="00BD3F83">
      <w:pPr>
        <w:pStyle w:val="Odlomakpopisa"/>
        <w:numPr>
          <w:ilvl w:val="0"/>
          <w:numId w:val="43"/>
        </w:numPr>
        <w:jc w:val="left"/>
        <w:rPr>
          <w:rFonts w:cs="Times New Roman"/>
        </w:rPr>
      </w:pPr>
      <w:r w:rsidRPr="00B82729">
        <w:rPr>
          <w:rFonts w:cs="Times New Roman"/>
        </w:rPr>
        <w:t>Ulaganja radi postizanja smanjenja emisija stakleničkih plinova iz aktivnosti koje su navedene u Prilogu I. Direktivi 2003/87/EZ</w:t>
      </w:r>
      <w:r w:rsidR="00C713FC">
        <w:rPr>
          <w:rFonts w:cs="Times New Roman"/>
        </w:rPr>
        <w:t>;</w:t>
      </w:r>
    </w:p>
    <w:p w14:paraId="1F5E85F3" w14:textId="70DB52D0" w:rsidR="00316189" w:rsidRPr="00B82729" w:rsidRDefault="00316189" w:rsidP="00BD3F83">
      <w:pPr>
        <w:pStyle w:val="Odlomakpopisa"/>
        <w:numPr>
          <w:ilvl w:val="0"/>
          <w:numId w:val="43"/>
        </w:numPr>
        <w:jc w:val="left"/>
        <w:rPr>
          <w:rFonts w:cs="Times New Roman"/>
        </w:rPr>
      </w:pPr>
      <w:r w:rsidRPr="00B82729">
        <w:rPr>
          <w:rFonts w:cs="Times New Roman"/>
        </w:rPr>
        <w:t>Poduzetnici u teškoćama, kako su definirani u članku 2. točki 18. Uredbe (EU) br. 651/2014</w:t>
      </w:r>
      <w:r w:rsidR="00C713FC">
        <w:rPr>
          <w:rFonts w:cs="Times New Roman"/>
        </w:rPr>
        <w:t>;</w:t>
      </w:r>
    </w:p>
    <w:p w14:paraId="08458A08" w14:textId="3F482779" w:rsidR="00316189" w:rsidRPr="00B82729" w:rsidRDefault="00316189" w:rsidP="00BD3F83">
      <w:pPr>
        <w:pStyle w:val="Odlomakpopisa"/>
        <w:numPr>
          <w:ilvl w:val="0"/>
          <w:numId w:val="43"/>
        </w:numPr>
        <w:jc w:val="left"/>
        <w:rPr>
          <w:rFonts w:cs="Times New Roman"/>
        </w:rPr>
      </w:pPr>
      <w:r w:rsidRPr="00B82729">
        <w:rPr>
          <w:rFonts w:cs="Times New Roman"/>
        </w:rPr>
        <w:t>Doprinosi u naravi u obliku izvršavanja radova ili osiguravanja robe, usluga, zemljišta i nekretnina za koje nije izvršeno plaćanje u gotovini, potkrijepljeno računima ili dokumentima iste dokazne vrijednosti</w:t>
      </w:r>
      <w:r w:rsidR="00C713FC">
        <w:rPr>
          <w:rFonts w:cs="Times New Roman"/>
        </w:rPr>
        <w:t>;</w:t>
      </w:r>
    </w:p>
    <w:p w14:paraId="6ECD04B5" w14:textId="2FDA7E1C" w:rsidR="00316189" w:rsidRPr="00B82729" w:rsidRDefault="00316189" w:rsidP="00BD3F83">
      <w:pPr>
        <w:pStyle w:val="Odlomakpopisa"/>
        <w:numPr>
          <w:ilvl w:val="0"/>
          <w:numId w:val="43"/>
        </w:numPr>
        <w:jc w:val="left"/>
        <w:rPr>
          <w:rFonts w:cs="Times New Roman"/>
        </w:rPr>
      </w:pPr>
      <w:r w:rsidRPr="00B82729">
        <w:rPr>
          <w:rFonts w:cs="Times New Roman"/>
        </w:rPr>
        <w:t>Troškovi amortizacije za koje nije izvršeno plaćanje za koje postoje računi</w:t>
      </w:r>
      <w:r w:rsidR="00C713FC">
        <w:rPr>
          <w:rFonts w:cs="Times New Roman"/>
        </w:rPr>
        <w:t>;</w:t>
      </w:r>
    </w:p>
    <w:p w14:paraId="43A43740" w14:textId="74934F50" w:rsidR="00316189" w:rsidRPr="00B82729" w:rsidRDefault="00316189" w:rsidP="00BD3F83">
      <w:pPr>
        <w:pStyle w:val="Odlomakpopisa"/>
        <w:numPr>
          <w:ilvl w:val="0"/>
          <w:numId w:val="43"/>
        </w:numPr>
        <w:jc w:val="left"/>
        <w:rPr>
          <w:rFonts w:cs="Times New Roman"/>
        </w:rPr>
      </w:pPr>
      <w:r w:rsidRPr="00B82729">
        <w:rPr>
          <w:rFonts w:cs="Times New Roman"/>
        </w:rPr>
        <w:t>Neizravni troškovi financirani uz primjenu paušalne stope</w:t>
      </w:r>
      <w:r w:rsidR="00E27038">
        <w:rPr>
          <w:rFonts w:cs="Times New Roman"/>
        </w:rPr>
        <w:t>;</w:t>
      </w:r>
    </w:p>
    <w:p w14:paraId="2AD4C584" w14:textId="241FB3F3" w:rsidR="00316189" w:rsidRPr="00B82729" w:rsidRDefault="00316189" w:rsidP="00BD3F83">
      <w:pPr>
        <w:pStyle w:val="Odlomakpopisa"/>
        <w:numPr>
          <w:ilvl w:val="0"/>
          <w:numId w:val="43"/>
        </w:numPr>
        <w:jc w:val="left"/>
        <w:rPr>
          <w:rFonts w:cs="Times New Roman"/>
        </w:rPr>
      </w:pPr>
      <w:r w:rsidRPr="00B82729">
        <w:rPr>
          <w:rFonts w:cs="Times New Roman"/>
        </w:rPr>
        <w:t>Financiranje prihvatljivih troškova uz primjenu paušalne stope</w:t>
      </w:r>
      <w:r w:rsidR="00E27038">
        <w:rPr>
          <w:rFonts w:cs="Times New Roman"/>
        </w:rPr>
        <w:t>;</w:t>
      </w:r>
    </w:p>
    <w:p w14:paraId="3FAA3185" w14:textId="77777777" w:rsidR="00316189" w:rsidRPr="00B82729" w:rsidRDefault="00316189" w:rsidP="00BD3F83">
      <w:pPr>
        <w:pStyle w:val="Odlomakpopisa"/>
        <w:numPr>
          <w:ilvl w:val="0"/>
          <w:numId w:val="43"/>
        </w:numPr>
        <w:jc w:val="left"/>
        <w:rPr>
          <w:rFonts w:cs="Times New Roman"/>
        </w:rPr>
      </w:pPr>
      <w:r w:rsidRPr="00B82729">
        <w:rPr>
          <w:rFonts w:cs="Times New Roman"/>
        </w:rPr>
        <w:t>Potpora lokalnom razvoju pod vodstvom lokalne zajednice koja uključuje:</w:t>
      </w:r>
    </w:p>
    <w:p w14:paraId="7F3A899D" w14:textId="77777777" w:rsidR="00316189" w:rsidRPr="00B82729" w:rsidRDefault="00316189" w:rsidP="001C12E3">
      <w:pPr>
        <w:pStyle w:val="Odlomakpopisa"/>
        <w:numPr>
          <w:ilvl w:val="0"/>
          <w:numId w:val="64"/>
        </w:numPr>
        <w:jc w:val="left"/>
        <w:rPr>
          <w:rFonts w:cs="Times New Roman"/>
        </w:rPr>
      </w:pPr>
      <w:r w:rsidRPr="00B82729">
        <w:rPr>
          <w:rFonts w:cs="Times New Roman"/>
        </w:rPr>
        <w:t>izgradnju kapaciteta i pripremna djelovanja kojima se pruža potpora izradi i budućoj provedbi strategije;</w:t>
      </w:r>
    </w:p>
    <w:p w14:paraId="03BE4520" w14:textId="77777777" w:rsidR="00316189" w:rsidRPr="00B82729" w:rsidRDefault="00316189" w:rsidP="001C12E3">
      <w:pPr>
        <w:pStyle w:val="Odlomakpopisa"/>
        <w:numPr>
          <w:ilvl w:val="0"/>
          <w:numId w:val="64"/>
        </w:numPr>
        <w:jc w:val="left"/>
        <w:rPr>
          <w:rFonts w:cs="Times New Roman"/>
        </w:rPr>
      </w:pPr>
      <w:r w:rsidRPr="00B82729">
        <w:rPr>
          <w:rFonts w:cs="Times New Roman"/>
        </w:rPr>
        <w:t>provedbu operacija/projekata, uključujući aktivnosti u području suradnje i njihovu pripremu, odabranih u okviru strategije;</w:t>
      </w:r>
    </w:p>
    <w:p w14:paraId="356E7E1E" w14:textId="0046F23C" w:rsidR="00316189" w:rsidRPr="00B82729" w:rsidRDefault="00316189" w:rsidP="001C12E3">
      <w:pPr>
        <w:pStyle w:val="Odlomakpopisa"/>
        <w:numPr>
          <w:ilvl w:val="0"/>
          <w:numId w:val="64"/>
        </w:numPr>
        <w:jc w:val="left"/>
        <w:rPr>
          <w:rFonts w:cs="Times New Roman"/>
        </w:rPr>
      </w:pPr>
      <w:r w:rsidRPr="00B82729">
        <w:rPr>
          <w:rFonts w:cs="Times New Roman"/>
        </w:rPr>
        <w:t>upravljanje strategijom, njezino praćenje i evaluaciju te vođenje, uključujući olakšavanje razmjena među dionicima</w:t>
      </w:r>
      <w:r w:rsidR="00E27038">
        <w:rPr>
          <w:rFonts w:cs="Times New Roman"/>
        </w:rPr>
        <w:t>;</w:t>
      </w:r>
    </w:p>
    <w:p w14:paraId="6AE92627" w14:textId="031DA717" w:rsidR="00316189" w:rsidRPr="00B82729" w:rsidRDefault="00316189" w:rsidP="00BD3F83">
      <w:pPr>
        <w:pStyle w:val="Odlomakpopisa"/>
        <w:numPr>
          <w:ilvl w:val="0"/>
          <w:numId w:val="43"/>
        </w:numPr>
        <w:jc w:val="left"/>
        <w:rPr>
          <w:rFonts w:cs="Times New Roman"/>
        </w:rPr>
      </w:pPr>
      <w:r w:rsidRPr="00B82729">
        <w:rPr>
          <w:rFonts w:cs="Times New Roman"/>
        </w:rPr>
        <w:t>Trošak koji ispunjava uvjete za potporu iz ESF+</w:t>
      </w:r>
      <w:r w:rsidR="00E27038">
        <w:rPr>
          <w:rFonts w:cs="Times New Roman"/>
        </w:rPr>
        <w:t>;</w:t>
      </w:r>
    </w:p>
    <w:p w14:paraId="0D699D88" w14:textId="1EFE7432" w:rsidR="00316189" w:rsidRPr="00B82729" w:rsidRDefault="00316189" w:rsidP="00BD3F83">
      <w:pPr>
        <w:pStyle w:val="Odlomakpopisa"/>
        <w:numPr>
          <w:ilvl w:val="0"/>
          <w:numId w:val="43"/>
        </w:numPr>
        <w:jc w:val="left"/>
        <w:rPr>
          <w:rFonts w:cs="Times New Roman"/>
        </w:rPr>
      </w:pPr>
      <w:r w:rsidRPr="00B82729">
        <w:rPr>
          <w:rFonts w:cs="Times New Roman"/>
        </w:rPr>
        <w:t>Financiranje obrtnog kapitala za MSP</w:t>
      </w:r>
      <w:r w:rsidR="00E27038">
        <w:rPr>
          <w:rFonts w:cs="Times New Roman"/>
        </w:rPr>
        <w:t>;</w:t>
      </w:r>
    </w:p>
    <w:p w14:paraId="31A0DA15" w14:textId="3EA726B2" w:rsidR="00545551" w:rsidRDefault="00316189" w:rsidP="00095E9B">
      <w:pPr>
        <w:pStyle w:val="Odlomakpopisa"/>
        <w:numPr>
          <w:ilvl w:val="0"/>
          <w:numId w:val="43"/>
        </w:numPr>
        <w:jc w:val="left"/>
        <w:rPr>
          <w:rFonts w:cs="Times New Roman"/>
        </w:rPr>
      </w:pPr>
      <w:r w:rsidRPr="00B82729">
        <w:rPr>
          <w:rFonts w:cs="Times New Roman"/>
        </w:rPr>
        <w:t xml:space="preserve">Ulaganja povezana s proizvodnjom, preradom, prijevozom, distribucijom, skladištenjem ili izgaranjem fosilnih </w:t>
      </w:r>
      <w:r w:rsidR="00A31193" w:rsidRPr="00B82729">
        <w:rPr>
          <w:rFonts w:cs="Times New Roman"/>
        </w:rPr>
        <w:t>goriva</w:t>
      </w:r>
      <w:r w:rsidR="009D4E4D">
        <w:rPr>
          <w:rFonts w:cs="Times New Roman"/>
        </w:rPr>
        <w:t>, osim u slučaju</w:t>
      </w:r>
      <w:r w:rsidR="00095E9B">
        <w:rPr>
          <w:rFonts w:cs="Times New Roman"/>
        </w:rPr>
        <w:t xml:space="preserve"> </w:t>
      </w:r>
      <w:r w:rsidR="00545551" w:rsidRPr="00095E9B">
        <w:rPr>
          <w:rFonts w:cs="Times New Roman"/>
        </w:rPr>
        <w:t xml:space="preserve">zamjene sustava grijanja koji se koriste krutim fosilnim gorivima, odnosno ugljenom, tresetom, lignitom ili naftnim </w:t>
      </w:r>
      <w:proofErr w:type="spellStart"/>
      <w:r w:rsidR="00545551" w:rsidRPr="00095E9B">
        <w:rPr>
          <w:rFonts w:cs="Times New Roman"/>
        </w:rPr>
        <w:t>škriljavcem</w:t>
      </w:r>
      <w:proofErr w:type="spellEnd"/>
      <w:r w:rsidR="00545551" w:rsidRPr="00095E9B">
        <w:rPr>
          <w:rFonts w:cs="Times New Roman"/>
        </w:rPr>
        <w:t>, plinskim sustavima grijanja</w:t>
      </w:r>
      <w:r w:rsidR="00807E33">
        <w:rPr>
          <w:rFonts w:cs="Times New Roman"/>
        </w:rPr>
        <w:t>.</w:t>
      </w:r>
      <w:r w:rsidR="00545551" w:rsidRPr="00095E9B">
        <w:rPr>
          <w:rFonts w:cs="Times New Roman"/>
        </w:rPr>
        <w:t xml:space="preserve"> </w:t>
      </w:r>
    </w:p>
    <w:p w14:paraId="050B613D" w14:textId="42A99584" w:rsidR="00316189" w:rsidRPr="00B82729" w:rsidRDefault="00316189" w:rsidP="00BD3F83">
      <w:pPr>
        <w:pStyle w:val="Odlomakpopisa"/>
        <w:numPr>
          <w:ilvl w:val="0"/>
          <w:numId w:val="43"/>
        </w:numPr>
        <w:jc w:val="left"/>
        <w:rPr>
          <w:rFonts w:cs="Times New Roman"/>
        </w:rPr>
      </w:pPr>
      <w:r w:rsidRPr="00B82729">
        <w:rPr>
          <w:rFonts w:cs="Times New Roman"/>
        </w:rPr>
        <w:t>Ulaganja u infrastrukturu zračnih luka</w:t>
      </w:r>
      <w:r w:rsidR="00E27038">
        <w:rPr>
          <w:rFonts w:cs="Times New Roman"/>
        </w:rPr>
        <w:t>;</w:t>
      </w:r>
    </w:p>
    <w:p w14:paraId="209E256C" w14:textId="6E9DD895" w:rsidR="00316189" w:rsidRPr="00B82729" w:rsidRDefault="00316189" w:rsidP="00BD3F83">
      <w:pPr>
        <w:pStyle w:val="Odlomakpopisa"/>
        <w:numPr>
          <w:ilvl w:val="0"/>
          <w:numId w:val="43"/>
        </w:numPr>
        <w:jc w:val="left"/>
        <w:rPr>
          <w:rFonts w:cs="Times New Roman"/>
        </w:rPr>
      </w:pPr>
      <w:r w:rsidRPr="00B82729">
        <w:rPr>
          <w:rFonts w:cs="Times New Roman"/>
        </w:rPr>
        <w:t>Ulaganja u zbrinjavanje otpada na odlagališta</w:t>
      </w:r>
      <w:r w:rsidR="00E27038">
        <w:rPr>
          <w:rFonts w:cs="Times New Roman"/>
        </w:rPr>
        <w:t>;</w:t>
      </w:r>
    </w:p>
    <w:p w14:paraId="3968BF5D" w14:textId="716CD028" w:rsidR="00316189" w:rsidRPr="00E27038" w:rsidRDefault="00316189" w:rsidP="00E27038">
      <w:pPr>
        <w:pStyle w:val="Odlomakpopisa"/>
        <w:numPr>
          <w:ilvl w:val="0"/>
          <w:numId w:val="43"/>
        </w:numPr>
        <w:jc w:val="left"/>
        <w:rPr>
          <w:rFonts w:cs="Times New Roman"/>
        </w:rPr>
      </w:pPr>
      <w:r w:rsidRPr="00E27038">
        <w:rPr>
          <w:rFonts w:cs="Times New Roman"/>
        </w:rPr>
        <w:t>Ulaganja u povećanje kapaciteta postrojenja za obradu preostalog otpada</w:t>
      </w:r>
      <w:r w:rsidR="00E27038">
        <w:rPr>
          <w:rFonts w:cs="Times New Roman"/>
        </w:rPr>
        <w:t>;</w:t>
      </w:r>
    </w:p>
    <w:p w14:paraId="02822848" w14:textId="6121129A" w:rsidR="00316189" w:rsidRPr="00B82729" w:rsidRDefault="00316189" w:rsidP="00BD3F83">
      <w:pPr>
        <w:pStyle w:val="Odlomakpopisa"/>
        <w:numPr>
          <w:ilvl w:val="0"/>
          <w:numId w:val="43"/>
        </w:numPr>
        <w:jc w:val="left"/>
        <w:rPr>
          <w:rFonts w:cs="Times New Roman"/>
        </w:rPr>
      </w:pPr>
      <w:r w:rsidRPr="00B82729">
        <w:rPr>
          <w:rFonts w:cs="Times New Roman"/>
        </w:rPr>
        <w:t>Produktivna ulaganja u poduzeća koja nisu MSP</w:t>
      </w:r>
      <w:r w:rsidR="00E27038">
        <w:rPr>
          <w:rFonts w:cs="Times New Roman"/>
        </w:rPr>
        <w:t>;</w:t>
      </w:r>
    </w:p>
    <w:p w14:paraId="56500F4C" w14:textId="4BB597DD" w:rsidR="00316189" w:rsidRPr="00B82729" w:rsidRDefault="00316189" w:rsidP="00BD3F83">
      <w:pPr>
        <w:pStyle w:val="Odlomakpopisa"/>
        <w:numPr>
          <w:ilvl w:val="0"/>
          <w:numId w:val="43"/>
        </w:numPr>
        <w:jc w:val="left"/>
        <w:rPr>
          <w:rFonts w:cs="Times New Roman"/>
        </w:rPr>
      </w:pPr>
      <w:r w:rsidRPr="00B82729">
        <w:rPr>
          <w:rFonts w:cs="Times New Roman"/>
        </w:rPr>
        <w:t>Kupnja rabljene opreme</w:t>
      </w:r>
      <w:r w:rsidR="00E27038">
        <w:rPr>
          <w:rFonts w:cs="Times New Roman"/>
        </w:rPr>
        <w:t>;</w:t>
      </w:r>
    </w:p>
    <w:p w14:paraId="5867B8D7" w14:textId="7750A45B" w:rsidR="00316189" w:rsidRPr="00B82729" w:rsidRDefault="00316189" w:rsidP="00BD3F83">
      <w:pPr>
        <w:pStyle w:val="Odlomakpopisa"/>
        <w:numPr>
          <w:ilvl w:val="0"/>
          <w:numId w:val="43"/>
        </w:numPr>
        <w:jc w:val="left"/>
        <w:rPr>
          <w:rFonts w:cs="Times New Roman"/>
        </w:rPr>
      </w:pPr>
      <w:r w:rsidRPr="00B82729">
        <w:rPr>
          <w:rFonts w:cs="Times New Roman"/>
        </w:rPr>
        <w:t>Kupnja vozila koja se koriste u svrhu upravljanja operacijom/projektom</w:t>
      </w:r>
      <w:r w:rsidR="00E27038">
        <w:rPr>
          <w:rFonts w:cs="Times New Roman"/>
        </w:rPr>
        <w:t>;</w:t>
      </w:r>
    </w:p>
    <w:p w14:paraId="1E2B05F8" w14:textId="311D878D" w:rsidR="00316189" w:rsidRPr="00B82729" w:rsidRDefault="00316189" w:rsidP="00BD3F83">
      <w:pPr>
        <w:pStyle w:val="Odlomakpopisa"/>
        <w:numPr>
          <w:ilvl w:val="0"/>
          <w:numId w:val="43"/>
        </w:numPr>
        <w:jc w:val="left"/>
        <w:rPr>
          <w:rFonts w:cs="Times New Roman"/>
        </w:rPr>
      </w:pPr>
      <w:r w:rsidRPr="00B82729">
        <w:rPr>
          <w:rFonts w:cs="Times New Roman"/>
        </w:rPr>
        <w:t>Doprinosi za dobrovoljna zdravstvena ili mirovinska osiguranja koja nisu obvezna prema nacionalnom zakonodavstvu, nadoknade troškova, otpremnine, potpore i nagrade radnicima</w:t>
      </w:r>
      <w:r w:rsidR="00E27038">
        <w:rPr>
          <w:rFonts w:cs="Times New Roman"/>
        </w:rPr>
        <w:t>;</w:t>
      </w:r>
    </w:p>
    <w:p w14:paraId="7390CA37" w14:textId="38A805F6" w:rsidR="00316189" w:rsidRPr="00B82729" w:rsidRDefault="00316189" w:rsidP="00BD3F83">
      <w:pPr>
        <w:pStyle w:val="Odlomakpopisa"/>
        <w:numPr>
          <w:ilvl w:val="0"/>
          <w:numId w:val="43"/>
        </w:numPr>
        <w:jc w:val="left"/>
        <w:rPr>
          <w:rFonts w:cs="Times New Roman"/>
        </w:rPr>
      </w:pPr>
      <w:r w:rsidRPr="00B82729">
        <w:rPr>
          <w:rFonts w:cs="Times New Roman"/>
        </w:rPr>
        <w:t xml:space="preserve">Kazne, financijske globe, troškovi povezani s </w:t>
      </w:r>
      <w:proofErr w:type="spellStart"/>
      <w:r w:rsidRPr="00B82729">
        <w:rPr>
          <w:rFonts w:cs="Times New Roman"/>
        </w:rPr>
        <w:t>predstečajem</w:t>
      </w:r>
      <w:proofErr w:type="spellEnd"/>
      <w:r w:rsidRPr="00B82729">
        <w:rPr>
          <w:rFonts w:cs="Times New Roman"/>
        </w:rPr>
        <w:t>, stečajem ili likvidacijom</w:t>
      </w:r>
      <w:r w:rsidR="00E27038">
        <w:rPr>
          <w:rFonts w:cs="Times New Roman"/>
        </w:rPr>
        <w:t>;</w:t>
      </w:r>
    </w:p>
    <w:p w14:paraId="14AA98FE" w14:textId="63022B51" w:rsidR="00316189" w:rsidRPr="00B82729" w:rsidRDefault="00316189" w:rsidP="00BD3F83">
      <w:pPr>
        <w:pStyle w:val="Odlomakpopisa"/>
        <w:numPr>
          <w:ilvl w:val="0"/>
          <w:numId w:val="43"/>
        </w:numPr>
        <w:jc w:val="left"/>
        <w:rPr>
          <w:rFonts w:cs="Times New Roman"/>
        </w:rPr>
      </w:pPr>
      <w:r w:rsidRPr="00B82729">
        <w:rPr>
          <w:rFonts w:cs="Times New Roman"/>
        </w:rPr>
        <w:t>Troškovi sudskih i izvansudskih sporova</w:t>
      </w:r>
      <w:r w:rsidR="00E27038">
        <w:rPr>
          <w:rFonts w:cs="Times New Roman"/>
        </w:rPr>
        <w:t>;</w:t>
      </w:r>
    </w:p>
    <w:p w14:paraId="6FBC093C" w14:textId="57055A67" w:rsidR="00316189" w:rsidRPr="00B82729" w:rsidRDefault="00316189" w:rsidP="00BD3F83">
      <w:pPr>
        <w:pStyle w:val="Odlomakpopisa"/>
        <w:numPr>
          <w:ilvl w:val="0"/>
          <w:numId w:val="43"/>
        </w:numPr>
        <w:jc w:val="left"/>
        <w:rPr>
          <w:rFonts w:cs="Times New Roman"/>
        </w:rPr>
      </w:pPr>
      <w:r w:rsidRPr="00B82729">
        <w:rPr>
          <w:rFonts w:cs="Times New Roman"/>
        </w:rPr>
        <w:t>Gubici zbog fluktuacija valutnih tečaja i provizija na valutni tečaj</w:t>
      </w:r>
      <w:r w:rsidR="00E27038">
        <w:rPr>
          <w:rFonts w:cs="Times New Roman"/>
        </w:rPr>
        <w:t>;</w:t>
      </w:r>
    </w:p>
    <w:p w14:paraId="1BBB2F25" w14:textId="1C6DB476" w:rsidR="00316189" w:rsidRPr="00B82729" w:rsidRDefault="00316189" w:rsidP="00BD3F83">
      <w:pPr>
        <w:pStyle w:val="Odlomakpopisa"/>
        <w:numPr>
          <w:ilvl w:val="0"/>
          <w:numId w:val="43"/>
        </w:numPr>
        <w:jc w:val="left"/>
        <w:rPr>
          <w:rFonts w:cs="Times New Roman"/>
        </w:rPr>
      </w:pPr>
      <w:r w:rsidRPr="00B82729">
        <w:rPr>
          <w:rFonts w:cs="Times New Roman"/>
        </w:rPr>
        <w:t>Troškovi za otvaranje, zatvaranje i vođenje računa, naknade za financijske transfere, trošak ishođenja kredita ili pozajmice kod financijske institucije, javnobilježnički trošak</w:t>
      </w:r>
      <w:r w:rsidR="00E27038">
        <w:rPr>
          <w:rFonts w:cs="Times New Roman"/>
        </w:rPr>
        <w:t>;</w:t>
      </w:r>
    </w:p>
    <w:p w14:paraId="770C6B17" w14:textId="2F7EF082" w:rsidR="00316189" w:rsidRPr="00B82729" w:rsidRDefault="00316189" w:rsidP="00BD3F83">
      <w:pPr>
        <w:pStyle w:val="Odlomakpopisa"/>
        <w:numPr>
          <w:ilvl w:val="0"/>
          <w:numId w:val="43"/>
        </w:numPr>
        <w:jc w:val="left"/>
        <w:rPr>
          <w:rFonts w:cs="Times New Roman"/>
        </w:rPr>
      </w:pPr>
      <w:r w:rsidRPr="00B82729">
        <w:rPr>
          <w:rFonts w:cs="Times New Roman"/>
        </w:rPr>
        <w:t>Leasing</w:t>
      </w:r>
      <w:r w:rsidR="00E27038">
        <w:rPr>
          <w:rFonts w:cs="Times New Roman"/>
        </w:rPr>
        <w:t>;</w:t>
      </w:r>
    </w:p>
    <w:p w14:paraId="32754A97" w14:textId="0474FA24" w:rsidR="00316189" w:rsidRPr="00B82729" w:rsidRDefault="00316189" w:rsidP="00BD3F83">
      <w:pPr>
        <w:pStyle w:val="Odlomakpopisa"/>
        <w:numPr>
          <w:ilvl w:val="0"/>
          <w:numId w:val="43"/>
        </w:numPr>
        <w:jc w:val="left"/>
        <w:rPr>
          <w:rFonts w:cs="Times New Roman"/>
        </w:rPr>
      </w:pPr>
      <w:r w:rsidRPr="00B82729">
        <w:rPr>
          <w:rFonts w:cs="Times New Roman"/>
        </w:rPr>
        <w:t>Troškovi povezani s računovodstvenim uslugama i uslugama revizije u okviru operacije/projekta, koju nabavlja korisnik</w:t>
      </w:r>
      <w:r w:rsidR="00E27038">
        <w:rPr>
          <w:rFonts w:cs="Times New Roman"/>
        </w:rPr>
        <w:t>;</w:t>
      </w:r>
    </w:p>
    <w:p w14:paraId="58BB58CC" w14:textId="0BC38BD0" w:rsidR="00316189" w:rsidRPr="00B82729" w:rsidRDefault="00316189" w:rsidP="00BD3F83">
      <w:pPr>
        <w:pStyle w:val="Odlomakpopisa"/>
        <w:numPr>
          <w:ilvl w:val="0"/>
          <w:numId w:val="43"/>
        </w:numPr>
        <w:jc w:val="left"/>
        <w:rPr>
          <w:rFonts w:cs="Times New Roman"/>
        </w:rPr>
      </w:pPr>
      <w:r w:rsidRPr="00B82729">
        <w:rPr>
          <w:rFonts w:cs="Times New Roman"/>
        </w:rPr>
        <w:t>Trošak jamstva koje izdaje banka ili druga financijska institucija</w:t>
      </w:r>
      <w:r w:rsidR="00E27038">
        <w:rPr>
          <w:rFonts w:cs="Times New Roman"/>
        </w:rPr>
        <w:t>;</w:t>
      </w:r>
    </w:p>
    <w:p w14:paraId="76233AFA" w14:textId="02038CB1" w:rsidR="004D40AA" w:rsidRPr="00B82729" w:rsidRDefault="00C272B1" w:rsidP="004D40AA">
      <w:pPr>
        <w:pStyle w:val="Odlomakpopisa"/>
        <w:numPr>
          <w:ilvl w:val="0"/>
          <w:numId w:val="43"/>
        </w:numPr>
        <w:jc w:val="left"/>
        <w:rPr>
          <w:rFonts w:cs="Times New Roman"/>
        </w:rPr>
      </w:pPr>
      <w:r>
        <w:rPr>
          <w:rFonts w:cs="Times New Roman"/>
        </w:rPr>
        <w:t>S</w:t>
      </w:r>
      <w:r w:rsidR="004D40AA" w:rsidRPr="00B82729">
        <w:rPr>
          <w:rFonts w:cs="Times New Roman"/>
        </w:rPr>
        <w:t>vi ostali troškovi koji nisu navedeni kao prihvatljivi</w:t>
      </w:r>
      <w:r w:rsidR="002D622E">
        <w:rPr>
          <w:rFonts w:cs="Times New Roman"/>
        </w:rPr>
        <w:t>.</w:t>
      </w:r>
    </w:p>
    <w:p w14:paraId="53B9270D" w14:textId="77777777" w:rsidR="002D622E" w:rsidRPr="00B82729" w:rsidRDefault="002D622E" w:rsidP="002D622E">
      <w:pPr>
        <w:pStyle w:val="Odlomakpopisa"/>
        <w:ind w:left="1080"/>
        <w:jc w:val="left"/>
        <w:rPr>
          <w:rFonts w:cs="Times New Roman"/>
        </w:rPr>
      </w:pPr>
    </w:p>
    <w:p w14:paraId="642E26E1" w14:textId="5B2D2411" w:rsidR="00077985" w:rsidRPr="00B82729" w:rsidRDefault="00077985" w:rsidP="00077985">
      <w:pPr>
        <w:pStyle w:val="Naslov1"/>
      </w:pPr>
      <w:bookmarkStart w:id="29" w:name="_Toc205540161"/>
      <w:r>
        <w:t>HORIZONTALNA NAČELA</w:t>
      </w:r>
      <w:bookmarkEnd w:id="29"/>
    </w:p>
    <w:p w14:paraId="2E64BACB" w14:textId="77777777" w:rsidR="00B63F49" w:rsidRPr="009C24BF" w:rsidRDefault="00B63F49" w:rsidP="00B63F49">
      <w:pPr>
        <w:rPr>
          <w:rFonts w:cs="Times New Roman"/>
          <w:szCs w:val="24"/>
        </w:rPr>
      </w:pPr>
      <w:r w:rsidRPr="009C24BF">
        <w:rPr>
          <w:rFonts w:cs="Times New Roman"/>
          <w:szCs w:val="24"/>
        </w:rPr>
        <w:t xml:space="preserve">Usklađenost i doprinos horizontalnim načelima osigurava se kroz relevantne kriterije prihvatljivosti i odabira. </w:t>
      </w:r>
    </w:p>
    <w:p w14:paraId="695ED257" w14:textId="77777777" w:rsidR="00B63F49" w:rsidRDefault="00B63F49" w:rsidP="00B63F49">
      <w:pPr>
        <w:rPr>
          <w:rFonts w:cs="Times New Roman"/>
          <w:szCs w:val="24"/>
        </w:rPr>
      </w:pPr>
      <w:r w:rsidRPr="009C24BF">
        <w:rPr>
          <w:rFonts w:cs="Times New Roman"/>
          <w:szCs w:val="24"/>
        </w:rPr>
        <w:t>Uvjeti iz članka 73. stavka 1 i 2 te čl. 9. Uredbe 1606/2021 osigurani su putem primjene kriterija prihvatljivosti kojima se osigurava usklađenost sa zakonodavnim propisima (neutralan utjecaj) kao preduvjet za prijavu projekta.</w:t>
      </w:r>
    </w:p>
    <w:p w14:paraId="75B83037" w14:textId="54160289" w:rsidR="00B63F49" w:rsidRDefault="00B63F49" w:rsidP="00B63F49">
      <w:pPr>
        <w:rPr>
          <w:rFonts w:cs="Times New Roman"/>
          <w:szCs w:val="24"/>
        </w:rPr>
      </w:pPr>
      <w:r w:rsidRPr="00F72691">
        <w:rPr>
          <w:rFonts w:cs="Times New Roman"/>
          <w:szCs w:val="24"/>
        </w:rPr>
        <w:t xml:space="preserve">Prijavitelj je dužan podnijeti izjavu (Izjava prijavitelja, Obrazac </w:t>
      </w:r>
      <w:r w:rsidR="008C4B5F">
        <w:rPr>
          <w:rFonts w:cs="Times New Roman"/>
          <w:szCs w:val="24"/>
        </w:rPr>
        <w:t>3</w:t>
      </w:r>
      <w:r w:rsidRPr="00F72691">
        <w:rPr>
          <w:rFonts w:cs="Times New Roman"/>
          <w:szCs w:val="24"/>
        </w:rPr>
        <w:t xml:space="preserve">) </w:t>
      </w:r>
      <w:r>
        <w:rPr>
          <w:rFonts w:cs="Times New Roman"/>
          <w:szCs w:val="24"/>
        </w:rPr>
        <w:t>o poštivanju</w:t>
      </w:r>
      <w:r w:rsidRPr="00F72691">
        <w:rPr>
          <w:rFonts w:cs="Times New Roman"/>
          <w:szCs w:val="24"/>
        </w:rPr>
        <w:t xml:space="preserve"> Povelj</w:t>
      </w:r>
      <w:r>
        <w:rPr>
          <w:rFonts w:cs="Times New Roman"/>
          <w:szCs w:val="24"/>
        </w:rPr>
        <w:t>e</w:t>
      </w:r>
      <w:r w:rsidRPr="00F72691">
        <w:rPr>
          <w:rFonts w:cs="Times New Roman"/>
          <w:szCs w:val="24"/>
        </w:rPr>
        <w:t xml:space="preserve"> Europske unije o temeljnim pravima i Konvencij</w:t>
      </w:r>
      <w:r>
        <w:rPr>
          <w:rFonts w:cs="Times New Roman"/>
          <w:szCs w:val="24"/>
        </w:rPr>
        <w:t>e</w:t>
      </w:r>
      <w:r w:rsidRPr="00F72691">
        <w:rPr>
          <w:rFonts w:cs="Times New Roman"/>
          <w:szCs w:val="24"/>
        </w:rPr>
        <w:t xml:space="preserve"> Ujedinjenih naroda o pravima osoba s invaliditetom u okviru projekta te izjavu da će projekt poštivati odredbe načela ravnopravnosti žena i muškaraca, prava osoba s invaliditetom i održivog razvoja.</w:t>
      </w:r>
    </w:p>
    <w:p w14:paraId="361E9B4D" w14:textId="77777777" w:rsidR="00B63F49" w:rsidRPr="009C24BF" w:rsidRDefault="00B63F49" w:rsidP="00B63F49">
      <w:pPr>
        <w:rPr>
          <w:rFonts w:cs="Times New Roman"/>
          <w:szCs w:val="24"/>
        </w:rPr>
      </w:pPr>
      <w:r w:rsidRPr="00CF54C3">
        <w:rPr>
          <w:rFonts w:cs="Times New Roman"/>
          <w:szCs w:val="24"/>
        </w:rPr>
        <w:t xml:space="preserve">Prijavitelji su obvezni pridržavati se zakonskih odredbi koje uključuju obvezne zahtjeve pri provedbi horizontalnih politika, odnosno doprinosa nediskriminaciji, rodnoj ravnopravnosti, integraciji osoba s invaliditetom i promicanju temeljenih prava i ciljeva održiva razvoja. </w:t>
      </w:r>
    </w:p>
    <w:p w14:paraId="4F38B369" w14:textId="77777777" w:rsidR="00B63F49" w:rsidRPr="009C24BF" w:rsidRDefault="00B63F49" w:rsidP="00B63F49">
      <w:pPr>
        <w:rPr>
          <w:rFonts w:cs="Times New Roman"/>
          <w:szCs w:val="24"/>
        </w:rPr>
      </w:pPr>
      <w:r w:rsidRPr="00756D46">
        <w:rPr>
          <w:rFonts w:cs="Times New Roman"/>
          <w:szCs w:val="24"/>
        </w:rPr>
        <w:t>Nadalje dodatni doprinos (pozitivan utjecaj) horizontalnim politikama integriran je u kriterije odabira odnosno valorizira ulaganja/aktivnosti povezan</w:t>
      </w:r>
      <w:r>
        <w:rPr>
          <w:rFonts w:cs="Times New Roman"/>
          <w:szCs w:val="24"/>
        </w:rPr>
        <w:t>ih</w:t>
      </w:r>
      <w:r w:rsidRPr="00756D46">
        <w:rPr>
          <w:rFonts w:cs="Times New Roman"/>
          <w:szCs w:val="24"/>
        </w:rPr>
        <w:t xml:space="preserve"> s horizontalnim politikama u sklopu projektnih prijedloga.</w:t>
      </w:r>
      <w:r>
        <w:rPr>
          <w:rFonts w:cs="Times New Roman"/>
          <w:szCs w:val="24"/>
        </w:rPr>
        <w:t xml:space="preserve"> </w:t>
      </w:r>
    </w:p>
    <w:p w14:paraId="69426FED" w14:textId="77777777" w:rsidR="00B63F49" w:rsidRDefault="00B63F49" w:rsidP="00B63F49">
      <w:pPr>
        <w:pStyle w:val="Odlomakpopisa"/>
        <w:spacing w:line="240" w:lineRule="auto"/>
        <w:jc w:val="left"/>
        <w:rPr>
          <w:rFonts w:cs="Times New Roman"/>
          <w:lang w:eastAsia="lt-LT"/>
        </w:rPr>
      </w:pPr>
    </w:p>
    <w:p w14:paraId="34CCC791" w14:textId="77777777" w:rsidR="00B63F49" w:rsidRPr="001F03B7" w:rsidRDefault="00B63F49" w:rsidP="00B63F49">
      <w:pPr>
        <w:shd w:val="clear" w:color="auto" w:fill="C1E4F5" w:themeFill="accent1" w:themeFillTint="33"/>
        <w:rPr>
          <w:rFonts w:cs="Times New Roman"/>
          <w:b/>
          <w:bCs/>
          <w:szCs w:val="24"/>
        </w:rPr>
      </w:pPr>
      <w:r w:rsidRPr="001F03B7">
        <w:rPr>
          <w:rFonts w:cs="Times New Roman"/>
          <w:b/>
          <w:bCs/>
          <w:szCs w:val="24"/>
        </w:rPr>
        <w:t xml:space="preserve">Metodologija za određivanje financijskih ispravaka u slučaju nepoštivanja horizontalnih načela: </w:t>
      </w:r>
    </w:p>
    <w:p w14:paraId="2F10D1CE" w14:textId="77777777" w:rsidR="00B63F49" w:rsidRPr="004A73A1" w:rsidRDefault="00B63F49" w:rsidP="00B63F49">
      <w:pPr>
        <w:pStyle w:val="Odlomakpopisa"/>
        <w:numPr>
          <w:ilvl w:val="0"/>
          <w:numId w:val="68"/>
        </w:numPr>
        <w:rPr>
          <w:rFonts w:cs="Times New Roman"/>
          <w:szCs w:val="24"/>
        </w:rPr>
      </w:pPr>
      <w:r w:rsidRPr="004A73A1">
        <w:rPr>
          <w:rFonts w:cs="Times New Roman"/>
          <w:szCs w:val="24"/>
        </w:rPr>
        <w:t>U slučaju nepoštivanja horizontalnih načela, odnosno neostvarenja doprinosa (potpunog ili djelomičnog) horizontalnim načelima koji je vrednovan tijekom postupka odabira projekta (dodjele bespovratnih sredstava), primjenjuje se stopa financijskog ispravka od 5% (u slučaju djelomičnog ostvarenja), odnosno 10% (u slučaju potpunog neostvarenja) od iznosa isplaćenih bespovratnih sredstva.</w:t>
      </w:r>
    </w:p>
    <w:p w14:paraId="334D944B" w14:textId="77777777" w:rsidR="00B63F49" w:rsidRPr="004A73A1" w:rsidRDefault="00B63F49" w:rsidP="00B63F49">
      <w:pPr>
        <w:pStyle w:val="Odlomakpopisa"/>
        <w:numPr>
          <w:ilvl w:val="0"/>
          <w:numId w:val="68"/>
        </w:numPr>
        <w:rPr>
          <w:rFonts w:cs="Times New Roman"/>
          <w:szCs w:val="24"/>
        </w:rPr>
      </w:pPr>
      <w:r w:rsidRPr="004A73A1">
        <w:rPr>
          <w:rFonts w:cs="Times New Roman"/>
          <w:szCs w:val="24"/>
        </w:rPr>
        <w:t xml:space="preserve">U slučaju utvrđenog nepoštivanja horizontalnih načela, odnosno neusklađenosti s minimalnim zahtjevima u pogledu horizontalnih načela tj. poštivanja zakonodavnih uvjeta (neutralni utjecaj) financijska korekcija određuje se u 100% iznosu povrata sredstava. </w:t>
      </w:r>
    </w:p>
    <w:p w14:paraId="79E86AA1" w14:textId="66AFF7D8" w:rsidR="00B63F49" w:rsidRPr="00B63F49" w:rsidRDefault="00B63F49" w:rsidP="00FC74A1">
      <w:pPr>
        <w:pStyle w:val="Odlomakpopisa"/>
        <w:numPr>
          <w:ilvl w:val="0"/>
          <w:numId w:val="68"/>
        </w:numPr>
        <w:rPr>
          <w:rFonts w:cs="Times New Roman"/>
          <w:szCs w:val="24"/>
        </w:rPr>
      </w:pPr>
      <w:r w:rsidRPr="004A73A1">
        <w:rPr>
          <w:rFonts w:cs="Times New Roman"/>
          <w:szCs w:val="24"/>
        </w:rPr>
        <w:t xml:space="preserve">Nadležna tijela (UT, PT1 i PT2) mogu donijeti odluku o nepostojanju okolnosti za primjenu financijske korekcije ili pak odluku o umanjenju financijske korekcije, uzimajući u obzir specifične okolnosti. </w:t>
      </w:r>
    </w:p>
    <w:p w14:paraId="5842AF39" w14:textId="11EB0AF9" w:rsidR="009C7715" w:rsidRPr="00B82729" w:rsidRDefault="009C7715" w:rsidP="002E7A01">
      <w:pPr>
        <w:pStyle w:val="Naslov1"/>
      </w:pPr>
      <w:bookmarkStart w:id="30" w:name="_Toc205540162"/>
      <w:r w:rsidRPr="00B82729">
        <w:t>PODNOŠENJE PROJEKTNOG PRIJEDLOGA</w:t>
      </w:r>
      <w:bookmarkEnd w:id="30"/>
    </w:p>
    <w:p w14:paraId="1F8A02C5" w14:textId="77777777" w:rsidR="00A22CED" w:rsidRPr="00B82729" w:rsidRDefault="00A22CED" w:rsidP="00A22CED">
      <w:pPr>
        <w:spacing w:after="0"/>
        <w:rPr>
          <w:rFonts w:cs="Times New Roman"/>
          <w:sz w:val="2"/>
          <w:szCs w:val="2"/>
        </w:rPr>
      </w:pPr>
    </w:p>
    <w:p w14:paraId="46A0C507" w14:textId="77777777" w:rsidR="004931E2" w:rsidRPr="00B82729" w:rsidRDefault="004931E2" w:rsidP="00A22CED">
      <w:pPr>
        <w:spacing w:after="0"/>
        <w:rPr>
          <w:rFonts w:cs="Times New Roman"/>
          <w:sz w:val="2"/>
          <w:szCs w:val="2"/>
        </w:rPr>
      </w:pPr>
    </w:p>
    <w:p w14:paraId="018B25CC" w14:textId="6C180DB7" w:rsidR="009C7715" w:rsidRPr="00B82729" w:rsidRDefault="00120B45" w:rsidP="006F0DB1">
      <w:pPr>
        <w:pStyle w:val="Naslov2"/>
        <w:rPr>
          <w:rFonts w:cs="Times New Roman"/>
        </w:rPr>
      </w:pPr>
      <w:bookmarkStart w:id="31" w:name="_Toc205540163"/>
      <w:r>
        <w:rPr>
          <w:rFonts w:cs="Times New Roman"/>
        </w:rPr>
        <w:t>7</w:t>
      </w:r>
      <w:r w:rsidR="009C7715" w:rsidRPr="00B82729">
        <w:rPr>
          <w:rFonts w:cs="Times New Roman"/>
        </w:rPr>
        <w:t>.</w:t>
      </w:r>
      <w:r w:rsidR="006F0DB1" w:rsidRPr="00B82729">
        <w:rPr>
          <w:rFonts w:cs="Times New Roman"/>
        </w:rPr>
        <w:t>1</w:t>
      </w:r>
      <w:r w:rsidR="004E3B70" w:rsidRPr="00B82729">
        <w:rPr>
          <w:rFonts w:cs="Times New Roman"/>
        </w:rPr>
        <w:t>.</w:t>
      </w:r>
      <w:r w:rsidR="009C7715" w:rsidRPr="00B82729">
        <w:rPr>
          <w:rFonts w:cs="Times New Roman"/>
        </w:rPr>
        <w:tab/>
        <w:t xml:space="preserve"> Izgled i sadržaj projektnog prijedloga</w:t>
      </w:r>
      <w:bookmarkEnd w:id="31"/>
    </w:p>
    <w:p w14:paraId="5235A859" w14:textId="0896296D" w:rsidR="009C7715" w:rsidRPr="00B82729" w:rsidRDefault="009C7715" w:rsidP="00147996">
      <w:pPr>
        <w:rPr>
          <w:rFonts w:cs="Times New Roman"/>
          <w:szCs w:val="24"/>
        </w:rPr>
      </w:pPr>
      <w:r w:rsidRPr="00B82729">
        <w:rPr>
          <w:rFonts w:cs="Times New Roman"/>
          <w:szCs w:val="24"/>
        </w:rPr>
        <w:t xml:space="preserve">Projektni prijedlog, odnosno sva </w:t>
      </w:r>
      <w:r w:rsidR="003E5509" w:rsidRPr="00B82729">
        <w:rPr>
          <w:rFonts w:cs="Times New Roman"/>
          <w:szCs w:val="24"/>
        </w:rPr>
        <w:t xml:space="preserve">zahtijevana </w:t>
      </w:r>
      <w:r w:rsidRPr="00B82729">
        <w:rPr>
          <w:rFonts w:cs="Times New Roman"/>
          <w:szCs w:val="24"/>
        </w:rPr>
        <w:t xml:space="preserve">dokumentacija izrađuje se na hrvatskom jeziku i latiničnom pismu. </w:t>
      </w:r>
      <w:r w:rsidR="00682645" w:rsidRPr="00B82729">
        <w:rPr>
          <w:rFonts w:cs="Times New Roman"/>
          <w:szCs w:val="24"/>
        </w:rPr>
        <w:t xml:space="preserve">Postupak dodjele vršit će se prema modalitetu </w:t>
      </w:r>
      <w:r w:rsidR="00682645">
        <w:rPr>
          <w:rFonts w:cs="Times New Roman"/>
          <w:szCs w:val="24"/>
        </w:rPr>
        <w:t>privremenog</w:t>
      </w:r>
      <w:r w:rsidR="00682645" w:rsidRPr="00B82729">
        <w:rPr>
          <w:rFonts w:cs="Times New Roman"/>
          <w:szCs w:val="24"/>
        </w:rPr>
        <w:t xml:space="preserve"> otvorenog Poziva.</w:t>
      </w:r>
    </w:p>
    <w:p w14:paraId="6F8842BC" w14:textId="61C6F390" w:rsidR="009C7715" w:rsidRPr="00B82729" w:rsidRDefault="009C7715" w:rsidP="00147996">
      <w:pPr>
        <w:rPr>
          <w:rFonts w:cs="Times New Roman"/>
          <w:szCs w:val="24"/>
        </w:rPr>
      </w:pPr>
      <w:r w:rsidRPr="00B82729">
        <w:rPr>
          <w:rFonts w:cs="Times New Roman"/>
          <w:szCs w:val="24"/>
        </w:rPr>
        <w:t xml:space="preserve">Projektni prijedlog se podnosi Ministarstvu prostornoga uređenja, graditeljstva i državne imovine, putem informacijskog sustava za Program </w:t>
      </w:r>
      <w:proofErr w:type="spellStart"/>
      <w:r w:rsidRPr="00B82729">
        <w:rPr>
          <w:rFonts w:cs="Times New Roman"/>
          <w:szCs w:val="24"/>
        </w:rPr>
        <w:t>eKohezija</w:t>
      </w:r>
      <w:proofErr w:type="spellEnd"/>
      <w:r w:rsidRPr="00B82729">
        <w:rPr>
          <w:rFonts w:cs="Times New Roman"/>
          <w:szCs w:val="24"/>
        </w:rPr>
        <w:t xml:space="preserve"> </w:t>
      </w:r>
      <w:hyperlink r:id="rId17" w:history="1">
        <w:proofErr w:type="spellStart"/>
        <w:r w:rsidR="00D42713" w:rsidRPr="00B82729">
          <w:rPr>
            <w:rStyle w:val="Hiperveza"/>
            <w:rFonts w:cs="Times New Roman"/>
            <w:szCs w:val="24"/>
          </w:rPr>
          <w:t>https</w:t>
        </w:r>
        <w:proofErr w:type="spellEnd"/>
        <w:r w:rsidR="00D42713" w:rsidRPr="00B82729">
          <w:rPr>
            <w:rStyle w:val="Hiperveza"/>
            <w:rFonts w:cs="Times New Roman"/>
            <w:szCs w:val="24"/>
          </w:rPr>
          <w:t>://</w:t>
        </w:r>
        <w:proofErr w:type="spellStart"/>
        <w:r w:rsidR="00D42713" w:rsidRPr="00B82729">
          <w:rPr>
            <w:rStyle w:val="Hiperveza"/>
            <w:rFonts w:cs="Times New Roman"/>
            <w:szCs w:val="24"/>
          </w:rPr>
          <w:t>ekohezija.gov.hr</w:t>
        </w:r>
        <w:proofErr w:type="spellEnd"/>
        <w:r w:rsidR="00D42713" w:rsidRPr="00B82729">
          <w:rPr>
            <w:rStyle w:val="Hiperveza"/>
            <w:rFonts w:cs="Times New Roman"/>
            <w:szCs w:val="24"/>
          </w:rPr>
          <w:t>/</w:t>
        </w:r>
      </w:hyperlink>
      <w:r w:rsidR="00D42713" w:rsidRPr="00B82729">
        <w:rPr>
          <w:rFonts w:cs="Times New Roman"/>
          <w:szCs w:val="24"/>
        </w:rPr>
        <w:t xml:space="preserve"> </w:t>
      </w:r>
      <w:r w:rsidRPr="00B82729">
        <w:rPr>
          <w:rFonts w:cs="Times New Roman"/>
          <w:szCs w:val="24"/>
        </w:rPr>
        <w:t xml:space="preserve">te sadržava sljedeće dokumente u traženom formatu: </w:t>
      </w:r>
    </w:p>
    <w:p w14:paraId="7C954237" w14:textId="77777777" w:rsidR="009C7715" w:rsidRPr="00B82729" w:rsidRDefault="009C7715" w:rsidP="001A7A50">
      <w:pPr>
        <w:shd w:val="clear" w:color="auto" w:fill="C1E4F5" w:themeFill="accent1" w:themeFillTint="33"/>
        <w:rPr>
          <w:rFonts w:cs="Times New Roman"/>
          <w:szCs w:val="24"/>
        </w:rPr>
      </w:pPr>
      <w:r w:rsidRPr="00B82729">
        <w:rPr>
          <w:rFonts w:cs="Times New Roman"/>
          <w:szCs w:val="24"/>
        </w:rPr>
        <w:t xml:space="preserve">UPUTA: </w:t>
      </w:r>
    </w:p>
    <w:p w14:paraId="051A2A53" w14:textId="1B48096E" w:rsidR="009C7715" w:rsidRPr="00B82729" w:rsidRDefault="009C7715" w:rsidP="001A7A50">
      <w:pPr>
        <w:shd w:val="clear" w:color="auto" w:fill="C1E4F5" w:themeFill="accent1" w:themeFillTint="33"/>
        <w:rPr>
          <w:rFonts w:cs="Times New Roman"/>
          <w:szCs w:val="24"/>
        </w:rPr>
      </w:pPr>
      <w:r w:rsidRPr="00B82729">
        <w:rPr>
          <w:rFonts w:cs="Times New Roman"/>
          <w:szCs w:val="24"/>
        </w:rPr>
        <w:t>Dokumentacija koja mora sadržavati potpis prijavitelja, dostavlja se kao sken izvornika, ovjerena potpisom ovlaštene osobe za zastupanje, ili kao datoteka u .pdf formatu ovjerena kvalificiranim elektroničkim potpisom ovlaštene osobe za zastupanje. Ista mora biti dostupna u izvorniku na zahtjev nadležnog tijela. Osoba ovlaštena za zastupanje je osoba koja je ovlaštena za zastupanje po zakonu, osoba koja je kao takva navedena u odgovarajućem javnom registru, ili u slučaju ako se ovlaštenje odnosi samo na određenu osobu, ovlaštena osoba je ona kojoj je dano posebno ovlaštenje. Pečat obvezno koriste osobe koje su ga po propisima Republike Hrvatske obvezne koristiti u svom poslovanju i radu.</w:t>
      </w:r>
    </w:p>
    <w:p w14:paraId="0332B8CC" w14:textId="71345D1D" w:rsidR="00755A25" w:rsidRPr="00B82729" w:rsidRDefault="00755A25" w:rsidP="00755A25">
      <w:pPr>
        <w:shd w:val="clear" w:color="auto" w:fill="C1E4F5" w:themeFill="accent1" w:themeFillTint="33"/>
        <w:spacing w:after="0"/>
        <w:rPr>
          <w:rFonts w:cs="Times New Roman"/>
          <w:i/>
          <w:iCs/>
          <w:szCs w:val="24"/>
        </w:rPr>
      </w:pPr>
      <w:r w:rsidRPr="00B82729">
        <w:rPr>
          <w:rFonts w:cs="Times New Roman"/>
          <w:i/>
          <w:iCs/>
          <w:szCs w:val="24"/>
        </w:rPr>
        <w:t>Kvalificirani elektronički potpis mora biti sukladno uredbi (EU) br. 910/2017 Europskog parlamenta i vijeća od 23. srpnja 2014. o elektroničkoj identifikaciji i uslugama povjerenja za elektroničke transakcije na unutarnjem tržištu i stavljanje izvan snage Direktive 1999/93 EZ (članak 11. stavak 1. Pravilnika o obveznom sadržaju i opremanju projekta građevina NN 118/19, 65/20).</w:t>
      </w:r>
    </w:p>
    <w:p w14:paraId="004790D4" w14:textId="77777777" w:rsidR="00F80150" w:rsidRPr="00B82729" w:rsidRDefault="00F80150" w:rsidP="00147996">
      <w:pPr>
        <w:rPr>
          <w:rFonts w:cs="Times New Roman"/>
          <w:szCs w:val="24"/>
        </w:rPr>
      </w:pPr>
    </w:p>
    <w:p w14:paraId="12469AC1" w14:textId="77777777" w:rsidR="004931E2" w:rsidRPr="00B82729" w:rsidRDefault="004931E2" w:rsidP="00147996">
      <w:pPr>
        <w:rPr>
          <w:rFonts w:cs="Times New Roman"/>
          <w:szCs w:val="24"/>
        </w:rPr>
      </w:pPr>
    </w:p>
    <w:p w14:paraId="18C2D782" w14:textId="162EFD60" w:rsidR="00F60FFE" w:rsidRPr="00B1433C" w:rsidRDefault="00F60FFE" w:rsidP="00B1433C">
      <w:pPr>
        <w:spacing w:after="0"/>
        <w:rPr>
          <w:rFonts w:cs="Times New Roman"/>
          <w:i/>
          <w:iCs/>
          <w:szCs w:val="24"/>
        </w:rPr>
      </w:pPr>
      <w:r w:rsidRPr="00B1433C">
        <w:rPr>
          <w:rFonts w:cs="Times New Roman"/>
          <w:i/>
          <w:iCs/>
          <w:szCs w:val="24"/>
        </w:rPr>
        <w:t>Tablica 3.</w:t>
      </w:r>
    </w:p>
    <w:tbl>
      <w:tblPr>
        <w:tblStyle w:val="Reetkatablice11"/>
        <w:tblW w:w="8925" w:type="dxa"/>
        <w:jc w:val="center"/>
        <w:tblInd w:w="0" w:type="dxa"/>
        <w:tblLayout w:type="fixed"/>
        <w:tblLook w:val="04A0" w:firstRow="1" w:lastRow="0" w:firstColumn="1" w:lastColumn="0" w:noHBand="0" w:noVBand="1"/>
      </w:tblPr>
      <w:tblGrid>
        <w:gridCol w:w="3430"/>
        <w:gridCol w:w="2661"/>
        <w:gridCol w:w="2834"/>
      </w:tblGrid>
      <w:tr w:rsidR="001114A4" w:rsidRPr="00B82729" w14:paraId="65EEEC53" w14:textId="77777777" w:rsidTr="00C07CD8">
        <w:trPr>
          <w:trHeight w:val="708"/>
          <w:jc w:val="center"/>
        </w:trPr>
        <w:tc>
          <w:tcPr>
            <w:tcW w:w="343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1B29FE1F" w14:textId="77777777" w:rsidR="001114A4" w:rsidRPr="00B82729" w:rsidRDefault="001114A4">
            <w:pPr>
              <w:tabs>
                <w:tab w:val="center" w:pos="4536"/>
                <w:tab w:val="right" w:pos="9072"/>
              </w:tabs>
              <w:jc w:val="center"/>
              <w:rPr>
                <w:rFonts w:cs="Times New Roman"/>
                <w:noProof/>
                <w:color w:val="0F4761" w:themeColor="accent1" w:themeShade="BF"/>
                <w:sz w:val="20"/>
                <w:szCs w:val="20"/>
              </w:rPr>
            </w:pPr>
          </w:p>
          <w:p w14:paraId="3506B8E3" w14:textId="77777777" w:rsidR="001114A4" w:rsidRPr="00B82729" w:rsidRDefault="001114A4">
            <w:pPr>
              <w:tabs>
                <w:tab w:val="center" w:pos="4536"/>
                <w:tab w:val="right" w:pos="9072"/>
              </w:tabs>
              <w:jc w:val="center"/>
              <w:rPr>
                <w:rFonts w:cs="Times New Roman"/>
                <w:noProof/>
                <w:color w:val="0F4761" w:themeColor="accent1" w:themeShade="BF"/>
                <w:sz w:val="20"/>
                <w:szCs w:val="20"/>
              </w:rPr>
            </w:pPr>
            <w:r w:rsidRPr="00B82729">
              <w:rPr>
                <w:rFonts w:cs="Times New Roman"/>
                <w:noProof/>
                <w:color w:val="0F4761" w:themeColor="accent1" w:themeShade="BF"/>
                <w:sz w:val="20"/>
                <w:szCs w:val="20"/>
              </w:rPr>
              <w:t>Dokument</w:t>
            </w:r>
          </w:p>
        </w:tc>
        <w:tc>
          <w:tcPr>
            <w:tcW w:w="2661"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5DEFBD32" w14:textId="77777777" w:rsidR="001114A4" w:rsidRPr="00B82729" w:rsidRDefault="001114A4">
            <w:pPr>
              <w:jc w:val="center"/>
              <w:rPr>
                <w:rFonts w:cs="Times New Roman"/>
                <w:noProof/>
                <w:color w:val="0F4761" w:themeColor="accent1" w:themeShade="BF"/>
                <w:sz w:val="20"/>
                <w:szCs w:val="20"/>
              </w:rPr>
            </w:pPr>
          </w:p>
          <w:p w14:paraId="513A141C" w14:textId="288123E7" w:rsidR="001114A4" w:rsidRPr="00B82729" w:rsidRDefault="001114A4">
            <w:pPr>
              <w:jc w:val="center"/>
              <w:rPr>
                <w:rFonts w:cs="Times New Roman"/>
                <w:noProof/>
                <w:color w:val="0F4761" w:themeColor="accent1" w:themeShade="BF"/>
                <w:sz w:val="20"/>
                <w:szCs w:val="20"/>
              </w:rPr>
            </w:pPr>
            <w:r w:rsidRPr="00B82729">
              <w:rPr>
                <w:rFonts w:cs="Times New Roman"/>
                <w:noProof/>
                <w:color w:val="0F4761" w:themeColor="accent1" w:themeShade="BF"/>
                <w:sz w:val="20"/>
                <w:szCs w:val="20"/>
              </w:rPr>
              <w:t>Obvezno</w:t>
            </w:r>
          </w:p>
        </w:tc>
        <w:tc>
          <w:tcPr>
            <w:tcW w:w="2834"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3C22540F" w14:textId="77777777" w:rsidR="001114A4" w:rsidRPr="00B82729" w:rsidRDefault="001114A4">
            <w:pPr>
              <w:tabs>
                <w:tab w:val="center" w:pos="4536"/>
                <w:tab w:val="right" w:pos="9072"/>
              </w:tabs>
              <w:rPr>
                <w:rFonts w:cs="Times New Roman"/>
                <w:noProof/>
                <w:color w:val="0F4761" w:themeColor="accent1" w:themeShade="BF"/>
                <w:sz w:val="20"/>
                <w:szCs w:val="20"/>
                <w:u w:val="single"/>
              </w:rPr>
            </w:pPr>
          </w:p>
          <w:p w14:paraId="0BFF8DC8" w14:textId="77777777" w:rsidR="001114A4" w:rsidRPr="00B82729" w:rsidRDefault="001114A4">
            <w:pPr>
              <w:tabs>
                <w:tab w:val="center" w:pos="4536"/>
                <w:tab w:val="right" w:pos="9072"/>
              </w:tabs>
              <w:jc w:val="center"/>
              <w:rPr>
                <w:rFonts w:cs="Times New Roman"/>
                <w:noProof/>
                <w:color w:val="0F4761" w:themeColor="accent1" w:themeShade="BF"/>
                <w:sz w:val="20"/>
                <w:szCs w:val="20"/>
              </w:rPr>
            </w:pPr>
            <w:r w:rsidRPr="00B82729">
              <w:rPr>
                <w:rFonts w:cs="Times New Roman"/>
                <w:noProof/>
                <w:color w:val="0F4761" w:themeColor="accent1" w:themeShade="BF"/>
                <w:sz w:val="20"/>
                <w:szCs w:val="20"/>
                <w:u w:val="single"/>
              </w:rPr>
              <w:t>Napomena</w:t>
            </w:r>
          </w:p>
        </w:tc>
      </w:tr>
      <w:tr w:rsidR="001114A4" w:rsidRPr="00B82729" w14:paraId="581ED0E1"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19ED0E9C" w14:textId="255BFB4A" w:rsidR="001114A4" w:rsidRPr="002716A4" w:rsidRDefault="001114A4" w:rsidP="000E30C8">
            <w:pPr>
              <w:pStyle w:val="Odlomakpopisa"/>
              <w:numPr>
                <w:ilvl w:val="0"/>
                <w:numId w:val="82"/>
              </w:numPr>
              <w:tabs>
                <w:tab w:val="center" w:pos="4536"/>
                <w:tab w:val="right" w:pos="9072"/>
              </w:tabs>
              <w:ind w:left="447"/>
              <w:rPr>
                <w:rFonts w:cs="Times New Roman"/>
                <w:noProof/>
                <w:sz w:val="20"/>
                <w:szCs w:val="20"/>
              </w:rPr>
            </w:pPr>
            <w:r w:rsidRPr="002716A4">
              <w:rPr>
                <w:rFonts w:cs="Times New Roman"/>
                <w:noProof/>
                <w:sz w:val="20"/>
                <w:szCs w:val="20"/>
              </w:rPr>
              <w:t>Prijavni obrazac</w:t>
            </w:r>
          </w:p>
        </w:tc>
        <w:tc>
          <w:tcPr>
            <w:tcW w:w="2661" w:type="dxa"/>
            <w:tcBorders>
              <w:top w:val="single" w:sz="4" w:space="0" w:color="auto"/>
              <w:left w:val="single" w:sz="4" w:space="0" w:color="auto"/>
              <w:bottom w:val="single" w:sz="4" w:space="0" w:color="auto"/>
              <w:right w:val="single" w:sz="4" w:space="0" w:color="auto"/>
            </w:tcBorders>
            <w:vAlign w:val="center"/>
            <w:hideMark/>
          </w:tcPr>
          <w:p w14:paraId="36564413" w14:textId="77777777" w:rsidR="001114A4" w:rsidRPr="00B82729" w:rsidRDefault="001114A4">
            <w:pPr>
              <w:tabs>
                <w:tab w:val="center" w:pos="4536"/>
                <w:tab w:val="right" w:pos="9072"/>
              </w:tabs>
              <w:rPr>
                <w:rFonts w:cs="Times New Roman"/>
                <w:noProof/>
                <w:sz w:val="20"/>
                <w:szCs w:val="20"/>
              </w:rPr>
            </w:pPr>
            <w:r w:rsidRPr="00B82729">
              <w:rPr>
                <w:rFonts w:cs="Times New Roman"/>
                <w:noProof/>
                <w:sz w:val="20"/>
                <w:szCs w:val="20"/>
              </w:rPr>
              <w:t>da</w:t>
            </w:r>
          </w:p>
        </w:tc>
        <w:tc>
          <w:tcPr>
            <w:tcW w:w="2834" w:type="dxa"/>
            <w:tcBorders>
              <w:top w:val="single" w:sz="4" w:space="0" w:color="auto"/>
              <w:left w:val="single" w:sz="4" w:space="0" w:color="auto"/>
              <w:bottom w:val="single" w:sz="4" w:space="0" w:color="auto"/>
              <w:right w:val="single" w:sz="4" w:space="0" w:color="auto"/>
            </w:tcBorders>
            <w:hideMark/>
          </w:tcPr>
          <w:p w14:paraId="267E58BB" w14:textId="77777777" w:rsidR="001114A4" w:rsidRPr="00B82729" w:rsidRDefault="001114A4">
            <w:pPr>
              <w:tabs>
                <w:tab w:val="center" w:pos="4536"/>
                <w:tab w:val="right" w:pos="9072"/>
              </w:tabs>
              <w:rPr>
                <w:rFonts w:cs="Times New Roman"/>
                <w:noProof/>
                <w:sz w:val="20"/>
                <w:szCs w:val="20"/>
              </w:rPr>
            </w:pPr>
            <w:r w:rsidRPr="00B82729">
              <w:rPr>
                <w:rFonts w:cs="Times New Roman"/>
                <w:noProof/>
                <w:sz w:val="20"/>
                <w:szCs w:val="20"/>
              </w:rPr>
              <w:t xml:space="preserve">Obrazac 1. - ispunjava se u sustavu </w:t>
            </w:r>
            <w:r w:rsidRPr="00B82729">
              <w:rPr>
                <w:rFonts w:cs="Times New Roman"/>
                <w:noProof/>
                <w:sz w:val="20"/>
                <w:szCs w:val="20"/>
                <w:u w:val="single"/>
              </w:rPr>
              <w:t>fondovieu</w:t>
            </w:r>
          </w:p>
        </w:tc>
      </w:tr>
      <w:tr w:rsidR="001114A4" w:rsidRPr="00B82729" w14:paraId="0445BB67"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31402480" w14:textId="7D7B8D81" w:rsidR="001114A4" w:rsidRPr="002716A4" w:rsidRDefault="001114A4" w:rsidP="000E30C8">
            <w:pPr>
              <w:pStyle w:val="Odlomakpopisa"/>
              <w:numPr>
                <w:ilvl w:val="0"/>
                <w:numId w:val="82"/>
              </w:numPr>
              <w:tabs>
                <w:tab w:val="center" w:pos="4536"/>
                <w:tab w:val="right" w:pos="9072"/>
              </w:tabs>
              <w:ind w:left="447"/>
              <w:rPr>
                <w:rFonts w:cs="Times New Roman"/>
                <w:noProof/>
                <w:sz w:val="20"/>
                <w:szCs w:val="20"/>
              </w:rPr>
            </w:pPr>
            <w:r w:rsidRPr="002716A4">
              <w:rPr>
                <w:rFonts w:cs="Times New Roman"/>
                <w:noProof/>
                <w:sz w:val="20"/>
                <w:szCs w:val="20"/>
              </w:rPr>
              <w:t>Tehnički obrazac</w:t>
            </w:r>
          </w:p>
        </w:tc>
        <w:tc>
          <w:tcPr>
            <w:tcW w:w="2661" w:type="dxa"/>
            <w:tcBorders>
              <w:top w:val="single" w:sz="4" w:space="0" w:color="auto"/>
              <w:left w:val="single" w:sz="4" w:space="0" w:color="auto"/>
              <w:bottom w:val="single" w:sz="4" w:space="0" w:color="auto"/>
              <w:right w:val="single" w:sz="4" w:space="0" w:color="auto"/>
            </w:tcBorders>
            <w:vAlign w:val="center"/>
            <w:hideMark/>
          </w:tcPr>
          <w:p w14:paraId="04C51766" w14:textId="77777777" w:rsidR="001114A4" w:rsidRPr="00B82729" w:rsidRDefault="001114A4">
            <w:pPr>
              <w:tabs>
                <w:tab w:val="center" w:pos="4536"/>
                <w:tab w:val="right" w:pos="9072"/>
              </w:tabs>
              <w:rPr>
                <w:rFonts w:cs="Times New Roman"/>
                <w:noProof/>
                <w:sz w:val="20"/>
                <w:szCs w:val="20"/>
              </w:rPr>
            </w:pPr>
            <w:r w:rsidRPr="00B82729">
              <w:rPr>
                <w:rFonts w:cs="Times New Roman"/>
                <w:noProof/>
                <w:sz w:val="20"/>
                <w:szCs w:val="20"/>
              </w:rPr>
              <w:t>da</w:t>
            </w:r>
          </w:p>
        </w:tc>
        <w:tc>
          <w:tcPr>
            <w:tcW w:w="2834" w:type="dxa"/>
            <w:tcBorders>
              <w:top w:val="single" w:sz="4" w:space="0" w:color="auto"/>
              <w:left w:val="single" w:sz="4" w:space="0" w:color="auto"/>
              <w:bottom w:val="single" w:sz="4" w:space="0" w:color="auto"/>
              <w:right w:val="single" w:sz="4" w:space="0" w:color="auto"/>
            </w:tcBorders>
            <w:hideMark/>
          </w:tcPr>
          <w:p w14:paraId="181F4FD1" w14:textId="25DD4646" w:rsidR="001114A4" w:rsidRPr="00B82729" w:rsidRDefault="001114A4">
            <w:pPr>
              <w:tabs>
                <w:tab w:val="center" w:pos="4536"/>
                <w:tab w:val="right" w:pos="9072"/>
              </w:tabs>
              <w:rPr>
                <w:rFonts w:cs="Times New Roman"/>
                <w:noProof/>
                <w:sz w:val="20"/>
                <w:szCs w:val="20"/>
              </w:rPr>
            </w:pPr>
            <w:r w:rsidRPr="00B82729">
              <w:rPr>
                <w:rFonts w:cs="Times New Roman"/>
                <w:noProof/>
                <w:sz w:val="20"/>
                <w:szCs w:val="20"/>
              </w:rPr>
              <w:t>Obrazac 2., u .xls</w:t>
            </w:r>
            <w:r w:rsidR="00DD7AF0" w:rsidRPr="00B82729">
              <w:rPr>
                <w:rFonts w:cs="Times New Roman"/>
                <w:noProof/>
                <w:sz w:val="20"/>
                <w:szCs w:val="20"/>
              </w:rPr>
              <w:t xml:space="preserve"> i pdf.</w:t>
            </w:r>
            <w:r w:rsidRPr="00B82729">
              <w:rPr>
                <w:rFonts w:cs="Times New Roman"/>
                <w:noProof/>
                <w:sz w:val="20"/>
                <w:szCs w:val="20"/>
              </w:rPr>
              <w:t xml:space="preserve"> formatu (ovjeren </w:t>
            </w:r>
            <w:r w:rsidR="00B6394A" w:rsidRPr="00B82729">
              <w:rPr>
                <w:rFonts w:cs="Times New Roman"/>
                <w:noProof/>
                <w:sz w:val="20"/>
                <w:szCs w:val="20"/>
              </w:rPr>
              <w:t>pečatom</w:t>
            </w:r>
            <w:r w:rsidRPr="00B82729">
              <w:rPr>
                <w:rFonts w:cs="Times New Roman"/>
                <w:noProof/>
                <w:sz w:val="20"/>
                <w:szCs w:val="20"/>
              </w:rPr>
              <w:t xml:space="preserve"> i potpisom)</w:t>
            </w:r>
          </w:p>
        </w:tc>
      </w:tr>
      <w:tr w:rsidR="001114A4" w:rsidRPr="00B82729" w14:paraId="1BF309A1"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023313EC" w14:textId="07F087ED" w:rsidR="001114A4" w:rsidRPr="002716A4" w:rsidRDefault="001114A4" w:rsidP="000E30C8">
            <w:pPr>
              <w:pStyle w:val="Odlomakpopisa"/>
              <w:numPr>
                <w:ilvl w:val="0"/>
                <w:numId w:val="82"/>
              </w:numPr>
              <w:tabs>
                <w:tab w:val="center" w:pos="4536"/>
                <w:tab w:val="right" w:pos="9072"/>
              </w:tabs>
              <w:ind w:left="447"/>
              <w:rPr>
                <w:rFonts w:cs="Times New Roman"/>
                <w:noProof/>
                <w:sz w:val="20"/>
                <w:szCs w:val="20"/>
              </w:rPr>
            </w:pPr>
            <w:r w:rsidRPr="002716A4">
              <w:rPr>
                <w:rFonts w:cs="Times New Roman"/>
                <w:noProof/>
                <w:sz w:val="20"/>
                <w:szCs w:val="20"/>
              </w:rPr>
              <w:t>Izjava prijavitelja</w:t>
            </w:r>
          </w:p>
        </w:tc>
        <w:tc>
          <w:tcPr>
            <w:tcW w:w="2661" w:type="dxa"/>
            <w:tcBorders>
              <w:top w:val="single" w:sz="4" w:space="0" w:color="auto"/>
              <w:left w:val="single" w:sz="4" w:space="0" w:color="auto"/>
              <w:bottom w:val="single" w:sz="4" w:space="0" w:color="auto"/>
              <w:right w:val="single" w:sz="4" w:space="0" w:color="auto"/>
            </w:tcBorders>
            <w:vAlign w:val="center"/>
            <w:hideMark/>
          </w:tcPr>
          <w:p w14:paraId="7C8FEC5E" w14:textId="77777777" w:rsidR="001114A4" w:rsidRPr="00B82729" w:rsidRDefault="001114A4">
            <w:pPr>
              <w:tabs>
                <w:tab w:val="center" w:pos="4536"/>
                <w:tab w:val="right" w:pos="9072"/>
              </w:tabs>
              <w:rPr>
                <w:rFonts w:cs="Times New Roman"/>
                <w:noProof/>
                <w:sz w:val="20"/>
                <w:szCs w:val="20"/>
              </w:rPr>
            </w:pPr>
            <w:r w:rsidRPr="00B82729">
              <w:rPr>
                <w:rFonts w:cs="Times New Roman"/>
                <w:noProof/>
                <w:sz w:val="20"/>
                <w:szCs w:val="20"/>
              </w:rPr>
              <w:t>da</w:t>
            </w:r>
          </w:p>
        </w:tc>
        <w:tc>
          <w:tcPr>
            <w:tcW w:w="2834" w:type="dxa"/>
            <w:tcBorders>
              <w:top w:val="single" w:sz="4" w:space="0" w:color="auto"/>
              <w:left w:val="single" w:sz="4" w:space="0" w:color="auto"/>
              <w:bottom w:val="single" w:sz="4" w:space="0" w:color="auto"/>
              <w:right w:val="single" w:sz="4" w:space="0" w:color="auto"/>
            </w:tcBorders>
            <w:hideMark/>
          </w:tcPr>
          <w:p w14:paraId="386BD5BA" w14:textId="77777777" w:rsidR="001114A4" w:rsidRPr="00B82729" w:rsidRDefault="001114A4">
            <w:pPr>
              <w:tabs>
                <w:tab w:val="center" w:pos="4536"/>
                <w:tab w:val="right" w:pos="9072"/>
              </w:tabs>
              <w:rPr>
                <w:rFonts w:cs="Times New Roman"/>
                <w:noProof/>
                <w:sz w:val="20"/>
                <w:szCs w:val="20"/>
              </w:rPr>
            </w:pPr>
            <w:r w:rsidRPr="00B82729">
              <w:rPr>
                <w:rFonts w:cs="Times New Roman"/>
                <w:noProof/>
                <w:sz w:val="20"/>
                <w:szCs w:val="20"/>
              </w:rPr>
              <w:t>Obrazac 3., u .pdf formatu (skenirana, ovjerena pečatom i potpisom)</w:t>
            </w:r>
          </w:p>
        </w:tc>
      </w:tr>
      <w:tr w:rsidR="001114A4" w:rsidRPr="00B82729" w14:paraId="4E50AAC4"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55C51CC9" w14:textId="2BBA9A0F" w:rsidR="001114A4" w:rsidRPr="002716A4" w:rsidRDefault="001114A4" w:rsidP="000E30C8">
            <w:pPr>
              <w:pStyle w:val="Odlomakpopisa"/>
              <w:numPr>
                <w:ilvl w:val="0"/>
                <w:numId w:val="82"/>
              </w:numPr>
              <w:tabs>
                <w:tab w:val="center" w:pos="4536"/>
                <w:tab w:val="right" w:pos="9072"/>
              </w:tabs>
              <w:ind w:left="447"/>
              <w:rPr>
                <w:rFonts w:cs="Times New Roman"/>
                <w:sz w:val="20"/>
                <w:szCs w:val="20"/>
              </w:rPr>
            </w:pPr>
            <w:r w:rsidRPr="002716A4">
              <w:rPr>
                <w:rFonts w:cs="Times New Roman"/>
                <w:sz w:val="20"/>
                <w:szCs w:val="20"/>
              </w:rPr>
              <w:t>Izjava o imenovanju voditelja projekta</w:t>
            </w:r>
          </w:p>
        </w:tc>
        <w:tc>
          <w:tcPr>
            <w:tcW w:w="2661" w:type="dxa"/>
            <w:tcBorders>
              <w:top w:val="single" w:sz="4" w:space="0" w:color="auto"/>
              <w:left w:val="single" w:sz="4" w:space="0" w:color="auto"/>
              <w:bottom w:val="single" w:sz="4" w:space="0" w:color="auto"/>
              <w:right w:val="single" w:sz="4" w:space="0" w:color="auto"/>
            </w:tcBorders>
            <w:vAlign w:val="center"/>
            <w:hideMark/>
          </w:tcPr>
          <w:p w14:paraId="05EE26D0"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da</w:t>
            </w:r>
          </w:p>
        </w:tc>
        <w:tc>
          <w:tcPr>
            <w:tcW w:w="2834" w:type="dxa"/>
            <w:tcBorders>
              <w:top w:val="single" w:sz="4" w:space="0" w:color="auto"/>
              <w:left w:val="single" w:sz="4" w:space="0" w:color="auto"/>
              <w:bottom w:val="single" w:sz="4" w:space="0" w:color="auto"/>
              <w:right w:val="single" w:sz="4" w:space="0" w:color="auto"/>
            </w:tcBorders>
            <w:hideMark/>
          </w:tcPr>
          <w:p w14:paraId="1C539A3C" w14:textId="03C0012F" w:rsidR="001114A4" w:rsidRPr="00B82729" w:rsidRDefault="001114A4">
            <w:pPr>
              <w:tabs>
                <w:tab w:val="center" w:pos="4536"/>
                <w:tab w:val="right" w:pos="9072"/>
              </w:tabs>
              <w:rPr>
                <w:rFonts w:cs="Times New Roman"/>
                <w:sz w:val="20"/>
                <w:szCs w:val="20"/>
              </w:rPr>
            </w:pPr>
            <w:r w:rsidRPr="00B82729">
              <w:rPr>
                <w:rFonts w:cs="Times New Roman"/>
                <w:sz w:val="20"/>
                <w:szCs w:val="20"/>
              </w:rPr>
              <w:t xml:space="preserve">Obrazac </w:t>
            </w:r>
            <w:r w:rsidR="0013757B">
              <w:rPr>
                <w:rFonts w:cs="Times New Roman"/>
                <w:sz w:val="20"/>
                <w:szCs w:val="20"/>
              </w:rPr>
              <w:t>4</w:t>
            </w:r>
            <w:r w:rsidRPr="00B82729">
              <w:rPr>
                <w:rFonts w:cs="Times New Roman"/>
                <w:sz w:val="20"/>
                <w:szCs w:val="20"/>
              </w:rPr>
              <w:t>., vidi POJMOVNIK</w:t>
            </w:r>
          </w:p>
        </w:tc>
      </w:tr>
      <w:tr w:rsidR="004B478D" w:rsidRPr="00B82729" w14:paraId="67F82E61" w14:textId="77777777" w:rsidTr="00064998">
        <w:trPr>
          <w:jc w:val="center"/>
        </w:trPr>
        <w:tc>
          <w:tcPr>
            <w:tcW w:w="3430" w:type="dxa"/>
            <w:tcBorders>
              <w:top w:val="single" w:sz="4" w:space="0" w:color="auto"/>
              <w:left w:val="single" w:sz="4" w:space="0" w:color="auto"/>
              <w:bottom w:val="single" w:sz="4" w:space="0" w:color="auto"/>
              <w:right w:val="single" w:sz="4" w:space="0" w:color="auto"/>
            </w:tcBorders>
            <w:vAlign w:val="center"/>
          </w:tcPr>
          <w:p w14:paraId="1A0C3689" w14:textId="676198B4" w:rsidR="000577B2" w:rsidRPr="002716A4" w:rsidRDefault="000577B2" w:rsidP="000E30C8">
            <w:pPr>
              <w:pStyle w:val="Odlomakpopisa"/>
              <w:numPr>
                <w:ilvl w:val="0"/>
                <w:numId w:val="82"/>
              </w:numPr>
              <w:ind w:left="447"/>
              <w:rPr>
                <w:rFonts w:cs="Times New Roman"/>
                <w:sz w:val="20"/>
                <w:szCs w:val="20"/>
              </w:rPr>
            </w:pPr>
            <w:r w:rsidRPr="002716A4">
              <w:rPr>
                <w:rFonts w:cs="Times New Roman"/>
                <w:sz w:val="20"/>
                <w:szCs w:val="20"/>
              </w:rPr>
              <w:t xml:space="preserve">Potporni dokumenti za utvrđivanje izravnih troškova osoblja Prijavitelja: </w:t>
            </w:r>
          </w:p>
          <w:p w14:paraId="6194D38D" w14:textId="02CF98AD" w:rsidR="000577B2" w:rsidRPr="002716A4" w:rsidRDefault="000577B2" w:rsidP="000E30C8">
            <w:pPr>
              <w:pStyle w:val="Odlomakpopisa"/>
              <w:numPr>
                <w:ilvl w:val="0"/>
                <w:numId w:val="68"/>
              </w:numPr>
              <w:ind w:left="447"/>
              <w:rPr>
                <w:rFonts w:cs="Times New Roman"/>
                <w:sz w:val="20"/>
                <w:szCs w:val="20"/>
              </w:rPr>
            </w:pPr>
            <w:r w:rsidRPr="002716A4">
              <w:rPr>
                <w:rFonts w:cs="Times New Roman"/>
                <w:sz w:val="20"/>
                <w:szCs w:val="20"/>
              </w:rPr>
              <w:t>Za djelatnike koji su zaposleni kod prijavitelja u trenutku predaje projektnog prijedloga:</w:t>
            </w:r>
          </w:p>
          <w:p w14:paraId="2584A164" w14:textId="77777777" w:rsidR="000577B2" w:rsidRPr="000577B2" w:rsidRDefault="000577B2" w:rsidP="000E30C8">
            <w:pPr>
              <w:ind w:left="447"/>
              <w:rPr>
                <w:rFonts w:cs="Times New Roman"/>
                <w:sz w:val="20"/>
                <w:szCs w:val="20"/>
              </w:rPr>
            </w:pPr>
            <w:r w:rsidRPr="000577B2">
              <w:rPr>
                <w:rFonts w:cs="Times New Roman"/>
                <w:sz w:val="20"/>
                <w:szCs w:val="20"/>
              </w:rPr>
              <w:t xml:space="preserve">Platna lista odnosno zadnji dokumentirani mjesečni bruto iznos troška plaće dotičnih osoba za mjesec koji prethodi podnošenju projektnog prijedloga </w:t>
            </w:r>
          </w:p>
          <w:p w14:paraId="6C3032A5" w14:textId="77777777" w:rsidR="000577B2" w:rsidRPr="000577B2" w:rsidRDefault="000577B2" w:rsidP="000E30C8">
            <w:pPr>
              <w:ind w:left="447"/>
              <w:rPr>
                <w:rFonts w:cs="Times New Roman"/>
                <w:sz w:val="20"/>
                <w:szCs w:val="20"/>
              </w:rPr>
            </w:pPr>
            <w:r w:rsidRPr="000577B2">
              <w:rPr>
                <w:rFonts w:cs="Times New Roman"/>
                <w:sz w:val="20"/>
                <w:szCs w:val="20"/>
              </w:rPr>
              <w:t>Ugovor o radu ili jednakovrijedni dokument.</w:t>
            </w:r>
          </w:p>
          <w:p w14:paraId="1013E26C" w14:textId="503CF6E5" w:rsidR="000577B2" w:rsidRPr="002716A4" w:rsidRDefault="000577B2" w:rsidP="000E30C8">
            <w:pPr>
              <w:pStyle w:val="Odlomakpopisa"/>
              <w:numPr>
                <w:ilvl w:val="0"/>
                <w:numId w:val="68"/>
              </w:numPr>
              <w:ind w:left="447"/>
              <w:rPr>
                <w:rFonts w:cs="Times New Roman"/>
                <w:sz w:val="20"/>
                <w:szCs w:val="20"/>
              </w:rPr>
            </w:pPr>
            <w:r w:rsidRPr="002716A4">
              <w:rPr>
                <w:rFonts w:cs="Times New Roman"/>
                <w:sz w:val="20"/>
                <w:szCs w:val="20"/>
              </w:rPr>
              <w:t>Za novozaposlene djelatnike kod prijavitelja:</w:t>
            </w:r>
          </w:p>
          <w:p w14:paraId="65E21416" w14:textId="77777777" w:rsidR="000577B2" w:rsidRPr="000577B2" w:rsidRDefault="000577B2" w:rsidP="000E30C8">
            <w:pPr>
              <w:ind w:left="447"/>
              <w:rPr>
                <w:rFonts w:cs="Times New Roman"/>
                <w:sz w:val="20"/>
                <w:szCs w:val="20"/>
              </w:rPr>
            </w:pPr>
            <w:r w:rsidRPr="000577B2">
              <w:rPr>
                <w:rFonts w:cs="Times New Roman"/>
                <w:sz w:val="20"/>
                <w:szCs w:val="20"/>
              </w:rPr>
              <w:t>Platna lista odnosno zadnji dokumentirani mjesečni bruto iznos troška plaće zaposlenika raspoređenog na isto ili slično radno mjesto za mjesec koji prethodi podnošenju projektnog prijedloga (a/p)</w:t>
            </w:r>
          </w:p>
          <w:p w14:paraId="2D297B71" w14:textId="77777777" w:rsidR="000577B2" w:rsidRPr="000577B2" w:rsidRDefault="000577B2" w:rsidP="000E30C8">
            <w:pPr>
              <w:ind w:left="447"/>
              <w:rPr>
                <w:rFonts w:cs="Times New Roman"/>
                <w:sz w:val="20"/>
                <w:szCs w:val="20"/>
              </w:rPr>
            </w:pPr>
            <w:r w:rsidRPr="000577B2">
              <w:rPr>
                <w:rFonts w:cs="Times New Roman"/>
                <w:sz w:val="20"/>
                <w:szCs w:val="20"/>
              </w:rPr>
              <w:t>Ugovor o radu zaposlenika raspoređenog na isto ili slično radno mjesto i platna lista dotičnog djelatnika (a/p)</w:t>
            </w:r>
          </w:p>
          <w:p w14:paraId="3032DC91" w14:textId="2B7163A9" w:rsidR="004B478D" w:rsidRPr="00B82729" w:rsidRDefault="000577B2" w:rsidP="000E30C8">
            <w:pPr>
              <w:ind w:left="447"/>
              <w:rPr>
                <w:rFonts w:cs="Times New Roman"/>
                <w:sz w:val="20"/>
                <w:szCs w:val="20"/>
              </w:rPr>
            </w:pPr>
            <w:r w:rsidRPr="000577B2">
              <w:rPr>
                <w:rFonts w:cs="Times New Roman"/>
                <w:sz w:val="20"/>
                <w:szCs w:val="20"/>
              </w:rPr>
              <w:t>Dokumenti (akti) koji utvrđuju iznos bruto plaće (a/p)</w:t>
            </w:r>
          </w:p>
        </w:tc>
        <w:tc>
          <w:tcPr>
            <w:tcW w:w="2661" w:type="dxa"/>
            <w:tcBorders>
              <w:top w:val="single" w:sz="4" w:space="0" w:color="auto"/>
              <w:left w:val="single" w:sz="4" w:space="0" w:color="auto"/>
              <w:bottom w:val="single" w:sz="4" w:space="0" w:color="auto"/>
              <w:right w:val="single" w:sz="4" w:space="0" w:color="auto"/>
            </w:tcBorders>
            <w:vAlign w:val="center"/>
          </w:tcPr>
          <w:p w14:paraId="2A447188" w14:textId="3FF879D5" w:rsidR="004B478D" w:rsidRPr="00B82729" w:rsidRDefault="004E6B2F">
            <w:pPr>
              <w:tabs>
                <w:tab w:val="center" w:pos="4536"/>
                <w:tab w:val="right" w:pos="9072"/>
              </w:tabs>
              <w:rPr>
                <w:rFonts w:cs="Times New Roman"/>
                <w:sz w:val="20"/>
                <w:szCs w:val="20"/>
              </w:rPr>
            </w:pPr>
            <w:r>
              <w:rPr>
                <w:rFonts w:cs="Times New Roman"/>
                <w:sz w:val="20"/>
                <w:szCs w:val="20"/>
              </w:rPr>
              <w:t xml:space="preserve">Obavezno ako </w:t>
            </w:r>
            <w:r w:rsidR="00DF4F63">
              <w:rPr>
                <w:rFonts w:cs="Times New Roman"/>
                <w:sz w:val="20"/>
                <w:szCs w:val="20"/>
              </w:rPr>
              <w:t>se potražuju sredstva za troškove osoblja Prijavitelja</w:t>
            </w:r>
          </w:p>
        </w:tc>
        <w:tc>
          <w:tcPr>
            <w:tcW w:w="2834" w:type="dxa"/>
            <w:tcBorders>
              <w:top w:val="single" w:sz="4" w:space="0" w:color="auto"/>
              <w:left w:val="single" w:sz="4" w:space="0" w:color="auto"/>
              <w:bottom w:val="single" w:sz="4" w:space="0" w:color="auto"/>
              <w:right w:val="single" w:sz="4" w:space="0" w:color="auto"/>
            </w:tcBorders>
            <w:vAlign w:val="center"/>
          </w:tcPr>
          <w:p w14:paraId="1EC4337E" w14:textId="3663F800" w:rsidR="004B478D" w:rsidRPr="00B82729" w:rsidRDefault="00064998" w:rsidP="00064998">
            <w:pPr>
              <w:tabs>
                <w:tab w:val="center" w:pos="4536"/>
                <w:tab w:val="right" w:pos="9072"/>
              </w:tabs>
              <w:jc w:val="center"/>
              <w:rPr>
                <w:rFonts w:cs="Times New Roman"/>
                <w:sz w:val="20"/>
                <w:szCs w:val="20"/>
              </w:rPr>
            </w:pPr>
            <w:r w:rsidRPr="00064998">
              <w:rPr>
                <w:rFonts w:cs="Times New Roman"/>
                <w:sz w:val="20"/>
                <w:szCs w:val="20"/>
              </w:rPr>
              <w:t>u .pdf formatu (ovjeren</w:t>
            </w:r>
            <w:r w:rsidR="004E6B2F">
              <w:rPr>
                <w:rFonts w:cs="Times New Roman"/>
                <w:sz w:val="20"/>
                <w:szCs w:val="20"/>
              </w:rPr>
              <w:t>o</w:t>
            </w:r>
            <w:r w:rsidRPr="00064998">
              <w:rPr>
                <w:rFonts w:cs="Times New Roman"/>
                <w:sz w:val="20"/>
                <w:szCs w:val="20"/>
              </w:rPr>
              <w:t xml:space="preserve"> pečatom i potpisom)</w:t>
            </w:r>
          </w:p>
        </w:tc>
      </w:tr>
      <w:tr w:rsidR="001114A4" w:rsidRPr="00B82729" w14:paraId="1D70A775"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07B3F92C" w14:textId="2B487586" w:rsidR="001114A4" w:rsidRPr="002716A4" w:rsidRDefault="001114A4" w:rsidP="000E30C8">
            <w:pPr>
              <w:pStyle w:val="Odlomakpopisa"/>
              <w:numPr>
                <w:ilvl w:val="0"/>
                <w:numId w:val="82"/>
              </w:numPr>
              <w:ind w:left="447"/>
              <w:rPr>
                <w:rFonts w:cs="Times New Roman"/>
                <w:sz w:val="20"/>
                <w:szCs w:val="20"/>
              </w:rPr>
            </w:pPr>
            <w:r w:rsidRPr="002716A4">
              <w:rPr>
                <w:rFonts w:cs="Times New Roman"/>
                <w:sz w:val="20"/>
                <w:szCs w:val="20"/>
              </w:rPr>
              <w:t>Statut javne</w:t>
            </w:r>
          </w:p>
          <w:p w14:paraId="1E6AC9E7" w14:textId="77777777" w:rsidR="001114A4" w:rsidRPr="002716A4" w:rsidRDefault="001114A4" w:rsidP="000E30C8">
            <w:pPr>
              <w:pStyle w:val="Odlomakpopisa"/>
              <w:tabs>
                <w:tab w:val="center" w:pos="4536"/>
                <w:tab w:val="right" w:pos="9072"/>
              </w:tabs>
              <w:ind w:left="447"/>
              <w:rPr>
                <w:rFonts w:cs="Times New Roman"/>
                <w:sz w:val="20"/>
                <w:szCs w:val="20"/>
              </w:rPr>
            </w:pPr>
            <w:r w:rsidRPr="002716A4">
              <w:rPr>
                <w:rFonts w:cs="Times New Roman"/>
                <w:sz w:val="20"/>
                <w:szCs w:val="20"/>
              </w:rPr>
              <w:t>ustanove/ustanove/udruge</w:t>
            </w:r>
          </w:p>
        </w:tc>
        <w:tc>
          <w:tcPr>
            <w:tcW w:w="2661" w:type="dxa"/>
            <w:tcBorders>
              <w:top w:val="single" w:sz="4" w:space="0" w:color="auto"/>
              <w:left w:val="single" w:sz="4" w:space="0" w:color="auto"/>
              <w:bottom w:val="single" w:sz="4" w:space="0" w:color="auto"/>
              <w:right w:val="single" w:sz="4" w:space="0" w:color="auto"/>
            </w:tcBorders>
            <w:vAlign w:val="center"/>
            <w:hideMark/>
          </w:tcPr>
          <w:p w14:paraId="01D07040" w14:textId="0089858F" w:rsidR="001114A4" w:rsidRPr="00B82729" w:rsidRDefault="00E423A3">
            <w:pPr>
              <w:tabs>
                <w:tab w:val="center" w:pos="4536"/>
                <w:tab w:val="right" w:pos="9072"/>
              </w:tabs>
              <w:rPr>
                <w:rFonts w:cs="Times New Roman"/>
                <w:sz w:val="20"/>
                <w:szCs w:val="20"/>
              </w:rPr>
            </w:pPr>
            <w:r w:rsidRPr="00B82729">
              <w:rPr>
                <w:rFonts w:cs="Times New Roman"/>
                <w:sz w:val="20"/>
                <w:szCs w:val="20"/>
              </w:rPr>
              <w:t>Obavezno ako statut</w:t>
            </w:r>
            <w:r w:rsidR="001D3C47" w:rsidRPr="00B82729">
              <w:rPr>
                <w:rFonts w:cs="Times New Roman"/>
                <w:sz w:val="20"/>
                <w:szCs w:val="20"/>
              </w:rPr>
              <w:t xml:space="preserve"> </w:t>
            </w:r>
            <w:r w:rsidR="00A7153B" w:rsidRPr="00B82729">
              <w:rPr>
                <w:rFonts w:cs="Times New Roman"/>
                <w:sz w:val="20"/>
                <w:szCs w:val="20"/>
              </w:rPr>
              <w:t>javne ustanove/ustanove/udruge koja koristi zgradu</w:t>
            </w:r>
            <w:r w:rsidRPr="00B82729">
              <w:rPr>
                <w:rFonts w:cs="Times New Roman"/>
                <w:sz w:val="20"/>
                <w:szCs w:val="20"/>
              </w:rPr>
              <w:t xml:space="preserve"> nije javno dostupan</w:t>
            </w:r>
          </w:p>
        </w:tc>
        <w:tc>
          <w:tcPr>
            <w:tcW w:w="2834" w:type="dxa"/>
            <w:tcBorders>
              <w:top w:val="single" w:sz="4" w:space="0" w:color="auto"/>
              <w:left w:val="single" w:sz="4" w:space="0" w:color="auto"/>
              <w:bottom w:val="single" w:sz="4" w:space="0" w:color="auto"/>
              <w:right w:val="single" w:sz="4" w:space="0" w:color="auto"/>
            </w:tcBorders>
            <w:hideMark/>
          </w:tcPr>
          <w:p w14:paraId="346EE5BF"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vidi POJMOVNIK</w:t>
            </w:r>
          </w:p>
        </w:tc>
      </w:tr>
      <w:tr w:rsidR="001114A4" w:rsidRPr="00B82729" w14:paraId="340FEBC6"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4532BF71" w14:textId="1C546E26" w:rsidR="001114A4" w:rsidRPr="002716A4" w:rsidRDefault="001114A4" w:rsidP="000E30C8">
            <w:pPr>
              <w:pStyle w:val="Odlomakpopisa"/>
              <w:numPr>
                <w:ilvl w:val="0"/>
                <w:numId w:val="82"/>
              </w:numPr>
              <w:tabs>
                <w:tab w:val="center" w:pos="4536"/>
                <w:tab w:val="right" w:pos="9072"/>
              </w:tabs>
              <w:ind w:left="447"/>
              <w:rPr>
                <w:rFonts w:cs="Times New Roman"/>
                <w:sz w:val="20"/>
                <w:szCs w:val="20"/>
              </w:rPr>
            </w:pPr>
            <w:r w:rsidRPr="002716A4">
              <w:rPr>
                <w:rFonts w:cs="Times New Roman"/>
                <w:noProof/>
                <w:sz w:val="20"/>
                <w:szCs w:val="20"/>
              </w:rPr>
              <w:t>Dokaz pravnog slijeda izvanknjižnog vlasništva</w:t>
            </w:r>
          </w:p>
        </w:tc>
        <w:tc>
          <w:tcPr>
            <w:tcW w:w="2661" w:type="dxa"/>
            <w:tcBorders>
              <w:top w:val="single" w:sz="4" w:space="0" w:color="auto"/>
              <w:left w:val="single" w:sz="4" w:space="0" w:color="auto"/>
              <w:bottom w:val="single" w:sz="4" w:space="0" w:color="auto"/>
              <w:right w:val="single" w:sz="4" w:space="0" w:color="auto"/>
            </w:tcBorders>
            <w:vAlign w:val="center"/>
            <w:hideMark/>
          </w:tcPr>
          <w:p w14:paraId="46E73E79" w14:textId="77FA1F98" w:rsidR="001114A4" w:rsidRPr="00B82729" w:rsidRDefault="0084511D">
            <w:pPr>
              <w:tabs>
                <w:tab w:val="center" w:pos="4536"/>
                <w:tab w:val="right" w:pos="9072"/>
              </w:tabs>
              <w:rPr>
                <w:rFonts w:cs="Times New Roman"/>
                <w:sz w:val="20"/>
                <w:szCs w:val="20"/>
              </w:rPr>
            </w:pPr>
            <w:r>
              <w:rPr>
                <w:rFonts w:cs="Times New Roman"/>
                <w:sz w:val="20"/>
                <w:szCs w:val="20"/>
              </w:rPr>
              <w:t>Obavezno ako prijavitelj nema</w:t>
            </w:r>
            <w:r w:rsidR="00774723">
              <w:rPr>
                <w:rFonts w:cs="Times New Roman"/>
                <w:sz w:val="20"/>
                <w:szCs w:val="20"/>
              </w:rPr>
              <w:t xml:space="preserve"> zemljišno-knjižni izvadak kao dokaz vlasništva</w:t>
            </w:r>
          </w:p>
        </w:tc>
        <w:tc>
          <w:tcPr>
            <w:tcW w:w="2834" w:type="dxa"/>
            <w:tcBorders>
              <w:top w:val="single" w:sz="4" w:space="0" w:color="auto"/>
              <w:left w:val="single" w:sz="4" w:space="0" w:color="auto"/>
              <w:bottom w:val="single" w:sz="4" w:space="0" w:color="auto"/>
              <w:right w:val="single" w:sz="4" w:space="0" w:color="auto"/>
            </w:tcBorders>
            <w:hideMark/>
          </w:tcPr>
          <w:p w14:paraId="30547B6E"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vidi POJMOVNIK</w:t>
            </w:r>
          </w:p>
        </w:tc>
      </w:tr>
      <w:tr w:rsidR="001114A4" w:rsidRPr="00B82729" w14:paraId="259DB7D2"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61D4E956" w14:textId="5469869E" w:rsidR="001114A4" w:rsidRPr="002716A4" w:rsidRDefault="001114A4" w:rsidP="000E30C8">
            <w:pPr>
              <w:pStyle w:val="Odlomakpopisa"/>
              <w:numPr>
                <w:ilvl w:val="0"/>
                <w:numId w:val="82"/>
              </w:numPr>
              <w:tabs>
                <w:tab w:val="center" w:pos="4536"/>
                <w:tab w:val="right" w:pos="9072"/>
              </w:tabs>
              <w:ind w:left="447"/>
              <w:rPr>
                <w:rFonts w:cs="Times New Roman"/>
                <w:sz w:val="20"/>
                <w:szCs w:val="20"/>
              </w:rPr>
            </w:pPr>
            <w:r w:rsidRPr="002716A4">
              <w:rPr>
                <w:rFonts w:cs="Times New Roman"/>
                <w:sz w:val="20"/>
                <w:szCs w:val="20"/>
              </w:rPr>
              <w:t>Izjava o suglasnosti vlasnika / suvlasnika zgrade</w:t>
            </w:r>
          </w:p>
        </w:tc>
        <w:tc>
          <w:tcPr>
            <w:tcW w:w="2661" w:type="dxa"/>
            <w:tcBorders>
              <w:top w:val="single" w:sz="4" w:space="0" w:color="auto"/>
              <w:left w:val="single" w:sz="4" w:space="0" w:color="auto"/>
              <w:bottom w:val="single" w:sz="4" w:space="0" w:color="auto"/>
              <w:right w:val="single" w:sz="4" w:space="0" w:color="auto"/>
            </w:tcBorders>
            <w:vAlign w:val="center"/>
            <w:hideMark/>
          </w:tcPr>
          <w:p w14:paraId="4008835A" w14:textId="519AFAE9" w:rsidR="001114A4" w:rsidRPr="00B82729" w:rsidRDefault="00774723">
            <w:pPr>
              <w:tabs>
                <w:tab w:val="center" w:pos="4536"/>
                <w:tab w:val="right" w:pos="9072"/>
              </w:tabs>
              <w:rPr>
                <w:rFonts w:cs="Times New Roman"/>
                <w:sz w:val="20"/>
                <w:szCs w:val="20"/>
              </w:rPr>
            </w:pPr>
            <w:r>
              <w:rPr>
                <w:rFonts w:cs="Times New Roman"/>
                <w:sz w:val="20"/>
                <w:szCs w:val="20"/>
              </w:rPr>
              <w:t xml:space="preserve">Obavezno u slučaju kada </w:t>
            </w:r>
            <w:r w:rsidR="00CB16BD" w:rsidRPr="00CB16BD">
              <w:rPr>
                <w:rFonts w:cs="Times New Roman"/>
                <w:sz w:val="20"/>
                <w:szCs w:val="20"/>
              </w:rPr>
              <w:t xml:space="preserve">Prijavitelj nije vlasnik zgrade ili kada je suvlasnik zgrade </w:t>
            </w:r>
          </w:p>
        </w:tc>
        <w:tc>
          <w:tcPr>
            <w:tcW w:w="2834" w:type="dxa"/>
            <w:tcBorders>
              <w:top w:val="single" w:sz="4" w:space="0" w:color="auto"/>
              <w:left w:val="single" w:sz="4" w:space="0" w:color="auto"/>
              <w:bottom w:val="single" w:sz="4" w:space="0" w:color="auto"/>
              <w:right w:val="single" w:sz="4" w:space="0" w:color="auto"/>
            </w:tcBorders>
            <w:hideMark/>
          </w:tcPr>
          <w:p w14:paraId="21A3D7E2"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u izvorniku, vidi POJMOVNIK</w:t>
            </w:r>
          </w:p>
        </w:tc>
      </w:tr>
      <w:tr w:rsidR="001114A4" w:rsidRPr="00B82729" w14:paraId="653BF0E0"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2EA1A80A" w14:textId="0BAEBC87" w:rsidR="001114A4" w:rsidRPr="002716A4" w:rsidRDefault="001114A4" w:rsidP="000E30C8">
            <w:pPr>
              <w:pStyle w:val="Odlomakpopisa"/>
              <w:numPr>
                <w:ilvl w:val="0"/>
                <w:numId w:val="82"/>
              </w:numPr>
              <w:tabs>
                <w:tab w:val="center" w:pos="4536"/>
                <w:tab w:val="right" w:pos="9072"/>
              </w:tabs>
              <w:ind w:left="447"/>
              <w:rPr>
                <w:rFonts w:cs="Times New Roman"/>
                <w:sz w:val="20"/>
                <w:szCs w:val="20"/>
              </w:rPr>
            </w:pPr>
            <w:r w:rsidRPr="002716A4">
              <w:rPr>
                <w:rFonts w:cs="Times New Roman"/>
                <w:sz w:val="20"/>
                <w:szCs w:val="20"/>
              </w:rPr>
              <w:t>Financijsko izvješće iz prethodne 3 (tri) kalendarske godine</w:t>
            </w:r>
          </w:p>
        </w:tc>
        <w:tc>
          <w:tcPr>
            <w:tcW w:w="2661" w:type="dxa"/>
            <w:tcBorders>
              <w:top w:val="single" w:sz="4" w:space="0" w:color="auto"/>
              <w:left w:val="single" w:sz="4" w:space="0" w:color="auto"/>
              <w:bottom w:val="single" w:sz="4" w:space="0" w:color="auto"/>
              <w:right w:val="single" w:sz="4" w:space="0" w:color="auto"/>
            </w:tcBorders>
            <w:vAlign w:val="center"/>
            <w:hideMark/>
          </w:tcPr>
          <w:p w14:paraId="0AB85CAE" w14:textId="16E5D84E" w:rsidR="001114A4" w:rsidRPr="00B82729" w:rsidRDefault="00C0679A">
            <w:pPr>
              <w:tabs>
                <w:tab w:val="center" w:pos="4536"/>
                <w:tab w:val="right" w:pos="9072"/>
              </w:tabs>
              <w:rPr>
                <w:rFonts w:cs="Times New Roman"/>
                <w:sz w:val="20"/>
                <w:szCs w:val="20"/>
              </w:rPr>
            </w:pPr>
            <w:r>
              <w:rPr>
                <w:rFonts w:cs="Times New Roman"/>
                <w:sz w:val="20"/>
                <w:szCs w:val="20"/>
              </w:rPr>
              <w:t xml:space="preserve">Obavezno u slučaju kada se u zgradi </w:t>
            </w:r>
            <w:r w:rsidR="008164D4">
              <w:rPr>
                <w:rFonts w:cs="Times New Roman"/>
                <w:sz w:val="20"/>
                <w:szCs w:val="20"/>
              </w:rPr>
              <w:t>obavlja kulturna djelatnost</w:t>
            </w:r>
          </w:p>
        </w:tc>
        <w:tc>
          <w:tcPr>
            <w:tcW w:w="2834" w:type="dxa"/>
            <w:tcBorders>
              <w:top w:val="single" w:sz="4" w:space="0" w:color="auto"/>
              <w:left w:val="single" w:sz="4" w:space="0" w:color="auto"/>
              <w:bottom w:val="single" w:sz="4" w:space="0" w:color="auto"/>
              <w:right w:val="single" w:sz="4" w:space="0" w:color="auto"/>
            </w:tcBorders>
            <w:hideMark/>
          </w:tcPr>
          <w:p w14:paraId="5DC838E7" w14:textId="71D9AC10" w:rsidR="001114A4" w:rsidRPr="00B82729" w:rsidRDefault="001114A4">
            <w:pPr>
              <w:tabs>
                <w:tab w:val="center" w:pos="4536"/>
                <w:tab w:val="right" w:pos="9072"/>
              </w:tabs>
              <w:rPr>
                <w:rFonts w:cs="Times New Roman"/>
                <w:sz w:val="20"/>
                <w:szCs w:val="20"/>
              </w:rPr>
            </w:pPr>
            <w:r w:rsidRPr="00B82729">
              <w:rPr>
                <w:rFonts w:cs="Times New Roman"/>
                <w:sz w:val="20"/>
                <w:szCs w:val="20"/>
              </w:rPr>
              <w:t>vidi uvjete</w:t>
            </w:r>
            <w:r w:rsidR="003E5509" w:rsidRPr="00B82729">
              <w:rPr>
                <w:rFonts w:cs="Times New Roman"/>
                <w:sz w:val="20"/>
                <w:szCs w:val="20"/>
              </w:rPr>
              <w:t xml:space="preserve"> iz</w:t>
            </w:r>
            <w:r w:rsidRPr="00B82729">
              <w:rPr>
                <w:rFonts w:cs="Times New Roman"/>
                <w:sz w:val="20"/>
                <w:szCs w:val="20"/>
              </w:rPr>
              <w:t xml:space="preserve"> naslov</w:t>
            </w:r>
            <w:r w:rsidR="003E5509" w:rsidRPr="00B82729">
              <w:rPr>
                <w:rFonts w:cs="Times New Roman"/>
                <w:sz w:val="20"/>
                <w:szCs w:val="20"/>
              </w:rPr>
              <w:t>a</w:t>
            </w:r>
            <w:r w:rsidRPr="00B82729">
              <w:rPr>
                <w:rFonts w:cs="Times New Roman"/>
                <w:sz w:val="20"/>
                <w:szCs w:val="20"/>
              </w:rPr>
              <w:t xml:space="preserve"> 1.</w:t>
            </w:r>
            <w:r w:rsidR="005E64A2" w:rsidRPr="00B82729">
              <w:rPr>
                <w:rFonts w:cs="Times New Roman"/>
                <w:sz w:val="20"/>
                <w:szCs w:val="20"/>
              </w:rPr>
              <w:t>4.</w:t>
            </w:r>
          </w:p>
        </w:tc>
      </w:tr>
      <w:tr w:rsidR="001114A4" w:rsidRPr="00B82729" w14:paraId="20712AF3"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68496A6C" w14:textId="41A97325" w:rsidR="001114A4" w:rsidRPr="002716A4" w:rsidRDefault="001114A4" w:rsidP="000E30C8">
            <w:pPr>
              <w:pStyle w:val="Odlomakpopisa"/>
              <w:numPr>
                <w:ilvl w:val="0"/>
                <w:numId w:val="82"/>
              </w:numPr>
              <w:tabs>
                <w:tab w:val="center" w:pos="4536"/>
                <w:tab w:val="right" w:pos="9072"/>
              </w:tabs>
              <w:ind w:left="447"/>
              <w:rPr>
                <w:rFonts w:cs="Times New Roman"/>
                <w:sz w:val="20"/>
                <w:szCs w:val="20"/>
              </w:rPr>
            </w:pPr>
            <w:r w:rsidRPr="002716A4">
              <w:rPr>
                <w:rFonts w:cs="Times New Roman"/>
                <w:sz w:val="20"/>
                <w:szCs w:val="20"/>
              </w:rPr>
              <w:t>Identifikacija čestica nadležnog ureda za katastar*</w:t>
            </w:r>
          </w:p>
        </w:tc>
        <w:tc>
          <w:tcPr>
            <w:tcW w:w="2661" w:type="dxa"/>
            <w:tcBorders>
              <w:top w:val="single" w:sz="4" w:space="0" w:color="auto"/>
              <w:left w:val="single" w:sz="4" w:space="0" w:color="auto"/>
              <w:bottom w:val="single" w:sz="4" w:space="0" w:color="auto"/>
              <w:right w:val="single" w:sz="4" w:space="0" w:color="auto"/>
            </w:tcBorders>
            <w:vAlign w:val="center"/>
            <w:hideMark/>
          </w:tcPr>
          <w:p w14:paraId="6384A453" w14:textId="0AA7F5BE" w:rsidR="001114A4" w:rsidRPr="00B82729" w:rsidRDefault="00723D7D">
            <w:pPr>
              <w:tabs>
                <w:tab w:val="center" w:pos="4536"/>
                <w:tab w:val="right" w:pos="9072"/>
              </w:tabs>
              <w:rPr>
                <w:rFonts w:cs="Times New Roman"/>
                <w:sz w:val="20"/>
                <w:szCs w:val="20"/>
              </w:rPr>
            </w:pPr>
            <w:r>
              <w:rPr>
                <w:rFonts w:cs="Times New Roman"/>
                <w:sz w:val="20"/>
                <w:szCs w:val="20"/>
              </w:rPr>
              <w:t xml:space="preserve">Obavezno </w:t>
            </w:r>
            <w:r w:rsidRPr="00B82729">
              <w:rPr>
                <w:rFonts w:cs="Times New Roman"/>
                <w:sz w:val="20"/>
                <w:szCs w:val="20"/>
              </w:rPr>
              <w:t xml:space="preserve">u slučaju </w:t>
            </w:r>
            <w:r w:rsidR="00CC589A">
              <w:rPr>
                <w:rFonts w:cs="Times New Roman"/>
                <w:sz w:val="20"/>
                <w:szCs w:val="20"/>
              </w:rPr>
              <w:t>ka</w:t>
            </w:r>
            <w:r w:rsidRPr="00B82729">
              <w:rPr>
                <w:rFonts w:cs="Times New Roman"/>
                <w:sz w:val="20"/>
                <w:szCs w:val="20"/>
              </w:rPr>
              <w:t>da se brojevi katastarskih čestica navedenih u zadnjem važećem dokazu da je zgrada postojeća razlikuju od brojeva katastarskih čestica navedenih u ostaloj priloženoj dokumentaciji</w:t>
            </w:r>
          </w:p>
        </w:tc>
        <w:tc>
          <w:tcPr>
            <w:tcW w:w="2834" w:type="dxa"/>
            <w:tcBorders>
              <w:top w:val="single" w:sz="4" w:space="0" w:color="auto"/>
              <w:left w:val="single" w:sz="4" w:space="0" w:color="auto"/>
              <w:bottom w:val="single" w:sz="4" w:space="0" w:color="auto"/>
              <w:right w:val="single" w:sz="4" w:space="0" w:color="auto"/>
            </w:tcBorders>
            <w:hideMark/>
          </w:tcPr>
          <w:p w14:paraId="72A0DDFD"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dokument koji sadrži zadnje važeće podatke, vidi POJMOVNIK</w:t>
            </w:r>
          </w:p>
        </w:tc>
      </w:tr>
      <w:tr w:rsidR="001114A4" w:rsidRPr="00B82729" w14:paraId="068CA190"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30895F74" w14:textId="3771C064" w:rsidR="001114A4" w:rsidRPr="002716A4" w:rsidRDefault="001114A4" w:rsidP="000E30C8">
            <w:pPr>
              <w:pStyle w:val="Odlomakpopisa"/>
              <w:numPr>
                <w:ilvl w:val="0"/>
                <w:numId w:val="82"/>
              </w:numPr>
              <w:tabs>
                <w:tab w:val="center" w:pos="4536"/>
                <w:tab w:val="right" w:pos="9072"/>
              </w:tabs>
              <w:ind w:left="447"/>
              <w:rPr>
                <w:rFonts w:cs="Times New Roman"/>
                <w:sz w:val="20"/>
                <w:szCs w:val="20"/>
              </w:rPr>
            </w:pPr>
            <w:r w:rsidRPr="002716A4">
              <w:rPr>
                <w:rFonts w:cs="Times New Roman"/>
                <w:sz w:val="20"/>
                <w:szCs w:val="20"/>
              </w:rPr>
              <w:t xml:space="preserve">Zadnji važeći dokaz da je ETC koji je predmet </w:t>
            </w:r>
            <w:r w:rsidR="00F00CC5" w:rsidRPr="002716A4">
              <w:rPr>
                <w:rFonts w:cs="Times New Roman"/>
                <w:sz w:val="20"/>
                <w:szCs w:val="20"/>
              </w:rPr>
              <w:t>projekta</w:t>
            </w:r>
            <w:r w:rsidRPr="002716A4">
              <w:rPr>
                <w:rFonts w:cs="Times New Roman"/>
                <w:sz w:val="20"/>
                <w:szCs w:val="20"/>
              </w:rPr>
              <w:t xml:space="preserve"> postojeći*</w:t>
            </w:r>
          </w:p>
        </w:tc>
        <w:tc>
          <w:tcPr>
            <w:tcW w:w="2661" w:type="dxa"/>
            <w:tcBorders>
              <w:top w:val="single" w:sz="4" w:space="0" w:color="auto"/>
              <w:left w:val="single" w:sz="4" w:space="0" w:color="auto"/>
              <w:bottom w:val="single" w:sz="4" w:space="0" w:color="auto"/>
              <w:right w:val="single" w:sz="4" w:space="0" w:color="auto"/>
            </w:tcBorders>
            <w:vAlign w:val="center"/>
            <w:hideMark/>
          </w:tcPr>
          <w:p w14:paraId="211FC14E"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da</w:t>
            </w:r>
          </w:p>
        </w:tc>
        <w:tc>
          <w:tcPr>
            <w:tcW w:w="2834" w:type="dxa"/>
            <w:tcBorders>
              <w:top w:val="single" w:sz="4" w:space="0" w:color="auto"/>
              <w:left w:val="single" w:sz="4" w:space="0" w:color="auto"/>
              <w:bottom w:val="single" w:sz="4" w:space="0" w:color="auto"/>
              <w:right w:val="single" w:sz="4" w:space="0" w:color="auto"/>
            </w:tcBorders>
            <w:hideMark/>
          </w:tcPr>
          <w:p w14:paraId="5A4790D8"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vidi POJMOVNIK</w:t>
            </w:r>
          </w:p>
        </w:tc>
      </w:tr>
      <w:tr w:rsidR="001114A4" w:rsidRPr="00B82729" w14:paraId="24E03D9D" w14:textId="77777777" w:rsidTr="00C07CD8">
        <w:trPr>
          <w:trHeight w:val="1550"/>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5C1EC4C9" w14:textId="1AFA19E4" w:rsidR="001114A4" w:rsidRPr="002716A4" w:rsidRDefault="001114A4" w:rsidP="000E30C8">
            <w:pPr>
              <w:pStyle w:val="Odlomakpopisa"/>
              <w:numPr>
                <w:ilvl w:val="0"/>
                <w:numId w:val="82"/>
              </w:numPr>
              <w:tabs>
                <w:tab w:val="center" w:pos="4536"/>
                <w:tab w:val="right" w:pos="9072"/>
              </w:tabs>
              <w:ind w:left="447"/>
              <w:rPr>
                <w:rFonts w:cs="Times New Roman"/>
                <w:sz w:val="20"/>
                <w:szCs w:val="20"/>
                <w:u w:val="single"/>
              </w:rPr>
            </w:pPr>
            <w:r w:rsidRPr="002716A4">
              <w:rPr>
                <w:rFonts w:cs="Times New Roman"/>
                <w:noProof/>
                <w:sz w:val="20"/>
                <w:szCs w:val="20"/>
              </w:rPr>
              <w:t xml:space="preserve">Izvješće o energetskom pregledu i važeći energetski certifikat ETC-a koji je predmet </w:t>
            </w:r>
            <w:r w:rsidR="00F00CC5" w:rsidRPr="002716A4">
              <w:rPr>
                <w:rFonts w:cs="Times New Roman"/>
                <w:noProof/>
                <w:sz w:val="20"/>
                <w:szCs w:val="20"/>
              </w:rPr>
              <w:t>projekta</w:t>
            </w:r>
          </w:p>
        </w:tc>
        <w:tc>
          <w:tcPr>
            <w:tcW w:w="2661" w:type="dxa"/>
            <w:tcBorders>
              <w:top w:val="single" w:sz="4" w:space="0" w:color="auto"/>
              <w:left w:val="single" w:sz="4" w:space="0" w:color="auto"/>
              <w:bottom w:val="single" w:sz="4" w:space="0" w:color="auto"/>
              <w:right w:val="single" w:sz="4" w:space="0" w:color="auto"/>
            </w:tcBorders>
            <w:vAlign w:val="center"/>
            <w:hideMark/>
          </w:tcPr>
          <w:p w14:paraId="23704B0F" w14:textId="688B1F7C" w:rsidR="001114A4" w:rsidRPr="00B82729" w:rsidRDefault="003B0664">
            <w:pPr>
              <w:tabs>
                <w:tab w:val="center" w:pos="4536"/>
                <w:tab w:val="right" w:pos="9072"/>
              </w:tabs>
              <w:rPr>
                <w:rFonts w:cs="Times New Roman"/>
                <w:sz w:val="20"/>
                <w:szCs w:val="20"/>
              </w:rPr>
            </w:pPr>
            <w:r>
              <w:rPr>
                <w:rFonts w:cs="Times New Roman"/>
                <w:sz w:val="20"/>
                <w:szCs w:val="20"/>
              </w:rPr>
              <w:t>Obavezno u slučaju integralne energetske, dubinske ili sveobuhvatne</w:t>
            </w:r>
            <w:r w:rsidR="00233289">
              <w:rPr>
                <w:rFonts w:cs="Times New Roman"/>
                <w:sz w:val="20"/>
                <w:szCs w:val="20"/>
              </w:rPr>
              <w:t xml:space="preserve"> obnove</w:t>
            </w:r>
          </w:p>
        </w:tc>
        <w:tc>
          <w:tcPr>
            <w:tcW w:w="2834" w:type="dxa"/>
            <w:tcBorders>
              <w:top w:val="single" w:sz="4" w:space="0" w:color="auto"/>
              <w:left w:val="single" w:sz="4" w:space="0" w:color="auto"/>
              <w:bottom w:val="single" w:sz="4" w:space="0" w:color="auto"/>
              <w:right w:val="single" w:sz="4" w:space="0" w:color="auto"/>
            </w:tcBorders>
            <w:hideMark/>
          </w:tcPr>
          <w:p w14:paraId="25FC317A"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u .pdf formatu (skenirano, naslovnica ovjerena pečatom i potpisom)</w:t>
            </w:r>
          </w:p>
          <w:p w14:paraId="5702E38B" w14:textId="57E42F14" w:rsidR="001114A4" w:rsidRPr="00B82729" w:rsidRDefault="001114A4">
            <w:pPr>
              <w:tabs>
                <w:tab w:val="center" w:pos="4536"/>
                <w:tab w:val="right" w:pos="9072"/>
              </w:tabs>
              <w:rPr>
                <w:rFonts w:cs="Times New Roman"/>
                <w:sz w:val="20"/>
                <w:szCs w:val="20"/>
              </w:rPr>
            </w:pPr>
            <w:r w:rsidRPr="00B82729">
              <w:rPr>
                <w:rFonts w:cs="Times New Roman"/>
                <w:sz w:val="20"/>
                <w:szCs w:val="20"/>
              </w:rPr>
              <w:t xml:space="preserve">za ETC koji je predmet </w:t>
            </w:r>
            <w:r w:rsidR="00F00CC5" w:rsidRPr="00B82729">
              <w:rPr>
                <w:rFonts w:cs="Times New Roman"/>
                <w:sz w:val="20"/>
                <w:szCs w:val="20"/>
              </w:rPr>
              <w:t>projekta</w:t>
            </w:r>
            <w:r w:rsidRPr="00B82729">
              <w:rPr>
                <w:rFonts w:cs="Times New Roman"/>
                <w:sz w:val="20"/>
                <w:szCs w:val="20"/>
              </w:rPr>
              <w:t xml:space="preserve"> ili cjelovitu zgradu / kompleks zgrada kojoj isti pripada</w:t>
            </w:r>
          </w:p>
        </w:tc>
      </w:tr>
      <w:tr w:rsidR="001114A4" w:rsidRPr="00B82729" w14:paraId="035A2934"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49A87C03" w14:textId="7643838D" w:rsidR="001114A4" w:rsidRPr="002716A4" w:rsidRDefault="001114A4" w:rsidP="000E30C8">
            <w:pPr>
              <w:pStyle w:val="Odlomakpopisa"/>
              <w:numPr>
                <w:ilvl w:val="0"/>
                <w:numId w:val="82"/>
              </w:numPr>
              <w:tabs>
                <w:tab w:val="center" w:pos="4536"/>
                <w:tab w:val="right" w:pos="9072"/>
              </w:tabs>
              <w:ind w:left="447"/>
              <w:rPr>
                <w:rFonts w:cs="Times New Roman"/>
                <w:noProof/>
                <w:sz w:val="20"/>
                <w:szCs w:val="20"/>
              </w:rPr>
            </w:pPr>
            <w:r w:rsidRPr="002716A4">
              <w:rPr>
                <w:rFonts w:cs="Times New Roman"/>
                <w:noProof/>
                <w:sz w:val="20"/>
                <w:szCs w:val="20"/>
              </w:rPr>
              <w:t xml:space="preserve">Glavni projekt </w:t>
            </w:r>
            <w:r w:rsidR="009A34A4" w:rsidRPr="002716A4">
              <w:rPr>
                <w:rFonts w:cs="Times New Roman"/>
                <w:noProof/>
                <w:sz w:val="20"/>
                <w:szCs w:val="20"/>
              </w:rPr>
              <w:t>i ostala projektna dokumentacija</w:t>
            </w:r>
          </w:p>
        </w:tc>
        <w:tc>
          <w:tcPr>
            <w:tcW w:w="2661" w:type="dxa"/>
            <w:tcBorders>
              <w:top w:val="single" w:sz="4" w:space="0" w:color="auto"/>
              <w:left w:val="single" w:sz="4" w:space="0" w:color="auto"/>
              <w:bottom w:val="single" w:sz="4" w:space="0" w:color="auto"/>
              <w:right w:val="single" w:sz="4" w:space="0" w:color="auto"/>
            </w:tcBorders>
            <w:vAlign w:val="center"/>
            <w:hideMark/>
          </w:tcPr>
          <w:p w14:paraId="23EEA0C3" w14:textId="77777777" w:rsidR="00185C89" w:rsidRDefault="00185C89">
            <w:pPr>
              <w:tabs>
                <w:tab w:val="center" w:pos="4536"/>
                <w:tab w:val="right" w:pos="9072"/>
              </w:tabs>
              <w:rPr>
                <w:rFonts w:cs="Times New Roman"/>
                <w:noProof/>
                <w:sz w:val="20"/>
                <w:szCs w:val="20"/>
              </w:rPr>
            </w:pPr>
            <w:r>
              <w:rPr>
                <w:rFonts w:cs="Times New Roman"/>
                <w:noProof/>
                <w:sz w:val="20"/>
                <w:szCs w:val="20"/>
              </w:rPr>
              <w:t>Obavezno:</w:t>
            </w:r>
          </w:p>
          <w:p w14:paraId="0532F480" w14:textId="3C43D15B" w:rsidR="00D23D4A" w:rsidRPr="00FC74A1" w:rsidRDefault="001114A4" w:rsidP="00FC74A1">
            <w:pPr>
              <w:pStyle w:val="Odlomakpopisa"/>
              <w:numPr>
                <w:ilvl w:val="0"/>
                <w:numId w:val="84"/>
              </w:numPr>
              <w:tabs>
                <w:tab w:val="center" w:pos="4536"/>
                <w:tab w:val="right" w:pos="9072"/>
              </w:tabs>
              <w:ind w:left="288" w:hanging="284"/>
              <w:rPr>
                <w:rFonts w:cs="Times New Roman"/>
                <w:noProof/>
                <w:sz w:val="20"/>
                <w:szCs w:val="20"/>
              </w:rPr>
            </w:pPr>
            <w:r w:rsidRPr="00FC74A1">
              <w:rPr>
                <w:rFonts w:cs="Times New Roman"/>
                <w:noProof/>
                <w:sz w:val="20"/>
                <w:szCs w:val="20"/>
              </w:rPr>
              <w:t>glavni projekt</w:t>
            </w:r>
            <w:r w:rsidR="009A34A4" w:rsidRPr="00FC74A1">
              <w:rPr>
                <w:rFonts w:cs="Times New Roman"/>
                <w:noProof/>
                <w:sz w:val="20"/>
                <w:szCs w:val="20"/>
              </w:rPr>
              <w:t xml:space="preserve"> </w:t>
            </w:r>
            <w:r w:rsidRPr="00FC74A1">
              <w:rPr>
                <w:rFonts w:cs="Times New Roman"/>
                <w:noProof/>
                <w:sz w:val="20"/>
                <w:szCs w:val="20"/>
              </w:rPr>
              <w:t>s</w:t>
            </w:r>
            <w:r w:rsidR="00E55D53" w:rsidRPr="00FC74A1">
              <w:rPr>
                <w:rFonts w:cs="Times New Roman"/>
                <w:noProof/>
                <w:sz w:val="20"/>
                <w:szCs w:val="20"/>
              </w:rPr>
              <w:t xml:space="preserve"> </w:t>
            </w:r>
            <w:r w:rsidR="0071470F" w:rsidRPr="00FC74A1">
              <w:rPr>
                <w:rFonts w:cs="Times New Roman"/>
                <w:noProof/>
                <w:sz w:val="20"/>
                <w:szCs w:val="20"/>
              </w:rPr>
              <w:t>proračunom</w:t>
            </w:r>
            <w:r w:rsidR="00211560" w:rsidRPr="00FC74A1">
              <w:rPr>
                <w:rFonts w:cs="Times New Roman"/>
                <w:noProof/>
                <w:sz w:val="20"/>
                <w:szCs w:val="20"/>
              </w:rPr>
              <w:t xml:space="preserve"> za postojeće i projektirano stanje u odnosu</w:t>
            </w:r>
            <w:r w:rsidR="00661ACF" w:rsidRPr="00FC74A1">
              <w:rPr>
                <w:rFonts w:cs="Times New Roman"/>
                <w:noProof/>
                <w:sz w:val="20"/>
                <w:szCs w:val="20"/>
              </w:rPr>
              <w:t xml:space="preserve"> </w:t>
            </w:r>
            <w:r w:rsidR="00211560" w:rsidRPr="00FC74A1">
              <w:rPr>
                <w:rFonts w:cs="Times New Roman"/>
                <w:noProof/>
                <w:sz w:val="20"/>
                <w:szCs w:val="20"/>
              </w:rPr>
              <w:t>na racionalnu upotre</w:t>
            </w:r>
            <w:r w:rsidR="00661ACF" w:rsidRPr="00FC74A1">
              <w:rPr>
                <w:rFonts w:cs="Times New Roman"/>
                <w:noProof/>
                <w:sz w:val="20"/>
                <w:szCs w:val="20"/>
              </w:rPr>
              <w:t>b</w:t>
            </w:r>
            <w:r w:rsidR="00211560" w:rsidRPr="00FC74A1">
              <w:rPr>
                <w:rFonts w:cs="Times New Roman"/>
                <w:noProof/>
                <w:sz w:val="20"/>
                <w:szCs w:val="20"/>
              </w:rPr>
              <w:t>u energije i toplinsku zaštitu,</w:t>
            </w:r>
            <w:r w:rsidR="00B47CEB" w:rsidRPr="00FC74A1">
              <w:rPr>
                <w:rFonts w:cs="Times New Roman"/>
                <w:noProof/>
                <w:sz w:val="20"/>
                <w:szCs w:val="20"/>
              </w:rPr>
              <w:t xml:space="preserve"> </w:t>
            </w:r>
            <w:r w:rsidRPr="00FC74A1">
              <w:rPr>
                <w:rFonts w:cs="Times New Roman"/>
                <w:noProof/>
                <w:sz w:val="20"/>
                <w:szCs w:val="20"/>
              </w:rPr>
              <w:t>prikazom svih</w:t>
            </w:r>
            <w:r w:rsidR="00B47CEB" w:rsidRPr="00FC74A1">
              <w:rPr>
                <w:rFonts w:cs="Times New Roman"/>
                <w:noProof/>
                <w:sz w:val="20"/>
                <w:szCs w:val="20"/>
              </w:rPr>
              <w:t xml:space="preserve"> </w:t>
            </w:r>
            <w:r w:rsidRPr="00FC74A1">
              <w:rPr>
                <w:rFonts w:cs="Times New Roman"/>
                <w:noProof/>
                <w:sz w:val="20"/>
                <w:szCs w:val="20"/>
              </w:rPr>
              <w:t>primijenjenih mjera</w:t>
            </w:r>
            <w:r w:rsidR="00B47CEB" w:rsidRPr="00FC74A1">
              <w:rPr>
                <w:rFonts w:cs="Times New Roman"/>
                <w:noProof/>
                <w:sz w:val="20"/>
                <w:szCs w:val="20"/>
              </w:rPr>
              <w:t xml:space="preserve"> </w:t>
            </w:r>
            <w:r w:rsidRPr="00FC74A1">
              <w:rPr>
                <w:rFonts w:cs="Times New Roman"/>
                <w:noProof/>
                <w:sz w:val="20"/>
                <w:szCs w:val="20"/>
              </w:rPr>
              <w:t xml:space="preserve">zaštite od </w:t>
            </w:r>
            <w:r w:rsidR="0010506F" w:rsidRPr="00FC74A1">
              <w:rPr>
                <w:rFonts w:cs="Times New Roman"/>
                <w:noProof/>
                <w:sz w:val="20"/>
                <w:szCs w:val="20"/>
              </w:rPr>
              <w:t>požara</w:t>
            </w:r>
            <w:r w:rsidR="00A1333F" w:rsidRPr="00FC74A1">
              <w:rPr>
                <w:rFonts w:cs="Times New Roman"/>
                <w:noProof/>
                <w:sz w:val="20"/>
                <w:szCs w:val="20"/>
              </w:rPr>
              <w:t xml:space="preserve"> i </w:t>
            </w:r>
            <w:r w:rsidR="00DD10C6" w:rsidRPr="00FC74A1">
              <w:rPr>
                <w:rFonts w:cs="Times New Roman"/>
                <w:noProof/>
                <w:sz w:val="20"/>
                <w:szCs w:val="20"/>
              </w:rPr>
              <w:t>iskazom površina GBP i Ak.</w:t>
            </w:r>
            <w:r w:rsidR="00B47CEB" w:rsidRPr="00FC74A1">
              <w:rPr>
                <w:rFonts w:cs="Times New Roman"/>
                <w:noProof/>
                <w:sz w:val="20"/>
                <w:szCs w:val="20"/>
              </w:rPr>
              <w:t xml:space="preserve"> </w:t>
            </w:r>
          </w:p>
          <w:p w14:paraId="2DAE7FF6" w14:textId="65EC3500" w:rsidR="00D23D4A" w:rsidRPr="00821791" w:rsidRDefault="00DD10C6" w:rsidP="000A7954">
            <w:pPr>
              <w:pStyle w:val="Odlomakpopisa"/>
              <w:numPr>
                <w:ilvl w:val="0"/>
                <w:numId w:val="84"/>
              </w:numPr>
              <w:tabs>
                <w:tab w:val="center" w:pos="4536"/>
                <w:tab w:val="right" w:pos="9072"/>
              </w:tabs>
              <w:ind w:left="288" w:hanging="284"/>
              <w:rPr>
                <w:rFonts w:cs="Times New Roman"/>
                <w:sz w:val="20"/>
                <w:szCs w:val="20"/>
              </w:rPr>
            </w:pPr>
            <w:r w:rsidRPr="00FC74A1">
              <w:rPr>
                <w:rFonts w:cs="Times New Roman"/>
                <w:noProof/>
                <w:sz w:val="20"/>
                <w:szCs w:val="20"/>
              </w:rPr>
              <w:t>I</w:t>
            </w:r>
            <w:r w:rsidR="001114A4" w:rsidRPr="00FC74A1">
              <w:rPr>
                <w:rFonts w:cs="Times New Roman"/>
                <w:noProof/>
                <w:sz w:val="20"/>
                <w:szCs w:val="20"/>
              </w:rPr>
              <w:t>skaznica energetskih</w:t>
            </w:r>
            <w:r w:rsidR="000A7954">
              <w:rPr>
                <w:rFonts w:cs="Times New Roman"/>
                <w:noProof/>
                <w:sz w:val="20"/>
                <w:szCs w:val="20"/>
              </w:rPr>
              <w:t xml:space="preserve"> </w:t>
            </w:r>
            <w:r w:rsidR="001114A4" w:rsidRPr="00821791">
              <w:rPr>
                <w:rFonts w:cs="Times New Roman"/>
                <w:sz w:val="20"/>
                <w:szCs w:val="20"/>
              </w:rPr>
              <w:t>svojstava zgrade,</w:t>
            </w:r>
            <w:r w:rsidR="00B47CEB" w:rsidRPr="00821791">
              <w:rPr>
                <w:rFonts w:cs="Times New Roman"/>
                <w:sz w:val="20"/>
                <w:szCs w:val="20"/>
              </w:rPr>
              <w:t xml:space="preserve"> </w:t>
            </w:r>
          </w:p>
          <w:p w14:paraId="044775BF" w14:textId="77777777" w:rsidR="00D23D4A" w:rsidRPr="00FC74A1" w:rsidRDefault="001114A4" w:rsidP="00FC74A1">
            <w:pPr>
              <w:pStyle w:val="Odlomakpopisa"/>
              <w:numPr>
                <w:ilvl w:val="0"/>
                <w:numId w:val="84"/>
              </w:numPr>
              <w:tabs>
                <w:tab w:val="center" w:pos="4536"/>
                <w:tab w:val="right" w:pos="9072"/>
              </w:tabs>
              <w:ind w:left="288" w:hanging="284"/>
              <w:rPr>
                <w:rFonts w:cs="Times New Roman"/>
                <w:noProof/>
                <w:sz w:val="20"/>
                <w:szCs w:val="20"/>
              </w:rPr>
            </w:pPr>
            <w:r w:rsidRPr="00FC74A1">
              <w:rPr>
                <w:rFonts w:cs="Times New Roman"/>
                <w:noProof/>
                <w:sz w:val="20"/>
                <w:szCs w:val="20"/>
              </w:rPr>
              <w:t>analiza postojećeg</w:t>
            </w:r>
            <w:r w:rsidR="00B47CEB" w:rsidRPr="00FC74A1">
              <w:rPr>
                <w:rFonts w:cs="Times New Roman"/>
                <w:noProof/>
                <w:sz w:val="20"/>
                <w:szCs w:val="20"/>
              </w:rPr>
              <w:t xml:space="preserve"> </w:t>
            </w:r>
            <w:r w:rsidRPr="00FC74A1">
              <w:rPr>
                <w:rFonts w:cs="Times New Roman"/>
                <w:noProof/>
                <w:sz w:val="20"/>
                <w:szCs w:val="20"/>
              </w:rPr>
              <w:t>stanja zgrade,</w:t>
            </w:r>
            <w:r w:rsidR="00B47CEB" w:rsidRPr="00FC74A1">
              <w:rPr>
                <w:rFonts w:cs="Times New Roman"/>
                <w:noProof/>
                <w:sz w:val="20"/>
                <w:szCs w:val="20"/>
              </w:rPr>
              <w:t xml:space="preserve"> </w:t>
            </w:r>
          </w:p>
          <w:p w14:paraId="56C309D4" w14:textId="31BA1CDD" w:rsidR="001114A4" w:rsidRPr="00FC74A1" w:rsidRDefault="001114A4" w:rsidP="00FC74A1">
            <w:pPr>
              <w:pStyle w:val="Odlomakpopisa"/>
              <w:numPr>
                <w:ilvl w:val="0"/>
                <w:numId w:val="84"/>
              </w:numPr>
              <w:tabs>
                <w:tab w:val="center" w:pos="4536"/>
                <w:tab w:val="right" w:pos="9072"/>
              </w:tabs>
              <w:ind w:left="288" w:hanging="284"/>
              <w:rPr>
                <w:rFonts w:cs="Times New Roman"/>
                <w:noProof/>
                <w:sz w:val="20"/>
                <w:szCs w:val="20"/>
              </w:rPr>
            </w:pPr>
            <w:r w:rsidRPr="00FC74A1">
              <w:rPr>
                <w:rFonts w:cs="Times New Roman"/>
                <w:noProof/>
                <w:sz w:val="20"/>
                <w:szCs w:val="20"/>
              </w:rPr>
              <w:t>troškovnik ugrađene</w:t>
            </w:r>
            <w:r w:rsidR="00B47CEB" w:rsidRPr="00FC74A1">
              <w:rPr>
                <w:rFonts w:cs="Times New Roman"/>
                <w:noProof/>
                <w:sz w:val="20"/>
                <w:szCs w:val="20"/>
              </w:rPr>
              <w:t xml:space="preserve"> </w:t>
            </w:r>
            <w:r w:rsidRPr="00FC74A1">
              <w:rPr>
                <w:rFonts w:cs="Times New Roman"/>
                <w:noProof/>
                <w:sz w:val="20"/>
                <w:szCs w:val="20"/>
              </w:rPr>
              <w:t>opreme i radova</w:t>
            </w:r>
          </w:p>
          <w:p w14:paraId="135CE3EF" w14:textId="77777777" w:rsidR="001114A4" w:rsidRPr="00B82729" w:rsidRDefault="001114A4">
            <w:pPr>
              <w:tabs>
                <w:tab w:val="center" w:pos="4536"/>
                <w:tab w:val="right" w:pos="9072"/>
              </w:tabs>
              <w:rPr>
                <w:rFonts w:cs="Times New Roman"/>
                <w:noProof/>
                <w:sz w:val="20"/>
                <w:szCs w:val="20"/>
              </w:rPr>
            </w:pPr>
          </w:p>
          <w:p w14:paraId="465E089A" w14:textId="4BF21849" w:rsidR="001114A4" w:rsidRPr="00B82729" w:rsidRDefault="00BB7DF8">
            <w:pPr>
              <w:tabs>
                <w:tab w:val="center" w:pos="4536"/>
                <w:tab w:val="right" w:pos="9072"/>
              </w:tabs>
              <w:rPr>
                <w:rFonts w:cs="Times New Roman"/>
                <w:noProof/>
                <w:sz w:val="20"/>
                <w:szCs w:val="20"/>
              </w:rPr>
            </w:pPr>
            <w:r>
              <w:rPr>
                <w:rFonts w:cs="Times New Roman"/>
                <w:noProof/>
                <w:sz w:val="20"/>
                <w:szCs w:val="20"/>
              </w:rPr>
              <w:t>O</w:t>
            </w:r>
            <w:r w:rsidR="001114A4" w:rsidRPr="00B82729">
              <w:rPr>
                <w:rFonts w:cs="Times New Roman"/>
                <w:noProof/>
                <w:sz w:val="20"/>
                <w:szCs w:val="20"/>
              </w:rPr>
              <w:t>stala projektna</w:t>
            </w:r>
            <w:r w:rsidR="00B47CEB" w:rsidRPr="00B82729">
              <w:rPr>
                <w:rFonts w:cs="Times New Roman"/>
                <w:noProof/>
                <w:sz w:val="20"/>
                <w:szCs w:val="20"/>
              </w:rPr>
              <w:t xml:space="preserve"> </w:t>
            </w:r>
            <w:r w:rsidR="001114A4" w:rsidRPr="00B82729">
              <w:rPr>
                <w:rFonts w:cs="Times New Roman"/>
                <w:noProof/>
                <w:sz w:val="20"/>
                <w:szCs w:val="20"/>
              </w:rPr>
              <w:t>dokumentacija (npr.</w:t>
            </w:r>
            <w:r w:rsidR="00B47CEB" w:rsidRPr="00B82729">
              <w:rPr>
                <w:rFonts w:cs="Times New Roman"/>
                <w:noProof/>
                <w:sz w:val="20"/>
                <w:szCs w:val="20"/>
              </w:rPr>
              <w:t xml:space="preserve"> </w:t>
            </w:r>
            <w:r w:rsidR="001114A4" w:rsidRPr="00B82729">
              <w:rPr>
                <w:rFonts w:cs="Times New Roman"/>
                <w:noProof/>
                <w:sz w:val="20"/>
                <w:szCs w:val="20"/>
              </w:rPr>
              <w:t>elaborati, izvješće o</w:t>
            </w:r>
            <w:r w:rsidR="00B47CEB" w:rsidRPr="00B82729">
              <w:rPr>
                <w:rFonts w:cs="Times New Roman"/>
                <w:noProof/>
                <w:sz w:val="20"/>
                <w:szCs w:val="20"/>
              </w:rPr>
              <w:t xml:space="preserve"> </w:t>
            </w:r>
            <w:r w:rsidR="001114A4" w:rsidRPr="00B82729">
              <w:rPr>
                <w:rFonts w:cs="Times New Roman"/>
                <w:noProof/>
                <w:sz w:val="20"/>
                <w:szCs w:val="20"/>
              </w:rPr>
              <w:t>kontroli glavnog</w:t>
            </w:r>
          </w:p>
          <w:p w14:paraId="610344D7" w14:textId="40092F46" w:rsidR="001114A4" w:rsidRPr="00B82729" w:rsidRDefault="001114A4">
            <w:pPr>
              <w:tabs>
                <w:tab w:val="center" w:pos="4536"/>
                <w:tab w:val="right" w:pos="9072"/>
              </w:tabs>
              <w:rPr>
                <w:rFonts w:cs="Times New Roman"/>
                <w:noProof/>
                <w:sz w:val="20"/>
                <w:szCs w:val="20"/>
              </w:rPr>
            </w:pPr>
            <w:r w:rsidRPr="00B82729">
              <w:rPr>
                <w:rFonts w:cs="Times New Roman"/>
                <w:noProof/>
                <w:sz w:val="20"/>
                <w:szCs w:val="20"/>
              </w:rPr>
              <w:t xml:space="preserve">projekta) </w:t>
            </w:r>
            <w:r w:rsidR="00BB7DF8">
              <w:rPr>
                <w:rFonts w:cs="Times New Roman"/>
                <w:noProof/>
                <w:sz w:val="20"/>
                <w:szCs w:val="20"/>
              </w:rPr>
              <w:t>je</w:t>
            </w:r>
            <w:r w:rsidRPr="00B82729">
              <w:rPr>
                <w:rFonts w:cs="Times New Roman"/>
                <w:noProof/>
                <w:sz w:val="20"/>
                <w:szCs w:val="20"/>
              </w:rPr>
              <w:t xml:space="preserve"> obavezn</w:t>
            </w:r>
            <w:r w:rsidR="00BB7DF8">
              <w:rPr>
                <w:rFonts w:cs="Times New Roman"/>
                <w:noProof/>
                <w:sz w:val="20"/>
                <w:szCs w:val="20"/>
              </w:rPr>
              <w:t>a</w:t>
            </w:r>
            <w:r w:rsidR="00B47CEB" w:rsidRPr="00B82729">
              <w:rPr>
                <w:rFonts w:cs="Times New Roman"/>
                <w:noProof/>
                <w:sz w:val="20"/>
                <w:szCs w:val="20"/>
              </w:rPr>
              <w:t xml:space="preserve"> </w:t>
            </w:r>
            <w:r w:rsidRPr="00B82729">
              <w:rPr>
                <w:rFonts w:cs="Times New Roman"/>
                <w:noProof/>
                <w:sz w:val="20"/>
                <w:szCs w:val="20"/>
              </w:rPr>
              <w:t>u slučajevima</w:t>
            </w:r>
            <w:r w:rsidR="00B47CEB" w:rsidRPr="00B82729">
              <w:rPr>
                <w:rFonts w:cs="Times New Roman"/>
                <w:noProof/>
                <w:sz w:val="20"/>
                <w:szCs w:val="20"/>
              </w:rPr>
              <w:t xml:space="preserve"> </w:t>
            </w:r>
            <w:r w:rsidRPr="00B82729">
              <w:rPr>
                <w:rFonts w:cs="Times New Roman"/>
                <w:noProof/>
                <w:sz w:val="20"/>
                <w:szCs w:val="20"/>
              </w:rPr>
              <w:t>propisanim važećim</w:t>
            </w:r>
            <w:r w:rsidR="00B47CEB" w:rsidRPr="00B82729">
              <w:rPr>
                <w:rFonts w:cs="Times New Roman"/>
                <w:noProof/>
                <w:sz w:val="20"/>
                <w:szCs w:val="20"/>
              </w:rPr>
              <w:t xml:space="preserve"> </w:t>
            </w:r>
            <w:r w:rsidRPr="00B82729">
              <w:rPr>
                <w:rFonts w:cs="Times New Roman"/>
                <w:noProof/>
                <w:sz w:val="20"/>
                <w:szCs w:val="20"/>
              </w:rPr>
              <w:t>Zakonom o gradnji i</w:t>
            </w:r>
          </w:p>
          <w:p w14:paraId="5574CB57" w14:textId="137EEAA9" w:rsidR="001114A4" w:rsidRPr="00B82729" w:rsidRDefault="001114A4">
            <w:pPr>
              <w:tabs>
                <w:tab w:val="center" w:pos="4536"/>
                <w:tab w:val="right" w:pos="9072"/>
              </w:tabs>
              <w:rPr>
                <w:rFonts w:cs="Times New Roman"/>
                <w:sz w:val="20"/>
                <w:szCs w:val="20"/>
              </w:rPr>
            </w:pPr>
            <w:r w:rsidRPr="00B82729">
              <w:rPr>
                <w:rFonts w:cs="Times New Roman"/>
                <w:noProof/>
                <w:sz w:val="20"/>
                <w:szCs w:val="20"/>
              </w:rPr>
              <w:t>posebnim propisima</w:t>
            </w:r>
            <w:r w:rsidR="00BB7DF8">
              <w:rPr>
                <w:rFonts w:cs="Times New Roman"/>
                <w:noProof/>
                <w:sz w:val="20"/>
                <w:szCs w:val="20"/>
              </w:rPr>
              <w:t>.</w:t>
            </w:r>
          </w:p>
        </w:tc>
        <w:tc>
          <w:tcPr>
            <w:tcW w:w="2834" w:type="dxa"/>
            <w:tcBorders>
              <w:top w:val="single" w:sz="4" w:space="0" w:color="auto"/>
              <w:left w:val="single" w:sz="4" w:space="0" w:color="auto"/>
              <w:bottom w:val="single" w:sz="4" w:space="0" w:color="auto"/>
              <w:right w:val="single" w:sz="4" w:space="0" w:color="auto"/>
            </w:tcBorders>
            <w:hideMark/>
          </w:tcPr>
          <w:p w14:paraId="7CA99D45" w14:textId="77777777" w:rsidR="001114A4" w:rsidRPr="00B82729" w:rsidRDefault="001114A4">
            <w:pPr>
              <w:tabs>
                <w:tab w:val="center" w:pos="4536"/>
                <w:tab w:val="right" w:pos="9072"/>
              </w:tabs>
              <w:rPr>
                <w:rFonts w:cs="Times New Roman"/>
                <w:noProof/>
                <w:sz w:val="20"/>
                <w:szCs w:val="20"/>
              </w:rPr>
            </w:pPr>
            <w:r w:rsidRPr="00B82729">
              <w:rPr>
                <w:rFonts w:cs="Times New Roman"/>
                <w:noProof/>
                <w:sz w:val="20"/>
                <w:szCs w:val="20"/>
              </w:rPr>
              <w:t>u .pdf formatu (ovjereno pečatom i</w:t>
            </w:r>
          </w:p>
          <w:p w14:paraId="12036A03" w14:textId="77777777" w:rsidR="001114A4" w:rsidRPr="00B82729" w:rsidRDefault="001114A4">
            <w:pPr>
              <w:tabs>
                <w:tab w:val="center" w:pos="4536"/>
                <w:tab w:val="right" w:pos="9072"/>
              </w:tabs>
              <w:rPr>
                <w:rFonts w:cs="Times New Roman"/>
                <w:noProof/>
                <w:sz w:val="20"/>
                <w:szCs w:val="20"/>
              </w:rPr>
            </w:pPr>
            <w:r w:rsidRPr="00B82729">
              <w:rPr>
                <w:rFonts w:cs="Times New Roman"/>
                <w:noProof/>
                <w:sz w:val="20"/>
                <w:szCs w:val="20"/>
              </w:rPr>
              <w:t>potpisom odnosno kvalificiranim</w:t>
            </w:r>
          </w:p>
          <w:p w14:paraId="2806B801" w14:textId="2A47670F" w:rsidR="001114A4" w:rsidRPr="00B82729" w:rsidRDefault="001114A4">
            <w:pPr>
              <w:tabs>
                <w:tab w:val="center" w:pos="4536"/>
                <w:tab w:val="right" w:pos="9072"/>
              </w:tabs>
              <w:rPr>
                <w:rFonts w:cs="Times New Roman"/>
                <w:noProof/>
                <w:sz w:val="20"/>
                <w:szCs w:val="20"/>
              </w:rPr>
            </w:pPr>
            <w:r w:rsidRPr="00B82729">
              <w:rPr>
                <w:rFonts w:cs="Times New Roman"/>
                <w:noProof/>
                <w:sz w:val="20"/>
                <w:szCs w:val="20"/>
              </w:rPr>
              <w:t>elektroničkim potpisom), dodatno</w:t>
            </w:r>
          </w:p>
          <w:p w14:paraId="24CDB9B5" w14:textId="77777777" w:rsidR="001114A4" w:rsidRPr="00B82729" w:rsidRDefault="001114A4">
            <w:pPr>
              <w:tabs>
                <w:tab w:val="center" w:pos="4536"/>
                <w:tab w:val="right" w:pos="9072"/>
              </w:tabs>
              <w:rPr>
                <w:rFonts w:cs="Times New Roman"/>
                <w:noProof/>
                <w:sz w:val="20"/>
                <w:szCs w:val="20"/>
              </w:rPr>
            </w:pPr>
            <w:r w:rsidRPr="00B82729">
              <w:rPr>
                <w:rFonts w:cs="Times New Roman"/>
                <w:noProof/>
                <w:sz w:val="20"/>
                <w:szCs w:val="20"/>
              </w:rPr>
              <w:t>troškovnik je potrebno dostaviti i u .xls formatu, vidi POJMOVNIK</w:t>
            </w:r>
          </w:p>
        </w:tc>
      </w:tr>
      <w:tr w:rsidR="001114A4" w:rsidRPr="00B82729" w14:paraId="2776EE3A" w14:textId="77777777" w:rsidTr="00C07CD8">
        <w:trPr>
          <w:trHeight w:val="1124"/>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34EB5834" w14:textId="2F164DEF" w:rsidR="001114A4" w:rsidRPr="002716A4" w:rsidRDefault="001114A4" w:rsidP="000E30C8">
            <w:pPr>
              <w:pStyle w:val="Odlomakpopisa"/>
              <w:numPr>
                <w:ilvl w:val="0"/>
                <w:numId w:val="82"/>
              </w:numPr>
              <w:tabs>
                <w:tab w:val="center" w:pos="4536"/>
                <w:tab w:val="right" w:pos="9072"/>
              </w:tabs>
              <w:ind w:left="447"/>
              <w:rPr>
                <w:rFonts w:cs="Times New Roman"/>
                <w:noProof/>
                <w:sz w:val="20"/>
                <w:szCs w:val="20"/>
              </w:rPr>
            </w:pPr>
            <w:r w:rsidRPr="002716A4">
              <w:rPr>
                <w:rFonts w:cs="Times New Roman"/>
                <w:sz w:val="20"/>
                <w:szCs w:val="20"/>
              </w:rPr>
              <w:t xml:space="preserve">Fotodokumentacija ETC-a koji je predmet </w:t>
            </w:r>
            <w:r w:rsidR="00F00CC5" w:rsidRPr="002716A4">
              <w:rPr>
                <w:rFonts w:cs="Times New Roman"/>
                <w:sz w:val="20"/>
                <w:szCs w:val="20"/>
              </w:rPr>
              <w:t>projekta</w:t>
            </w:r>
            <w:r w:rsidRPr="002716A4">
              <w:rPr>
                <w:rFonts w:cs="Times New Roman"/>
                <w:sz w:val="20"/>
                <w:szCs w:val="20"/>
              </w:rPr>
              <w:t xml:space="preserve"> i tehničkih sustava za koje je predviđena energetska</w:t>
            </w:r>
            <w:r w:rsidR="00A80163">
              <w:rPr>
                <w:rFonts w:cs="Times New Roman"/>
                <w:sz w:val="20"/>
                <w:szCs w:val="20"/>
              </w:rPr>
              <w:t>/kružna</w:t>
            </w:r>
            <w:r w:rsidRPr="002716A4">
              <w:rPr>
                <w:rFonts w:cs="Times New Roman"/>
                <w:sz w:val="20"/>
                <w:szCs w:val="20"/>
              </w:rPr>
              <w:t xml:space="preserve"> obnova</w:t>
            </w:r>
          </w:p>
        </w:tc>
        <w:tc>
          <w:tcPr>
            <w:tcW w:w="2661" w:type="dxa"/>
            <w:tcBorders>
              <w:top w:val="single" w:sz="4" w:space="0" w:color="auto"/>
              <w:left w:val="single" w:sz="4" w:space="0" w:color="auto"/>
              <w:bottom w:val="single" w:sz="4" w:space="0" w:color="auto"/>
              <w:right w:val="single" w:sz="4" w:space="0" w:color="auto"/>
            </w:tcBorders>
            <w:vAlign w:val="center"/>
            <w:hideMark/>
          </w:tcPr>
          <w:p w14:paraId="43A39217" w14:textId="3B677030" w:rsidR="001114A4" w:rsidRPr="00B82729" w:rsidRDefault="001773B2">
            <w:pPr>
              <w:tabs>
                <w:tab w:val="center" w:pos="4536"/>
                <w:tab w:val="right" w:pos="9072"/>
              </w:tabs>
              <w:rPr>
                <w:rFonts w:cs="Times New Roman"/>
                <w:noProof/>
                <w:sz w:val="20"/>
                <w:szCs w:val="20"/>
              </w:rPr>
            </w:pPr>
            <w:r>
              <w:rPr>
                <w:rFonts w:cs="Times New Roman"/>
                <w:noProof/>
                <w:sz w:val="20"/>
                <w:szCs w:val="20"/>
              </w:rPr>
              <w:t>d</w:t>
            </w:r>
            <w:r w:rsidR="001114A4" w:rsidRPr="00B82729">
              <w:rPr>
                <w:rFonts w:cs="Times New Roman"/>
                <w:noProof/>
                <w:sz w:val="20"/>
                <w:szCs w:val="20"/>
              </w:rPr>
              <w:t>a</w:t>
            </w:r>
          </w:p>
        </w:tc>
        <w:tc>
          <w:tcPr>
            <w:tcW w:w="2834" w:type="dxa"/>
            <w:tcBorders>
              <w:top w:val="single" w:sz="4" w:space="0" w:color="auto"/>
              <w:left w:val="single" w:sz="4" w:space="0" w:color="auto"/>
              <w:bottom w:val="single" w:sz="4" w:space="0" w:color="auto"/>
              <w:right w:val="single" w:sz="4" w:space="0" w:color="auto"/>
            </w:tcBorders>
            <w:hideMark/>
          </w:tcPr>
          <w:p w14:paraId="752855F7" w14:textId="77777777" w:rsidR="001114A4" w:rsidRPr="00B82729" w:rsidRDefault="001114A4">
            <w:pPr>
              <w:tabs>
                <w:tab w:val="center" w:pos="4536"/>
                <w:tab w:val="right" w:pos="9072"/>
              </w:tabs>
              <w:rPr>
                <w:rFonts w:cs="Times New Roman"/>
                <w:noProof/>
                <w:sz w:val="20"/>
                <w:szCs w:val="20"/>
              </w:rPr>
            </w:pPr>
            <w:r w:rsidRPr="00B82729">
              <w:rPr>
                <w:rFonts w:cs="Times New Roman"/>
                <w:noProof/>
                <w:sz w:val="20"/>
                <w:szCs w:val="20"/>
              </w:rPr>
              <w:t>u .jpg ili .pdf formatu</w:t>
            </w:r>
          </w:p>
        </w:tc>
      </w:tr>
      <w:tr w:rsidR="001114A4" w:rsidRPr="00B82729" w14:paraId="651600DA"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189DE68A" w14:textId="4643D512" w:rsidR="001114A4" w:rsidRPr="002716A4" w:rsidRDefault="001114A4" w:rsidP="000E30C8">
            <w:pPr>
              <w:pStyle w:val="Odlomakpopisa"/>
              <w:numPr>
                <w:ilvl w:val="0"/>
                <w:numId w:val="82"/>
              </w:numPr>
              <w:tabs>
                <w:tab w:val="center" w:pos="4536"/>
                <w:tab w:val="right" w:pos="9072"/>
              </w:tabs>
              <w:ind w:left="447"/>
              <w:rPr>
                <w:rFonts w:cs="Times New Roman"/>
                <w:sz w:val="20"/>
                <w:szCs w:val="20"/>
              </w:rPr>
            </w:pPr>
            <w:r w:rsidRPr="002716A4">
              <w:rPr>
                <w:rFonts w:cs="Times New Roman"/>
                <w:sz w:val="20"/>
                <w:szCs w:val="20"/>
              </w:rPr>
              <w:t>Akt za građenje za planirani zahvat</w:t>
            </w:r>
          </w:p>
        </w:tc>
        <w:tc>
          <w:tcPr>
            <w:tcW w:w="2661" w:type="dxa"/>
            <w:tcBorders>
              <w:top w:val="single" w:sz="4" w:space="0" w:color="auto"/>
              <w:left w:val="single" w:sz="4" w:space="0" w:color="auto"/>
              <w:bottom w:val="single" w:sz="4" w:space="0" w:color="auto"/>
              <w:right w:val="single" w:sz="4" w:space="0" w:color="auto"/>
            </w:tcBorders>
            <w:vAlign w:val="center"/>
            <w:hideMark/>
          </w:tcPr>
          <w:p w14:paraId="7CA1E9D6" w14:textId="77777777" w:rsidR="001114A4" w:rsidRPr="00B82729" w:rsidRDefault="001114A4">
            <w:pPr>
              <w:tabs>
                <w:tab w:val="center" w:pos="4536"/>
                <w:tab w:val="right" w:pos="9072"/>
              </w:tabs>
              <w:rPr>
                <w:rFonts w:cs="Times New Roman"/>
                <w:noProof/>
                <w:sz w:val="20"/>
                <w:szCs w:val="20"/>
              </w:rPr>
            </w:pPr>
            <w:r w:rsidRPr="00B82729">
              <w:rPr>
                <w:rFonts w:cs="Times New Roman"/>
                <w:sz w:val="20"/>
                <w:szCs w:val="20"/>
              </w:rPr>
              <w:t>ako je primjenjivo</w:t>
            </w:r>
          </w:p>
        </w:tc>
        <w:tc>
          <w:tcPr>
            <w:tcW w:w="2834" w:type="dxa"/>
            <w:tcBorders>
              <w:top w:val="single" w:sz="4" w:space="0" w:color="auto"/>
              <w:left w:val="single" w:sz="4" w:space="0" w:color="auto"/>
              <w:bottom w:val="single" w:sz="4" w:space="0" w:color="auto"/>
              <w:right w:val="single" w:sz="4" w:space="0" w:color="auto"/>
            </w:tcBorders>
            <w:hideMark/>
          </w:tcPr>
          <w:p w14:paraId="6A94AF4D" w14:textId="77777777" w:rsidR="001114A4" w:rsidRPr="00B82729" w:rsidRDefault="001114A4">
            <w:pPr>
              <w:tabs>
                <w:tab w:val="center" w:pos="4536"/>
                <w:tab w:val="right" w:pos="9072"/>
              </w:tabs>
              <w:rPr>
                <w:rFonts w:cs="Times New Roman"/>
                <w:noProof/>
                <w:sz w:val="20"/>
                <w:szCs w:val="20"/>
              </w:rPr>
            </w:pPr>
            <w:r w:rsidRPr="00B82729">
              <w:rPr>
                <w:rFonts w:cs="Times New Roman"/>
                <w:sz w:val="20"/>
                <w:szCs w:val="20"/>
              </w:rPr>
              <w:t>vidi POJMOVNIK</w:t>
            </w:r>
          </w:p>
        </w:tc>
      </w:tr>
      <w:tr w:rsidR="001114A4" w:rsidRPr="00B82729" w14:paraId="37C139F5"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182B89E8" w14:textId="3BA5282B" w:rsidR="001114A4" w:rsidRPr="002716A4" w:rsidRDefault="001114A4" w:rsidP="000E30C8">
            <w:pPr>
              <w:pStyle w:val="Odlomakpopisa"/>
              <w:numPr>
                <w:ilvl w:val="0"/>
                <w:numId w:val="82"/>
              </w:numPr>
              <w:tabs>
                <w:tab w:val="center" w:pos="4536"/>
                <w:tab w:val="right" w:pos="9072"/>
              </w:tabs>
              <w:ind w:left="447"/>
              <w:rPr>
                <w:rFonts w:cs="Times New Roman"/>
                <w:sz w:val="20"/>
                <w:szCs w:val="20"/>
              </w:rPr>
            </w:pPr>
            <w:r w:rsidRPr="002716A4">
              <w:rPr>
                <w:rFonts w:cs="Times New Roman"/>
                <w:sz w:val="20"/>
                <w:szCs w:val="20"/>
              </w:rPr>
              <w:t>Odobrenja, suglasnosti</w:t>
            </w:r>
            <w:r w:rsidR="00A90C65" w:rsidRPr="002716A4">
              <w:rPr>
                <w:rFonts w:cs="Times New Roman"/>
                <w:sz w:val="20"/>
                <w:szCs w:val="20"/>
              </w:rPr>
              <w:t xml:space="preserve">, </w:t>
            </w:r>
            <w:r w:rsidRPr="002716A4">
              <w:rPr>
                <w:rFonts w:cs="Times New Roman"/>
                <w:sz w:val="20"/>
                <w:szCs w:val="20"/>
              </w:rPr>
              <w:t xml:space="preserve"> posebni uvjeti građenja</w:t>
            </w:r>
            <w:r w:rsidR="00A90C65" w:rsidRPr="002716A4">
              <w:rPr>
                <w:rFonts w:cs="Times New Roman"/>
                <w:sz w:val="20"/>
                <w:szCs w:val="20"/>
              </w:rPr>
              <w:t xml:space="preserve"> i potvrda glavnog projekta</w:t>
            </w:r>
            <w:r w:rsidRPr="002716A4">
              <w:rPr>
                <w:rFonts w:cs="Times New Roman"/>
                <w:sz w:val="20"/>
                <w:szCs w:val="20"/>
              </w:rPr>
              <w:t xml:space="preserve"> za planirani zahvat*</w:t>
            </w:r>
          </w:p>
        </w:tc>
        <w:tc>
          <w:tcPr>
            <w:tcW w:w="2661" w:type="dxa"/>
            <w:tcBorders>
              <w:top w:val="single" w:sz="4" w:space="0" w:color="auto"/>
              <w:left w:val="single" w:sz="4" w:space="0" w:color="auto"/>
              <w:bottom w:val="single" w:sz="4" w:space="0" w:color="auto"/>
              <w:right w:val="single" w:sz="4" w:space="0" w:color="auto"/>
            </w:tcBorders>
            <w:vAlign w:val="center"/>
            <w:hideMark/>
          </w:tcPr>
          <w:p w14:paraId="59565389"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ako je primjenjivo</w:t>
            </w:r>
          </w:p>
        </w:tc>
        <w:tc>
          <w:tcPr>
            <w:tcW w:w="2834" w:type="dxa"/>
            <w:tcBorders>
              <w:top w:val="single" w:sz="4" w:space="0" w:color="auto"/>
              <w:left w:val="single" w:sz="4" w:space="0" w:color="auto"/>
              <w:bottom w:val="single" w:sz="4" w:space="0" w:color="auto"/>
              <w:right w:val="single" w:sz="4" w:space="0" w:color="auto"/>
            </w:tcBorders>
            <w:hideMark/>
          </w:tcPr>
          <w:p w14:paraId="5FCF88D5"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vidi POJMOVNIK</w:t>
            </w:r>
          </w:p>
        </w:tc>
      </w:tr>
      <w:tr w:rsidR="001114A4" w:rsidRPr="00B82729" w14:paraId="2E245E8E"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3DE0A2D4" w14:textId="7DB19B69" w:rsidR="001114A4" w:rsidRDefault="00FB2849" w:rsidP="000E30C8">
            <w:pPr>
              <w:pStyle w:val="Odlomakpopisa"/>
              <w:numPr>
                <w:ilvl w:val="0"/>
                <w:numId w:val="82"/>
              </w:numPr>
              <w:tabs>
                <w:tab w:val="center" w:pos="4536"/>
                <w:tab w:val="right" w:pos="9072"/>
              </w:tabs>
              <w:ind w:left="447"/>
              <w:rPr>
                <w:rFonts w:cs="Times New Roman"/>
                <w:sz w:val="20"/>
                <w:szCs w:val="20"/>
              </w:rPr>
            </w:pPr>
            <w:r>
              <w:rPr>
                <w:rFonts w:cs="Times New Roman"/>
                <w:sz w:val="20"/>
                <w:szCs w:val="20"/>
              </w:rPr>
              <w:t>Izjava</w:t>
            </w:r>
            <w:r w:rsidRPr="002716A4">
              <w:rPr>
                <w:rFonts w:cs="Times New Roman"/>
                <w:sz w:val="20"/>
                <w:szCs w:val="20"/>
              </w:rPr>
              <w:t xml:space="preserve"> </w:t>
            </w:r>
            <w:r w:rsidR="001114A4" w:rsidRPr="002716A4">
              <w:rPr>
                <w:rFonts w:cs="Times New Roman"/>
                <w:sz w:val="20"/>
                <w:szCs w:val="20"/>
              </w:rPr>
              <w:t xml:space="preserve">ovlaštenog inženjera </w:t>
            </w:r>
            <w:r w:rsidR="004A654A" w:rsidRPr="00B82729">
              <w:rPr>
                <w:rFonts w:cs="Times New Roman"/>
                <w:sz w:val="20"/>
                <w:szCs w:val="20"/>
              </w:rPr>
              <w:t>građevinarstva</w:t>
            </w:r>
            <w:r w:rsidR="001114A4" w:rsidRPr="002716A4">
              <w:rPr>
                <w:rFonts w:cs="Times New Roman"/>
                <w:sz w:val="20"/>
                <w:szCs w:val="20"/>
              </w:rPr>
              <w:t xml:space="preserve"> </w:t>
            </w:r>
            <w:r w:rsidR="00EA0216">
              <w:rPr>
                <w:rFonts w:cs="Times New Roman"/>
                <w:sz w:val="20"/>
                <w:szCs w:val="20"/>
              </w:rPr>
              <w:t>koja obavezno sadržava:</w:t>
            </w:r>
          </w:p>
          <w:p w14:paraId="6BFDBBD9" w14:textId="77777777" w:rsidR="00EA0216" w:rsidRDefault="00EA0216" w:rsidP="000E30C8">
            <w:pPr>
              <w:pStyle w:val="Odlomakpopisa"/>
              <w:tabs>
                <w:tab w:val="center" w:pos="4536"/>
                <w:tab w:val="right" w:pos="9072"/>
              </w:tabs>
              <w:ind w:left="447"/>
              <w:rPr>
                <w:rFonts w:cs="Times New Roman"/>
                <w:sz w:val="20"/>
                <w:szCs w:val="20"/>
              </w:rPr>
            </w:pPr>
          </w:p>
          <w:p w14:paraId="20AE254D" w14:textId="77777777" w:rsidR="00EA0216" w:rsidRDefault="00EA0216" w:rsidP="000E30C8">
            <w:pPr>
              <w:pStyle w:val="Odlomakpopisa"/>
              <w:numPr>
                <w:ilvl w:val="0"/>
                <w:numId w:val="68"/>
              </w:numPr>
              <w:ind w:left="447" w:right="278"/>
              <w:rPr>
                <w:rFonts w:cs="Times New Roman"/>
                <w:sz w:val="20"/>
                <w:szCs w:val="20"/>
              </w:rPr>
            </w:pPr>
            <w:r>
              <w:rPr>
                <w:rFonts w:cs="Times New Roman"/>
                <w:sz w:val="20"/>
                <w:szCs w:val="20"/>
              </w:rPr>
              <w:t>Informacije je li zgrada oštećena u potresima iz 2020. godine i informacije o vrsti oštećenja (konstruktivna ili nekonstruktivna),</w:t>
            </w:r>
          </w:p>
          <w:p w14:paraId="53D9BD5C" w14:textId="77777777" w:rsidR="00EA0216" w:rsidRDefault="00EA0216" w:rsidP="000E30C8">
            <w:pPr>
              <w:pStyle w:val="Odlomakpopisa"/>
              <w:numPr>
                <w:ilvl w:val="0"/>
                <w:numId w:val="68"/>
              </w:numPr>
              <w:ind w:left="447" w:right="278"/>
              <w:rPr>
                <w:rFonts w:cs="Times New Roman"/>
                <w:sz w:val="20"/>
                <w:szCs w:val="20"/>
              </w:rPr>
            </w:pPr>
            <w:r>
              <w:rPr>
                <w:rFonts w:cs="Times New Roman"/>
                <w:sz w:val="20"/>
                <w:szCs w:val="20"/>
              </w:rPr>
              <w:t>Informaciju je li zgrada koja je oštećena u potresima obnovljena na odgovarajuću razinu sukladno važećem Tehničkom propisu za građevinske konstrukcije te na koju razinu,</w:t>
            </w:r>
          </w:p>
          <w:p w14:paraId="634249B6" w14:textId="77777777" w:rsidR="00EA0216" w:rsidRDefault="00EA0216" w:rsidP="000E30C8">
            <w:pPr>
              <w:pStyle w:val="Odlomakpopisa"/>
              <w:numPr>
                <w:ilvl w:val="0"/>
                <w:numId w:val="68"/>
              </w:numPr>
              <w:ind w:left="447" w:right="278"/>
              <w:rPr>
                <w:rFonts w:cs="Times New Roman"/>
                <w:sz w:val="20"/>
                <w:szCs w:val="20"/>
              </w:rPr>
            </w:pPr>
            <w:r>
              <w:rPr>
                <w:rFonts w:cs="Times New Roman"/>
                <w:sz w:val="20"/>
                <w:szCs w:val="20"/>
              </w:rPr>
              <w:t xml:space="preserve">Informacije ima li zgrada drugih konstrukcijskih i/ili </w:t>
            </w:r>
            <w:proofErr w:type="spellStart"/>
            <w:r>
              <w:rPr>
                <w:rFonts w:cs="Times New Roman"/>
                <w:sz w:val="20"/>
                <w:szCs w:val="20"/>
              </w:rPr>
              <w:t>nekonstrukcijskih</w:t>
            </w:r>
            <w:proofErr w:type="spellEnd"/>
            <w:r>
              <w:rPr>
                <w:rFonts w:cs="Times New Roman"/>
                <w:sz w:val="20"/>
                <w:szCs w:val="20"/>
              </w:rPr>
              <w:t xml:space="preserve"> oštećenja koja nisu posljedica potresa;</w:t>
            </w:r>
          </w:p>
          <w:p w14:paraId="0112BC6A" w14:textId="77777777" w:rsidR="00EA0216" w:rsidRDefault="00EA0216" w:rsidP="000E30C8">
            <w:pPr>
              <w:pStyle w:val="Odlomakpopisa"/>
              <w:numPr>
                <w:ilvl w:val="0"/>
                <w:numId w:val="68"/>
              </w:numPr>
              <w:ind w:left="447" w:right="278"/>
              <w:rPr>
                <w:rFonts w:cs="Times New Roman"/>
                <w:sz w:val="20"/>
                <w:szCs w:val="20"/>
              </w:rPr>
            </w:pPr>
            <w:r>
              <w:rPr>
                <w:rFonts w:cs="Times New Roman"/>
                <w:sz w:val="20"/>
                <w:szCs w:val="20"/>
              </w:rPr>
              <w:t>Očitovanje utječe li se planiranim mjerama na ispunjenje temeljnog zahtjeva mehaničke otpornosti i stabilnosti;</w:t>
            </w:r>
          </w:p>
          <w:p w14:paraId="46D2D432" w14:textId="77777777" w:rsidR="00EA0216" w:rsidRDefault="00EA0216" w:rsidP="000E30C8">
            <w:pPr>
              <w:pStyle w:val="Odlomakpopisa"/>
              <w:numPr>
                <w:ilvl w:val="0"/>
                <w:numId w:val="68"/>
              </w:numPr>
              <w:ind w:left="447" w:right="278"/>
              <w:rPr>
                <w:rFonts w:cs="Times New Roman"/>
                <w:sz w:val="20"/>
                <w:szCs w:val="20"/>
              </w:rPr>
            </w:pPr>
            <w:r>
              <w:rPr>
                <w:rFonts w:cs="Times New Roman"/>
                <w:sz w:val="20"/>
                <w:szCs w:val="20"/>
              </w:rPr>
              <w:t xml:space="preserve">Zaključak je li potrebna izrada glavnog projekta građevinske konstrukcije (zbog utjecaja planiranih mjera na ispunjenje temeljnog zahtjeva ili zbog popravka konstrukcijskih i/ili </w:t>
            </w:r>
            <w:proofErr w:type="spellStart"/>
            <w:r>
              <w:rPr>
                <w:rFonts w:cs="Times New Roman"/>
                <w:sz w:val="20"/>
                <w:szCs w:val="20"/>
              </w:rPr>
              <w:t>nekonstrukcijskih</w:t>
            </w:r>
            <w:proofErr w:type="spellEnd"/>
            <w:r>
              <w:rPr>
                <w:rFonts w:cs="Times New Roman"/>
                <w:sz w:val="20"/>
                <w:szCs w:val="20"/>
              </w:rPr>
              <w:t xml:space="preserve"> oštećenja koja nisu posljedica potresa). </w:t>
            </w:r>
          </w:p>
          <w:p w14:paraId="60606004" w14:textId="3B7D10F4" w:rsidR="00EA0216" w:rsidRPr="002716A4" w:rsidRDefault="00EA0216" w:rsidP="000E30C8">
            <w:pPr>
              <w:pStyle w:val="Odlomakpopisa"/>
              <w:tabs>
                <w:tab w:val="center" w:pos="4536"/>
                <w:tab w:val="right" w:pos="9072"/>
              </w:tabs>
              <w:ind w:left="447"/>
              <w:rPr>
                <w:rFonts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vAlign w:val="center"/>
            <w:hideMark/>
          </w:tcPr>
          <w:p w14:paraId="0DE72487" w14:textId="01367A47" w:rsidR="005F12B7" w:rsidRPr="00FC74A1" w:rsidRDefault="00943DB2" w:rsidP="00FC74A1">
            <w:pPr>
              <w:pStyle w:val="Odlomakpopisa"/>
              <w:ind w:left="424" w:right="278"/>
              <w:rPr>
                <w:rFonts w:cs="Times New Roman"/>
                <w:sz w:val="20"/>
                <w:szCs w:val="20"/>
              </w:rPr>
            </w:pPr>
            <w:r>
              <w:rPr>
                <w:rFonts w:cs="Times New Roman"/>
                <w:sz w:val="20"/>
                <w:szCs w:val="20"/>
              </w:rPr>
              <w:t>da</w:t>
            </w:r>
          </w:p>
          <w:p w14:paraId="3B10705E" w14:textId="614B92EB" w:rsidR="001114A4" w:rsidRDefault="001114A4">
            <w:pPr>
              <w:tabs>
                <w:tab w:val="center" w:pos="4536"/>
                <w:tab w:val="right" w:pos="9072"/>
              </w:tabs>
              <w:rPr>
                <w:rFonts w:cs="Times New Roman"/>
                <w:sz w:val="20"/>
                <w:szCs w:val="20"/>
              </w:rPr>
            </w:pPr>
          </w:p>
          <w:p w14:paraId="6C506CD7" w14:textId="77777777" w:rsidR="0081450B" w:rsidRPr="00B82729" w:rsidRDefault="0081450B">
            <w:pPr>
              <w:tabs>
                <w:tab w:val="center" w:pos="4536"/>
                <w:tab w:val="right" w:pos="9072"/>
              </w:tabs>
              <w:rPr>
                <w:rFonts w:cs="Times New Roman"/>
                <w:sz w:val="20"/>
                <w:szCs w:val="20"/>
              </w:rPr>
            </w:pPr>
          </w:p>
        </w:tc>
        <w:tc>
          <w:tcPr>
            <w:tcW w:w="2834" w:type="dxa"/>
            <w:tcBorders>
              <w:top w:val="single" w:sz="4" w:space="0" w:color="auto"/>
              <w:left w:val="single" w:sz="4" w:space="0" w:color="auto"/>
              <w:bottom w:val="single" w:sz="4" w:space="0" w:color="auto"/>
              <w:right w:val="single" w:sz="4" w:space="0" w:color="auto"/>
            </w:tcBorders>
            <w:hideMark/>
          </w:tcPr>
          <w:p w14:paraId="646C69D1"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u .pdf formatu, vidi POJMOVNIK</w:t>
            </w:r>
          </w:p>
        </w:tc>
      </w:tr>
      <w:tr w:rsidR="001114A4" w:rsidRPr="00B82729" w14:paraId="0693E69D" w14:textId="77777777" w:rsidTr="00C07CD8">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444C2914" w14:textId="3BE7ABB0" w:rsidR="001114A4" w:rsidRPr="002716A4" w:rsidRDefault="001114A4" w:rsidP="000E30C8">
            <w:pPr>
              <w:pStyle w:val="Odlomakpopisa"/>
              <w:numPr>
                <w:ilvl w:val="0"/>
                <w:numId w:val="82"/>
              </w:numPr>
              <w:tabs>
                <w:tab w:val="center" w:pos="4536"/>
                <w:tab w:val="right" w:pos="9072"/>
              </w:tabs>
              <w:ind w:left="447"/>
              <w:rPr>
                <w:rFonts w:cs="Times New Roman"/>
                <w:sz w:val="20"/>
                <w:szCs w:val="20"/>
              </w:rPr>
            </w:pPr>
            <w:r w:rsidRPr="002716A4">
              <w:rPr>
                <w:rFonts w:cs="Times New Roman"/>
                <w:sz w:val="20"/>
                <w:szCs w:val="20"/>
              </w:rPr>
              <w:t>Potvrda da je sustav daljinskog grijanja učinkovit</w:t>
            </w:r>
          </w:p>
        </w:tc>
        <w:tc>
          <w:tcPr>
            <w:tcW w:w="2661" w:type="dxa"/>
            <w:tcBorders>
              <w:top w:val="single" w:sz="4" w:space="0" w:color="auto"/>
              <w:left w:val="single" w:sz="4" w:space="0" w:color="auto"/>
              <w:bottom w:val="single" w:sz="4" w:space="0" w:color="auto"/>
              <w:right w:val="single" w:sz="4" w:space="0" w:color="auto"/>
            </w:tcBorders>
            <w:vAlign w:val="center"/>
            <w:hideMark/>
          </w:tcPr>
          <w:p w14:paraId="38D0C6A6" w14:textId="1418A233" w:rsidR="001114A4" w:rsidRPr="00B82729" w:rsidRDefault="00DC7C1C">
            <w:pPr>
              <w:tabs>
                <w:tab w:val="center" w:pos="4536"/>
                <w:tab w:val="right" w:pos="9072"/>
              </w:tabs>
              <w:rPr>
                <w:rFonts w:cs="Times New Roman"/>
                <w:sz w:val="20"/>
                <w:szCs w:val="20"/>
              </w:rPr>
            </w:pPr>
            <w:r>
              <w:rPr>
                <w:rFonts w:cs="Times New Roman"/>
                <w:sz w:val="20"/>
                <w:szCs w:val="20"/>
              </w:rPr>
              <w:t>ako je primjenjivo</w:t>
            </w:r>
          </w:p>
        </w:tc>
        <w:tc>
          <w:tcPr>
            <w:tcW w:w="2834" w:type="dxa"/>
            <w:tcBorders>
              <w:top w:val="single" w:sz="4" w:space="0" w:color="auto"/>
              <w:left w:val="single" w:sz="4" w:space="0" w:color="auto"/>
              <w:bottom w:val="single" w:sz="4" w:space="0" w:color="auto"/>
              <w:right w:val="single" w:sz="4" w:space="0" w:color="auto"/>
            </w:tcBorders>
            <w:hideMark/>
          </w:tcPr>
          <w:p w14:paraId="3C6194BD"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u .pdf formatu, vidi POJMOVNIK</w:t>
            </w:r>
          </w:p>
        </w:tc>
      </w:tr>
      <w:tr w:rsidR="00571505" w:rsidRPr="00B82729" w14:paraId="7B3330AD" w14:textId="77777777" w:rsidTr="00C07CD8">
        <w:trPr>
          <w:trHeight w:val="1974"/>
          <w:jc w:val="center"/>
        </w:trPr>
        <w:tc>
          <w:tcPr>
            <w:tcW w:w="3430" w:type="dxa"/>
            <w:tcBorders>
              <w:top w:val="single" w:sz="4" w:space="0" w:color="auto"/>
              <w:left w:val="single" w:sz="4" w:space="0" w:color="auto"/>
              <w:bottom w:val="single" w:sz="4" w:space="0" w:color="auto"/>
              <w:right w:val="single" w:sz="4" w:space="0" w:color="auto"/>
            </w:tcBorders>
            <w:vAlign w:val="center"/>
          </w:tcPr>
          <w:p w14:paraId="1567CF3B" w14:textId="2278D460" w:rsidR="00571505" w:rsidRPr="00B95F90" w:rsidRDefault="00571505" w:rsidP="000E30C8">
            <w:pPr>
              <w:pStyle w:val="Odlomakpopisa"/>
              <w:numPr>
                <w:ilvl w:val="0"/>
                <w:numId w:val="82"/>
              </w:numPr>
              <w:tabs>
                <w:tab w:val="center" w:pos="4536"/>
                <w:tab w:val="right" w:pos="9072"/>
              </w:tabs>
              <w:ind w:left="447"/>
              <w:rPr>
                <w:rFonts w:cs="Times New Roman"/>
                <w:sz w:val="20"/>
                <w:szCs w:val="20"/>
              </w:rPr>
            </w:pPr>
            <w:r w:rsidRPr="00B95F90">
              <w:rPr>
                <w:rFonts w:cs="Times New Roman"/>
                <w:sz w:val="20"/>
                <w:szCs w:val="20"/>
              </w:rPr>
              <w:t>Izvadak iz registra stvarnih vlasnika</w:t>
            </w:r>
          </w:p>
        </w:tc>
        <w:tc>
          <w:tcPr>
            <w:tcW w:w="2661" w:type="dxa"/>
            <w:tcBorders>
              <w:top w:val="single" w:sz="4" w:space="0" w:color="auto"/>
              <w:left w:val="single" w:sz="4" w:space="0" w:color="auto"/>
              <w:bottom w:val="single" w:sz="4" w:space="0" w:color="auto"/>
              <w:right w:val="single" w:sz="4" w:space="0" w:color="auto"/>
            </w:tcBorders>
            <w:vAlign w:val="center"/>
          </w:tcPr>
          <w:p w14:paraId="4A85C0B8" w14:textId="5ED798C5" w:rsidR="00571505" w:rsidRPr="00B82729" w:rsidRDefault="00571505">
            <w:pPr>
              <w:tabs>
                <w:tab w:val="center" w:pos="4536"/>
                <w:tab w:val="right" w:pos="9072"/>
              </w:tabs>
              <w:rPr>
                <w:rFonts w:cs="Times New Roman"/>
                <w:sz w:val="20"/>
                <w:szCs w:val="20"/>
              </w:rPr>
            </w:pPr>
            <w:r w:rsidRPr="00B82729">
              <w:rPr>
                <w:rFonts w:cs="Times New Roman"/>
                <w:sz w:val="20"/>
                <w:szCs w:val="20"/>
              </w:rPr>
              <w:t>ako je primjenjivo</w:t>
            </w:r>
          </w:p>
        </w:tc>
        <w:tc>
          <w:tcPr>
            <w:tcW w:w="2834" w:type="dxa"/>
            <w:tcBorders>
              <w:top w:val="single" w:sz="4" w:space="0" w:color="auto"/>
              <w:left w:val="single" w:sz="4" w:space="0" w:color="auto"/>
              <w:bottom w:val="single" w:sz="4" w:space="0" w:color="auto"/>
              <w:right w:val="single" w:sz="4" w:space="0" w:color="auto"/>
            </w:tcBorders>
          </w:tcPr>
          <w:p w14:paraId="77E07445" w14:textId="77777777" w:rsidR="00571505" w:rsidRPr="00B82729" w:rsidRDefault="00571505" w:rsidP="00571505">
            <w:pPr>
              <w:tabs>
                <w:tab w:val="center" w:pos="4536"/>
                <w:tab w:val="right" w:pos="9072"/>
              </w:tabs>
              <w:rPr>
                <w:rFonts w:cs="Times New Roman"/>
                <w:sz w:val="20"/>
                <w:szCs w:val="20"/>
              </w:rPr>
            </w:pPr>
            <w:r w:rsidRPr="00B82729">
              <w:rPr>
                <w:rFonts w:cs="Times New Roman"/>
                <w:sz w:val="20"/>
                <w:szCs w:val="20"/>
              </w:rPr>
              <w:t>u .pdf formatu, vidi POJMOVNIK</w:t>
            </w:r>
          </w:p>
          <w:p w14:paraId="083F3078" w14:textId="78D97D5D" w:rsidR="00571505" w:rsidRPr="00B82729" w:rsidRDefault="00571505" w:rsidP="00571505">
            <w:pPr>
              <w:tabs>
                <w:tab w:val="center" w:pos="4536"/>
                <w:tab w:val="right" w:pos="9072"/>
              </w:tabs>
              <w:rPr>
                <w:rFonts w:cs="Times New Roman"/>
                <w:sz w:val="20"/>
                <w:szCs w:val="20"/>
              </w:rPr>
            </w:pPr>
            <w:r w:rsidRPr="00B82729">
              <w:rPr>
                <w:rFonts w:cs="Times New Roman"/>
                <w:sz w:val="20"/>
                <w:szCs w:val="20"/>
              </w:rPr>
              <w:t>Izvod ne smije biti stariji od 10 dana od dana podnošenja projektnog prijedloga. Dostava dokumenta se odnosi na sve obveznike upisa u Registar stvarnih vlasnika. Dostavlja se za sve suvlasnike zgrade koja je predmet energetske</w:t>
            </w:r>
            <w:r>
              <w:rPr>
                <w:rFonts w:cs="Times New Roman"/>
                <w:sz w:val="20"/>
                <w:szCs w:val="20"/>
              </w:rPr>
              <w:t>/kružne</w:t>
            </w:r>
            <w:r w:rsidRPr="00B82729">
              <w:rPr>
                <w:rFonts w:cs="Times New Roman"/>
                <w:sz w:val="20"/>
                <w:szCs w:val="20"/>
              </w:rPr>
              <w:t xml:space="preserve"> obnove.</w:t>
            </w:r>
          </w:p>
        </w:tc>
      </w:tr>
      <w:tr w:rsidR="001114A4" w:rsidRPr="00B82729" w14:paraId="60A2AFBF" w14:textId="77777777" w:rsidTr="00070FB2">
        <w:trPr>
          <w:trHeight w:val="2223"/>
          <w:jc w:val="center"/>
        </w:trPr>
        <w:tc>
          <w:tcPr>
            <w:tcW w:w="3430" w:type="dxa"/>
            <w:hideMark/>
          </w:tcPr>
          <w:p w14:paraId="02C6C090" w14:textId="74E02921" w:rsidR="001114A4" w:rsidRPr="002716A4" w:rsidRDefault="001114A4" w:rsidP="000E30C8">
            <w:pPr>
              <w:pStyle w:val="Odlomakpopisa"/>
              <w:numPr>
                <w:ilvl w:val="0"/>
                <w:numId w:val="82"/>
              </w:numPr>
              <w:tabs>
                <w:tab w:val="center" w:pos="4536"/>
                <w:tab w:val="right" w:pos="9072"/>
              </w:tabs>
              <w:ind w:left="447"/>
              <w:rPr>
                <w:rFonts w:cs="Times New Roman"/>
                <w:sz w:val="20"/>
                <w:szCs w:val="20"/>
              </w:rPr>
            </w:pPr>
            <w:r w:rsidRPr="002716A4">
              <w:rPr>
                <w:rFonts w:cs="Times New Roman"/>
                <w:sz w:val="20"/>
                <w:szCs w:val="20"/>
              </w:rPr>
              <w:t>Završno izvješće nadzornog inženjera</w:t>
            </w:r>
          </w:p>
        </w:tc>
        <w:tc>
          <w:tcPr>
            <w:tcW w:w="2661" w:type="dxa"/>
            <w:hideMark/>
          </w:tcPr>
          <w:p w14:paraId="48CFD7A4" w14:textId="77777777" w:rsidR="007847AD" w:rsidRDefault="001114A4">
            <w:pPr>
              <w:tabs>
                <w:tab w:val="center" w:pos="4536"/>
                <w:tab w:val="right" w:pos="9072"/>
              </w:tabs>
              <w:rPr>
                <w:rFonts w:cs="Times New Roman"/>
                <w:sz w:val="20"/>
                <w:szCs w:val="20"/>
              </w:rPr>
            </w:pPr>
            <w:r w:rsidRPr="00B82729">
              <w:rPr>
                <w:rFonts w:cs="Times New Roman"/>
                <w:sz w:val="20"/>
                <w:szCs w:val="20"/>
              </w:rPr>
              <w:t xml:space="preserve">obvezno u slučaju kada je predmet </w:t>
            </w:r>
            <w:r w:rsidR="006D4A06" w:rsidRPr="00B82729">
              <w:rPr>
                <w:rFonts w:cs="Times New Roman"/>
                <w:sz w:val="20"/>
                <w:szCs w:val="20"/>
              </w:rPr>
              <w:t>projekta</w:t>
            </w:r>
            <w:r w:rsidRPr="00B82729">
              <w:rPr>
                <w:rFonts w:cs="Times New Roman"/>
                <w:sz w:val="20"/>
                <w:szCs w:val="20"/>
              </w:rPr>
              <w:t xml:space="preserve"> zgrada koja je bila oštećena u potresima te je provela konstrukcijsku obnovu</w:t>
            </w:r>
            <w:r w:rsidR="007847AD">
              <w:rPr>
                <w:rFonts w:cs="Times New Roman"/>
                <w:sz w:val="20"/>
                <w:szCs w:val="20"/>
              </w:rPr>
              <w:t>.</w:t>
            </w:r>
          </w:p>
          <w:p w14:paraId="3B78B9BC" w14:textId="77777777" w:rsidR="007847AD" w:rsidRDefault="007847AD">
            <w:pPr>
              <w:tabs>
                <w:tab w:val="center" w:pos="4536"/>
                <w:tab w:val="right" w:pos="9072"/>
              </w:tabs>
              <w:rPr>
                <w:rFonts w:cs="Times New Roman"/>
                <w:sz w:val="20"/>
                <w:szCs w:val="20"/>
              </w:rPr>
            </w:pPr>
          </w:p>
          <w:p w14:paraId="615DF018" w14:textId="21A3F6F8" w:rsidR="001114A4" w:rsidRDefault="007847AD">
            <w:pPr>
              <w:tabs>
                <w:tab w:val="center" w:pos="4536"/>
                <w:tab w:val="right" w:pos="9072"/>
              </w:tabs>
              <w:rPr>
                <w:rFonts w:cs="Times New Roman"/>
                <w:sz w:val="20"/>
                <w:szCs w:val="20"/>
              </w:rPr>
            </w:pPr>
            <w:r>
              <w:rPr>
                <w:rFonts w:cs="Times New Roman"/>
                <w:sz w:val="20"/>
                <w:szCs w:val="20"/>
              </w:rPr>
              <w:t xml:space="preserve">U slučaju </w:t>
            </w:r>
            <w:proofErr w:type="spellStart"/>
            <w:r>
              <w:rPr>
                <w:rFonts w:cs="Times New Roman"/>
                <w:sz w:val="20"/>
                <w:szCs w:val="20"/>
              </w:rPr>
              <w:t>nekonstrukcijske</w:t>
            </w:r>
            <w:proofErr w:type="spellEnd"/>
            <w:r>
              <w:rPr>
                <w:rFonts w:cs="Times New Roman"/>
                <w:sz w:val="20"/>
                <w:szCs w:val="20"/>
              </w:rPr>
              <w:t xml:space="preserve"> obnove </w:t>
            </w:r>
            <w:r w:rsidR="003C555E">
              <w:rPr>
                <w:rFonts w:cs="Times New Roman"/>
                <w:sz w:val="20"/>
                <w:szCs w:val="20"/>
              </w:rPr>
              <w:t xml:space="preserve">dostavlja se </w:t>
            </w:r>
            <w:r w:rsidR="00FC567C">
              <w:rPr>
                <w:rFonts w:cs="Times New Roman"/>
                <w:sz w:val="20"/>
                <w:szCs w:val="20"/>
              </w:rPr>
              <w:t>po mogućnosti, ako je dokument izrađen</w:t>
            </w:r>
          </w:p>
          <w:p w14:paraId="1DD6156D" w14:textId="7A53FDD4" w:rsidR="005731BF" w:rsidRPr="00B82729" w:rsidRDefault="005731BF">
            <w:pPr>
              <w:tabs>
                <w:tab w:val="center" w:pos="4536"/>
                <w:tab w:val="right" w:pos="9072"/>
              </w:tabs>
              <w:rPr>
                <w:rFonts w:cs="Times New Roman"/>
                <w:sz w:val="20"/>
                <w:szCs w:val="20"/>
              </w:rPr>
            </w:pPr>
          </w:p>
        </w:tc>
        <w:tc>
          <w:tcPr>
            <w:tcW w:w="2834" w:type="dxa"/>
          </w:tcPr>
          <w:p w14:paraId="3900CA85"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u .pdf formatu (ovjereno pečatom i potpisom)</w:t>
            </w:r>
          </w:p>
          <w:p w14:paraId="6E662B94" w14:textId="77777777" w:rsidR="001114A4" w:rsidRPr="00B82729" w:rsidRDefault="001114A4">
            <w:pPr>
              <w:tabs>
                <w:tab w:val="center" w:pos="4536"/>
                <w:tab w:val="right" w:pos="9072"/>
              </w:tabs>
              <w:rPr>
                <w:rFonts w:cs="Times New Roman"/>
                <w:sz w:val="20"/>
                <w:szCs w:val="20"/>
              </w:rPr>
            </w:pPr>
          </w:p>
        </w:tc>
      </w:tr>
      <w:tr w:rsidR="001114A4" w:rsidRPr="00B82729" w14:paraId="61815277" w14:textId="77777777" w:rsidTr="000E30C8">
        <w:tblPrEx>
          <w:jc w:val="left"/>
        </w:tblPrEx>
        <w:trPr>
          <w:trHeight w:val="2808"/>
        </w:trPr>
        <w:tc>
          <w:tcPr>
            <w:tcW w:w="3430" w:type="dxa"/>
            <w:hideMark/>
          </w:tcPr>
          <w:p w14:paraId="2CC0221B" w14:textId="1FD934E0" w:rsidR="001114A4" w:rsidRPr="002716A4" w:rsidRDefault="001114A4" w:rsidP="000E30C8">
            <w:pPr>
              <w:pStyle w:val="Odlomakpopisa"/>
              <w:numPr>
                <w:ilvl w:val="0"/>
                <w:numId w:val="82"/>
              </w:numPr>
              <w:tabs>
                <w:tab w:val="center" w:pos="4536"/>
                <w:tab w:val="right" w:pos="9072"/>
              </w:tabs>
              <w:ind w:left="447"/>
              <w:rPr>
                <w:rFonts w:cs="Times New Roman"/>
                <w:sz w:val="20"/>
                <w:szCs w:val="20"/>
              </w:rPr>
            </w:pPr>
            <w:r w:rsidRPr="002716A4">
              <w:rPr>
                <w:rFonts w:cs="Times New Roman"/>
                <w:sz w:val="20"/>
                <w:szCs w:val="20"/>
              </w:rPr>
              <w:t xml:space="preserve">Dokaz </w:t>
            </w:r>
            <w:r w:rsidR="002D076F" w:rsidRPr="002716A4">
              <w:rPr>
                <w:rFonts w:cs="Times New Roman"/>
                <w:sz w:val="20"/>
                <w:szCs w:val="20"/>
              </w:rPr>
              <w:t xml:space="preserve">da je ETC imao samo </w:t>
            </w:r>
            <w:proofErr w:type="spellStart"/>
            <w:r w:rsidR="002D076F" w:rsidRPr="002716A4">
              <w:rPr>
                <w:rFonts w:cs="Times New Roman"/>
                <w:sz w:val="20"/>
                <w:szCs w:val="20"/>
              </w:rPr>
              <w:t>nekonstru</w:t>
            </w:r>
            <w:r w:rsidR="00851601" w:rsidRPr="002716A4">
              <w:rPr>
                <w:rFonts w:cs="Times New Roman"/>
                <w:sz w:val="20"/>
                <w:szCs w:val="20"/>
              </w:rPr>
              <w:t>cijska</w:t>
            </w:r>
            <w:proofErr w:type="spellEnd"/>
            <w:r w:rsidR="00851601" w:rsidRPr="002716A4">
              <w:rPr>
                <w:rFonts w:cs="Times New Roman"/>
                <w:sz w:val="20"/>
                <w:szCs w:val="20"/>
              </w:rPr>
              <w:t xml:space="preserve"> oštećenja od potresa</w:t>
            </w:r>
            <w:r w:rsidRPr="002716A4">
              <w:rPr>
                <w:rFonts w:cs="Times New Roman"/>
                <w:sz w:val="20"/>
                <w:szCs w:val="20"/>
              </w:rPr>
              <w:t>:</w:t>
            </w:r>
          </w:p>
          <w:p w14:paraId="61E93741" w14:textId="1C92217B" w:rsidR="001114A4" w:rsidRPr="00B82729" w:rsidRDefault="001114A4" w:rsidP="000E30C8">
            <w:pPr>
              <w:tabs>
                <w:tab w:val="center" w:pos="4536"/>
                <w:tab w:val="right" w:pos="9072"/>
              </w:tabs>
              <w:ind w:left="447"/>
              <w:rPr>
                <w:rFonts w:cs="Times New Roman"/>
                <w:sz w:val="20"/>
                <w:szCs w:val="20"/>
              </w:rPr>
            </w:pPr>
          </w:p>
          <w:p w14:paraId="6600C074" w14:textId="2A464A42" w:rsidR="001114A4" w:rsidRPr="002716A4" w:rsidRDefault="00B10304" w:rsidP="000E30C8">
            <w:pPr>
              <w:pStyle w:val="Odlomakpopisa"/>
              <w:numPr>
                <w:ilvl w:val="1"/>
                <w:numId w:val="82"/>
              </w:numPr>
              <w:tabs>
                <w:tab w:val="center" w:pos="4536"/>
                <w:tab w:val="right" w:pos="9072"/>
              </w:tabs>
              <w:ind w:left="447"/>
              <w:rPr>
                <w:rFonts w:cs="Times New Roman"/>
                <w:sz w:val="20"/>
                <w:szCs w:val="20"/>
              </w:rPr>
            </w:pPr>
            <w:r>
              <w:rPr>
                <w:rFonts w:cs="Times New Roman"/>
                <w:sz w:val="20"/>
                <w:szCs w:val="20"/>
              </w:rPr>
              <w:t>Izjava</w:t>
            </w:r>
            <w:r w:rsidR="001114A4" w:rsidRPr="002716A4">
              <w:rPr>
                <w:rFonts w:cs="Times New Roman"/>
                <w:sz w:val="20"/>
                <w:szCs w:val="20"/>
              </w:rPr>
              <w:t xml:space="preserve"> ovlaštenog inženjera građev</w:t>
            </w:r>
            <w:r w:rsidR="00C72773" w:rsidRPr="002716A4">
              <w:rPr>
                <w:rFonts w:cs="Times New Roman"/>
                <w:sz w:val="20"/>
                <w:szCs w:val="20"/>
              </w:rPr>
              <w:t>inarstva</w:t>
            </w:r>
            <w:r w:rsidR="001114A4" w:rsidRPr="002716A4">
              <w:rPr>
                <w:rFonts w:cs="Times New Roman"/>
                <w:sz w:val="20"/>
                <w:szCs w:val="20"/>
              </w:rPr>
              <w:t xml:space="preserve"> ili</w:t>
            </w:r>
          </w:p>
          <w:p w14:paraId="45E41322" w14:textId="4B651E9B" w:rsidR="001114A4" w:rsidRDefault="001114A4" w:rsidP="000E30C8">
            <w:pPr>
              <w:pStyle w:val="Odlomakpopisa"/>
              <w:numPr>
                <w:ilvl w:val="1"/>
                <w:numId w:val="82"/>
              </w:numPr>
              <w:tabs>
                <w:tab w:val="center" w:pos="4536"/>
                <w:tab w:val="right" w:pos="9072"/>
              </w:tabs>
              <w:ind w:left="447"/>
              <w:rPr>
                <w:rFonts w:cs="Times New Roman"/>
                <w:sz w:val="20"/>
                <w:szCs w:val="20"/>
              </w:rPr>
            </w:pPr>
            <w:r w:rsidRPr="002716A4">
              <w:rPr>
                <w:rFonts w:cs="Times New Roman"/>
                <w:sz w:val="20"/>
                <w:szCs w:val="20"/>
              </w:rPr>
              <w:t>Elaborat ocjene postojećeg stanja građevinske konstrukcije ili</w:t>
            </w:r>
          </w:p>
          <w:p w14:paraId="6AD1952C" w14:textId="46C4F88C" w:rsidR="004F5B98" w:rsidRPr="002716A4" w:rsidRDefault="004F5B98" w:rsidP="000E30C8">
            <w:pPr>
              <w:pStyle w:val="Odlomakpopisa"/>
              <w:numPr>
                <w:ilvl w:val="1"/>
                <w:numId w:val="82"/>
              </w:numPr>
              <w:tabs>
                <w:tab w:val="center" w:pos="4536"/>
                <w:tab w:val="right" w:pos="9072"/>
              </w:tabs>
              <w:ind w:left="447"/>
              <w:rPr>
                <w:rFonts w:cs="Times New Roman"/>
                <w:sz w:val="20"/>
                <w:szCs w:val="20"/>
              </w:rPr>
            </w:pPr>
            <w:r w:rsidRPr="004F5B98">
              <w:rPr>
                <w:rFonts w:cs="Times New Roman"/>
                <w:sz w:val="20"/>
                <w:szCs w:val="20"/>
              </w:rPr>
              <w:t>Nalaz kojim se utvrđuje stupanj oštećenja zgrade sukladno Tehničkom propisu te kategorija uporabljivosti zgrade</w:t>
            </w:r>
          </w:p>
          <w:p w14:paraId="0920842B" w14:textId="2742FD56" w:rsidR="001114A4" w:rsidRPr="00B82729" w:rsidRDefault="001114A4" w:rsidP="000E30C8">
            <w:pPr>
              <w:pStyle w:val="Odlomakpopisa"/>
              <w:tabs>
                <w:tab w:val="center" w:pos="4536"/>
                <w:tab w:val="right" w:pos="9072"/>
              </w:tabs>
              <w:ind w:left="447"/>
              <w:rPr>
                <w:rFonts w:cs="Times New Roman"/>
                <w:sz w:val="20"/>
                <w:szCs w:val="20"/>
              </w:rPr>
            </w:pPr>
          </w:p>
        </w:tc>
        <w:tc>
          <w:tcPr>
            <w:tcW w:w="2661" w:type="dxa"/>
            <w:hideMark/>
          </w:tcPr>
          <w:p w14:paraId="3F7B0E28" w14:textId="561650C6" w:rsidR="001114A4" w:rsidRPr="00B82729" w:rsidRDefault="001114A4">
            <w:pPr>
              <w:tabs>
                <w:tab w:val="center" w:pos="4536"/>
                <w:tab w:val="right" w:pos="9072"/>
              </w:tabs>
              <w:rPr>
                <w:rFonts w:cs="Times New Roman"/>
                <w:sz w:val="20"/>
                <w:szCs w:val="20"/>
              </w:rPr>
            </w:pPr>
            <w:r w:rsidRPr="00B82729">
              <w:rPr>
                <w:rFonts w:cs="Times New Roman"/>
                <w:sz w:val="20"/>
                <w:szCs w:val="20"/>
              </w:rPr>
              <w:t xml:space="preserve">obvezno u slučaju kada je predmet </w:t>
            </w:r>
            <w:r w:rsidR="006D4A06" w:rsidRPr="00B82729">
              <w:rPr>
                <w:rFonts w:cs="Times New Roman"/>
                <w:sz w:val="20"/>
                <w:szCs w:val="20"/>
              </w:rPr>
              <w:t>projekta</w:t>
            </w:r>
            <w:r w:rsidR="00C72773" w:rsidRPr="00B82729">
              <w:rPr>
                <w:rFonts w:cs="Times New Roman"/>
                <w:sz w:val="20"/>
                <w:szCs w:val="20"/>
              </w:rPr>
              <w:t xml:space="preserve"> sveobuhvatna obnova</w:t>
            </w:r>
            <w:r w:rsidRPr="00B82729">
              <w:rPr>
                <w:rFonts w:cs="Times New Roman"/>
                <w:sz w:val="20"/>
                <w:szCs w:val="20"/>
              </w:rPr>
              <w:t xml:space="preserve"> </w:t>
            </w:r>
            <w:r w:rsidR="00C72773" w:rsidRPr="00B82729">
              <w:rPr>
                <w:rFonts w:cs="Times New Roman"/>
                <w:sz w:val="20"/>
                <w:szCs w:val="20"/>
              </w:rPr>
              <w:t>ETC-a</w:t>
            </w:r>
            <w:r w:rsidRPr="00B82729">
              <w:rPr>
                <w:rFonts w:cs="Times New Roman"/>
                <w:sz w:val="20"/>
                <w:szCs w:val="20"/>
              </w:rPr>
              <w:t xml:space="preserve"> koj</w:t>
            </w:r>
            <w:r w:rsidR="008865F7" w:rsidRPr="00B82729">
              <w:rPr>
                <w:rFonts w:cs="Times New Roman"/>
                <w:sz w:val="20"/>
                <w:szCs w:val="20"/>
              </w:rPr>
              <w:t>i</w:t>
            </w:r>
            <w:r w:rsidRPr="00B82729">
              <w:rPr>
                <w:rFonts w:cs="Times New Roman"/>
                <w:sz w:val="20"/>
                <w:szCs w:val="20"/>
              </w:rPr>
              <w:t xml:space="preserve"> je </w:t>
            </w:r>
            <w:r w:rsidR="008865F7" w:rsidRPr="00B82729">
              <w:rPr>
                <w:rFonts w:cs="Times New Roman"/>
                <w:sz w:val="20"/>
                <w:szCs w:val="20"/>
              </w:rPr>
              <w:t>imao oštećenja od potresa</w:t>
            </w:r>
          </w:p>
        </w:tc>
        <w:tc>
          <w:tcPr>
            <w:tcW w:w="2834" w:type="dxa"/>
            <w:hideMark/>
          </w:tcPr>
          <w:p w14:paraId="6EDAF8A2"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u .pdf formatu (ovjereno pečatom i potpisom ili elektroničkim potpisom)</w:t>
            </w:r>
          </w:p>
        </w:tc>
      </w:tr>
      <w:tr w:rsidR="001114A4" w:rsidRPr="00B82729" w14:paraId="6553E255" w14:textId="77777777" w:rsidTr="00070FB2">
        <w:tblPrEx>
          <w:jc w:val="left"/>
        </w:tblPrEx>
        <w:trPr>
          <w:trHeight w:val="652"/>
        </w:trPr>
        <w:tc>
          <w:tcPr>
            <w:tcW w:w="3430" w:type="dxa"/>
          </w:tcPr>
          <w:p w14:paraId="0466F51A" w14:textId="6997EA7B" w:rsidR="001114A4" w:rsidRPr="002716A4" w:rsidRDefault="002E1BDB" w:rsidP="000E30C8">
            <w:pPr>
              <w:pStyle w:val="Odlomakpopisa"/>
              <w:numPr>
                <w:ilvl w:val="0"/>
                <w:numId w:val="82"/>
              </w:numPr>
              <w:tabs>
                <w:tab w:val="center" w:pos="4536"/>
                <w:tab w:val="right" w:pos="9072"/>
              </w:tabs>
              <w:ind w:left="447"/>
              <w:rPr>
                <w:rFonts w:cs="Times New Roman"/>
                <w:sz w:val="20"/>
                <w:szCs w:val="20"/>
              </w:rPr>
            </w:pPr>
            <w:r>
              <w:rPr>
                <w:rFonts w:cs="Times New Roman"/>
                <w:sz w:val="20"/>
                <w:szCs w:val="20"/>
              </w:rPr>
              <w:t>P</w:t>
            </w:r>
            <w:r w:rsidR="001114A4" w:rsidRPr="002716A4">
              <w:rPr>
                <w:rFonts w:cs="Times New Roman"/>
                <w:sz w:val="20"/>
                <w:szCs w:val="20"/>
              </w:rPr>
              <w:t>rocjena otpornosti na klimatske promjene (</w:t>
            </w:r>
            <w:proofErr w:type="spellStart"/>
            <w:r w:rsidR="001114A4" w:rsidRPr="002716A4">
              <w:rPr>
                <w:rFonts w:cs="Times New Roman"/>
                <w:sz w:val="20"/>
                <w:szCs w:val="20"/>
              </w:rPr>
              <w:t>climate</w:t>
            </w:r>
            <w:proofErr w:type="spellEnd"/>
            <w:r w:rsidR="001114A4" w:rsidRPr="002716A4">
              <w:rPr>
                <w:rFonts w:cs="Times New Roman"/>
                <w:sz w:val="20"/>
                <w:szCs w:val="20"/>
              </w:rPr>
              <w:t xml:space="preserve"> </w:t>
            </w:r>
            <w:proofErr w:type="spellStart"/>
            <w:r w:rsidR="001114A4" w:rsidRPr="002716A4">
              <w:rPr>
                <w:rFonts w:cs="Times New Roman"/>
                <w:sz w:val="20"/>
                <w:szCs w:val="20"/>
              </w:rPr>
              <w:t>proofing</w:t>
            </w:r>
            <w:proofErr w:type="spellEnd"/>
            <w:r w:rsidR="001114A4" w:rsidRPr="002716A4">
              <w:rPr>
                <w:rFonts w:cs="Times New Roman"/>
                <w:sz w:val="20"/>
                <w:szCs w:val="20"/>
              </w:rPr>
              <w:t>)</w:t>
            </w:r>
          </w:p>
        </w:tc>
        <w:tc>
          <w:tcPr>
            <w:tcW w:w="2661" w:type="dxa"/>
          </w:tcPr>
          <w:p w14:paraId="7CD595F2" w14:textId="5C237C0C" w:rsidR="001114A4" w:rsidRPr="00B82729" w:rsidRDefault="00236D40" w:rsidP="00236D40">
            <w:pPr>
              <w:tabs>
                <w:tab w:val="center" w:pos="4536"/>
                <w:tab w:val="right" w:pos="9072"/>
              </w:tabs>
              <w:jc w:val="center"/>
              <w:rPr>
                <w:rFonts w:cs="Times New Roman"/>
                <w:sz w:val="20"/>
                <w:szCs w:val="20"/>
              </w:rPr>
            </w:pPr>
            <w:r w:rsidRPr="00B82729">
              <w:rPr>
                <w:rFonts w:cs="Times New Roman"/>
                <w:sz w:val="20"/>
                <w:szCs w:val="20"/>
              </w:rPr>
              <w:t>da</w:t>
            </w:r>
          </w:p>
        </w:tc>
        <w:tc>
          <w:tcPr>
            <w:tcW w:w="2834" w:type="dxa"/>
          </w:tcPr>
          <w:p w14:paraId="28E66B43"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u .pdf formatu (ovjereno pečatom i potpisom)</w:t>
            </w:r>
          </w:p>
          <w:p w14:paraId="2AADB70B" w14:textId="77777777" w:rsidR="001114A4" w:rsidRPr="00B82729" w:rsidRDefault="001114A4">
            <w:pPr>
              <w:tabs>
                <w:tab w:val="center" w:pos="4536"/>
                <w:tab w:val="right" w:pos="9072"/>
              </w:tabs>
              <w:rPr>
                <w:rFonts w:cs="Times New Roman"/>
                <w:sz w:val="20"/>
                <w:szCs w:val="20"/>
              </w:rPr>
            </w:pPr>
          </w:p>
        </w:tc>
      </w:tr>
      <w:tr w:rsidR="001114A4" w:rsidRPr="00B82729" w14:paraId="3124DEB8" w14:textId="77777777" w:rsidTr="00070FB2">
        <w:tblPrEx>
          <w:jc w:val="left"/>
        </w:tblPrEx>
        <w:trPr>
          <w:trHeight w:val="2917"/>
        </w:trPr>
        <w:tc>
          <w:tcPr>
            <w:tcW w:w="3430" w:type="dxa"/>
          </w:tcPr>
          <w:p w14:paraId="6356C084" w14:textId="05B42E8A" w:rsidR="001114A4" w:rsidRPr="002716A4" w:rsidRDefault="001114A4" w:rsidP="000E30C8">
            <w:pPr>
              <w:pStyle w:val="Odlomakpopisa"/>
              <w:numPr>
                <w:ilvl w:val="0"/>
                <w:numId w:val="82"/>
              </w:numPr>
              <w:tabs>
                <w:tab w:val="center" w:pos="4536"/>
                <w:tab w:val="right" w:pos="9072"/>
              </w:tabs>
              <w:ind w:left="447"/>
              <w:rPr>
                <w:rFonts w:cs="Times New Roman"/>
                <w:sz w:val="20"/>
                <w:szCs w:val="20"/>
              </w:rPr>
            </w:pPr>
            <w:r w:rsidRPr="002716A4">
              <w:rPr>
                <w:rFonts w:cs="Times New Roman"/>
                <w:sz w:val="20"/>
                <w:szCs w:val="20"/>
              </w:rPr>
              <w:t>Dokaz da je zgrada javne namjene napuštena</w:t>
            </w:r>
            <w:r w:rsidR="00206855" w:rsidRPr="002716A4">
              <w:rPr>
                <w:rFonts w:cs="Times New Roman"/>
                <w:sz w:val="20"/>
                <w:szCs w:val="20"/>
              </w:rPr>
              <w:t>:</w:t>
            </w:r>
          </w:p>
          <w:p w14:paraId="24D25733" w14:textId="006762F9" w:rsidR="008B3908" w:rsidRPr="009E1EE4" w:rsidRDefault="008B3908" w:rsidP="000E30C8">
            <w:pPr>
              <w:pStyle w:val="Odlomakpopisa"/>
              <w:numPr>
                <w:ilvl w:val="1"/>
                <w:numId w:val="82"/>
              </w:numPr>
              <w:tabs>
                <w:tab w:val="center" w:pos="4536"/>
                <w:tab w:val="right" w:pos="9072"/>
              </w:tabs>
              <w:ind w:left="447"/>
              <w:rPr>
                <w:rFonts w:cs="Times New Roman"/>
                <w:sz w:val="20"/>
                <w:szCs w:val="20"/>
              </w:rPr>
            </w:pPr>
            <w:r w:rsidRPr="009E1EE4">
              <w:rPr>
                <w:rFonts w:cs="Times New Roman"/>
                <w:sz w:val="20"/>
                <w:szCs w:val="20"/>
              </w:rPr>
              <w:t>dokaz o nepostojanju troškova za potrošnju električne energije</w:t>
            </w:r>
            <w:r w:rsidR="00F837E2" w:rsidRPr="009E1EE4">
              <w:rPr>
                <w:rFonts w:cs="Times New Roman"/>
                <w:sz w:val="20"/>
                <w:szCs w:val="20"/>
              </w:rPr>
              <w:t xml:space="preserve"> unazad minimalno 2 godine od prijave na Poziv</w:t>
            </w:r>
          </w:p>
          <w:p w14:paraId="7C6D2D82" w14:textId="62D87376" w:rsidR="00206855" w:rsidRPr="009E1EE4" w:rsidRDefault="00206855" w:rsidP="000E30C8">
            <w:pPr>
              <w:pStyle w:val="Odlomakpopisa"/>
              <w:numPr>
                <w:ilvl w:val="1"/>
                <w:numId w:val="82"/>
              </w:numPr>
              <w:tabs>
                <w:tab w:val="center" w:pos="4536"/>
                <w:tab w:val="right" w:pos="9072"/>
              </w:tabs>
              <w:ind w:left="447"/>
              <w:rPr>
                <w:rFonts w:cs="Times New Roman"/>
                <w:sz w:val="20"/>
                <w:szCs w:val="20"/>
              </w:rPr>
            </w:pPr>
            <w:r w:rsidRPr="009E1EE4">
              <w:rPr>
                <w:rFonts w:cs="Times New Roman"/>
                <w:sz w:val="20"/>
                <w:szCs w:val="20"/>
              </w:rPr>
              <w:t xml:space="preserve">Strategija zelene urbane obnove u kojoj zgrada treba biti identificirana za kružnu obnovu b) Izvadak iz registra </w:t>
            </w:r>
            <w:proofErr w:type="spellStart"/>
            <w:r w:rsidRPr="009E1EE4">
              <w:rPr>
                <w:rFonts w:cs="Times New Roman"/>
                <w:sz w:val="20"/>
                <w:szCs w:val="20"/>
              </w:rPr>
              <w:t>brownfield</w:t>
            </w:r>
            <w:proofErr w:type="spellEnd"/>
            <w:r w:rsidRPr="009E1EE4">
              <w:rPr>
                <w:rFonts w:cs="Times New Roman"/>
                <w:sz w:val="20"/>
                <w:szCs w:val="20"/>
              </w:rPr>
              <w:t xml:space="preserve"> područja</w:t>
            </w:r>
          </w:p>
          <w:p w14:paraId="6E34BEAE" w14:textId="77777777" w:rsidR="00256408" w:rsidRPr="009E1EE4" w:rsidRDefault="002716A4" w:rsidP="00256408">
            <w:pPr>
              <w:pStyle w:val="Odlomakpopisa"/>
              <w:tabs>
                <w:tab w:val="center" w:pos="4536"/>
                <w:tab w:val="right" w:pos="9072"/>
              </w:tabs>
              <w:ind w:left="169" w:hanging="142"/>
              <w:rPr>
                <w:rFonts w:cs="Times New Roman"/>
                <w:sz w:val="20"/>
                <w:szCs w:val="20"/>
              </w:rPr>
            </w:pPr>
            <w:r w:rsidRPr="009E1EE4">
              <w:rPr>
                <w:rFonts w:cs="Times New Roman"/>
                <w:sz w:val="20"/>
                <w:szCs w:val="20"/>
              </w:rPr>
              <w:t>c</w:t>
            </w:r>
            <w:r w:rsidR="00206855" w:rsidRPr="009E1EE4">
              <w:rPr>
                <w:rFonts w:cs="Times New Roman"/>
                <w:sz w:val="20"/>
                <w:szCs w:val="20"/>
              </w:rPr>
              <w:t xml:space="preserve">) </w:t>
            </w:r>
            <w:r w:rsidR="00256408" w:rsidRPr="009E1EE4">
              <w:rPr>
                <w:rFonts w:cs="Times New Roman"/>
                <w:sz w:val="20"/>
                <w:szCs w:val="20"/>
              </w:rPr>
              <w:t xml:space="preserve">  </w:t>
            </w:r>
            <w:r w:rsidR="00206855" w:rsidRPr="009E1EE4">
              <w:rPr>
                <w:rFonts w:cs="Times New Roman"/>
                <w:sz w:val="20"/>
                <w:szCs w:val="20"/>
              </w:rPr>
              <w:t>ostali dok</w:t>
            </w:r>
            <w:r w:rsidR="00A207CD" w:rsidRPr="009E1EE4">
              <w:rPr>
                <w:rFonts w:cs="Times New Roman"/>
                <w:sz w:val="20"/>
                <w:szCs w:val="20"/>
              </w:rPr>
              <w:t>u</w:t>
            </w:r>
            <w:r w:rsidR="005205A6" w:rsidRPr="009E1EE4">
              <w:rPr>
                <w:rFonts w:cs="Times New Roman"/>
                <w:sz w:val="20"/>
                <w:szCs w:val="20"/>
              </w:rPr>
              <w:t>m</w:t>
            </w:r>
            <w:r w:rsidR="00206855" w:rsidRPr="009E1EE4">
              <w:rPr>
                <w:rFonts w:cs="Times New Roman"/>
                <w:sz w:val="20"/>
                <w:szCs w:val="20"/>
              </w:rPr>
              <w:t>enti kojima Prijavitelj</w:t>
            </w:r>
            <w:r w:rsidR="00256408" w:rsidRPr="009E1EE4">
              <w:rPr>
                <w:rFonts w:cs="Times New Roman"/>
                <w:sz w:val="20"/>
                <w:szCs w:val="20"/>
              </w:rPr>
              <w:t xml:space="preserve">   </w:t>
            </w:r>
          </w:p>
          <w:p w14:paraId="5E1EBFB4" w14:textId="7A6485AF" w:rsidR="00206855" w:rsidRPr="002716A4" w:rsidRDefault="00256408" w:rsidP="00256408">
            <w:pPr>
              <w:pStyle w:val="Odlomakpopisa"/>
              <w:tabs>
                <w:tab w:val="center" w:pos="4536"/>
                <w:tab w:val="right" w:pos="9072"/>
              </w:tabs>
              <w:ind w:left="169" w:hanging="142"/>
              <w:rPr>
                <w:rFonts w:cs="Times New Roman"/>
                <w:sz w:val="20"/>
                <w:szCs w:val="20"/>
              </w:rPr>
            </w:pPr>
            <w:r w:rsidRPr="009E1EE4">
              <w:rPr>
                <w:rFonts w:cs="Times New Roman"/>
                <w:sz w:val="20"/>
                <w:szCs w:val="20"/>
              </w:rPr>
              <w:t xml:space="preserve">      </w:t>
            </w:r>
            <w:r w:rsidR="00206855" w:rsidRPr="009E1EE4">
              <w:rPr>
                <w:rFonts w:cs="Times New Roman"/>
                <w:sz w:val="20"/>
                <w:szCs w:val="20"/>
              </w:rPr>
              <w:t>raspolaže</w:t>
            </w:r>
          </w:p>
        </w:tc>
        <w:tc>
          <w:tcPr>
            <w:tcW w:w="2661" w:type="dxa"/>
          </w:tcPr>
          <w:p w14:paraId="4A29855F" w14:textId="3F777F84" w:rsidR="00070E4B" w:rsidRDefault="00070E4B">
            <w:pPr>
              <w:tabs>
                <w:tab w:val="center" w:pos="4536"/>
                <w:tab w:val="right" w:pos="9072"/>
              </w:tabs>
              <w:rPr>
                <w:rFonts w:cs="Times New Roman"/>
                <w:sz w:val="20"/>
                <w:szCs w:val="20"/>
              </w:rPr>
            </w:pPr>
            <w:r>
              <w:rPr>
                <w:rFonts w:cs="Times New Roman"/>
                <w:sz w:val="20"/>
                <w:szCs w:val="20"/>
              </w:rPr>
              <w:t xml:space="preserve">u slučaju </w:t>
            </w:r>
            <w:r w:rsidR="00206855" w:rsidRPr="00B82729">
              <w:rPr>
                <w:rFonts w:cs="Times New Roman"/>
                <w:sz w:val="20"/>
                <w:szCs w:val="20"/>
              </w:rPr>
              <w:t>kada je predmet projekta kružna obnova zgrade javnog sektora</w:t>
            </w:r>
          </w:p>
          <w:p w14:paraId="5CAD3AA6" w14:textId="4E0AB12B" w:rsidR="00AC64F1" w:rsidRPr="00B82729" w:rsidRDefault="00AC64F1">
            <w:pPr>
              <w:tabs>
                <w:tab w:val="center" w:pos="4536"/>
                <w:tab w:val="right" w:pos="9072"/>
              </w:tabs>
              <w:rPr>
                <w:rFonts w:cs="Times New Roman"/>
                <w:sz w:val="20"/>
                <w:szCs w:val="20"/>
              </w:rPr>
            </w:pPr>
            <w:r>
              <w:rPr>
                <w:rFonts w:cs="Times New Roman"/>
                <w:sz w:val="20"/>
                <w:szCs w:val="20"/>
              </w:rPr>
              <w:t>obavezna dostava dokumenta pod a)</w:t>
            </w:r>
            <w:r w:rsidR="004E4CE7">
              <w:rPr>
                <w:rFonts w:cs="Times New Roman"/>
                <w:sz w:val="20"/>
                <w:szCs w:val="20"/>
              </w:rPr>
              <w:t xml:space="preserve"> te p</w:t>
            </w:r>
            <w:r>
              <w:rPr>
                <w:rFonts w:cs="Times New Roman"/>
                <w:sz w:val="20"/>
                <w:szCs w:val="20"/>
              </w:rPr>
              <w:t xml:space="preserve">o mogućnosti dostava </w:t>
            </w:r>
            <w:r w:rsidR="00F93C60">
              <w:rPr>
                <w:rFonts w:cs="Times New Roman"/>
                <w:sz w:val="20"/>
                <w:szCs w:val="20"/>
              </w:rPr>
              <w:t>ostalih dokumenata</w:t>
            </w:r>
          </w:p>
        </w:tc>
        <w:tc>
          <w:tcPr>
            <w:tcW w:w="2834" w:type="dxa"/>
          </w:tcPr>
          <w:p w14:paraId="7CAFDF79" w14:textId="77777777" w:rsidR="001114A4" w:rsidRPr="00B82729" w:rsidRDefault="001114A4">
            <w:pPr>
              <w:tabs>
                <w:tab w:val="center" w:pos="4536"/>
                <w:tab w:val="right" w:pos="9072"/>
              </w:tabs>
              <w:rPr>
                <w:rFonts w:cs="Times New Roman"/>
                <w:sz w:val="20"/>
                <w:szCs w:val="20"/>
              </w:rPr>
            </w:pPr>
            <w:r w:rsidRPr="00B82729">
              <w:rPr>
                <w:rFonts w:cs="Times New Roman"/>
                <w:sz w:val="20"/>
                <w:szCs w:val="20"/>
              </w:rPr>
              <w:t>u .pdf formatu (ovjereno pečatom i potpisom)</w:t>
            </w:r>
          </w:p>
          <w:p w14:paraId="021D17C0" w14:textId="77777777" w:rsidR="001114A4" w:rsidRPr="00B82729" w:rsidRDefault="001114A4">
            <w:pPr>
              <w:tabs>
                <w:tab w:val="center" w:pos="4536"/>
                <w:tab w:val="right" w:pos="9072"/>
              </w:tabs>
              <w:rPr>
                <w:rFonts w:cs="Times New Roman"/>
                <w:sz w:val="20"/>
                <w:szCs w:val="20"/>
              </w:rPr>
            </w:pPr>
          </w:p>
        </w:tc>
      </w:tr>
    </w:tbl>
    <w:p w14:paraId="5F42CEE2" w14:textId="20170C69" w:rsidR="00F03922" w:rsidRPr="004931E2" w:rsidRDefault="00234034" w:rsidP="00070FB2">
      <w:pPr>
        <w:rPr>
          <w:i/>
          <w:sz w:val="22"/>
        </w:rPr>
      </w:pPr>
      <w:bookmarkStart w:id="32" w:name="_Toc205540164"/>
      <w:r w:rsidRPr="004931E2">
        <w:rPr>
          <w:i/>
          <w:sz w:val="22"/>
        </w:rPr>
        <w:t xml:space="preserve">*Dokument nije potrebno priložiti </w:t>
      </w:r>
      <w:r w:rsidR="0085531E" w:rsidRPr="004931E2">
        <w:rPr>
          <w:i/>
          <w:sz w:val="22"/>
        </w:rPr>
        <w:t xml:space="preserve">u projektu </w:t>
      </w:r>
      <w:r w:rsidR="00070FB2" w:rsidRPr="004931E2">
        <w:rPr>
          <w:i/>
          <w:sz w:val="22"/>
        </w:rPr>
        <w:t>u slučaju kad se predaje Akt za građenje</w:t>
      </w:r>
    </w:p>
    <w:p w14:paraId="3DB7CE4F" w14:textId="163DE339" w:rsidR="009C7715" w:rsidRPr="00B82729" w:rsidRDefault="00120B45" w:rsidP="006F0DB1">
      <w:pPr>
        <w:pStyle w:val="Naslov2"/>
        <w:rPr>
          <w:rFonts w:cs="Times New Roman"/>
        </w:rPr>
      </w:pPr>
      <w:r>
        <w:rPr>
          <w:rFonts w:cs="Times New Roman"/>
        </w:rPr>
        <w:t>7</w:t>
      </w:r>
      <w:r w:rsidR="009C7715" w:rsidRPr="00B82729">
        <w:rPr>
          <w:rFonts w:cs="Times New Roman"/>
        </w:rPr>
        <w:t>.</w:t>
      </w:r>
      <w:r w:rsidR="00C96CC9" w:rsidRPr="00B82729">
        <w:rPr>
          <w:rFonts w:cs="Times New Roman"/>
        </w:rPr>
        <w:t>2</w:t>
      </w:r>
      <w:r w:rsidR="009C7715" w:rsidRPr="00B82729">
        <w:rPr>
          <w:rFonts w:cs="Times New Roman"/>
        </w:rPr>
        <w:t>.</w:t>
      </w:r>
      <w:r w:rsidR="009C7715" w:rsidRPr="00B82729">
        <w:rPr>
          <w:rFonts w:cs="Times New Roman"/>
        </w:rPr>
        <w:tab/>
        <w:t>Pitanja i odgovori</w:t>
      </w:r>
      <w:bookmarkEnd w:id="32"/>
    </w:p>
    <w:p w14:paraId="4F72821E" w14:textId="7505A2D4" w:rsidR="009C7715" w:rsidRPr="00B82729" w:rsidRDefault="009C7715" w:rsidP="00147996">
      <w:pPr>
        <w:rPr>
          <w:rFonts w:cs="Times New Roman"/>
          <w:szCs w:val="24"/>
        </w:rPr>
      </w:pPr>
      <w:r w:rsidRPr="00B82729">
        <w:rPr>
          <w:rFonts w:cs="Times New Roman"/>
          <w:szCs w:val="24"/>
        </w:rPr>
        <w:t>Potencijalni prijavitelji imaju pravo postavljati pitanja vezana uz Poziv i to kontinuirano od trenutka objave poziva, a najkasnije 14 dana prije isteka roka za podnošenje projektnih prijedloga. Neće se odgovarati na pitanja koja prejudiciraju zaključak o prihvatljivosti pojedinog prijavitelja</w:t>
      </w:r>
      <w:r w:rsidR="00AE4B64" w:rsidRPr="00B82729">
        <w:rPr>
          <w:rFonts w:cs="Times New Roman"/>
          <w:szCs w:val="24"/>
        </w:rPr>
        <w:t>/</w:t>
      </w:r>
      <w:r w:rsidRPr="00B82729">
        <w:rPr>
          <w:rFonts w:cs="Times New Roman"/>
          <w:szCs w:val="24"/>
        </w:rPr>
        <w:t xml:space="preserve">projekta, odnosno troškova i aktivnosti u okviru konkretne operacije/projekta. Odgovor na pojedino pitanje može u svojoj cjelini i djelomično sadržavati jasne i nedvosmislene reference na odgovor na drugo pitanje. </w:t>
      </w:r>
    </w:p>
    <w:p w14:paraId="76F6956F" w14:textId="77777777" w:rsidR="009C7715" w:rsidRPr="00B82729" w:rsidRDefault="009C7715" w:rsidP="00147996">
      <w:pPr>
        <w:rPr>
          <w:rFonts w:cs="Times New Roman"/>
          <w:szCs w:val="24"/>
        </w:rPr>
      </w:pPr>
      <w:r w:rsidRPr="00B82729">
        <w:rPr>
          <w:rFonts w:cs="Times New Roman"/>
          <w:szCs w:val="24"/>
        </w:rPr>
        <w:t xml:space="preserve">Odgovori se objavljuju u roku sedam (7) radnih dana od dana zaprimanja pitanja na poveznici </w:t>
      </w:r>
      <w:proofErr w:type="spellStart"/>
      <w:r w:rsidRPr="00B82729">
        <w:rPr>
          <w:rFonts w:cs="Times New Roman"/>
          <w:szCs w:val="24"/>
        </w:rPr>
        <w:t>https</w:t>
      </w:r>
      <w:proofErr w:type="spellEnd"/>
      <w:r w:rsidRPr="00B82729">
        <w:rPr>
          <w:rFonts w:cs="Times New Roman"/>
          <w:szCs w:val="24"/>
        </w:rPr>
        <w:t>://</w:t>
      </w:r>
      <w:proofErr w:type="spellStart"/>
      <w:r w:rsidRPr="00B82729">
        <w:rPr>
          <w:rFonts w:cs="Times New Roman"/>
          <w:szCs w:val="24"/>
        </w:rPr>
        <w:t>eufondovi.gov.hr</w:t>
      </w:r>
      <w:proofErr w:type="spellEnd"/>
      <w:r w:rsidRPr="00B82729">
        <w:rPr>
          <w:rFonts w:cs="Times New Roman"/>
          <w:szCs w:val="24"/>
        </w:rPr>
        <w:t xml:space="preserve">/, a svakako najkasnije sedam dana prije isteka roka za podnošenje projektnih prijedloga. </w:t>
      </w:r>
    </w:p>
    <w:p w14:paraId="6CCFA9AD" w14:textId="77777777" w:rsidR="009C7715" w:rsidRPr="00B82729" w:rsidRDefault="009C7715" w:rsidP="00147996">
      <w:pPr>
        <w:rPr>
          <w:rFonts w:cs="Times New Roman"/>
          <w:szCs w:val="24"/>
        </w:rPr>
      </w:pPr>
      <w:r w:rsidRPr="00B82729">
        <w:rPr>
          <w:rFonts w:cs="Times New Roman"/>
          <w:szCs w:val="24"/>
        </w:rPr>
        <w:t>Postavljeno pitanje treba sadržavati jasnu referencu na Poziv.</w:t>
      </w:r>
    </w:p>
    <w:p w14:paraId="1029C869" w14:textId="6B71F5D0" w:rsidR="009C7715" w:rsidRPr="00B82729" w:rsidRDefault="00330EAB" w:rsidP="00147996">
      <w:pPr>
        <w:rPr>
          <w:rFonts w:cs="Times New Roman"/>
          <w:szCs w:val="24"/>
        </w:rPr>
      </w:pPr>
      <w:r w:rsidRPr="00B82729">
        <w:rPr>
          <w:rFonts w:cs="Times New Roman"/>
          <w:szCs w:val="24"/>
        </w:rPr>
        <w:t>Način postavljanja pitanja bit će definiran u dokumentaciji Poziva.</w:t>
      </w:r>
    </w:p>
    <w:p w14:paraId="06BEA125" w14:textId="77777777" w:rsidR="001E7773" w:rsidRPr="00B82729" w:rsidRDefault="001E7773" w:rsidP="001E7773">
      <w:pPr>
        <w:spacing w:after="0"/>
        <w:rPr>
          <w:rFonts w:cs="Times New Roman"/>
          <w:noProof/>
          <w:szCs w:val="24"/>
        </w:rPr>
      </w:pPr>
      <w:r w:rsidRPr="00B82729">
        <w:rPr>
          <w:rFonts w:cs="Times New Roman"/>
          <w:szCs w:val="24"/>
        </w:rPr>
        <w:t xml:space="preserve">Informativne radionice održavat će se online </w:t>
      </w:r>
      <w:r w:rsidRPr="00B82729">
        <w:rPr>
          <w:rFonts w:cs="Times New Roman"/>
          <w:noProof/>
          <w:color w:val="000000" w:themeColor="text1"/>
          <w:szCs w:val="24"/>
        </w:rPr>
        <w:t xml:space="preserve">tijekom trajanja Poziva, a datum i vrijeme bit će objavljeni najmanje 10 (deset) dana prije planiranog dana održavanja na mrežnoj stranici PT-a 1 </w:t>
      </w:r>
      <w:hyperlink r:id="rId18" w:history="1">
        <w:r w:rsidRPr="00B82729">
          <w:rPr>
            <w:rStyle w:val="Hiperveza"/>
            <w:rFonts w:cs="Times New Roman"/>
            <w:noProof/>
            <w:szCs w:val="24"/>
          </w:rPr>
          <w:t>https://mpgi.gov.hr/</w:t>
        </w:r>
      </w:hyperlink>
      <w:r w:rsidRPr="00B82729">
        <w:rPr>
          <w:rFonts w:cs="Times New Roman"/>
          <w:noProof/>
          <w:color w:val="000000"/>
          <w:szCs w:val="24"/>
        </w:rPr>
        <w:t xml:space="preserve"> </w:t>
      </w:r>
      <w:r w:rsidRPr="00B82729">
        <w:rPr>
          <w:rFonts w:cs="Times New Roman"/>
          <w:noProof/>
          <w:szCs w:val="24"/>
        </w:rPr>
        <w:t xml:space="preserve">i u sustavu </w:t>
      </w:r>
      <w:r w:rsidRPr="00B82729">
        <w:rPr>
          <w:rFonts w:cs="Times New Roman"/>
          <w:noProof/>
          <w:color w:val="000000" w:themeColor="text1"/>
          <w:szCs w:val="24"/>
          <w:u w:val="single"/>
        </w:rPr>
        <w:t>eKohezija</w:t>
      </w:r>
      <w:r w:rsidRPr="00B82729">
        <w:rPr>
          <w:rFonts w:cs="Times New Roman"/>
          <w:noProof/>
          <w:szCs w:val="24"/>
        </w:rPr>
        <w:t>.</w:t>
      </w:r>
    </w:p>
    <w:p w14:paraId="7D357EF2" w14:textId="77777777" w:rsidR="001E7773" w:rsidRPr="00B82729" w:rsidRDefault="001E7773" w:rsidP="00147996">
      <w:pPr>
        <w:rPr>
          <w:rFonts w:cs="Times New Roman"/>
          <w:szCs w:val="24"/>
        </w:rPr>
      </w:pPr>
    </w:p>
    <w:p w14:paraId="2DFA2303" w14:textId="4C1D0220" w:rsidR="009C7715" w:rsidRPr="00B82729" w:rsidRDefault="00120B45" w:rsidP="006F0DB1">
      <w:pPr>
        <w:pStyle w:val="Naslov2"/>
        <w:rPr>
          <w:rFonts w:cs="Times New Roman"/>
        </w:rPr>
      </w:pPr>
      <w:bookmarkStart w:id="33" w:name="_Toc205540165"/>
      <w:r>
        <w:rPr>
          <w:rFonts w:cs="Times New Roman"/>
        </w:rPr>
        <w:t>7</w:t>
      </w:r>
      <w:r w:rsidR="009C7715" w:rsidRPr="00B82729">
        <w:rPr>
          <w:rFonts w:cs="Times New Roman"/>
        </w:rPr>
        <w:t>.</w:t>
      </w:r>
      <w:r w:rsidR="00C96CC9" w:rsidRPr="00B82729">
        <w:rPr>
          <w:rFonts w:cs="Times New Roman"/>
        </w:rPr>
        <w:t>3</w:t>
      </w:r>
      <w:r w:rsidR="009C7715" w:rsidRPr="00B82729">
        <w:rPr>
          <w:rFonts w:cs="Times New Roman"/>
        </w:rPr>
        <w:t>.</w:t>
      </w:r>
      <w:r w:rsidR="009C7715" w:rsidRPr="00B82729">
        <w:rPr>
          <w:rFonts w:cs="Times New Roman"/>
        </w:rPr>
        <w:tab/>
        <w:t>Objava rezultata Poziva</w:t>
      </w:r>
      <w:bookmarkEnd w:id="33"/>
    </w:p>
    <w:p w14:paraId="63E55076" w14:textId="41E66B3C" w:rsidR="00465805" w:rsidRPr="00B82729" w:rsidRDefault="009C7715">
      <w:pPr>
        <w:rPr>
          <w:rFonts w:cs="Times New Roman"/>
          <w:szCs w:val="24"/>
        </w:rPr>
      </w:pPr>
      <w:r w:rsidRPr="00B82729">
        <w:rPr>
          <w:rFonts w:cs="Times New Roman"/>
          <w:szCs w:val="24"/>
        </w:rPr>
        <w:t>Objava rezultata Poziva: popis projekata koji su odabrani za financiranje u okviru Poziva objavljuje se na internetskoj stranici Upravljačkog tijela</w:t>
      </w:r>
      <w:r w:rsidR="003D2EFD" w:rsidRPr="00B82729">
        <w:rPr>
          <w:rFonts w:cs="Times New Roman"/>
          <w:szCs w:val="24"/>
        </w:rPr>
        <w:t xml:space="preserve"> i </w:t>
      </w:r>
      <w:r w:rsidR="003E3C61" w:rsidRPr="00B82729">
        <w:rPr>
          <w:rFonts w:cs="Times New Roman"/>
          <w:szCs w:val="24"/>
        </w:rPr>
        <w:t xml:space="preserve">na mrežnoj stranici PT-a 1 </w:t>
      </w:r>
      <w:proofErr w:type="spellStart"/>
      <w:r w:rsidR="003E3C61" w:rsidRPr="00B82729">
        <w:rPr>
          <w:rFonts w:cs="Times New Roman"/>
          <w:szCs w:val="24"/>
        </w:rPr>
        <w:t>https</w:t>
      </w:r>
      <w:proofErr w:type="spellEnd"/>
      <w:r w:rsidR="003E3C61" w:rsidRPr="00B82729">
        <w:rPr>
          <w:rFonts w:cs="Times New Roman"/>
          <w:szCs w:val="24"/>
        </w:rPr>
        <w:t>://</w:t>
      </w:r>
      <w:proofErr w:type="spellStart"/>
      <w:r w:rsidR="003E3C61" w:rsidRPr="00B82729">
        <w:rPr>
          <w:rFonts w:cs="Times New Roman"/>
          <w:szCs w:val="24"/>
        </w:rPr>
        <w:t>mpgi.gov.hr</w:t>
      </w:r>
      <w:proofErr w:type="spellEnd"/>
      <w:r w:rsidR="003E3C61" w:rsidRPr="00B82729">
        <w:rPr>
          <w:rFonts w:cs="Times New Roman"/>
          <w:szCs w:val="24"/>
        </w:rPr>
        <w:t xml:space="preserve">/ te u sustavu </w:t>
      </w:r>
      <w:proofErr w:type="spellStart"/>
      <w:r w:rsidR="003E3C61" w:rsidRPr="00B82729">
        <w:rPr>
          <w:rFonts w:cs="Times New Roman"/>
          <w:szCs w:val="24"/>
        </w:rPr>
        <w:t>eKohezija</w:t>
      </w:r>
      <w:proofErr w:type="spellEnd"/>
      <w:r w:rsidR="00774CA6" w:rsidRPr="00B82729">
        <w:rPr>
          <w:rFonts w:cs="Times New Roman"/>
          <w:szCs w:val="24"/>
        </w:rPr>
        <w:t>.</w:t>
      </w:r>
    </w:p>
    <w:p w14:paraId="7F8A41F4" w14:textId="77777777" w:rsidR="00C96CC9" w:rsidRPr="00B82729" w:rsidRDefault="00C96CC9">
      <w:pPr>
        <w:rPr>
          <w:rFonts w:cs="Times New Roman"/>
          <w:szCs w:val="24"/>
        </w:rPr>
      </w:pPr>
    </w:p>
    <w:p w14:paraId="04306341" w14:textId="77777777" w:rsidR="00C96CC9" w:rsidRPr="00B82729" w:rsidRDefault="00C96CC9">
      <w:pPr>
        <w:rPr>
          <w:rFonts w:cs="Times New Roman"/>
          <w:szCs w:val="24"/>
        </w:rPr>
      </w:pPr>
    </w:p>
    <w:p w14:paraId="262376C3" w14:textId="77777777" w:rsidR="00C96CC9" w:rsidRPr="00B82729" w:rsidRDefault="00C96CC9">
      <w:pPr>
        <w:rPr>
          <w:rFonts w:cs="Times New Roman"/>
          <w:szCs w:val="24"/>
        </w:rPr>
      </w:pPr>
    </w:p>
    <w:p w14:paraId="450EBFAD" w14:textId="77777777" w:rsidR="00C96CC9" w:rsidRPr="00B82729" w:rsidRDefault="00C96CC9">
      <w:pPr>
        <w:rPr>
          <w:rFonts w:cs="Times New Roman"/>
          <w:szCs w:val="24"/>
        </w:rPr>
      </w:pPr>
    </w:p>
    <w:p w14:paraId="5DCE8D68" w14:textId="77777777" w:rsidR="00C96CC9" w:rsidRPr="00B82729" w:rsidRDefault="00C96CC9">
      <w:pPr>
        <w:rPr>
          <w:rFonts w:cs="Times New Roman"/>
          <w:szCs w:val="24"/>
        </w:rPr>
      </w:pPr>
    </w:p>
    <w:p w14:paraId="723E5EC7" w14:textId="77777777" w:rsidR="00C96CC9" w:rsidRPr="00B82729" w:rsidRDefault="00C96CC9">
      <w:pPr>
        <w:rPr>
          <w:rFonts w:cs="Times New Roman"/>
          <w:szCs w:val="24"/>
        </w:rPr>
      </w:pPr>
    </w:p>
    <w:p w14:paraId="28E868C4" w14:textId="5390D120" w:rsidR="00343E74" w:rsidRPr="00B82729" w:rsidRDefault="0020030A" w:rsidP="002E7A01">
      <w:pPr>
        <w:pStyle w:val="Naslov1"/>
      </w:pPr>
      <w:bookmarkStart w:id="34" w:name="_Toc205540166"/>
      <w:r w:rsidRPr="00B82729">
        <w:t>KRITERIJI ODABIRA I METODOLOGIJA ODABIRA</w:t>
      </w:r>
      <w:bookmarkEnd w:id="34"/>
    </w:p>
    <w:p w14:paraId="65C5E225" w14:textId="54C89CA1" w:rsidR="00FA7654" w:rsidRPr="00B82729" w:rsidRDefault="00FA7654" w:rsidP="00FA7654">
      <w:pPr>
        <w:rPr>
          <w:rFonts w:cs="Times New Roman"/>
          <w:szCs w:val="24"/>
        </w:rPr>
      </w:pPr>
      <w:r w:rsidRPr="00B82729">
        <w:rPr>
          <w:rFonts w:cs="Times New Roman"/>
          <w:szCs w:val="24"/>
        </w:rPr>
        <w:t xml:space="preserve">Ocjena kvalitete projektnog prijedloga izvršit će se sukladno kriterijima odabira utvrđenima u nastavku. Projektni prijedlog mora zadovoljiti sljedeće kriterije: </w:t>
      </w:r>
    </w:p>
    <w:p w14:paraId="191412ED" w14:textId="4EF6A83F" w:rsidR="00C96CC9" w:rsidRPr="00343B10" w:rsidRDefault="00C96CC9" w:rsidP="00FA7654">
      <w:pPr>
        <w:rPr>
          <w:rFonts w:cs="Times New Roman"/>
          <w:i/>
          <w:iCs/>
          <w:szCs w:val="24"/>
        </w:rPr>
      </w:pPr>
      <w:r w:rsidRPr="00343B10">
        <w:rPr>
          <w:rFonts w:cs="Times New Roman"/>
          <w:i/>
          <w:iCs/>
          <w:szCs w:val="24"/>
        </w:rPr>
        <w:t xml:space="preserve">Tablica 4. </w:t>
      </w:r>
    </w:p>
    <w:tbl>
      <w:tblPr>
        <w:tblStyle w:val="TableGrid0"/>
        <w:tblW w:w="9782" w:type="dxa"/>
        <w:jc w:val="center"/>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6" w:space="0" w:color="8DD873" w:themeColor="accent6" w:themeTint="99"/>
          <w:insideV w:val="single" w:sz="6" w:space="0" w:color="8DD873" w:themeColor="accent6" w:themeTint="99"/>
        </w:tblBorders>
        <w:tblLayout w:type="fixed"/>
        <w:tblCellMar>
          <w:left w:w="107" w:type="dxa"/>
          <w:right w:w="54" w:type="dxa"/>
        </w:tblCellMar>
        <w:tblLook w:val="04A0" w:firstRow="1" w:lastRow="0" w:firstColumn="1" w:lastColumn="0" w:noHBand="0" w:noVBand="1"/>
      </w:tblPr>
      <w:tblGrid>
        <w:gridCol w:w="7650"/>
        <w:gridCol w:w="992"/>
        <w:gridCol w:w="1140"/>
      </w:tblGrid>
      <w:tr w:rsidR="00521C87" w:rsidRPr="00B82729" w14:paraId="35EDF022" w14:textId="77777777" w:rsidTr="001131DF">
        <w:trPr>
          <w:trHeight w:val="654"/>
          <w:jc w:val="center"/>
        </w:trPr>
        <w:tc>
          <w:tcPr>
            <w:tcW w:w="7650" w:type="dxa"/>
            <w:shd w:val="clear" w:color="auto" w:fill="83CAEB" w:themeFill="accent1" w:themeFillTint="66"/>
            <w:vAlign w:val="center"/>
          </w:tcPr>
          <w:p w14:paraId="03852282" w14:textId="77777777" w:rsidR="00521C87" w:rsidRPr="00B82729" w:rsidRDefault="00521C87">
            <w:pPr>
              <w:rPr>
                <w:rFonts w:cs="Times New Roman"/>
                <w:sz w:val="20"/>
                <w:szCs w:val="20"/>
              </w:rPr>
            </w:pPr>
            <w:r w:rsidRPr="00B82729">
              <w:rPr>
                <w:rFonts w:cs="Times New Roman"/>
                <w:b/>
                <w:sz w:val="20"/>
                <w:szCs w:val="20"/>
              </w:rPr>
              <w:t>KRITERIJ ODABIRA</w:t>
            </w:r>
          </w:p>
        </w:tc>
        <w:tc>
          <w:tcPr>
            <w:tcW w:w="992" w:type="dxa"/>
            <w:shd w:val="clear" w:color="auto" w:fill="83CAEB" w:themeFill="accent1" w:themeFillTint="66"/>
            <w:vAlign w:val="center"/>
          </w:tcPr>
          <w:p w14:paraId="25897C6A" w14:textId="77777777" w:rsidR="00521C87" w:rsidRPr="00B82729" w:rsidRDefault="00521C87">
            <w:pPr>
              <w:ind w:left="2"/>
              <w:jc w:val="center"/>
              <w:rPr>
                <w:rFonts w:cs="Times New Roman"/>
                <w:b/>
                <w:sz w:val="20"/>
                <w:szCs w:val="20"/>
              </w:rPr>
            </w:pPr>
            <w:r w:rsidRPr="00B82729">
              <w:rPr>
                <w:rFonts w:cs="Times New Roman"/>
                <w:b/>
                <w:sz w:val="20"/>
                <w:szCs w:val="20"/>
              </w:rPr>
              <w:t>BODOVI</w:t>
            </w:r>
          </w:p>
        </w:tc>
        <w:tc>
          <w:tcPr>
            <w:tcW w:w="1140" w:type="dxa"/>
            <w:shd w:val="clear" w:color="auto" w:fill="83CAEB" w:themeFill="accent1" w:themeFillTint="66"/>
            <w:vAlign w:val="center"/>
          </w:tcPr>
          <w:p w14:paraId="2676C846" w14:textId="77777777" w:rsidR="00521C87" w:rsidRPr="00B82729" w:rsidRDefault="00521C87">
            <w:pPr>
              <w:jc w:val="center"/>
              <w:rPr>
                <w:rFonts w:cs="Times New Roman"/>
                <w:b/>
                <w:sz w:val="20"/>
                <w:szCs w:val="20"/>
              </w:rPr>
            </w:pPr>
            <w:r w:rsidRPr="00B82729">
              <w:rPr>
                <w:rFonts w:cs="Times New Roman"/>
                <w:b/>
                <w:sz w:val="20"/>
                <w:szCs w:val="20"/>
              </w:rPr>
              <w:t>IZVOR PROVJERE</w:t>
            </w:r>
          </w:p>
        </w:tc>
      </w:tr>
      <w:tr w:rsidR="00521C87" w:rsidRPr="00B82729" w14:paraId="318C887E" w14:textId="77777777" w:rsidTr="001131DF">
        <w:trPr>
          <w:trHeight w:val="238"/>
          <w:jc w:val="center"/>
        </w:trPr>
        <w:tc>
          <w:tcPr>
            <w:tcW w:w="7650" w:type="dxa"/>
            <w:shd w:val="clear" w:color="auto" w:fill="DAE9F7" w:themeFill="text2" w:themeFillTint="1A"/>
          </w:tcPr>
          <w:p w14:paraId="042225DE" w14:textId="77777777" w:rsidR="00521C87" w:rsidRPr="00B82729" w:rsidRDefault="00521C87">
            <w:pPr>
              <w:rPr>
                <w:rFonts w:cs="Times New Roman"/>
                <w:b/>
                <w:sz w:val="20"/>
                <w:szCs w:val="20"/>
              </w:rPr>
            </w:pPr>
            <w:r w:rsidRPr="00B82729">
              <w:rPr>
                <w:rFonts w:cs="Times New Roman"/>
                <w:b/>
                <w:sz w:val="20"/>
                <w:szCs w:val="20"/>
              </w:rPr>
              <w:t>1.</w:t>
            </w:r>
            <w:r w:rsidRPr="00B82729">
              <w:rPr>
                <w:rFonts w:eastAsia="Arial" w:cs="Times New Roman"/>
                <w:b/>
                <w:sz w:val="20"/>
                <w:szCs w:val="20"/>
              </w:rPr>
              <w:t xml:space="preserve"> </w:t>
            </w:r>
            <w:r w:rsidRPr="00B82729">
              <w:rPr>
                <w:rFonts w:cs="Times New Roman"/>
                <w:b/>
                <w:sz w:val="20"/>
                <w:szCs w:val="20"/>
              </w:rPr>
              <w:t xml:space="preserve">VRIJEDNOST ZA NOVAC KOJU PROJEKT NUDI </w:t>
            </w:r>
          </w:p>
        </w:tc>
        <w:tc>
          <w:tcPr>
            <w:tcW w:w="992" w:type="dxa"/>
            <w:shd w:val="clear" w:color="auto" w:fill="DAE9F7" w:themeFill="text2" w:themeFillTint="1A"/>
            <w:vAlign w:val="center"/>
          </w:tcPr>
          <w:p w14:paraId="2D135D23" w14:textId="77777777" w:rsidR="00521C87" w:rsidRPr="00B82729" w:rsidRDefault="00521C87">
            <w:pPr>
              <w:ind w:left="2"/>
              <w:jc w:val="center"/>
              <w:rPr>
                <w:rFonts w:cs="Times New Roman"/>
                <w:b/>
                <w:sz w:val="20"/>
                <w:szCs w:val="20"/>
              </w:rPr>
            </w:pPr>
            <w:proofErr w:type="spellStart"/>
            <w:r w:rsidRPr="00B82729">
              <w:rPr>
                <w:rFonts w:cs="Times New Roman"/>
                <w:b/>
                <w:sz w:val="20"/>
                <w:szCs w:val="20"/>
              </w:rPr>
              <w:t>max</w:t>
            </w:r>
            <w:proofErr w:type="spellEnd"/>
            <w:r w:rsidRPr="00B82729">
              <w:rPr>
                <w:rFonts w:cs="Times New Roman"/>
                <w:b/>
                <w:sz w:val="20"/>
                <w:szCs w:val="20"/>
              </w:rPr>
              <w:t xml:space="preserve"> 56</w:t>
            </w:r>
          </w:p>
        </w:tc>
        <w:tc>
          <w:tcPr>
            <w:tcW w:w="1140" w:type="dxa"/>
            <w:shd w:val="clear" w:color="auto" w:fill="DAE9F7" w:themeFill="text2" w:themeFillTint="1A"/>
            <w:vAlign w:val="center"/>
          </w:tcPr>
          <w:p w14:paraId="5AE8D6FD" w14:textId="77777777" w:rsidR="00521C87" w:rsidRPr="00B82729" w:rsidRDefault="00521C87">
            <w:pPr>
              <w:jc w:val="center"/>
              <w:rPr>
                <w:rFonts w:cs="Times New Roman"/>
                <w:b/>
                <w:sz w:val="20"/>
                <w:szCs w:val="20"/>
              </w:rPr>
            </w:pPr>
          </w:p>
        </w:tc>
      </w:tr>
      <w:tr w:rsidR="00521C87" w:rsidRPr="00B82729" w14:paraId="00F2DBE2" w14:textId="77777777" w:rsidTr="000F3E61">
        <w:trPr>
          <w:trHeight w:hRule="exact" w:val="3893"/>
          <w:jc w:val="center"/>
        </w:trPr>
        <w:tc>
          <w:tcPr>
            <w:tcW w:w="7650" w:type="dxa"/>
            <w:vAlign w:val="center"/>
          </w:tcPr>
          <w:p w14:paraId="05734C6F" w14:textId="77777777" w:rsidR="00B4627D" w:rsidRPr="007F32FF" w:rsidRDefault="00521C87" w:rsidP="00B4627D">
            <w:pPr>
              <w:spacing w:after="30"/>
              <w:ind w:left="179" w:right="91"/>
              <w:rPr>
                <w:rFonts w:cs="Times New Roman"/>
                <w:noProof/>
                <w:sz w:val="20"/>
                <w:szCs w:val="20"/>
              </w:rPr>
            </w:pPr>
            <w:r w:rsidRPr="00B82729">
              <w:rPr>
                <w:rFonts w:cs="Times New Roman"/>
                <w:b/>
                <w:sz w:val="20"/>
                <w:szCs w:val="20"/>
              </w:rPr>
              <w:t xml:space="preserve">1.1 </w:t>
            </w:r>
            <w:r w:rsidR="00B4627D" w:rsidRPr="00FC74A1">
              <w:rPr>
                <w:rFonts w:cs="Times New Roman"/>
                <w:b/>
                <w:bCs/>
                <w:noProof/>
                <w:sz w:val="20"/>
                <w:szCs w:val="20"/>
              </w:rPr>
              <w:t>Iznos projektirane uštede godišnje potrebne toplinske energije za grijanje (QH,nd) u odnosu na stanje prije obnove koja se treba postići mjerama energetske učinkovitosti za koje se traži sufinanciranje:</w:t>
            </w:r>
          </w:p>
          <w:p w14:paraId="2D5DF6AD" w14:textId="77777777" w:rsidR="00521C87" w:rsidRPr="00B82729" w:rsidRDefault="00521C87" w:rsidP="00BD3F83">
            <w:pPr>
              <w:pStyle w:val="Odlomakpopisa"/>
              <w:numPr>
                <w:ilvl w:val="0"/>
                <w:numId w:val="53"/>
              </w:numPr>
              <w:spacing w:after="30" w:line="276" w:lineRule="auto"/>
              <w:ind w:right="91"/>
              <w:jc w:val="left"/>
              <w:rPr>
                <w:rFonts w:cs="Times New Roman"/>
                <w:sz w:val="20"/>
                <w:szCs w:val="20"/>
              </w:rPr>
            </w:pPr>
            <w:r w:rsidRPr="00B82729">
              <w:rPr>
                <w:rFonts w:cs="Times New Roman"/>
                <w:sz w:val="20"/>
                <w:szCs w:val="20"/>
              </w:rPr>
              <w:t>Ukupni iznos ušteda na godišnjoj razini: &gt;90% ≤ 100% - 26 bodova</w:t>
            </w:r>
          </w:p>
          <w:p w14:paraId="08CD1388" w14:textId="77777777" w:rsidR="00521C87" w:rsidRPr="00B82729" w:rsidRDefault="00521C87" w:rsidP="00BD3F83">
            <w:pPr>
              <w:pStyle w:val="Odlomakpopisa"/>
              <w:numPr>
                <w:ilvl w:val="0"/>
                <w:numId w:val="53"/>
              </w:numPr>
              <w:spacing w:after="30" w:line="276" w:lineRule="auto"/>
              <w:ind w:right="91"/>
              <w:jc w:val="left"/>
              <w:rPr>
                <w:rFonts w:cs="Times New Roman"/>
                <w:sz w:val="20"/>
                <w:szCs w:val="20"/>
              </w:rPr>
            </w:pPr>
            <w:r w:rsidRPr="00B82729">
              <w:rPr>
                <w:rFonts w:cs="Times New Roman"/>
                <w:sz w:val="20"/>
                <w:szCs w:val="20"/>
              </w:rPr>
              <w:t>Ukupni iznos ušteda na godišnjoj razini: &gt;80% ≤ 90% - 25 bodova</w:t>
            </w:r>
          </w:p>
          <w:p w14:paraId="3E73033A" w14:textId="62F1D183" w:rsidR="00521C87" w:rsidRPr="00B82729" w:rsidRDefault="00521C87" w:rsidP="00BD3F83">
            <w:pPr>
              <w:pStyle w:val="Odlomakpopisa"/>
              <w:numPr>
                <w:ilvl w:val="0"/>
                <w:numId w:val="53"/>
              </w:numPr>
              <w:spacing w:after="30" w:line="276" w:lineRule="auto"/>
              <w:ind w:right="91"/>
              <w:jc w:val="left"/>
              <w:rPr>
                <w:rFonts w:cs="Times New Roman"/>
                <w:sz w:val="20"/>
                <w:szCs w:val="20"/>
              </w:rPr>
            </w:pPr>
            <w:r w:rsidRPr="00B82729">
              <w:rPr>
                <w:rFonts w:cs="Times New Roman"/>
                <w:sz w:val="20"/>
                <w:szCs w:val="20"/>
              </w:rPr>
              <w:t>Ukupni iznos ušteda na godišnjoj razini: &gt;75% ≤ 80% - 24 boda</w:t>
            </w:r>
          </w:p>
          <w:p w14:paraId="5D4F9219" w14:textId="70AEDA9A" w:rsidR="00521C87" w:rsidRPr="00B82729" w:rsidRDefault="00521C87" w:rsidP="00BD3F83">
            <w:pPr>
              <w:pStyle w:val="Odlomakpopisa"/>
              <w:numPr>
                <w:ilvl w:val="0"/>
                <w:numId w:val="53"/>
              </w:numPr>
              <w:spacing w:after="30" w:line="276" w:lineRule="auto"/>
              <w:ind w:right="91"/>
              <w:jc w:val="left"/>
              <w:rPr>
                <w:rFonts w:cs="Times New Roman"/>
                <w:sz w:val="20"/>
                <w:szCs w:val="20"/>
              </w:rPr>
            </w:pPr>
            <w:r w:rsidRPr="00B82729">
              <w:rPr>
                <w:rFonts w:cs="Times New Roman"/>
                <w:sz w:val="20"/>
                <w:szCs w:val="20"/>
              </w:rPr>
              <w:t>Ukupni iznos ušteda na godišnjoj razini: &gt;70% ≤ 75% - 23 boda</w:t>
            </w:r>
          </w:p>
          <w:p w14:paraId="50A4B49A" w14:textId="77777777" w:rsidR="00521C87" w:rsidRPr="00B82729" w:rsidRDefault="00521C87" w:rsidP="00BD3F83">
            <w:pPr>
              <w:pStyle w:val="Odlomakpopisa"/>
              <w:numPr>
                <w:ilvl w:val="0"/>
                <w:numId w:val="53"/>
              </w:numPr>
              <w:spacing w:after="30" w:line="276" w:lineRule="auto"/>
              <w:ind w:right="91"/>
              <w:jc w:val="left"/>
              <w:rPr>
                <w:rFonts w:cs="Times New Roman"/>
                <w:sz w:val="20"/>
                <w:szCs w:val="20"/>
              </w:rPr>
            </w:pPr>
            <w:r w:rsidRPr="00B82729">
              <w:rPr>
                <w:rFonts w:cs="Times New Roman"/>
                <w:sz w:val="20"/>
                <w:szCs w:val="20"/>
              </w:rPr>
              <w:t>Ukupni iznos ušteda na godišnjoj razini: &gt;65% ≤ 70% - 22 boda</w:t>
            </w:r>
          </w:p>
          <w:p w14:paraId="59B16AE2" w14:textId="7F053476" w:rsidR="00521C87" w:rsidRPr="00B82729" w:rsidRDefault="00521C87" w:rsidP="00BD3F83">
            <w:pPr>
              <w:pStyle w:val="Odlomakpopisa"/>
              <w:numPr>
                <w:ilvl w:val="0"/>
                <w:numId w:val="53"/>
              </w:numPr>
              <w:spacing w:after="30" w:line="276" w:lineRule="auto"/>
              <w:ind w:right="91"/>
              <w:jc w:val="left"/>
              <w:rPr>
                <w:rFonts w:cs="Times New Roman"/>
                <w:sz w:val="20"/>
                <w:szCs w:val="20"/>
              </w:rPr>
            </w:pPr>
            <w:r w:rsidRPr="00B82729">
              <w:rPr>
                <w:rFonts w:cs="Times New Roman"/>
                <w:sz w:val="20"/>
                <w:szCs w:val="20"/>
              </w:rPr>
              <w:t>Ukupni iznos ušteda na godišnjoj razini: &gt;60% ≤ 65% - 21 bod</w:t>
            </w:r>
          </w:p>
          <w:p w14:paraId="065E525F" w14:textId="6135F075" w:rsidR="00521C87" w:rsidRPr="00B82729" w:rsidRDefault="00521C87" w:rsidP="00BD3F83">
            <w:pPr>
              <w:pStyle w:val="Odlomakpopisa"/>
              <w:numPr>
                <w:ilvl w:val="0"/>
                <w:numId w:val="53"/>
              </w:numPr>
              <w:spacing w:after="30" w:line="276" w:lineRule="auto"/>
              <w:ind w:right="91"/>
              <w:jc w:val="left"/>
              <w:rPr>
                <w:rFonts w:cs="Times New Roman"/>
                <w:sz w:val="20"/>
                <w:szCs w:val="20"/>
              </w:rPr>
            </w:pPr>
            <w:r w:rsidRPr="00B82729">
              <w:rPr>
                <w:rFonts w:cs="Times New Roman"/>
                <w:sz w:val="20"/>
                <w:szCs w:val="20"/>
              </w:rPr>
              <w:t>Ukupni iznos ušteda na godišnjoj razini: &gt;55% ≤ 60% - 20 bod</w:t>
            </w:r>
            <w:r w:rsidR="005F34A1">
              <w:rPr>
                <w:rFonts w:cs="Times New Roman"/>
                <w:sz w:val="20"/>
                <w:szCs w:val="20"/>
              </w:rPr>
              <w:t>ov</w:t>
            </w:r>
            <w:r w:rsidRPr="00B82729">
              <w:rPr>
                <w:rFonts w:cs="Times New Roman"/>
                <w:sz w:val="20"/>
                <w:szCs w:val="20"/>
              </w:rPr>
              <w:t>a</w:t>
            </w:r>
          </w:p>
          <w:p w14:paraId="6B8ABA0F" w14:textId="743D47E8" w:rsidR="00521C87" w:rsidRPr="00B82729" w:rsidRDefault="00521C87" w:rsidP="00BD3F83">
            <w:pPr>
              <w:pStyle w:val="Odlomakpopisa"/>
              <w:numPr>
                <w:ilvl w:val="0"/>
                <w:numId w:val="53"/>
              </w:numPr>
              <w:spacing w:after="30" w:line="276" w:lineRule="auto"/>
              <w:ind w:right="91"/>
              <w:jc w:val="left"/>
              <w:rPr>
                <w:rFonts w:cs="Times New Roman"/>
                <w:sz w:val="20"/>
                <w:szCs w:val="20"/>
              </w:rPr>
            </w:pPr>
            <w:r w:rsidRPr="00B82729">
              <w:rPr>
                <w:rFonts w:cs="Times New Roman"/>
                <w:sz w:val="20"/>
                <w:szCs w:val="20"/>
              </w:rPr>
              <w:t>Ukupni iznos ušteda na godišnjoj razini: &gt;50% ≤ 55% - 19 bod</w:t>
            </w:r>
            <w:r w:rsidR="005F34A1">
              <w:rPr>
                <w:rFonts w:cs="Times New Roman"/>
                <w:sz w:val="20"/>
                <w:szCs w:val="20"/>
              </w:rPr>
              <w:t>ova</w:t>
            </w:r>
          </w:p>
          <w:p w14:paraId="4410D074" w14:textId="77777777" w:rsidR="00521C87" w:rsidRPr="00B82729" w:rsidRDefault="00521C87" w:rsidP="00BD3F83">
            <w:pPr>
              <w:pStyle w:val="Odlomakpopisa"/>
              <w:numPr>
                <w:ilvl w:val="0"/>
                <w:numId w:val="53"/>
              </w:numPr>
              <w:spacing w:after="30" w:line="276" w:lineRule="auto"/>
              <w:ind w:right="91"/>
              <w:jc w:val="left"/>
              <w:rPr>
                <w:rFonts w:cs="Times New Roman"/>
                <w:sz w:val="20"/>
                <w:szCs w:val="20"/>
              </w:rPr>
            </w:pPr>
            <w:r w:rsidRPr="00B82729">
              <w:rPr>
                <w:rFonts w:cs="Times New Roman"/>
                <w:sz w:val="20"/>
                <w:szCs w:val="20"/>
              </w:rPr>
              <w:t>Ukupni iznos ušteda na godišnjoj razini: &gt;35% ≤ 50% - 18 bodova</w:t>
            </w:r>
          </w:p>
          <w:p w14:paraId="5419C77C" w14:textId="3152FA4C" w:rsidR="00521C87" w:rsidRPr="00B82729" w:rsidRDefault="00521C87" w:rsidP="00BD3F83">
            <w:pPr>
              <w:pStyle w:val="Odlomakpopisa"/>
              <w:numPr>
                <w:ilvl w:val="0"/>
                <w:numId w:val="53"/>
              </w:numPr>
              <w:spacing w:after="30" w:line="276" w:lineRule="auto"/>
              <w:ind w:right="91"/>
              <w:jc w:val="left"/>
              <w:rPr>
                <w:rFonts w:cs="Times New Roman"/>
                <w:sz w:val="20"/>
                <w:szCs w:val="20"/>
              </w:rPr>
            </w:pPr>
            <w:r w:rsidRPr="00B82729">
              <w:rPr>
                <w:rFonts w:cs="Times New Roman"/>
                <w:sz w:val="20"/>
                <w:szCs w:val="20"/>
              </w:rPr>
              <w:t xml:space="preserve">Ukupni iznos ušteda na godišnjoj razini: </w:t>
            </w:r>
            <w:r w:rsidR="000B3D48" w:rsidRPr="00B82729">
              <w:rPr>
                <w:rFonts w:cs="Times New Roman"/>
                <w:sz w:val="20"/>
                <w:szCs w:val="20"/>
              </w:rPr>
              <w:t>≥</w:t>
            </w:r>
            <w:r w:rsidRPr="00B82729">
              <w:rPr>
                <w:rFonts w:cs="Times New Roman"/>
                <w:sz w:val="20"/>
                <w:szCs w:val="20"/>
              </w:rPr>
              <w:t>20% ≤ 35% - 17 bodova</w:t>
            </w:r>
          </w:p>
          <w:p w14:paraId="7C06B59D" w14:textId="77777777" w:rsidR="00521C87" w:rsidRPr="00B82729" w:rsidRDefault="00521C87" w:rsidP="00BD3F83">
            <w:pPr>
              <w:numPr>
                <w:ilvl w:val="0"/>
                <w:numId w:val="53"/>
              </w:numPr>
              <w:tabs>
                <w:tab w:val="left" w:pos="5131"/>
              </w:tabs>
              <w:spacing w:after="40" w:line="276" w:lineRule="auto"/>
              <w:jc w:val="left"/>
              <w:rPr>
                <w:rFonts w:cs="Times New Roman"/>
                <w:sz w:val="20"/>
                <w:szCs w:val="20"/>
              </w:rPr>
            </w:pPr>
            <w:r w:rsidRPr="00B82729">
              <w:rPr>
                <w:rFonts w:cs="Times New Roman"/>
                <w:sz w:val="20"/>
                <w:szCs w:val="20"/>
              </w:rPr>
              <w:t>Ukupni iznos ušteda na godišnjoj razini: &lt;20% - 0 bodova</w:t>
            </w:r>
          </w:p>
        </w:tc>
        <w:tc>
          <w:tcPr>
            <w:tcW w:w="992" w:type="dxa"/>
            <w:vAlign w:val="center"/>
          </w:tcPr>
          <w:p w14:paraId="28723283" w14:textId="77777777" w:rsidR="00521C87" w:rsidRPr="00B82729" w:rsidRDefault="00521C87">
            <w:pPr>
              <w:rPr>
                <w:rFonts w:cs="Times New Roman"/>
                <w:sz w:val="20"/>
                <w:szCs w:val="20"/>
              </w:rPr>
            </w:pPr>
          </w:p>
          <w:p w14:paraId="40088369" w14:textId="77777777" w:rsidR="00521C87" w:rsidRPr="00B82729" w:rsidRDefault="00521C87">
            <w:pPr>
              <w:jc w:val="center"/>
              <w:rPr>
                <w:rFonts w:cs="Times New Roman"/>
                <w:b/>
                <w:sz w:val="20"/>
                <w:szCs w:val="20"/>
              </w:rPr>
            </w:pPr>
            <w:r w:rsidRPr="00B82729">
              <w:rPr>
                <w:rFonts w:cs="Times New Roman"/>
                <w:sz w:val="20"/>
                <w:szCs w:val="20"/>
              </w:rPr>
              <w:t>0-26</w:t>
            </w:r>
          </w:p>
        </w:tc>
        <w:tc>
          <w:tcPr>
            <w:tcW w:w="1140" w:type="dxa"/>
            <w:vAlign w:val="center"/>
          </w:tcPr>
          <w:p w14:paraId="21A63959" w14:textId="439C8AB3" w:rsidR="00521C87" w:rsidRPr="00B82729" w:rsidRDefault="00521C87">
            <w:pPr>
              <w:jc w:val="center"/>
              <w:rPr>
                <w:rFonts w:cs="Times New Roman"/>
                <w:b/>
                <w:sz w:val="20"/>
                <w:szCs w:val="20"/>
              </w:rPr>
            </w:pPr>
            <w:r w:rsidRPr="00B82729">
              <w:rPr>
                <w:rFonts w:cs="Times New Roman"/>
                <w:sz w:val="20"/>
                <w:szCs w:val="20"/>
              </w:rPr>
              <w:t>glavni projekt s iskaznicom energetskih svojstava zgrade</w:t>
            </w:r>
          </w:p>
        </w:tc>
      </w:tr>
      <w:tr w:rsidR="00521C87" w:rsidRPr="00B82729" w14:paraId="4D8FC0E7" w14:textId="77777777" w:rsidTr="001131DF">
        <w:trPr>
          <w:trHeight w:val="3368"/>
          <w:jc w:val="center"/>
        </w:trPr>
        <w:tc>
          <w:tcPr>
            <w:tcW w:w="7650" w:type="dxa"/>
            <w:vAlign w:val="center"/>
          </w:tcPr>
          <w:p w14:paraId="7FEA2AB0" w14:textId="6781C74C" w:rsidR="00521C87" w:rsidRPr="00B82729" w:rsidRDefault="00521C87">
            <w:pPr>
              <w:spacing w:after="40"/>
              <w:rPr>
                <w:rFonts w:cs="Times New Roman"/>
                <w:b/>
                <w:sz w:val="20"/>
                <w:szCs w:val="20"/>
              </w:rPr>
            </w:pPr>
            <w:r w:rsidRPr="00B82729">
              <w:rPr>
                <w:rFonts w:cs="Times New Roman"/>
                <w:b/>
                <w:sz w:val="20"/>
                <w:szCs w:val="20"/>
              </w:rPr>
              <w:t xml:space="preserve">1.2 </w:t>
            </w:r>
            <w:r w:rsidR="006778BD" w:rsidRPr="006778BD">
              <w:rPr>
                <w:rFonts w:cs="Times New Roman"/>
                <w:b/>
                <w:sz w:val="20"/>
                <w:szCs w:val="20"/>
              </w:rPr>
              <w:t>Iznos projektirane uštede godišnje potrebne primarne energije (</w:t>
            </w:r>
            <w:proofErr w:type="spellStart"/>
            <w:r w:rsidR="006778BD" w:rsidRPr="006778BD">
              <w:rPr>
                <w:rFonts w:cs="Times New Roman"/>
                <w:b/>
                <w:sz w:val="20"/>
                <w:szCs w:val="20"/>
              </w:rPr>
              <w:t>Eprim</w:t>
            </w:r>
            <w:proofErr w:type="spellEnd"/>
            <w:r w:rsidR="006778BD" w:rsidRPr="006778BD">
              <w:rPr>
                <w:rFonts w:cs="Times New Roman"/>
                <w:b/>
                <w:sz w:val="20"/>
                <w:szCs w:val="20"/>
              </w:rPr>
              <w:t>) u odnosu na stanje prije obnove koja se treba postići mjerama energetske učinkovitosti za koje se traži sufinanciranje</w:t>
            </w:r>
            <w:r w:rsidR="006778BD">
              <w:rPr>
                <w:rFonts w:cs="Times New Roman"/>
                <w:b/>
                <w:sz w:val="20"/>
                <w:szCs w:val="20"/>
              </w:rPr>
              <w:t>:</w:t>
            </w:r>
            <w:r w:rsidR="006778BD" w:rsidRPr="00B82729" w:rsidDel="006778BD">
              <w:rPr>
                <w:rFonts w:cs="Times New Roman"/>
                <w:b/>
                <w:sz w:val="20"/>
                <w:szCs w:val="20"/>
              </w:rPr>
              <w:t xml:space="preserve"> </w:t>
            </w:r>
          </w:p>
          <w:p w14:paraId="482B55D2" w14:textId="174B2522" w:rsidR="00521C87" w:rsidRPr="00B82729" w:rsidRDefault="00521C87" w:rsidP="00BD3F83">
            <w:pPr>
              <w:pStyle w:val="Odlomakpopisa"/>
              <w:numPr>
                <w:ilvl w:val="0"/>
                <w:numId w:val="54"/>
              </w:numPr>
              <w:tabs>
                <w:tab w:val="left" w:pos="5131"/>
              </w:tabs>
              <w:spacing w:after="22" w:line="276" w:lineRule="auto"/>
              <w:ind w:left="462" w:hanging="283"/>
              <w:jc w:val="left"/>
              <w:rPr>
                <w:rFonts w:cs="Times New Roman"/>
                <w:sz w:val="20"/>
                <w:szCs w:val="20"/>
              </w:rPr>
            </w:pPr>
            <w:r w:rsidRPr="00B82729">
              <w:rPr>
                <w:rFonts w:cs="Times New Roman"/>
                <w:sz w:val="20"/>
                <w:szCs w:val="20"/>
              </w:rPr>
              <w:t>Ukupni iznos ušteda na godišnjoj razini: &gt;90% ≤ 100%        - 30 bod</w:t>
            </w:r>
            <w:r w:rsidR="00D3511E">
              <w:rPr>
                <w:rFonts w:cs="Times New Roman"/>
                <w:sz w:val="20"/>
                <w:szCs w:val="20"/>
              </w:rPr>
              <w:t>ov</w:t>
            </w:r>
            <w:r w:rsidRPr="00B82729">
              <w:rPr>
                <w:rFonts w:cs="Times New Roman"/>
                <w:sz w:val="20"/>
                <w:szCs w:val="20"/>
              </w:rPr>
              <w:t>a</w:t>
            </w:r>
          </w:p>
          <w:p w14:paraId="4188238B" w14:textId="77777777" w:rsidR="00521C87" w:rsidRPr="00B82729" w:rsidRDefault="00521C87" w:rsidP="00BD3F83">
            <w:pPr>
              <w:pStyle w:val="Odlomakpopisa"/>
              <w:numPr>
                <w:ilvl w:val="0"/>
                <w:numId w:val="54"/>
              </w:numPr>
              <w:tabs>
                <w:tab w:val="left" w:pos="5131"/>
              </w:tabs>
              <w:spacing w:after="22" w:line="276" w:lineRule="auto"/>
              <w:ind w:left="462" w:hanging="283"/>
              <w:jc w:val="left"/>
              <w:rPr>
                <w:rFonts w:cs="Times New Roman"/>
                <w:sz w:val="20"/>
                <w:szCs w:val="20"/>
              </w:rPr>
            </w:pPr>
            <w:r w:rsidRPr="00B82729">
              <w:rPr>
                <w:rFonts w:cs="Times New Roman"/>
                <w:sz w:val="20"/>
                <w:szCs w:val="20"/>
              </w:rPr>
              <w:t>Ukupni iznos ušteda na godišnjoj razini: &gt;80% ≤ 90%          - 28 bodova</w:t>
            </w:r>
          </w:p>
          <w:p w14:paraId="1EC86590" w14:textId="77777777" w:rsidR="00521C87" w:rsidRPr="00B82729" w:rsidRDefault="00521C87" w:rsidP="00BD3F83">
            <w:pPr>
              <w:pStyle w:val="Odlomakpopisa"/>
              <w:numPr>
                <w:ilvl w:val="0"/>
                <w:numId w:val="54"/>
              </w:numPr>
              <w:tabs>
                <w:tab w:val="left" w:pos="5131"/>
              </w:tabs>
              <w:spacing w:after="22" w:line="276" w:lineRule="auto"/>
              <w:ind w:left="462" w:hanging="283"/>
              <w:jc w:val="left"/>
              <w:rPr>
                <w:rFonts w:cs="Times New Roman"/>
                <w:sz w:val="20"/>
                <w:szCs w:val="20"/>
              </w:rPr>
            </w:pPr>
            <w:r w:rsidRPr="00B82729">
              <w:rPr>
                <w:rFonts w:cs="Times New Roman"/>
                <w:sz w:val="20"/>
                <w:szCs w:val="20"/>
              </w:rPr>
              <w:t>Ukupni iznos ušteda na godišnjoj razini: &gt;70% ≤ 80%          - 26 bodova</w:t>
            </w:r>
          </w:p>
          <w:p w14:paraId="08ED0588" w14:textId="7510776F" w:rsidR="00521C87" w:rsidRPr="00B82729" w:rsidRDefault="00521C87" w:rsidP="00BD3F83">
            <w:pPr>
              <w:pStyle w:val="Odlomakpopisa"/>
              <w:numPr>
                <w:ilvl w:val="0"/>
                <w:numId w:val="54"/>
              </w:numPr>
              <w:tabs>
                <w:tab w:val="left" w:pos="5131"/>
              </w:tabs>
              <w:spacing w:after="22" w:line="276" w:lineRule="auto"/>
              <w:ind w:left="462" w:hanging="283"/>
              <w:jc w:val="left"/>
              <w:rPr>
                <w:rFonts w:cs="Times New Roman"/>
                <w:sz w:val="20"/>
                <w:szCs w:val="20"/>
              </w:rPr>
            </w:pPr>
            <w:r w:rsidRPr="00B82729">
              <w:rPr>
                <w:rFonts w:cs="Times New Roman"/>
                <w:sz w:val="20"/>
                <w:szCs w:val="20"/>
              </w:rPr>
              <w:t>Ukupni iznos ušteda na godišnjoj razini: &gt;60% ≤ 70%          - 24 boda</w:t>
            </w:r>
          </w:p>
          <w:p w14:paraId="07F9D913" w14:textId="77777777" w:rsidR="00521C87" w:rsidRPr="00B82729" w:rsidRDefault="00521C87" w:rsidP="00BD3F83">
            <w:pPr>
              <w:pStyle w:val="Odlomakpopisa"/>
              <w:numPr>
                <w:ilvl w:val="0"/>
                <w:numId w:val="54"/>
              </w:numPr>
              <w:tabs>
                <w:tab w:val="left" w:pos="5131"/>
              </w:tabs>
              <w:spacing w:after="22" w:line="276" w:lineRule="auto"/>
              <w:ind w:left="462" w:hanging="283"/>
              <w:jc w:val="left"/>
              <w:rPr>
                <w:rFonts w:cs="Times New Roman"/>
                <w:sz w:val="20"/>
                <w:szCs w:val="20"/>
              </w:rPr>
            </w:pPr>
            <w:r w:rsidRPr="00B82729">
              <w:rPr>
                <w:rFonts w:cs="Times New Roman"/>
                <w:sz w:val="20"/>
                <w:szCs w:val="20"/>
              </w:rPr>
              <w:t>Ukupni iznos ušteda na godišnjoj razini: &gt;50% ≤ 60%          - 22 boda</w:t>
            </w:r>
          </w:p>
          <w:p w14:paraId="170956E4" w14:textId="33AB4D62" w:rsidR="00521C87" w:rsidRPr="00B82729" w:rsidRDefault="00521C87" w:rsidP="00BD3F83">
            <w:pPr>
              <w:pStyle w:val="Odlomakpopisa"/>
              <w:numPr>
                <w:ilvl w:val="0"/>
                <w:numId w:val="54"/>
              </w:numPr>
              <w:tabs>
                <w:tab w:val="left" w:pos="5131"/>
              </w:tabs>
              <w:spacing w:after="22" w:line="276" w:lineRule="auto"/>
              <w:ind w:left="462" w:hanging="283"/>
              <w:jc w:val="left"/>
              <w:rPr>
                <w:rFonts w:cs="Times New Roman"/>
                <w:sz w:val="20"/>
                <w:szCs w:val="20"/>
              </w:rPr>
            </w:pPr>
            <w:r w:rsidRPr="00B82729">
              <w:rPr>
                <w:rFonts w:cs="Times New Roman"/>
                <w:sz w:val="20"/>
                <w:szCs w:val="20"/>
              </w:rPr>
              <w:t>Ukupni iznos ušteda na godišnjoj razini: &gt;40% ≤ 50%          - 20 bod</w:t>
            </w:r>
            <w:r w:rsidR="00D3511E">
              <w:rPr>
                <w:rFonts w:cs="Times New Roman"/>
                <w:sz w:val="20"/>
                <w:szCs w:val="20"/>
              </w:rPr>
              <w:t>ov</w:t>
            </w:r>
            <w:r w:rsidRPr="00B82729">
              <w:rPr>
                <w:rFonts w:cs="Times New Roman"/>
                <w:sz w:val="20"/>
                <w:szCs w:val="20"/>
              </w:rPr>
              <w:t>a</w:t>
            </w:r>
          </w:p>
          <w:p w14:paraId="5C572A04" w14:textId="77777777" w:rsidR="00521C87" w:rsidRPr="00B82729" w:rsidRDefault="00521C87" w:rsidP="00BD3F83">
            <w:pPr>
              <w:pStyle w:val="Odlomakpopisa"/>
              <w:numPr>
                <w:ilvl w:val="0"/>
                <w:numId w:val="54"/>
              </w:numPr>
              <w:tabs>
                <w:tab w:val="left" w:pos="5131"/>
              </w:tabs>
              <w:spacing w:after="200" w:line="276" w:lineRule="auto"/>
              <w:ind w:left="462" w:hanging="283"/>
              <w:jc w:val="left"/>
              <w:rPr>
                <w:rFonts w:cs="Times New Roman"/>
                <w:b/>
                <w:sz w:val="20"/>
                <w:szCs w:val="20"/>
              </w:rPr>
            </w:pPr>
            <w:r w:rsidRPr="00B82729">
              <w:rPr>
                <w:rFonts w:cs="Times New Roman"/>
                <w:sz w:val="20"/>
                <w:szCs w:val="20"/>
              </w:rPr>
              <w:t>Ukupni iznos ušteda na godišnjoj razini: ≥30% ≤ 40%          - 18 bodova</w:t>
            </w:r>
          </w:p>
          <w:p w14:paraId="16F3B658" w14:textId="77777777" w:rsidR="00521C87" w:rsidRPr="00B82729" w:rsidRDefault="00521C87" w:rsidP="00BD3F83">
            <w:pPr>
              <w:pStyle w:val="Odlomakpopisa"/>
              <w:numPr>
                <w:ilvl w:val="0"/>
                <w:numId w:val="54"/>
              </w:numPr>
              <w:tabs>
                <w:tab w:val="left" w:pos="5131"/>
              </w:tabs>
              <w:spacing w:after="40" w:line="276" w:lineRule="auto"/>
              <w:ind w:left="465" w:hanging="284"/>
              <w:jc w:val="left"/>
              <w:rPr>
                <w:rFonts w:cs="Times New Roman"/>
                <w:b/>
                <w:sz w:val="20"/>
                <w:szCs w:val="20"/>
              </w:rPr>
            </w:pPr>
            <w:r w:rsidRPr="00B82729">
              <w:rPr>
                <w:rFonts w:cs="Times New Roman"/>
                <w:sz w:val="20"/>
                <w:szCs w:val="20"/>
              </w:rPr>
              <w:t xml:space="preserve">Ukupni iznos ušteda na godišnjoj razini: &lt;30%                       - 0 bodova  </w:t>
            </w:r>
          </w:p>
        </w:tc>
        <w:tc>
          <w:tcPr>
            <w:tcW w:w="992" w:type="dxa"/>
            <w:vAlign w:val="center"/>
          </w:tcPr>
          <w:p w14:paraId="1EA70E1C" w14:textId="77777777" w:rsidR="00521C87" w:rsidRPr="00B82729" w:rsidRDefault="00521C87">
            <w:pPr>
              <w:jc w:val="center"/>
              <w:rPr>
                <w:rFonts w:cs="Times New Roman"/>
                <w:sz w:val="20"/>
                <w:szCs w:val="20"/>
              </w:rPr>
            </w:pPr>
            <w:r w:rsidRPr="00B82729">
              <w:rPr>
                <w:rFonts w:cs="Times New Roman"/>
                <w:sz w:val="20"/>
                <w:szCs w:val="20"/>
              </w:rPr>
              <w:t>0-30</w:t>
            </w:r>
          </w:p>
        </w:tc>
        <w:tc>
          <w:tcPr>
            <w:tcW w:w="1140" w:type="dxa"/>
            <w:vAlign w:val="center"/>
          </w:tcPr>
          <w:p w14:paraId="09D50E3C" w14:textId="463D6E62" w:rsidR="00521C87" w:rsidRPr="00B82729" w:rsidRDefault="00521C87">
            <w:pPr>
              <w:jc w:val="center"/>
              <w:rPr>
                <w:rFonts w:cs="Times New Roman"/>
                <w:sz w:val="20"/>
                <w:szCs w:val="20"/>
              </w:rPr>
            </w:pPr>
            <w:r w:rsidRPr="00B82729">
              <w:rPr>
                <w:rFonts w:cs="Times New Roman"/>
                <w:sz w:val="20"/>
                <w:szCs w:val="20"/>
              </w:rPr>
              <w:t>glavni projekt s iskaznicom energetskih svojstava zgrade</w:t>
            </w:r>
          </w:p>
        </w:tc>
      </w:tr>
      <w:tr w:rsidR="00521C87" w:rsidRPr="00B82729" w14:paraId="343BA67C" w14:textId="77777777" w:rsidTr="001131DF">
        <w:trPr>
          <w:trHeight w:val="336"/>
          <w:jc w:val="center"/>
        </w:trPr>
        <w:tc>
          <w:tcPr>
            <w:tcW w:w="7650" w:type="dxa"/>
            <w:vAlign w:val="center"/>
          </w:tcPr>
          <w:p w14:paraId="1EE84519" w14:textId="77777777" w:rsidR="00521C87" w:rsidRPr="00B82729" w:rsidRDefault="00521C87">
            <w:pPr>
              <w:spacing w:after="120"/>
              <w:ind w:left="357"/>
              <w:rPr>
                <w:rFonts w:cs="Times New Roman"/>
                <w:b/>
                <w:sz w:val="20"/>
                <w:szCs w:val="20"/>
              </w:rPr>
            </w:pPr>
            <w:r w:rsidRPr="00B82729">
              <w:rPr>
                <w:rFonts w:eastAsia="Cambria" w:cs="Times New Roman"/>
                <w:b/>
                <w:iCs/>
                <w:sz w:val="20"/>
                <w:szCs w:val="20"/>
              </w:rPr>
              <w:t>Bodovni prag (minimalni</w:t>
            </w:r>
            <w:r w:rsidRPr="00B82729">
              <w:rPr>
                <w:rFonts w:eastAsia="Cambria" w:cs="Times New Roman"/>
                <w:b/>
                <w:sz w:val="20"/>
                <w:szCs w:val="20"/>
              </w:rPr>
              <w:t xml:space="preserve"> broj bodova</w:t>
            </w:r>
            <w:r w:rsidRPr="00B82729">
              <w:rPr>
                <w:rFonts w:eastAsia="Cambria" w:cs="Times New Roman"/>
                <w:b/>
                <w:iCs/>
                <w:sz w:val="20"/>
                <w:szCs w:val="20"/>
              </w:rPr>
              <w:t>)</w:t>
            </w:r>
            <w:r w:rsidRPr="00B82729">
              <w:rPr>
                <w:rFonts w:eastAsia="Cambria" w:cs="Times New Roman"/>
                <w:b/>
                <w:sz w:val="20"/>
                <w:szCs w:val="20"/>
              </w:rPr>
              <w:t xml:space="preserve"> za kriterij </w:t>
            </w:r>
            <w:r w:rsidRPr="00B82729">
              <w:rPr>
                <w:rFonts w:eastAsia="Cambria" w:cs="Times New Roman"/>
                <w:b/>
                <w:iCs/>
                <w:sz w:val="20"/>
                <w:szCs w:val="20"/>
              </w:rPr>
              <w:t xml:space="preserve">odabira </w:t>
            </w:r>
            <w:r w:rsidRPr="00B82729">
              <w:rPr>
                <w:rFonts w:eastAsia="Cambria" w:cs="Times New Roman"/>
                <w:b/>
                <w:sz w:val="20"/>
                <w:szCs w:val="20"/>
              </w:rPr>
              <w:t>br.</w:t>
            </w:r>
            <w:r w:rsidRPr="00B82729">
              <w:rPr>
                <w:rFonts w:eastAsia="Cambria" w:cs="Times New Roman"/>
                <w:b/>
                <w:iCs/>
                <w:sz w:val="20"/>
                <w:szCs w:val="20"/>
              </w:rPr>
              <w:t xml:space="preserve"> </w:t>
            </w:r>
            <w:r w:rsidRPr="00B82729">
              <w:rPr>
                <w:rFonts w:eastAsia="Cambria" w:cs="Times New Roman"/>
                <w:b/>
                <w:sz w:val="20"/>
                <w:szCs w:val="20"/>
              </w:rPr>
              <w:t>1.</w:t>
            </w:r>
            <w:r w:rsidRPr="00B82729">
              <w:rPr>
                <w:rFonts w:eastAsia="Cambria" w:cs="Times New Roman"/>
                <w:b/>
                <w:iCs/>
                <w:sz w:val="20"/>
                <w:szCs w:val="20"/>
              </w:rPr>
              <w:t xml:space="preserve">  </w:t>
            </w:r>
          </w:p>
        </w:tc>
        <w:tc>
          <w:tcPr>
            <w:tcW w:w="992" w:type="dxa"/>
            <w:vAlign w:val="center"/>
          </w:tcPr>
          <w:p w14:paraId="4FAF8821" w14:textId="77777777" w:rsidR="00521C87" w:rsidRPr="00B82729" w:rsidRDefault="00521C87">
            <w:pPr>
              <w:spacing w:after="120"/>
              <w:jc w:val="center"/>
              <w:rPr>
                <w:rFonts w:cs="Times New Roman"/>
                <w:b/>
                <w:sz w:val="20"/>
                <w:szCs w:val="20"/>
              </w:rPr>
            </w:pPr>
            <w:r w:rsidRPr="00B82729">
              <w:rPr>
                <w:rFonts w:cs="Times New Roman"/>
                <w:b/>
                <w:sz w:val="20"/>
                <w:szCs w:val="20"/>
              </w:rPr>
              <w:t>18</w:t>
            </w:r>
          </w:p>
        </w:tc>
        <w:tc>
          <w:tcPr>
            <w:tcW w:w="1140" w:type="dxa"/>
            <w:vAlign w:val="center"/>
          </w:tcPr>
          <w:p w14:paraId="1C062EBC" w14:textId="77777777" w:rsidR="00521C87" w:rsidRPr="00B82729" w:rsidRDefault="00521C87">
            <w:pPr>
              <w:spacing w:after="120"/>
              <w:jc w:val="center"/>
              <w:rPr>
                <w:rFonts w:cs="Times New Roman"/>
                <w:b/>
                <w:sz w:val="20"/>
                <w:szCs w:val="20"/>
              </w:rPr>
            </w:pPr>
          </w:p>
        </w:tc>
      </w:tr>
      <w:tr w:rsidR="00521C87" w:rsidRPr="00B82729" w14:paraId="3017DAA3" w14:textId="77777777" w:rsidTr="001131DF">
        <w:trPr>
          <w:trHeight w:val="505"/>
          <w:jc w:val="center"/>
        </w:trPr>
        <w:tc>
          <w:tcPr>
            <w:tcW w:w="7650" w:type="dxa"/>
            <w:shd w:val="clear" w:color="auto" w:fill="DAE9F7" w:themeFill="text2" w:themeFillTint="1A"/>
          </w:tcPr>
          <w:p w14:paraId="6F6EA1C2" w14:textId="77777777" w:rsidR="00521C87" w:rsidRPr="00B82729" w:rsidRDefault="00521C87">
            <w:pPr>
              <w:spacing w:after="40"/>
              <w:rPr>
                <w:rFonts w:cs="Times New Roman"/>
                <w:b/>
                <w:sz w:val="20"/>
                <w:szCs w:val="20"/>
              </w:rPr>
            </w:pPr>
            <w:r w:rsidRPr="00B82729">
              <w:rPr>
                <w:rFonts w:cs="Times New Roman"/>
                <w:b/>
                <w:sz w:val="20"/>
                <w:szCs w:val="20"/>
              </w:rPr>
              <w:t>2. FINANCIJSKA ODRŽIVOST PROJEKTA</w:t>
            </w:r>
          </w:p>
        </w:tc>
        <w:tc>
          <w:tcPr>
            <w:tcW w:w="992" w:type="dxa"/>
            <w:shd w:val="clear" w:color="auto" w:fill="DAE9F7" w:themeFill="text2" w:themeFillTint="1A"/>
            <w:vAlign w:val="center"/>
          </w:tcPr>
          <w:p w14:paraId="024090F5" w14:textId="77777777" w:rsidR="00521C87" w:rsidRPr="00B82729" w:rsidRDefault="00521C87">
            <w:pPr>
              <w:jc w:val="center"/>
              <w:rPr>
                <w:rFonts w:cs="Times New Roman"/>
                <w:sz w:val="20"/>
                <w:szCs w:val="20"/>
                <w:shd w:val="clear" w:color="auto" w:fill="FFFFFF" w:themeFill="background1"/>
              </w:rPr>
            </w:pPr>
            <w:proofErr w:type="spellStart"/>
            <w:r w:rsidRPr="00B82729">
              <w:rPr>
                <w:rFonts w:cs="Times New Roman"/>
                <w:b/>
                <w:sz w:val="20"/>
                <w:szCs w:val="20"/>
              </w:rPr>
              <w:t>max</w:t>
            </w:r>
            <w:proofErr w:type="spellEnd"/>
            <w:r w:rsidRPr="00B82729">
              <w:rPr>
                <w:rFonts w:cs="Times New Roman"/>
                <w:b/>
                <w:sz w:val="20"/>
                <w:szCs w:val="20"/>
              </w:rPr>
              <w:t xml:space="preserve"> 4</w:t>
            </w:r>
          </w:p>
        </w:tc>
        <w:tc>
          <w:tcPr>
            <w:tcW w:w="1140" w:type="dxa"/>
            <w:shd w:val="clear" w:color="auto" w:fill="DAE9F7" w:themeFill="text2" w:themeFillTint="1A"/>
            <w:vAlign w:val="center"/>
          </w:tcPr>
          <w:p w14:paraId="0205B5B0" w14:textId="77777777" w:rsidR="00521C87" w:rsidRPr="00B82729" w:rsidRDefault="00521C87">
            <w:pPr>
              <w:spacing w:after="40"/>
              <w:jc w:val="center"/>
              <w:rPr>
                <w:rFonts w:cs="Times New Roman"/>
                <w:sz w:val="20"/>
                <w:szCs w:val="20"/>
              </w:rPr>
            </w:pPr>
          </w:p>
        </w:tc>
      </w:tr>
      <w:tr w:rsidR="00521C87" w:rsidRPr="00B82729" w14:paraId="52A94DAA" w14:textId="77777777" w:rsidTr="001131DF">
        <w:trPr>
          <w:trHeight w:val="678"/>
          <w:jc w:val="center"/>
        </w:trPr>
        <w:tc>
          <w:tcPr>
            <w:tcW w:w="7650" w:type="dxa"/>
            <w:shd w:val="clear" w:color="auto" w:fill="FFFFFF" w:themeFill="background1"/>
            <w:vAlign w:val="center"/>
          </w:tcPr>
          <w:p w14:paraId="1E2B6472" w14:textId="77777777" w:rsidR="00521C87" w:rsidRPr="00B82729" w:rsidRDefault="00521C87">
            <w:pPr>
              <w:spacing w:after="40"/>
              <w:rPr>
                <w:rFonts w:cs="Times New Roman"/>
                <w:b/>
                <w:sz w:val="20"/>
                <w:szCs w:val="20"/>
              </w:rPr>
            </w:pPr>
            <w:r w:rsidRPr="00B82729">
              <w:rPr>
                <w:rFonts w:cs="Times New Roman"/>
                <w:b/>
                <w:sz w:val="20"/>
                <w:szCs w:val="20"/>
              </w:rPr>
              <w:t>2.1 Jedinična cijena investicije</w:t>
            </w:r>
          </w:p>
          <w:p w14:paraId="01B93552" w14:textId="77777777" w:rsidR="00521C87" w:rsidRPr="00B82729" w:rsidRDefault="00521C87">
            <w:pPr>
              <w:tabs>
                <w:tab w:val="left" w:pos="3005"/>
              </w:tabs>
              <w:rPr>
                <w:rFonts w:cs="Times New Roman"/>
                <w:sz w:val="20"/>
                <w:szCs w:val="20"/>
              </w:rPr>
            </w:pPr>
            <w:r w:rsidRPr="00B82729">
              <w:rPr>
                <w:rFonts w:cs="Times New Roman"/>
                <w:sz w:val="20"/>
                <w:szCs w:val="20"/>
              </w:rPr>
              <w:t>Omjer bespovratnih sredstava i projektirane uštede godišnje potrebne primarne energije (</w:t>
            </w:r>
            <w:proofErr w:type="spellStart"/>
            <w:r w:rsidRPr="00B82729">
              <w:rPr>
                <w:rFonts w:cs="Times New Roman"/>
                <w:sz w:val="20"/>
                <w:szCs w:val="20"/>
              </w:rPr>
              <w:t>Eprim</w:t>
            </w:r>
            <w:proofErr w:type="spellEnd"/>
            <w:r w:rsidRPr="00B82729">
              <w:rPr>
                <w:rFonts w:cs="Times New Roman"/>
                <w:sz w:val="20"/>
                <w:szCs w:val="20"/>
              </w:rPr>
              <w:t>)</w:t>
            </w:r>
          </w:p>
          <w:p w14:paraId="4A47683F" w14:textId="7D844FC9" w:rsidR="00521C87" w:rsidRPr="00B82729" w:rsidRDefault="00521C87" w:rsidP="00BD3F83">
            <w:pPr>
              <w:pStyle w:val="Odlomakpopisa"/>
              <w:numPr>
                <w:ilvl w:val="0"/>
                <w:numId w:val="54"/>
              </w:numPr>
              <w:tabs>
                <w:tab w:val="left" w:pos="5131"/>
              </w:tabs>
              <w:spacing w:after="22" w:line="276" w:lineRule="auto"/>
              <w:ind w:left="462" w:hanging="283"/>
              <w:jc w:val="left"/>
              <w:rPr>
                <w:rFonts w:cs="Times New Roman"/>
                <w:sz w:val="20"/>
                <w:szCs w:val="20"/>
              </w:rPr>
            </w:pPr>
            <w:r w:rsidRPr="00B82729">
              <w:rPr>
                <w:rFonts w:cs="Times New Roman"/>
                <w:sz w:val="20"/>
                <w:szCs w:val="20"/>
              </w:rPr>
              <w:t xml:space="preserve">  &lt; 0,</w:t>
            </w:r>
            <w:r w:rsidR="009D51E9">
              <w:rPr>
                <w:rFonts w:cs="Times New Roman"/>
                <w:sz w:val="20"/>
                <w:szCs w:val="20"/>
              </w:rPr>
              <w:t>2</w:t>
            </w:r>
            <w:r w:rsidR="0045483A">
              <w:rPr>
                <w:rFonts w:cs="Times New Roman"/>
                <w:sz w:val="20"/>
                <w:szCs w:val="20"/>
              </w:rPr>
              <w:t>5</w:t>
            </w:r>
            <w:r w:rsidRPr="00B82729">
              <w:rPr>
                <w:rFonts w:cs="Times New Roman"/>
                <w:sz w:val="20"/>
                <w:szCs w:val="20"/>
              </w:rPr>
              <w:t xml:space="preserve"> [</w:t>
            </w:r>
            <w:proofErr w:type="spellStart"/>
            <w:r w:rsidRPr="00B82729">
              <w:rPr>
                <w:rFonts w:cs="Times New Roman"/>
                <w:sz w:val="20"/>
                <w:szCs w:val="20"/>
              </w:rPr>
              <w:t>eur</w:t>
            </w:r>
            <w:proofErr w:type="spellEnd"/>
            <w:r w:rsidRPr="00B82729">
              <w:rPr>
                <w:rFonts w:cs="Times New Roman"/>
                <w:sz w:val="20"/>
                <w:szCs w:val="20"/>
              </w:rPr>
              <w:t xml:space="preserve">/(kWh/god)]                                </w:t>
            </w:r>
            <w:r w:rsidR="00312CD5">
              <w:rPr>
                <w:rFonts w:cs="Times New Roman"/>
                <w:sz w:val="20"/>
                <w:szCs w:val="20"/>
              </w:rPr>
              <w:t xml:space="preserve">                  </w:t>
            </w:r>
            <w:r w:rsidRPr="00B82729">
              <w:rPr>
                <w:rFonts w:cs="Times New Roman"/>
                <w:sz w:val="20"/>
                <w:szCs w:val="20"/>
              </w:rPr>
              <w:t xml:space="preserve">  </w:t>
            </w:r>
            <w:r w:rsidR="001F1249">
              <w:rPr>
                <w:rFonts w:cs="Times New Roman"/>
                <w:sz w:val="20"/>
                <w:szCs w:val="20"/>
              </w:rPr>
              <w:t xml:space="preserve">   </w:t>
            </w:r>
            <w:r w:rsidR="00820CDB">
              <w:rPr>
                <w:rFonts w:cs="Times New Roman"/>
                <w:sz w:val="20"/>
                <w:szCs w:val="20"/>
              </w:rPr>
              <w:t xml:space="preserve"> </w:t>
            </w:r>
            <w:r w:rsidR="001F1249">
              <w:rPr>
                <w:rFonts w:cs="Times New Roman"/>
                <w:sz w:val="20"/>
                <w:szCs w:val="20"/>
              </w:rPr>
              <w:t xml:space="preserve"> </w:t>
            </w:r>
            <w:r w:rsidRPr="00B82729">
              <w:rPr>
                <w:rFonts w:cs="Times New Roman"/>
                <w:sz w:val="20"/>
                <w:szCs w:val="20"/>
              </w:rPr>
              <w:t>– 4 boda</w:t>
            </w:r>
          </w:p>
          <w:p w14:paraId="30772529" w14:textId="1D15B612" w:rsidR="00521C87" w:rsidRPr="00B82729" w:rsidRDefault="00521C87" w:rsidP="00BD3F83">
            <w:pPr>
              <w:pStyle w:val="Odlomakpopisa"/>
              <w:numPr>
                <w:ilvl w:val="0"/>
                <w:numId w:val="54"/>
              </w:numPr>
              <w:tabs>
                <w:tab w:val="left" w:pos="5131"/>
              </w:tabs>
              <w:spacing w:after="22" w:line="276" w:lineRule="auto"/>
              <w:ind w:left="462" w:hanging="283"/>
              <w:jc w:val="left"/>
              <w:rPr>
                <w:rFonts w:cs="Times New Roman"/>
                <w:sz w:val="20"/>
                <w:szCs w:val="20"/>
              </w:rPr>
            </w:pPr>
            <w:r w:rsidRPr="00B82729">
              <w:rPr>
                <w:rFonts w:cs="Times New Roman"/>
                <w:sz w:val="20"/>
                <w:szCs w:val="20"/>
              </w:rPr>
              <w:t>0,</w:t>
            </w:r>
            <w:r w:rsidR="00537106">
              <w:rPr>
                <w:rFonts w:cs="Times New Roman"/>
                <w:sz w:val="20"/>
                <w:szCs w:val="20"/>
              </w:rPr>
              <w:t>2</w:t>
            </w:r>
            <w:r w:rsidR="009255CD">
              <w:rPr>
                <w:rFonts w:cs="Times New Roman"/>
                <w:sz w:val="20"/>
                <w:szCs w:val="20"/>
              </w:rPr>
              <w:t>5</w:t>
            </w:r>
            <w:r w:rsidRPr="00B82729">
              <w:rPr>
                <w:rFonts w:cs="Times New Roman"/>
                <w:sz w:val="20"/>
                <w:szCs w:val="20"/>
              </w:rPr>
              <w:t xml:space="preserve"> – 0,</w:t>
            </w:r>
            <w:r w:rsidR="00537106">
              <w:rPr>
                <w:rFonts w:cs="Times New Roman"/>
                <w:sz w:val="20"/>
                <w:szCs w:val="20"/>
              </w:rPr>
              <w:t>3</w:t>
            </w:r>
            <w:r w:rsidR="009255CD">
              <w:rPr>
                <w:rFonts w:cs="Times New Roman"/>
                <w:sz w:val="20"/>
                <w:szCs w:val="20"/>
              </w:rPr>
              <w:t>7</w:t>
            </w:r>
            <w:r w:rsidRPr="00B82729">
              <w:rPr>
                <w:rFonts w:cs="Times New Roman"/>
                <w:sz w:val="20"/>
                <w:szCs w:val="20"/>
              </w:rPr>
              <w:t xml:space="preserve"> [</w:t>
            </w:r>
            <w:proofErr w:type="spellStart"/>
            <w:r w:rsidRPr="00B82729">
              <w:rPr>
                <w:rFonts w:cs="Times New Roman"/>
                <w:sz w:val="20"/>
                <w:szCs w:val="20"/>
              </w:rPr>
              <w:t>eur</w:t>
            </w:r>
            <w:proofErr w:type="spellEnd"/>
            <w:r w:rsidRPr="00B82729">
              <w:rPr>
                <w:rFonts w:cs="Times New Roman"/>
                <w:sz w:val="20"/>
                <w:szCs w:val="20"/>
              </w:rPr>
              <w:t xml:space="preserve">/(kWh/god)]                           </w:t>
            </w:r>
            <w:r w:rsidR="00312CD5">
              <w:rPr>
                <w:rFonts w:cs="Times New Roman"/>
                <w:sz w:val="20"/>
                <w:szCs w:val="20"/>
              </w:rPr>
              <w:t xml:space="preserve">                    </w:t>
            </w:r>
            <w:r w:rsidRPr="00B82729">
              <w:rPr>
                <w:rFonts w:cs="Times New Roman"/>
                <w:sz w:val="20"/>
                <w:szCs w:val="20"/>
              </w:rPr>
              <w:t xml:space="preserve"> </w:t>
            </w:r>
            <w:r w:rsidR="001F1249">
              <w:rPr>
                <w:rFonts w:cs="Times New Roman"/>
                <w:sz w:val="20"/>
                <w:szCs w:val="20"/>
              </w:rPr>
              <w:t xml:space="preserve"> </w:t>
            </w:r>
            <w:r w:rsidR="00820CDB">
              <w:rPr>
                <w:rFonts w:cs="Times New Roman"/>
                <w:sz w:val="20"/>
                <w:szCs w:val="20"/>
              </w:rPr>
              <w:t xml:space="preserve"> </w:t>
            </w:r>
            <w:r w:rsidR="001F1249">
              <w:rPr>
                <w:rFonts w:cs="Times New Roman"/>
                <w:sz w:val="20"/>
                <w:szCs w:val="20"/>
              </w:rPr>
              <w:t xml:space="preserve"> </w:t>
            </w:r>
            <w:r w:rsidRPr="00B82729">
              <w:rPr>
                <w:rFonts w:cs="Times New Roman"/>
                <w:sz w:val="20"/>
                <w:szCs w:val="20"/>
              </w:rPr>
              <w:t xml:space="preserve">– 3 boda </w:t>
            </w:r>
          </w:p>
          <w:p w14:paraId="65D95B6D" w14:textId="7B0F3AFA" w:rsidR="00521C87" w:rsidRPr="00B82729" w:rsidRDefault="00521C87" w:rsidP="00BD3F83">
            <w:pPr>
              <w:pStyle w:val="Odlomakpopisa"/>
              <w:numPr>
                <w:ilvl w:val="0"/>
                <w:numId w:val="54"/>
              </w:numPr>
              <w:tabs>
                <w:tab w:val="left" w:pos="5131"/>
              </w:tabs>
              <w:spacing w:after="22" w:line="276" w:lineRule="auto"/>
              <w:ind w:left="462" w:hanging="283"/>
              <w:jc w:val="left"/>
              <w:rPr>
                <w:rFonts w:cs="Times New Roman"/>
                <w:sz w:val="20"/>
                <w:szCs w:val="20"/>
              </w:rPr>
            </w:pPr>
            <w:r w:rsidRPr="00B82729">
              <w:rPr>
                <w:rFonts w:cs="Times New Roman"/>
                <w:sz w:val="20"/>
                <w:szCs w:val="20"/>
              </w:rPr>
              <w:t>0,</w:t>
            </w:r>
            <w:r w:rsidR="00537106">
              <w:rPr>
                <w:rFonts w:cs="Times New Roman"/>
                <w:sz w:val="20"/>
                <w:szCs w:val="20"/>
              </w:rPr>
              <w:t>3</w:t>
            </w:r>
            <w:r w:rsidR="009255CD">
              <w:rPr>
                <w:rFonts w:cs="Times New Roman"/>
                <w:sz w:val="20"/>
                <w:szCs w:val="20"/>
              </w:rPr>
              <w:t>7</w:t>
            </w:r>
            <w:r w:rsidRPr="00B82729">
              <w:rPr>
                <w:rFonts w:cs="Times New Roman"/>
                <w:sz w:val="20"/>
                <w:szCs w:val="20"/>
              </w:rPr>
              <w:t xml:space="preserve"> – 0,</w:t>
            </w:r>
            <w:r w:rsidR="00DA204F">
              <w:rPr>
                <w:rFonts w:cs="Times New Roman"/>
                <w:sz w:val="20"/>
                <w:szCs w:val="20"/>
              </w:rPr>
              <w:t>55</w:t>
            </w:r>
            <w:r w:rsidRPr="00B82729">
              <w:rPr>
                <w:rFonts w:cs="Times New Roman"/>
                <w:sz w:val="20"/>
                <w:szCs w:val="20"/>
              </w:rPr>
              <w:t xml:space="preserve"> [</w:t>
            </w:r>
            <w:proofErr w:type="spellStart"/>
            <w:r w:rsidRPr="00B82729">
              <w:rPr>
                <w:rFonts w:cs="Times New Roman"/>
                <w:sz w:val="20"/>
                <w:szCs w:val="20"/>
              </w:rPr>
              <w:t>eur</w:t>
            </w:r>
            <w:proofErr w:type="spellEnd"/>
            <w:r w:rsidRPr="00B82729">
              <w:rPr>
                <w:rFonts w:cs="Times New Roman"/>
                <w:sz w:val="20"/>
                <w:szCs w:val="20"/>
              </w:rPr>
              <w:t xml:space="preserve">/(kWh/god)]                            </w:t>
            </w:r>
            <w:r w:rsidR="00312CD5">
              <w:rPr>
                <w:rFonts w:cs="Times New Roman"/>
                <w:sz w:val="20"/>
                <w:szCs w:val="20"/>
              </w:rPr>
              <w:t xml:space="preserve">                  </w:t>
            </w:r>
            <w:r w:rsidR="00820CDB">
              <w:rPr>
                <w:rFonts w:cs="Times New Roman"/>
                <w:sz w:val="20"/>
                <w:szCs w:val="20"/>
              </w:rPr>
              <w:t xml:space="preserve">     </w:t>
            </w:r>
            <w:r w:rsidRPr="00B82729">
              <w:rPr>
                <w:rFonts w:cs="Times New Roman"/>
                <w:sz w:val="20"/>
                <w:szCs w:val="20"/>
              </w:rPr>
              <w:t>– 2 boda</w:t>
            </w:r>
          </w:p>
          <w:p w14:paraId="5E955404" w14:textId="1D9CF622" w:rsidR="00521C87" w:rsidRPr="00B82729" w:rsidRDefault="00521C87" w:rsidP="00BD3F83">
            <w:pPr>
              <w:pStyle w:val="Odlomakpopisa"/>
              <w:numPr>
                <w:ilvl w:val="0"/>
                <w:numId w:val="54"/>
              </w:numPr>
              <w:tabs>
                <w:tab w:val="left" w:pos="5131"/>
              </w:tabs>
              <w:spacing w:after="22" w:line="276" w:lineRule="auto"/>
              <w:ind w:left="462" w:hanging="283"/>
              <w:jc w:val="left"/>
              <w:rPr>
                <w:rFonts w:cs="Times New Roman"/>
                <w:sz w:val="20"/>
                <w:szCs w:val="20"/>
              </w:rPr>
            </w:pPr>
            <w:r w:rsidRPr="00B82729">
              <w:rPr>
                <w:rFonts w:cs="Times New Roman"/>
                <w:sz w:val="20"/>
                <w:szCs w:val="20"/>
              </w:rPr>
              <w:t>&gt; 0,</w:t>
            </w:r>
            <w:r w:rsidR="00DA204F">
              <w:rPr>
                <w:rFonts w:cs="Times New Roman"/>
                <w:sz w:val="20"/>
                <w:szCs w:val="20"/>
              </w:rPr>
              <w:t>55</w:t>
            </w:r>
            <w:r w:rsidRPr="00B82729">
              <w:rPr>
                <w:rFonts w:cs="Times New Roman"/>
                <w:sz w:val="20"/>
                <w:szCs w:val="20"/>
              </w:rPr>
              <w:t xml:space="preserve"> [</w:t>
            </w:r>
            <w:proofErr w:type="spellStart"/>
            <w:r w:rsidRPr="00B82729">
              <w:rPr>
                <w:rFonts w:cs="Times New Roman"/>
                <w:sz w:val="20"/>
                <w:szCs w:val="20"/>
              </w:rPr>
              <w:t>eur</w:t>
            </w:r>
            <w:proofErr w:type="spellEnd"/>
            <w:r w:rsidRPr="00B82729">
              <w:rPr>
                <w:rFonts w:cs="Times New Roman"/>
                <w:sz w:val="20"/>
                <w:szCs w:val="20"/>
              </w:rPr>
              <w:t xml:space="preserve">/(kWh/god)]                                   </w:t>
            </w:r>
            <w:r w:rsidR="00312CD5">
              <w:rPr>
                <w:rFonts w:cs="Times New Roman"/>
                <w:sz w:val="20"/>
                <w:szCs w:val="20"/>
              </w:rPr>
              <w:t xml:space="preserve">                </w:t>
            </w:r>
            <w:r w:rsidR="00820CDB">
              <w:rPr>
                <w:rFonts w:cs="Times New Roman"/>
                <w:sz w:val="20"/>
                <w:szCs w:val="20"/>
              </w:rPr>
              <w:t xml:space="preserve">       </w:t>
            </w:r>
            <w:r w:rsidRPr="00B82729">
              <w:rPr>
                <w:rFonts w:cs="Times New Roman"/>
                <w:sz w:val="20"/>
                <w:szCs w:val="20"/>
              </w:rPr>
              <w:t xml:space="preserve"> – 1 bod</w:t>
            </w:r>
          </w:p>
          <w:p w14:paraId="1CE26353" w14:textId="64FA452A" w:rsidR="00521C87" w:rsidRPr="00B82729" w:rsidRDefault="00521C87">
            <w:pPr>
              <w:spacing w:after="40"/>
              <w:rPr>
                <w:rFonts w:cs="Times New Roman"/>
                <w:bCs/>
                <w:i/>
                <w:iCs/>
                <w:sz w:val="20"/>
                <w:szCs w:val="20"/>
              </w:rPr>
            </w:pPr>
            <w:r w:rsidRPr="00B82729">
              <w:rPr>
                <w:rFonts w:cs="Times New Roman"/>
                <w:bCs/>
                <w:i/>
                <w:iCs/>
                <w:sz w:val="20"/>
                <w:szCs w:val="20"/>
              </w:rPr>
              <w:t>Omjer se računa prema formuli:</w:t>
            </w:r>
          </w:p>
          <w:p w14:paraId="34092E2F" w14:textId="2CCD7F66" w:rsidR="00521C87" w:rsidRPr="00B82729" w:rsidRDefault="0089545F">
            <w:pPr>
              <w:spacing w:after="40"/>
              <w:rPr>
                <w:rFonts w:cs="Times New Roman"/>
                <w:bCs/>
                <w:sz w:val="20"/>
                <w:szCs w:val="20"/>
              </w:rPr>
            </w:pPr>
            <w:r w:rsidRPr="00B82729">
              <w:rPr>
                <w:rFonts w:cs="Times New Roman"/>
                <w:noProof/>
                <w:sz w:val="20"/>
                <w:szCs w:val="20"/>
              </w:rPr>
              <w:drawing>
                <wp:inline distT="0" distB="0" distL="0" distR="0" wp14:anchorId="629D2FF0" wp14:editId="4344F9C1">
                  <wp:extent cx="2999232" cy="557109"/>
                  <wp:effectExtent l="0" t="0" r="0" b="0"/>
                  <wp:docPr id="1476306266" name="Slika 1" descr="Slika na kojoj se prikazuje tekst, Font, crta, bi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06266" name="Slika 1" descr="Slika na kojoj se prikazuje tekst, Font, crta, bijelo&#10;&#10;Sadržaj generiran uz AI možda nije točan."/>
                          <pic:cNvPicPr/>
                        </pic:nvPicPr>
                        <pic:blipFill>
                          <a:blip r:embed="rId19"/>
                          <a:stretch>
                            <a:fillRect/>
                          </a:stretch>
                        </pic:blipFill>
                        <pic:spPr>
                          <a:xfrm>
                            <a:off x="0" y="0"/>
                            <a:ext cx="3038903" cy="564478"/>
                          </a:xfrm>
                          <a:prstGeom prst="rect">
                            <a:avLst/>
                          </a:prstGeom>
                        </pic:spPr>
                      </pic:pic>
                    </a:graphicData>
                  </a:graphic>
                </wp:inline>
              </w:drawing>
            </w:r>
          </w:p>
        </w:tc>
        <w:tc>
          <w:tcPr>
            <w:tcW w:w="992" w:type="dxa"/>
            <w:shd w:val="clear" w:color="auto" w:fill="FFFFFF" w:themeFill="background1"/>
            <w:vAlign w:val="center"/>
          </w:tcPr>
          <w:p w14:paraId="5F3DA268" w14:textId="77777777" w:rsidR="00521C87" w:rsidRPr="00B82729" w:rsidRDefault="00521C87">
            <w:pPr>
              <w:jc w:val="center"/>
              <w:rPr>
                <w:rFonts w:cs="Times New Roman"/>
                <w:sz w:val="20"/>
                <w:szCs w:val="20"/>
              </w:rPr>
            </w:pPr>
            <w:r w:rsidRPr="00B82729">
              <w:rPr>
                <w:rFonts w:cs="Times New Roman"/>
                <w:sz w:val="20"/>
                <w:szCs w:val="20"/>
              </w:rPr>
              <w:t>1-4</w:t>
            </w:r>
          </w:p>
        </w:tc>
        <w:tc>
          <w:tcPr>
            <w:tcW w:w="1140" w:type="dxa"/>
            <w:shd w:val="clear" w:color="auto" w:fill="FFFFFF" w:themeFill="background1"/>
            <w:vAlign w:val="center"/>
          </w:tcPr>
          <w:p w14:paraId="5A8C47BF" w14:textId="77777777" w:rsidR="00521C87" w:rsidRPr="00B82729" w:rsidRDefault="00521C87">
            <w:pPr>
              <w:spacing w:after="40"/>
              <w:jc w:val="center"/>
              <w:rPr>
                <w:rFonts w:cs="Times New Roman"/>
                <w:sz w:val="20"/>
                <w:szCs w:val="20"/>
              </w:rPr>
            </w:pPr>
            <w:r w:rsidRPr="00B82729">
              <w:rPr>
                <w:rFonts w:cs="Times New Roman"/>
                <w:sz w:val="20"/>
                <w:szCs w:val="20"/>
              </w:rPr>
              <w:t>Dokazuje se koristeći iznos traženih bespovratnih sredstava i iznos projektirane uštede Primarne energije iz Glavnog projekta</w:t>
            </w:r>
          </w:p>
        </w:tc>
      </w:tr>
      <w:tr w:rsidR="00521C87" w:rsidRPr="00B82729" w14:paraId="0E62588C" w14:textId="77777777" w:rsidTr="001131DF">
        <w:trPr>
          <w:trHeight w:hRule="exact" w:val="577"/>
          <w:jc w:val="center"/>
        </w:trPr>
        <w:tc>
          <w:tcPr>
            <w:tcW w:w="7650" w:type="dxa"/>
            <w:vAlign w:val="center"/>
          </w:tcPr>
          <w:p w14:paraId="44156672" w14:textId="77777777" w:rsidR="00521C87" w:rsidRPr="00B82729" w:rsidRDefault="00521C87">
            <w:pPr>
              <w:spacing w:after="40"/>
              <w:rPr>
                <w:rFonts w:cs="Times New Roman"/>
                <w:b/>
                <w:sz w:val="20"/>
                <w:szCs w:val="20"/>
              </w:rPr>
            </w:pPr>
            <w:r w:rsidRPr="00B82729">
              <w:rPr>
                <w:rFonts w:eastAsia="Cambria" w:cs="Times New Roman"/>
                <w:b/>
                <w:iCs/>
                <w:sz w:val="20"/>
                <w:szCs w:val="20"/>
              </w:rPr>
              <w:t>Bodovni prag (minimalni</w:t>
            </w:r>
            <w:r w:rsidRPr="00B82729">
              <w:rPr>
                <w:rFonts w:eastAsia="Cambria" w:cs="Times New Roman"/>
                <w:b/>
                <w:sz w:val="20"/>
                <w:szCs w:val="20"/>
              </w:rPr>
              <w:t xml:space="preserve"> broj bodova</w:t>
            </w:r>
            <w:r w:rsidRPr="00B82729">
              <w:rPr>
                <w:rFonts w:eastAsia="Cambria" w:cs="Times New Roman"/>
                <w:b/>
                <w:iCs/>
                <w:sz w:val="20"/>
                <w:szCs w:val="20"/>
              </w:rPr>
              <w:t>)</w:t>
            </w:r>
            <w:r w:rsidRPr="00B82729">
              <w:rPr>
                <w:rFonts w:eastAsia="Cambria" w:cs="Times New Roman"/>
                <w:b/>
                <w:sz w:val="20"/>
                <w:szCs w:val="20"/>
              </w:rPr>
              <w:t xml:space="preserve"> za kriterij </w:t>
            </w:r>
            <w:r w:rsidRPr="00B82729">
              <w:rPr>
                <w:rFonts w:eastAsia="Cambria" w:cs="Times New Roman"/>
                <w:b/>
                <w:iCs/>
                <w:sz w:val="20"/>
                <w:szCs w:val="20"/>
              </w:rPr>
              <w:t xml:space="preserve">odabira </w:t>
            </w:r>
            <w:r w:rsidRPr="00B82729">
              <w:rPr>
                <w:rFonts w:eastAsia="Cambria" w:cs="Times New Roman"/>
                <w:b/>
                <w:sz w:val="20"/>
                <w:szCs w:val="20"/>
              </w:rPr>
              <w:t>br.</w:t>
            </w:r>
            <w:r w:rsidRPr="00B82729">
              <w:rPr>
                <w:rFonts w:eastAsia="Cambria" w:cs="Times New Roman"/>
                <w:b/>
                <w:iCs/>
                <w:sz w:val="20"/>
                <w:szCs w:val="20"/>
              </w:rPr>
              <w:t xml:space="preserve"> </w:t>
            </w:r>
            <w:r w:rsidRPr="00B82729">
              <w:rPr>
                <w:rFonts w:eastAsia="Cambria" w:cs="Times New Roman"/>
                <w:b/>
                <w:sz w:val="20"/>
                <w:szCs w:val="20"/>
              </w:rPr>
              <w:t>2.</w:t>
            </w:r>
            <w:r w:rsidRPr="00B82729">
              <w:rPr>
                <w:rFonts w:eastAsia="Cambria" w:cs="Times New Roman"/>
                <w:b/>
                <w:iCs/>
                <w:sz w:val="20"/>
                <w:szCs w:val="20"/>
              </w:rPr>
              <w:t xml:space="preserve">  </w:t>
            </w:r>
          </w:p>
        </w:tc>
        <w:tc>
          <w:tcPr>
            <w:tcW w:w="992" w:type="dxa"/>
            <w:vAlign w:val="center"/>
          </w:tcPr>
          <w:p w14:paraId="04080EA4" w14:textId="77777777" w:rsidR="00521C87" w:rsidRPr="00B82729" w:rsidRDefault="00521C87">
            <w:pPr>
              <w:jc w:val="center"/>
              <w:rPr>
                <w:rFonts w:cs="Times New Roman"/>
                <w:b/>
                <w:sz w:val="20"/>
                <w:szCs w:val="20"/>
              </w:rPr>
            </w:pPr>
            <w:r w:rsidRPr="00B82729">
              <w:rPr>
                <w:rFonts w:cs="Times New Roman"/>
                <w:b/>
                <w:sz w:val="20"/>
                <w:szCs w:val="20"/>
              </w:rPr>
              <w:t>n/p</w:t>
            </w:r>
          </w:p>
        </w:tc>
        <w:tc>
          <w:tcPr>
            <w:tcW w:w="1140" w:type="dxa"/>
            <w:vAlign w:val="center"/>
          </w:tcPr>
          <w:p w14:paraId="44265A48" w14:textId="77777777" w:rsidR="00521C87" w:rsidRPr="00B82729" w:rsidRDefault="00521C87">
            <w:pPr>
              <w:jc w:val="center"/>
              <w:rPr>
                <w:rFonts w:cs="Times New Roman"/>
                <w:sz w:val="20"/>
                <w:szCs w:val="20"/>
              </w:rPr>
            </w:pPr>
          </w:p>
        </w:tc>
      </w:tr>
      <w:tr w:rsidR="00521C87" w:rsidRPr="00B82729" w14:paraId="77F5974B" w14:textId="77777777" w:rsidTr="001131DF">
        <w:trPr>
          <w:trHeight w:hRule="exact" w:val="577"/>
          <w:jc w:val="center"/>
        </w:trPr>
        <w:tc>
          <w:tcPr>
            <w:tcW w:w="7650" w:type="dxa"/>
            <w:shd w:val="clear" w:color="auto" w:fill="DAE9F7" w:themeFill="text2" w:themeFillTint="1A"/>
          </w:tcPr>
          <w:p w14:paraId="6DEBA4E9" w14:textId="77777777" w:rsidR="00521C87" w:rsidRPr="00B82729" w:rsidRDefault="00521C87">
            <w:pPr>
              <w:spacing w:after="40"/>
              <w:rPr>
                <w:rFonts w:eastAsia="Arial" w:cs="Times New Roman"/>
                <w:b/>
                <w:sz w:val="20"/>
                <w:szCs w:val="20"/>
              </w:rPr>
            </w:pPr>
            <w:r w:rsidRPr="00B82729">
              <w:rPr>
                <w:rFonts w:cs="Times New Roman"/>
                <w:b/>
                <w:sz w:val="20"/>
                <w:szCs w:val="20"/>
              </w:rPr>
              <w:t>3. PROVEDBENI KAPACITETI</w:t>
            </w:r>
          </w:p>
        </w:tc>
        <w:tc>
          <w:tcPr>
            <w:tcW w:w="992" w:type="dxa"/>
            <w:shd w:val="clear" w:color="auto" w:fill="DAE9F7" w:themeFill="text2" w:themeFillTint="1A"/>
            <w:vAlign w:val="center"/>
          </w:tcPr>
          <w:p w14:paraId="04226560" w14:textId="51E563A7" w:rsidR="00521C87" w:rsidRPr="00B82729" w:rsidRDefault="00E14BF0">
            <w:pPr>
              <w:jc w:val="center"/>
              <w:rPr>
                <w:rFonts w:cs="Times New Roman"/>
                <w:sz w:val="20"/>
                <w:szCs w:val="20"/>
              </w:rPr>
            </w:pPr>
            <w:proofErr w:type="spellStart"/>
            <w:r>
              <w:rPr>
                <w:rFonts w:cs="Times New Roman"/>
                <w:b/>
                <w:sz w:val="20"/>
                <w:szCs w:val="20"/>
              </w:rPr>
              <w:t>m</w:t>
            </w:r>
            <w:r w:rsidR="00521C87" w:rsidRPr="00B82729">
              <w:rPr>
                <w:rFonts w:cs="Times New Roman"/>
                <w:b/>
                <w:sz w:val="20"/>
                <w:szCs w:val="20"/>
              </w:rPr>
              <w:t>ax</w:t>
            </w:r>
            <w:proofErr w:type="spellEnd"/>
            <w:r w:rsidR="00521C87" w:rsidRPr="00B82729">
              <w:rPr>
                <w:rFonts w:cs="Times New Roman"/>
                <w:b/>
                <w:sz w:val="20"/>
                <w:szCs w:val="20"/>
              </w:rPr>
              <w:t xml:space="preserve"> 3</w:t>
            </w:r>
          </w:p>
        </w:tc>
        <w:tc>
          <w:tcPr>
            <w:tcW w:w="1140" w:type="dxa"/>
            <w:shd w:val="clear" w:color="auto" w:fill="DAE9F7" w:themeFill="text2" w:themeFillTint="1A"/>
            <w:vAlign w:val="center"/>
          </w:tcPr>
          <w:p w14:paraId="3697C88D" w14:textId="77777777" w:rsidR="00521C87" w:rsidRPr="00B82729" w:rsidRDefault="00521C87">
            <w:pPr>
              <w:jc w:val="center"/>
              <w:rPr>
                <w:rFonts w:cs="Times New Roman"/>
                <w:sz w:val="20"/>
                <w:szCs w:val="20"/>
              </w:rPr>
            </w:pPr>
          </w:p>
        </w:tc>
      </w:tr>
      <w:tr w:rsidR="00521C87" w:rsidRPr="00B82729" w14:paraId="098AAC3C" w14:textId="77777777" w:rsidTr="001131DF">
        <w:trPr>
          <w:trHeight w:hRule="exact" w:val="2746"/>
          <w:jc w:val="center"/>
        </w:trPr>
        <w:tc>
          <w:tcPr>
            <w:tcW w:w="7650" w:type="dxa"/>
            <w:vAlign w:val="center"/>
          </w:tcPr>
          <w:p w14:paraId="23BA22CA" w14:textId="77777777" w:rsidR="00521C87" w:rsidRPr="00B82729" w:rsidRDefault="00521C87">
            <w:pPr>
              <w:spacing w:after="40"/>
              <w:rPr>
                <w:rFonts w:eastAsia="Arial" w:cs="Times New Roman"/>
                <w:b/>
                <w:sz w:val="20"/>
                <w:szCs w:val="20"/>
              </w:rPr>
            </w:pPr>
            <w:r w:rsidRPr="00B82729">
              <w:rPr>
                <w:rFonts w:eastAsia="Arial" w:cs="Times New Roman"/>
                <w:b/>
                <w:sz w:val="20"/>
                <w:szCs w:val="20"/>
              </w:rPr>
              <w:t>3.1 Operativna sposobnost prijavitelja - stručne kompetencije i kvalifikacije potrebne za provedbu projektnog prijedloga</w:t>
            </w:r>
          </w:p>
          <w:p w14:paraId="36D573AE" w14:textId="77777777" w:rsidR="00521C87" w:rsidRPr="00B82729" w:rsidRDefault="00521C87" w:rsidP="00BD3F83">
            <w:pPr>
              <w:pStyle w:val="Odlomakpopisa"/>
              <w:numPr>
                <w:ilvl w:val="0"/>
                <w:numId w:val="56"/>
              </w:numPr>
              <w:spacing w:after="40" w:line="276" w:lineRule="auto"/>
              <w:ind w:left="311"/>
              <w:jc w:val="left"/>
              <w:rPr>
                <w:rFonts w:cs="Times New Roman"/>
                <w:bCs/>
                <w:sz w:val="20"/>
                <w:szCs w:val="20"/>
              </w:rPr>
            </w:pPr>
            <w:r w:rsidRPr="00B82729">
              <w:rPr>
                <w:rFonts w:cs="Times New Roman"/>
                <w:bCs/>
                <w:sz w:val="20"/>
                <w:szCs w:val="20"/>
              </w:rPr>
              <w:t xml:space="preserve">Prijavitelj ili voditelj projekta imenovan od strane </w:t>
            </w:r>
          </w:p>
          <w:p w14:paraId="35C39AF3" w14:textId="77777777" w:rsidR="00521C87" w:rsidRPr="00B82729" w:rsidRDefault="00521C87">
            <w:pPr>
              <w:pStyle w:val="Odlomakpopisa"/>
              <w:spacing w:after="40"/>
              <w:ind w:left="311"/>
              <w:rPr>
                <w:rFonts w:cs="Times New Roman"/>
                <w:bCs/>
                <w:sz w:val="20"/>
                <w:szCs w:val="20"/>
              </w:rPr>
            </w:pPr>
            <w:r w:rsidRPr="00B82729">
              <w:rPr>
                <w:rFonts w:cs="Times New Roman"/>
                <w:bCs/>
                <w:sz w:val="20"/>
                <w:szCs w:val="20"/>
              </w:rPr>
              <w:t xml:space="preserve">Prijavitelja ima iskustvo u provedbi EU projekata                  - 3 boda                                 </w:t>
            </w:r>
          </w:p>
          <w:p w14:paraId="2C1C33B8" w14:textId="77777777" w:rsidR="00521C87" w:rsidRPr="00B82729" w:rsidRDefault="00521C87" w:rsidP="00BD3F83">
            <w:pPr>
              <w:pStyle w:val="Odlomakpopisa"/>
              <w:numPr>
                <w:ilvl w:val="0"/>
                <w:numId w:val="56"/>
              </w:numPr>
              <w:spacing w:after="40" w:line="276" w:lineRule="auto"/>
              <w:ind w:left="311"/>
              <w:jc w:val="left"/>
              <w:rPr>
                <w:rFonts w:cs="Times New Roman"/>
                <w:bCs/>
                <w:sz w:val="20"/>
                <w:szCs w:val="20"/>
              </w:rPr>
            </w:pPr>
            <w:r w:rsidRPr="00B82729">
              <w:rPr>
                <w:rFonts w:cs="Times New Roman"/>
                <w:bCs/>
                <w:sz w:val="20"/>
                <w:szCs w:val="20"/>
              </w:rPr>
              <w:t xml:space="preserve">Prijavitelj ili voditelj projekta imenovan od strane </w:t>
            </w:r>
          </w:p>
          <w:p w14:paraId="50F8F2B5" w14:textId="77777777" w:rsidR="00521C87" w:rsidRPr="00B82729" w:rsidRDefault="00521C87">
            <w:pPr>
              <w:pStyle w:val="Odlomakpopisa"/>
              <w:spacing w:after="40"/>
              <w:ind w:left="311"/>
              <w:rPr>
                <w:rFonts w:cs="Times New Roman"/>
                <w:bCs/>
                <w:sz w:val="20"/>
                <w:szCs w:val="20"/>
              </w:rPr>
            </w:pPr>
            <w:r w:rsidRPr="00B82729">
              <w:rPr>
                <w:rFonts w:cs="Times New Roman"/>
                <w:bCs/>
                <w:sz w:val="20"/>
                <w:szCs w:val="20"/>
              </w:rPr>
              <w:t xml:space="preserve">Prijavitelja ima iskustvo u provedbi nacionalnih projekata    - 2 boda                        </w:t>
            </w:r>
          </w:p>
          <w:p w14:paraId="7983F3ED" w14:textId="77777777" w:rsidR="00521C87" w:rsidRPr="00B82729" w:rsidRDefault="00521C87" w:rsidP="00BD3F83">
            <w:pPr>
              <w:pStyle w:val="Odlomakpopisa"/>
              <w:numPr>
                <w:ilvl w:val="0"/>
                <w:numId w:val="56"/>
              </w:numPr>
              <w:spacing w:after="40" w:line="276" w:lineRule="auto"/>
              <w:ind w:left="311"/>
              <w:jc w:val="left"/>
              <w:rPr>
                <w:rFonts w:cs="Times New Roman"/>
                <w:bCs/>
                <w:sz w:val="20"/>
                <w:szCs w:val="20"/>
              </w:rPr>
            </w:pPr>
            <w:r w:rsidRPr="00B82729">
              <w:rPr>
                <w:rFonts w:cs="Times New Roman"/>
                <w:bCs/>
                <w:sz w:val="20"/>
                <w:szCs w:val="20"/>
              </w:rPr>
              <w:t xml:space="preserve">Prijavitelj ili voditelj projekta imenovan od strane </w:t>
            </w:r>
          </w:p>
          <w:p w14:paraId="5631B3B2" w14:textId="77777777" w:rsidR="00521C87" w:rsidRPr="00B82729" w:rsidRDefault="00521C87">
            <w:pPr>
              <w:pStyle w:val="Odlomakpopisa"/>
              <w:spacing w:after="25"/>
              <w:ind w:left="311"/>
              <w:rPr>
                <w:rFonts w:cs="Times New Roman"/>
                <w:sz w:val="20"/>
                <w:szCs w:val="20"/>
              </w:rPr>
            </w:pPr>
            <w:r w:rsidRPr="00B82729">
              <w:rPr>
                <w:rFonts w:cs="Times New Roman"/>
                <w:bCs/>
                <w:sz w:val="20"/>
                <w:szCs w:val="20"/>
              </w:rPr>
              <w:t xml:space="preserve">Prijavitelja nema iskustvo u provedbi projekata                     - 0 bodova                                                                                       </w:t>
            </w:r>
          </w:p>
        </w:tc>
        <w:tc>
          <w:tcPr>
            <w:tcW w:w="992" w:type="dxa"/>
            <w:vAlign w:val="center"/>
          </w:tcPr>
          <w:p w14:paraId="4BC7A362" w14:textId="77777777" w:rsidR="00521C87" w:rsidRPr="00B82729" w:rsidRDefault="00521C87">
            <w:pPr>
              <w:jc w:val="center"/>
              <w:rPr>
                <w:rFonts w:cs="Times New Roman"/>
                <w:sz w:val="20"/>
                <w:szCs w:val="20"/>
              </w:rPr>
            </w:pPr>
            <w:r w:rsidRPr="00B82729">
              <w:rPr>
                <w:rFonts w:cs="Times New Roman"/>
                <w:sz w:val="20"/>
                <w:szCs w:val="20"/>
              </w:rPr>
              <w:t>0-3</w:t>
            </w:r>
          </w:p>
        </w:tc>
        <w:tc>
          <w:tcPr>
            <w:tcW w:w="1140" w:type="dxa"/>
            <w:vAlign w:val="center"/>
          </w:tcPr>
          <w:p w14:paraId="44D3B9C6" w14:textId="77777777" w:rsidR="00521C87" w:rsidRPr="00B82729" w:rsidRDefault="00521C87">
            <w:pPr>
              <w:jc w:val="center"/>
              <w:rPr>
                <w:rFonts w:cs="Times New Roman"/>
                <w:sz w:val="20"/>
                <w:szCs w:val="20"/>
              </w:rPr>
            </w:pPr>
            <w:r w:rsidRPr="00B82729">
              <w:rPr>
                <w:rFonts w:cs="Times New Roman"/>
                <w:sz w:val="20"/>
                <w:szCs w:val="20"/>
              </w:rPr>
              <w:t>Prijavni obrazac i Izjava o imenovanju voditelja projekta</w:t>
            </w:r>
          </w:p>
        </w:tc>
      </w:tr>
      <w:tr w:rsidR="00BD3F83" w:rsidRPr="00B82729" w14:paraId="5DC9AAE8" w14:textId="77777777" w:rsidTr="001131DF">
        <w:trPr>
          <w:trHeight w:val="590"/>
          <w:jc w:val="center"/>
        </w:trPr>
        <w:tc>
          <w:tcPr>
            <w:tcW w:w="7650" w:type="dxa"/>
            <w:vAlign w:val="center"/>
          </w:tcPr>
          <w:p w14:paraId="58FBA8BA" w14:textId="7DBF9B6B" w:rsidR="00BD3F83" w:rsidRPr="00B82729" w:rsidRDefault="00BD3F83" w:rsidP="00BD3F83">
            <w:pPr>
              <w:tabs>
                <w:tab w:val="left" w:pos="6615"/>
              </w:tabs>
              <w:spacing w:after="40"/>
              <w:rPr>
                <w:rFonts w:cs="Times New Roman"/>
                <w:b/>
                <w:sz w:val="20"/>
                <w:szCs w:val="20"/>
              </w:rPr>
            </w:pPr>
            <w:r w:rsidRPr="00B82729">
              <w:rPr>
                <w:rFonts w:eastAsia="Cambria" w:cs="Times New Roman"/>
                <w:b/>
                <w:iCs/>
                <w:sz w:val="20"/>
                <w:szCs w:val="20"/>
              </w:rPr>
              <w:t>Bodovni prag (minimalni</w:t>
            </w:r>
            <w:r w:rsidRPr="00B82729">
              <w:rPr>
                <w:rFonts w:eastAsia="Cambria" w:cs="Times New Roman"/>
                <w:b/>
                <w:sz w:val="20"/>
                <w:szCs w:val="20"/>
              </w:rPr>
              <w:t xml:space="preserve"> broj bodova</w:t>
            </w:r>
            <w:r w:rsidRPr="00B82729">
              <w:rPr>
                <w:rFonts w:eastAsia="Cambria" w:cs="Times New Roman"/>
                <w:b/>
                <w:iCs/>
                <w:sz w:val="20"/>
                <w:szCs w:val="20"/>
              </w:rPr>
              <w:t>)</w:t>
            </w:r>
            <w:r w:rsidRPr="00B82729">
              <w:rPr>
                <w:rFonts w:eastAsia="Cambria" w:cs="Times New Roman"/>
                <w:b/>
                <w:sz w:val="20"/>
                <w:szCs w:val="20"/>
              </w:rPr>
              <w:t xml:space="preserve"> za kriterij </w:t>
            </w:r>
            <w:r w:rsidRPr="00B82729">
              <w:rPr>
                <w:rFonts w:eastAsia="Cambria" w:cs="Times New Roman"/>
                <w:b/>
                <w:iCs/>
                <w:sz w:val="20"/>
                <w:szCs w:val="20"/>
              </w:rPr>
              <w:t xml:space="preserve">odabira </w:t>
            </w:r>
            <w:r w:rsidRPr="00B82729">
              <w:rPr>
                <w:rFonts w:eastAsia="Cambria" w:cs="Times New Roman"/>
                <w:b/>
                <w:sz w:val="20"/>
                <w:szCs w:val="20"/>
              </w:rPr>
              <w:t>br.</w:t>
            </w:r>
            <w:r w:rsidRPr="00B82729">
              <w:rPr>
                <w:rFonts w:eastAsia="Cambria" w:cs="Times New Roman"/>
                <w:b/>
                <w:iCs/>
                <w:sz w:val="20"/>
                <w:szCs w:val="20"/>
              </w:rPr>
              <w:t xml:space="preserve"> 3</w:t>
            </w:r>
            <w:r w:rsidRPr="00B82729">
              <w:rPr>
                <w:rFonts w:eastAsia="Cambria" w:cs="Times New Roman"/>
                <w:b/>
                <w:sz w:val="20"/>
                <w:szCs w:val="20"/>
              </w:rPr>
              <w:t>.</w:t>
            </w:r>
            <w:r w:rsidRPr="00B82729">
              <w:rPr>
                <w:rFonts w:eastAsia="Cambria" w:cs="Times New Roman"/>
                <w:b/>
                <w:iCs/>
                <w:sz w:val="20"/>
                <w:szCs w:val="20"/>
              </w:rPr>
              <w:t xml:space="preserve">  </w:t>
            </w:r>
          </w:p>
        </w:tc>
        <w:tc>
          <w:tcPr>
            <w:tcW w:w="992" w:type="dxa"/>
            <w:vAlign w:val="center"/>
          </w:tcPr>
          <w:p w14:paraId="4984DA5C" w14:textId="17B144C6" w:rsidR="00BD3F83" w:rsidRPr="00B82729" w:rsidRDefault="00BD3F83" w:rsidP="00BD3F83">
            <w:pPr>
              <w:jc w:val="center"/>
              <w:rPr>
                <w:rFonts w:cs="Times New Roman"/>
                <w:sz w:val="20"/>
                <w:szCs w:val="20"/>
              </w:rPr>
            </w:pPr>
            <w:r w:rsidRPr="00B82729">
              <w:rPr>
                <w:rFonts w:cs="Times New Roman"/>
                <w:b/>
                <w:sz w:val="20"/>
                <w:szCs w:val="20"/>
              </w:rPr>
              <w:t>n/p</w:t>
            </w:r>
          </w:p>
        </w:tc>
        <w:tc>
          <w:tcPr>
            <w:tcW w:w="1140" w:type="dxa"/>
            <w:vAlign w:val="center"/>
          </w:tcPr>
          <w:p w14:paraId="08B9DFC1" w14:textId="77777777" w:rsidR="00BD3F83" w:rsidRPr="00B82729" w:rsidRDefault="00BD3F83" w:rsidP="00BD3F83">
            <w:pPr>
              <w:jc w:val="center"/>
              <w:rPr>
                <w:rFonts w:cs="Times New Roman"/>
                <w:sz w:val="20"/>
                <w:szCs w:val="20"/>
              </w:rPr>
            </w:pPr>
          </w:p>
        </w:tc>
      </w:tr>
      <w:tr w:rsidR="00521C87" w:rsidRPr="00B82729" w14:paraId="68F8D6F1" w14:textId="77777777" w:rsidTr="001131DF">
        <w:trPr>
          <w:trHeight w:val="590"/>
          <w:jc w:val="center"/>
        </w:trPr>
        <w:tc>
          <w:tcPr>
            <w:tcW w:w="7650" w:type="dxa"/>
            <w:shd w:val="clear" w:color="auto" w:fill="DAE9F7" w:themeFill="text2" w:themeFillTint="1A"/>
            <w:vAlign w:val="center"/>
          </w:tcPr>
          <w:p w14:paraId="27FE4254" w14:textId="77777777" w:rsidR="00521C87" w:rsidRPr="00B82729" w:rsidRDefault="00521C87">
            <w:pPr>
              <w:tabs>
                <w:tab w:val="left" w:pos="6615"/>
              </w:tabs>
              <w:spacing w:after="40"/>
              <w:rPr>
                <w:rFonts w:cs="Times New Roman"/>
                <w:b/>
                <w:sz w:val="20"/>
                <w:szCs w:val="20"/>
              </w:rPr>
            </w:pPr>
            <w:r w:rsidRPr="00B82729">
              <w:rPr>
                <w:rFonts w:cs="Times New Roman"/>
                <w:b/>
                <w:sz w:val="20"/>
                <w:szCs w:val="20"/>
              </w:rPr>
              <w:t>4. DIZAJN I ZRELOST PROJEKTA</w:t>
            </w:r>
          </w:p>
        </w:tc>
        <w:tc>
          <w:tcPr>
            <w:tcW w:w="992" w:type="dxa"/>
            <w:shd w:val="clear" w:color="auto" w:fill="DAE9F7" w:themeFill="text2" w:themeFillTint="1A"/>
            <w:vAlign w:val="center"/>
          </w:tcPr>
          <w:p w14:paraId="604363C2" w14:textId="77777777" w:rsidR="00521C87" w:rsidRPr="00E14BF0" w:rsidRDefault="00521C87">
            <w:pPr>
              <w:jc w:val="center"/>
              <w:rPr>
                <w:rFonts w:cs="Times New Roman"/>
                <w:b/>
                <w:sz w:val="20"/>
                <w:szCs w:val="20"/>
              </w:rPr>
            </w:pPr>
            <w:proofErr w:type="spellStart"/>
            <w:r w:rsidRPr="00E14BF0">
              <w:rPr>
                <w:rFonts w:cs="Times New Roman"/>
                <w:b/>
                <w:sz w:val="20"/>
                <w:szCs w:val="20"/>
              </w:rPr>
              <w:t>max</w:t>
            </w:r>
            <w:proofErr w:type="spellEnd"/>
            <w:r w:rsidRPr="00E14BF0">
              <w:rPr>
                <w:rFonts w:cs="Times New Roman"/>
                <w:b/>
                <w:sz w:val="20"/>
                <w:szCs w:val="20"/>
              </w:rPr>
              <w:t xml:space="preserve"> 29</w:t>
            </w:r>
          </w:p>
        </w:tc>
        <w:tc>
          <w:tcPr>
            <w:tcW w:w="1140" w:type="dxa"/>
            <w:shd w:val="clear" w:color="auto" w:fill="DAE9F7" w:themeFill="text2" w:themeFillTint="1A"/>
            <w:vAlign w:val="center"/>
          </w:tcPr>
          <w:p w14:paraId="1457021D" w14:textId="77777777" w:rsidR="00521C87" w:rsidRPr="00B82729" w:rsidRDefault="00521C87">
            <w:pPr>
              <w:jc w:val="center"/>
              <w:rPr>
                <w:rFonts w:cs="Times New Roman"/>
                <w:sz w:val="20"/>
                <w:szCs w:val="20"/>
              </w:rPr>
            </w:pPr>
          </w:p>
        </w:tc>
      </w:tr>
      <w:tr w:rsidR="00521C87" w:rsidRPr="00B82729" w14:paraId="4C3A0642" w14:textId="77777777" w:rsidTr="001131DF">
        <w:trPr>
          <w:trHeight w:hRule="exact" w:val="2207"/>
          <w:jc w:val="center"/>
        </w:trPr>
        <w:tc>
          <w:tcPr>
            <w:tcW w:w="7650" w:type="dxa"/>
          </w:tcPr>
          <w:p w14:paraId="2D5AD589" w14:textId="77777777" w:rsidR="00521C87" w:rsidRPr="00B82729" w:rsidRDefault="00521C87">
            <w:pPr>
              <w:tabs>
                <w:tab w:val="left" w:pos="462"/>
              </w:tabs>
              <w:spacing w:after="40"/>
              <w:rPr>
                <w:rFonts w:cs="Times New Roman"/>
                <w:b/>
                <w:sz w:val="20"/>
                <w:szCs w:val="20"/>
              </w:rPr>
            </w:pPr>
            <w:r w:rsidRPr="00B82729">
              <w:rPr>
                <w:rFonts w:cs="Times New Roman"/>
                <w:b/>
                <w:sz w:val="20"/>
                <w:szCs w:val="20"/>
              </w:rPr>
              <w:t>4.1 Veličina zgrade</w:t>
            </w:r>
          </w:p>
          <w:p w14:paraId="10BEB786" w14:textId="1FA2B0B3" w:rsidR="00521C87" w:rsidRPr="00B82729" w:rsidRDefault="00521C87" w:rsidP="00BD3F83">
            <w:pPr>
              <w:pStyle w:val="Odlomakpopisa"/>
              <w:numPr>
                <w:ilvl w:val="0"/>
                <w:numId w:val="60"/>
              </w:numPr>
              <w:spacing w:after="30" w:line="276" w:lineRule="auto"/>
              <w:ind w:left="311"/>
              <w:jc w:val="left"/>
              <w:rPr>
                <w:rFonts w:cs="Times New Roman"/>
                <w:sz w:val="20"/>
                <w:szCs w:val="20"/>
              </w:rPr>
            </w:pPr>
            <w:r w:rsidRPr="00B82729">
              <w:rPr>
                <w:rFonts w:cs="Times New Roman"/>
                <w:sz w:val="20"/>
                <w:szCs w:val="20"/>
              </w:rPr>
              <w:t xml:space="preserve">GBP  &gt;10000 </w:t>
            </w:r>
            <w:proofErr w:type="spellStart"/>
            <w:r w:rsidRPr="00B82729">
              <w:rPr>
                <w:rFonts w:cs="Times New Roman"/>
                <w:sz w:val="20"/>
                <w:szCs w:val="20"/>
              </w:rPr>
              <w:t>m</w:t>
            </w:r>
            <w:r w:rsidRPr="00B82729">
              <w:rPr>
                <w:rFonts w:cs="Times New Roman"/>
                <w:sz w:val="20"/>
                <w:szCs w:val="20"/>
                <w:vertAlign w:val="superscript"/>
              </w:rPr>
              <w:t>2</w:t>
            </w:r>
            <w:proofErr w:type="spellEnd"/>
            <w:r w:rsidRPr="00B82729">
              <w:rPr>
                <w:rFonts w:cs="Times New Roman"/>
                <w:sz w:val="20"/>
                <w:szCs w:val="20"/>
                <w:vertAlign w:val="superscript"/>
              </w:rPr>
              <w:t xml:space="preserve">                                                                                                                </w:t>
            </w:r>
            <w:r w:rsidRPr="00B82729">
              <w:rPr>
                <w:rFonts w:cs="Times New Roman"/>
                <w:sz w:val="20"/>
                <w:szCs w:val="20"/>
              </w:rPr>
              <w:t>- 6 bodova</w:t>
            </w:r>
          </w:p>
          <w:p w14:paraId="7F933F7B" w14:textId="77777777" w:rsidR="00521C87" w:rsidRPr="00B82729" w:rsidRDefault="00521C87" w:rsidP="00BD3F83">
            <w:pPr>
              <w:pStyle w:val="Odlomakpopisa"/>
              <w:numPr>
                <w:ilvl w:val="0"/>
                <w:numId w:val="60"/>
              </w:numPr>
              <w:spacing w:after="30" w:line="276" w:lineRule="auto"/>
              <w:ind w:left="311"/>
              <w:jc w:val="left"/>
              <w:rPr>
                <w:rFonts w:cs="Times New Roman"/>
                <w:sz w:val="20"/>
                <w:szCs w:val="20"/>
              </w:rPr>
            </w:pPr>
            <w:r w:rsidRPr="00B82729">
              <w:rPr>
                <w:rFonts w:cs="Times New Roman"/>
                <w:sz w:val="20"/>
                <w:szCs w:val="20"/>
              </w:rPr>
              <w:t xml:space="preserve">GBP  &gt;5000 </w:t>
            </w:r>
            <w:proofErr w:type="spellStart"/>
            <w:r w:rsidRPr="00B82729">
              <w:rPr>
                <w:rFonts w:cs="Times New Roman"/>
                <w:sz w:val="20"/>
                <w:szCs w:val="20"/>
              </w:rPr>
              <w:t>m</w:t>
            </w:r>
            <w:r w:rsidRPr="00B82729">
              <w:rPr>
                <w:rFonts w:cs="Times New Roman"/>
                <w:sz w:val="20"/>
                <w:szCs w:val="20"/>
                <w:vertAlign w:val="superscript"/>
              </w:rPr>
              <w:t>2</w:t>
            </w:r>
            <w:proofErr w:type="spellEnd"/>
            <w:r w:rsidRPr="00B82729">
              <w:rPr>
                <w:rFonts w:cs="Times New Roman"/>
                <w:sz w:val="20"/>
                <w:szCs w:val="20"/>
                <w:vertAlign w:val="superscript"/>
              </w:rPr>
              <w:t xml:space="preserve"> </w:t>
            </w:r>
            <w:r w:rsidRPr="00B82729">
              <w:rPr>
                <w:rFonts w:cs="Times New Roman"/>
                <w:sz w:val="20"/>
                <w:szCs w:val="20"/>
              </w:rPr>
              <w:t xml:space="preserve">≤ 10000 </w:t>
            </w:r>
            <w:proofErr w:type="spellStart"/>
            <w:r w:rsidRPr="00B82729">
              <w:rPr>
                <w:rFonts w:cs="Times New Roman"/>
                <w:sz w:val="20"/>
                <w:szCs w:val="20"/>
              </w:rPr>
              <w:t>m</w:t>
            </w:r>
            <w:r w:rsidRPr="00B82729">
              <w:rPr>
                <w:rFonts w:cs="Times New Roman"/>
                <w:sz w:val="20"/>
                <w:szCs w:val="20"/>
                <w:vertAlign w:val="superscript"/>
              </w:rPr>
              <w:t>2</w:t>
            </w:r>
            <w:proofErr w:type="spellEnd"/>
            <w:r w:rsidRPr="00B82729">
              <w:rPr>
                <w:rFonts w:cs="Times New Roman"/>
                <w:sz w:val="20"/>
                <w:szCs w:val="20"/>
              </w:rPr>
              <w:t xml:space="preserve">                                                       - 5 bodova</w:t>
            </w:r>
          </w:p>
          <w:p w14:paraId="4EF74D8A" w14:textId="77777777" w:rsidR="00521C87" w:rsidRPr="00B82729" w:rsidRDefault="00521C87" w:rsidP="00BD3F83">
            <w:pPr>
              <w:pStyle w:val="Odlomakpopisa"/>
              <w:numPr>
                <w:ilvl w:val="0"/>
                <w:numId w:val="60"/>
              </w:numPr>
              <w:spacing w:after="30" w:line="276" w:lineRule="auto"/>
              <w:ind w:left="311"/>
              <w:jc w:val="left"/>
              <w:rPr>
                <w:rFonts w:cs="Times New Roman"/>
                <w:sz w:val="20"/>
                <w:szCs w:val="20"/>
              </w:rPr>
            </w:pPr>
            <w:r w:rsidRPr="00B82729">
              <w:rPr>
                <w:rFonts w:cs="Times New Roman"/>
                <w:sz w:val="20"/>
                <w:szCs w:val="20"/>
              </w:rPr>
              <w:t xml:space="preserve">GBP  &gt;3000 </w:t>
            </w:r>
            <w:proofErr w:type="spellStart"/>
            <w:r w:rsidRPr="00B82729">
              <w:rPr>
                <w:rFonts w:cs="Times New Roman"/>
                <w:sz w:val="20"/>
                <w:szCs w:val="20"/>
              </w:rPr>
              <w:t>m</w:t>
            </w:r>
            <w:r w:rsidRPr="00B82729">
              <w:rPr>
                <w:rFonts w:cs="Times New Roman"/>
                <w:sz w:val="20"/>
                <w:szCs w:val="20"/>
                <w:vertAlign w:val="superscript"/>
              </w:rPr>
              <w:t>2</w:t>
            </w:r>
            <w:proofErr w:type="spellEnd"/>
            <w:r w:rsidRPr="00B82729">
              <w:rPr>
                <w:rFonts w:cs="Times New Roman"/>
                <w:sz w:val="20"/>
                <w:szCs w:val="20"/>
                <w:vertAlign w:val="superscript"/>
              </w:rPr>
              <w:t xml:space="preserve"> </w:t>
            </w:r>
            <w:r w:rsidRPr="00B82729">
              <w:rPr>
                <w:rFonts w:cs="Times New Roman"/>
                <w:sz w:val="20"/>
                <w:szCs w:val="20"/>
              </w:rPr>
              <w:t xml:space="preserve">≤ 5000 </w:t>
            </w:r>
            <w:proofErr w:type="spellStart"/>
            <w:r w:rsidRPr="00B82729">
              <w:rPr>
                <w:rFonts w:cs="Times New Roman"/>
                <w:sz w:val="20"/>
                <w:szCs w:val="20"/>
              </w:rPr>
              <w:t>m</w:t>
            </w:r>
            <w:r w:rsidRPr="00B82729">
              <w:rPr>
                <w:rFonts w:cs="Times New Roman"/>
                <w:sz w:val="20"/>
                <w:szCs w:val="20"/>
                <w:vertAlign w:val="superscript"/>
              </w:rPr>
              <w:t>2</w:t>
            </w:r>
            <w:proofErr w:type="spellEnd"/>
            <w:r w:rsidRPr="00B82729">
              <w:rPr>
                <w:rFonts w:cs="Times New Roman"/>
                <w:sz w:val="20"/>
                <w:szCs w:val="20"/>
              </w:rPr>
              <w:t xml:space="preserve">                                                         - 4 boda</w:t>
            </w:r>
          </w:p>
          <w:p w14:paraId="00668AB7" w14:textId="6C1D85F3" w:rsidR="00521C87" w:rsidRPr="00B82729" w:rsidRDefault="00521C87" w:rsidP="00BD3F83">
            <w:pPr>
              <w:pStyle w:val="Odlomakpopisa"/>
              <w:numPr>
                <w:ilvl w:val="0"/>
                <w:numId w:val="60"/>
              </w:numPr>
              <w:spacing w:after="30" w:line="276" w:lineRule="auto"/>
              <w:ind w:left="311"/>
              <w:jc w:val="left"/>
              <w:rPr>
                <w:rFonts w:cs="Times New Roman"/>
                <w:sz w:val="20"/>
                <w:szCs w:val="20"/>
              </w:rPr>
            </w:pPr>
            <w:r w:rsidRPr="00B82729">
              <w:rPr>
                <w:rFonts w:cs="Times New Roman"/>
                <w:sz w:val="20"/>
                <w:szCs w:val="20"/>
              </w:rPr>
              <w:t xml:space="preserve">GBP  </w:t>
            </w:r>
            <w:r w:rsidR="00AC58FC" w:rsidRPr="00B82729">
              <w:rPr>
                <w:rFonts w:cs="Times New Roman"/>
                <w:sz w:val="20"/>
                <w:szCs w:val="20"/>
              </w:rPr>
              <w:t>&gt;</w:t>
            </w:r>
            <w:r w:rsidRPr="00B82729">
              <w:rPr>
                <w:rFonts w:cs="Times New Roman"/>
                <w:sz w:val="20"/>
                <w:szCs w:val="20"/>
              </w:rPr>
              <w:t xml:space="preserve">1000 </w:t>
            </w:r>
            <w:proofErr w:type="spellStart"/>
            <w:r w:rsidRPr="00B82729">
              <w:rPr>
                <w:rFonts w:cs="Times New Roman"/>
                <w:sz w:val="20"/>
                <w:szCs w:val="20"/>
              </w:rPr>
              <w:t>m</w:t>
            </w:r>
            <w:r w:rsidRPr="00B82729">
              <w:rPr>
                <w:rFonts w:cs="Times New Roman"/>
                <w:sz w:val="20"/>
                <w:szCs w:val="20"/>
                <w:vertAlign w:val="superscript"/>
              </w:rPr>
              <w:t>2</w:t>
            </w:r>
            <w:proofErr w:type="spellEnd"/>
            <w:r w:rsidRPr="00B82729">
              <w:rPr>
                <w:rFonts w:cs="Times New Roman"/>
                <w:sz w:val="20"/>
                <w:szCs w:val="20"/>
                <w:vertAlign w:val="superscript"/>
              </w:rPr>
              <w:t xml:space="preserve"> </w:t>
            </w:r>
            <w:r w:rsidRPr="00B82729">
              <w:rPr>
                <w:rFonts w:cs="Times New Roman"/>
                <w:sz w:val="20"/>
                <w:szCs w:val="20"/>
              </w:rPr>
              <w:t xml:space="preserve">≤ 3000 </w:t>
            </w:r>
            <w:proofErr w:type="spellStart"/>
            <w:r w:rsidRPr="00B82729">
              <w:rPr>
                <w:rFonts w:cs="Times New Roman"/>
                <w:sz w:val="20"/>
                <w:szCs w:val="20"/>
              </w:rPr>
              <w:t>m</w:t>
            </w:r>
            <w:r w:rsidRPr="00B82729">
              <w:rPr>
                <w:rFonts w:cs="Times New Roman"/>
                <w:sz w:val="20"/>
                <w:szCs w:val="20"/>
                <w:vertAlign w:val="superscript"/>
              </w:rPr>
              <w:t>2</w:t>
            </w:r>
            <w:proofErr w:type="spellEnd"/>
            <w:r w:rsidRPr="00B82729">
              <w:rPr>
                <w:rFonts w:cs="Times New Roman"/>
                <w:sz w:val="20"/>
                <w:szCs w:val="20"/>
              </w:rPr>
              <w:t xml:space="preserve">                                                         - 3 boda</w:t>
            </w:r>
          </w:p>
          <w:p w14:paraId="78E45150" w14:textId="77777777" w:rsidR="00521C87" w:rsidRPr="00B82729" w:rsidRDefault="00521C87" w:rsidP="00BD3F83">
            <w:pPr>
              <w:pStyle w:val="Odlomakpopisa"/>
              <w:numPr>
                <w:ilvl w:val="0"/>
                <w:numId w:val="60"/>
              </w:numPr>
              <w:spacing w:after="30" w:line="276" w:lineRule="auto"/>
              <w:ind w:left="311"/>
              <w:jc w:val="left"/>
              <w:rPr>
                <w:rFonts w:cs="Times New Roman"/>
                <w:sz w:val="20"/>
                <w:szCs w:val="20"/>
              </w:rPr>
            </w:pPr>
            <w:r w:rsidRPr="00B82729">
              <w:rPr>
                <w:rFonts w:cs="Times New Roman"/>
                <w:sz w:val="20"/>
                <w:szCs w:val="20"/>
              </w:rPr>
              <w:t xml:space="preserve">GBP  ≥ 500 </w:t>
            </w:r>
            <w:proofErr w:type="spellStart"/>
            <w:r w:rsidRPr="00B82729">
              <w:rPr>
                <w:rFonts w:cs="Times New Roman"/>
                <w:sz w:val="20"/>
                <w:szCs w:val="20"/>
              </w:rPr>
              <w:t>m</w:t>
            </w:r>
            <w:r w:rsidRPr="00B82729">
              <w:rPr>
                <w:rFonts w:cs="Times New Roman"/>
                <w:sz w:val="20"/>
                <w:szCs w:val="20"/>
                <w:vertAlign w:val="superscript"/>
              </w:rPr>
              <w:t>2</w:t>
            </w:r>
            <w:proofErr w:type="spellEnd"/>
            <w:r w:rsidRPr="00B82729">
              <w:rPr>
                <w:rFonts w:cs="Times New Roman"/>
                <w:sz w:val="20"/>
                <w:szCs w:val="20"/>
                <w:vertAlign w:val="superscript"/>
              </w:rPr>
              <w:t xml:space="preserve"> </w:t>
            </w:r>
            <w:r w:rsidRPr="00B82729">
              <w:rPr>
                <w:rFonts w:cs="Times New Roman"/>
                <w:sz w:val="20"/>
                <w:szCs w:val="20"/>
              </w:rPr>
              <w:t xml:space="preserve">≤ 1000 </w:t>
            </w:r>
            <w:proofErr w:type="spellStart"/>
            <w:r w:rsidRPr="00B82729">
              <w:rPr>
                <w:rFonts w:cs="Times New Roman"/>
                <w:sz w:val="20"/>
                <w:szCs w:val="20"/>
              </w:rPr>
              <w:t>m</w:t>
            </w:r>
            <w:r w:rsidRPr="00B82729">
              <w:rPr>
                <w:rFonts w:cs="Times New Roman"/>
                <w:sz w:val="20"/>
                <w:szCs w:val="20"/>
                <w:vertAlign w:val="superscript"/>
              </w:rPr>
              <w:t>2</w:t>
            </w:r>
            <w:proofErr w:type="spellEnd"/>
            <w:r w:rsidRPr="00B82729">
              <w:rPr>
                <w:rFonts w:cs="Times New Roman"/>
                <w:sz w:val="20"/>
                <w:szCs w:val="20"/>
              </w:rPr>
              <w:t xml:space="preserve">                                                          - 2 boda</w:t>
            </w:r>
          </w:p>
          <w:p w14:paraId="6A106B2A" w14:textId="77777777" w:rsidR="00521C87" w:rsidRPr="00B82729" w:rsidRDefault="00521C87" w:rsidP="00BD3F83">
            <w:pPr>
              <w:pStyle w:val="Odlomakpopisa"/>
              <w:numPr>
                <w:ilvl w:val="0"/>
                <w:numId w:val="60"/>
              </w:numPr>
              <w:tabs>
                <w:tab w:val="left" w:pos="462"/>
              </w:tabs>
              <w:spacing w:after="40" w:line="276" w:lineRule="auto"/>
              <w:ind w:left="311"/>
              <w:jc w:val="left"/>
              <w:rPr>
                <w:rFonts w:cs="Times New Roman"/>
                <w:b/>
                <w:sz w:val="20"/>
                <w:szCs w:val="20"/>
              </w:rPr>
            </w:pPr>
            <w:r w:rsidRPr="00B82729">
              <w:rPr>
                <w:rFonts w:cs="Times New Roman"/>
                <w:sz w:val="20"/>
                <w:szCs w:val="20"/>
              </w:rPr>
              <w:t xml:space="preserve">GBP  &lt;500 </w:t>
            </w:r>
            <w:proofErr w:type="spellStart"/>
            <w:r w:rsidRPr="00B82729">
              <w:rPr>
                <w:rFonts w:cs="Times New Roman"/>
                <w:sz w:val="20"/>
                <w:szCs w:val="20"/>
              </w:rPr>
              <w:t>m</w:t>
            </w:r>
            <w:r w:rsidRPr="00B82729">
              <w:rPr>
                <w:rFonts w:cs="Times New Roman"/>
                <w:sz w:val="20"/>
                <w:szCs w:val="20"/>
                <w:vertAlign w:val="superscript"/>
              </w:rPr>
              <w:t>2</w:t>
            </w:r>
            <w:proofErr w:type="spellEnd"/>
            <w:r w:rsidRPr="00B82729">
              <w:rPr>
                <w:rFonts w:cs="Times New Roman"/>
                <w:sz w:val="20"/>
                <w:szCs w:val="20"/>
              </w:rPr>
              <w:t xml:space="preserve">                                                                            - 1 bod</w:t>
            </w:r>
          </w:p>
        </w:tc>
        <w:tc>
          <w:tcPr>
            <w:tcW w:w="992" w:type="dxa"/>
            <w:vAlign w:val="center"/>
          </w:tcPr>
          <w:p w14:paraId="12EC114A" w14:textId="77777777" w:rsidR="00521C87" w:rsidRPr="00B82729" w:rsidRDefault="00521C87">
            <w:pPr>
              <w:jc w:val="center"/>
              <w:rPr>
                <w:rFonts w:cs="Times New Roman"/>
                <w:sz w:val="20"/>
                <w:szCs w:val="20"/>
              </w:rPr>
            </w:pPr>
            <w:r w:rsidRPr="00B82729">
              <w:rPr>
                <w:rFonts w:cs="Times New Roman"/>
                <w:sz w:val="20"/>
                <w:szCs w:val="20"/>
              </w:rPr>
              <w:t>1-6</w:t>
            </w:r>
          </w:p>
        </w:tc>
        <w:tc>
          <w:tcPr>
            <w:tcW w:w="1140" w:type="dxa"/>
            <w:vAlign w:val="center"/>
          </w:tcPr>
          <w:p w14:paraId="055FEDFF" w14:textId="77777777" w:rsidR="00521C87" w:rsidRPr="00B82729" w:rsidRDefault="00521C87">
            <w:pPr>
              <w:jc w:val="center"/>
              <w:rPr>
                <w:rFonts w:cs="Times New Roman"/>
                <w:sz w:val="20"/>
                <w:szCs w:val="20"/>
              </w:rPr>
            </w:pPr>
            <w:r w:rsidRPr="00B82729">
              <w:rPr>
                <w:rFonts w:cs="Times New Roman"/>
                <w:sz w:val="20"/>
                <w:szCs w:val="20"/>
              </w:rPr>
              <w:t>Glavni projekt</w:t>
            </w:r>
          </w:p>
        </w:tc>
      </w:tr>
      <w:tr w:rsidR="00521C87" w:rsidRPr="00B82729" w14:paraId="69B1A138" w14:textId="77777777" w:rsidTr="00122342">
        <w:trPr>
          <w:trHeight w:hRule="exact" w:val="3351"/>
          <w:jc w:val="center"/>
        </w:trPr>
        <w:tc>
          <w:tcPr>
            <w:tcW w:w="7650" w:type="dxa"/>
            <w:vAlign w:val="center"/>
          </w:tcPr>
          <w:p w14:paraId="690EFBC6" w14:textId="77777777" w:rsidR="00521C87" w:rsidRPr="00B82729" w:rsidRDefault="00521C87">
            <w:pPr>
              <w:spacing w:after="40"/>
              <w:rPr>
                <w:rFonts w:eastAsia="Arial" w:cs="Times New Roman"/>
                <w:b/>
                <w:sz w:val="20"/>
                <w:szCs w:val="20"/>
              </w:rPr>
            </w:pPr>
            <w:r w:rsidRPr="00B82729">
              <w:rPr>
                <w:rFonts w:eastAsia="Arial" w:cs="Times New Roman"/>
                <w:b/>
                <w:sz w:val="20"/>
                <w:szCs w:val="20"/>
              </w:rPr>
              <w:t>4.2 Energetsko svojstvo zgrade</w:t>
            </w:r>
          </w:p>
          <w:p w14:paraId="7EDDC70C" w14:textId="77777777" w:rsidR="00521C87" w:rsidRPr="00B82729" w:rsidRDefault="00521C87">
            <w:pPr>
              <w:spacing w:after="40"/>
              <w:rPr>
                <w:rFonts w:cs="Times New Roman"/>
                <w:bCs/>
                <w:i/>
                <w:iCs/>
                <w:sz w:val="20"/>
                <w:szCs w:val="20"/>
              </w:rPr>
            </w:pPr>
            <w:r w:rsidRPr="00B82729">
              <w:rPr>
                <w:rFonts w:eastAsia="Arial" w:cs="Times New Roman"/>
                <w:bCs/>
                <w:i/>
                <w:iCs/>
                <w:sz w:val="20"/>
                <w:szCs w:val="20"/>
              </w:rPr>
              <w:t>Energetski razred ETC-a - prema specifičnoj godišnjoj primarnoj energiji</w:t>
            </w:r>
            <w:r w:rsidRPr="00B82729">
              <w:rPr>
                <w:rFonts w:eastAsia="Arial" w:cs="Times New Roman"/>
                <w:bCs/>
                <w:i/>
                <w:iCs/>
                <w:noProof/>
                <w:sz w:val="20"/>
                <w:szCs w:val="20"/>
              </w:rPr>
              <w:t xml:space="preserve"> Eprim [kWh/m</w:t>
            </w:r>
            <w:r w:rsidRPr="00B82729">
              <w:rPr>
                <w:rFonts w:eastAsia="Arial" w:cs="Times New Roman"/>
                <w:bCs/>
                <w:i/>
                <w:iCs/>
                <w:noProof/>
                <w:sz w:val="20"/>
                <w:szCs w:val="20"/>
                <w:vertAlign w:val="superscript"/>
              </w:rPr>
              <w:t>2</w:t>
            </w:r>
            <w:r w:rsidRPr="00B82729">
              <w:rPr>
                <w:rFonts w:eastAsia="Arial" w:cs="Times New Roman"/>
                <w:bCs/>
                <w:i/>
                <w:iCs/>
                <w:noProof/>
                <w:sz w:val="20"/>
                <w:szCs w:val="20"/>
              </w:rPr>
              <w:t>a)]</w:t>
            </w:r>
          </w:p>
          <w:p w14:paraId="1D2A1BAF" w14:textId="77777777" w:rsidR="00521C87" w:rsidRPr="00B82729" w:rsidRDefault="00521C87">
            <w:pPr>
              <w:pStyle w:val="Odlomakpopisa"/>
              <w:spacing w:after="40"/>
              <w:ind w:left="459"/>
              <w:rPr>
                <w:rFonts w:cs="Times New Roman"/>
                <w:b/>
                <w:sz w:val="20"/>
                <w:szCs w:val="20"/>
              </w:rPr>
            </w:pPr>
          </w:p>
          <w:p w14:paraId="49F81AB0" w14:textId="6D521FD5" w:rsidR="004B7147" w:rsidRPr="00B82729" w:rsidRDefault="00D40828" w:rsidP="004B7147">
            <w:pPr>
              <w:pStyle w:val="Odlomakpopisa"/>
              <w:numPr>
                <w:ilvl w:val="0"/>
                <w:numId w:val="55"/>
              </w:numPr>
              <w:spacing w:after="1" w:line="276" w:lineRule="auto"/>
              <w:ind w:left="462" w:hanging="283"/>
              <w:jc w:val="left"/>
              <w:rPr>
                <w:rFonts w:cs="Times New Roman"/>
                <w:sz w:val="20"/>
                <w:szCs w:val="20"/>
              </w:rPr>
            </w:pPr>
            <w:r>
              <w:rPr>
                <w:rFonts w:cs="Times New Roman"/>
                <w:sz w:val="20"/>
                <w:szCs w:val="20"/>
              </w:rPr>
              <w:t>G</w:t>
            </w:r>
            <w:r w:rsidR="004B7147" w:rsidRPr="00B82729">
              <w:rPr>
                <w:rFonts w:cs="Times New Roman"/>
                <w:sz w:val="20"/>
                <w:szCs w:val="20"/>
              </w:rPr>
              <w:t xml:space="preserve">                                                    </w:t>
            </w:r>
            <w:r>
              <w:rPr>
                <w:rFonts w:cs="Times New Roman"/>
                <w:sz w:val="20"/>
                <w:szCs w:val="20"/>
              </w:rPr>
              <w:t xml:space="preserve">                                            </w:t>
            </w:r>
            <w:r w:rsidR="002F3F3C">
              <w:rPr>
                <w:rFonts w:cs="Times New Roman"/>
                <w:sz w:val="20"/>
                <w:szCs w:val="20"/>
              </w:rPr>
              <w:t xml:space="preserve">    </w:t>
            </w:r>
            <w:r w:rsidR="004B7147" w:rsidRPr="00B82729">
              <w:rPr>
                <w:rFonts w:cs="Times New Roman"/>
                <w:sz w:val="20"/>
                <w:szCs w:val="20"/>
              </w:rPr>
              <w:t xml:space="preserve">- 4 boda     </w:t>
            </w:r>
          </w:p>
          <w:p w14:paraId="4E24BEE2" w14:textId="0120034F" w:rsidR="004B7147" w:rsidRPr="00B82729" w:rsidRDefault="00D40828" w:rsidP="004B7147">
            <w:pPr>
              <w:pStyle w:val="Odlomakpopisa"/>
              <w:numPr>
                <w:ilvl w:val="0"/>
                <w:numId w:val="55"/>
              </w:numPr>
              <w:spacing w:after="1" w:line="276" w:lineRule="auto"/>
              <w:ind w:left="462" w:hanging="283"/>
              <w:jc w:val="left"/>
              <w:rPr>
                <w:rFonts w:cs="Times New Roman"/>
                <w:sz w:val="20"/>
                <w:szCs w:val="20"/>
              </w:rPr>
            </w:pPr>
            <w:r>
              <w:rPr>
                <w:rFonts w:cs="Times New Roman"/>
                <w:sz w:val="20"/>
                <w:szCs w:val="20"/>
              </w:rPr>
              <w:t>F</w:t>
            </w:r>
            <w:r w:rsidR="004B7147" w:rsidRPr="00B82729">
              <w:rPr>
                <w:rFonts w:cs="Times New Roman"/>
                <w:sz w:val="20"/>
                <w:szCs w:val="20"/>
              </w:rPr>
              <w:t xml:space="preserve">                                                   </w:t>
            </w:r>
            <w:r>
              <w:rPr>
                <w:rFonts w:cs="Times New Roman"/>
                <w:sz w:val="20"/>
                <w:szCs w:val="20"/>
              </w:rPr>
              <w:t xml:space="preserve">                                            </w:t>
            </w:r>
            <w:r w:rsidR="002F3F3C">
              <w:rPr>
                <w:rFonts w:cs="Times New Roman"/>
                <w:sz w:val="20"/>
                <w:szCs w:val="20"/>
              </w:rPr>
              <w:t xml:space="preserve">     </w:t>
            </w:r>
            <w:r>
              <w:rPr>
                <w:rFonts w:cs="Times New Roman"/>
                <w:sz w:val="20"/>
                <w:szCs w:val="20"/>
              </w:rPr>
              <w:t xml:space="preserve"> </w:t>
            </w:r>
            <w:r w:rsidR="004B7147" w:rsidRPr="00B82729">
              <w:rPr>
                <w:rFonts w:cs="Times New Roman"/>
                <w:sz w:val="20"/>
                <w:szCs w:val="20"/>
              </w:rPr>
              <w:t xml:space="preserve">- </w:t>
            </w:r>
            <w:r>
              <w:rPr>
                <w:rFonts w:cs="Times New Roman"/>
                <w:sz w:val="20"/>
                <w:szCs w:val="20"/>
              </w:rPr>
              <w:t>3</w:t>
            </w:r>
            <w:r w:rsidR="004B7147" w:rsidRPr="00B82729">
              <w:rPr>
                <w:rFonts w:cs="Times New Roman"/>
                <w:sz w:val="20"/>
                <w:szCs w:val="20"/>
              </w:rPr>
              <w:t xml:space="preserve"> boda</w:t>
            </w:r>
          </w:p>
          <w:p w14:paraId="72BBC1FC" w14:textId="4E98CD4D" w:rsidR="004B7147" w:rsidRPr="00B82729" w:rsidRDefault="004B7147" w:rsidP="004B7147">
            <w:pPr>
              <w:pStyle w:val="Odlomakpopisa"/>
              <w:numPr>
                <w:ilvl w:val="0"/>
                <w:numId w:val="55"/>
              </w:numPr>
              <w:spacing w:after="1" w:line="276" w:lineRule="auto"/>
              <w:ind w:left="462" w:hanging="283"/>
              <w:jc w:val="left"/>
              <w:rPr>
                <w:rFonts w:cs="Times New Roman"/>
                <w:sz w:val="20"/>
                <w:szCs w:val="20"/>
              </w:rPr>
            </w:pPr>
            <w:r w:rsidRPr="00B82729">
              <w:rPr>
                <w:rFonts w:cs="Times New Roman"/>
                <w:sz w:val="20"/>
                <w:szCs w:val="20"/>
              </w:rPr>
              <w:t xml:space="preserve">E                                                          </w:t>
            </w:r>
            <w:r w:rsidR="00D40828">
              <w:rPr>
                <w:rFonts w:cs="Times New Roman"/>
                <w:sz w:val="20"/>
                <w:szCs w:val="20"/>
              </w:rPr>
              <w:t xml:space="preserve">                                     </w:t>
            </w:r>
            <w:r w:rsidR="002F3F3C">
              <w:rPr>
                <w:rFonts w:cs="Times New Roman"/>
                <w:sz w:val="20"/>
                <w:szCs w:val="20"/>
              </w:rPr>
              <w:t xml:space="preserve">     </w:t>
            </w:r>
            <w:r w:rsidR="00D40828">
              <w:rPr>
                <w:rFonts w:cs="Times New Roman"/>
                <w:sz w:val="20"/>
                <w:szCs w:val="20"/>
              </w:rPr>
              <w:t xml:space="preserve"> </w:t>
            </w:r>
            <w:r w:rsidRPr="00B82729">
              <w:rPr>
                <w:rFonts w:cs="Times New Roman"/>
                <w:sz w:val="20"/>
                <w:szCs w:val="20"/>
              </w:rPr>
              <w:t xml:space="preserve">- </w:t>
            </w:r>
            <w:r w:rsidR="00D40828">
              <w:rPr>
                <w:rFonts w:cs="Times New Roman"/>
                <w:sz w:val="20"/>
                <w:szCs w:val="20"/>
              </w:rPr>
              <w:t>2</w:t>
            </w:r>
            <w:r w:rsidRPr="00B82729">
              <w:rPr>
                <w:rFonts w:cs="Times New Roman"/>
                <w:sz w:val="20"/>
                <w:szCs w:val="20"/>
              </w:rPr>
              <w:t xml:space="preserve"> boda</w:t>
            </w:r>
          </w:p>
          <w:p w14:paraId="0993C562" w14:textId="010CBF97" w:rsidR="004B7147" w:rsidRPr="00B82729" w:rsidRDefault="004B7147" w:rsidP="004B7147">
            <w:pPr>
              <w:pStyle w:val="Odlomakpopisa"/>
              <w:numPr>
                <w:ilvl w:val="0"/>
                <w:numId w:val="55"/>
              </w:numPr>
              <w:spacing w:after="40" w:line="276" w:lineRule="auto"/>
              <w:ind w:left="465" w:hanging="284"/>
              <w:jc w:val="left"/>
              <w:rPr>
                <w:rFonts w:cs="Times New Roman"/>
                <w:sz w:val="20"/>
                <w:szCs w:val="20"/>
              </w:rPr>
            </w:pPr>
            <w:r w:rsidRPr="00B82729">
              <w:rPr>
                <w:rFonts w:cs="Times New Roman"/>
                <w:sz w:val="20"/>
                <w:szCs w:val="20"/>
              </w:rPr>
              <w:t xml:space="preserve">Ostalo                                                                                        </w:t>
            </w:r>
            <w:r w:rsidR="002F3F3C">
              <w:rPr>
                <w:rFonts w:cs="Times New Roman"/>
                <w:sz w:val="20"/>
                <w:szCs w:val="20"/>
              </w:rPr>
              <w:t xml:space="preserve">    </w:t>
            </w:r>
            <w:r w:rsidRPr="00B82729">
              <w:rPr>
                <w:rFonts w:cs="Times New Roman"/>
                <w:sz w:val="20"/>
                <w:szCs w:val="20"/>
              </w:rPr>
              <w:t xml:space="preserve"> - 0 bodova </w:t>
            </w:r>
          </w:p>
          <w:p w14:paraId="4D565487" w14:textId="77777777" w:rsidR="00521C87" w:rsidRPr="00B82729" w:rsidRDefault="00521C87">
            <w:pPr>
              <w:spacing w:after="40"/>
              <w:rPr>
                <w:rFonts w:cs="Times New Roman"/>
                <w:bCs/>
                <w:sz w:val="20"/>
                <w:szCs w:val="20"/>
              </w:rPr>
            </w:pPr>
          </w:p>
        </w:tc>
        <w:tc>
          <w:tcPr>
            <w:tcW w:w="992" w:type="dxa"/>
            <w:vAlign w:val="center"/>
          </w:tcPr>
          <w:p w14:paraId="03F5900B" w14:textId="77777777" w:rsidR="00521C87" w:rsidRPr="00B82729" w:rsidRDefault="00521C87">
            <w:pPr>
              <w:rPr>
                <w:rFonts w:cs="Times New Roman"/>
                <w:sz w:val="20"/>
                <w:szCs w:val="20"/>
              </w:rPr>
            </w:pPr>
            <w:r w:rsidRPr="00B82729">
              <w:rPr>
                <w:rFonts w:cs="Times New Roman"/>
                <w:sz w:val="20"/>
                <w:szCs w:val="20"/>
              </w:rPr>
              <w:t xml:space="preserve">     0-4</w:t>
            </w:r>
          </w:p>
        </w:tc>
        <w:tc>
          <w:tcPr>
            <w:tcW w:w="1140" w:type="dxa"/>
            <w:vAlign w:val="center"/>
          </w:tcPr>
          <w:p w14:paraId="04D5922D" w14:textId="3DC08476" w:rsidR="005205A6" w:rsidRDefault="005205A6">
            <w:pPr>
              <w:jc w:val="center"/>
              <w:rPr>
                <w:rFonts w:cs="Times New Roman"/>
                <w:sz w:val="20"/>
                <w:szCs w:val="20"/>
              </w:rPr>
            </w:pPr>
            <w:r>
              <w:rPr>
                <w:rFonts w:cs="Times New Roman"/>
                <w:sz w:val="20"/>
                <w:szCs w:val="20"/>
              </w:rPr>
              <w:t xml:space="preserve">U slučaju kružne obnove </w:t>
            </w:r>
            <w:r w:rsidR="00521C87" w:rsidRPr="00B82729">
              <w:rPr>
                <w:rFonts w:cs="Times New Roman"/>
                <w:sz w:val="20"/>
                <w:szCs w:val="20"/>
              </w:rPr>
              <w:t>Glavni projekt</w:t>
            </w:r>
            <w:r w:rsidR="00094223">
              <w:rPr>
                <w:rFonts w:cs="Times New Roman"/>
                <w:sz w:val="20"/>
                <w:szCs w:val="20"/>
              </w:rPr>
              <w:t xml:space="preserve"> </w:t>
            </w:r>
            <w:r>
              <w:rPr>
                <w:rFonts w:cs="Times New Roman"/>
                <w:sz w:val="20"/>
                <w:szCs w:val="20"/>
              </w:rPr>
              <w:t>.</w:t>
            </w:r>
            <w:r w:rsidR="00521C87" w:rsidRPr="00B82729">
              <w:rPr>
                <w:rFonts w:cs="Times New Roman"/>
                <w:sz w:val="20"/>
                <w:szCs w:val="20"/>
              </w:rPr>
              <w:t xml:space="preserve"> </w:t>
            </w:r>
          </w:p>
          <w:p w14:paraId="3C4C3CF7" w14:textId="77777777" w:rsidR="00594A04" w:rsidRDefault="00594A04">
            <w:pPr>
              <w:jc w:val="center"/>
              <w:rPr>
                <w:rFonts w:cs="Times New Roman"/>
                <w:sz w:val="20"/>
                <w:szCs w:val="20"/>
              </w:rPr>
            </w:pPr>
          </w:p>
          <w:p w14:paraId="7EA3B708" w14:textId="763D85B6" w:rsidR="00521C87" w:rsidRPr="00B82729" w:rsidRDefault="00594A04">
            <w:pPr>
              <w:jc w:val="center"/>
              <w:rPr>
                <w:rFonts w:cs="Times New Roman"/>
                <w:sz w:val="20"/>
                <w:szCs w:val="20"/>
              </w:rPr>
            </w:pPr>
            <w:r>
              <w:rPr>
                <w:rFonts w:cs="Times New Roman"/>
                <w:sz w:val="20"/>
                <w:szCs w:val="20"/>
              </w:rPr>
              <w:t xml:space="preserve">U slučaju integralne, dubinske i sveobuhvatne obnove </w:t>
            </w:r>
            <w:r w:rsidR="00521C87" w:rsidRPr="00B82729">
              <w:rPr>
                <w:rFonts w:cs="Times New Roman"/>
                <w:sz w:val="20"/>
                <w:szCs w:val="20"/>
              </w:rPr>
              <w:t>Energetski certifikat</w:t>
            </w:r>
            <w:r w:rsidR="003C5D45">
              <w:rPr>
                <w:rFonts w:cs="Times New Roman"/>
                <w:sz w:val="20"/>
                <w:szCs w:val="20"/>
              </w:rPr>
              <w:t xml:space="preserve"> </w:t>
            </w:r>
          </w:p>
        </w:tc>
      </w:tr>
      <w:tr w:rsidR="00521C87" w:rsidRPr="00B82729" w14:paraId="272ED56B" w14:textId="77777777" w:rsidTr="001131DF">
        <w:trPr>
          <w:trHeight w:val="257"/>
          <w:jc w:val="center"/>
        </w:trPr>
        <w:tc>
          <w:tcPr>
            <w:tcW w:w="7650" w:type="dxa"/>
            <w:vAlign w:val="center"/>
          </w:tcPr>
          <w:p w14:paraId="5E82D029" w14:textId="16CBC046" w:rsidR="00521C87" w:rsidRPr="00B82729" w:rsidRDefault="00521C87">
            <w:pPr>
              <w:rPr>
                <w:rFonts w:cs="Times New Roman"/>
                <w:b/>
                <w:sz w:val="20"/>
                <w:szCs w:val="20"/>
              </w:rPr>
            </w:pPr>
            <w:r w:rsidRPr="00B82729">
              <w:rPr>
                <w:rFonts w:cs="Times New Roman"/>
                <w:b/>
                <w:sz w:val="20"/>
                <w:szCs w:val="20"/>
              </w:rPr>
              <w:t>4.3 Horizontalne mjere</w:t>
            </w:r>
          </w:p>
          <w:p w14:paraId="5B78A789" w14:textId="77777777" w:rsidR="00521C87" w:rsidRPr="00B82729" w:rsidRDefault="00521C87">
            <w:pPr>
              <w:tabs>
                <w:tab w:val="left" w:pos="462"/>
              </w:tabs>
              <w:spacing w:after="40"/>
              <w:rPr>
                <w:rFonts w:cs="Times New Roman"/>
                <w:bCs/>
                <w:sz w:val="20"/>
                <w:szCs w:val="20"/>
              </w:rPr>
            </w:pPr>
            <w:r w:rsidRPr="00B82729">
              <w:rPr>
                <w:rFonts w:cs="Times New Roman"/>
                <w:bCs/>
                <w:sz w:val="20"/>
                <w:szCs w:val="20"/>
              </w:rPr>
              <w:t xml:space="preserve">Projektni prijedlog uključuje sljedeće </w:t>
            </w:r>
            <w:r w:rsidRPr="00B82729">
              <w:rPr>
                <w:rFonts w:eastAsia="Arial" w:cs="Times New Roman"/>
                <w:bCs/>
                <w:sz w:val="20"/>
                <w:szCs w:val="20"/>
              </w:rPr>
              <w:t xml:space="preserve">horizontalne mjere: </w:t>
            </w:r>
          </w:p>
          <w:p w14:paraId="3EC0092A" w14:textId="77777777" w:rsidR="00521C87" w:rsidRPr="00B82729" w:rsidRDefault="00521C87">
            <w:pPr>
              <w:pStyle w:val="Odlomakpopisa"/>
              <w:tabs>
                <w:tab w:val="left" w:pos="462"/>
              </w:tabs>
              <w:spacing w:after="40"/>
              <w:ind w:left="465"/>
              <w:rPr>
                <w:rFonts w:cs="Times New Roman"/>
                <w:b/>
                <w:sz w:val="20"/>
                <w:szCs w:val="20"/>
              </w:rPr>
            </w:pPr>
          </w:p>
          <w:p w14:paraId="682C544A" w14:textId="219BFE65" w:rsidR="00521C87" w:rsidRPr="00B82729" w:rsidRDefault="006349E3" w:rsidP="00BD3F83">
            <w:pPr>
              <w:pStyle w:val="Odlomakpopisa"/>
              <w:numPr>
                <w:ilvl w:val="0"/>
                <w:numId w:val="59"/>
              </w:numPr>
              <w:jc w:val="left"/>
              <w:rPr>
                <w:rFonts w:cs="Times New Roman"/>
                <w:color w:val="000000"/>
                <w:sz w:val="20"/>
                <w:szCs w:val="20"/>
              </w:rPr>
            </w:pPr>
            <w:r>
              <w:rPr>
                <w:rFonts w:cs="Times New Roman"/>
                <w:color w:val="000000"/>
                <w:sz w:val="20"/>
                <w:szCs w:val="20"/>
              </w:rPr>
              <w:t>e</w:t>
            </w:r>
            <w:r w:rsidR="00521C87" w:rsidRPr="00B82729">
              <w:rPr>
                <w:rFonts w:cs="Times New Roman"/>
                <w:color w:val="000000"/>
                <w:sz w:val="20"/>
                <w:szCs w:val="20"/>
              </w:rPr>
              <w:t>lementi zelene infrastrukture</w:t>
            </w:r>
          </w:p>
          <w:p w14:paraId="07AA9864" w14:textId="77777777" w:rsidR="00521C87" w:rsidRPr="00B82729" w:rsidRDefault="00521C87" w:rsidP="00BD3F83">
            <w:pPr>
              <w:pStyle w:val="Odlomakpopisa"/>
              <w:numPr>
                <w:ilvl w:val="0"/>
                <w:numId w:val="59"/>
              </w:numPr>
              <w:jc w:val="left"/>
              <w:rPr>
                <w:rFonts w:cs="Times New Roman"/>
                <w:color w:val="000000"/>
                <w:sz w:val="20"/>
                <w:szCs w:val="20"/>
              </w:rPr>
            </w:pPr>
            <w:proofErr w:type="spellStart"/>
            <w:r w:rsidRPr="00B82729">
              <w:rPr>
                <w:rFonts w:cs="Times New Roman"/>
                <w:color w:val="000000"/>
                <w:sz w:val="20"/>
                <w:szCs w:val="20"/>
              </w:rPr>
              <w:t>elektromobilnost</w:t>
            </w:r>
            <w:proofErr w:type="spellEnd"/>
          </w:p>
          <w:p w14:paraId="36A4F152" w14:textId="5A429A98" w:rsidR="00521C87" w:rsidRPr="00B82729" w:rsidRDefault="00521C87" w:rsidP="00BD3F83">
            <w:pPr>
              <w:pStyle w:val="Odlomakpopisa"/>
              <w:numPr>
                <w:ilvl w:val="0"/>
                <w:numId w:val="59"/>
              </w:numPr>
              <w:jc w:val="left"/>
              <w:rPr>
                <w:rFonts w:cs="Times New Roman"/>
                <w:color w:val="000000"/>
                <w:sz w:val="20"/>
                <w:szCs w:val="20"/>
              </w:rPr>
            </w:pPr>
            <w:r w:rsidRPr="00B82729">
              <w:rPr>
                <w:rFonts w:cs="Times New Roman"/>
                <w:color w:val="000000"/>
                <w:sz w:val="20"/>
                <w:szCs w:val="20"/>
              </w:rPr>
              <w:t xml:space="preserve">izvedba parkirališta za </w:t>
            </w:r>
            <w:r w:rsidR="00CE38BA" w:rsidRPr="00B82729">
              <w:rPr>
                <w:rFonts w:cs="Times New Roman"/>
                <w:color w:val="000000"/>
                <w:sz w:val="20"/>
                <w:szCs w:val="20"/>
              </w:rPr>
              <w:t>bicikle</w:t>
            </w:r>
            <w:r w:rsidR="00094CAC">
              <w:rPr>
                <w:rFonts w:cs="Times New Roman"/>
                <w:color w:val="000000"/>
                <w:sz w:val="20"/>
                <w:szCs w:val="20"/>
              </w:rPr>
              <w:t xml:space="preserve"> u  skladu s Pravilnikom o biciklističkoj infrastrukturi</w:t>
            </w:r>
          </w:p>
          <w:p w14:paraId="70CAAB15" w14:textId="77777777" w:rsidR="00521C87" w:rsidRPr="00B82729" w:rsidRDefault="00521C87" w:rsidP="00BD3F83">
            <w:pPr>
              <w:pStyle w:val="Odlomakpopisa"/>
              <w:numPr>
                <w:ilvl w:val="0"/>
                <w:numId w:val="59"/>
              </w:numPr>
              <w:jc w:val="left"/>
              <w:rPr>
                <w:rFonts w:cs="Times New Roman"/>
                <w:color w:val="000000"/>
                <w:sz w:val="20"/>
                <w:szCs w:val="20"/>
              </w:rPr>
            </w:pPr>
            <w:r w:rsidRPr="00B82729">
              <w:rPr>
                <w:rFonts w:cs="Times New Roman"/>
                <w:color w:val="000000"/>
                <w:sz w:val="20"/>
                <w:szCs w:val="20"/>
              </w:rPr>
              <w:t>unaprjeđenje sustava za smanjenje potrošnje vode</w:t>
            </w:r>
          </w:p>
          <w:p w14:paraId="2A122BBB" w14:textId="77777777" w:rsidR="00521C87" w:rsidRPr="00B82729" w:rsidRDefault="00521C87" w:rsidP="00BD3F83">
            <w:pPr>
              <w:pStyle w:val="Odlomakpopisa"/>
              <w:numPr>
                <w:ilvl w:val="0"/>
                <w:numId w:val="59"/>
              </w:numPr>
              <w:spacing w:after="200" w:line="276" w:lineRule="auto"/>
              <w:jc w:val="left"/>
              <w:rPr>
                <w:rFonts w:cs="Times New Roman"/>
                <w:color w:val="000000"/>
                <w:sz w:val="20"/>
                <w:szCs w:val="20"/>
              </w:rPr>
            </w:pPr>
            <w:r w:rsidRPr="00B82729">
              <w:rPr>
                <w:rFonts w:cs="Times New Roman"/>
                <w:color w:val="000000"/>
                <w:sz w:val="20"/>
                <w:szCs w:val="20"/>
              </w:rPr>
              <w:t>sustavi kružne upotrebe vode</w:t>
            </w:r>
          </w:p>
          <w:p w14:paraId="16247C61" w14:textId="77777777" w:rsidR="00521C87" w:rsidRPr="00B82729" w:rsidRDefault="00521C87">
            <w:pPr>
              <w:pStyle w:val="Odlomakpopisa"/>
              <w:rPr>
                <w:rFonts w:eastAsiaTheme="minorHAnsi" w:cs="Times New Roman"/>
                <w:sz w:val="20"/>
                <w:szCs w:val="20"/>
              </w:rPr>
            </w:pPr>
          </w:p>
          <w:p w14:paraId="10C447BE" w14:textId="71A1687C" w:rsidR="00521C87" w:rsidRPr="00B82729" w:rsidRDefault="00521C87" w:rsidP="00BD3F83">
            <w:pPr>
              <w:pStyle w:val="Odlomakpopisa"/>
              <w:numPr>
                <w:ilvl w:val="0"/>
                <w:numId w:val="56"/>
              </w:numPr>
              <w:spacing w:line="276" w:lineRule="auto"/>
              <w:ind w:left="607" w:hanging="284"/>
              <w:jc w:val="left"/>
              <w:rPr>
                <w:rFonts w:cs="Times New Roman"/>
                <w:bCs/>
                <w:sz w:val="20"/>
                <w:szCs w:val="20"/>
              </w:rPr>
            </w:pPr>
            <w:r w:rsidRPr="00B82729">
              <w:rPr>
                <w:rFonts w:cs="Times New Roman"/>
                <w:color w:val="000000"/>
                <w:sz w:val="20"/>
                <w:szCs w:val="20"/>
              </w:rPr>
              <w:t xml:space="preserve">a), b), c), d), e)                                                                        </w:t>
            </w:r>
            <w:r w:rsidRPr="00B82729">
              <w:rPr>
                <w:rFonts w:cs="Times New Roman"/>
                <w:bCs/>
                <w:sz w:val="20"/>
                <w:szCs w:val="20"/>
              </w:rPr>
              <w:t>- 4 bod</w:t>
            </w:r>
            <w:r w:rsidR="00AC58FC">
              <w:rPr>
                <w:rFonts w:cs="Times New Roman"/>
                <w:bCs/>
                <w:sz w:val="20"/>
                <w:szCs w:val="20"/>
              </w:rPr>
              <w:t>a</w:t>
            </w:r>
          </w:p>
          <w:p w14:paraId="550107D5" w14:textId="77777777" w:rsidR="00521C87" w:rsidRPr="00B82729" w:rsidRDefault="00521C87" w:rsidP="00BD3F83">
            <w:pPr>
              <w:pStyle w:val="Odlomakpopisa"/>
              <w:numPr>
                <w:ilvl w:val="0"/>
                <w:numId w:val="56"/>
              </w:numPr>
              <w:spacing w:line="276" w:lineRule="auto"/>
              <w:ind w:left="607" w:hanging="284"/>
              <w:jc w:val="left"/>
              <w:rPr>
                <w:rFonts w:cs="Times New Roman"/>
                <w:bCs/>
                <w:sz w:val="20"/>
                <w:szCs w:val="20"/>
              </w:rPr>
            </w:pPr>
            <w:r w:rsidRPr="00B82729">
              <w:rPr>
                <w:rFonts w:cs="Times New Roman"/>
                <w:color w:val="000000"/>
                <w:sz w:val="20"/>
                <w:szCs w:val="20"/>
              </w:rPr>
              <w:t xml:space="preserve">3 od a), b), c), d), e)                                                                </w:t>
            </w:r>
            <w:r w:rsidRPr="00B82729">
              <w:rPr>
                <w:rFonts w:cs="Times New Roman"/>
                <w:bCs/>
                <w:sz w:val="20"/>
                <w:szCs w:val="20"/>
              </w:rPr>
              <w:t>- 3 boda</w:t>
            </w:r>
            <w:r w:rsidRPr="00B82729">
              <w:rPr>
                <w:rFonts w:cs="Times New Roman"/>
                <w:sz w:val="20"/>
                <w:szCs w:val="20"/>
              </w:rPr>
              <w:t xml:space="preserve"> </w:t>
            </w:r>
            <w:r w:rsidRPr="00B82729">
              <w:rPr>
                <w:rFonts w:cs="Times New Roman"/>
                <w:bCs/>
                <w:sz w:val="20"/>
                <w:szCs w:val="20"/>
              </w:rPr>
              <w:t xml:space="preserve">                                                               </w:t>
            </w:r>
          </w:p>
          <w:p w14:paraId="23965EFB" w14:textId="77777777" w:rsidR="00521C87" w:rsidRPr="00B82729" w:rsidRDefault="00521C87" w:rsidP="00BD3F83">
            <w:pPr>
              <w:pStyle w:val="Odlomakpopisa"/>
              <w:numPr>
                <w:ilvl w:val="0"/>
                <w:numId w:val="56"/>
              </w:numPr>
              <w:spacing w:after="40" w:line="276" w:lineRule="auto"/>
              <w:ind w:left="604" w:hanging="283"/>
              <w:jc w:val="left"/>
              <w:rPr>
                <w:rFonts w:cs="Times New Roman"/>
                <w:bCs/>
                <w:sz w:val="20"/>
                <w:szCs w:val="20"/>
              </w:rPr>
            </w:pPr>
            <w:r w:rsidRPr="00B82729">
              <w:rPr>
                <w:rFonts w:cs="Times New Roman"/>
                <w:color w:val="000000"/>
                <w:sz w:val="20"/>
                <w:szCs w:val="20"/>
              </w:rPr>
              <w:t xml:space="preserve">2 od a), b), c), d), e)                                                                </w:t>
            </w:r>
            <w:r w:rsidRPr="00B82729">
              <w:rPr>
                <w:rFonts w:cs="Times New Roman"/>
                <w:bCs/>
                <w:sz w:val="20"/>
                <w:szCs w:val="20"/>
              </w:rPr>
              <w:t>- 2 boda</w:t>
            </w:r>
            <w:r w:rsidRPr="00B82729">
              <w:rPr>
                <w:rFonts w:cs="Times New Roman"/>
                <w:sz w:val="20"/>
                <w:szCs w:val="20"/>
              </w:rPr>
              <w:t xml:space="preserve"> </w:t>
            </w:r>
            <w:r w:rsidRPr="00B82729">
              <w:rPr>
                <w:rFonts w:cs="Times New Roman"/>
                <w:bCs/>
                <w:sz w:val="20"/>
                <w:szCs w:val="20"/>
              </w:rPr>
              <w:t xml:space="preserve">                            </w:t>
            </w:r>
          </w:p>
          <w:p w14:paraId="5AC68C89" w14:textId="77777777" w:rsidR="00521C87" w:rsidRPr="00B82729" w:rsidRDefault="00521C87" w:rsidP="00BD3F83">
            <w:pPr>
              <w:pStyle w:val="Odlomakpopisa"/>
              <w:numPr>
                <w:ilvl w:val="0"/>
                <w:numId w:val="56"/>
              </w:numPr>
              <w:spacing w:after="40" w:line="276" w:lineRule="auto"/>
              <w:ind w:left="607" w:hanging="284"/>
              <w:jc w:val="left"/>
              <w:rPr>
                <w:rFonts w:cs="Times New Roman"/>
                <w:bCs/>
                <w:sz w:val="20"/>
                <w:szCs w:val="20"/>
              </w:rPr>
            </w:pPr>
            <w:r w:rsidRPr="00B82729">
              <w:rPr>
                <w:rFonts w:cs="Times New Roman"/>
                <w:color w:val="000000"/>
                <w:sz w:val="20"/>
                <w:szCs w:val="20"/>
              </w:rPr>
              <w:t>1 od a), b), c), d), e)                                                                - 1 bod</w:t>
            </w:r>
          </w:p>
          <w:p w14:paraId="0E0A5D4E" w14:textId="77777777" w:rsidR="00521C87" w:rsidRPr="00B82729" w:rsidRDefault="00521C87" w:rsidP="00BD3F83">
            <w:pPr>
              <w:pStyle w:val="Odlomakpopisa"/>
              <w:numPr>
                <w:ilvl w:val="0"/>
                <w:numId w:val="56"/>
              </w:numPr>
              <w:spacing w:after="40" w:line="276" w:lineRule="auto"/>
              <w:ind w:left="607" w:hanging="284"/>
              <w:jc w:val="left"/>
              <w:rPr>
                <w:rFonts w:cs="Times New Roman"/>
                <w:bCs/>
                <w:sz w:val="20"/>
                <w:szCs w:val="20"/>
              </w:rPr>
            </w:pPr>
            <w:r w:rsidRPr="00B82729">
              <w:rPr>
                <w:rFonts w:cs="Times New Roman"/>
                <w:bCs/>
                <w:sz w:val="20"/>
                <w:szCs w:val="20"/>
              </w:rPr>
              <w:t xml:space="preserve">Projekt ne uključuje horizontalne mjere                                - 0 bodova                                                              </w:t>
            </w:r>
          </w:p>
        </w:tc>
        <w:tc>
          <w:tcPr>
            <w:tcW w:w="992" w:type="dxa"/>
            <w:vAlign w:val="center"/>
          </w:tcPr>
          <w:p w14:paraId="3EAA44A4" w14:textId="77777777" w:rsidR="00521C87" w:rsidRPr="00B82729" w:rsidRDefault="00521C87">
            <w:pPr>
              <w:jc w:val="center"/>
              <w:rPr>
                <w:rFonts w:cs="Times New Roman"/>
                <w:sz w:val="20"/>
                <w:szCs w:val="20"/>
              </w:rPr>
            </w:pPr>
            <w:r w:rsidRPr="00B82729">
              <w:rPr>
                <w:rFonts w:cs="Times New Roman"/>
                <w:sz w:val="20"/>
                <w:szCs w:val="20"/>
              </w:rPr>
              <w:t>0-4</w:t>
            </w:r>
          </w:p>
        </w:tc>
        <w:tc>
          <w:tcPr>
            <w:tcW w:w="1140" w:type="dxa"/>
            <w:vAlign w:val="center"/>
          </w:tcPr>
          <w:p w14:paraId="2518101C" w14:textId="77777777" w:rsidR="00521C87" w:rsidRPr="00B82729" w:rsidRDefault="00521C87">
            <w:pPr>
              <w:spacing w:after="20"/>
              <w:jc w:val="center"/>
              <w:rPr>
                <w:rFonts w:cs="Times New Roman"/>
                <w:sz w:val="20"/>
                <w:szCs w:val="20"/>
              </w:rPr>
            </w:pPr>
            <w:r w:rsidRPr="00B82729">
              <w:rPr>
                <w:rFonts w:cs="Times New Roman"/>
                <w:sz w:val="20"/>
                <w:szCs w:val="20"/>
              </w:rPr>
              <w:t>Glavni projekt, troškovnik ugrađene opreme i radova</w:t>
            </w:r>
          </w:p>
        </w:tc>
      </w:tr>
      <w:tr w:rsidR="00521C87" w:rsidRPr="00B82729" w14:paraId="72D15FD4" w14:textId="77777777" w:rsidTr="001131DF">
        <w:trPr>
          <w:trHeight w:val="321"/>
          <w:jc w:val="center"/>
        </w:trPr>
        <w:tc>
          <w:tcPr>
            <w:tcW w:w="7650" w:type="dxa"/>
            <w:vAlign w:val="center"/>
          </w:tcPr>
          <w:p w14:paraId="4ABE3C24" w14:textId="77777777" w:rsidR="00521C87" w:rsidRPr="00B82729" w:rsidRDefault="00521C87">
            <w:pPr>
              <w:rPr>
                <w:rFonts w:cs="Times New Roman"/>
                <w:sz w:val="20"/>
                <w:szCs w:val="20"/>
              </w:rPr>
            </w:pPr>
            <w:r w:rsidRPr="00B82729">
              <w:rPr>
                <w:rFonts w:cs="Times New Roman"/>
                <w:b/>
                <w:sz w:val="20"/>
                <w:szCs w:val="20"/>
              </w:rPr>
              <w:t>4.4 Povećanje potresne otpornosti</w:t>
            </w:r>
            <w:r w:rsidRPr="00B82729">
              <w:rPr>
                <w:rFonts w:cs="Times New Roman"/>
                <w:sz w:val="20"/>
                <w:szCs w:val="20"/>
              </w:rPr>
              <w:t xml:space="preserve">           </w:t>
            </w:r>
          </w:p>
          <w:p w14:paraId="68D2A45B" w14:textId="77777777" w:rsidR="006016BA" w:rsidRPr="006016BA" w:rsidRDefault="00567B07" w:rsidP="00567B07">
            <w:pPr>
              <w:pStyle w:val="Odlomakpopisa"/>
              <w:numPr>
                <w:ilvl w:val="0"/>
                <w:numId w:val="56"/>
              </w:numPr>
              <w:spacing w:line="276" w:lineRule="auto"/>
              <w:ind w:left="607" w:hanging="284"/>
              <w:jc w:val="left"/>
              <w:rPr>
                <w:rFonts w:cs="Times New Roman"/>
                <w:b/>
                <w:sz w:val="20"/>
                <w:szCs w:val="20"/>
              </w:rPr>
            </w:pPr>
            <w:r>
              <w:rPr>
                <w:rFonts w:cs="Times New Roman"/>
                <w:bCs/>
                <w:sz w:val="20"/>
                <w:szCs w:val="20"/>
              </w:rPr>
              <w:t>Postignuto stanje</w:t>
            </w:r>
            <w:r w:rsidR="009D2175">
              <w:rPr>
                <w:rFonts w:cs="Times New Roman"/>
                <w:bCs/>
                <w:sz w:val="20"/>
                <w:szCs w:val="20"/>
              </w:rPr>
              <w:t xml:space="preserve"> potpune proračunske</w:t>
            </w:r>
            <w:r>
              <w:rPr>
                <w:rFonts w:cs="Times New Roman"/>
                <w:bCs/>
                <w:sz w:val="20"/>
                <w:szCs w:val="20"/>
              </w:rPr>
              <w:t xml:space="preserve"> potresne otpornosti </w:t>
            </w:r>
          </w:p>
          <w:p w14:paraId="4F3DCE7C" w14:textId="73BA9069" w:rsidR="00567B07" w:rsidRPr="006016BA" w:rsidRDefault="00567B07" w:rsidP="006016BA">
            <w:pPr>
              <w:pStyle w:val="Odlomakpopisa"/>
              <w:spacing w:line="276" w:lineRule="auto"/>
              <w:ind w:left="607"/>
              <w:jc w:val="left"/>
              <w:rPr>
                <w:rFonts w:cs="Times New Roman"/>
                <w:b/>
                <w:sz w:val="20"/>
                <w:szCs w:val="20"/>
              </w:rPr>
            </w:pPr>
            <w:r>
              <w:rPr>
                <w:rFonts w:cs="Times New Roman"/>
                <w:bCs/>
                <w:sz w:val="20"/>
                <w:szCs w:val="20"/>
              </w:rPr>
              <w:t xml:space="preserve">prema važećim propisima           </w:t>
            </w:r>
            <w:r w:rsidR="009D2175">
              <w:rPr>
                <w:rFonts w:cs="Times New Roman"/>
                <w:bCs/>
                <w:sz w:val="20"/>
                <w:szCs w:val="20"/>
              </w:rPr>
              <w:t xml:space="preserve">                    </w:t>
            </w:r>
            <w:r w:rsidR="006016BA">
              <w:rPr>
                <w:rFonts w:cs="Times New Roman"/>
                <w:bCs/>
                <w:sz w:val="20"/>
                <w:szCs w:val="20"/>
              </w:rPr>
              <w:t xml:space="preserve">                          </w:t>
            </w:r>
            <w:r w:rsidR="001B43D0">
              <w:rPr>
                <w:rFonts w:cs="Times New Roman"/>
                <w:bCs/>
                <w:sz w:val="20"/>
                <w:szCs w:val="20"/>
              </w:rPr>
              <w:t xml:space="preserve"> </w:t>
            </w:r>
            <w:r w:rsidR="009D2175" w:rsidRPr="006016BA">
              <w:rPr>
                <w:rFonts w:cs="Times New Roman"/>
                <w:bCs/>
                <w:sz w:val="20"/>
                <w:szCs w:val="20"/>
              </w:rPr>
              <w:t xml:space="preserve">            </w:t>
            </w:r>
            <w:r w:rsidR="001B43D0">
              <w:rPr>
                <w:rFonts w:cs="Times New Roman"/>
                <w:bCs/>
                <w:sz w:val="20"/>
                <w:szCs w:val="20"/>
              </w:rPr>
              <w:t xml:space="preserve"> </w:t>
            </w:r>
            <w:r w:rsidRPr="006016BA">
              <w:rPr>
                <w:rFonts w:cs="Times New Roman"/>
                <w:bCs/>
                <w:sz w:val="20"/>
                <w:szCs w:val="20"/>
              </w:rPr>
              <w:t>- 3 boda</w:t>
            </w:r>
          </w:p>
          <w:p w14:paraId="7F161BD9" w14:textId="2D527421" w:rsidR="00521C87" w:rsidRPr="00B82729" w:rsidRDefault="00521C87" w:rsidP="00BD3F83">
            <w:pPr>
              <w:pStyle w:val="Odlomakpopisa"/>
              <w:numPr>
                <w:ilvl w:val="0"/>
                <w:numId w:val="56"/>
              </w:numPr>
              <w:spacing w:line="276" w:lineRule="auto"/>
              <w:ind w:left="607" w:hanging="284"/>
              <w:jc w:val="left"/>
              <w:rPr>
                <w:rFonts w:cs="Times New Roman"/>
                <w:b/>
                <w:sz w:val="20"/>
                <w:szCs w:val="20"/>
              </w:rPr>
            </w:pPr>
            <w:r w:rsidRPr="00B82729">
              <w:rPr>
                <w:rFonts w:cs="Times New Roman"/>
                <w:sz w:val="20"/>
                <w:szCs w:val="20"/>
              </w:rPr>
              <w:t xml:space="preserve">≥20%  iznad postojeće potresne otpornosti                             </w:t>
            </w:r>
            <w:r w:rsidR="00CB21CD">
              <w:rPr>
                <w:rFonts w:cs="Times New Roman"/>
                <w:sz w:val="20"/>
                <w:szCs w:val="20"/>
              </w:rPr>
              <w:t xml:space="preserve">               </w:t>
            </w:r>
            <w:r w:rsidRPr="00B82729">
              <w:rPr>
                <w:rFonts w:cs="Times New Roman"/>
                <w:sz w:val="20"/>
                <w:szCs w:val="20"/>
              </w:rPr>
              <w:t xml:space="preserve">- </w:t>
            </w:r>
            <w:r w:rsidR="00DE3004">
              <w:rPr>
                <w:rFonts w:cs="Times New Roman"/>
                <w:sz w:val="20"/>
                <w:szCs w:val="20"/>
              </w:rPr>
              <w:t>2</w:t>
            </w:r>
            <w:r w:rsidRPr="00B82729">
              <w:rPr>
                <w:rFonts w:cs="Times New Roman"/>
                <w:sz w:val="20"/>
                <w:szCs w:val="20"/>
              </w:rPr>
              <w:t xml:space="preserve"> boda                                                                    </w:t>
            </w:r>
          </w:p>
          <w:p w14:paraId="0E374DD2" w14:textId="413AE00C" w:rsidR="00521C87" w:rsidRPr="00B82729" w:rsidRDefault="00521C87" w:rsidP="00BD3F83">
            <w:pPr>
              <w:pStyle w:val="Odlomakpopisa"/>
              <w:numPr>
                <w:ilvl w:val="0"/>
                <w:numId w:val="56"/>
              </w:numPr>
              <w:spacing w:line="276" w:lineRule="auto"/>
              <w:ind w:left="607" w:hanging="284"/>
              <w:jc w:val="left"/>
              <w:rPr>
                <w:rFonts w:cs="Times New Roman"/>
                <w:b/>
                <w:sz w:val="20"/>
                <w:szCs w:val="20"/>
              </w:rPr>
            </w:pPr>
            <w:r w:rsidRPr="00B82729">
              <w:rPr>
                <w:rFonts w:cs="Times New Roman"/>
                <w:sz w:val="20"/>
                <w:szCs w:val="20"/>
              </w:rPr>
              <w:t xml:space="preserve">≥10% &lt; 20% iznad postojeće potresne otpornosti                  </w:t>
            </w:r>
            <w:r w:rsidR="00CB21CD">
              <w:rPr>
                <w:rFonts w:cs="Times New Roman"/>
                <w:sz w:val="20"/>
                <w:szCs w:val="20"/>
              </w:rPr>
              <w:t xml:space="preserve">               </w:t>
            </w:r>
            <w:r w:rsidRPr="00B82729">
              <w:rPr>
                <w:rFonts w:cs="Times New Roman"/>
                <w:sz w:val="20"/>
                <w:szCs w:val="20"/>
              </w:rPr>
              <w:t xml:space="preserve">- </w:t>
            </w:r>
            <w:r w:rsidR="00DE3004">
              <w:rPr>
                <w:rFonts w:cs="Times New Roman"/>
                <w:sz w:val="20"/>
                <w:szCs w:val="20"/>
              </w:rPr>
              <w:t>1</w:t>
            </w:r>
            <w:r w:rsidRPr="00B82729">
              <w:rPr>
                <w:rFonts w:cs="Times New Roman"/>
                <w:sz w:val="20"/>
                <w:szCs w:val="20"/>
              </w:rPr>
              <w:t xml:space="preserve"> bod</w:t>
            </w:r>
          </w:p>
          <w:p w14:paraId="7AB119AC" w14:textId="5ED8350B" w:rsidR="00521C87" w:rsidRPr="00B82729" w:rsidRDefault="00521C87" w:rsidP="00BD3F83">
            <w:pPr>
              <w:pStyle w:val="Odlomakpopisa"/>
              <w:numPr>
                <w:ilvl w:val="0"/>
                <w:numId w:val="56"/>
              </w:numPr>
              <w:spacing w:line="276" w:lineRule="auto"/>
              <w:ind w:left="607" w:hanging="284"/>
              <w:jc w:val="left"/>
              <w:rPr>
                <w:rFonts w:cs="Times New Roman"/>
                <w:b/>
                <w:sz w:val="20"/>
                <w:szCs w:val="20"/>
              </w:rPr>
            </w:pPr>
            <w:r w:rsidRPr="00B82729">
              <w:rPr>
                <w:rFonts w:cs="Times New Roman"/>
                <w:sz w:val="20"/>
                <w:szCs w:val="20"/>
              </w:rPr>
              <w:t xml:space="preserve">&lt;10% iznad postojeće potresne otpornosti                              </w:t>
            </w:r>
            <w:r w:rsidR="00CB21CD">
              <w:rPr>
                <w:rFonts w:cs="Times New Roman"/>
                <w:sz w:val="20"/>
                <w:szCs w:val="20"/>
              </w:rPr>
              <w:t xml:space="preserve">              </w:t>
            </w:r>
            <w:r w:rsidRPr="00B82729">
              <w:rPr>
                <w:rFonts w:cs="Times New Roman"/>
                <w:sz w:val="20"/>
                <w:szCs w:val="20"/>
              </w:rPr>
              <w:t>- 0 bodova</w:t>
            </w:r>
          </w:p>
          <w:p w14:paraId="7732D803" w14:textId="77777777" w:rsidR="00521C87" w:rsidRPr="00B82729" w:rsidRDefault="00521C87">
            <w:pPr>
              <w:rPr>
                <w:rFonts w:cs="Times New Roman"/>
                <w:b/>
                <w:sz w:val="20"/>
                <w:szCs w:val="20"/>
              </w:rPr>
            </w:pPr>
            <w:r w:rsidRPr="00B82729">
              <w:rPr>
                <w:rFonts w:cs="Times New Roman"/>
                <w:sz w:val="20"/>
                <w:szCs w:val="20"/>
              </w:rPr>
              <w:t xml:space="preserve">                                                                        </w:t>
            </w:r>
          </w:p>
        </w:tc>
        <w:tc>
          <w:tcPr>
            <w:tcW w:w="992" w:type="dxa"/>
            <w:vAlign w:val="center"/>
          </w:tcPr>
          <w:p w14:paraId="7495E718" w14:textId="77777777" w:rsidR="00521C87" w:rsidRPr="00B82729" w:rsidRDefault="00521C87">
            <w:pPr>
              <w:jc w:val="center"/>
              <w:rPr>
                <w:rFonts w:cs="Times New Roman"/>
                <w:sz w:val="20"/>
                <w:szCs w:val="20"/>
              </w:rPr>
            </w:pPr>
            <w:r w:rsidRPr="00B82729">
              <w:rPr>
                <w:rFonts w:cs="Times New Roman"/>
                <w:sz w:val="20"/>
                <w:szCs w:val="20"/>
              </w:rPr>
              <w:t>0-3</w:t>
            </w:r>
          </w:p>
        </w:tc>
        <w:tc>
          <w:tcPr>
            <w:tcW w:w="1140" w:type="dxa"/>
            <w:vAlign w:val="center"/>
          </w:tcPr>
          <w:p w14:paraId="35CF753C" w14:textId="77777777" w:rsidR="00521C87" w:rsidRPr="00B82729" w:rsidRDefault="00521C87">
            <w:pPr>
              <w:spacing w:after="20"/>
              <w:jc w:val="center"/>
              <w:rPr>
                <w:rFonts w:cs="Times New Roman"/>
                <w:sz w:val="20"/>
                <w:szCs w:val="20"/>
              </w:rPr>
            </w:pPr>
            <w:r w:rsidRPr="00B82729">
              <w:rPr>
                <w:rFonts w:cs="Times New Roman"/>
                <w:sz w:val="20"/>
                <w:szCs w:val="20"/>
              </w:rPr>
              <w:t>Glavni projekt</w:t>
            </w:r>
          </w:p>
        </w:tc>
      </w:tr>
      <w:tr w:rsidR="00521C87" w:rsidRPr="00B82729" w14:paraId="6D27B7D6" w14:textId="77777777" w:rsidTr="001131DF">
        <w:trPr>
          <w:trHeight w:val="51"/>
          <w:jc w:val="center"/>
        </w:trPr>
        <w:tc>
          <w:tcPr>
            <w:tcW w:w="7650" w:type="dxa"/>
            <w:vAlign w:val="center"/>
          </w:tcPr>
          <w:p w14:paraId="690EDD6A" w14:textId="77777777" w:rsidR="00A045D9" w:rsidRPr="00B82729" w:rsidRDefault="00A045D9" w:rsidP="00A045D9">
            <w:pPr>
              <w:rPr>
                <w:rFonts w:eastAsia="Arial" w:cs="Times New Roman"/>
                <w:b/>
                <w:sz w:val="20"/>
                <w:szCs w:val="20"/>
              </w:rPr>
            </w:pPr>
            <w:r w:rsidRPr="00B82729">
              <w:rPr>
                <w:rFonts w:eastAsia="Arial" w:cs="Times New Roman"/>
                <w:b/>
                <w:sz w:val="20"/>
                <w:szCs w:val="20"/>
              </w:rPr>
              <w:t>4.5 Povećanje sigurnosti u slučaju požara</w:t>
            </w:r>
          </w:p>
          <w:p w14:paraId="35A83182" w14:textId="77777777" w:rsidR="00521C87" w:rsidRPr="00B82729" w:rsidRDefault="00521C87" w:rsidP="00BD3F83">
            <w:pPr>
              <w:pStyle w:val="Odlomakpopisa"/>
              <w:numPr>
                <w:ilvl w:val="0"/>
                <w:numId w:val="56"/>
              </w:numPr>
              <w:spacing w:line="276" w:lineRule="auto"/>
              <w:ind w:left="607" w:hanging="284"/>
              <w:jc w:val="left"/>
              <w:rPr>
                <w:rFonts w:cs="Times New Roman"/>
                <w:b/>
                <w:sz w:val="20"/>
                <w:szCs w:val="20"/>
              </w:rPr>
            </w:pPr>
            <w:r w:rsidRPr="00B82729">
              <w:rPr>
                <w:rFonts w:cs="Times New Roman"/>
                <w:sz w:val="20"/>
                <w:szCs w:val="20"/>
              </w:rPr>
              <w:t xml:space="preserve">Uvođenje dvije ili više mjera zaštite od požara                      - 2 boda                                                                    </w:t>
            </w:r>
          </w:p>
          <w:p w14:paraId="108021FE" w14:textId="77777777" w:rsidR="00521C87" w:rsidRPr="00B82729" w:rsidRDefault="00521C87" w:rsidP="00BD3F83">
            <w:pPr>
              <w:pStyle w:val="Odlomakpopisa"/>
              <w:numPr>
                <w:ilvl w:val="0"/>
                <w:numId w:val="56"/>
              </w:numPr>
              <w:spacing w:line="276" w:lineRule="auto"/>
              <w:ind w:left="607" w:hanging="284"/>
              <w:jc w:val="left"/>
              <w:rPr>
                <w:rFonts w:cs="Times New Roman"/>
                <w:b/>
                <w:sz w:val="20"/>
                <w:szCs w:val="20"/>
              </w:rPr>
            </w:pPr>
            <w:r w:rsidRPr="00B82729">
              <w:rPr>
                <w:rFonts w:cs="Times New Roman"/>
                <w:sz w:val="20"/>
                <w:szCs w:val="20"/>
              </w:rPr>
              <w:t xml:space="preserve">Uvođenje jedne mjere zaštite od požara                                 - 1 bod </w:t>
            </w:r>
          </w:p>
          <w:p w14:paraId="1EA4D7FB" w14:textId="77777777" w:rsidR="00521C87" w:rsidRPr="00B82729" w:rsidRDefault="00521C87" w:rsidP="00BD3F83">
            <w:pPr>
              <w:pStyle w:val="Odlomakpopisa"/>
              <w:numPr>
                <w:ilvl w:val="0"/>
                <w:numId w:val="56"/>
              </w:numPr>
              <w:spacing w:line="276" w:lineRule="auto"/>
              <w:ind w:left="607" w:hanging="284"/>
              <w:jc w:val="left"/>
              <w:rPr>
                <w:rFonts w:cs="Times New Roman"/>
                <w:b/>
                <w:sz w:val="20"/>
                <w:szCs w:val="20"/>
              </w:rPr>
            </w:pPr>
            <w:r w:rsidRPr="00B82729">
              <w:rPr>
                <w:rFonts w:cs="Times New Roman"/>
                <w:bCs/>
                <w:sz w:val="20"/>
                <w:szCs w:val="20"/>
              </w:rPr>
              <w:t xml:space="preserve">Projekt ne uključuje uvođenje mjera zaštite od požara          </w:t>
            </w:r>
            <w:r w:rsidRPr="00B82729">
              <w:rPr>
                <w:rFonts w:cs="Times New Roman"/>
                <w:sz w:val="20"/>
                <w:szCs w:val="20"/>
              </w:rPr>
              <w:t xml:space="preserve">- 0 bodova                                                                                                                                                         </w:t>
            </w:r>
          </w:p>
          <w:p w14:paraId="34FE6F55" w14:textId="77777777" w:rsidR="00521C87" w:rsidRPr="00B82729" w:rsidRDefault="00521C87">
            <w:pPr>
              <w:rPr>
                <w:rFonts w:cs="Times New Roman"/>
                <w:b/>
                <w:sz w:val="20"/>
                <w:szCs w:val="20"/>
              </w:rPr>
            </w:pPr>
          </w:p>
        </w:tc>
        <w:tc>
          <w:tcPr>
            <w:tcW w:w="992" w:type="dxa"/>
            <w:vAlign w:val="center"/>
          </w:tcPr>
          <w:p w14:paraId="2001DDBB" w14:textId="77777777" w:rsidR="00521C87" w:rsidRPr="00B82729" w:rsidRDefault="00521C87">
            <w:pPr>
              <w:jc w:val="center"/>
              <w:rPr>
                <w:rFonts w:cs="Times New Roman"/>
                <w:sz w:val="20"/>
                <w:szCs w:val="20"/>
              </w:rPr>
            </w:pPr>
            <w:r w:rsidRPr="00B82729">
              <w:rPr>
                <w:rFonts w:cs="Times New Roman"/>
                <w:sz w:val="20"/>
                <w:szCs w:val="20"/>
              </w:rPr>
              <w:t>0-2</w:t>
            </w:r>
          </w:p>
        </w:tc>
        <w:tc>
          <w:tcPr>
            <w:tcW w:w="1140" w:type="dxa"/>
            <w:vAlign w:val="center"/>
          </w:tcPr>
          <w:p w14:paraId="02A41E36" w14:textId="77777777" w:rsidR="00521C87" w:rsidRPr="00B82729" w:rsidRDefault="00521C87">
            <w:pPr>
              <w:spacing w:after="20"/>
              <w:jc w:val="center"/>
              <w:rPr>
                <w:rFonts w:cs="Times New Roman"/>
                <w:sz w:val="20"/>
                <w:szCs w:val="20"/>
              </w:rPr>
            </w:pPr>
            <w:r w:rsidRPr="00B82729">
              <w:rPr>
                <w:rFonts w:cs="Times New Roman"/>
                <w:sz w:val="20"/>
                <w:szCs w:val="20"/>
              </w:rPr>
              <w:t>Glavni projekt</w:t>
            </w:r>
          </w:p>
        </w:tc>
      </w:tr>
      <w:tr w:rsidR="00521C87" w:rsidRPr="00B82729" w14:paraId="228F2F1E" w14:textId="77777777" w:rsidTr="001131DF">
        <w:trPr>
          <w:trHeight w:val="719"/>
          <w:jc w:val="center"/>
        </w:trPr>
        <w:tc>
          <w:tcPr>
            <w:tcW w:w="7650" w:type="dxa"/>
            <w:vAlign w:val="center"/>
          </w:tcPr>
          <w:p w14:paraId="27C46BC1" w14:textId="77777777" w:rsidR="00521C87" w:rsidRPr="00B82729" w:rsidRDefault="00521C87">
            <w:pPr>
              <w:rPr>
                <w:rFonts w:eastAsia="Arial" w:cs="Times New Roman"/>
                <w:b/>
                <w:sz w:val="20"/>
                <w:szCs w:val="20"/>
              </w:rPr>
            </w:pPr>
            <w:r w:rsidRPr="00B82729">
              <w:rPr>
                <w:rFonts w:eastAsia="Arial" w:cs="Times New Roman"/>
                <w:b/>
                <w:sz w:val="20"/>
                <w:szCs w:val="20"/>
              </w:rPr>
              <w:t>4.6 Ugradnja obnovljivih izvora energije (OIE)/visokoučinkovitih alternativnih sustava (VUAS) i/ili priključenje na učinkoviti sustav daljinskog grijanja</w:t>
            </w:r>
          </w:p>
          <w:p w14:paraId="3566A1F5" w14:textId="77777777" w:rsidR="00521C87" w:rsidRPr="00B82729" w:rsidRDefault="00521C87" w:rsidP="00BD3F83">
            <w:pPr>
              <w:pStyle w:val="Odlomakpopisa"/>
              <w:numPr>
                <w:ilvl w:val="0"/>
                <w:numId w:val="57"/>
              </w:numPr>
              <w:spacing w:after="25" w:line="276" w:lineRule="auto"/>
              <w:ind w:left="462" w:hanging="283"/>
              <w:jc w:val="left"/>
              <w:rPr>
                <w:rFonts w:cs="Times New Roman"/>
                <w:sz w:val="20"/>
                <w:szCs w:val="20"/>
              </w:rPr>
            </w:pPr>
            <w:r w:rsidRPr="00B82729">
              <w:rPr>
                <w:rFonts w:cs="Times New Roman"/>
                <w:sz w:val="20"/>
                <w:szCs w:val="20"/>
              </w:rPr>
              <w:t xml:space="preserve">Ugradnja minimalno tri nova tehnička sustava OIE/VUAS/ </w:t>
            </w:r>
          </w:p>
          <w:p w14:paraId="3D5FFB7C" w14:textId="77777777" w:rsidR="00521C87" w:rsidRPr="00B82729" w:rsidRDefault="00521C87">
            <w:pPr>
              <w:pStyle w:val="Odlomakpopisa"/>
              <w:spacing w:after="25"/>
              <w:ind w:left="462"/>
              <w:rPr>
                <w:rFonts w:cs="Times New Roman"/>
                <w:sz w:val="20"/>
                <w:szCs w:val="20"/>
              </w:rPr>
            </w:pPr>
            <w:r w:rsidRPr="00B82729">
              <w:rPr>
                <w:rFonts w:cs="Times New Roman"/>
                <w:sz w:val="20"/>
                <w:szCs w:val="20"/>
              </w:rPr>
              <w:t>učinkoviti sustav daljinskog grijanja                                          - 5 bodova</w:t>
            </w:r>
          </w:p>
          <w:p w14:paraId="263FA8D4" w14:textId="77777777" w:rsidR="00521C87" w:rsidRPr="00B82729" w:rsidRDefault="00521C87" w:rsidP="00BD3F83">
            <w:pPr>
              <w:pStyle w:val="Odlomakpopisa"/>
              <w:numPr>
                <w:ilvl w:val="0"/>
                <w:numId w:val="57"/>
              </w:numPr>
              <w:spacing w:after="25" w:line="276" w:lineRule="auto"/>
              <w:ind w:left="462" w:hanging="283"/>
              <w:jc w:val="left"/>
              <w:rPr>
                <w:rFonts w:cs="Times New Roman"/>
                <w:sz w:val="20"/>
                <w:szCs w:val="20"/>
              </w:rPr>
            </w:pPr>
            <w:r w:rsidRPr="00B82729">
              <w:rPr>
                <w:rFonts w:cs="Times New Roman"/>
                <w:sz w:val="20"/>
                <w:szCs w:val="20"/>
              </w:rPr>
              <w:t xml:space="preserve">Ugradnja minimalno dva nova tehnička sustava OIE/VUAS/ </w:t>
            </w:r>
          </w:p>
          <w:p w14:paraId="733C8C41" w14:textId="77777777" w:rsidR="00521C87" w:rsidRPr="00B82729" w:rsidRDefault="00521C87">
            <w:pPr>
              <w:pStyle w:val="Odlomakpopisa"/>
              <w:spacing w:after="25"/>
              <w:ind w:left="462"/>
              <w:rPr>
                <w:rFonts w:cs="Times New Roman"/>
                <w:sz w:val="20"/>
                <w:szCs w:val="20"/>
              </w:rPr>
            </w:pPr>
            <w:r w:rsidRPr="00B82729">
              <w:rPr>
                <w:rFonts w:cs="Times New Roman"/>
                <w:sz w:val="20"/>
                <w:szCs w:val="20"/>
              </w:rPr>
              <w:t>učinkoviti sustav daljinskog grijanja                                          - 4 boda</w:t>
            </w:r>
          </w:p>
          <w:p w14:paraId="74DD7F23" w14:textId="77777777" w:rsidR="00521C87" w:rsidRPr="00B82729" w:rsidRDefault="00521C87" w:rsidP="00BD3F83">
            <w:pPr>
              <w:pStyle w:val="Odlomakpopisa"/>
              <w:numPr>
                <w:ilvl w:val="0"/>
                <w:numId w:val="57"/>
              </w:numPr>
              <w:spacing w:after="25" w:line="276" w:lineRule="auto"/>
              <w:ind w:left="462" w:hanging="283"/>
              <w:jc w:val="left"/>
              <w:rPr>
                <w:rFonts w:cs="Times New Roman"/>
                <w:sz w:val="20"/>
                <w:szCs w:val="20"/>
              </w:rPr>
            </w:pPr>
            <w:r w:rsidRPr="00B82729">
              <w:rPr>
                <w:rFonts w:cs="Times New Roman"/>
                <w:sz w:val="20"/>
                <w:szCs w:val="20"/>
              </w:rPr>
              <w:t xml:space="preserve">Ugradnja jednog novog tehničkog sustava OIE/VUAS </w:t>
            </w:r>
          </w:p>
          <w:p w14:paraId="706366B6" w14:textId="77777777" w:rsidR="00521C87" w:rsidRPr="00B82729" w:rsidRDefault="00521C87">
            <w:pPr>
              <w:pStyle w:val="Odlomakpopisa"/>
              <w:spacing w:after="25"/>
              <w:ind w:left="462"/>
              <w:rPr>
                <w:rFonts w:cs="Times New Roman"/>
                <w:sz w:val="20"/>
                <w:szCs w:val="20"/>
              </w:rPr>
            </w:pPr>
            <w:r w:rsidRPr="00B82729">
              <w:rPr>
                <w:rFonts w:cs="Times New Roman"/>
                <w:sz w:val="20"/>
                <w:szCs w:val="20"/>
              </w:rPr>
              <w:t xml:space="preserve">ako je zgrada već priključena te nakon obnove ostaje </w:t>
            </w:r>
          </w:p>
          <w:p w14:paraId="30683DD8" w14:textId="77777777" w:rsidR="00521C87" w:rsidRPr="00B82729" w:rsidRDefault="00521C87">
            <w:pPr>
              <w:pStyle w:val="Odlomakpopisa"/>
              <w:spacing w:after="25"/>
              <w:ind w:left="462"/>
              <w:rPr>
                <w:rFonts w:cs="Times New Roman"/>
                <w:sz w:val="20"/>
                <w:szCs w:val="20"/>
              </w:rPr>
            </w:pPr>
            <w:r w:rsidRPr="00B82729">
              <w:rPr>
                <w:rFonts w:cs="Times New Roman"/>
                <w:sz w:val="20"/>
                <w:szCs w:val="20"/>
              </w:rPr>
              <w:t xml:space="preserve">priključena na učinkoviti sustav daljinskog grijanja                   - 3 boda                                                 </w:t>
            </w:r>
          </w:p>
          <w:p w14:paraId="2A194656" w14:textId="77777777" w:rsidR="00521C87" w:rsidRPr="00B82729" w:rsidRDefault="00521C87" w:rsidP="00BD3F83">
            <w:pPr>
              <w:pStyle w:val="Odlomakpopisa"/>
              <w:numPr>
                <w:ilvl w:val="0"/>
                <w:numId w:val="57"/>
              </w:numPr>
              <w:spacing w:after="25" w:line="276" w:lineRule="auto"/>
              <w:ind w:left="462" w:hanging="283"/>
              <w:jc w:val="left"/>
              <w:rPr>
                <w:rFonts w:cs="Times New Roman"/>
                <w:sz w:val="20"/>
                <w:szCs w:val="20"/>
              </w:rPr>
            </w:pPr>
            <w:r w:rsidRPr="00B82729">
              <w:rPr>
                <w:rFonts w:cs="Times New Roman"/>
                <w:sz w:val="20"/>
                <w:szCs w:val="20"/>
              </w:rPr>
              <w:t>Ugradnja jednog novog tehničkog sustava OIE/VUAS/</w:t>
            </w:r>
          </w:p>
          <w:p w14:paraId="26AC13EE" w14:textId="77777777" w:rsidR="00521C87" w:rsidRPr="00B82729" w:rsidRDefault="00521C87">
            <w:pPr>
              <w:pStyle w:val="Odlomakpopisa"/>
              <w:spacing w:after="25"/>
              <w:ind w:left="462"/>
              <w:rPr>
                <w:rFonts w:cs="Times New Roman"/>
                <w:sz w:val="20"/>
                <w:szCs w:val="20"/>
              </w:rPr>
            </w:pPr>
            <w:r w:rsidRPr="00B82729">
              <w:rPr>
                <w:rFonts w:cs="Times New Roman"/>
                <w:sz w:val="20"/>
                <w:szCs w:val="20"/>
              </w:rPr>
              <w:t xml:space="preserve">učinkoviti sustav daljinskog grijanja                                           - 2 boda                            </w:t>
            </w:r>
          </w:p>
          <w:p w14:paraId="32855E43" w14:textId="77777777" w:rsidR="00521C87" w:rsidRPr="00B82729" w:rsidRDefault="00521C87" w:rsidP="00BD3F83">
            <w:pPr>
              <w:pStyle w:val="Odlomakpopisa"/>
              <w:numPr>
                <w:ilvl w:val="0"/>
                <w:numId w:val="57"/>
              </w:numPr>
              <w:spacing w:after="25" w:line="276" w:lineRule="auto"/>
              <w:ind w:left="462" w:hanging="283"/>
              <w:jc w:val="left"/>
              <w:rPr>
                <w:rFonts w:cs="Times New Roman"/>
                <w:sz w:val="20"/>
                <w:szCs w:val="20"/>
              </w:rPr>
            </w:pPr>
            <w:r w:rsidRPr="00B82729">
              <w:rPr>
                <w:rFonts w:cs="Times New Roman"/>
                <w:sz w:val="20"/>
                <w:szCs w:val="20"/>
              </w:rPr>
              <w:t xml:space="preserve">Zgrada je već priključena te nakon obnove ostaje </w:t>
            </w:r>
          </w:p>
          <w:p w14:paraId="417E1126" w14:textId="0AB20C92" w:rsidR="00521C87" w:rsidRPr="00B82729" w:rsidRDefault="00521C87">
            <w:pPr>
              <w:pStyle w:val="Odlomakpopisa"/>
              <w:spacing w:after="25"/>
              <w:ind w:left="462"/>
              <w:rPr>
                <w:rFonts w:cs="Times New Roman"/>
                <w:sz w:val="20"/>
                <w:szCs w:val="20"/>
              </w:rPr>
            </w:pPr>
            <w:r w:rsidRPr="00B82729">
              <w:rPr>
                <w:rFonts w:cs="Times New Roman"/>
                <w:sz w:val="20"/>
                <w:szCs w:val="20"/>
              </w:rPr>
              <w:t xml:space="preserve">priključena na učinkoviti sustav daljinskog grijanja                   - 1 bod                      </w:t>
            </w:r>
          </w:p>
          <w:p w14:paraId="1C64AC5C" w14:textId="77777777" w:rsidR="00521C87" w:rsidRPr="00B82729" w:rsidRDefault="00521C87" w:rsidP="00BD3F83">
            <w:pPr>
              <w:pStyle w:val="Odlomakpopisa"/>
              <w:numPr>
                <w:ilvl w:val="0"/>
                <w:numId w:val="57"/>
              </w:numPr>
              <w:spacing w:after="25" w:line="276" w:lineRule="auto"/>
              <w:ind w:left="462" w:hanging="283"/>
              <w:jc w:val="left"/>
              <w:rPr>
                <w:rFonts w:cs="Times New Roman"/>
                <w:sz w:val="20"/>
                <w:szCs w:val="20"/>
              </w:rPr>
            </w:pPr>
            <w:r w:rsidRPr="00B82729">
              <w:rPr>
                <w:rFonts w:cs="Times New Roman"/>
                <w:sz w:val="20"/>
                <w:szCs w:val="20"/>
              </w:rPr>
              <w:t xml:space="preserve">Zamjena najmanje na istoj razini/unaprjeđenje postojećih </w:t>
            </w:r>
          </w:p>
          <w:p w14:paraId="5D34F8D2" w14:textId="77777777" w:rsidR="00521C87" w:rsidRPr="00B82729" w:rsidRDefault="00521C87">
            <w:pPr>
              <w:pStyle w:val="Odlomakpopisa"/>
              <w:spacing w:after="25"/>
              <w:ind w:left="462"/>
              <w:rPr>
                <w:rFonts w:cs="Times New Roman"/>
                <w:sz w:val="20"/>
                <w:szCs w:val="20"/>
              </w:rPr>
            </w:pPr>
            <w:r w:rsidRPr="00B82729">
              <w:rPr>
                <w:rFonts w:cs="Times New Roman"/>
                <w:sz w:val="20"/>
                <w:szCs w:val="20"/>
              </w:rPr>
              <w:t xml:space="preserve">tehničkih sustava OIE/VUAS/učinkoviti sustav daljinskog </w:t>
            </w:r>
          </w:p>
          <w:p w14:paraId="543A815B" w14:textId="77777777" w:rsidR="00521C87" w:rsidRPr="00B82729" w:rsidRDefault="00521C87">
            <w:pPr>
              <w:pStyle w:val="Odlomakpopisa"/>
              <w:spacing w:after="25"/>
              <w:ind w:left="462"/>
              <w:rPr>
                <w:rFonts w:cs="Times New Roman"/>
                <w:sz w:val="20"/>
                <w:szCs w:val="20"/>
              </w:rPr>
            </w:pPr>
            <w:r w:rsidRPr="00B82729">
              <w:rPr>
                <w:rFonts w:cs="Times New Roman"/>
                <w:sz w:val="20"/>
                <w:szCs w:val="20"/>
              </w:rPr>
              <w:t xml:space="preserve">grijanja                                                                                         - 1 bod                                                              </w:t>
            </w:r>
          </w:p>
          <w:p w14:paraId="63815D91" w14:textId="77777777" w:rsidR="00521C87" w:rsidRPr="00B82729" w:rsidRDefault="00521C87" w:rsidP="00BD3F83">
            <w:pPr>
              <w:pStyle w:val="Odlomakpopisa"/>
              <w:numPr>
                <w:ilvl w:val="0"/>
                <w:numId w:val="57"/>
              </w:numPr>
              <w:spacing w:after="25" w:line="276" w:lineRule="auto"/>
              <w:ind w:left="462" w:hanging="283"/>
              <w:jc w:val="left"/>
              <w:rPr>
                <w:rFonts w:cs="Times New Roman"/>
                <w:sz w:val="20"/>
                <w:szCs w:val="20"/>
              </w:rPr>
            </w:pPr>
            <w:r w:rsidRPr="00B82729">
              <w:rPr>
                <w:rFonts w:cs="Times New Roman"/>
                <w:sz w:val="20"/>
                <w:szCs w:val="20"/>
              </w:rPr>
              <w:t xml:space="preserve">Projektom se ne predviđa ugradnja novih tehničkih sustava </w:t>
            </w:r>
          </w:p>
          <w:p w14:paraId="74EF77E3" w14:textId="77777777" w:rsidR="00521C87" w:rsidRPr="00B82729" w:rsidRDefault="00521C87">
            <w:pPr>
              <w:pStyle w:val="Odlomakpopisa"/>
              <w:spacing w:after="25"/>
              <w:ind w:left="462"/>
              <w:rPr>
                <w:rFonts w:cs="Times New Roman"/>
                <w:sz w:val="20"/>
                <w:szCs w:val="20"/>
              </w:rPr>
            </w:pPr>
            <w:r w:rsidRPr="00B82729">
              <w:rPr>
                <w:rFonts w:cs="Times New Roman"/>
                <w:sz w:val="20"/>
                <w:szCs w:val="20"/>
              </w:rPr>
              <w:t xml:space="preserve">OIE/VUAS/ učinkovitog sustava daljinskog grijanja, </w:t>
            </w:r>
          </w:p>
          <w:p w14:paraId="21D7351B" w14:textId="77777777" w:rsidR="00521C87" w:rsidRPr="00B82729" w:rsidRDefault="00521C87">
            <w:pPr>
              <w:pStyle w:val="Odlomakpopisa"/>
              <w:spacing w:after="25"/>
              <w:ind w:left="462"/>
              <w:rPr>
                <w:rFonts w:cs="Times New Roman"/>
                <w:sz w:val="20"/>
                <w:szCs w:val="20"/>
              </w:rPr>
            </w:pPr>
            <w:r w:rsidRPr="00B82729">
              <w:rPr>
                <w:rFonts w:cs="Times New Roman"/>
                <w:sz w:val="20"/>
                <w:szCs w:val="20"/>
              </w:rPr>
              <w:t xml:space="preserve">niti je zgrada priključena na učinkoviti sustav daljinskog </w:t>
            </w:r>
          </w:p>
          <w:p w14:paraId="581D072D" w14:textId="77777777" w:rsidR="00521C87" w:rsidRPr="00B82729" w:rsidRDefault="00521C87">
            <w:pPr>
              <w:pStyle w:val="Odlomakpopisa"/>
              <w:spacing w:after="25"/>
              <w:ind w:left="462"/>
              <w:rPr>
                <w:rFonts w:cs="Times New Roman"/>
                <w:sz w:val="20"/>
                <w:szCs w:val="20"/>
              </w:rPr>
            </w:pPr>
            <w:r w:rsidRPr="00B82729">
              <w:rPr>
                <w:rFonts w:cs="Times New Roman"/>
                <w:sz w:val="20"/>
                <w:szCs w:val="20"/>
              </w:rPr>
              <w:t>grijanja                                                                                        - 0 bodova</w:t>
            </w:r>
          </w:p>
          <w:p w14:paraId="6CA9364A" w14:textId="77777777" w:rsidR="00521C87" w:rsidRPr="00B82729" w:rsidRDefault="00521C87">
            <w:pPr>
              <w:rPr>
                <w:rFonts w:eastAsia="Arial" w:cs="Times New Roman"/>
                <w:b/>
                <w:sz w:val="20"/>
                <w:szCs w:val="20"/>
              </w:rPr>
            </w:pPr>
          </w:p>
        </w:tc>
        <w:tc>
          <w:tcPr>
            <w:tcW w:w="992" w:type="dxa"/>
            <w:vAlign w:val="center"/>
          </w:tcPr>
          <w:p w14:paraId="3294B922" w14:textId="77777777" w:rsidR="00521C87" w:rsidRPr="00B82729" w:rsidRDefault="00521C87">
            <w:pPr>
              <w:jc w:val="center"/>
              <w:rPr>
                <w:rFonts w:cs="Times New Roman"/>
                <w:sz w:val="20"/>
                <w:szCs w:val="20"/>
              </w:rPr>
            </w:pPr>
            <w:r w:rsidRPr="00B82729">
              <w:rPr>
                <w:rFonts w:cs="Times New Roman"/>
                <w:sz w:val="20"/>
                <w:szCs w:val="20"/>
              </w:rPr>
              <w:t>0-5</w:t>
            </w:r>
          </w:p>
        </w:tc>
        <w:tc>
          <w:tcPr>
            <w:tcW w:w="1140" w:type="dxa"/>
            <w:vAlign w:val="center"/>
          </w:tcPr>
          <w:p w14:paraId="0E8F17C2" w14:textId="77777777" w:rsidR="00521C87" w:rsidRPr="00B82729" w:rsidRDefault="00521C87">
            <w:pPr>
              <w:spacing w:after="20"/>
              <w:jc w:val="center"/>
              <w:rPr>
                <w:rFonts w:cs="Times New Roman"/>
                <w:sz w:val="20"/>
                <w:szCs w:val="20"/>
              </w:rPr>
            </w:pPr>
            <w:r w:rsidRPr="00B82729">
              <w:rPr>
                <w:rFonts w:cs="Times New Roman"/>
                <w:sz w:val="20"/>
                <w:szCs w:val="20"/>
              </w:rPr>
              <w:t>Glavni projekt</w:t>
            </w:r>
          </w:p>
        </w:tc>
      </w:tr>
      <w:tr w:rsidR="00521C87" w:rsidRPr="00B82729" w14:paraId="30775306" w14:textId="77777777" w:rsidTr="001131DF">
        <w:trPr>
          <w:trHeight w:val="263"/>
          <w:jc w:val="center"/>
        </w:trPr>
        <w:tc>
          <w:tcPr>
            <w:tcW w:w="7650" w:type="dxa"/>
            <w:vAlign w:val="center"/>
          </w:tcPr>
          <w:p w14:paraId="6A0F49DE" w14:textId="77777777" w:rsidR="00521C87" w:rsidRPr="00B82729" w:rsidRDefault="00521C87">
            <w:pPr>
              <w:rPr>
                <w:rFonts w:eastAsia="Arial" w:cs="Times New Roman"/>
                <w:b/>
                <w:sz w:val="20"/>
                <w:szCs w:val="20"/>
              </w:rPr>
            </w:pPr>
            <w:r w:rsidRPr="00B82729">
              <w:rPr>
                <w:rFonts w:eastAsia="Arial" w:cs="Times New Roman"/>
                <w:b/>
                <w:sz w:val="20"/>
                <w:szCs w:val="20"/>
              </w:rPr>
              <w:t>4.7 Korištenje obnovljivih izvora energije</w:t>
            </w:r>
          </w:p>
          <w:p w14:paraId="6791BDC9" w14:textId="193E49C3" w:rsidR="00521C87" w:rsidRPr="00B82729" w:rsidRDefault="00521C87">
            <w:pPr>
              <w:tabs>
                <w:tab w:val="left" w:pos="462"/>
              </w:tabs>
              <w:spacing w:after="40"/>
              <w:rPr>
                <w:rFonts w:cs="Times New Roman"/>
                <w:bCs/>
                <w:i/>
                <w:iCs/>
                <w:sz w:val="20"/>
                <w:szCs w:val="20"/>
              </w:rPr>
            </w:pPr>
            <w:r w:rsidRPr="00B82729">
              <w:rPr>
                <w:rFonts w:cs="Times New Roman"/>
                <w:bCs/>
                <w:i/>
                <w:iCs/>
                <w:sz w:val="20"/>
                <w:szCs w:val="20"/>
              </w:rPr>
              <w:t>Udio energije iz obnovljivih izvora u godišnjoj isporučenoj energiji nakon energetske</w:t>
            </w:r>
            <w:r w:rsidR="00DC56F9">
              <w:rPr>
                <w:rFonts w:cs="Times New Roman"/>
                <w:bCs/>
                <w:i/>
                <w:iCs/>
                <w:sz w:val="20"/>
                <w:szCs w:val="20"/>
              </w:rPr>
              <w:t>/kružne</w:t>
            </w:r>
            <w:r w:rsidRPr="00B82729">
              <w:rPr>
                <w:rFonts w:cs="Times New Roman"/>
                <w:bCs/>
                <w:i/>
                <w:iCs/>
                <w:sz w:val="20"/>
                <w:szCs w:val="20"/>
              </w:rPr>
              <w:t xml:space="preserve"> obnove (ciljna vrijednost)</w:t>
            </w:r>
          </w:p>
          <w:p w14:paraId="5D2AB6B0" w14:textId="77777777" w:rsidR="00521C87" w:rsidRPr="00B82729" w:rsidRDefault="00521C87">
            <w:pPr>
              <w:pStyle w:val="Odlomakpopisa"/>
              <w:tabs>
                <w:tab w:val="left" w:pos="317"/>
              </w:tabs>
              <w:spacing w:after="40"/>
              <w:ind w:left="465"/>
              <w:rPr>
                <w:rFonts w:cs="Times New Roman"/>
                <w:b/>
                <w:sz w:val="20"/>
                <w:szCs w:val="20"/>
              </w:rPr>
            </w:pPr>
          </w:p>
          <w:p w14:paraId="4AAF62A4" w14:textId="77777777" w:rsidR="00521C87" w:rsidRPr="00B82729" w:rsidRDefault="00521C87" w:rsidP="00BD3F83">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&gt;90%≤ 100%                                                                        - 5 bodova</w:t>
            </w:r>
          </w:p>
          <w:p w14:paraId="45680C36" w14:textId="77777777" w:rsidR="00521C87" w:rsidRPr="00B82729" w:rsidRDefault="00521C87" w:rsidP="00BD3F83">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 xml:space="preserve">&gt;75%≤ 90%                                                                          - 4 boda </w:t>
            </w:r>
          </w:p>
          <w:p w14:paraId="43A95D44" w14:textId="77777777" w:rsidR="00521C87" w:rsidRPr="00B82729" w:rsidRDefault="00521C87" w:rsidP="00BD3F83">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&gt;50%≤ 75%                                                                          - 3 boda</w:t>
            </w:r>
          </w:p>
          <w:p w14:paraId="536BD7E3" w14:textId="77777777" w:rsidR="00521C87" w:rsidRPr="00B82729" w:rsidRDefault="00521C87" w:rsidP="00BD3F83">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&gt;30%≤ 50%                                                                          - 2 boda</w:t>
            </w:r>
          </w:p>
          <w:p w14:paraId="6B4605AA" w14:textId="77777777" w:rsidR="00521C87" w:rsidRPr="00B82729" w:rsidRDefault="00521C87" w:rsidP="00BD3F83">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≥10% ≤ 30%                                                                         - 1 bod</w:t>
            </w:r>
          </w:p>
          <w:p w14:paraId="785441AA" w14:textId="77777777" w:rsidR="00521C87" w:rsidRPr="00B82729" w:rsidRDefault="00521C87" w:rsidP="00BD3F83">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&lt; 10%</w:t>
            </w:r>
            <w:r w:rsidRPr="00B82729">
              <w:rPr>
                <w:rFonts w:cs="Times New Roman"/>
                <w:b/>
                <w:sz w:val="20"/>
                <w:szCs w:val="20"/>
              </w:rPr>
              <w:t xml:space="preserve">                                                                                   </w:t>
            </w:r>
            <w:r w:rsidRPr="00B82729">
              <w:rPr>
                <w:rFonts w:cs="Times New Roman"/>
                <w:bCs/>
                <w:sz w:val="20"/>
                <w:szCs w:val="20"/>
              </w:rPr>
              <w:t>- 0 bodova</w:t>
            </w:r>
          </w:p>
        </w:tc>
        <w:tc>
          <w:tcPr>
            <w:tcW w:w="992" w:type="dxa"/>
            <w:vAlign w:val="center"/>
          </w:tcPr>
          <w:p w14:paraId="53682126" w14:textId="77777777" w:rsidR="00521C87" w:rsidRPr="00B82729" w:rsidRDefault="00521C87">
            <w:pPr>
              <w:jc w:val="center"/>
              <w:rPr>
                <w:rFonts w:cs="Times New Roman"/>
                <w:sz w:val="20"/>
                <w:szCs w:val="20"/>
              </w:rPr>
            </w:pPr>
            <w:r w:rsidRPr="00B82729">
              <w:rPr>
                <w:rFonts w:cs="Times New Roman"/>
                <w:sz w:val="20"/>
                <w:szCs w:val="20"/>
              </w:rPr>
              <w:t>0-5</w:t>
            </w:r>
          </w:p>
        </w:tc>
        <w:tc>
          <w:tcPr>
            <w:tcW w:w="1140" w:type="dxa"/>
            <w:vAlign w:val="center"/>
          </w:tcPr>
          <w:p w14:paraId="5CCC9B86" w14:textId="77777777" w:rsidR="00521C87" w:rsidRPr="00B82729" w:rsidRDefault="00521C87">
            <w:pPr>
              <w:spacing w:after="20"/>
              <w:jc w:val="center"/>
              <w:rPr>
                <w:rFonts w:cs="Times New Roman"/>
                <w:sz w:val="20"/>
                <w:szCs w:val="20"/>
              </w:rPr>
            </w:pPr>
            <w:r w:rsidRPr="00B82729">
              <w:rPr>
                <w:rFonts w:cs="Times New Roman"/>
                <w:sz w:val="20"/>
                <w:szCs w:val="20"/>
              </w:rPr>
              <w:t>Glavni projekt i  Iskaznica energetskih svojstava</w:t>
            </w:r>
          </w:p>
        </w:tc>
      </w:tr>
      <w:tr w:rsidR="00521C87" w:rsidRPr="00B82729" w14:paraId="04DF7E2F" w14:textId="77777777" w:rsidTr="001131DF">
        <w:trPr>
          <w:trHeight w:val="186"/>
          <w:jc w:val="center"/>
        </w:trPr>
        <w:tc>
          <w:tcPr>
            <w:tcW w:w="7650" w:type="dxa"/>
            <w:vAlign w:val="center"/>
          </w:tcPr>
          <w:p w14:paraId="6CB8E3DF" w14:textId="1A13BFC1" w:rsidR="00521C87" w:rsidRPr="00B82729" w:rsidRDefault="00521C87">
            <w:pPr>
              <w:tabs>
                <w:tab w:val="left" w:pos="311"/>
              </w:tabs>
              <w:spacing w:after="120"/>
              <w:rPr>
                <w:rFonts w:cs="Times New Roman"/>
                <w:b/>
                <w:sz w:val="20"/>
                <w:szCs w:val="20"/>
              </w:rPr>
            </w:pPr>
            <w:r w:rsidRPr="00B82729">
              <w:rPr>
                <w:rFonts w:eastAsia="Cambria" w:cs="Times New Roman"/>
                <w:b/>
                <w:iCs/>
                <w:sz w:val="20"/>
                <w:szCs w:val="20"/>
              </w:rPr>
              <w:t>Bodovni prag (minimalni</w:t>
            </w:r>
            <w:r w:rsidRPr="00B82729">
              <w:rPr>
                <w:rFonts w:eastAsia="Cambria" w:cs="Times New Roman"/>
                <w:b/>
                <w:sz w:val="20"/>
                <w:szCs w:val="20"/>
              </w:rPr>
              <w:t xml:space="preserve"> broj bodova</w:t>
            </w:r>
            <w:r w:rsidRPr="00B82729">
              <w:rPr>
                <w:rFonts w:eastAsia="Cambria" w:cs="Times New Roman"/>
                <w:b/>
                <w:iCs/>
                <w:sz w:val="20"/>
                <w:szCs w:val="20"/>
              </w:rPr>
              <w:t>)</w:t>
            </w:r>
            <w:r w:rsidRPr="00B82729">
              <w:rPr>
                <w:rFonts w:eastAsia="Cambria" w:cs="Times New Roman"/>
                <w:b/>
                <w:sz w:val="20"/>
                <w:szCs w:val="20"/>
              </w:rPr>
              <w:t xml:space="preserve"> za kriterij </w:t>
            </w:r>
            <w:r w:rsidRPr="00B82729">
              <w:rPr>
                <w:rFonts w:eastAsia="Cambria" w:cs="Times New Roman"/>
                <w:b/>
                <w:iCs/>
                <w:sz w:val="20"/>
                <w:szCs w:val="20"/>
              </w:rPr>
              <w:t xml:space="preserve">odabira </w:t>
            </w:r>
            <w:r w:rsidRPr="00B82729">
              <w:rPr>
                <w:rFonts w:eastAsia="Cambria" w:cs="Times New Roman"/>
                <w:b/>
                <w:sz w:val="20"/>
                <w:szCs w:val="20"/>
              </w:rPr>
              <w:t>br.</w:t>
            </w:r>
            <w:r w:rsidRPr="00B82729">
              <w:rPr>
                <w:rFonts w:eastAsia="Cambria" w:cs="Times New Roman"/>
                <w:b/>
                <w:iCs/>
                <w:sz w:val="20"/>
                <w:szCs w:val="20"/>
              </w:rPr>
              <w:t xml:space="preserve"> </w:t>
            </w:r>
            <w:r w:rsidR="00BD3F83" w:rsidRPr="00B82729">
              <w:rPr>
                <w:rFonts w:eastAsia="Cambria" w:cs="Times New Roman"/>
                <w:b/>
                <w:sz w:val="20"/>
                <w:szCs w:val="20"/>
              </w:rPr>
              <w:t>4</w:t>
            </w:r>
            <w:r w:rsidRPr="00B82729">
              <w:rPr>
                <w:rFonts w:eastAsia="Cambria" w:cs="Times New Roman"/>
                <w:b/>
                <w:sz w:val="20"/>
                <w:szCs w:val="20"/>
              </w:rPr>
              <w:t>.</w:t>
            </w:r>
            <w:r w:rsidRPr="00B82729">
              <w:rPr>
                <w:rFonts w:eastAsia="Cambria" w:cs="Times New Roman"/>
                <w:b/>
                <w:iCs/>
                <w:sz w:val="20"/>
                <w:szCs w:val="20"/>
              </w:rPr>
              <w:t xml:space="preserve">  </w:t>
            </w:r>
          </w:p>
        </w:tc>
        <w:tc>
          <w:tcPr>
            <w:tcW w:w="992" w:type="dxa"/>
            <w:vAlign w:val="center"/>
          </w:tcPr>
          <w:p w14:paraId="0C0AC1EC" w14:textId="77777777" w:rsidR="00521C87" w:rsidRPr="00B82729" w:rsidRDefault="00521C87">
            <w:pPr>
              <w:spacing w:after="120"/>
              <w:jc w:val="center"/>
              <w:rPr>
                <w:rFonts w:cs="Times New Roman"/>
                <w:b/>
                <w:sz w:val="20"/>
                <w:szCs w:val="20"/>
              </w:rPr>
            </w:pPr>
            <w:r w:rsidRPr="00B82729">
              <w:rPr>
                <w:rFonts w:cs="Times New Roman"/>
                <w:b/>
                <w:sz w:val="20"/>
                <w:szCs w:val="20"/>
              </w:rPr>
              <w:t>n/p</w:t>
            </w:r>
          </w:p>
        </w:tc>
        <w:tc>
          <w:tcPr>
            <w:tcW w:w="1140" w:type="dxa"/>
            <w:vAlign w:val="center"/>
          </w:tcPr>
          <w:p w14:paraId="13BE4165" w14:textId="77777777" w:rsidR="00521C87" w:rsidRPr="00B82729" w:rsidRDefault="00521C87">
            <w:pPr>
              <w:spacing w:after="120"/>
              <w:jc w:val="center"/>
              <w:rPr>
                <w:rFonts w:cs="Times New Roman"/>
                <w:sz w:val="20"/>
                <w:szCs w:val="20"/>
              </w:rPr>
            </w:pPr>
          </w:p>
        </w:tc>
      </w:tr>
      <w:tr w:rsidR="00C720E0" w:rsidRPr="00B82729" w14:paraId="53534D0B" w14:textId="77777777" w:rsidTr="001131DF">
        <w:trPr>
          <w:trHeight w:val="186"/>
          <w:jc w:val="center"/>
        </w:trPr>
        <w:tc>
          <w:tcPr>
            <w:tcW w:w="7650" w:type="dxa"/>
            <w:shd w:val="clear" w:color="auto" w:fill="DAE9F7" w:themeFill="text2" w:themeFillTint="1A"/>
            <w:vAlign w:val="center"/>
          </w:tcPr>
          <w:p w14:paraId="0CF89749" w14:textId="77777777" w:rsidR="00C720E0" w:rsidRPr="00B82729" w:rsidRDefault="00C720E0" w:rsidP="00C720E0">
            <w:pPr>
              <w:tabs>
                <w:tab w:val="left" w:pos="311"/>
              </w:tabs>
              <w:spacing w:after="120"/>
              <w:rPr>
                <w:rFonts w:cs="Times New Roman"/>
                <w:b/>
                <w:sz w:val="20"/>
                <w:szCs w:val="20"/>
              </w:rPr>
            </w:pPr>
            <w:r w:rsidRPr="00B82729">
              <w:rPr>
                <w:rFonts w:cs="Times New Roman"/>
                <w:b/>
                <w:sz w:val="20"/>
                <w:szCs w:val="20"/>
              </w:rPr>
              <w:t>5. PROMICANJE JEDNAKIH MOGUĆNOSTI I SOCIJALNE UKLJUČENOSTI</w:t>
            </w:r>
          </w:p>
        </w:tc>
        <w:tc>
          <w:tcPr>
            <w:tcW w:w="992" w:type="dxa"/>
            <w:shd w:val="clear" w:color="auto" w:fill="DAE9F7" w:themeFill="text2" w:themeFillTint="1A"/>
            <w:vAlign w:val="center"/>
          </w:tcPr>
          <w:p w14:paraId="37D08690" w14:textId="398260F9" w:rsidR="00C720E0" w:rsidRPr="00B82729" w:rsidRDefault="00C720E0" w:rsidP="00C720E0">
            <w:pPr>
              <w:spacing w:after="120"/>
              <w:jc w:val="center"/>
              <w:rPr>
                <w:rFonts w:cs="Times New Roman"/>
                <w:b/>
                <w:sz w:val="20"/>
                <w:szCs w:val="20"/>
              </w:rPr>
            </w:pPr>
            <w:proofErr w:type="spellStart"/>
            <w:r w:rsidRPr="00B82729">
              <w:rPr>
                <w:rFonts w:cs="Times New Roman"/>
                <w:b/>
                <w:sz w:val="20"/>
                <w:szCs w:val="20"/>
              </w:rPr>
              <w:t>max</w:t>
            </w:r>
            <w:proofErr w:type="spellEnd"/>
            <w:r w:rsidRPr="00B82729">
              <w:rPr>
                <w:rFonts w:cs="Times New Roman"/>
                <w:b/>
                <w:sz w:val="20"/>
                <w:szCs w:val="20"/>
              </w:rPr>
              <w:t xml:space="preserve"> 2</w:t>
            </w:r>
          </w:p>
        </w:tc>
        <w:tc>
          <w:tcPr>
            <w:tcW w:w="1140" w:type="dxa"/>
            <w:shd w:val="clear" w:color="auto" w:fill="DAE9F7" w:themeFill="text2" w:themeFillTint="1A"/>
            <w:vAlign w:val="center"/>
          </w:tcPr>
          <w:p w14:paraId="55C7213F" w14:textId="77777777" w:rsidR="00C720E0" w:rsidRPr="00B82729" w:rsidRDefault="00C720E0" w:rsidP="00C720E0">
            <w:pPr>
              <w:spacing w:after="120"/>
              <w:jc w:val="center"/>
              <w:rPr>
                <w:rFonts w:cs="Times New Roman"/>
                <w:sz w:val="20"/>
                <w:szCs w:val="20"/>
              </w:rPr>
            </w:pPr>
          </w:p>
        </w:tc>
      </w:tr>
      <w:tr w:rsidR="00C720E0" w:rsidRPr="00B82729" w14:paraId="5E8CBB68" w14:textId="77777777" w:rsidTr="001131DF">
        <w:trPr>
          <w:trHeight w:val="65"/>
          <w:jc w:val="center"/>
        </w:trPr>
        <w:tc>
          <w:tcPr>
            <w:tcW w:w="7650" w:type="dxa"/>
            <w:vAlign w:val="center"/>
          </w:tcPr>
          <w:p w14:paraId="4DD4564D" w14:textId="71F77C76" w:rsidR="00176FD2" w:rsidRPr="006B6DC5" w:rsidRDefault="00C720E0" w:rsidP="00C720E0">
            <w:pPr>
              <w:tabs>
                <w:tab w:val="left" w:pos="311"/>
              </w:tabs>
              <w:spacing w:after="120"/>
              <w:rPr>
                <w:rFonts w:cs="Times New Roman"/>
                <w:b/>
                <w:sz w:val="20"/>
                <w:szCs w:val="20"/>
              </w:rPr>
            </w:pPr>
            <w:r w:rsidRPr="00B82729">
              <w:rPr>
                <w:rFonts w:cs="Times New Roman"/>
                <w:b/>
                <w:sz w:val="20"/>
                <w:szCs w:val="20"/>
              </w:rPr>
              <w:t xml:space="preserve">5.1 Mjere pristupačnosti građevini osobama s invaliditetom i smanjene pokretljivosti </w:t>
            </w:r>
            <w:r w:rsidR="006B6DC5">
              <w:rPr>
                <w:rFonts w:cs="Times New Roman"/>
                <w:b/>
                <w:i/>
                <w:iCs/>
                <w:sz w:val="20"/>
                <w:szCs w:val="20"/>
              </w:rPr>
              <w:t xml:space="preserve"> </w:t>
            </w:r>
          </w:p>
          <w:p w14:paraId="79798E26" w14:textId="5324B686" w:rsidR="00C720E0" w:rsidRPr="00B82729" w:rsidRDefault="00C720E0" w:rsidP="00C720E0">
            <w:pPr>
              <w:pStyle w:val="Odlomakpopisa"/>
              <w:numPr>
                <w:ilvl w:val="0"/>
                <w:numId w:val="61"/>
              </w:numPr>
              <w:ind w:left="594" w:right="-50"/>
              <w:jc w:val="left"/>
              <w:rPr>
                <w:rFonts w:cs="Times New Roman"/>
                <w:color w:val="000000"/>
                <w:sz w:val="20"/>
                <w:szCs w:val="20"/>
              </w:rPr>
            </w:pPr>
            <w:r>
              <w:rPr>
                <w:rFonts w:cs="Times New Roman"/>
                <w:color w:val="000000"/>
                <w:sz w:val="20"/>
                <w:szCs w:val="20"/>
              </w:rPr>
              <w:t xml:space="preserve">Jedan ili više </w:t>
            </w:r>
            <w:r w:rsidR="006B6DC5">
              <w:rPr>
                <w:rFonts w:cs="Times New Roman"/>
                <w:color w:val="000000"/>
                <w:sz w:val="20"/>
                <w:szCs w:val="20"/>
              </w:rPr>
              <w:t xml:space="preserve">dodatnih </w:t>
            </w:r>
            <w:r>
              <w:rPr>
                <w:rFonts w:cs="Times New Roman"/>
                <w:color w:val="000000"/>
                <w:sz w:val="20"/>
                <w:szCs w:val="20"/>
              </w:rPr>
              <w:t>elemenata pristupačnosti</w:t>
            </w:r>
            <w:r w:rsidR="006B6DC5">
              <w:rPr>
                <w:rFonts w:cs="Times New Roman"/>
                <w:color w:val="000000"/>
                <w:sz w:val="20"/>
                <w:szCs w:val="20"/>
              </w:rPr>
              <w:t xml:space="preserve"> (povrh </w:t>
            </w:r>
            <w:r w:rsidR="002D4546">
              <w:rPr>
                <w:rFonts w:cs="Times New Roman"/>
                <w:color w:val="000000"/>
                <w:sz w:val="20"/>
                <w:szCs w:val="20"/>
              </w:rPr>
              <w:t>obveznih)</w:t>
            </w:r>
            <w:r>
              <w:rPr>
                <w:rFonts w:cs="Times New Roman"/>
                <w:color w:val="000000"/>
                <w:sz w:val="20"/>
                <w:szCs w:val="20"/>
              </w:rPr>
              <w:t xml:space="preserve"> </w:t>
            </w:r>
            <w:r w:rsidRPr="00B82729">
              <w:rPr>
                <w:rFonts w:cs="Times New Roman"/>
                <w:color w:val="000000"/>
                <w:sz w:val="20"/>
                <w:szCs w:val="20"/>
              </w:rPr>
              <w:t xml:space="preserve">sukladno važećem </w:t>
            </w:r>
            <w:r w:rsidR="005933C6" w:rsidRPr="005933C6">
              <w:rPr>
                <w:rFonts w:cs="Times New Roman"/>
                <w:color w:val="000000"/>
                <w:sz w:val="20"/>
                <w:szCs w:val="20"/>
              </w:rPr>
              <w:t>Tehničkom propisu o osiguranju pristupačnosti građevina osobama s invaliditetom i smanjene pokretljivosti i Pravilniku o osiguranju pristupačnosti građevina osobama s invaliditetom i smanjenom pokretljivosti koji je bio na snazi do 28. lipnja 2025. godine</w:t>
            </w:r>
            <w:r>
              <w:rPr>
                <w:rFonts w:cs="Times New Roman"/>
                <w:color w:val="000000"/>
                <w:sz w:val="20"/>
                <w:szCs w:val="20"/>
              </w:rPr>
              <w:t xml:space="preserve">, </w:t>
            </w:r>
            <w:r w:rsidRPr="00FC74A1">
              <w:rPr>
                <w:rFonts w:cs="Times New Roman"/>
                <w:b/>
                <w:bCs/>
                <w:color w:val="000000"/>
                <w:sz w:val="20"/>
                <w:szCs w:val="20"/>
              </w:rPr>
              <w:t>a obavezno dizalo i/ili podizna platforma</w:t>
            </w:r>
            <w:r w:rsidRPr="00B82729">
              <w:rPr>
                <w:rFonts w:cs="Times New Roman"/>
                <w:color w:val="000000"/>
                <w:sz w:val="20"/>
                <w:szCs w:val="20"/>
              </w:rPr>
              <w:t xml:space="preserve"> </w:t>
            </w:r>
            <w:r>
              <w:rPr>
                <w:rFonts w:cs="Times New Roman"/>
                <w:color w:val="000000"/>
                <w:sz w:val="20"/>
                <w:szCs w:val="20"/>
              </w:rPr>
              <w:t xml:space="preserve">                                                        </w:t>
            </w:r>
            <w:r w:rsidRPr="00B82729">
              <w:rPr>
                <w:rFonts w:cs="Times New Roman"/>
                <w:color w:val="000000"/>
                <w:sz w:val="20"/>
                <w:szCs w:val="20"/>
              </w:rPr>
              <w:t xml:space="preserve"> - 2 boda</w:t>
            </w:r>
          </w:p>
          <w:p w14:paraId="474F30A1" w14:textId="48ABA265" w:rsidR="00C720E0" w:rsidRPr="00B82729" w:rsidRDefault="00C720E0" w:rsidP="00C720E0">
            <w:pPr>
              <w:pStyle w:val="Odlomakpopisa"/>
              <w:numPr>
                <w:ilvl w:val="0"/>
                <w:numId w:val="61"/>
              </w:numPr>
              <w:ind w:left="594"/>
              <w:jc w:val="left"/>
              <w:rPr>
                <w:rFonts w:cs="Times New Roman"/>
                <w:color w:val="000000"/>
                <w:sz w:val="20"/>
                <w:szCs w:val="20"/>
              </w:rPr>
            </w:pPr>
            <w:r>
              <w:rPr>
                <w:rFonts w:cs="Times New Roman"/>
                <w:color w:val="000000"/>
                <w:sz w:val="20"/>
                <w:szCs w:val="20"/>
              </w:rPr>
              <w:t xml:space="preserve">Jedan ili više </w:t>
            </w:r>
            <w:r w:rsidR="006B6DC5">
              <w:rPr>
                <w:rFonts w:cs="Times New Roman"/>
                <w:color w:val="000000"/>
                <w:sz w:val="20"/>
                <w:szCs w:val="20"/>
              </w:rPr>
              <w:t xml:space="preserve">dodatnih </w:t>
            </w:r>
            <w:r>
              <w:rPr>
                <w:rFonts w:cs="Times New Roman"/>
                <w:color w:val="000000"/>
                <w:sz w:val="20"/>
                <w:szCs w:val="20"/>
              </w:rPr>
              <w:t xml:space="preserve">elemenata pristupačnosti </w:t>
            </w:r>
            <w:r w:rsidR="002D4546">
              <w:rPr>
                <w:rFonts w:cs="Times New Roman"/>
                <w:color w:val="000000"/>
                <w:sz w:val="20"/>
                <w:szCs w:val="20"/>
              </w:rPr>
              <w:t xml:space="preserve">(povrh obveznih) </w:t>
            </w:r>
            <w:r w:rsidRPr="00B82729">
              <w:rPr>
                <w:rFonts w:cs="Times New Roman"/>
                <w:color w:val="000000"/>
                <w:sz w:val="20"/>
                <w:szCs w:val="20"/>
              </w:rPr>
              <w:t xml:space="preserve">sukladno važećem </w:t>
            </w:r>
            <w:r w:rsidR="005933C6" w:rsidRPr="005933C6">
              <w:rPr>
                <w:rFonts w:cs="Times New Roman"/>
                <w:color w:val="000000"/>
                <w:sz w:val="20"/>
                <w:szCs w:val="20"/>
              </w:rPr>
              <w:t>Tehničkom propisu o osiguranju pristupačnosti građevina osobama s invaliditetom i smanjene pokretljivosti i Pravilniku o osiguranju pristupačnosti građevina osobama s invaliditetom i smanjenom pokretljivosti koji je bio na snazi do 28. lipnja 2025. godine</w:t>
            </w:r>
            <w:r>
              <w:rPr>
                <w:rFonts w:cs="Times New Roman"/>
                <w:color w:val="000000"/>
                <w:sz w:val="20"/>
                <w:szCs w:val="20"/>
              </w:rPr>
              <w:t xml:space="preserve">, </w:t>
            </w:r>
            <w:r w:rsidRPr="00FC74A1">
              <w:rPr>
                <w:rFonts w:cs="Times New Roman"/>
                <w:b/>
                <w:bCs/>
                <w:color w:val="000000"/>
                <w:sz w:val="20"/>
                <w:szCs w:val="20"/>
              </w:rPr>
              <w:t>koji ne uključuju dizalo i/ili podiznu platformu</w:t>
            </w:r>
            <w:r w:rsidRPr="00B82729" w:rsidDel="00C84C10">
              <w:rPr>
                <w:rFonts w:cs="Times New Roman"/>
                <w:color w:val="000000"/>
                <w:sz w:val="20"/>
                <w:szCs w:val="20"/>
              </w:rPr>
              <w:t xml:space="preserve"> </w:t>
            </w:r>
            <w:r>
              <w:rPr>
                <w:rFonts w:cs="Times New Roman"/>
                <w:color w:val="000000"/>
                <w:sz w:val="20"/>
                <w:szCs w:val="20"/>
              </w:rPr>
              <w:t xml:space="preserve">                                                                                         </w:t>
            </w:r>
            <w:r w:rsidRPr="00B82729">
              <w:rPr>
                <w:rFonts w:cs="Times New Roman"/>
                <w:color w:val="000000"/>
                <w:sz w:val="20"/>
                <w:szCs w:val="20"/>
              </w:rPr>
              <w:t xml:space="preserve">- 1 bod                                                     </w:t>
            </w:r>
          </w:p>
          <w:p w14:paraId="44096ED3" w14:textId="3E357AE8" w:rsidR="00C720E0" w:rsidRPr="00B82729" w:rsidRDefault="00C720E0" w:rsidP="00C720E0">
            <w:pPr>
              <w:pStyle w:val="Odlomakpopisa"/>
              <w:numPr>
                <w:ilvl w:val="0"/>
                <w:numId w:val="61"/>
              </w:numPr>
              <w:tabs>
                <w:tab w:val="left" w:pos="311"/>
              </w:tabs>
              <w:spacing w:after="120" w:line="276" w:lineRule="auto"/>
              <w:ind w:left="594"/>
              <w:jc w:val="left"/>
              <w:rPr>
                <w:rFonts w:cs="Times New Roman"/>
                <w:b/>
                <w:sz w:val="20"/>
                <w:szCs w:val="20"/>
              </w:rPr>
            </w:pPr>
            <w:r w:rsidRPr="00B82729">
              <w:rPr>
                <w:rFonts w:cs="Times New Roman"/>
                <w:bCs/>
                <w:sz w:val="20"/>
                <w:szCs w:val="20"/>
              </w:rPr>
              <w:t>Projekt ne uključuje</w:t>
            </w:r>
            <w:r w:rsidR="006E6AAA">
              <w:rPr>
                <w:rFonts w:cs="Times New Roman"/>
                <w:bCs/>
                <w:sz w:val="20"/>
                <w:szCs w:val="20"/>
              </w:rPr>
              <w:t xml:space="preserve"> dodatne</w:t>
            </w:r>
            <w:r w:rsidRPr="00B82729">
              <w:rPr>
                <w:rFonts w:cs="Times New Roman"/>
                <w:bCs/>
                <w:sz w:val="20"/>
                <w:szCs w:val="20"/>
              </w:rPr>
              <w:t xml:space="preserve"> </w:t>
            </w:r>
            <w:r w:rsidR="006E6AAA">
              <w:rPr>
                <w:rFonts w:cs="Times New Roman"/>
                <w:bCs/>
                <w:sz w:val="20"/>
                <w:szCs w:val="20"/>
              </w:rPr>
              <w:t>mjere pristupačnosti</w:t>
            </w:r>
            <w:r w:rsidR="0006136E">
              <w:rPr>
                <w:rFonts w:cs="Times New Roman"/>
                <w:bCs/>
                <w:sz w:val="20"/>
                <w:szCs w:val="20"/>
              </w:rPr>
              <w:t xml:space="preserve"> (povrh obveznih)</w:t>
            </w:r>
            <w:r w:rsidRPr="00B82729">
              <w:rPr>
                <w:rFonts w:cs="Times New Roman"/>
                <w:bCs/>
                <w:sz w:val="20"/>
                <w:szCs w:val="20"/>
              </w:rPr>
              <w:t xml:space="preserve">                                                      - 0 bodova                                                              </w:t>
            </w:r>
          </w:p>
        </w:tc>
        <w:tc>
          <w:tcPr>
            <w:tcW w:w="992" w:type="dxa"/>
            <w:vAlign w:val="center"/>
          </w:tcPr>
          <w:p w14:paraId="38ED626E" w14:textId="77777777" w:rsidR="00C720E0" w:rsidRPr="00B82729" w:rsidRDefault="00C720E0" w:rsidP="00C720E0">
            <w:pPr>
              <w:spacing w:after="120"/>
              <w:jc w:val="center"/>
              <w:rPr>
                <w:rFonts w:cs="Times New Roman"/>
                <w:bCs/>
                <w:sz w:val="20"/>
                <w:szCs w:val="20"/>
              </w:rPr>
            </w:pPr>
            <w:r w:rsidRPr="00B82729">
              <w:rPr>
                <w:rFonts w:cs="Times New Roman"/>
                <w:bCs/>
                <w:sz w:val="20"/>
                <w:szCs w:val="20"/>
              </w:rPr>
              <w:t>0-2</w:t>
            </w:r>
          </w:p>
        </w:tc>
        <w:tc>
          <w:tcPr>
            <w:tcW w:w="1140" w:type="dxa"/>
            <w:vAlign w:val="center"/>
          </w:tcPr>
          <w:p w14:paraId="05E5DE45" w14:textId="77777777" w:rsidR="00C720E0" w:rsidRPr="00B82729" w:rsidRDefault="00C720E0" w:rsidP="00C720E0">
            <w:pPr>
              <w:spacing w:after="120"/>
              <w:jc w:val="center"/>
              <w:rPr>
                <w:rFonts w:cs="Times New Roman"/>
                <w:sz w:val="20"/>
                <w:szCs w:val="20"/>
              </w:rPr>
            </w:pPr>
            <w:r w:rsidRPr="00B82729">
              <w:rPr>
                <w:rFonts w:cs="Times New Roman"/>
                <w:sz w:val="20"/>
                <w:szCs w:val="20"/>
              </w:rPr>
              <w:t>Glavni projekt</w:t>
            </w:r>
          </w:p>
        </w:tc>
      </w:tr>
      <w:tr w:rsidR="00C720E0" w:rsidRPr="00B82729" w14:paraId="1AB0319A" w14:textId="77777777" w:rsidTr="001131DF">
        <w:trPr>
          <w:trHeight w:val="65"/>
          <w:jc w:val="center"/>
        </w:trPr>
        <w:tc>
          <w:tcPr>
            <w:tcW w:w="7650" w:type="dxa"/>
            <w:vAlign w:val="center"/>
          </w:tcPr>
          <w:p w14:paraId="52E93B2F" w14:textId="146173C5" w:rsidR="00C720E0" w:rsidRPr="00B82729" w:rsidRDefault="00C720E0" w:rsidP="00C720E0">
            <w:pPr>
              <w:tabs>
                <w:tab w:val="left" w:pos="311"/>
              </w:tabs>
              <w:spacing w:after="120"/>
              <w:rPr>
                <w:rFonts w:cs="Times New Roman"/>
                <w:b/>
                <w:sz w:val="20"/>
                <w:szCs w:val="20"/>
              </w:rPr>
            </w:pPr>
            <w:r w:rsidRPr="00B82729">
              <w:rPr>
                <w:rFonts w:eastAsia="Cambria" w:cs="Times New Roman"/>
                <w:b/>
                <w:iCs/>
                <w:sz w:val="20"/>
                <w:szCs w:val="20"/>
              </w:rPr>
              <w:t>Bodovni prag (minimalni</w:t>
            </w:r>
            <w:r w:rsidRPr="00B82729">
              <w:rPr>
                <w:rFonts w:eastAsia="Cambria" w:cs="Times New Roman"/>
                <w:b/>
                <w:sz w:val="20"/>
                <w:szCs w:val="20"/>
              </w:rPr>
              <w:t xml:space="preserve"> broj bodova</w:t>
            </w:r>
            <w:r w:rsidRPr="00B82729">
              <w:rPr>
                <w:rFonts w:eastAsia="Cambria" w:cs="Times New Roman"/>
                <w:b/>
                <w:iCs/>
                <w:sz w:val="20"/>
                <w:szCs w:val="20"/>
              </w:rPr>
              <w:t>)</w:t>
            </w:r>
            <w:r w:rsidRPr="00B82729">
              <w:rPr>
                <w:rFonts w:eastAsia="Cambria" w:cs="Times New Roman"/>
                <w:b/>
                <w:sz w:val="20"/>
                <w:szCs w:val="20"/>
              </w:rPr>
              <w:t xml:space="preserve"> za kriterij </w:t>
            </w:r>
            <w:r w:rsidRPr="00B82729">
              <w:rPr>
                <w:rFonts w:eastAsia="Cambria" w:cs="Times New Roman"/>
                <w:b/>
                <w:iCs/>
                <w:sz w:val="20"/>
                <w:szCs w:val="20"/>
              </w:rPr>
              <w:t xml:space="preserve">odabira </w:t>
            </w:r>
            <w:r w:rsidRPr="00B82729">
              <w:rPr>
                <w:rFonts w:eastAsia="Cambria" w:cs="Times New Roman"/>
                <w:b/>
                <w:sz w:val="20"/>
                <w:szCs w:val="20"/>
              </w:rPr>
              <w:t>br.</w:t>
            </w:r>
            <w:r w:rsidRPr="00B82729">
              <w:rPr>
                <w:rFonts w:eastAsia="Cambria" w:cs="Times New Roman"/>
                <w:b/>
                <w:iCs/>
                <w:sz w:val="20"/>
                <w:szCs w:val="20"/>
              </w:rPr>
              <w:t xml:space="preserve"> </w:t>
            </w:r>
            <w:r w:rsidRPr="00B82729">
              <w:rPr>
                <w:rFonts w:eastAsia="Cambria" w:cs="Times New Roman"/>
                <w:b/>
                <w:sz w:val="20"/>
                <w:szCs w:val="20"/>
              </w:rPr>
              <w:t>5.</w:t>
            </w:r>
            <w:r w:rsidRPr="00B82729">
              <w:rPr>
                <w:rFonts w:eastAsia="Cambria" w:cs="Times New Roman"/>
                <w:b/>
                <w:iCs/>
                <w:sz w:val="20"/>
                <w:szCs w:val="20"/>
              </w:rPr>
              <w:t xml:space="preserve">  </w:t>
            </w:r>
          </w:p>
        </w:tc>
        <w:tc>
          <w:tcPr>
            <w:tcW w:w="992" w:type="dxa"/>
            <w:vAlign w:val="center"/>
          </w:tcPr>
          <w:p w14:paraId="589053E9" w14:textId="70739FC0" w:rsidR="00C720E0" w:rsidRPr="00B82729" w:rsidRDefault="00C720E0" w:rsidP="00C720E0">
            <w:pPr>
              <w:spacing w:after="120"/>
              <w:jc w:val="center"/>
              <w:rPr>
                <w:rFonts w:cs="Times New Roman"/>
                <w:b/>
                <w:sz w:val="20"/>
                <w:szCs w:val="20"/>
              </w:rPr>
            </w:pPr>
            <w:r w:rsidRPr="00B82729">
              <w:rPr>
                <w:rFonts w:cs="Times New Roman"/>
                <w:b/>
                <w:sz w:val="20"/>
                <w:szCs w:val="20"/>
              </w:rPr>
              <w:t>n/p</w:t>
            </w:r>
          </w:p>
        </w:tc>
        <w:tc>
          <w:tcPr>
            <w:tcW w:w="1140" w:type="dxa"/>
            <w:vAlign w:val="center"/>
          </w:tcPr>
          <w:p w14:paraId="33F009AE" w14:textId="77777777" w:rsidR="00C720E0" w:rsidRPr="00B82729" w:rsidRDefault="00C720E0" w:rsidP="00C720E0">
            <w:pPr>
              <w:spacing w:after="120"/>
              <w:jc w:val="center"/>
              <w:rPr>
                <w:rFonts w:cs="Times New Roman"/>
                <w:sz w:val="20"/>
                <w:szCs w:val="20"/>
              </w:rPr>
            </w:pPr>
          </w:p>
        </w:tc>
      </w:tr>
      <w:tr w:rsidR="00C720E0" w:rsidRPr="00B82729" w14:paraId="0C3259B0" w14:textId="77777777" w:rsidTr="001131DF">
        <w:trPr>
          <w:trHeight w:val="65"/>
          <w:jc w:val="center"/>
        </w:trPr>
        <w:tc>
          <w:tcPr>
            <w:tcW w:w="7650" w:type="dxa"/>
            <w:shd w:val="clear" w:color="auto" w:fill="DAE9F7" w:themeFill="text2" w:themeFillTint="1A"/>
            <w:vAlign w:val="center"/>
          </w:tcPr>
          <w:p w14:paraId="57FE636A" w14:textId="77777777" w:rsidR="00C720E0" w:rsidRPr="00B82729" w:rsidRDefault="00C720E0" w:rsidP="00C720E0">
            <w:pPr>
              <w:tabs>
                <w:tab w:val="left" w:pos="311"/>
              </w:tabs>
              <w:spacing w:after="120"/>
              <w:rPr>
                <w:rFonts w:cs="Times New Roman"/>
                <w:b/>
                <w:sz w:val="20"/>
                <w:szCs w:val="20"/>
              </w:rPr>
            </w:pPr>
            <w:r w:rsidRPr="00B82729">
              <w:rPr>
                <w:rFonts w:cs="Times New Roman"/>
                <w:b/>
                <w:sz w:val="20"/>
                <w:szCs w:val="20"/>
              </w:rPr>
              <w:t>6. PROMICANJE ODRŽIVOG RAZVOJA</w:t>
            </w:r>
          </w:p>
        </w:tc>
        <w:tc>
          <w:tcPr>
            <w:tcW w:w="992" w:type="dxa"/>
            <w:shd w:val="clear" w:color="auto" w:fill="DAE9F7" w:themeFill="text2" w:themeFillTint="1A"/>
            <w:vAlign w:val="center"/>
          </w:tcPr>
          <w:p w14:paraId="5538C328" w14:textId="77777777" w:rsidR="00C720E0" w:rsidRPr="00B82729" w:rsidRDefault="00C720E0" w:rsidP="00C720E0">
            <w:pPr>
              <w:spacing w:after="120"/>
              <w:jc w:val="center"/>
              <w:rPr>
                <w:rFonts w:cs="Times New Roman"/>
                <w:b/>
                <w:sz w:val="20"/>
                <w:szCs w:val="20"/>
              </w:rPr>
            </w:pPr>
            <w:proofErr w:type="spellStart"/>
            <w:r w:rsidRPr="00B82729">
              <w:rPr>
                <w:rFonts w:cs="Times New Roman"/>
                <w:b/>
                <w:sz w:val="20"/>
                <w:szCs w:val="20"/>
              </w:rPr>
              <w:t>max</w:t>
            </w:r>
            <w:proofErr w:type="spellEnd"/>
            <w:r w:rsidRPr="00B82729">
              <w:rPr>
                <w:rFonts w:cs="Times New Roman"/>
                <w:b/>
                <w:sz w:val="20"/>
                <w:szCs w:val="20"/>
              </w:rPr>
              <w:t xml:space="preserve"> 3</w:t>
            </w:r>
          </w:p>
        </w:tc>
        <w:tc>
          <w:tcPr>
            <w:tcW w:w="1140" w:type="dxa"/>
            <w:shd w:val="clear" w:color="auto" w:fill="DAE9F7" w:themeFill="text2" w:themeFillTint="1A"/>
            <w:vAlign w:val="center"/>
          </w:tcPr>
          <w:p w14:paraId="7DA3B3B6" w14:textId="77777777" w:rsidR="00C720E0" w:rsidRPr="00B82729" w:rsidRDefault="00C720E0" w:rsidP="00C720E0">
            <w:pPr>
              <w:spacing w:after="120"/>
              <w:jc w:val="center"/>
              <w:rPr>
                <w:rFonts w:cs="Times New Roman"/>
                <w:sz w:val="20"/>
                <w:szCs w:val="20"/>
              </w:rPr>
            </w:pPr>
          </w:p>
        </w:tc>
      </w:tr>
      <w:tr w:rsidR="00C720E0" w:rsidRPr="00B82729" w14:paraId="008B75B3" w14:textId="77777777" w:rsidTr="001131DF">
        <w:trPr>
          <w:trHeight w:val="65"/>
          <w:jc w:val="center"/>
        </w:trPr>
        <w:tc>
          <w:tcPr>
            <w:tcW w:w="7650" w:type="dxa"/>
            <w:vAlign w:val="center"/>
          </w:tcPr>
          <w:p w14:paraId="02A75F20" w14:textId="77777777" w:rsidR="00C720E0" w:rsidRPr="00B82729" w:rsidRDefault="00C720E0" w:rsidP="00C720E0">
            <w:pPr>
              <w:tabs>
                <w:tab w:val="left" w:pos="311"/>
              </w:tabs>
              <w:spacing w:after="120"/>
              <w:rPr>
                <w:rFonts w:cs="Times New Roman"/>
                <w:b/>
                <w:sz w:val="20"/>
                <w:szCs w:val="20"/>
              </w:rPr>
            </w:pPr>
            <w:r w:rsidRPr="00B82729">
              <w:rPr>
                <w:rFonts w:cs="Times New Roman"/>
                <w:b/>
                <w:sz w:val="20"/>
                <w:szCs w:val="20"/>
              </w:rPr>
              <w:t>6.1 Smanjenje emisije CO2</w:t>
            </w:r>
          </w:p>
          <w:p w14:paraId="69F90C37" w14:textId="77777777" w:rsidR="00C720E0" w:rsidRPr="00B82729" w:rsidRDefault="00C720E0" w:rsidP="00C720E0">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 xml:space="preserve">&gt;75%≤ 100%                                                                        - 3 boda </w:t>
            </w:r>
          </w:p>
          <w:p w14:paraId="12567FAA" w14:textId="77777777" w:rsidR="00C720E0" w:rsidRPr="00B82729" w:rsidRDefault="00C720E0" w:rsidP="00C720E0">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≥50%≤ 75%                                                                          - 2 boda</w:t>
            </w:r>
          </w:p>
          <w:p w14:paraId="1B6C5388" w14:textId="77777777" w:rsidR="00C720E0" w:rsidRPr="00B82729" w:rsidRDefault="00C720E0" w:rsidP="00C720E0">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&lt;50%                                                                                     - 1 bod</w:t>
            </w:r>
          </w:p>
        </w:tc>
        <w:tc>
          <w:tcPr>
            <w:tcW w:w="992" w:type="dxa"/>
            <w:vAlign w:val="center"/>
          </w:tcPr>
          <w:p w14:paraId="25CD59C8" w14:textId="77777777" w:rsidR="00C720E0" w:rsidRPr="00B82729" w:rsidRDefault="00C720E0" w:rsidP="00C720E0">
            <w:pPr>
              <w:spacing w:after="120"/>
              <w:jc w:val="center"/>
              <w:rPr>
                <w:rFonts w:cs="Times New Roman"/>
                <w:bCs/>
                <w:sz w:val="20"/>
                <w:szCs w:val="20"/>
              </w:rPr>
            </w:pPr>
            <w:r w:rsidRPr="00B82729">
              <w:rPr>
                <w:rFonts w:cs="Times New Roman"/>
                <w:bCs/>
                <w:sz w:val="20"/>
                <w:szCs w:val="20"/>
              </w:rPr>
              <w:t>1-3</w:t>
            </w:r>
          </w:p>
        </w:tc>
        <w:tc>
          <w:tcPr>
            <w:tcW w:w="1140" w:type="dxa"/>
            <w:vAlign w:val="center"/>
          </w:tcPr>
          <w:p w14:paraId="51FA0B2C" w14:textId="77777777" w:rsidR="00C720E0" w:rsidRPr="00B82729" w:rsidRDefault="00C720E0" w:rsidP="00C720E0">
            <w:pPr>
              <w:spacing w:after="120"/>
              <w:jc w:val="center"/>
              <w:rPr>
                <w:rFonts w:cs="Times New Roman"/>
                <w:sz w:val="20"/>
                <w:szCs w:val="20"/>
              </w:rPr>
            </w:pPr>
            <w:r w:rsidRPr="00B82729">
              <w:rPr>
                <w:rFonts w:cs="Times New Roman"/>
                <w:sz w:val="20"/>
                <w:szCs w:val="20"/>
              </w:rPr>
              <w:t>Glavni projekt</w:t>
            </w:r>
          </w:p>
        </w:tc>
      </w:tr>
      <w:tr w:rsidR="00C720E0" w:rsidRPr="00B82729" w14:paraId="727DE790" w14:textId="77777777" w:rsidTr="001131DF">
        <w:trPr>
          <w:trHeight w:val="65"/>
          <w:jc w:val="center"/>
        </w:trPr>
        <w:tc>
          <w:tcPr>
            <w:tcW w:w="7650" w:type="dxa"/>
            <w:vAlign w:val="center"/>
          </w:tcPr>
          <w:p w14:paraId="46CAE5B2" w14:textId="207E84F5" w:rsidR="00C720E0" w:rsidRPr="00B82729" w:rsidRDefault="00C720E0" w:rsidP="00C720E0">
            <w:pPr>
              <w:tabs>
                <w:tab w:val="left" w:pos="311"/>
              </w:tabs>
              <w:spacing w:after="120"/>
              <w:rPr>
                <w:rFonts w:cs="Times New Roman"/>
                <w:b/>
                <w:bCs/>
                <w:sz w:val="20"/>
                <w:szCs w:val="20"/>
              </w:rPr>
            </w:pPr>
            <w:r w:rsidRPr="00B82729">
              <w:rPr>
                <w:rFonts w:eastAsia="Cambria" w:cs="Times New Roman"/>
                <w:b/>
                <w:iCs/>
                <w:sz w:val="20"/>
                <w:szCs w:val="20"/>
              </w:rPr>
              <w:t>Bodovni prag (minimalni</w:t>
            </w:r>
            <w:r w:rsidRPr="00B82729">
              <w:rPr>
                <w:rFonts w:eastAsia="Cambria" w:cs="Times New Roman"/>
                <w:b/>
                <w:sz w:val="20"/>
                <w:szCs w:val="20"/>
              </w:rPr>
              <w:t xml:space="preserve"> broj bodova</w:t>
            </w:r>
            <w:r w:rsidRPr="00B82729">
              <w:rPr>
                <w:rFonts w:eastAsia="Cambria" w:cs="Times New Roman"/>
                <w:b/>
                <w:iCs/>
                <w:sz w:val="20"/>
                <w:szCs w:val="20"/>
              </w:rPr>
              <w:t>)</w:t>
            </w:r>
            <w:r w:rsidRPr="00B82729">
              <w:rPr>
                <w:rFonts w:eastAsia="Cambria" w:cs="Times New Roman"/>
                <w:b/>
                <w:sz w:val="20"/>
                <w:szCs w:val="20"/>
              </w:rPr>
              <w:t xml:space="preserve"> za kriterij </w:t>
            </w:r>
            <w:r w:rsidRPr="00B82729">
              <w:rPr>
                <w:rFonts w:eastAsia="Cambria" w:cs="Times New Roman"/>
                <w:b/>
                <w:iCs/>
                <w:sz w:val="20"/>
                <w:szCs w:val="20"/>
              </w:rPr>
              <w:t xml:space="preserve">odabira </w:t>
            </w:r>
            <w:r w:rsidRPr="00B82729">
              <w:rPr>
                <w:rFonts w:eastAsia="Cambria" w:cs="Times New Roman"/>
                <w:b/>
                <w:sz w:val="20"/>
                <w:szCs w:val="20"/>
              </w:rPr>
              <w:t>br.</w:t>
            </w:r>
            <w:r w:rsidRPr="00B82729">
              <w:rPr>
                <w:rFonts w:eastAsia="Cambria" w:cs="Times New Roman"/>
                <w:b/>
                <w:iCs/>
                <w:sz w:val="20"/>
                <w:szCs w:val="20"/>
              </w:rPr>
              <w:t xml:space="preserve"> </w:t>
            </w:r>
            <w:r w:rsidRPr="00B82729">
              <w:rPr>
                <w:rFonts w:eastAsia="Cambria" w:cs="Times New Roman"/>
                <w:b/>
                <w:sz w:val="20"/>
                <w:szCs w:val="20"/>
              </w:rPr>
              <w:t>6.</w:t>
            </w:r>
            <w:r w:rsidRPr="00B82729">
              <w:rPr>
                <w:rFonts w:eastAsia="Cambria" w:cs="Times New Roman"/>
                <w:b/>
                <w:iCs/>
                <w:sz w:val="20"/>
                <w:szCs w:val="20"/>
              </w:rPr>
              <w:t xml:space="preserve">  </w:t>
            </w:r>
          </w:p>
        </w:tc>
        <w:tc>
          <w:tcPr>
            <w:tcW w:w="992" w:type="dxa"/>
            <w:vAlign w:val="center"/>
          </w:tcPr>
          <w:p w14:paraId="70DAC716" w14:textId="31336FE9" w:rsidR="00C720E0" w:rsidRPr="00B82729" w:rsidRDefault="00C720E0" w:rsidP="00C720E0">
            <w:pPr>
              <w:spacing w:after="120"/>
              <w:jc w:val="center"/>
              <w:rPr>
                <w:rFonts w:cs="Times New Roman"/>
                <w:b/>
                <w:sz w:val="20"/>
                <w:szCs w:val="20"/>
              </w:rPr>
            </w:pPr>
            <w:r w:rsidRPr="00B82729">
              <w:rPr>
                <w:rFonts w:cs="Times New Roman"/>
                <w:b/>
                <w:sz w:val="20"/>
                <w:szCs w:val="20"/>
              </w:rPr>
              <w:t>n/p</w:t>
            </w:r>
          </w:p>
        </w:tc>
        <w:tc>
          <w:tcPr>
            <w:tcW w:w="1140" w:type="dxa"/>
            <w:vAlign w:val="center"/>
          </w:tcPr>
          <w:p w14:paraId="141486A3" w14:textId="77777777" w:rsidR="00C720E0" w:rsidRPr="00B82729" w:rsidRDefault="00C720E0" w:rsidP="00C720E0">
            <w:pPr>
              <w:spacing w:after="120"/>
              <w:jc w:val="center"/>
              <w:rPr>
                <w:rFonts w:cs="Times New Roman"/>
                <w:sz w:val="20"/>
                <w:szCs w:val="20"/>
              </w:rPr>
            </w:pPr>
          </w:p>
        </w:tc>
      </w:tr>
      <w:tr w:rsidR="00C720E0" w:rsidRPr="00B82729" w14:paraId="2900241A" w14:textId="77777777" w:rsidTr="001131DF">
        <w:trPr>
          <w:trHeight w:val="65"/>
          <w:jc w:val="center"/>
        </w:trPr>
        <w:tc>
          <w:tcPr>
            <w:tcW w:w="7650" w:type="dxa"/>
            <w:shd w:val="clear" w:color="auto" w:fill="DAE9F7" w:themeFill="text2" w:themeFillTint="1A"/>
            <w:vAlign w:val="center"/>
          </w:tcPr>
          <w:p w14:paraId="012EF7EC" w14:textId="77777777" w:rsidR="00C720E0" w:rsidRPr="00B82729" w:rsidRDefault="00C720E0" w:rsidP="00C720E0">
            <w:pPr>
              <w:tabs>
                <w:tab w:val="left" w:pos="311"/>
              </w:tabs>
              <w:spacing w:after="120"/>
              <w:rPr>
                <w:rFonts w:cs="Times New Roman"/>
                <w:b/>
                <w:sz w:val="20"/>
                <w:szCs w:val="20"/>
              </w:rPr>
            </w:pPr>
            <w:r w:rsidRPr="00B82729">
              <w:rPr>
                <w:rFonts w:cs="Times New Roman"/>
                <w:b/>
                <w:bCs/>
                <w:sz w:val="20"/>
                <w:szCs w:val="20"/>
              </w:rPr>
              <w:t>7. DOPRINOS PROJEKTNOG PRIJEDLOGA RJEŠAVANJU SPECIFIČNIH RAZVOJNIH PROBLEMA NA ODREĐENOM TERITORIJU</w:t>
            </w:r>
          </w:p>
        </w:tc>
        <w:tc>
          <w:tcPr>
            <w:tcW w:w="992" w:type="dxa"/>
            <w:shd w:val="clear" w:color="auto" w:fill="DAE9F7" w:themeFill="text2" w:themeFillTint="1A"/>
            <w:vAlign w:val="center"/>
          </w:tcPr>
          <w:p w14:paraId="01E9CC71" w14:textId="77777777" w:rsidR="00C720E0" w:rsidRPr="00B82729" w:rsidRDefault="00C720E0" w:rsidP="00C720E0">
            <w:pPr>
              <w:spacing w:after="120"/>
              <w:jc w:val="center"/>
              <w:rPr>
                <w:rFonts w:cs="Times New Roman"/>
                <w:b/>
                <w:sz w:val="20"/>
                <w:szCs w:val="20"/>
              </w:rPr>
            </w:pPr>
            <w:proofErr w:type="spellStart"/>
            <w:r w:rsidRPr="00B82729">
              <w:rPr>
                <w:rFonts w:cs="Times New Roman"/>
                <w:b/>
                <w:sz w:val="20"/>
                <w:szCs w:val="20"/>
              </w:rPr>
              <w:t>max</w:t>
            </w:r>
            <w:proofErr w:type="spellEnd"/>
            <w:r w:rsidRPr="00B82729">
              <w:rPr>
                <w:rFonts w:cs="Times New Roman"/>
                <w:b/>
                <w:sz w:val="20"/>
                <w:szCs w:val="20"/>
              </w:rPr>
              <w:t xml:space="preserve"> 3</w:t>
            </w:r>
          </w:p>
        </w:tc>
        <w:tc>
          <w:tcPr>
            <w:tcW w:w="1140" w:type="dxa"/>
            <w:shd w:val="clear" w:color="auto" w:fill="DAE9F7" w:themeFill="text2" w:themeFillTint="1A"/>
            <w:vAlign w:val="center"/>
          </w:tcPr>
          <w:p w14:paraId="0154B068" w14:textId="77777777" w:rsidR="00C720E0" w:rsidRPr="00B82729" w:rsidRDefault="00C720E0" w:rsidP="00C720E0">
            <w:pPr>
              <w:spacing w:after="120"/>
              <w:jc w:val="center"/>
              <w:rPr>
                <w:rFonts w:cs="Times New Roman"/>
                <w:sz w:val="20"/>
                <w:szCs w:val="20"/>
              </w:rPr>
            </w:pPr>
          </w:p>
        </w:tc>
      </w:tr>
      <w:tr w:rsidR="00C720E0" w:rsidRPr="00B82729" w14:paraId="22991362" w14:textId="77777777" w:rsidTr="00063986">
        <w:trPr>
          <w:trHeight w:val="5340"/>
          <w:jc w:val="center"/>
        </w:trPr>
        <w:tc>
          <w:tcPr>
            <w:tcW w:w="7650" w:type="dxa"/>
            <w:vAlign w:val="center"/>
          </w:tcPr>
          <w:p w14:paraId="0575BB2C" w14:textId="77777777" w:rsidR="00C720E0" w:rsidRPr="00B82729" w:rsidRDefault="00C720E0" w:rsidP="00C720E0">
            <w:pPr>
              <w:tabs>
                <w:tab w:val="left" w:pos="311"/>
              </w:tabs>
              <w:spacing w:after="120"/>
              <w:rPr>
                <w:rFonts w:cs="Times New Roman"/>
                <w:b/>
                <w:bCs/>
                <w:sz w:val="20"/>
                <w:szCs w:val="20"/>
              </w:rPr>
            </w:pPr>
            <w:r w:rsidRPr="00B82729">
              <w:rPr>
                <w:rFonts w:cs="Times New Roman"/>
                <w:b/>
                <w:bCs/>
                <w:sz w:val="20"/>
                <w:szCs w:val="20"/>
              </w:rPr>
              <w:t xml:space="preserve">7.1 Stupanj razvijenosti JLS </w:t>
            </w:r>
          </w:p>
          <w:p w14:paraId="109A3A50" w14:textId="77777777" w:rsidR="00C720E0" w:rsidRPr="00B82729" w:rsidRDefault="00C720E0" w:rsidP="00C720E0">
            <w:pPr>
              <w:tabs>
                <w:tab w:val="left" w:pos="311"/>
              </w:tabs>
              <w:spacing w:after="120"/>
              <w:rPr>
                <w:rFonts w:cs="Times New Roman"/>
                <w:b/>
                <w:bCs/>
                <w:sz w:val="20"/>
                <w:szCs w:val="20"/>
              </w:rPr>
            </w:pPr>
          </w:p>
          <w:p w14:paraId="07BBD2CD" w14:textId="77777777" w:rsidR="00C720E0" w:rsidRPr="00B82729" w:rsidRDefault="00C720E0" w:rsidP="00C720E0">
            <w:pPr>
              <w:tabs>
                <w:tab w:val="left" w:pos="311"/>
              </w:tabs>
              <w:spacing w:after="120"/>
              <w:rPr>
                <w:rFonts w:cs="Times New Roman"/>
                <w:i/>
                <w:iCs/>
                <w:sz w:val="20"/>
                <w:szCs w:val="20"/>
              </w:rPr>
            </w:pPr>
            <w:r w:rsidRPr="00B82729">
              <w:rPr>
                <w:rFonts w:cs="Times New Roman"/>
                <w:sz w:val="20"/>
                <w:szCs w:val="20"/>
              </w:rPr>
              <w:t xml:space="preserve">a) Projekti koji </w:t>
            </w:r>
            <w:r w:rsidRPr="00B82729">
              <w:rPr>
                <w:rFonts w:cs="Times New Roman"/>
                <w:b/>
                <w:bCs/>
                <w:sz w:val="20"/>
                <w:szCs w:val="20"/>
              </w:rPr>
              <w:t>se provode na brdsko-planinskom području</w:t>
            </w:r>
            <w:r w:rsidRPr="00B82729">
              <w:rPr>
                <w:rFonts w:cs="Times New Roman"/>
                <w:sz w:val="20"/>
                <w:szCs w:val="20"/>
              </w:rPr>
              <w:t xml:space="preserve"> boduju se prema skupini sukladno </w:t>
            </w:r>
            <w:r w:rsidRPr="00B82729">
              <w:rPr>
                <w:rFonts w:cs="Times New Roman"/>
                <w:b/>
                <w:bCs/>
                <w:i/>
                <w:iCs/>
                <w:sz w:val="20"/>
                <w:szCs w:val="20"/>
              </w:rPr>
              <w:t>Odluci o obuhvatu i razvrstavanju jedinica lokalne samouprave koje stječu status brdsko-planinskog područja</w:t>
            </w:r>
            <w:r w:rsidRPr="00B82729">
              <w:rPr>
                <w:rFonts w:cs="Times New Roman"/>
                <w:i/>
                <w:iCs/>
                <w:sz w:val="20"/>
                <w:szCs w:val="20"/>
              </w:rPr>
              <w:t>:</w:t>
            </w:r>
          </w:p>
          <w:p w14:paraId="4B92BDBE" w14:textId="3F64F89F" w:rsidR="00C720E0" w:rsidRPr="00B82729" w:rsidRDefault="00C720E0" w:rsidP="00C720E0">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 xml:space="preserve">I. skupina                                                         - 3 boda </w:t>
            </w:r>
          </w:p>
          <w:p w14:paraId="5785EF80" w14:textId="77777777" w:rsidR="00C720E0" w:rsidRPr="00B82729" w:rsidRDefault="00C720E0" w:rsidP="00C720E0">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II. skupina                                                        - 2 boda</w:t>
            </w:r>
          </w:p>
          <w:p w14:paraId="4841D44C" w14:textId="77777777" w:rsidR="00C720E0" w:rsidRPr="00B82729" w:rsidRDefault="00C720E0" w:rsidP="00C720E0">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III. skupina                                                       -1 bod</w:t>
            </w:r>
          </w:p>
          <w:p w14:paraId="207A3670" w14:textId="77777777" w:rsidR="00C720E0" w:rsidRPr="00B82729" w:rsidRDefault="00C720E0" w:rsidP="00C720E0">
            <w:pPr>
              <w:tabs>
                <w:tab w:val="left" w:pos="462"/>
              </w:tabs>
              <w:spacing w:after="40"/>
              <w:rPr>
                <w:rFonts w:cs="Times New Roman"/>
                <w:bCs/>
                <w:sz w:val="20"/>
                <w:szCs w:val="20"/>
              </w:rPr>
            </w:pPr>
          </w:p>
          <w:p w14:paraId="0B871D77" w14:textId="77777777" w:rsidR="00C720E0" w:rsidRPr="00B82729" w:rsidRDefault="00C720E0" w:rsidP="00C720E0">
            <w:pPr>
              <w:tabs>
                <w:tab w:val="left" w:pos="462"/>
              </w:tabs>
              <w:spacing w:after="40"/>
              <w:jc w:val="center"/>
              <w:rPr>
                <w:rFonts w:cs="Times New Roman"/>
                <w:bCs/>
                <w:sz w:val="20"/>
                <w:szCs w:val="20"/>
              </w:rPr>
            </w:pPr>
            <w:r w:rsidRPr="00B82729">
              <w:rPr>
                <w:rFonts w:cs="Times New Roman"/>
                <w:bCs/>
                <w:sz w:val="20"/>
                <w:szCs w:val="20"/>
              </w:rPr>
              <w:t>ili</w:t>
            </w:r>
          </w:p>
          <w:p w14:paraId="5982093D" w14:textId="77777777" w:rsidR="00C720E0" w:rsidRPr="00B82729" w:rsidRDefault="00C720E0" w:rsidP="00C720E0">
            <w:pPr>
              <w:tabs>
                <w:tab w:val="left" w:pos="462"/>
              </w:tabs>
              <w:spacing w:after="40"/>
              <w:rPr>
                <w:rFonts w:cs="Times New Roman"/>
                <w:bCs/>
                <w:sz w:val="20"/>
                <w:szCs w:val="20"/>
              </w:rPr>
            </w:pPr>
          </w:p>
          <w:p w14:paraId="6CA94D0A" w14:textId="77777777" w:rsidR="00C720E0" w:rsidRPr="00B82729" w:rsidRDefault="00C720E0" w:rsidP="00C720E0">
            <w:pPr>
              <w:tabs>
                <w:tab w:val="left" w:pos="311"/>
              </w:tabs>
              <w:spacing w:after="120"/>
              <w:rPr>
                <w:rFonts w:cs="Times New Roman"/>
                <w:i/>
                <w:iCs/>
                <w:sz w:val="20"/>
                <w:szCs w:val="20"/>
              </w:rPr>
            </w:pPr>
            <w:r w:rsidRPr="00B82729">
              <w:rPr>
                <w:rFonts w:cs="Times New Roman"/>
                <w:sz w:val="20"/>
                <w:szCs w:val="20"/>
              </w:rPr>
              <w:t xml:space="preserve">b) Projekti koji se </w:t>
            </w:r>
            <w:r w:rsidRPr="00B82729">
              <w:rPr>
                <w:rFonts w:cs="Times New Roman"/>
                <w:b/>
                <w:bCs/>
                <w:sz w:val="20"/>
                <w:szCs w:val="20"/>
              </w:rPr>
              <w:t>ne provode na brdsko-planinskom području</w:t>
            </w:r>
            <w:r w:rsidRPr="00B82729">
              <w:rPr>
                <w:rFonts w:cs="Times New Roman"/>
                <w:sz w:val="20"/>
                <w:szCs w:val="20"/>
              </w:rPr>
              <w:t xml:space="preserve"> boduju se prema skupini sukladno </w:t>
            </w:r>
            <w:r w:rsidRPr="00B82729">
              <w:rPr>
                <w:rFonts w:cs="Times New Roman"/>
                <w:b/>
                <w:bCs/>
                <w:i/>
                <w:iCs/>
                <w:sz w:val="20"/>
                <w:szCs w:val="20"/>
              </w:rPr>
              <w:t>Odluci o razvrstavanju jedinica lokalne i područne (regionalne) samouprave prema stupnju razvijenosti</w:t>
            </w:r>
            <w:r w:rsidRPr="00B82729">
              <w:rPr>
                <w:rFonts w:cs="Times New Roman"/>
                <w:i/>
                <w:iCs/>
                <w:sz w:val="20"/>
                <w:szCs w:val="20"/>
              </w:rPr>
              <w:t>:</w:t>
            </w:r>
          </w:p>
          <w:p w14:paraId="35FD5758" w14:textId="4C9A7561" w:rsidR="00C720E0" w:rsidRPr="00B82729" w:rsidRDefault="00C720E0" w:rsidP="00C720E0">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 xml:space="preserve">I. i II. skupina                                                   </w:t>
            </w:r>
            <w:r w:rsidR="000B6A50">
              <w:rPr>
                <w:rFonts w:cs="Times New Roman"/>
                <w:bCs/>
                <w:sz w:val="20"/>
                <w:szCs w:val="20"/>
              </w:rPr>
              <w:t xml:space="preserve"> </w:t>
            </w:r>
            <w:r w:rsidRPr="00B82729">
              <w:rPr>
                <w:rFonts w:cs="Times New Roman"/>
                <w:bCs/>
                <w:sz w:val="20"/>
                <w:szCs w:val="20"/>
              </w:rPr>
              <w:t xml:space="preserve">- 3 boda </w:t>
            </w:r>
          </w:p>
          <w:p w14:paraId="530C9539" w14:textId="5C95F310" w:rsidR="00C720E0" w:rsidRPr="00B82729" w:rsidRDefault="00C720E0" w:rsidP="00C720E0">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 xml:space="preserve">III. i IV. skupina                                               </w:t>
            </w:r>
            <w:r w:rsidR="000B6A50">
              <w:rPr>
                <w:rFonts w:cs="Times New Roman"/>
                <w:bCs/>
                <w:sz w:val="20"/>
                <w:szCs w:val="20"/>
              </w:rPr>
              <w:t xml:space="preserve"> </w:t>
            </w:r>
            <w:r w:rsidRPr="00B82729">
              <w:rPr>
                <w:rFonts w:cs="Times New Roman"/>
                <w:bCs/>
                <w:sz w:val="20"/>
                <w:szCs w:val="20"/>
              </w:rPr>
              <w:t>- 2 boda</w:t>
            </w:r>
          </w:p>
          <w:p w14:paraId="24C585C6" w14:textId="77777777" w:rsidR="00C720E0" w:rsidRPr="00B82729" w:rsidRDefault="00C720E0" w:rsidP="00C720E0">
            <w:pPr>
              <w:pStyle w:val="Odlomakpopisa"/>
              <w:numPr>
                <w:ilvl w:val="0"/>
                <w:numId w:val="58"/>
              </w:numPr>
              <w:tabs>
                <w:tab w:val="left" w:pos="462"/>
              </w:tabs>
              <w:spacing w:after="40" w:line="276" w:lineRule="auto"/>
              <w:ind w:left="742"/>
              <w:jc w:val="left"/>
              <w:rPr>
                <w:rFonts w:cs="Times New Roman"/>
                <w:bCs/>
                <w:sz w:val="20"/>
                <w:szCs w:val="20"/>
              </w:rPr>
            </w:pPr>
            <w:r w:rsidRPr="00B82729">
              <w:rPr>
                <w:rFonts w:cs="Times New Roman"/>
                <w:bCs/>
                <w:sz w:val="20"/>
                <w:szCs w:val="20"/>
              </w:rPr>
              <w:t>V. i VI. skupina                                                 -1 bod</w:t>
            </w:r>
          </w:p>
          <w:p w14:paraId="0AA727F2" w14:textId="7F9A8B12" w:rsidR="00C720E0" w:rsidRPr="00063986" w:rsidRDefault="00C720E0" w:rsidP="00063986">
            <w:pPr>
              <w:pStyle w:val="Odlomakpopisa"/>
              <w:numPr>
                <w:ilvl w:val="0"/>
                <w:numId w:val="58"/>
              </w:numPr>
              <w:tabs>
                <w:tab w:val="left" w:pos="462"/>
              </w:tabs>
              <w:spacing w:after="40" w:line="276" w:lineRule="auto"/>
              <w:ind w:left="742"/>
              <w:jc w:val="left"/>
              <w:rPr>
                <w:rFonts w:cs="Times New Roman"/>
                <w:sz w:val="20"/>
                <w:szCs w:val="20"/>
              </w:rPr>
            </w:pPr>
            <w:r w:rsidRPr="00B82729">
              <w:rPr>
                <w:rFonts w:cs="Times New Roman"/>
                <w:bCs/>
                <w:sz w:val="20"/>
                <w:szCs w:val="20"/>
              </w:rPr>
              <w:t xml:space="preserve">VII. i VIII. skupina                                          </w:t>
            </w:r>
            <w:r w:rsidR="000B6A50">
              <w:rPr>
                <w:rFonts w:cs="Times New Roman"/>
                <w:bCs/>
                <w:sz w:val="20"/>
                <w:szCs w:val="20"/>
              </w:rPr>
              <w:t xml:space="preserve"> </w:t>
            </w:r>
            <w:r w:rsidRPr="00B82729">
              <w:rPr>
                <w:rFonts w:cs="Times New Roman"/>
                <w:bCs/>
                <w:sz w:val="20"/>
                <w:szCs w:val="20"/>
              </w:rPr>
              <w:t xml:space="preserve"> - 0 bodova</w:t>
            </w:r>
          </w:p>
        </w:tc>
        <w:tc>
          <w:tcPr>
            <w:tcW w:w="992" w:type="dxa"/>
            <w:vAlign w:val="center"/>
          </w:tcPr>
          <w:p w14:paraId="49B4301A" w14:textId="77777777" w:rsidR="00C720E0" w:rsidRPr="00B82729" w:rsidRDefault="00C720E0" w:rsidP="00C720E0">
            <w:pPr>
              <w:spacing w:after="120"/>
              <w:jc w:val="center"/>
              <w:rPr>
                <w:rFonts w:cs="Times New Roman"/>
                <w:b/>
                <w:sz w:val="20"/>
                <w:szCs w:val="20"/>
              </w:rPr>
            </w:pPr>
            <w:r w:rsidRPr="00B82729">
              <w:rPr>
                <w:rFonts w:cs="Times New Roman"/>
                <w:b/>
                <w:sz w:val="20"/>
                <w:szCs w:val="20"/>
              </w:rPr>
              <w:t>0-3</w:t>
            </w:r>
          </w:p>
        </w:tc>
        <w:tc>
          <w:tcPr>
            <w:tcW w:w="1140" w:type="dxa"/>
            <w:vAlign w:val="center"/>
          </w:tcPr>
          <w:p w14:paraId="0D9C26CF" w14:textId="24B8F61E" w:rsidR="00C720E0" w:rsidRPr="00B82729" w:rsidRDefault="00C720E0" w:rsidP="00CC14B6">
            <w:pPr>
              <w:jc w:val="center"/>
              <w:rPr>
                <w:rFonts w:cs="Times New Roman"/>
                <w:i/>
                <w:iCs/>
                <w:sz w:val="20"/>
                <w:szCs w:val="20"/>
              </w:rPr>
            </w:pPr>
            <w:r w:rsidRPr="00B82729">
              <w:rPr>
                <w:rFonts w:cs="Times New Roman"/>
                <w:i/>
                <w:iCs/>
                <w:sz w:val="20"/>
                <w:szCs w:val="20"/>
              </w:rPr>
              <w:t>Odlu</w:t>
            </w:r>
            <w:r w:rsidR="00C05DF5">
              <w:rPr>
                <w:rFonts w:cs="Times New Roman"/>
                <w:i/>
                <w:iCs/>
                <w:sz w:val="20"/>
                <w:szCs w:val="20"/>
              </w:rPr>
              <w:t>ka</w:t>
            </w:r>
            <w:r w:rsidRPr="00B82729">
              <w:rPr>
                <w:rFonts w:cs="Times New Roman"/>
                <w:i/>
                <w:iCs/>
                <w:sz w:val="20"/>
                <w:szCs w:val="20"/>
              </w:rPr>
              <w:t xml:space="preserve"> o obuhvatu i razvrstavanju jedinica lokalne samouprave koje stječu status brdsko-planinskog područja</w:t>
            </w:r>
          </w:p>
          <w:p w14:paraId="5A43FA18" w14:textId="754F5B40" w:rsidR="00C720E0" w:rsidRPr="00B82729" w:rsidRDefault="00C720E0" w:rsidP="00CC14B6">
            <w:pPr>
              <w:jc w:val="center"/>
              <w:rPr>
                <w:rFonts w:cs="Times New Roman"/>
                <w:i/>
                <w:iCs/>
                <w:sz w:val="20"/>
                <w:szCs w:val="20"/>
              </w:rPr>
            </w:pPr>
            <w:r w:rsidRPr="00B82729">
              <w:rPr>
                <w:rFonts w:cs="Times New Roman"/>
                <w:i/>
                <w:iCs/>
                <w:sz w:val="20"/>
                <w:szCs w:val="20"/>
              </w:rPr>
              <w:t>Ili</w:t>
            </w:r>
          </w:p>
          <w:p w14:paraId="20A63056" w14:textId="17A2EFDA" w:rsidR="00C720E0" w:rsidRPr="00CC14B6" w:rsidRDefault="00C720E0" w:rsidP="00CC14B6">
            <w:pPr>
              <w:jc w:val="center"/>
              <w:rPr>
                <w:rFonts w:cs="Times New Roman"/>
                <w:i/>
                <w:sz w:val="20"/>
                <w:szCs w:val="20"/>
              </w:rPr>
            </w:pPr>
            <w:r w:rsidRPr="00B82729">
              <w:rPr>
                <w:rFonts w:cs="Times New Roman"/>
                <w:i/>
                <w:iCs/>
                <w:sz w:val="20"/>
                <w:szCs w:val="20"/>
              </w:rPr>
              <w:t>Odlu</w:t>
            </w:r>
            <w:r w:rsidR="00C05DF5">
              <w:rPr>
                <w:rFonts w:cs="Times New Roman"/>
                <w:i/>
                <w:iCs/>
                <w:sz w:val="20"/>
                <w:szCs w:val="20"/>
              </w:rPr>
              <w:t>ka</w:t>
            </w:r>
            <w:r w:rsidRPr="00B82729">
              <w:rPr>
                <w:rFonts w:cs="Times New Roman"/>
                <w:i/>
                <w:iCs/>
                <w:sz w:val="20"/>
                <w:szCs w:val="20"/>
              </w:rPr>
              <w:t xml:space="preserve"> o razvrstavanju jedinica lokalne i područne (regionalne) samouprave prema stupnju razvijenosti</w:t>
            </w:r>
          </w:p>
        </w:tc>
      </w:tr>
      <w:tr w:rsidR="00C720E0" w:rsidRPr="00B82729" w14:paraId="4602501E" w14:textId="77777777" w:rsidTr="001131DF">
        <w:trPr>
          <w:trHeight w:val="65"/>
          <w:jc w:val="center"/>
        </w:trPr>
        <w:tc>
          <w:tcPr>
            <w:tcW w:w="7650" w:type="dxa"/>
            <w:vAlign w:val="center"/>
          </w:tcPr>
          <w:p w14:paraId="723C438A" w14:textId="43121D35" w:rsidR="00C720E0" w:rsidRPr="00B82729" w:rsidRDefault="00C720E0" w:rsidP="00C720E0">
            <w:pPr>
              <w:tabs>
                <w:tab w:val="left" w:pos="311"/>
              </w:tabs>
              <w:spacing w:after="120"/>
              <w:rPr>
                <w:rFonts w:cs="Times New Roman"/>
                <w:b/>
                <w:bCs/>
                <w:sz w:val="20"/>
                <w:szCs w:val="20"/>
              </w:rPr>
            </w:pPr>
            <w:r w:rsidRPr="00B82729">
              <w:rPr>
                <w:rFonts w:eastAsia="Cambria" w:cs="Times New Roman"/>
                <w:b/>
                <w:iCs/>
                <w:sz w:val="20"/>
                <w:szCs w:val="20"/>
              </w:rPr>
              <w:t>Bodovni prag (minimalni</w:t>
            </w:r>
            <w:r w:rsidRPr="00B82729">
              <w:rPr>
                <w:rFonts w:eastAsia="Cambria" w:cs="Times New Roman"/>
                <w:b/>
                <w:sz w:val="20"/>
                <w:szCs w:val="20"/>
              </w:rPr>
              <w:t xml:space="preserve"> broj bodova</w:t>
            </w:r>
            <w:r w:rsidRPr="00B82729">
              <w:rPr>
                <w:rFonts w:eastAsia="Cambria" w:cs="Times New Roman"/>
                <w:b/>
                <w:iCs/>
                <w:sz w:val="20"/>
                <w:szCs w:val="20"/>
              </w:rPr>
              <w:t>)</w:t>
            </w:r>
            <w:r w:rsidRPr="00B82729">
              <w:rPr>
                <w:rFonts w:eastAsia="Cambria" w:cs="Times New Roman"/>
                <w:b/>
                <w:sz w:val="20"/>
                <w:szCs w:val="20"/>
              </w:rPr>
              <w:t xml:space="preserve"> za kriterij </w:t>
            </w:r>
            <w:r w:rsidRPr="00B82729">
              <w:rPr>
                <w:rFonts w:eastAsia="Cambria" w:cs="Times New Roman"/>
                <w:b/>
                <w:iCs/>
                <w:sz w:val="20"/>
                <w:szCs w:val="20"/>
              </w:rPr>
              <w:t xml:space="preserve">odabira </w:t>
            </w:r>
            <w:r w:rsidRPr="00B82729">
              <w:rPr>
                <w:rFonts w:eastAsia="Cambria" w:cs="Times New Roman"/>
                <w:b/>
                <w:sz w:val="20"/>
                <w:szCs w:val="20"/>
              </w:rPr>
              <w:t>br.</w:t>
            </w:r>
            <w:r w:rsidRPr="00B82729">
              <w:rPr>
                <w:rFonts w:eastAsia="Cambria" w:cs="Times New Roman"/>
                <w:b/>
                <w:iCs/>
                <w:sz w:val="20"/>
                <w:szCs w:val="20"/>
              </w:rPr>
              <w:t xml:space="preserve"> </w:t>
            </w:r>
            <w:r w:rsidRPr="00B82729">
              <w:rPr>
                <w:rFonts w:eastAsia="Cambria" w:cs="Times New Roman"/>
                <w:b/>
                <w:sz w:val="20"/>
                <w:szCs w:val="20"/>
              </w:rPr>
              <w:t>7.</w:t>
            </w:r>
            <w:r w:rsidRPr="00B82729">
              <w:rPr>
                <w:rFonts w:eastAsia="Cambria" w:cs="Times New Roman"/>
                <w:b/>
                <w:iCs/>
                <w:sz w:val="20"/>
                <w:szCs w:val="20"/>
              </w:rPr>
              <w:t xml:space="preserve">  </w:t>
            </w:r>
          </w:p>
        </w:tc>
        <w:tc>
          <w:tcPr>
            <w:tcW w:w="992" w:type="dxa"/>
            <w:vAlign w:val="center"/>
          </w:tcPr>
          <w:p w14:paraId="0CF7FB13" w14:textId="59426E32" w:rsidR="00C720E0" w:rsidRPr="00B82729" w:rsidRDefault="00C720E0" w:rsidP="00C720E0">
            <w:pPr>
              <w:spacing w:after="120"/>
              <w:jc w:val="center"/>
              <w:rPr>
                <w:rFonts w:cs="Times New Roman"/>
                <w:b/>
                <w:sz w:val="20"/>
                <w:szCs w:val="20"/>
              </w:rPr>
            </w:pPr>
            <w:r w:rsidRPr="00B82729">
              <w:rPr>
                <w:rFonts w:cs="Times New Roman"/>
                <w:b/>
                <w:sz w:val="20"/>
                <w:szCs w:val="20"/>
              </w:rPr>
              <w:t>n/p</w:t>
            </w:r>
          </w:p>
        </w:tc>
        <w:tc>
          <w:tcPr>
            <w:tcW w:w="1140" w:type="dxa"/>
            <w:vAlign w:val="center"/>
          </w:tcPr>
          <w:p w14:paraId="2067B7C9" w14:textId="77777777" w:rsidR="00C720E0" w:rsidRPr="00B82729" w:rsidRDefault="00C720E0" w:rsidP="00C720E0">
            <w:pPr>
              <w:spacing w:after="120"/>
              <w:jc w:val="center"/>
              <w:rPr>
                <w:rFonts w:cs="Times New Roman"/>
                <w:sz w:val="20"/>
                <w:szCs w:val="20"/>
              </w:rPr>
            </w:pPr>
          </w:p>
        </w:tc>
      </w:tr>
      <w:tr w:rsidR="00C720E0" w:rsidRPr="00B82729" w14:paraId="18342E2B" w14:textId="77777777" w:rsidTr="001131DF">
        <w:trPr>
          <w:trHeight w:val="65"/>
          <w:jc w:val="center"/>
        </w:trPr>
        <w:tc>
          <w:tcPr>
            <w:tcW w:w="7650" w:type="dxa"/>
            <w:shd w:val="clear" w:color="auto" w:fill="DAE9F7" w:themeFill="text2" w:themeFillTint="1A"/>
            <w:vAlign w:val="center"/>
          </w:tcPr>
          <w:p w14:paraId="492FED9C" w14:textId="04DA3B51" w:rsidR="00C720E0" w:rsidRPr="00B82729" w:rsidRDefault="00C720E0" w:rsidP="00C720E0">
            <w:pPr>
              <w:tabs>
                <w:tab w:val="left" w:pos="311"/>
              </w:tabs>
              <w:spacing w:after="120"/>
              <w:rPr>
                <w:rFonts w:eastAsia="Cambria" w:cs="Times New Roman"/>
                <w:b/>
                <w:iCs/>
                <w:sz w:val="20"/>
                <w:szCs w:val="20"/>
              </w:rPr>
            </w:pPr>
            <w:r w:rsidRPr="00B82729">
              <w:rPr>
                <w:rFonts w:eastAsia="Cambria" w:cs="Times New Roman"/>
                <w:b/>
                <w:iCs/>
                <w:sz w:val="20"/>
                <w:szCs w:val="20"/>
              </w:rPr>
              <w:t>Bodovni prag (minimalni broj bodova) za sve kriterije odabira</w:t>
            </w:r>
          </w:p>
        </w:tc>
        <w:tc>
          <w:tcPr>
            <w:tcW w:w="992" w:type="dxa"/>
            <w:shd w:val="clear" w:color="auto" w:fill="DAE9F7" w:themeFill="text2" w:themeFillTint="1A"/>
            <w:vAlign w:val="center"/>
          </w:tcPr>
          <w:p w14:paraId="4EBB5336" w14:textId="14B56288" w:rsidR="00C720E0" w:rsidRPr="00B82729" w:rsidRDefault="00C720E0" w:rsidP="00C720E0">
            <w:pPr>
              <w:spacing w:after="120"/>
              <w:jc w:val="center"/>
              <w:rPr>
                <w:rFonts w:cs="Times New Roman"/>
                <w:b/>
                <w:sz w:val="20"/>
                <w:szCs w:val="20"/>
              </w:rPr>
            </w:pPr>
            <w:r w:rsidRPr="00B82729">
              <w:rPr>
                <w:rFonts w:cs="Times New Roman"/>
                <w:b/>
                <w:sz w:val="20"/>
                <w:szCs w:val="20"/>
              </w:rPr>
              <w:t>51</w:t>
            </w:r>
          </w:p>
        </w:tc>
        <w:tc>
          <w:tcPr>
            <w:tcW w:w="1140" w:type="dxa"/>
            <w:shd w:val="clear" w:color="auto" w:fill="DAE9F7" w:themeFill="text2" w:themeFillTint="1A"/>
            <w:vAlign w:val="center"/>
          </w:tcPr>
          <w:p w14:paraId="03741AC8" w14:textId="77777777" w:rsidR="00C720E0" w:rsidRPr="00B82729" w:rsidRDefault="00C720E0" w:rsidP="00C720E0">
            <w:pPr>
              <w:spacing w:after="120"/>
              <w:jc w:val="center"/>
              <w:rPr>
                <w:rFonts w:cs="Times New Roman"/>
                <w:sz w:val="20"/>
                <w:szCs w:val="20"/>
              </w:rPr>
            </w:pPr>
          </w:p>
        </w:tc>
      </w:tr>
      <w:tr w:rsidR="00C720E0" w:rsidRPr="00B82729" w14:paraId="2D9DB1BE" w14:textId="77777777" w:rsidTr="001131DF">
        <w:trPr>
          <w:trHeight w:val="65"/>
          <w:jc w:val="center"/>
        </w:trPr>
        <w:tc>
          <w:tcPr>
            <w:tcW w:w="7650" w:type="dxa"/>
            <w:shd w:val="clear" w:color="auto" w:fill="DAE9F7" w:themeFill="text2" w:themeFillTint="1A"/>
            <w:vAlign w:val="center"/>
          </w:tcPr>
          <w:p w14:paraId="6AB49F6B" w14:textId="6DD22D90" w:rsidR="00C720E0" w:rsidRPr="00B82729" w:rsidRDefault="00C720E0" w:rsidP="00C720E0">
            <w:pPr>
              <w:tabs>
                <w:tab w:val="left" w:pos="311"/>
              </w:tabs>
              <w:spacing w:after="120"/>
              <w:rPr>
                <w:rFonts w:eastAsia="Cambria" w:cs="Times New Roman"/>
                <w:b/>
                <w:iCs/>
                <w:sz w:val="20"/>
                <w:szCs w:val="20"/>
              </w:rPr>
            </w:pPr>
            <w:r w:rsidRPr="00B82729">
              <w:rPr>
                <w:rFonts w:eastAsia="Cambria" w:cs="Times New Roman"/>
                <w:b/>
                <w:iCs/>
                <w:sz w:val="20"/>
                <w:szCs w:val="20"/>
              </w:rPr>
              <w:t>UKUPAN MAKSIMALNI BROJ BODOVA</w:t>
            </w:r>
          </w:p>
        </w:tc>
        <w:tc>
          <w:tcPr>
            <w:tcW w:w="992" w:type="dxa"/>
            <w:shd w:val="clear" w:color="auto" w:fill="DAE9F7" w:themeFill="text2" w:themeFillTint="1A"/>
            <w:vAlign w:val="center"/>
          </w:tcPr>
          <w:p w14:paraId="2E54C076" w14:textId="6FB7A97C" w:rsidR="00C720E0" w:rsidRPr="00B82729" w:rsidRDefault="00C720E0" w:rsidP="00C720E0">
            <w:pPr>
              <w:spacing w:after="120"/>
              <w:jc w:val="center"/>
              <w:rPr>
                <w:rFonts w:cs="Times New Roman"/>
                <w:b/>
                <w:sz w:val="20"/>
                <w:szCs w:val="20"/>
              </w:rPr>
            </w:pPr>
            <w:r w:rsidRPr="00B82729">
              <w:rPr>
                <w:rFonts w:cs="Times New Roman"/>
                <w:b/>
                <w:sz w:val="20"/>
                <w:szCs w:val="20"/>
              </w:rPr>
              <w:t>100</w:t>
            </w:r>
          </w:p>
        </w:tc>
        <w:tc>
          <w:tcPr>
            <w:tcW w:w="1140" w:type="dxa"/>
            <w:shd w:val="clear" w:color="auto" w:fill="DAE9F7" w:themeFill="text2" w:themeFillTint="1A"/>
            <w:vAlign w:val="center"/>
          </w:tcPr>
          <w:p w14:paraId="04683AA0" w14:textId="77777777" w:rsidR="00C720E0" w:rsidRPr="00B82729" w:rsidRDefault="00C720E0" w:rsidP="00C720E0">
            <w:pPr>
              <w:spacing w:after="120"/>
              <w:jc w:val="center"/>
              <w:rPr>
                <w:rFonts w:cs="Times New Roman"/>
                <w:sz w:val="20"/>
                <w:szCs w:val="20"/>
              </w:rPr>
            </w:pPr>
          </w:p>
        </w:tc>
      </w:tr>
    </w:tbl>
    <w:p w14:paraId="5EDCC69A" w14:textId="67C35166" w:rsidR="001E27ED" w:rsidRPr="00B82729" w:rsidRDefault="001E27ED" w:rsidP="001E27ED">
      <w:pPr>
        <w:spacing w:after="0"/>
        <w:rPr>
          <w:rFonts w:cs="Times New Roman"/>
          <w:szCs w:val="24"/>
        </w:rPr>
      </w:pPr>
      <w:r w:rsidRPr="00B82729">
        <w:rPr>
          <w:rFonts w:cs="Times New Roman"/>
          <w:szCs w:val="24"/>
        </w:rPr>
        <w:t>Projektni prijedlog mora ostvariti minimalno:</w:t>
      </w:r>
    </w:p>
    <w:p w14:paraId="56BBE0BB" w14:textId="6CE8B12C" w:rsidR="001E27ED" w:rsidRPr="00B82729" w:rsidRDefault="001E27ED" w:rsidP="001E27ED">
      <w:pPr>
        <w:pStyle w:val="Odlomakpopisa"/>
        <w:numPr>
          <w:ilvl w:val="0"/>
          <w:numId w:val="63"/>
        </w:numPr>
        <w:spacing w:after="0" w:line="276" w:lineRule="auto"/>
        <w:rPr>
          <w:rFonts w:cs="Times New Roman"/>
          <w:szCs w:val="24"/>
        </w:rPr>
      </w:pPr>
      <w:r w:rsidRPr="00B82729">
        <w:rPr>
          <w:rFonts w:cs="Times New Roman"/>
          <w:szCs w:val="24"/>
        </w:rPr>
        <w:t xml:space="preserve">18 bodova za kriterij odabira </w:t>
      </w:r>
      <w:r w:rsidR="000A0F6B" w:rsidRPr="00B82729">
        <w:rPr>
          <w:rFonts w:cs="Times New Roman"/>
          <w:szCs w:val="24"/>
        </w:rPr>
        <w:t>1</w:t>
      </w:r>
      <w:r w:rsidRPr="00B82729">
        <w:rPr>
          <w:rFonts w:cs="Times New Roman"/>
          <w:szCs w:val="24"/>
        </w:rPr>
        <w:t>.,</w:t>
      </w:r>
    </w:p>
    <w:p w14:paraId="76B5CF79" w14:textId="77777777" w:rsidR="001E27ED" w:rsidRPr="00B82729" w:rsidRDefault="001E27ED" w:rsidP="001E27ED">
      <w:pPr>
        <w:pStyle w:val="Odlomakpopisa"/>
        <w:numPr>
          <w:ilvl w:val="0"/>
          <w:numId w:val="63"/>
        </w:numPr>
        <w:spacing w:after="0" w:line="276" w:lineRule="auto"/>
        <w:rPr>
          <w:rFonts w:cs="Times New Roman"/>
          <w:szCs w:val="24"/>
        </w:rPr>
      </w:pPr>
      <w:r w:rsidRPr="00B82729">
        <w:rPr>
          <w:rFonts w:cs="Times New Roman"/>
          <w:szCs w:val="24"/>
        </w:rPr>
        <w:t>51 bod ukupno za sve kriterije odabira.</w:t>
      </w:r>
    </w:p>
    <w:p w14:paraId="37E53BE9" w14:textId="77777777" w:rsidR="001E27ED" w:rsidRPr="00B82729" w:rsidRDefault="001E27ED" w:rsidP="001E27ED">
      <w:pPr>
        <w:spacing w:after="0"/>
        <w:rPr>
          <w:rFonts w:cs="Times New Roman"/>
          <w:szCs w:val="24"/>
        </w:rPr>
      </w:pPr>
    </w:p>
    <w:p w14:paraId="70382EAF" w14:textId="3044F14E" w:rsidR="001E27ED" w:rsidRPr="00B82729" w:rsidRDefault="001E27ED" w:rsidP="001E27ED">
      <w:pPr>
        <w:spacing w:after="0"/>
        <w:rPr>
          <w:rFonts w:cs="Times New Roman"/>
          <w:szCs w:val="24"/>
        </w:rPr>
      </w:pPr>
      <w:r w:rsidRPr="00B82729">
        <w:rPr>
          <w:rFonts w:cs="Times New Roman"/>
          <w:szCs w:val="24"/>
        </w:rPr>
        <w:t>U slučaju da više projektnih prijedloga ostvare jednak broj bodova prednost će imati projektni prijedlog s većom projektiranom uštedom</w:t>
      </w:r>
      <w:r w:rsidR="0036665D" w:rsidRPr="00B82729">
        <w:rPr>
          <w:rFonts w:cs="Times New Roman"/>
          <w:szCs w:val="24"/>
        </w:rPr>
        <w:t xml:space="preserve"> </w:t>
      </w:r>
      <w:r w:rsidRPr="00B82729">
        <w:rPr>
          <w:rFonts w:cs="Times New Roman"/>
          <w:szCs w:val="24"/>
        </w:rPr>
        <w:t xml:space="preserve">godišnje primarne energije </w:t>
      </w:r>
      <w:proofErr w:type="spellStart"/>
      <w:r w:rsidRPr="00B82729">
        <w:rPr>
          <w:rFonts w:cs="Times New Roman"/>
          <w:szCs w:val="24"/>
        </w:rPr>
        <w:t>E</w:t>
      </w:r>
      <w:r w:rsidRPr="00B82729">
        <w:rPr>
          <w:rFonts w:cs="Times New Roman"/>
          <w:sz w:val="20"/>
          <w:szCs w:val="20"/>
        </w:rPr>
        <w:t>prim</w:t>
      </w:r>
      <w:proofErr w:type="spellEnd"/>
      <w:r w:rsidR="001E3EFC" w:rsidRPr="00B82729">
        <w:rPr>
          <w:rFonts w:cs="Times New Roman"/>
          <w:szCs w:val="24"/>
        </w:rPr>
        <w:t xml:space="preserve"> (kWh/a).</w:t>
      </w:r>
    </w:p>
    <w:p w14:paraId="3623F3A3" w14:textId="77777777" w:rsidR="008E3F93" w:rsidRPr="00B82729" w:rsidRDefault="008E3F93" w:rsidP="001E27ED">
      <w:pPr>
        <w:spacing w:after="0"/>
        <w:rPr>
          <w:rFonts w:cs="Times New Roman"/>
          <w:szCs w:val="24"/>
        </w:rPr>
      </w:pPr>
    </w:p>
    <w:p w14:paraId="13F6BA89" w14:textId="7ADB35A1" w:rsidR="009C7715" w:rsidRPr="00B82729" w:rsidRDefault="009C7715" w:rsidP="002E7A01">
      <w:pPr>
        <w:pStyle w:val="Naslov1"/>
      </w:pPr>
      <w:bookmarkStart w:id="35" w:name="_Toc205540167"/>
      <w:r w:rsidRPr="00B82729">
        <w:t>POJMOVNIK</w:t>
      </w:r>
      <w:bookmarkEnd w:id="35"/>
    </w:p>
    <w:p w14:paraId="1C7DFA13" w14:textId="77777777" w:rsidR="00703452" w:rsidRPr="00B82729" w:rsidRDefault="00703452" w:rsidP="00C327CF">
      <w:pPr>
        <w:spacing w:after="0"/>
        <w:rPr>
          <w:rFonts w:cs="Times New Roman"/>
          <w:b/>
          <w:bCs/>
          <w:szCs w:val="24"/>
        </w:rPr>
      </w:pPr>
    </w:p>
    <w:tbl>
      <w:tblPr>
        <w:tblpPr w:leftFromText="180" w:rightFromText="180" w:vertAnchor="text" w:tblpY="1"/>
        <w:tblOverlap w:val="never"/>
        <w:tblW w:w="5000" w:type="pct"/>
        <w:tblLayout w:type="fixed"/>
        <w:tblCellMar>
          <w:left w:w="0" w:type="dxa"/>
          <w:right w:w="0" w:type="dxa"/>
        </w:tblCellMar>
        <w:tblLook w:val="0000" w:firstRow="0" w:lastRow="0" w:firstColumn="0" w:lastColumn="0" w:noHBand="0" w:noVBand="0"/>
      </w:tblPr>
      <w:tblGrid>
        <w:gridCol w:w="1990"/>
        <w:gridCol w:w="7070"/>
      </w:tblGrid>
      <w:tr w:rsidR="00EC04C8" w:rsidRPr="00B82729" w14:paraId="662E6020" w14:textId="77777777" w:rsidTr="00726DB0">
        <w:trPr>
          <w:trHeight w:hRule="exact" w:val="578"/>
        </w:trPr>
        <w:tc>
          <w:tcPr>
            <w:tcW w:w="1098" w:type="pct"/>
            <w:tcBorders>
              <w:top w:val="single" w:sz="4" w:space="0" w:color="000000"/>
              <w:left w:val="single" w:sz="4" w:space="0" w:color="000000"/>
              <w:bottom w:val="single" w:sz="4" w:space="0" w:color="000000"/>
              <w:right w:val="single" w:sz="4" w:space="0" w:color="000000"/>
            </w:tcBorders>
            <w:vAlign w:val="center"/>
          </w:tcPr>
          <w:p w14:paraId="12157A00" w14:textId="77777777" w:rsidR="00EC04C8" w:rsidRPr="00B82729" w:rsidRDefault="00EC04C8">
            <w:pPr>
              <w:spacing w:after="0"/>
              <w:rPr>
                <w:rFonts w:eastAsia="Times New Roman" w:cs="Times New Roman"/>
                <w:sz w:val="20"/>
                <w:szCs w:val="20"/>
              </w:rPr>
            </w:pPr>
            <w:r w:rsidRPr="00B82729">
              <w:rPr>
                <w:rFonts w:eastAsia="Times New Roman" w:cs="Times New Roman"/>
                <w:sz w:val="20"/>
                <w:szCs w:val="20"/>
              </w:rPr>
              <w:t>Administrativna provjera</w:t>
            </w:r>
          </w:p>
        </w:tc>
        <w:tc>
          <w:tcPr>
            <w:tcW w:w="3902" w:type="pct"/>
            <w:tcBorders>
              <w:top w:val="single" w:sz="4" w:space="0" w:color="000000"/>
              <w:left w:val="single" w:sz="4" w:space="0" w:color="000000"/>
              <w:bottom w:val="single" w:sz="4" w:space="0" w:color="000000"/>
              <w:right w:val="single" w:sz="4" w:space="0" w:color="000000"/>
            </w:tcBorders>
            <w:vAlign w:val="center"/>
          </w:tcPr>
          <w:p w14:paraId="5CF60BC5" w14:textId="77777777" w:rsidR="00EC04C8" w:rsidRPr="00B82729" w:rsidRDefault="00EC04C8">
            <w:pPr>
              <w:spacing w:after="0"/>
              <w:ind w:left="187" w:right="278"/>
              <w:rPr>
                <w:rFonts w:eastAsia="Times New Roman" w:cs="Times New Roman"/>
                <w:sz w:val="20"/>
                <w:szCs w:val="20"/>
              </w:rPr>
            </w:pPr>
            <w:r w:rsidRPr="00B82729">
              <w:rPr>
                <w:rFonts w:eastAsia="Times New Roman" w:cs="Times New Roman"/>
                <w:sz w:val="20"/>
                <w:szCs w:val="20"/>
              </w:rPr>
              <w:t>Administrativna provjera je postupak provjere usklađenosti projektnog prijedloga s administrativnim kriterijima primjenjivima na postupak dodjele.</w:t>
            </w:r>
          </w:p>
        </w:tc>
      </w:tr>
      <w:tr w:rsidR="00EC04C8" w:rsidRPr="00B82729" w14:paraId="4DF403F4" w14:textId="77777777" w:rsidTr="00726DB0">
        <w:trPr>
          <w:trHeight w:hRule="exact" w:val="1137"/>
        </w:trPr>
        <w:tc>
          <w:tcPr>
            <w:tcW w:w="1098" w:type="pct"/>
            <w:tcBorders>
              <w:top w:val="single" w:sz="4" w:space="0" w:color="000000"/>
              <w:left w:val="single" w:sz="4" w:space="0" w:color="000000"/>
              <w:bottom w:val="single" w:sz="4" w:space="0" w:color="000000"/>
              <w:right w:val="single" w:sz="4" w:space="0" w:color="000000"/>
            </w:tcBorders>
            <w:vAlign w:val="center"/>
          </w:tcPr>
          <w:p w14:paraId="0D9E9318" w14:textId="77777777" w:rsidR="00EC04C8" w:rsidRPr="00B82729" w:rsidRDefault="00EC04C8">
            <w:pPr>
              <w:spacing w:after="0"/>
              <w:rPr>
                <w:rFonts w:eastAsia="Times New Roman" w:cs="Times New Roman"/>
                <w:sz w:val="20"/>
                <w:szCs w:val="20"/>
              </w:rPr>
            </w:pPr>
            <w:r w:rsidRPr="00B82729">
              <w:rPr>
                <w:rFonts w:eastAsia="Times New Roman" w:cs="Times New Roman"/>
                <w:sz w:val="20"/>
                <w:szCs w:val="20"/>
              </w:rPr>
              <w:t>Akt za građenje</w:t>
            </w:r>
          </w:p>
        </w:tc>
        <w:tc>
          <w:tcPr>
            <w:tcW w:w="3902" w:type="pct"/>
            <w:tcBorders>
              <w:top w:val="single" w:sz="4" w:space="0" w:color="000000"/>
              <w:left w:val="single" w:sz="4" w:space="0" w:color="000000"/>
              <w:bottom w:val="single" w:sz="4" w:space="0" w:color="000000"/>
              <w:right w:val="single" w:sz="4" w:space="0" w:color="000000"/>
            </w:tcBorders>
            <w:vAlign w:val="center"/>
          </w:tcPr>
          <w:p w14:paraId="177DBE23" w14:textId="77777777" w:rsidR="00EC04C8" w:rsidRPr="00B82729" w:rsidRDefault="00EC04C8">
            <w:pPr>
              <w:spacing w:after="0"/>
              <w:ind w:left="187" w:right="278"/>
              <w:rPr>
                <w:rFonts w:eastAsia="Times New Roman" w:cs="Times New Roman"/>
                <w:sz w:val="20"/>
                <w:szCs w:val="20"/>
              </w:rPr>
            </w:pPr>
            <w:r w:rsidRPr="00B82729">
              <w:rPr>
                <w:rFonts w:eastAsia="Times New Roman" w:cs="Times New Roman"/>
                <w:sz w:val="20"/>
                <w:szCs w:val="20"/>
              </w:rPr>
              <w:t>Akt za građenje je građevinska dozvola, rješenje o uvjetima građenja, potvrda glavnog projekta, rješenje za građenje, građevna dozvola, lokacijska dozvola kojom se dozvoljava građenje, građevna dozvola za jednostavne građevine, rješenje o uvjetima uređenja prostora, rješenje kojim se odobrava građenje.</w:t>
            </w:r>
          </w:p>
        </w:tc>
      </w:tr>
      <w:tr w:rsidR="009A5789" w:rsidRPr="00B82729" w14:paraId="002F147B" w14:textId="77777777" w:rsidTr="005B7A72">
        <w:trPr>
          <w:trHeight w:hRule="exact" w:val="4968"/>
        </w:trPr>
        <w:tc>
          <w:tcPr>
            <w:tcW w:w="1098" w:type="pct"/>
            <w:tcBorders>
              <w:top w:val="single" w:sz="4" w:space="0" w:color="000000"/>
              <w:left w:val="single" w:sz="4" w:space="0" w:color="000000"/>
              <w:bottom w:val="single" w:sz="4" w:space="0" w:color="000000"/>
              <w:right w:val="single" w:sz="4" w:space="0" w:color="000000"/>
            </w:tcBorders>
            <w:vAlign w:val="center"/>
          </w:tcPr>
          <w:p w14:paraId="6659BA3E"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Analiza postojećeg stanja</w:t>
            </w:r>
          </w:p>
          <w:p w14:paraId="7CA8875E" w14:textId="1B4AC98C"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zgrade</w:t>
            </w:r>
          </w:p>
        </w:tc>
        <w:tc>
          <w:tcPr>
            <w:tcW w:w="3902" w:type="pct"/>
            <w:tcBorders>
              <w:top w:val="single" w:sz="4" w:space="0" w:color="000000"/>
              <w:left w:val="single" w:sz="4" w:space="0" w:color="000000"/>
              <w:bottom w:val="single" w:sz="4" w:space="0" w:color="000000"/>
              <w:right w:val="single" w:sz="4" w:space="0" w:color="000000"/>
            </w:tcBorders>
            <w:vAlign w:val="center"/>
          </w:tcPr>
          <w:p w14:paraId="5A9F7FA2" w14:textId="77777777" w:rsidR="00997DED" w:rsidRDefault="009A5789" w:rsidP="00997DED">
            <w:pPr>
              <w:spacing w:after="0"/>
              <w:ind w:left="187" w:right="278"/>
              <w:rPr>
                <w:rFonts w:eastAsia="Times New Roman" w:cs="Times New Roman"/>
                <w:sz w:val="20"/>
                <w:szCs w:val="20"/>
              </w:rPr>
            </w:pPr>
            <w:r w:rsidRPr="00B82729">
              <w:rPr>
                <w:rFonts w:eastAsia="Times New Roman" w:cs="Times New Roman"/>
                <w:sz w:val="20"/>
                <w:szCs w:val="20"/>
              </w:rPr>
              <w:t>Za potrebe sufinanciranje energetske</w:t>
            </w:r>
            <w:r w:rsidR="00DC56F9">
              <w:rPr>
                <w:rFonts w:eastAsia="Times New Roman" w:cs="Times New Roman"/>
                <w:sz w:val="20"/>
                <w:szCs w:val="20"/>
              </w:rPr>
              <w:t>/kružne</w:t>
            </w:r>
            <w:r w:rsidRPr="00B82729">
              <w:rPr>
                <w:rFonts w:eastAsia="Times New Roman" w:cs="Times New Roman"/>
                <w:sz w:val="20"/>
                <w:szCs w:val="20"/>
              </w:rPr>
              <w:t xml:space="preserve"> obnove zgrade javnog sektora potrebno</w:t>
            </w:r>
            <w:r w:rsidR="00997DED">
              <w:rPr>
                <w:rFonts w:eastAsia="Times New Roman" w:cs="Times New Roman"/>
                <w:sz w:val="20"/>
                <w:szCs w:val="20"/>
              </w:rPr>
              <w:t xml:space="preserve"> </w:t>
            </w:r>
            <w:r w:rsidRPr="00B82729">
              <w:rPr>
                <w:rFonts w:eastAsia="Times New Roman" w:cs="Times New Roman"/>
                <w:sz w:val="20"/>
                <w:szCs w:val="20"/>
              </w:rPr>
              <w:t>je izraditi Analizu postojećeg stanja zgrade (</w:t>
            </w:r>
            <w:r w:rsidR="00677E79">
              <w:rPr>
                <w:rFonts w:eastAsia="Times New Roman" w:cs="Times New Roman"/>
                <w:sz w:val="20"/>
                <w:szCs w:val="20"/>
              </w:rPr>
              <w:t>u daljnjem tekstu</w:t>
            </w:r>
            <w:r w:rsidRPr="00B82729">
              <w:rPr>
                <w:rFonts w:eastAsia="Times New Roman" w:cs="Times New Roman"/>
                <w:sz w:val="20"/>
                <w:szCs w:val="20"/>
              </w:rPr>
              <w:t>: Analiza) koju</w:t>
            </w:r>
            <w:r w:rsidR="00997DED">
              <w:rPr>
                <w:rFonts w:eastAsia="Times New Roman" w:cs="Times New Roman"/>
                <w:sz w:val="20"/>
                <w:szCs w:val="20"/>
              </w:rPr>
              <w:t xml:space="preserve"> </w:t>
            </w:r>
            <w:r w:rsidRPr="00B82729">
              <w:rPr>
                <w:rFonts w:eastAsia="Times New Roman" w:cs="Times New Roman"/>
                <w:sz w:val="20"/>
                <w:szCs w:val="20"/>
              </w:rPr>
              <w:t xml:space="preserve">izrađuju i </w:t>
            </w:r>
            <w:r w:rsidRPr="006B588A">
              <w:rPr>
                <w:rFonts w:eastAsia="Times New Roman" w:cs="Times New Roman"/>
                <w:sz w:val="20"/>
                <w:szCs w:val="20"/>
              </w:rPr>
              <w:t>potpisuju kvalificiranim</w:t>
            </w:r>
            <w:r w:rsidRPr="00B82729">
              <w:rPr>
                <w:rFonts w:eastAsia="Times New Roman" w:cs="Times New Roman"/>
                <w:sz w:val="20"/>
                <w:szCs w:val="20"/>
              </w:rPr>
              <w:t xml:space="preserve"> elektroničkim potpisom projektanti</w:t>
            </w:r>
            <w:r>
              <w:rPr>
                <w:rFonts w:eastAsia="Times New Roman" w:cs="Times New Roman"/>
                <w:sz w:val="20"/>
                <w:szCs w:val="20"/>
              </w:rPr>
              <w:t xml:space="preserve"> </w:t>
            </w:r>
            <w:r w:rsidRPr="00B82729">
              <w:rPr>
                <w:rFonts w:eastAsia="Times New Roman" w:cs="Times New Roman"/>
                <w:sz w:val="20"/>
                <w:szCs w:val="20"/>
              </w:rPr>
              <w:t>prema nadležnosti struke i ovlaštena osoba za izradu elaborata zaštite od</w:t>
            </w:r>
            <w:r>
              <w:rPr>
                <w:rFonts w:eastAsia="Times New Roman" w:cs="Times New Roman"/>
                <w:sz w:val="20"/>
                <w:szCs w:val="20"/>
              </w:rPr>
              <w:t xml:space="preserve"> </w:t>
            </w:r>
            <w:r w:rsidRPr="00B82729">
              <w:rPr>
                <w:rFonts w:eastAsia="Times New Roman" w:cs="Times New Roman"/>
                <w:sz w:val="20"/>
                <w:szCs w:val="20"/>
              </w:rPr>
              <w:t>požara, a kojom se daje analiza postojećeg stanja te prikaz mjera za</w:t>
            </w:r>
            <w:r w:rsidR="00997DED">
              <w:rPr>
                <w:rFonts w:eastAsia="Times New Roman" w:cs="Times New Roman"/>
                <w:sz w:val="20"/>
                <w:szCs w:val="20"/>
              </w:rPr>
              <w:t xml:space="preserve"> </w:t>
            </w:r>
            <w:r w:rsidRPr="00B82729">
              <w:rPr>
                <w:rFonts w:eastAsia="Times New Roman" w:cs="Times New Roman"/>
                <w:sz w:val="20"/>
                <w:szCs w:val="20"/>
              </w:rPr>
              <w:t>poboljšanje postojećeg stanja cijele zgrade s procjenom investicije po</w:t>
            </w:r>
            <w:r w:rsidR="00997DED">
              <w:rPr>
                <w:rFonts w:eastAsia="Times New Roman" w:cs="Times New Roman"/>
                <w:sz w:val="20"/>
                <w:szCs w:val="20"/>
              </w:rPr>
              <w:t xml:space="preserve"> </w:t>
            </w:r>
            <w:r w:rsidRPr="00B82729">
              <w:rPr>
                <w:rFonts w:eastAsia="Times New Roman" w:cs="Times New Roman"/>
                <w:sz w:val="20"/>
                <w:szCs w:val="20"/>
              </w:rPr>
              <w:t>pitanju zdravih unutarnjih klimatskih uvjeta, zaštite od požara i rizika</w:t>
            </w:r>
            <w:r w:rsidR="00997DED">
              <w:rPr>
                <w:rFonts w:eastAsia="Times New Roman" w:cs="Times New Roman"/>
                <w:sz w:val="20"/>
                <w:szCs w:val="20"/>
              </w:rPr>
              <w:t xml:space="preserve"> </w:t>
            </w:r>
            <w:r w:rsidRPr="00B82729">
              <w:rPr>
                <w:rFonts w:eastAsia="Times New Roman" w:cs="Times New Roman"/>
                <w:sz w:val="20"/>
                <w:szCs w:val="20"/>
              </w:rPr>
              <w:t>povezanih s djelovanjem potresa, dok je sažetak Analize potrebno prikazati</w:t>
            </w:r>
            <w:r w:rsidR="00997DED">
              <w:rPr>
                <w:rFonts w:eastAsia="Times New Roman" w:cs="Times New Roman"/>
                <w:sz w:val="20"/>
                <w:szCs w:val="20"/>
              </w:rPr>
              <w:t xml:space="preserve"> </w:t>
            </w:r>
            <w:r w:rsidRPr="00B82729">
              <w:rPr>
                <w:rFonts w:eastAsia="Times New Roman" w:cs="Times New Roman"/>
                <w:sz w:val="20"/>
                <w:szCs w:val="20"/>
              </w:rPr>
              <w:t xml:space="preserve">u glavnom projektu. </w:t>
            </w:r>
          </w:p>
          <w:p w14:paraId="344D389B" w14:textId="4F5320B4" w:rsidR="009A5789" w:rsidRPr="004B61E6"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Analiza se</w:t>
            </w:r>
            <w:r w:rsidR="00997DED">
              <w:rPr>
                <w:rFonts w:eastAsia="Times New Roman" w:cs="Times New Roman"/>
                <w:sz w:val="20"/>
                <w:szCs w:val="20"/>
              </w:rPr>
              <w:t xml:space="preserve"> </w:t>
            </w:r>
            <w:r w:rsidRPr="00B82729">
              <w:rPr>
                <w:rFonts w:eastAsia="Times New Roman" w:cs="Times New Roman"/>
                <w:sz w:val="20"/>
                <w:szCs w:val="20"/>
              </w:rPr>
              <w:t>izrađuje u zadanom formatu objavljenom na mrežnoj stranici Ministarstva</w:t>
            </w:r>
            <w:r w:rsidR="00997DED">
              <w:rPr>
                <w:rFonts w:eastAsia="Times New Roman" w:cs="Times New Roman"/>
                <w:sz w:val="20"/>
                <w:szCs w:val="20"/>
              </w:rPr>
              <w:t xml:space="preserve"> </w:t>
            </w:r>
            <w:r w:rsidRPr="004B61E6">
              <w:rPr>
                <w:rFonts w:eastAsia="Times New Roman" w:cs="Times New Roman"/>
                <w:sz w:val="20"/>
                <w:szCs w:val="20"/>
              </w:rPr>
              <w:t>prostornoga uređenja, graditeljstva i državne imovine na priloženoj</w:t>
            </w:r>
          </w:p>
          <w:p w14:paraId="118165EF" w14:textId="431A710F" w:rsidR="009A5789" w:rsidRPr="004B61E6" w:rsidRDefault="009A5789" w:rsidP="009A5789">
            <w:pPr>
              <w:spacing w:after="0"/>
              <w:ind w:left="187" w:right="278"/>
              <w:rPr>
                <w:rFonts w:eastAsia="Times New Roman" w:cs="Times New Roman"/>
                <w:sz w:val="20"/>
                <w:szCs w:val="20"/>
              </w:rPr>
            </w:pPr>
            <w:r w:rsidRPr="004B61E6">
              <w:rPr>
                <w:rFonts w:eastAsia="Times New Roman" w:cs="Times New Roman"/>
                <w:sz w:val="20"/>
                <w:szCs w:val="20"/>
              </w:rPr>
              <w:t xml:space="preserve">poveznici: </w:t>
            </w:r>
            <w:hyperlink r:id="rId20" w:history="1">
              <w:proofErr w:type="spellStart"/>
              <w:r w:rsidRPr="00A8250A">
                <w:rPr>
                  <w:rStyle w:val="Hiperveza"/>
                  <w:rFonts w:eastAsia="Times New Roman" w:cs="Times New Roman"/>
                  <w:color w:val="auto"/>
                  <w:sz w:val="20"/>
                  <w:szCs w:val="20"/>
                </w:rPr>
                <w:t>https</w:t>
              </w:r>
              <w:proofErr w:type="spellEnd"/>
              <w:r w:rsidRPr="00A8250A">
                <w:rPr>
                  <w:rStyle w:val="Hiperveza"/>
                  <w:rFonts w:eastAsia="Times New Roman" w:cs="Times New Roman"/>
                  <w:color w:val="auto"/>
                  <w:sz w:val="20"/>
                  <w:szCs w:val="20"/>
                </w:rPr>
                <w:t>://</w:t>
              </w:r>
              <w:proofErr w:type="spellStart"/>
              <w:r w:rsidRPr="00A8250A">
                <w:rPr>
                  <w:rStyle w:val="Hiperveza"/>
                  <w:rFonts w:eastAsia="Times New Roman" w:cs="Times New Roman"/>
                  <w:color w:val="auto"/>
                  <w:sz w:val="20"/>
                  <w:szCs w:val="20"/>
                </w:rPr>
                <w:t>mpgi.gov.hr</w:t>
              </w:r>
              <w:proofErr w:type="spellEnd"/>
              <w:r w:rsidRPr="00A8250A">
                <w:rPr>
                  <w:rStyle w:val="Hiperveza"/>
                  <w:rFonts w:eastAsia="Times New Roman" w:cs="Times New Roman"/>
                  <w:color w:val="auto"/>
                  <w:sz w:val="20"/>
                  <w:szCs w:val="20"/>
                </w:rPr>
                <w:t>/</w:t>
              </w:r>
              <w:proofErr w:type="spellStart"/>
              <w:r w:rsidRPr="00A8250A">
                <w:rPr>
                  <w:rStyle w:val="Hiperveza"/>
                  <w:rFonts w:eastAsia="Times New Roman" w:cs="Times New Roman"/>
                  <w:color w:val="auto"/>
                  <w:sz w:val="20"/>
                  <w:szCs w:val="20"/>
                </w:rPr>
                <w:t>default.aspx?id</w:t>
              </w:r>
              <w:proofErr w:type="spellEnd"/>
              <w:r w:rsidRPr="00A8250A">
                <w:rPr>
                  <w:rStyle w:val="Hiperveza"/>
                  <w:rFonts w:eastAsia="Times New Roman" w:cs="Times New Roman"/>
                  <w:color w:val="auto"/>
                  <w:sz w:val="20"/>
                  <w:szCs w:val="20"/>
                </w:rPr>
                <w:t>=18711</w:t>
              </w:r>
            </w:hyperlink>
            <w:r w:rsidR="00997DED">
              <w:t>.</w:t>
            </w:r>
            <w:r w:rsidRPr="004B61E6">
              <w:rPr>
                <w:rFonts w:eastAsia="Times New Roman" w:cs="Times New Roman"/>
                <w:sz w:val="20"/>
                <w:szCs w:val="20"/>
              </w:rPr>
              <w:t xml:space="preserve"> </w:t>
            </w:r>
            <w:r w:rsidRPr="00A8250A">
              <w:rPr>
                <w:rFonts w:eastAsia="Times New Roman" w:cs="Times New Roman"/>
                <w:sz w:val="20"/>
                <w:szCs w:val="20"/>
              </w:rPr>
              <w:t>Ako se postojeće stanje zgrade nije izmijenilo u odnosu na zadnju izrađenu Analizu, prihvatljiva je i Analiza izrađena u skladu verzijom Smjernica koje su u vrijeme izrade Analize bile na snazi:</w:t>
            </w:r>
            <w:r w:rsidRPr="004B61E6">
              <w:rPr>
                <w:rFonts w:eastAsia="Times New Roman" w:cs="Times New Roman"/>
                <w:sz w:val="20"/>
                <w:szCs w:val="20"/>
              </w:rPr>
              <w:t xml:space="preserve"> </w:t>
            </w:r>
            <w:hyperlink r:id="rId21" w:history="1">
              <w:proofErr w:type="spellStart"/>
              <w:r w:rsidRPr="00A8250A">
                <w:rPr>
                  <w:rStyle w:val="Hiperveza"/>
                  <w:rFonts w:eastAsia="Times New Roman" w:cs="Times New Roman"/>
                  <w:color w:val="auto"/>
                  <w:sz w:val="20"/>
                  <w:szCs w:val="20"/>
                </w:rPr>
                <w:t>https</w:t>
              </w:r>
              <w:proofErr w:type="spellEnd"/>
              <w:r w:rsidRPr="00A8250A">
                <w:rPr>
                  <w:rStyle w:val="Hiperveza"/>
                  <w:rFonts w:eastAsia="Times New Roman" w:cs="Times New Roman"/>
                  <w:color w:val="auto"/>
                  <w:sz w:val="20"/>
                  <w:szCs w:val="20"/>
                </w:rPr>
                <w:t>://</w:t>
              </w:r>
              <w:proofErr w:type="spellStart"/>
              <w:r w:rsidRPr="00A8250A">
                <w:rPr>
                  <w:rStyle w:val="Hiperveza"/>
                  <w:rFonts w:eastAsia="Times New Roman" w:cs="Times New Roman"/>
                  <w:color w:val="auto"/>
                  <w:sz w:val="20"/>
                  <w:szCs w:val="20"/>
                </w:rPr>
                <w:t>mpgi.gov.hr</w:t>
              </w:r>
              <w:proofErr w:type="spellEnd"/>
              <w:r w:rsidRPr="00A8250A">
                <w:rPr>
                  <w:rStyle w:val="Hiperveza"/>
                  <w:rFonts w:eastAsia="Times New Roman" w:cs="Times New Roman"/>
                  <w:color w:val="auto"/>
                  <w:sz w:val="20"/>
                  <w:szCs w:val="20"/>
                </w:rPr>
                <w:t>/</w:t>
              </w:r>
              <w:proofErr w:type="spellStart"/>
              <w:r w:rsidRPr="00A8250A">
                <w:rPr>
                  <w:rStyle w:val="Hiperveza"/>
                  <w:rFonts w:eastAsia="Times New Roman" w:cs="Times New Roman"/>
                  <w:color w:val="auto"/>
                  <w:sz w:val="20"/>
                  <w:szCs w:val="20"/>
                </w:rPr>
                <w:t>default.aspx?id</w:t>
              </w:r>
              <w:proofErr w:type="spellEnd"/>
              <w:r w:rsidRPr="00A8250A">
                <w:rPr>
                  <w:rStyle w:val="Hiperveza"/>
                  <w:rFonts w:eastAsia="Times New Roman" w:cs="Times New Roman"/>
                  <w:color w:val="auto"/>
                  <w:sz w:val="20"/>
                  <w:szCs w:val="20"/>
                </w:rPr>
                <w:t>=18712</w:t>
              </w:r>
            </w:hyperlink>
            <w:r w:rsidRPr="004B61E6">
              <w:rPr>
                <w:rFonts w:eastAsia="Times New Roman" w:cs="Times New Roman"/>
                <w:sz w:val="20"/>
                <w:szCs w:val="20"/>
              </w:rPr>
              <w:t>. U navede</w:t>
            </w:r>
            <w:r w:rsidRPr="00A8250A">
              <w:rPr>
                <w:rFonts w:eastAsia="Times New Roman" w:cs="Times New Roman"/>
                <w:sz w:val="20"/>
                <w:szCs w:val="20"/>
              </w:rPr>
              <w:t>nim</w:t>
            </w:r>
          </w:p>
          <w:p w14:paraId="2C302A36" w14:textId="77777777" w:rsidR="009A5789" w:rsidRPr="004B61E6" w:rsidRDefault="009A5789" w:rsidP="009A5789">
            <w:pPr>
              <w:spacing w:after="0"/>
              <w:ind w:left="187" w:right="278"/>
              <w:rPr>
                <w:rFonts w:eastAsia="Times New Roman" w:cs="Times New Roman"/>
                <w:sz w:val="20"/>
                <w:szCs w:val="20"/>
              </w:rPr>
            </w:pPr>
            <w:r w:rsidRPr="004B61E6">
              <w:rPr>
                <w:rFonts w:eastAsia="Times New Roman" w:cs="Times New Roman"/>
                <w:sz w:val="20"/>
                <w:szCs w:val="20"/>
              </w:rPr>
              <w:t>poveznic</w:t>
            </w:r>
            <w:r w:rsidRPr="00A8250A">
              <w:rPr>
                <w:rFonts w:eastAsia="Times New Roman" w:cs="Times New Roman"/>
                <w:sz w:val="20"/>
                <w:szCs w:val="20"/>
              </w:rPr>
              <w:t>ama</w:t>
            </w:r>
            <w:r w:rsidRPr="004B61E6">
              <w:rPr>
                <w:rFonts w:eastAsia="Times New Roman" w:cs="Times New Roman"/>
                <w:sz w:val="20"/>
                <w:szCs w:val="20"/>
              </w:rPr>
              <w:t xml:space="preserve"> je kratko opisan i sadržaj sažetka Analize koji se </w:t>
            </w:r>
            <w:r w:rsidRPr="00A8250A">
              <w:rPr>
                <w:rFonts w:eastAsia="Times New Roman" w:cs="Times New Roman"/>
                <w:sz w:val="20"/>
                <w:szCs w:val="20"/>
              </w:rPr>
              <w:t>treba</w:t>
            </w:r>
            <w:r w:rsidRPr="004B61E6">
              <w:rPr>
                <w:rFonts w:eastAsia="Times New Roman" w:cs="Times New Roman"/>
                <w:sz w:val="20"/>
                <w:szCs w:val="20"/>
              </w:rPr>
              <w:t xml:space="preserve"> prikaz</w:t>
            </w:r>
            <w:r w:rsidRPr="00A8250A">
              <w:rPr>
                <w:rFonts w:eastAsia="Times New Roman" w:cs="Times New Roman"/>
                <w:sz w:val="20"/>
                <w:szCs w:val="20"/>
              </w:rPr>
              <w:t>ati</w:t>
            </w:r>
            <w:r w:rsidRPr="004B61E6">
              <w:rPr>
                <w:rFonts w:eastAsia="Times New Roman" w:cs="Times New Roman"/>
                <w:sz w:val="20"/>
                <w:szCs w:val="20"/>
              </w:rPr>
              <w:t xml:space="preserve">  u</w:t>
            </w:r>
          </w:p>
          <w:p w14:paraId="685E2E9C" w14:textId="76709E52" w:rsidR="009A5789" w:rsidRPr="00B82729" w:rsidRDefault="009A5789" w:rsidP="004B61E6">
            <w:pPr>
              <w:spacing w:after="0"/>
              <w:ind w:left="187" w:right="278"/>
              <w:rPr>
                <w:rFonts w:eastAsia="Times New Roman" w:cs="Times New Roman"/>
                <w:sz w:val="20"/>
                <w:szCs w:val="20"/>
              </w:rPr>
            </w:pPr>
            <w:r w:rsidRPr="004B61E6">
              <w:rPr>
                <w:rFonts w:eastAsia="Times New Roman" w:cs="Times New Roman"/>
                <w:sz w:val="20"/>
                <w:szCs w:val="20"/>
              </w:rPr>
              <w:t xml:space="preserve">glavnom projektu. </w:t>
            </w:r>
          </w:p>
        </w:tc>
      </w:tr>
      <w:tr w:rsidR="009A5789" w:rsidRPr="00B82729" w14:paraId="58078C64" w14:textId="77777777" w:rsidTr="00726DB0">
        <w:trPr>
          <w:trHeight w:hRule="exact" w:val="1125"/>
        </w:trPr>
        <w:tc>
          <w:tcPr>
            <w:tcW w:w="1098" w:type="pct"/>
            <w:tcBorders>
              <w:top w:val="single" w:sz="4" w:space="0" w:color="000000"/>
              <w:left w:val="single" w:sz="4" w:space="0" w:color="000000"/>
              <w:bottom w:val="single" w:sz="4" w:space="0" w:color="000000"/>
              <w:right w:val="single" w:sz="4" w:space="0" w:color="000000"/>
            </w:tcBorders>
            <w:vAlign w:val="center"/>
          </w:tcPr>
          <w:p w14:paraId="25488D2C"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Bespovratna sredstva</w:t>
            </w:r>
          </w:p>
        </w:tc>
        <w:tc>
          <w:tcPr>
            <w:tcW w:w="3902" w:type="pct"/>
            <w:tcBorders>
              <w:top w:val="single" w:sz="4" w:space="0" w:color="000000"/>
              <w:left w:val="single" w:sz="4" w:space="0" w:color="000000"/>
              <w:bottom w:val="single" w:sz="4" w:space="0" w:color="000000"/>
              <w:right w:val="single" w:sz="4" w:space="0" w:color="000000"/>
            </w:tcBorders>
            <w:vAlign w:val="center"/>
          </w:tcPr>
          <w:p w14:paraId="6B5C892E" w14:textId="19D9BACB"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Bespovratna sredstva su iznos novca koji se može dodijeliti Korisniku. Definira se u apsolutnim brojkama i u omjeru u odnosu na ukupne prihvatljive troškove. Izvor bespovratnih sredstava su sredstva iz </w:t>
            </w:r>
            <w:r w:rsidR="00997DED">
              <w:rPr>
                <w:rFonts w:eastAsia="Times New Roman" w:cs="Times New Roman"/>
                <w:sz w:val="20"/>
                <w:szCs w:val="20"/>
              </w:rPr>
              <w:t>Eur</w:t>
            </w:r>
            <w:r w:rsidR="0055793A">
              <w:rPr>
                <w:rFonts w:eastAsia="Times New Roman" w:cs="Times New Roman"/>
                <w:sz w:val="20"/>
                <w:szCs w:val="20"/>
              </w:rPr>
              <w:t>opskog fonda</w:t>
            </w:r>
            <w:r w:rsidRPr="00B82729">
              <w:rPr>
                <w:rFonts w:eastAsia="Times New Roman" w:cs="Times New Roman"/>
                <w:sz w:val="20"/>
                <w:szCs w:val="20"/>
              </w:rPr>
              <w:t xml:space="preserve"> za </w:t>
            </w:r>
            <w:r w:rsidR="0055793A">
              <w:rPr>
                <w:rFonts w:eastAsia="Times New Roman" w:cs="Times New Roman"/>
                <w:sz w:val="20"/>
                <w:szCs w:val="20"/>
              </w:rPr>
              <w:t>re</w:t>
            </w:r>
            <w:r w:rsidR="00101FD5">
              <w:rPr>
                <w:rFonts w:eastAsia="Times New Roman" w:cs="Times New Roman"/>
                <w:sz w:val="20"/>
                <w:szCs w:val="20"/>
              </w:rPr>
              <w:t>gionalni razvoj</w:t>
            </w:r>
            <w:r w:rsidRPr="00B82729">
              <w:rPr>
                <w:rFonts w:eastAsia="Times New Roman" w:cs="Times New Roman"/>
                <w:sz w:val="20"/>
                <w:szCs w:val="20"/>
              </w:rPr>
              <w:t>, a mogu biti sredstva državnog proračuna i druga nacionalna sredstva.</w:t>
            </w:r>
          </w:p>
        </w:tc>
      </w:tr>
      <w:tr w:rsidR="009A5789" w:rsidRPr="00B82729" w14:paraId="69C3572B" w14:textId="77777777" w:rsidTr="00726DB0">
        <w:trPr>
          <w:trHeight w:hRule="exact" w:val="1707"/>
        </w:trPr>
        <w:tc>
          <w:tcPr>
            <w:tcW w:w="1098" w:type="pct"/>
            <w:tcBorders>
              <w:top w:val="single" w:sz="4" w:space="0" w:color="000000"/>
              <w:left w:val="single" w:sz="4" w:space="0" w:color="000000"/>
              <w:bottom w:val="single" w:sz="4" w:space="0" w:color="000000"/>
              <w:right w:val="single" w:sz="4" w:space="0" w:color="000000"/>
            </w:tcBorders>
            <w:vAlign w:val="center"/>
          </w:tcPr>
          <w:p w14:paraId="34A1BAB6"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 xml:space="preserve">Dokaz pravnog slijeda </w:t>
            </w:r>
            <w:proofErr w:type="spellStart"/>
            <w:r w:rsidRPr="00B82729">
              <w:rPr>
                <w:rFonts w:eastAsia="Times New Roman" w:cs="Times New Roman"/>
                <w:sz w:val="20"/>
                <w:szCs w:val="20"/>
              </w:rPr>
              <w:t>izvanknjižnog</w:t>
            </w:r>
            <w:proofErr w:type="spellEnd"/>
            <w:r w:rsidRPr="00B82729">
              <w:rPr>
                <w:rFonts w:eastAsia="Times New Roman" w:cs="Times New Roman"/>
                <w:sz w:val="20"/>
                <w:szCs w:val="20"/>
              </w:rPr>
              <w:t xml:space="preserve"> vlasništva za zgradu (ETC) koja je predmet projektnog prijedloga</w:t>
            </w:r>
          </w:p>
        </w:tc>
        <w:tc>
          <w:tcPr>
            <w:tcW w:w="3902" w:type="pct"/>
            <w:tcBorders>
              <w:top w:val="single" w:sz="4" w:space="0" w:color="000000"/>
              <w:left w:val="single" w:sz="4" w:space="0" w:color="000000"/>
              <w:bottom w:val="single" w:sz="4" w:space="0" w:color="000000"/>
              <w:right w:val="single" w:sz="4" w:space="0" w:color="000000"/>
            </w:tcBorders>
            <w:vAlign w:val="center"/>
          </w:tcPr>
          <w:p w14:paraId="3B849E8D" w14:textId="77777777" w:rsidR="009A5789" w:rsidRPr="00B82729" w:rsidRDefault="009A5789" w:rsidP="009A5789">
            <w:pPr>
              <w:spacing w:after="0"/>
              <w:ind w:left="187" w:right="278"/>
              <w:rPr>
                <w:rFonts w:eastAsia="Times New Roman" w:cs="Times New Roman"/>
                <w:sz w:val="20"/>
                <w:szCs w:val="20"/>
              </w:rPr>
            </w:pPr>
            <w:r w:rsidRPr="00B82729">
              <w:rPr>
                <w:rFonts w:cs="Times New Roman"/>
                <w:sz w:val="20"/>
                <w:szCs w:val="20"/>
              </w:rPr>
              <w:t xml:space="preserve">Dokaz pravnog slijeda </w:t>
            </w:r>
            <w:proofErr w:type="spellStart"/>
            <w:r w:rsidRPr="00B82729">
              <w:rPr>
                <w:rFonts w:cs="Times New Roman"/>
                <w:sz w:val="20"/>
                <w:szCs w:val="20"/>
              </w:rPr>
              <w:t>izvanknjižnog</w:t>
            </w:r>
            <w:proofErr w:type="spellEnd"/>
            <w:r w:rsidRPr="00B82729">
              <w:rPr>
                <w:rFonts w:cs="Times New Roman"/>
                <w:sz w:val="20"/>
                <w:szCs w:val="20"/>
              </w:rPr>
              <w:t xml:space="preserve"> vlasništva je dokument kojim se dokazuje pravni slijed kojim je stečeno </w:t>
            </w:r>
            <w:proofErr w:type="spellStart"/>
            <w:r w:rsidRPr="00B82729">
              <w:rPr>
                <w:rFonts w:cs="Times New Roman"/>
                <w:sz w:val="20"/>
                <w:szCs w:val="20"/>
              </w:rPr>
              <w:t>izvanknjižno</w:t>
            </w:r>
            <w:proofErr w:type="spellEnd"/>
            <w:r w:rsidRPr="00B82729">
              <w:rPr>
                <w:rFonts w:cs="Times New Roman"/>
                <w:sz w:val="20"/>
                <w:szCs w:val="20"/>
              </w:rPr>
              <w:t xml:space="preserve"> vlasništvo/suvlasništvo nad zgradom koja je predmet projektnog prijedloga (ugovor o kupoprodaji, ugovor o darovanju, rješenje o nasljeđivanju i drugi dokumenti kojima se stječe vlasništvo nekretnine), a Prijavitelj ga treba dostaviti ukoliko zgrada (ETC) koju prijavljuje nije uvedena u zemljišne knjige.</w:t>
            </w:r>
          </w:p>
        </w:tc>
      </w:tr>
      <w:tr w:rsidR="009A5789" w:rsidRPr="00B82729" w14:paraId="17A94626" w14:textId="77777777" w:rsidTr="00726DB0">
        <w:trPr>
          <w:trHeight w:hRule="exact" w:val="1981"/>
        </w:trPr>
        <w:tc>
          <w:tcPr>
            <w:tcW w:w="1098" w:type="pct"/>
            <w:tcBorders>
              <w:top w:val="single" w:sz="4" w:space="0" w:color="000000"/>
              <w:left w:val="single" w:sz="4" w:space="0" w:color="000000"/>
              <w:bottom w:val="single" w:sz="4" w:space="0" w:color="000000"/>
              <w:right w:val="single" w:sz="4" w:space="0" w:color="000000"/>
            </w:tcBorders>
            <w:vAlign w:val="center"/>
          </w:tcPr>
          <w:p w14:paraId="05F4058F"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Državna potpora</w:t>
            </w:r>
          </w:p>
        </w:tc>
        <w:tc>
          <w:tcPr>
            <w:tcW w:w="3902" w:type="pct"/>
            <w:tcBorders>
              <w:top w:val="single" w:sz="4" w:space="0" w:color="000000"/>
              <w:left w:val="single" w:sz="4" w:space="0" w:color="000000"/>
              <w:bottom w:val="single" w:sz="4" w:space="0" w:color="000000"/>
              <w:right w:val="single" w:sz="4" w:space="0" w:color="000000"/>
            </w:tcBorders>
            <w:vAlign w:val="center"/>
          </w:tcPr>
          <w:p w14:paraId="7D85F8DE"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 člankom 107. Ugovora o funkcioniranju Europske unije. Državna potpora se uvijek odnosi na poduzetnika i na obavljanje gospodarske aktivnosti (članak 2. Zakona o državnim potpora). </w:t>
            </w:r>
          </w:p>
        </w:tc>
      </w:tr>
      <w:tr w:rsidR="009A5789" w:rsidRPr="00B82729" w14:paraId="75616E6B" w14:textId="77777777" w:rsidTr="00726DB0">
        <w:trPr>
          <w:trHeight w:hRule="exact" w:val="1544"/>
        </w:trPr>
        <w:tc>
          <w:tcPr>
            <w:tcW w:w="1098" w:type="pct"/>
            <w:tcBorders>
              <w:top w:val="single" w:sz="4" w:space="0" w:color="000000"/>
              <w:left w:val="single" w:sz="4" w:space="0" w:color="000000"/>
              <w:bottom w:val="single" w:sz="4" w:space="0" w:color="000000"/>
              <w:right w:val="single" w:sz="4" w:space="0" w:color="000000"/>
            </w:tcBorders>
            <w:vAlign w:val="center"/>
          </w:tcPr>
          <w:p w14:paraId="53F4F00D" w14:textId="77777777" w:rsidR="009A5789" w:rsidRPr="00B82729" w:rsidRDefault="009A5789" w:rsidP="009A5789">
            <w:pPr>
              <w:spacing w:after="0"/>
              <w:rPr>
                <w:rFonts w:eastAsia="Times New Roman" w:cs="Times New Roman"/>
                <w:sz w:val="20"/>
                <w:szCs w:val="20"/>
              </w:rPr>
            </w:pPr>
            <w:r w:rsidRPr="00B82729">
              <w:rPr>
                <w:rFonts w:cs="Times New Roman"/>
                <w:iCs/>
                <w:spacing w:val="-1"/>
                <w:sz w:val="20"/>
                <w:szCs w:val="20"/>
              </w:rPr>
              <w:t>Energetska funkcionalna cjelina</w:t>
            </w:r>
          </w:p>
        </w:tc>
        <w:tc>
          <w:tcPr>
            <w:tcW w:w="3902" w:type="pct"/>
            <w:tcBorders>
              <w:top w:val="single" w:sz="4" w:space="0" w:color="000000"/>
              <w:left w:val="single" w:sz="4" w:space="0" w:color="000000"/>
              <w:bottom w:val="single" w:sz="4" w:space="0" w:color="000000"/>
              <w:right w:val="single" w:sz="4" w:space="0" w:color="000000"/>
            </w:tcBorders>
            <w:vAlign w:val="center"/>
          </w:tcPr>
          <w:p w14:paraId="76AA112A"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ETC je zasebna funkcionalna i energetska cjelina za koju je moguće mjeriti pripadajuću potrošnju energije i vode (postojeća cjelina ili čije je formiranje predviđeno projektnim prijedlogom uvođenjem zasebnog mjerenja energenata i vode daljinskim mjerenjem spojenim na sustav ISGE-a) te parametre koji utječu na potrošnju, a sukladno važećoj Metodologiji provođenja energetskog pregleda zgrada. </w:t>
            </w:r>
          </w:p>
        </w:tc>
      </w:tr>
      <w:tr w:rsidR="009A5789" w:rsidRPr="00B82729" w14:paraId="4CCA147F" w14:textId="77777777" w:rsidTr="00A8250A">
        <w:trPr>
          <w:trHeight w:hRule="exact" w:val="3411"/>
        </w:trPr>
        <w:tc>
          <w:tcPr>
            <w:tcW w:w="1098" w:type="pct"/>
            <w:tcBorders>
              <w:top w:val="single" w:sz="4" w:space="0" w:color="000000"/>
              <w:left w:val="single" w:sz="4" w:space="0" w:color="000000"/>
              <w:bottom w:val="single" w:sz="4" w:space="0" w:color="000000"/>
              <w:right w:val="single" w:sz="4" w:space="0" w:color="000000"/>
            </w:tcBorders>
            <w:vAlign w:val="center"/>
          </w:tcPr>
          <w:p w14:paraId="35D5E9F2" w14:textId="77777777" w:rsidR="009A5789" w:rsidRPr="00B82729" w:rsidRDefault="009A5789" w:rsidP="009A5789">
            <w:pPr>
              <w:spacing w:after="0"/>
              <w:rPr>
                <w:rFonts w:cs="Times New Roman"/>
                <w:iCs/>
                <w:spacing w:val="-1"/>
                <w:sz w:val="20"/>
                <w:szCs w:val="20"/>
              </w:rPr>
            </w:pPr>
            <w:r w:rsidRPr="00B82729">
              <w:rPr>
                <w:rFonts w:cs="Times New Roman"/>
                <w:iCs/>
                <w:spacing w:val="-1"/>
                <w:sz w:val="20"/>
                <w:szCs w:val="20"/>
              </w:rPr>
              <w:t>Energetska obnova zgrade</w:t>
            </w:r>
          </w:p>
        </w:tc>
        <w:tc>
          <w:tcPr>
            <w:tcW w:w="3902" w:type="pct"/>
            <w:tcBorders>
              <w:top w:val="single" w:sz="4" w:space="0" w:color="000000"/>
              <w:left w:val="single" w:sz="4" w:space="0" w:color="000000"/>
              <w:bottom w:val="single" w:sz="4" w:space="0" w:color="000000"/>
              <w:right w:val="single" w:sz="4" w:space="0" w:color="000000"/>
            </w:tcBorders>
            <w:vAlign w:val="center"/>
          </w:tcPr>
          <w:p w14:paraId="3397E1C1" w14:textId="728463D4" w:rsidR="00B4680A" w:rsidRPr="00D331E1" w:rsidRDefault="00B4680A" w:rsidP="00D331E1">
            <w:pPr>
              <w:spacing w:after="0"/>
              <w:ind w:left="187" w:right="278"/>
              <w:rPr>
                <w:rFonts w:eastAsia="Times New Roman" w:cs="Times New Roman"/>
                <w:sz w:val="20"/>
                <w:szCs w:val="20"/>
              </w:rPr>
            </w:pPr>
            <w:r w:rsidRPr="00A8250A">
              <w:rPr>
                <w:rFonts w:eastAsia="Times New Roman" w:cs="Times New Roman"/>
                <w:sz w:val="20"/>
                <w:szCs w:val="20"/>
              </w:rPr>
              <w:t xml:space="preserve">Primjena mjera energetske učinkovitosti u svrhu poboljšanja energetskog svojstva zgrade ili samostalne uporabne cjeline zgrade i temeljnog zahtjeva za građevinu – gospodarenje energijom i očuvanje topline, pri čemu mjere energetske učinkovitosti obuhvaćaju: energetski pregled i energetsko certificiranje zgrade za potrebe energetske obnove, izradu projektne dokumentacije za energetsku obnovu zgrade kojom se dokazuje ušteda energije, povećanje toplinske zaštite ovojnice zgrade, grijanog ili hlađenog dijela zgrade prema </w:t>
            </w:r>
            <w:proofErr w:type="spellStart"/>
            <w:r w:rsidRPr="00A8250A">
              <w:rPr>
                <w:rFonts w:eastAsia="Times New Roman" w:cs="Times New Roman"/>
                <w:sz w:val="20"/>
                <w:szCs w:val="20"/>
              </w:rPr>
              <w:t>nekondicioniranom</w:t>
            </w:r>
            <w:proofErr w:type="spellEnd"/>
            <w:r w:rsidRPr="00A8250A">
              <w:rPr>
                <w:rFonts w:eastAsia="Times New Roman" w:cs="Times New Roman"/>
                <w:sz w:val="20"/>
                <w:szCs w:val="20"/>
              </w:rPr>
              <w:t xml:space="preserve"> dijelu, unapređenje tehničkih sustava zgrade ili zamjenu energetski učinkovitijim koji uključuju tehničku opremu za grijanje, hlađenje, ventilaciju, klimatizaciju i pripremu potrošne tople vode, sustav rasvjete, sustav automatizacije i upravljanja zgrade ili njezina dijela te uvođenje sustava obnovljivih izvora energije, a može uključivati i sveobuhvatnu obnovu zgrade (članak 3., stavak 1., točka 4. Zakona o gradnji („Narodne novine“ broj 153/13, 20/17, 39/19, 125/19, 145/24)</w:t>
            </w:r>
          </w:p>
          <w:p w14:paraId="6A7CB21E" w14:textId="0765ECC7" w:rsidR="009A5789" w:rsidRPr="00B82729" w:rsidRDefault="009A5789" w:rsidP="009A5789">
            <w:pPr>
              <w:spacing w:after="0"/>
              <w:ind w:left="187" w:right="278"/>
              <w:rPr>
                <w:rFonts w:eastAsia="Times New Roman" w:cs="Times New Roman"/>
                <w:sz w:val="20"/>
                <w:szCs w:val="20"/>
              </w:rPr>
            </w:pPr>
          </w:p>
        </w:tc>
      </w:tr>
      <w:tr w:rsidR="009A5789" w:rsidRPr="00B82729" w14:paraId="55F8C374" w14:textId="77777777" w:rsidTr="00726DB0">
        <w:trPr>
          <w:trHeight w:hRule="exact" w:val="14190"/>
        </w:trPr>
        <w:tc>
          <w:tcPr>
            <w:tcW w:w="1098" w:type="pct"/>
            <w:tcBorders>
              <w:top w:val="single" w:sz="4" w:space="0" w:color="000000"/>
              <w:left w:val="single" w:sz="4" w:space="0" w:color="000000"/>
              <w:bottom w:val="single" w:sz="4" w:space="0" w:color="000000"/>
              <w:right w:val="single" w:sz="4" w:space="0" w:color="000000"/>
            </w:tcBorders>
            <w:vAlign w:val="center"/>
          </w:tcPr>
          <w:p w14:paraId="7F811FAE" w14:textId="58E1E4B0" w:rsidR="009A5789" w:rsidRPr="00B82729" w:rsidRDefault="009A5789" w:rsidP="009A5789">
            <w:pPr>
              <w:spacing w:after="0"/>
              <w:rPr>
                <w:rFonts w:cs="Times New Roman"/>
                <w:spacing w:val="-1"/>
                <w:sz w:val="20"/>
                <w:szCs w:val="20"/>
              </w:rPr>
            </w:pPr>
            <w:r w:rsidRPr="00B82729">
              <w:rPr>
                <w:rFonts w:eastAsia="Times New Roman" w:cs="Times New Roman"/>
                <w:sz w:val="20"/>
                <w:szCs w:val="20"/>
              </w:rPr>
              <w:t>Glavni projekt i ostala projektna dokumentacija</w:t>
            </w:r>
          </w:p>
        </w:tc>
        <w:tc>
          <w:tcPr>
            <w:tcW w:w="3902" w:type="pct"/>
            <w:tcBorders>
              <w:top w:val="single" w:sz="4" w:space="0" w:color="000000"/>
              <w:left w:val="single" w:sz="4" w:space="0" w:color="000000"/>
              <w:bottom w:val="single" w:sz="4" w:space="0" w:color="000000"/>
              <w:right w:val="single" w:sz="4" w:space="0" w:color="000000"/>
            </w:tcBorders>
            <w:vAlign w:val="center"/>
          </w:tcPr>
          <w:p w14:paraId="1853B8F9" w14:textId="7065407C" w:rsidR="00254D7D" w:rsidRPr="001C0FE8" w:rsidRDefault="00254D7D" w:rsidP="00EF39D8">
            <w:pPr>
              <w:spacing w:after="0"/>
              <w:ind w:left="147" w:right="278"/>
              <w:rPr>
                <w:rFonts w:eastAsia="Times New Roman" w:cs="Times New Roman"/>
                <w:sz w:val="18"/>
                <w:szCs w:val="18"/>
              </w:rPr>
            </w:pPr>
            <w:r w:rsidRPr="001C0FE8">
              <w:rPr>
                <w:rFonts w:eastAsia="Times New Roman" w:cs="Times New Roman"/>
                <w:sz w:val="18"/>
                <w:szCs w:val="18"/>
              </w:rPr>
              <w:t>Glavni projekt je skup međusobno usklađenih projekata kojima se daje tehničko</w:t>
            </w:r>
            <w:r w:rsidR="008863E3" w:rsidRPr="001C0FE8">
              <w:rPr>
                <w:rFonts w:eastAsia="Times New Roman" w:cs="Times New Roman"/>
                <w:sz w:val="18"/>
                <w:szCs w:val="18"/>
              </w:rPr>
              <w:t xml:space="preserve"> </w:t>
            </w:r>
            <w:r w:rsidRPr="001C0FE8">
              <w:rPr>
                <w:rFonts w:eastAsia="Times New Roman" w:cs="Times New Roman"/>
                <w:sz w:val="18"/>
                <w:szCs w:val="18"/>
              </w:rPr>
              <w:t>rješenje građevine i dokazuje ispunjavanje temeljnih zahtjeva za građevinu te drugih propisanih i određenih zahtjeva i uvjeta, izrađen prema važećem Zakonu o gradnji, Pravilniku o obveznom sadržaju i opremanj</w:t>
            </w:r>
            <w:r w:rsidR="00963127" w:rsidRPr="001C0FE8">
              <w:rPr>
                <w:rFonts w:eastAsia="Times New Roman" w:cs="Times New Roman"/>
                <w:sz w:val="18"/>
                <w:szCs w:val="18"/>
              </w:rPr>
              <w:t>u</w:t>
            </w:r>
            <w:r w:rsidR="00D8724B" w:rsidRPr="001C0FE8">
              <w:rPr>
                <w:rFonts w:eastAsia="Times New Roman" w:cs="Times New Roman"/>
                <w:sz w:val="18"/>
                <w:szCs w:val="18"/>
              </w:rPr>
              <w:t xml:space="preserve"> </w:t>
            </w:r>
            <w:r w:rsidRPr="001C0FE8">
              <w:rPr>
                <w:rFonts w:eastAsia="Times New Roman" w:cs="Times New Roman"/>
                <w:sz w:val="18"/>
                <w:szCs w:val="18"/>
              </w:rPr>
              <w:t>projekata građevina, Tehničkom propisu o racionalnoj uporabi energije i toplinskoj zaštiti u zgradama te ostalim važećim propisima.</w:t>
            </w:r>
          </w:p>
          <w:p w14:paraId="189DBA4B" w14:textId="7D6A9EBA" w:rsidR="00254D7D" w:rsidRPr="001C0FE8" w:rsidRDefault="00254D7D" w:rsidP="00EF39D8">
            <w:pPr>
              <w:spacing w:after="0"/>
              <w:ind w:left="147" w:right="278"/>
              <w:rPr>
                <w:rFonts w:eastAsia="Times New Roman" w:cs="Times New Roman"/>
                <w:sz w:val="18"/>
                <w:szCs w:val="18"/>
              </w:rPr>
            </w:pPr>
            <w:r w:rsidRPr="001C0FE8">
              <w:rPr>
                <w:rFonts w:eastAsia="Times New Roman" w:cs="Times New Roman"/>
                <w:sz w:val="18"/>
                <w:szCs w:val="18"/>
              </w:rPr>
              <w:t>Ako je propisano posebnim zakonom ili ako je potrebno, izradi glavnog projekta,</w:t>
            </w:r>
            <w:r w:rsidR="00B903C7" w:rsidRPr="001C0FE8">
              <w:rPr>
                <w:rFonts w:eastAsia="Times New Roman" w:cs="Times New Roman"/>
                <w:sz w:val="18"/>
                <w:szCs w:val="18"/>
              </w:rPr>
              <w:t xml:space="preserve"> </w:t>
            </w:r>
            <w:r w:rsidRPr="001C0FE8">
              <w:rPr>
                <w:rFonts w:eastAsia="Times New Roman" w:cs="Times New Roman"/>
                <w:sz w:val="18"/>
                <w:szCs w:val="18"/>
              </w:rPr>
              <w:t>odnosno pojedinih projekata koje sadrži, prethodi izrada elaborata.</w:t>
            </w:r>
          </w:p>
          <w:p w14:paraId="76008DF5" w14:textId="2126CE72" w:rsidR="00254D7D" w:rsidRPr="001C0FE8" w:rsidRDefault="00254D7D" w:rsidP="00EF39D8">
            <w:pPr>
              <w:spacing w:after="0"/>
              <w:ind w:left="147" w:right="278"/>
              <w:rPr>
                <w:rFonts w:eastAsia="Times New Roman" w:cs="Times New Roman"/>
                <w:sz w:val="18"/>
                <w:szCs w:val="18"/>
              </w:rPr>
            </w:pPr>
            <w:r w:rsidRPr="001C0FE8">
              <w:rPr>
                <w:rFonts w:eastAsia="Times New Roman" w:cs="Times New Roman"/>
                <w:sz w:val="18"/>
                <w:szCs w:val="18"/>
              </w:rPr>
              <w:t>Glavni projekt mora obavezno sadržavati arhitektonski projekt</w:t>
            </w:r>
            <w:r w:rsidR="00C72A55" w:rsidRPr="001C0FE8">
              <w:rPr>
                <w:rFonts w:eastAsia="Times New Roman" w:cs="Times New Roman"/>
                <w:sz w:val="18"/>
                <w:szCs w:val="18"/>
              </w:rPr>
              <w:t xml:space="preserve"> s iskazom površina GBP i </w:t>
            </w:r>
            <w:proofErr w:type="spellStart"/>
            <w:r w:rsidR="00C72A55" w:rsidRPr="001C0FE8">
              <w:rPr>
                <w:rFonts w:eastAsia="Times New Roman" w:cs="Times New Roman"/>
                <w:sz w:val="18"/>
                <w:szCs w:val="18"/>
              </w:rPr>
              <w:t>Ak</w:t>
            </w:r>
            <w:proofErr w:type="spellEnd"/>
            <w:r w:rsidRPr="001C0FE8">
              <w:rPr>
                <w:rFonts w:eastAsia="Times New Roman" w:cs="Times New Roman"/>
                <w:sz w:val="18"/>
                <w:szCs w:val="18"/>
              </w:rPr>
              <w:t xml:space="preserve">, </w:t>
            </w:r>
            <w:r w:rsidR="004F5538" w:rsidRPr="001C0FE8">
              <w:rPr>
                <w:rFonts w:eastAsia="Times New Roman" w:cs="Times New Roman"/>
                <w:sz w:val="18"/>
                <w:szCs w:val="18"/>
              </w:rPr>
              <w:t>proračun</w:t>
            </w:r>
            <w:r w:rsidR="003E183B">
              <w:rPr>
                <w:rFonts w:eastAsia="Times New Roman" w:cs="Times New Roman"/>
                <w:sz w:val="18"/>
                <w:szCs w:val="18"/>
              </w:rPr>
              <w:t>om</w:t>
            </w:r>
            <w:r w:rsidR="004F5538" w:rsidRPr="001C0FE8">
              <w:rPr>
                <w:rFonts w:eastAsia="Times New Roman" w:cs="Times New Roman"/>
                <w:sz w:val="18"/>
                <w:szCs w:val="18"/>
              </w:rPr>
              <w:t xml:space="preserve"> za postojeće i projektirano stanje u odnosnu na</w:t>
            </w:r>
            <w:r w:rsidRPr="001C0FE8">
              <w:rPr>
                <w:rFonts w:eastAsia="Times New Roman" w:cs="Times New Roman"/>
                <w:sz w:val="18"/>
                <w:szCs w:val="18"/>
              </w:rPr>
              <w:t xml:space="preserve"> racionaln</w:t>
            </w:r>
            <w:r w:rsidR="004F5538" w:rsidRPr="001C0FE8">
              <w:rPr>
                <w:rFonts w:eastAsia="Times New Roman" w:cs="Times New Roman"/>
                <w:sz w:val="18"/>
                <w:szCs w:val="18"/>
              </w:rPr>
              <w:t>u</w:t>
            </w:r>
            <w:r w:rsidRPr="001C0FE8">
              <w:rPr>
                <w:rFonts w:eastAsia="Times New Roman" w:cs="Times New Roman"/>
                <w:sz w:val="18"/>
                <w:szCs w:val="18"/>
              </w:rPr>
              <w:t xml:space="preserve"> uporab</w:t>
            </w:r>
            <w:r w:rsidR="004F5538" w:rsidRPr="001C0FE8">
              <w:rPr>
                <w:rFonts w:eastAsia="Times New Roman" w:cs="Times New Roman"/>
                <w:sz w:val="18"/>
                <w:szCs w:val="18"/>
              </w:rPr>
              <w:t>u</w:t>
            </w:r>
            <w:r w:rsidRPr="001C0FE8">
              <w:rPr>
                <w:rFonts w:eastAsia="Times New Roman" w:cs="Times New Roman"/>
                <w:sz w:val="18"/>
                <w:szCs w:val="18"/>
              </w:rPr>
              <w:t xml:space="preserve"> energije i toplinsk</w:t>
            </w:r>
            <w:r w:rsidR="004F5538" w:rsidRPr="001C0FE8">
              <w:rPr>
                <w:rFonts w:eastAsia="Times New Roman" w:cs="Times New Roman"/>
                <w:sz w:val="18"/>
                <w:szCs w:val="18"/>
              </w:rPr>
              <w:t>u</w:t>
            </w:r>
            <w:r w:rsidRPr="001C0FE8">
              <w:rPr>
                <w:rFonts w:eastAsia="Times New Roman" w:cs="Times New Roman"/>
                <w:sz w:val="18"/>
                <w:szCs w:val="18"/>
              </w:rPr>
              <w:t xml:space="preserve"> zaštit</w:t>
            </w:r>
            <w:r w:rsidR="004F5538" w:rsidRPr="001C0FE8">
              <w:rPr>
                <w:rFonts w:eastAsia="Times New Roman" w:cs="Times New Roman"/>
                <w:sz w:val="18"/>
                <w:szCs w:val="18"/>
              </w:rPr>
              <w:t>u</w:t>
            </w:r>
            <w:r w:rsidRPr="001C0FE8">
              <w:rPr>
                <w:rFonts w:eastAsia="Times New Roman" w:cs="Times New Roman"/>
                <w:sz w:val="18"/>
                <w:szCs w:val="18"/>
              </w:rPr>
              <w:t xml:space="preserve"> te ostale projekte ovisno o vrsti predviđenih radova i njihovom utjecaju na ispunjavanje temeljnih zahtjeva za građevinu (građevinski projekt, elektrotehnički projekt, strojarski projekt i dr.). </w:t>
            </w:r>
            <w:r w:rsidR="003D257A">
              <w:rPr>
                <w:rFonts w:eastAsia="Times New Roman" w:cs="Times New Roman"/>
                <w:sz w:val="18"/>
                <w:szCs w:val="18"/>
              </w:rPr>
              <w:t>Uz glavni projekt se obavezno prilaže</w:t>
            </w:r>
            <w:r w:rsidR="003D257A" w:rsidRPr="001C0FE8">
              <w:rPr>
                <w:rFonts w:eastAsia="Times New Roman" w:cs="Times New Roman"/>
                <w:sz w:val="18"/>
                <w:szCs w:val="18"/>
              </w:rPr>
              <w:t xml:space="preserve"> Iskaznic</w:t>
            </w:r>
            <w:r w:rsidR="003D257A">
              <w:rPr>
                <w:rFonts w:eastAsia="Times New Roman" w:cs="Times New Roman"/>
                <w:sz w:val="18"/>
                <w:szCs w:val="18"/>
              </w:rPr>
              <w:t>a</w:t>
            </w:r>
            <w:r w:rsidR="003D257A" w:rsidRPr="001C0FE8">
              <w:rPr>
                <w:rFonts w:eastAsia="Times New Roman" w:cs="Times New Roman"/>
                <w:sz w:val="18"/>
                <w:szCs w:val="18"/>
              </w:rPr>
              <w:t xml:space="preserve"> energetskog svojstva zgrade</w:t>
            </w:r>
            <w:r w:rsidR="00A72F30">
              <w:rPr>
                <w:rFonts w:eastAsia="Times New Roman" w:cs="Times New Roman"/>
                <w:sz w:val="18"/>
                <w:szCs w:val="18"/>
              </w:rPr>
              <w:t>.</w:t>
            </w:r>
            <w:r w:rsidRPr="001C0FE8">
              <w:rPr>
                <w:rFonts w:eastAsia="Times New Roman" w:cs="Times New Roman"/>
                <w:sz w:val="18"/>
                <w:szCs w:val="18"/>
              </w:rPr>
              <w:t xml:space="preserve"> U slučaju kada glavni projekt ne sadrži građevinski projekt konstrukcij</w:t>
            </w:r>
            <w:r w:rsidR="003659C3" w:rsidRPr="001C0FE8">
              <w:rPr>
                <w:rFonts w:eastAsia="Times New Roman" w:cs="Times New Roman"/>
                <w:sz w:val="18"/>
                <w:szCs w:val="18"/>
              </w:rPr>
              <w:t>e</w:t>
            </w:r>
            <w:r w:rsidRPr="001C0FE8">
              <w:rPr>
                <w:rFonts w:eastAsia="Times New Roman" w:cs="Times New Roman"/>
                <w:sz w:val="18"/>
                <w:szCs w:val="18"/>
              </w:rPr>
              <w:t xml:space="preserve">, ovlašteni inženjer građevinarstva - projektant nosivih konstrukcija treba Izjavom potvrditi da za predviđeni zahvat nije potrebno izraditi građevinski projekt sa Zaključkom da se radovima u obuhvatu glavnog projekta ne utječe na ispunjavanje temeljnog zahtjeva mehaničke otpornosti i stabilnosti građevine te da zgrada nema konstrukcijskih oštećenja niti oštećenja </w:t>
            </w:r>
            <w:proofErr w:type="spellStart"/>
            <w:r w:rsidRPr="001C0FE8">
              <w:rPr>
                <w:rFonts w:eastAsia="Times New Roman" w:cs="Times New Roman"/>
                <w:sz w:val="18"/>
                <w:szCs w:val="18"/>
              </w:rPr>
              <w:t>nekonstrukcijskih</w:t>
            </w:r>
            <w:proofErr w:type="spellEnd"/>
            <w:r w:rsidRPr="001C0FE8">
              <w:rPr>
                <w:rFonts w:eastAsia="Times New Roman" w:cs="Times New Roman"/>
                <w:sz w:val="18"/>
                <w:szCs w:val="18"/>
              </w:rPr>
              <w:t xml:space="preserve"> elemenata.  </w:t>
            </w:r>
            <w:r w:rsidR="006F7EEE" w:rsidRPr="001C0FE8">
              <w:rPr>
                <w:rFonts w:eastAsia="Times New Roman" w:cs="Times New Roman"/>
                <w:color w:val="00B050"/>
                <w:sz w:val="18"/>
                <w:szCs w:val="18"/>
              </w:rPr>
              <w:t xml:space="preserve"> </w:t>
            </w:r>
            <w:r w:rsidRPr="001C0FE8">
              <w:rPr>
                <w:rFonts w:eastAsia="Times New Roman" w:cs="Times New Roman"/>
                <w:sz w:val="18"/>
                <w:szCs w:val="18"/>
              </w:rPr>
              <w:t xml:space="preserve"> Kod značajne obnove postojeće zgrade potrebno je razmotriti primjenu visokoučinkovitih alternativnih sustava u mjeri u kojoj je to tehnički, funkcionalno i gospodarski izvedivo, a potrebno je dokazati i da je najmanje 10% isporučene energije za rad tehničkih sustava zgrade podmireno iz obnovljivih izvora, ili da je zgrada priključena, odnosno nakon obnove da se priključuje na učinkoviti sustav centraliziranog grijanja koji može uključivati i hlađenje, osim ako je dokazano u projektu da isto nije tehnički i gospodarski izvedivo.</w:t>
            </w:r>
          </w:p>
          <w:p w14:paraId="0E52F17C" w14:textId="77777777" w:rsidR="00254D7D" w:rsidRPr="001C0FE8" w:rsidRDefault="00254D7D" w:rsidP="00EF39D8">
            <w:pPr>
              <w:spacing w:after="0"/>
              <w:ind w:left="147" w:right="278"/>
              <w:rPr>
                <w:rFonts w:eastAsia="Times New Roman" w:cs="Times New Roman"/>
                <w:sz w:val="18"/>
                <w:szCs w:val="18"/>
              </w:rPr>
            </w:pPr>
            <w:r w:rsidRPr="001C0FE8">
              <w:rPr>
                <w:rFonts w:eastAsia="Times New Roman" w:cs="Times New Roman"/>
                <w:sz w:val="18"/>
                <w:szCs w:val="18"/>
              </w:rPr>
              <w:t>Prema važećem Tehničkom propisu o racionalnoj uporabi energije i toplinskoj zaštiti u zgradama i sukladno važećem Zakonu o gradnji „značajna obnova zgrade je obnova ili rekonstrukcija zgrade gdje se obnovi podvrgava više od 25% površine ovojnice zgrade.“</w:t>
            </w:r>
          </w:p>
          <w:p w14:paraId="36EB55CE" w14:textId="705492B8" w:rsidR="003B7F8E" w:rsidRPr="001C0FE8" w:rsidRDefault="003B7F8E" w:rsidP="00EF39D8">
            <w:pPr>
              <w:spacing w:after="0"/>
              <w:ind w:left="147" w:right="278"/>
              <w:rPr>
                <w:rFonts w:eastAsia="Times New Roman" w:cs="Times New Roman"/>
                <w:sz w:val="18"/>
                <w:szCs w:val="18"/>
              </w:rPr>
            </w:pPr>
            <w:r w:rsidRPr="001C0FE8">
              <w:rPr>
                <w:rFonts w:eastAsia="Times New Roman" w:cs="Times New Roman"/>
                <w:sz w:val="18"/>
                <w:szCs w:val="18"/>
              </w:rPr>
              <w:t xml:space="preserve">Uz ostale obvezne dijelove, arhitektonski projekt, odnosno </w:t>
            </w:r>
            <w:proofErr w:type="spellStart"/>
            <w:r w:rsidRPr="001C0FE8">
              <w:rPr>
                <w:rFonts w:eastAsia="Times New Roman" w:cs="Times New Roman"/>
                <w:sz w:val="18"/>
                <w:szCs w:val="18"/>
              </w:rPr>
              <w:t>I.mapa</w:t>
            </w:r>
            <w:proofErr w:type="spellEnd"/>
            <w:r w:rsidRPr="001C0FE8">
              <w:rPr>
                <w:rFonts w:eastAsia="Times New Roman" w:cs="Times New Roman"/>
                <w:sz w:val="18"/>
                <w:szCs w:val="18"/>
              </w:rPr>
              <w:t>, između ostalog, obavezno mora biti ovjerena od projektanta nadležne struke i glavnog projektanta te sadržavati Prikaz svih primijenjenih mjera zaštite od požara kojeg  u suradnji s glavnim projektantom izrađuje  stručna osoba ovlaštena prema posebnom propisu, odnosno osoba ovlaštena za izradu elaborata zaštite od požara</w:t>
            </w:r>
            <w:r w:rsidR="004B35FE">
              <w:rPr>
                <w:rFonts w:eastAsia="Times New Roman" w:cs="Times New Roman"/>
                <w:sz w:val="18"/>
                <w:szCs w:val="18"/>
              </w:rPr>
              <w:t>,</w:t>
            </w:r>
            <w:r w:rsidRPr="001C0FE8">
              <w:rPr>
                <w:rFonts w:eastAsia="Times New Roman" w:cs="Times New Roman"/>
                <w:sz w:val="18"/>
                <w:szCs w:val="18"/>
              </w:rPr>
              <w:t xml:space="preserve"> za što preuzima odgovornost kvalificiranim elektroničkim potpisom naslovne stranice prve mape glavnog projekta.</w:t>
            </w:r>
          </w:p>
          <w:p w14:paraId="7D47916E" w14:textId="1D1658A3" w:rsidR="003B7F8E" w:rsidRPr="001C0FE8" w:rsidRDefault="003B7F8E" w:rsidP="00EF39D8">
            <w:pPr>
              <w:spacing w:after="0"/>
              <w:ind w:left="147" w:right="278"/>
              <w:rPr>
                <w:rFonts w:eastAsia="Times New Roman" w:cs="Times New Roman"/>
                <w:sz w:val="18"/>
                <w:szCs w:val="18"/>
              </w:rPr>
            </w:pPr>
            <w:r w:rsidRPr="001C0FE8">
              <w:rPr>
                <w:rFonts w:eastAsia="Times New Roman" w:cs="Times New Roman"/>
                <w:sz w:val="18"/>
                <w:szCs w:val="18"/>
              </w:rPr>
              <w:t>Navedeni Prikaz mora biti izrađen sukladno važećem Pravilniku o obveznom sadržaju i opremanju projekata građevina i propisima kojima se uređuje zaštita od požara te sadržavati </w:t>
            </w:r>
            <w:r w:rsidRPr="001C0FE8">
              <w:rPr>
                <w:rFonts w:eastAsia="Times New Roman" w:cs="Times New Roman"/>
                <w:sz w:val="18"/>
                <w:szCs w:val="18"/>
                <w:u w:val="single"/>
              </w:rPr>
              <w:t>Zaključak da je u svim dijelovima glavnog projekta dokazano ispunjenje temeljnog zahtjeva sigurnosti u slučaju od požara.</w:t>
            </w:r>
            <w:r w:rsidRPr="001C0FE8">
              <w:rPr>
                <w:rFonts w:eastAsia="Times New Roman" w:cs="Times New Roman"/>
                <w:sz w:val="18"/>
                <w:szCs w:val="18"/>
              </w:rPr>
              <w:t> Kada se u projektu primjenjuju i mjere unaprjeđenja sigurnosti u slučaju požara i njih je potrebno navesti u navedenom Prikazu.</w:t>
            </w:r>
          </w:p>
          <w:p w14:paraId="1935A816" w14:textId="1BCE8042" w:rsidR="00254D7D" w:rsidRPr="001C0FE8" w:rsidRDefault="00254D7D" w:rsidP="00EF39D8">
            <w:pPr>
              <w:spacing w:after="0"/>
              <w:ind w:left="147" w:right="278"/>
              <w:rPr>
                <w:rFonts w:eastAsia="Times New Roman" w:cs="Times New Roman"/>
                <w:sz w:val="18"/>
                <w:szCs w:val="18"/>
              </w:rPr>
            </w:pPr>
            <w:r w:rsidRPr="001C0FE8">
              <w:rPr>
                <w:rFonts w:eastAsia="Times New Roman" w:cs="Times New Roman"/>
                <w:sz w:val="18"/>
                <w:szCs w:val="18"/>
              </w:rPr>
              <w:t>Glavni projekt treba sadržavati posebne uvjete, potvrde, suglasnosti, dozvole i dr.</w:t>
            </w:r>
            <w:r w:rsidR="007F076A" w:rsidRPr="001C0FE8">
              <w:rPr>
                <w:rFonts w:eastAsia="Times New Roman" w:cs="Times New Roman"/>
                <w:sz w:val="18"/>
                <w:szCs w:val="18"/>
              </w:rPr>
              <w:t xml:space="preserve"> </w:t>
            </w:r>
            <w:r w:rsidRPr="001C0FE8">
              <w:rPr>
                <w:rFonts w:eastAsia="Times New Roman" w:cs="Times New Roman"/>
                <w:sz w:val="18"/>
                <w:szCs w:val="18"/>
              </w:rPr>
              <w:t>sukladno važećim propisima nadležnih tijela.</w:t>
            </w:r>
          </w:p>
          <w:p w14:paraId="49662D1C" w14:textId="5F6DE9FA" w:rsidR="00254D7D" w:rsidRPr="001C0FE8" w:rsidRDefault="00254D7D" w:rsidP="00EF39D8">
            <w:pPr>
              <w:spacing w:after="0"/>
              <w:ind w:left="147" w:right="278"/>
              <w:rPr>
                <w:rFonts w:eastAsia="Times New Roman" w:cs="Times New Roman"/>
                <w:sz w:val="18"/>
                <w:szCs w:val="18"/>
              </w:rPr>
            </w:pPr>
            <w:r w:rsidRPr="001C0FE8">
              <w:rPr>
                <w:rFonts w:eastAsia="Times New Roman" w:cs="Times New Roman"/>
                <w:sz w:val="18"/>
                <w:szCs w:val="18"/>
              </w:rPr>
              <w:t>Potrebno je obaviti kontrolu glavnog projekta obzirom na mehaničku otpornost i</w:t>
            </w:r>
            <w:r w:rsidR="007F076A" w:rsidRPr="001C0FE8">
              <w:rPr>
                <w:rFonts w:eastAsia="Times New Roman" w:cs="Times New Roman"/>
                <w:sz w:val="18"/>
                <w:szCs w:val="18"/>
              </w:rPr>
              <w:t xml:space="preserve"> </w:t>
            </w:r>
            <w:r w:rsidRPr="001C0FE8">
              <w:rPr>
                <w:rFonts w:eastAsia="Times New Roman" w:cs="Times New Roman"/>
                <w:sz w:val="18"/>
                <w:szCs w:val="18"/>
              </w:rPr>
              <w:t>stabilnost konstrukcije i temeljnog tla kada je to propisano važećim Pravilnikom o</w:t>
            </w:r>
            <w:r w:rsidR="007F076A" w:rsidRPr="001C0FE8">
              <w:rPr>
                <w:rFonts w:eastAsia="Times New Roman" w:cs="Times New Roman"/>
                <w:sz w:val="18"/>
                <w:szCs w:val="18"/>
              </w:rPr>
              <w:t xml:space="preserve"> </w:t>
            </w:r>
            <w:r w:rsidRPr="001C0FE8">
              <w:rPr>
                <w:rFonts w:eastAsia="Times New Roman" w:cs="Times New Roman"/>
                <w:sz w:val="18"/>
                <w:szCs w:val="18"/>
              </w:rPr>
              <w:t>kontroli projekata. Kontrolirani glavni projekt treba biti ovjeren i imati Izvješće o</w:t>
            </w:r>
            <w:r w:rsidR="007F076A" w:rsidRPr="001C0FE8">
              <w:rPr>
                <w:rFonts w:eastAsia="Times New Roman" w:cs="Times New Roman"/>
                <w:sz w:val="18"/>
                <w:szCs w:val="18"/>
              </w:rPr>
              <w:t xml:space="preserve"> </w:t>
            </w:r>
            <w:r w:rsidRPr="001C0FE8">
              <w:rPr>
                <w:rFonts w:eastAsia="Times New Roman" w:cs="Times New Roman"/>
                <w:sz w:val="18"/>
                <w:szCs w:val="18"/>
              </w:rPr>
              <w:t>kontroli projekta.</w:t>
            </w:r>
          </w:p>
          <w:p w14:paraId="37F891A9" w14:textId="728729E8" w:rsidR="009A5789" w:rsidRPr="006A570B" w:rsidRDefault="009A5789" w:rsidP="00EF39D8">
            <w:pPr>
              <w:spacing w:after="0"/>
              <w:ind w:left="147" w:right="278"/>
              <w:rPr>
                <w:rFonts w:eastAsia="Times New Roman" w:cs="Times New Roman"/>
                <w:sz w:val="16"/>
                <w:szCs w:val="16"/>
              </w:rPr>
            </w:pPr>
            <w:r w:rsidRPr="001C0FE8">
              <w:rPr>
                <w:rFonts w:eastAsia="Times New Roman" w:cs="Times New Roman"/>
                <w:sz w:val="18"/>
                <w:szCs w:val="18"/>
              </w:rPr>
              <w:t>Izrada ostale projektne dokumentacije ovisi o predviđenim mjerama i vrsti radova, a propisana je važećim Zakonom o gradnji i propisima donesenim temeljem njega te posebnim propisima. Od ostale projektne dokumentacije, u svrhu sufinanciranja</w:t>
            </w:r>
            <w:r w:rsidR="006A570B" w:rsidRPr="001C0FE8">
              <w:rPr>
                <w:rFonts w:eastAsia="Times New Roman" w:cs="Times New Roman"/>
                <w:sz w:val="18"/>
                <w:szCs w:val="18"/>
              </w:rPr>
              <w:t xml:space="preserve"> </w:t>
            </w:r>
            <w:r w:rsidRPr="001C0FE8">
              <w:rPr>
                <w:rFonts w:eastAsia="Times New Roman" w:cs="Times New Roman"/>
                <w:sz w:val="18"/>
                <w:szCs w:val="18"/>
              </w:rPr>
              <w:t>energetske</w:t>
            </w:r>
            <w:r w:rsidR="000C4DCB" w:rsidRPr="001C0FE8">
              <w:rPr>
                <w:rFonts w:eastAsia="Times New Roman" w:cs="Times New Roman"/>
                <w:sz w:val="18"/>
                <w:szCs w:val="18"/>
              </w:rPr>
              <w:t>/kružne</w:t>
            </w:r>
            <w:r w:rsidRPr="001C0FE8">
              <w:rPr>
                <w:rFonts w:eastAsia="Times New Roman" w:cs="Times New Roman"/>
                <w:sz w:val="18"/>
                <w:szCs w:val="18"/>
              </w:rPr>
              <w:t xml:space="preserve"> obnove, uvijek je obavezna izrada Analize postojećeg stanja, iskaznice</w:t>
            </w:r>
            <w:r w:rsidR="006A570B" w:rsidRPr="001C0FE8">
              <w:rPr>
                <w:rFonts w:eastAsia="Times New Roman" w:cs="Times New Roman"/>
                <w:sz w:val="18"/>
                <w:szCs w:val="18"/>
              </w:rPr>
              <w:t xml:space="preserve"> </w:t>
            </w:r>
            <w:r w:rsidRPr="001C0FE8">
              <w:rPr>
                <w:rFonts w:eastAsia="Times New Roman" w:cs="Times New Roman"/>
                <w:sz w:val="18"/>
                <w:szCs w:val="18"/>
              </w:rPr>
              <w:t>energetskih svojstava zgrade i troškovnika opreme i radova predviđenih glavnim</w:t>
            </w:r>
            <w:r w:rsidR="006A570B" w:rsidRPr="001C0FE8">
              <w:rPr>
                <w:rFonts w:eastAsia="Times New Roman" w:cs="Times New Roman"/>
                <w:sz w:val="18"/>
                <w:szCs w:val="18"/>
              </w:rPr>
              <w:t xml:space="preserve"> </w:t>
            </w:r>
            <w:r w:rsidRPr="001C0FE8">
              <w:rPr>
                <w:rFonts w:eastAsia="Times New Roman" w:cs="Times New Roman"/>
                <w:sz w:val="18"/>
                <w:szCs w:val="18"/>
              </w:rPr>
              <w:t>projektom. Ako je primjenjivo, izrađuju se potrebni elaborati i</w:t>
            </w:r>
            <w:r w:rsidR="006A570B" w:rsidRPr="001C0FE8">
              <w:rPr>
                <w:rFonts w:eastAsia="Times New Roman" w:cs="Times New Roman"/>
                <w:sz w:val="18"/>
                <w:szCs w:val="18"/>
              </w:rPr>
              <w:t xml:space="preserve"> </w:t>
            </w:r>
            <w:r w:rsidRPr="001C0FE8">
              <w:rPr>
                <w:rFonts w:eastAsia="Times New Roman" w:cs="Times New Roman"/>
                <w:sz w:val="18"/>
                <w:szCs w:val="18"/>
              </w:rPr>
              <w:t>ostala potrebna projektna dokumentacija te obavlja kontrola glavnog projekta.</w:t>
            </w:r>
            <w:r w:rsidR="006A570B" w:rsidRPr="001C0FE8">
              <w:rPr>
                <w:rFonts w:eastAsia="Times New Roman" w:cs="Times New Roman"/>
                <w:sz w:val="18"/>
                <w:szCs w:val="18"/>
              </w:rPr>
              <w:t xml:space="preserve"> </w:t>
            </w:r>
            <w:r w:rsidRPr="001C0FE8">
              <w:rPr>
                <w:rFonts w:eastAsia="Times New Roman" w:cs="Times New Roman"/>
                <w:sz w:val="18"/>
                <w:szCs w:val="18"/>
              </w:rPr>
              <w:t>Sažetak Analize postojećeg stanja treba biti prikazan u glavnom projektu. Za više informacija o Analizi</w:t>
            </w:r>
            <w:r w:rsidR="006A570B" w:rsidRPr="001C0FE8">
              <w:rPr>
                <w:rFonts w:eastAsia="Times New Roman" w:cs="Times New Roman"/>
                <w:sz w:val="18"/>
                <w:szCs w:val="18"/>
              </w:rPr>
              <w:t xml:space="preserve"> </w:t>
            </w:r>
            <w:r w:rsidRPr="001C0FE8">
              <w:rPr>
                <w:rFonts w:eastAsia="Times New Roman" w:cs="Times New Roman"/>
                <w:sz w:val="18"/>
                <w:szCs w:val="18"/>
              </w:rPr>
              <w:t>postojećeg stanja vidjeti u Pojmovniku. Projektant arhitektonskog projekta može biti isključivo</w:t>
            </w:r>
            <w:r w:rsidR="006A570B" w:rsidRPr="001C0FE8">
              <w:rPr>
                <w:rFonts w:eastAsia="Times New Roman" w:cs="Times New Roman"/>
                <w:sz w:val="18"/>
                <w:szCs w:val="18"/>
              </w:rPr>
              <w:t xml:space="preserve"> </w:t>
            </w:r>
            <w:r w:rsidRPr="001C0FE8">
              <w:rPr>
                <w:rFonts w:eastAsia="Times New Roman" w:cs="Times New Roman"/>
                <w:sz w:val="18"/>
                <w:szCs w:val="18"/>
              </w:rPr>
              <w:t>ovlašteni arhitekt, a glavni projektant i projektanti ostalih projekata (ukoliko su isti potrebni), kao i</w:t>
            </w:r>
            <w:r w:rsidR="006A570B" w:rsidRPr="001C0FE8">
              <w:rPr>
                <w:rFonts w:eastAsia="Times New Roman" w:cs="Times New Roman"/>
                <w:sz w:val="18"/>
                <w:szCs w:val="18"/>
              </w:rPr>
              <w:t xml:space="preserve"> </w:t>
            </w:r>
            <w:r w:rsidRPr="001C0FE8">
              <w:rPr>
                <w:rFonts w:eastAsia="Times New Roman" w:cs="Times New Roman"/>
                <w:sz w:val="18"/>
                <w:szCs w:val="18"/>
              </w:rPr>
              <w:t>potrebnih elaborata, mogu biti i drugih odgovarajućih struka ovisno o sadržaju projekta, sukladno važećem Zakonu o poslovima i djelatnostima prostornoga uređenja i gradnje.</w:t>
            </w:r>
            <w:r w:rsidR="006A570B" w:rsidRPr="001C0FE8">
              <w:rPr>
                <w:rFonts w:eastAsia="Times New Roman" w:cs="Times New Roman"/>
                <w:sz w:val="18"/>
                <w:szCs w:val="18"/>
              </w:rPr>
              <w:t xml:space="preserve"> </w:t>
            </w:r>
            <w:r w:rsidRPr="001C0FE8">
              <w:rPr>
                <w:rFonts w:eastAsia="Times New Roman" w:cs="Times New Roman"/>
                <w:sz w:val="18"/>
                <w:szCs w:val="18"/>
              </w:rPr>
              <w:t>Nakon energetske</w:t>
            </w:r>
            <w:r w:rsidR="00BD624B" w:rsidRPr="001C0FE8">
              <w:rPr>
                <w:rFonts w:eastAsia="Times New Roman" w:cs="Times New Roman"/>
                <w:sz w:val="18"/>
                <w:szCs w:val="18"/>
              </w:rPr>
              <w:t>/kružne</w:t>
            </w:r>
            <w:r w:rsidRPr="001C0FE8">
              <w:rPr>
                <w:rFonts w:eastAsia="Times New Roman" w:cs="Times New Roman"/>
                <w:sz w:val="18"/>
                <w:szCs w:val="18"/>
              </w:rPr>
              <w:t xml:space="preserve"> obnove, ispunjavanje temeljnih zahtjeva za građevinu ne smije biti smanjeno u odnosu na stanje prije obnove zgrade.</w:t>
            </w:r>
          </w:p>
        </w:tc>
      </w:tr>
      <w:tr w:rsidR="009A5789" w:rsidRPr="00B82729" w14:paraId="335D2122" w14:textId="77777777" w:rsidTr="00726DB0">
        <w:trPr>
          <w:trHeight w:hRule="exact" w:val="2000"/>
        </w:trPr>
        <w:tc>
          <w:tcPr>
            <w:tcW w:w="1098" w:type="pct"/>
            <w:tcBorders>
              <w:top w:val="single" w:sz="4" w:space="0" w:color="000000"/>
              <w:left w:val="single" w:sz="4" w:space="0" w:color="000000"/>
              <w:bottom w:val="single" w:sz="4" w:space="0" w:color="000000"/>
              <w:right w:val="single" w:sz="4" w:space="0" w:color="000000"/>
            </w:tcBorders>
            <w:vAlign w:val="center"/>
          </w:tcPr>
          <w:p w14:paraId="436F28C9" w14:textId="77777777" w:rsidR="009A5789" w:rsidRPr="00B82729" w:rsidRDefault="009A5789" w:rsidP="009A5789">
            <w:pPr>
              <w:spacing w:after="0"/>
              <w:ind w:right="28"/>
              <w:rPr>
                <w:rFonts w:eastAsia="Times New Roman" w:cs="Times New Roman"/>
                <w:sz w:val="20"/>
                <w:szCs w:val="20"/>
              </w:rPr>
            </w:pPr>
            <w:r w:rsidRPr="00B82729">
              <w:rPr>
                <w:rFonts w:eastAsia="Times New Roman" w:cs="Times New Roman"/>
                <w:sz w:val="20"/>
                <w:szCs w:val="20"/>
              </w:rPr>
              <w:t>Građevinska bruto površina (GBP)</w:t>
            </w:r>
          </w:p>
        </w:tc>
        <w:tc>
          <w:tcPr>
            <w:tcW w:w="3902" w:type="pct"/>
            <w:tcBorders>
              <w:top w:val="single" w:sz="4" w:space="0" w:color="000000"/>
              <w:left w:val="single" w:sz="4" w:space="0" w:color="000000"/>
              <w:bottom w:val="single" w:sz="4" w:space="0" w:color="000000"/>
              <w:right w:val="single" w:sz="4" w:space="0" w:color="000000"/>
            </w:tcBorders>
            <w:vAlign w:val="center"/>
          </w:tcPr>
          <w:p w14:paraId="1A7C7339" w14:textId="3C1D9656" w:rsidR="009A5789" w:rsidRPr="00B82729" w:rsidRDefault="009A5789" w:rsidP="009A5789">
            <w:pPr>
              <w:tabs>
                <w:tab w:val="left" w:pos="1054"/>
              </w:tabs>
              <w:spacing w:after="0"/>
              <w:ind w:left="147" w:right="289"/>
              <w:rPr>
                <w:rFonts w:cs="Times New Roman"/>
                <w:iCs/>
                <w:sz w:val="20"/>
                <w:szCs w:val="20"/>
              </w:rPr>
            </w:pPr>
            <w:r w:rsidRPr="00B82729">
              <w:rPr>
                <w:rFonts w:eastAsia="Times New Roman" w:cs="Times New Roman"/>
                <w:sz w:val="20"/>
                <w:szCs w:val="20"/>
                <w:lang w:eastAsia="hr-HR"/>
              </w:rPr>
              <w:t xml:space="preserve">Građevinska bruto površina zgrade je zbroj površina mjerenih u razini podova svih dijelova (etaža) zgrade (Po, S, Pr, K, </w:t>
            </w:r>
            <w:proofErr w:type="spellStart"/>
            <w:r w:rsidRPr="00B82729">
              <w:rPr>
                <w:rFonts w:eastAsia="Times New Roman" w:cs="Times New Roman"/>
                <w:sz w:val="20"/>
                <w:szCs w:val="20"/>
                <w:lang w:eastAsia="hr-HR"/>
              </w:rPr>
              <w:t>Pk</w:t>
            </w:r>
            <w:proofErr w:type="spellEnd"/>
            <w:r w:rsidRPr="00B82729">
              <w:rPr>
                <w:rFonts w:eastAsia="Times New Roman" w:cs="Times New Roman"/>
                <w:sz w:val="20"/>
                <w:szCs w:val="20"/>
                <w:lang w:eastAsia="hr-HR"/>
              </w:rPr>
              <w:t>) određenih prema vanjskim mjerama obodnih zidova s oblogama, osim površine vanjskog dizala koje se dograđuje na postojeću zgradu, a koja se izračunava na način propisan Zakonom o prostornom uređenju („Narodne novine“,</w:t>
            </w:r>
            <w:r w:rsidRPr="00B82729">
              <w:rPr>
                <w:rFonts w:cs="Times New Roman"/>
                <w:sz w:val="20"/>
                <w:szCs w:val="20"/>
              </w:rPr>
              <w:t xml:space="preserve"> </w:t>
            </w:r>
            <w:r w:rsidRPr="00B82729">
              <w:rPr>
                <w:rFonts w:eastAsia="Times New Roman" w:cs="Times New Roman"/>
                <w:sz w:val="20"/>
                <w:szCs w:val="20"/>
                <w:lang w:eastAsia="hr-HR"/>
              </w:rPr>
              <w:t>br.</w:t>
            </w:r>
            <w:r w:rsidRPr="00B82729">
              <w:rPr>
                <w:rFonts w:cs="Times New Roman"/>
                <w:sz w:val="20"/>
                <w:szCs w:val="20"/>
              </w:rPr>
              <w:t xml:space="preserve"> </w:t>
            </w:r>
            <w:r w:rsidRPr="00B82729">
              <w:rPr>
                <w:rFonts w:eastAsia="Times New Roman" w:cs="Times New Roman"/>
                <w:sz w:val="20"/>
                <w:szCs w:val="20"/>
                <w:lang w:eastAsia="hr-HR"/>
              </w:rPr>
              <w:t xml:space="preserve">153/13, 65/17, 39/19, 98/19) i propisom donesenim na temelju navedenog Zakona.  </w:t>
            </w:r>
          </w:p>
        </w:tc>
      </w:tr>
      <w:tr w:rsidR="009A5789" w:rsidRPr="00B82729" w14:paraId="4AF8E926" w14:textId="77777777" w:rsidTr="00726DB0">
        <w:trPr>
          <w:trHeight w:hRule="exact" w:val="1834"/>
        </w:trPr>
        <w:tc>
          <w:tcPr>
            <w:tcW w:w="1098" w:type="pct"/>
            <w:tcBorders>
              <w:top w:val="single" w:sz="4" w:space="0" w:color="000000"/>
              <w:left w:val="single" w:sz="4" w:space="0" w:color="000000"/>
              <w:bottom w:val="single" w:sz="4" w:space="0" w:color="000000"/>
              <w:right w:val="single" w:sz="4" w:space="0" w:color="000000"/>
            </w:tcBorders>
            <w:vAlign w:val="center"/>
          </w:tcPr>
          <w:p w14:paraId="16CCDD83" w14:textId="77777777" w:rsidR="009A5789" w:rsidRPr="00B82729" w:rsidRDefault="009A5789" w:rsidP="009A5789">
            <w:pPr>
              <w:spacing w:after="0"/>
              <w:rPr>
                <w:rFonts w:eastAsia="Times New Roman" w:cs="Times New Roman"/>
                <w:sz w:val="20"/>
                <w:szCs w:val="20"/>
              </w:rPr>
            </w:pPr>
            <w:r w:rsidRPr="00B82729">
              <w:rPr>
                <w:rFonts w:cs="Times New Roman"/>
                <w:spacing w:val="-1"/>
                <w:sz w:val="20"/>
                <w:szCs w:val="20"/>
              </w:rPr>
              <w:t>Identifikacija čestica nadležnog ureda za katastar</w:t>
            </w:r>
          </w:p>
        </w:tc>
        <w:tc>
          <w:tcPr>
            <w:tcW w:w="3902" w:type="pct"/>
            <w:tcBorders>
              <w:top w:val="single" w:sz="4" w:space="0" w:color="000000"/>
              <w:left w:val="single" w:sz="4" w:space="0" w:color="000000"/>
              <w:bottom w:val="single" w:sz="4" w:space="0" w:color="000000"/>
              <w:right w:val="single" w:sz="4" w:space="0" w:color="000000"/>
            </w:tcBorders>
            <w:vAlign w:val="center"/>
          </w:tcPr>
          <w:p w14:paraId="4C5A9AFE" w14:textId="77777777" w:rsidR="009A5789" w:rsidRPr="00B82729" w:rsidRDefault="009A5789" w:rsidP="009A5789">
            <w:pPr>
              <w:spacing w:after="0"/>
              <w:ind w:left="187" w:right="278"/>
              <w:rPr>
                <w:rFonts w:eastAsia="Times New Roman" w:cs="Times New Roman"/>
                <w:sz w:val="20"/>
                <w:szCs w:val="20"/>
                <w:shd w:val="clear" w:color="auto" w:fill="FFFFFF"/>
                <w:lang w:eastAsia="hr-HR"/>
              </w:rPr>
            </w:pPr>
            <w:r w:rsidRPr="00B82729">
              <w:rPr>
                <w:rFonts w:cs="Times New Roman"/>
                <w:sz w:val="20"/>
                <w:szCs w:val="20"/>
              </w:rPr>
              <w:t xml:space="preserve">Identifikacija čestice je ustanovljavanje katastarske oznake nekretnine, odnosno ustanovljavanje položaja nekretnine prema njezinoj katastarskoj oznaci korištenjem katastarskog plana. Identifikacija čestica nadležnog ureda za katastar je potrebna u slučaju da se brojevi katastarskih čestica navedenih u zadnjem važećem dokazu da je zgrada postojeća razlikuju od brojeva katastarskih čestica navedenih u ostaloj priloženoj dokumentaciji. </w:t>
            </w:r>
            <w:r w:rsidRPr="00B82729">
              <w:rPr>
                <w:rFonts w:cs="Times New Roman"/>
                <w:spacing w:val="-1"/>
                <w:sz w:val="20"/>
                <w:szCs w:val="20"/>
              </w:rPr>
              <w:t xml:space="preserve">Ista </w:t>
            </w:r>
            <w:r w:rsidRPr="00B82729">
              <w:rPr>
                <w:rFonts w:cs="Times New Roman"/>
                <w:sz w:val="20"/>
                <w:szCs w:val="20"/>
              </w:rPr>
              <w:t>mora sadržavati zadnje važeće podatke.</w:t>
            </w:r>
          </w:p>
        </w:tc>
      </w:tr>
      <w:tr w:rsidR="009A5789" w:rsidRPr="00B82729" w14:paraId="3EC5B373" w14:textId="77777777" w:rsidTr="00726DB0">
        <w:trPr>
          <w:trHeight w:hRule="exact" w:val="584"/>
        </w:trPr>
        <w:tc>
          <w:tcPr>
            <w:tcW w:w="1098" w:type="pct"/>
            <w:tcBorders>
              <w:top w:val="single" w:sz="4" w:space="0" w:color="000000"/>
              <w:left w:val="single" w:sz="4" w:space="0" w:color="000000"/>
              <w:bottom w:val="single" w:sz="4" w:space="0" w:color="000000"/>
              <w:right w:val="single" w:sz="4" w:space="0" w:color="000000"/>
            </w:tcBorders>
            <w:vAlign w:val="center"/>
          </w:tcPr>
          <w:p w14:paraId="4A153FB4" w14:textId="77777777" w:rsidR="009A5789" w:rsidRPr="00B82729" w:rsidRDefault="009A5789" w:rsidP="009A5789">
            <w:pPr>
              <w:spacing w:after="0"/>
              <w:rPr>
                <w:rFonts w:eastAsia="Times New Roman" w:cs="Times New Roman"/>
                <w:sz w:val="20"/>
                <w:szCs w:val="20"/>
              </w:rPr>
            </w:pPr>
            <w:r w:rsidRPr="00B82729">
              <w:rPr>
                <w:rFonts w:cs="Times New Roman"/>
                <w:spacing w:val="-1"/>
                <w:sz w:val="20"/>
                <w:szCs w:val="20"/>
              </w:rPr>
              <w:t xml:space="preserve">Izdatak </w:t>
            </w:r>
          </w:p>
        </w:tc>
        <w:tc>
          <w:tcPr>
            <w:tcW w:w="3902" w:type="pct"/>
            <w:tcBorders>
              <w:top w:val="single" w:sz="4" w:space="0" w:color="000000"/>
              <w:left w:val="single" w:sz="4" w:space="0" w:color="000000"/>
              <w:bottom w:val="single" w:sz="4" w:space="0" w:color="000000"/>
              <w:right w:val="single" w:sz="4" w:space="0" w:color="000000"/>
            </w:tcBorders>
            <w:vAlign w:val="center"/>
          </w:tcPr>
          <w:p w14:paraId="2C39C19F" w14:textId="77777777" w:rsidR="009A5789" w:rsidRPr="00B82729" w:rsidRDefault="009A5789" w:rsidP="009A5789">
            <w:pPr>
              <w:spacing w:after="0"/>
              <w:ind w:left="187" w:right="278"/>
              <w:rPr>
                <w:rFonts w:eastAsia="Times New Roman" w:cs="Times New Roman"/>
                <w:sz w:val="20"/>
                <w:szCs w:val="20"/>
                <w:lang w:eastAsia="hr-HR"/>
              </w:rPr>
            </w:pPr>
            <w:r w:rsidRPr="00B82729">
              <w:rPr>
                <w:rFonts w:cs="Times New Roman"/>
                <w:sz w:val="20"/>
                <w:szCs w:val="20"/>
                <w:shd w:val="clear" w:color="auto" w:fill="FFFFFF"/>
              </w:rPr>
              <w:t>Izdatak je trošak koji je plaćen iz sredstava Korisnika ili Prijavitelja.</w:t>
            </w:r>
          </w:p>
        </w:tc>
      </w:tr>
      <w:tr w:rsidR="009A5789" w:rsidRPr="00B82729" w14:paraId="5023B1F4" w14:textId="77777777" w:rsidTr="00726DB0">
        <w:trPr>
          <w:trHeight w:hRule="exact" w:val="572"/>
        </w:trPr>
        <w:tc>
          <w:tcPr>
            <w:tcW w:w="1098" w:type="pct"/>
            <w:tcBorders>
              <w:top w:val="single" w:sz="4" w:space="0" w:color="000000"/>
              <w:left w:val="single" w:sz="4" w:space="0" w:color="000000"/>
              <w:bottom w:val="single" w:sz="4" w:space="0" w:color="000000"/>
              <w:right w:val="single" w:sz="4" w:space="0" w:color="000000"/>
            </w:tcBorders>
            <w:vAlign w:val="center"/>
          </w:tcPr>
          <w:p w14:paraId="41820F94" w14:textId="77777777" w:rsidR="009A5789" w:rsidRPr="00B82729" w:rsidRDefault="009A5789" w:rsidP="009A5789">
            <w:pPr>
              <w:rPr>
                <w:rFonts w:eastAsia="Times New Roman" w:cs="Times New Roman"/>
                <w:sz w:val="20"/>
                <w:szCs w:val="20"/>
              </w:rPr>
            </w:pPr>
            <w:r w:rsidRPr="00B82729">
              <w:rPr>
                <w:rFonts w:cs="Times New Roman"/>
                <w:sz w:val="20"/>
                <w:szCs w:val="20"/>
              </w:rPr>
              <w:t>Izjava o imenovanju voditelja projekta</w:t>
            </w:r>
          </w:p>
        </w:tc>
        <w:tc>
          <w:tcPr>
            <w:tcW w:w="3902" w:type="pct"/>
            <w:tcBorders>
              <w:top w:val="single" w:sz="4" w:space="0" w:color="000000"/>
              <w:left w:val="single" w:sz="4" w:space="0" w:color="000000"/>
              <w:bottom w:val="single" w:sz="4" w:space="0" w:color="000000"/>
              <w:right w:val="single" w:sz="4" w:space="0" w:color="000000"/>
            </w:tcBorders>
            <w:vAlign w:val="center"/>
          </w:tcPr>
          <w:p w14:paraId="359C8193" w14:textId="77777777" w:rsidR="009A5789" w:rsidRPr="00B82729" w:rsidRDefault="009A5789" w:rsidP="009A5789">
            <w:pPr>
              <w:spacing w:after="0"/>
              <w:ind w:left="187" w:right="278"/>
              <w:rPr>
                <w:rFonts w:eastAsia="Times New Roman" w:cs="Times New Roman"/>
                <w:sz w:val="20"/>
                <w:szCs w:val="20"/>
                <w:lang w:eastAsia="hr-HR"/>
              </w:rPr>
            </w:pPr>
            <w:r w:rsidRPr="00B82729">
              <w:rPr>
                <w:rFonts w:cs="Times New Roman"/>
                <w:sz w:val="20"/>
                <w:szCs w:val="20"/>
              </w:rPr>
              <w:t>Izjava o imenovanju voditelja projekta je izjava u kojoj Prijavitelj imenuje odgovornu operativnu osobu za prijavu i provedbu projekta.</w:t>
            </w:r>
          </w:p>
        </w:tc>
      </w:tr>
      <w:tr w:rsidR="009A5789" w:rsidRPr="00B82729" w14:paraId="6BB7018E" w14:textId="77777777" w:rsidTr="00726DB0">
        <w:trPr>
          <w:trHeight w:hRule="exact" w:val="1403"/>
        </w:trPr>
        <w:tc>
          <w:tcPr>
            <w:tcW w:w="1098" w:type="pct"/>
            <w:tcBorders>
              <w:top w:val="single" w:sz="4" w:space="0" w:color="000000"/>
              <w:left w:val="single" w:sz="4" w:space="0" w:color="000000"/>
              <w:bottom w:val="single" w:sz="4" w:space="0" w:color="000000"/>
              <w:right w:val="single" w:sz="4" w:space="0" w:color="000000"/>
            </w:tcBorders>
            <w:vAlign w:val="center"/>
          </w:tcPr>
          <w:p w14:paraId="046EB769" w14:textId="66C4A4CF"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Izjava o suglasnosti vlasnika / suvlasnika zgrade</w:t>
            </w:r>
          </w:p>
        </w:tc>
        <w:tc>
          <w:tcPr>
            <w:tcW w:w="3902" w:type="pct"/>
            <w:tcBorders>
              <w:top w:val="single" w:sz="4" w:space="0" w:color="000000"/>
              <w:left w:val="single" w:sz="4" w:space="0" w:color="000000"/>
              <w:bottom w:val="single" w:sz="4" w:space="0" w:color="000000"/>
              <w:right w:val="single" w:sz="4" w:space="0" w:color="000000"/>
            </w:tcBorders>
            <w:vAlign w:val="center"/>
          </w:tcPr>
          <w:p w14:paraId="267EDB7D" w14:textId="17836C77" w:rsidR="009A5789" w:rsidRPr="00B82729" w:rsidRDefault="009A5789" w:rsidP="009A5789">
            <w:pPr>
              <w:spacing w:after="0"/>
              <w:ind w:left="187" w:right="278"/>
              <w:rPr>
                <w:rFonts w:eastAsia="Times New Roman" w:cs="Times New Roman"/>
                <w:sz w:val="20"/>
                <w:szCs w:val="20"/>
                <w:lang w:eastAsia="hr-HR"/>
              </w:rPr>
            </w:pPr>
            <w:r w:rsidRPr="00B82729">
              <w:rPr>
                <w:rFonts w:cs="Times New Roman"/>
                <w:sz w:val="20"/>
                <w:szCs w:val="20"/>
              </w:rPr>
              <w:t>Izjava o suglasnosti vlasnika / suvlasnika zgrade je izjava kojom vlasnik ili suvlasnik zgrade (ETC-a) koja je predmet projektnog prijedloga potvrđuje da se na predmetnoj zgradi (ETC-u) može provesti energetska</w:t>
            </w:r>
            <w:r w:rsidR="00AC2DD3">
              <w:rPr>
                <w:rFonts w:cs="Times New Roman"/>
                <w:sz w:val="20"/>
                <w:szCs w:val="20"/>
              </w:rPr>
              <w:t>/kružna</w:t>
            </w:r>
            <w:r w:rsidRPr="00B82729">
              <w:rPr>
                <w:rFonts w:cs="Times New Roman"/>
                <w:sz w:val="20"/>
                <w:szCs w:val="20"/>
              </w:rPr>
              <w:t xml:space="preserve"> obnova. Izjava se prilaže u slučaju kada prijavitelj nije vlasnik navedene zgrade (ETC-a) ili kada je suvlasnik zgrade (ETC-a).</w:t>
            </w:r>
          </w:p>
        </w:tc>
      </w:tr>
      <w:tr w:rsidR="009A5789" w:rsidRPr="00B82729" w14:paraId="6ED0C2D6" w14:textId="77777777" w:rsidTr="00A8250A">
        <w:trPr>
          <w:trHeight w:hRule="exact" w:val="4105"/>
        </w:trPr>
        <w:tc>
          <w:tcPr>
            <w:tcW w:w="1098" w:type="pct"/>
            <w:tcBorders>
              <w:top w:val="single" w:sz="4" w:space="0" w:color="000000"/>
              <w:left w:val="single" w:sz="4" w:space="0" w:color="000000"/>
              <w:bottom w:val="single" w:sz="4" w:space="0" w:color="000000"/>
              <w:right w:val="single" w:sz="4" w:space="0" w:color="000000"/>
            </w:tcBorders>
            <w:vAlign w:val="center"/>
          </w:tcPr>
          <w:p w14:paraId="66C398CC"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 xml:space="preserve">Izjava ovlaštenog inženjera građevinarstva </w:t>
            </w:r>
          </w:p>
        </w:tc>
        <w:tc>
          <w:tcPr>
            <w:tcW w:w="3902" w:type="pct"/>
            <w:tcBorders>
              <w:top w:val="single" w:sz="4" w:space="0" w:color="000000"/>
              <w:left w:val="single" w:sz="4" w:space="0" w:color="000000"/>
              <w:bottom w:val="single" w:sz="4" w:space="0" w:color="000000"/>
              <w:right w:val="single" w:sz="4" w:space="0" w:color="000000"/>
            </w:tcBorders>
            <w:vAlign w:val="center"/>
          </w:tcPr>
          <w:p w14:paraId="595F593B" w14:textId="77777777" w:rsidR="009A5789" w:rsidRPr="00B82729" w:rsidRDefault="009A5789" w:rsidP="009A5789">
            <w:pPr>
              <w:spacing w:after="0"/>
              <w:ind w:left="187" w:right="278"/>
              <w:rPr>
                <w:rFonts w:cs="Times New Roman"/>
                <w:sz w:val="20"/>
                <w:szCs w:val="20"/>
              </w:rPr>
            </w:pPr>
            <w:r w:rsidRPr="00B82729">
              <w:rPr>
                <w:rFonts w:cs="Times New Roman"/>
                <w:sz w:val="20"/>
                <w:szCs w:val="20"/>
              </w:rPr>
              <w:t>Izjava sadrži podatke o ovlaštenom inženjeru građevinarstva - projektantu</w:t>
            </w:r>
          </w:p>
          <w:p w14:paraId="39EF1136" w14:textId="2157CD88" w:rsidR="009A5789" w:rsidRPr="00B82729" w:rsidRDefault="009A5789" w:rsidP="009A5789">
            <w:pPr>
              <w:spacing w:after="0"/>
              <w:ind w:left="187" w:right="278"/>
              <w:rPr>
                <w:rFonts w:cs="Times New Roman"/>
                <w:sz w:val="20"/>
                <w:szCs w:val="20"/>
              </w:rPr>
            </w:pPr>
            <w:r w:rsidRPr="00B82729">
              <w:rPr>
                <w:rFonts w:cs="Times New Roman"/>
                <w:sz w:val="20"/>
                <w:szCs w:val="20"/>
              </w:rPr>
              <w:t>nosivih konstrukcija, zgradi javnog sektora koja je predmet projektnog</w:t>
            </w:r>
          </w:p>
          <w:p w14:paraId="6B17662A" w14:textId="295B9540" w:rsidR="00F24D6D" w:rsidRDefault="009A5789" w:rsidP="009A5789">
            <w:pPr>
              <w:spacing w:after="0"/>
              <w:ind w:left="187" w:right="278"/>
              <w:rPr>
                <w:rFonts w:cs="Times New Roman"/>
                <w:sz w:val="20"/>
                <w:szCs w:val="20"/>
              </w:rPr>
            </w:pPr>
            <w:r w:rsidRPr="00B82729">
              <w:rPr>
                <w:rFonts w:cs="Times New Roman"/>
                <w:sz w:val="20"/>
                <w:szCs w:val="20"/>
              </w:rPr>
              <w:t>prijedloga te</w:t>
            </w:r>
            <w:r w:rsidR="00F24D6D">
              <w:rPr>
                <w:rFonts w:cs="Times New Roman"/>
                <w:sz w:val="20"/>
                <w:szCs w:val="20"/>
              </w:rPr>
              <w:t>:</w:t>
            </w:r>
          </w:p>
          <w:p w14:paraId="3D69F113" w14:textId="3C7B2B20" w:rsidR="00E93493" w:rsidRDefault="00882F37" w:rsidP="00F24D6D">
            <w:pPr>
              <w:pStyle w:val="Odlomakpopisa"/>
              <w:numPr>
                <w:ilvl w:val="0"/>
                <w:numId w:val="68"/>
              </w:numPr>
              <w:spacing w:after="0"/>
              <w:ind w:right="278"/>
              <w:rPr>
                <w:rFonts w:cs="Times New Roman"/>
                <w:sz w:val="20"/>
                <w:szCs w:val="20"/>
              </w:rPr>
            </w:pPr>
            <w:r>
              <w:rPr>
                <w:rFonts w:cs="Times New Roman"/>
                <w:sz w:val="20"/>
                <w:szCs w:val="20"/>
              </w:rPr>
              <w:t xml:space="preserve">Informacije </w:t>
            </w:r>
            <w:r w:rsidR="00B71539">
              <w:rPr>
                <w:rFonts w:cs="Times New Roman"/>
                <w:sz w:val="20"/>
                <w:szCs w:val="20"/>
              </w:rPr>
              <w:t>je li zgrada oštećena u potresima iz 2020. godine</w:t>
            </w:r>
            <w:r w:rsidR="009364C1">
              <w:rPr>
                <w:rFonts w:cs="Times New Roman"/>
                <w:sz w:val="20"/>
                <w:szCs w:val="20"/>
              </w:rPr>
              <w:t xml:space="preserve"> </w:t>
            </w:r>
            <w:r w:rsidR="00FF7E25">
              <w:rPr>
                <w:rFonts w:cs="Times New Roman"/>
                <w:sz w:val="20"/>
                <w:szCs w:val="20"/>
              </w:rPr>
              <w:t>i</w:t>
            </w:r>
            <w:r w:rsidR="00C63828">
              <w:rPr>
                <w:rFonts w:cs="Times New Roman"/>
                <w:sz w:val="20"/>
                <w:szCs w:val="20"/>
              </w:rPr>
              <w:t xml:space="preserve"> informacije</w:t>
            </w:r>
            <w:r w:rsidR="00FF7E25">
              <w:rPr>
                <w:rFonts w:cs="Times New Roman"/>
                <w:sz w:val="20"/>
                <w:szCs w:val="20"/>
              </w:rPr>
              <w:t xml:space="preserve"> o vrsti oštećenja (konstruktivna ili nekonstruktivna)</w:t>
            </w:r>
            <w:r w:rsidR="006D17A7">
              <w:rPr>
                <w:rFonts w:cs="Times New Roman"/>
                <w:sz w:val="20"/>
                <w:szCs w:val="20"/>
              </w:rPr>
              <w:t>,</w:t>
            </w:r>
          </w:p>
          <w:p w14:paraId="0E13E26A" w14:textId="32A251CF" w:rsidR="00582814" w:rsidRDefault="00582814" w:rsidP="00F24D6D">
            <w:pPr>
              <w:pStyle w:val="Odlomakpopisa"/>
              <w:numPr>
                <w:ilvl w:val="0"/>
                <w:numId w:val="68"/>
              </w:numPr>
              <w:spacing w:after="0"/>
              <w:ind w:right="278"/>
              <w:rPr>
                <w:rFonts w:cs="Times New Roman"/>
                <w:sz w:val="20"/>
                <w:szCs w:val="20"/>
              </w:rPr>
            </w:pPr>
            <w:r>
              <w:rPr>
                <w:rFonts w:cs="Times New Roman"/>
                <w:sz w:val="20"/>
                <w:szCs w:val="20"/>
              </w:rPr>
              <w:t xml:space="preserve">Informaciju </w:t>
            </w:r>
            <w:r w:rsidR="00666963">
              <w:rPr>
                <w:rFonts w:cs="Times New Roman"/>
                <w:sz w:val="20"/>
                <w:szCs w:val="20"/>
              </w:rPr>
              <w:t>je li zgrada koja je oštećena u potresima obnovljena na odgovarajuću razinu sukladno važećem Tehničkom propisu za građevinske konstrukcije</w:t>
            </w:r>
            <w:r w:rsidR="006D17A7">
              <w:rPr>
                <w:rFonts w:cs="Times New Roman"/>
                <w:sz w:val="20"/>
                <w:szCs w:val="20"/>
              </w:rPr>
              <w:t xml:space="preserve"> te na koju razinu,</w:t>
            </w:r>
          </w:p>
          <w:p w14:paraId="0C9E19AA" w14:textId="3C9FE6A3" w:rsidR="00E93493" w:rsidRDefault="00882F37" w:rsidP="00F24D6D">
            <w:pPr>
              <w:pStyle w:val="Odlomakpopisa"/>
              <w:numPr>
                <w:ilvl w:val="0"/>
                <w:numId w:val="68"/>
              </w:numPr>
              <w:spacing w:after="0"/>
              <w:ind w:right="278"/>
              <w:rPr>
                <w:rFonts w:cs="Times New Roman"/>
                <w:sz w:val="20"/>
                <w:szCs w:val="20"/>
              </w:rPr>
            </w:pPr>
            <w:r>
              <w:rPr>
                <w:rFonts w:cs="Times New Roman"/>
                <w:sz w:val="20"/>
                <w:szCs w:val="20"/>
              </w:rPr>
              <w:t xml:space="preserve">Informacije </w:t>
            </w:r>
            <w:r w:rsidR="0093145E">
              <w:rPr>
                <w:rFonts w:cs="Times New Roman"/>
                <w:sz w:val="20"/>
                <w:szCs w:val="20"/>
              </w:rPr>
              <w:t xml:space="preserve">ima li zgrada drugih </w:t>
            </w:r>
            <w:r w:rsidR="005F3C18">
              <w:rPr>
                <w:rFonts w:cs="Times New Roman"/>
                <w:sz w:val="20"/>
                <w:szCs w:val="20"/>
              </w:rPr>
              <w:t xml:space="preserve">konstrukcijskih i/ili </w:t>
            </w:r>
            <w:proofErr w:type="spellStart"/>
            <w:r w:rsidR="005F3C18">
              <w:rPr>
                <w:rFonts w:cs="Times New Roman"/>
                <w:sz w:val="20"/>
                <w:szCs w:val="20"/>
              </w:rPr>
              <w:t>nekonstrukcijskih</w:t>
            </w:r>
            <w:proofErr w:type="spellEnd"/>
            <w:r w:rsidR="005F3C18">
              <w:rPr>
                <w:rFonts w:cs="Times New Roman"/>
                <w:sz w:val="20"/>
                <w:szCs w:val="20"/>
              </w:rPr>
              <w:t xml:space="preserve"> </w:t>
            </w:r>
            <w:r w:rsidR="0093145E">
              <w:rPr>
                <w:rFonts w:cs="Times New Roman"/>
                <w:sz w:val="20"/>
                <w:szCs w:val="20"/>
              </w:rPr>
              <w:t xml:space="preserve">oštećenja </w:t>
            </w:r>
            <w:r w:rsidR="005014F3">
              <w:rPr>
                <w:rFonts w:cs="Times New Roman"/>
                <w:sz w:val="20"/>
                <w:szCs w:val="20"/>
              </w:rPr>
              <w:t>koja nisu posljedica potresa</w:t>
            </w:r>
            <w:r w:rsidR="007974E5">
              <w:rPr>
                <w:rFonts w:cs="Times New Roman"/>
                <w:sz w:val="20"/>
                <w:szCs w:val="20"/>
              </w:rPr>
              <w:t>;</w:t>
            </w:r>
          </w:p>
          <w:p w14:paraId="659CD653" w14:textId="29D757C2" w:rsidR="00A51BAC" w:rsidRDefault="00327896" w:rsidP="00F24D6D">
            <w:pPr>
              <w:pStyle w:val="Odlomakpopisa"/>
              <w:numPr>
                <w:ilvl w:val="0"/>
                <w:numId w:val="68"/>
              </w:numPr>
              <w:spacing w:after="0"/>
              <w:ind w:right="278"/>
              <w:rPr>
                <w:rFonts w:cs="Times New Roman"/>
                <w:sz w:val="20"/>
                <w:szCs w:val="20"/>
              </w:rPr>
            </w:pPr>
            <w:r>
              <w:rPr>
                <w:rFonts w:cs="Times New Roman"/>
                <w:sz w:val="20"/>
                <w:szCs w:val="20"/>
              </w:rPr>
              <w:t>Očitovanje</w:t>
            </w:r>
            <w:r w:rsidR="00434591">
              <w:rPr>
                <w:rFonts w:cs="Times New Roman"/>
                <w:sz w:val="20"/>
                <w:szCs w:val="20"/>
              </w:rPr>
              <w:t xml:space="preserve"> </w:t>
            </w:r>
            <w:r w:rsidR="00A51BAC">
              <w:rPr>
                <w:rFonts w:cs="Times New Roman"/>
                <w:sz w:val="20"/>
                <w:szCs w:val="20"/>
              </w:rPr>
              <w:t>utječe li se planiranim mjerama na ispunjenje temeljnog zahtjeva mehaničke otpornosti i stabilnosti</w:t>
            </w:r>
            <w:r w:rsidR="007974E5">
              <w:rPr>
                <w:rFonts w:cs="Times New Roman"/>
                <w:sz w:val="20"/>
                <w:szCs w:val="20"/>
              </w:rPr>
              <w:t>;</w:t>
            </w:r>
          </w:p>
          <w:p w14:paraId="248F06BD" w14:textId="7BE0E523" w:rsidR="005014F3" w:rsidRDefault="00327896" w:rsidP="00F24D6D">
            <w:pPr>
              <w:pStyle w:val="Odlomakpopisa"/>
              <w:numPr>
                <w:ilvl w:val="0"/>
                <w:numId w:val="68"/>
              </w:numPr>
              <w:spacing w:after="0"/>
              <w:ind w:right="278"/>
              <w:rPr>
                <w:rFonts w:cs="Times New Roman"/>
                <w:sz w:val="20"/>
                <w:szCs w:val="20"/>
              </w:rPr>
            </w:pPr>
            <w:r>
              <w:rPr>
                <w:rFonts w:cs="Times New Roman"/>
                <w:sz w:val="20"/>
                <w:szCs w:val="20"/>
              </w:rPr>
              <w:t>Zaključak</w:t>
            </w:r>
            <w:r w:rsidR="00434591">
              <w:rPr>
                <w:rFonts w:cs="Times New Roman"/>
                <w:sz w:val="20"/>
                <w:szCs w:val="20"/>
              </w:rPr>
              <w:t xml:space="preserve"> </w:t>
            </w:r>
            <w:r w:rsidR="002D7EFD">
              <w:rPr>
                <w:rFonts w:cs="Times New Roman"/>
                <w:sz w:val="20"/>
                <w:szCs w:val="20"/>
              </w:rPr>
              <w:t xml:space="preserve">je li potrebna izrada </w:t>
            </w:r>
            <w:r w:rsidR="001642FC">
              <w:rPr>
                <w:rFonts w:cs="Times New Roman"/>
                <w:sz w:val="20"/>
                <w:szCs w:val="20"/>
              </w:rPr>
              <w:t>glavnog projekta građevinske konstrukcije</w:t>
            </w:r>
            <w:r w:rsidR="002679AE">
              <w:rPr>
                <w:rFonts w:cs="Times New Roman"/>
                <w:sz w:val="20"/>
                <w:szCs w:val="20"/>
              </w:rPr>
              <w:t xml:space="preserve"> (</w:t>
            </w:r>
            <w:r w:rsidR="008B608D">
              <w:rPr>
                <w:rFonts w:cs="Times New Roman"/>
                <w:sz w:val="20"/>
                <w:szCs w:val="20"/>
              </w:rPr>
              <w:t xml:space="preserve">zbog utjecaja planiranih mjera na ispunjenje temeljnog zahtjeva </w:t>
            </w:r>
            <w:r w:rsidR="007954E0">
              <w:rPr>
                <w:rFonts w:cs="Times New Roman"/>
                <w:sz w:val="20"/>
                <w:szCs w:val="20"/>
              </w:rPr>
              <w:t xml:space="preserve">ili zbog </w:t>
            </w:r>
            <w:r w:rsidR="005A3FE9">
              <w:rPr>
                <w:rFonts w:cs="Times New Roman"/>
                <w:sz w:val="20"/>
                <w:szCs w:val="20"/>
              </w:rPr>
              <w:t xml:space="preserve">popravka </w:t>
            </w:r>
            <w:r w:rsidR="00842CB4">
              <w:rPr>
                <w:rFonts w:cs="Times New Roman"/>
                <w:sz w:val="20"/>
                <w:szCs w:val="20"/>
              </w:rPr>
              <w:t xml:space="preserve">konstrukcijskih i/ili </w:t>
            </w:r>
            <w:proofErr w:type="spellStart"/>
            <w:r w:rsidR="00842CB4">
              <w:rPr>
                <w:rFonts w:cs="Times New Roman"/>
                <w:sz w:val="20"/>
                <w:szCs w:val="20"/>
              </w:rPr>
              <w:t>nekonstrukcijskih</w:t>
            </w:r>
            <w:proofErr w:type="spellEnd"/>
            <w:r w:rsidR="00842CB4">
              <w:rPr>
                <w:rFonts w:cs="Times New Roman"/>
                <w:sz w:val="20"/>
                <w:szCs w:val="20"/>
              </w:rPr>
              <w:t xml:space="preserve"> oštećenja koja nisu posljedica potresa).</w:t>
            </w:r>
            <w:r w:rsidR="00524CA1">
              <w:rPr>
                <w:rFonts w:cs="Times New Roman"/>
                <w:sz w:val="20"/>
                <w:szCs w:val="20"/>
              </w:rPr>
              <w:t xml:space="preserve"> </w:t>
            </w:r>
          </w:p>
          <w:p w14:paraId="78C9BFD2" w14:textId="411B804D" w:rsidR="009A5789" w:rsidRPr="00B82729" w:rsidRDefault="009A5789" w:rsidP="009A5789">
            <w:pPr>
              <w:spacing w:after="0"/>
              <w:ind w:left="187" w:right="278"/>
              <w:rPr>
                <w:rFonts w:eastAsia="Times New Roman" w:cs="Times New Roman"/>
                <w:sz w:val="20"/>
                <w:szCs w:val="20"/>
                <w:lang w:eastAsia="hr-HR"/>
              </w:rPr>
            </w:pPr>
          </w:p>
        </w:tc>
      </w:tr>
      <w:tr w:rsidR="009A5789" w:rsidRPr="00B82729" w14:paraId="5B3BBE01" w14:textId="77777777" w:rsidTr="00726DB0">
        <w:trPr>
          <w:trHeight w:hRule="exact" w:val="7240"/>
        </w:trPr>
        <w:tc>
          <w:tcPr>
            <w:tcW w:w="1098" w:type="pct"/>
            <w:tcBorders>
              <w:top w:val="single" w:sz="4" w:space="0" w:color="000000"/>
              <w:left w:val="single" w:sz="4" w:space="0" w:color="000000"/>
              <w:bottom w:val="single" w:sz="4" w:space="0" w:color="000000"/>
              <w:right w:val="single" w:sz="4" w:space="0" w:color="000000"/>
            </w:tcBorders>
            <w:vAlign w:val="center"/>
          </w:tcPr>
          <w:p w14:paraId="59CF8D24"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Izvadak iz registra     stvarnih vlasnika</w:t>
            </w:r>
          </w:p>
        </w:tc>
        <w:tc>
          <w:tcPr>
            <w:tcW w:w="3902" w:type="pct"/>
            <w:tcBorders>
              <w:top w:val="single" w:sz="4" w:space="0" w:color="000000"/>
              <w:left w:val="single" w:sz="4" w:space="0" w:color="000000"/>
              <w:bottom w:val="single" w:sz="4" w:space="0" w:color="000000"/>
              <w:right w:val="single" w:sz="4" w:space="0" w:color="000000"/>
            </w:tcBorders>
            <w:vAlign w:val="center"/>
          </w:tcPr>
          <w:p w14:paraId="0A669298" w14:textId="77777777" w:rsidR="009A5789" w:rsidRPr="00B82729" w:rsidRDefault="009A5789" w:rsidP="009A5789">
            <w:pPr>
              <w:spacing w:after="0"/>
              <w:ind w:left="255" w:right="369"/>
              <w:rPr>
                <w:rFonts w:eastAsia="Times New Roman" w:cs="Times New Roman"/>
                <w:sz w:val="20"/>
                <w:szCs w:val="20"/>
              </w:rPr>
            </w:pPr>
            <w:r w:rsidRPr="00B82729">
              <w:rPr>
                <w:rFonts w:eastAsia="Times New Roman" w:cs="Times New Roman"/>
                <w:sz w:val="20"/>
                <w:szCs w:val="20"/>
              </w:rPr>
              <w:t>Registar stvarnih vlasnika (Registar) jest središnja elektronička baza podataka koja sadrži podatke o stvarnim vlasnicima pravnih subjekata i trustova.</w:t>
            </w:r>
          </w:p>
          <w:p w14:paraId="1C129601" w14:textId="77777777" w:rsidR="009A5789" w:rsidRPr="00B82729" w:rsidRDefault="009A5789" w:rsidP="009A5789">
            <w:pPr>
              <w:spacing w:after="0"/>
              <w:ind w:left="255" w:right="369"/>
              <w:rPr>
                <w:rFonts w:eastAsia="Times New Roman" w:cs="Times New Roman"/>
                <w:sz w:val="20"/>
                <w:szCs w:val="20"/>
              </w:rPr>
            </w:pPr>
            <w:r w:rsidRPr="00B82729">
              <w:rPr>
                <w:rFonts w:eastAsia="Times New Roman" w:cs="Times New Roman"/>
                <w:sz w:val="20"/>
                <w:szCs w:val="20"/>
              </w:rPr>
              <w:t>Na temelju članka 33. st. 4. Zakona o sprečavanju pranja novca i financiranju terorizma (NN, 108/17 i 39/19) sljedeći pravni subjekti dužni su upisati podatke o svom stvarnom vlasniku (stvarnim vlasnicima) u Registar:</w:t>
            </w:r>
          </w:p>
          <w:p w14:paraId="10117477" w14:textId="77777777" w:rsidR="009A5789" w:rsidRPr="00B82729" w:rsidRDefault="009A5789" w:rsidP="009A5789">
            <w:pPr>
              <w:spacing w:after="0"/>
              <w:ind w:left="255" w:right="369"/>
              <w:rPr>
                <w:rFonts w:eastAsia="Times New Roman" w:cs="Times New Roman"/>
                <w:sz w:val="20"/>
                <w:szCs w:val="20"/>
              </w:rPr>
            </w:pPr>
            <w:r w:rsidRPr="00B82729">
              <w:rPr>
                <w:rFonts w:eastAsia="Times New Roman" w:cs="Times New Roman"/>
                <w:b/>
                <w:bCs/>
                <w:sz w:val="20"/>
                <w:szCs w:val="20"/>
              </w:rPr>
              <w:t>a) pravni subjekti osnovani na području Republike Hrvatske, a kojima Republika Hrvatska ili jedinica lokalne i područne (regionalne) samouprave nije jedini osnivač:</w:t>
            </w:r>
          </w:p>
          <w:p w14:paraId="08ADB361" w14:textId="77777777" w:rsidR="009A5789" w:rsidRPr="00B82729" w:rsidRDefault="009A5789" w:rsidP="009A5789">
            <w:pPr>
              <w:spacing w:after="0"/>
              <w:ind w:left="255" w:right="369"/>
              <w:rPr>
                <w:rFonts w:eastAsia="Times New Roman" w:cs="Times New Roman"/>
                <w:sz w:val="20"/>
                <w:szCs w:val="20"/>
              </w:rPr>
            </w:pPr>
            <w:r w:rsidRPr="00B82729">
              <w:rPr>
                <w:rFonts w:eastAsia="Times New Roman" w:cs="Times New Roman"/>
                <w:sz w:val="20"/>
                <w:szCs w:val="20"/>
              </w:rPr>
              <w:t>trgovačka društva </w:t>
            </w:r>
          </w:p>
          <w:p w14:paraId="0AC741EB" w14:textId="77777777" w:rsidR="009A5789" w:rsidRPr="00B82729" w:rsidRDefault="009A5789" w:rsidP="009A5789">
            <w:pPr>
              <w:spacing w:after="0"/>
              <w:ind w:left="255" w:right="369"/>
              <w:rPr>
                <w:rFonts w:eastAsia="Times New Roman" w:cs="Times New Roman"/>
                <w:sz w:val="20"/>
                <w:szCs w:val="20"/>
              </w:rPr>
            </w:pPr>
            <w:r w:rsidRPr="00B82729">
              <w:rPr>
                <w:rFonts w:eastAsia="Times New Roman" w:cs="Times New Roman"/>
                <w:sz w:val="20"/>
                <w:szCs w:val="20"/>
              </w:rPr>
              <w:t>podružnice stranih trgovačkih društava</w:t>
            </w:r>
          </w:p>
          <w:p w14:paraId="19389842" w14:textId="77777777" w:rsidR="009A5789" w:rsidRPr="00B82729" w:rsidRDefault="009A5789" w:rsidP="009A5789">
            <w:pPr>
              <w:spacing w:after="0"/>
              <w:ind w:left="255" w:right="369"/>
              <w:rPr>
                <w:rFonts w:eastAsia="Times New Roman" w:cs="Times New Roman"/>
                <w:sz w:val="20"/>
                <w:szCs w:val="20"/>
              </w:rPr>
            </w:pPr>
            <w:r w:rsidRPr="00B82729">
              <w:rPr>
                <w:rFonts w:eastAsia="Times New Roman" w:cs="Times New Roman"/>
                <w:sz w:val="20"/>
                <w:szCs w:val="20"/>
              </w:rPr>
              <w:t>udruge</w:t>
            </w:r>
          </w:p>
          <w:p w14:paraId="2B35E52F" w14:textId="77777777" w:rsidR="009A5789" w:rsidRPr="00B82729" w:rsidRDefault="009A5789" w:rsidP="009A5789">
            <w:pPr>
              <w:spacing w:after="0"/>
              <w:ind w:left="255" w:right="369"/>
              <w:rPr>
                <w:rFonts w:eastAsia="Times New Roman" w:cs="Times New Roman"/>
                <w:sz w:val="20"/>
                <w:szCs w:val="20"/>
              </w:rPr>
            </w:pPr>
            <w:r w:rsidRPr="00B82729">
              <w:rPr>
                <w:rFonts w:eastAsia="Times New Roman" w:cs="Times New Roman"/>
                <w:sz w:val="20"/>
                <w:szCs w:val="20"/>
              </w:rPr>
              <w:t>zaklade</w:t>
            </w:r>
          </w:p>
          <w:p w14:paraId="4DA6014F" w14:textId="77777777" w:rsidR="009A5789" w:rsidRPr="00B82729" w:rsidRDefault="009A5789" w:rsidP="009A5789">
            <w:pPr>
              <w:spacing w:after="0"/>
              <w:ind w:left="255" w:right="369"/>
              <w:rPr>
                <w:rFonts w:eastAsia="Times New Roman" w:cs="Times New Roman"/>
                <w:sz w:val="20"/>
                <w:szCs w:val="20"/>
              </w:rPr>
            </w:pPr>
            <w:r w:rsidRPr="00B82729">
              <w:rPr>
                <w:rFonts w:eastAsia="Times New Roman" w:cs="Times New Roman"/>
                <w:sz w:val="20"/>
                <w:szCs w:val="20"/>
              </w:rPr>
              <w:t>ustanove </w:t>
            </w:r>
            <w:r w:rsidRPr="00B82729">
              <w:rPr>
                <w:rFonts w:eastAsia="Times New Roman" w:cs="Times New Roman"/>
                <w:sz w:val="20"/>
                <w:szCs w:val="20"/>
              </w:rPr>
              <w:br/>
            </w:r>
            <w:r w:rsidRPr="00B82729">
              <w:rPr>
                <w:rFonts w:eastAsia="Times New Roman" w:cs="Times New Roman"/>
                <w:b/>
                <w:bCs/>
                <w:sz w:val="20"/>
                <w:szCs w:val="20"/>
              </w:rPr>
              <w:t>b) trust i s trustom izjednačen subjekt stranoga prava:</w:t>
            </w:r>
          </w:p>
          <w:p w14:paraId="748D073E" w14:textId="77777777" w:rsidR="009A5789" w:rsidRPr="00B82729" w:rsidRDefault="009A5789" w:rsidP="009A5789">
            <w:pPr>
              <w:spacing w:after="0"/>
              <w:ind w:left="255" w:right="369"/>
              <w:rPr>
                <w:rFonts w:eastAsia="Times New Roman" w:cs="Times New Roman"/>
                <w:sz w:val="20"/>
                <w:szCs w:val="20"/>
              </w:rPr>
            </w:pPr>
            <w:r w:rsidRPr="00B82729">
              <w:rPr>
                <w:rFonts w:eastAsia="Times New Roman" w:cs="Times New Roman"/>
                <w:sz w:val="20"/>
                <w:szCs w:val="20"/>
              </w:rPr>
              <w:t>čiji upravitelj ili osoba koja obavlja funkcije jednakovrijedne ili slične onima opisanima u članku 31. stavku 1. ovoga Zakona ima prebivalište ili sjedište u Republici Hrvatskoj ili</w:t>
            </w:r>
          </w:p>
          <w:p w14:paraId="615BC3AB" w14:textId="77777777" w:rsidR="009A5789" w:rsidRPr="00B82729" w:rsidRDefault="009A5789" w:rsidP="009A5789">
            <w:pPr>
              <w:spacing w:after="0"/>
              <w:ind w:left="255" w:right="369"/>
              <w:rPr>
                <w:rFonts w:eastAsia="Times New Roman" w:cs="Times New Roman"/>
                <w:sz w:val="20"/>
                <w:szCs w:val="20"/>
              </w:rPr>
            </w:pPr>
            <w:r w:rsidRPr="00B82729">
              <w:rPr>
                <w:rFonts w:eastAsia="Times New Roman" w:cs="Times New Roman"/>
                <w:sz w:val="20"/>
                <w:szCs w:val="20"/>
              </w:rPr>
              <w:t>čiji upravitelj ili osoba koja obavlja funkcije jednakovrijedne ili slične onima opisanima u članku 31. stavku 1. ovoga Zakona nema prebivalište ili sjedište u Republici Hrvatskoj ni u drugoj državi članici, a u ime trusta ili s trustom izjednačenoga subjekta stranoga prava u Republici Hrvatskoj stječe nekretnine ili uspostavlja poslovni odnos s obveznikom iz članka 9. ovoga Zakona.</w:t>
            </w:r>
            <w:r w:rsidRPr="00B82729">
              <w:rPr>
                <w:rFonts w:eastAsia="Times New Roman" w:cs="Times New Roman"/>
                <w:sz w:val="20"/>
                <w:szCs w:val="20"/>
              </w:rPr>
              <w:br/>
              <w:t>Obrtnici, samostalna zanimanja, zadruge, umjetničke organizacije, političke stranke, vjerske zajednice, sindikati, komore, tijela državne uprave, udruge poslodavaca, stečajna masa, obiteljska poljoprivredna gospodarstva i drugi pravno ustrojbeni oblici koji nisu navedeni na popisu obveznika (redni broj od 1. do 5.)</w:t>
            </w:r>
            <w:r w:rsidRPr="00B82729">
              <w:rPr>
                <w:rFonts w:eastAsia="Times New Roman" w:cs="Times New Roman"/>
                <w:b/>
                <w:bCs/>
                <w:sz w:val="20"/>
                <w:szCs w:val="20"/>
              </w:rPr>
              <w:t> nisu obveznici upisa </w:t>
            </w:r>
            <w:r w:rsidRPr="00B82729">
              <w:rPr>
                <w:rFonts w:eastAsia="Times New Roman" w:cs="Times New Roman"/>
                <w:sz w:val="20"/>
                <w:szCs w:val="20"/>
              </w:rPr>
              <w:t>podataka u Registar stvarnih vlasnika. </w:t>
            </w:r>
          </w:p>
          <w:p w14:paraId="186E5190" w14:textId="77777777" w:rsidR="009A5789" w:rsidRPr="00B82729" w:rsidRDefault="009A5789" w:rsidP="009A5789">
            <w:pPr>
              <w:spacing w:after="0"/>
              <w:ind w:left="187" w:right="278"/>
              <w:rPr>
                <w:rFonts w:cs="Times New Roman"/>
                <w:sz w:val="20"/>
                <w:szCs w:val="20"/>
              </w:rPr>
            </w:pPr>
          </w:p>
        </w:tc>
      </w:tr>
      <w:tr w:rsidR="009A5789" w:rsidRPr="00B82729" w14:paraId="53BE1C7C" w14:textId="77777777" w:rsidTr="00726DB0">
        <w:trPr>
          <w:trHeight w:hRule="exact" w:val="1271"/>
        </w:trPr>
        <w:tc>
          <w:tcPr>
            <w:tcW w:w="1098" w:type="pct"/>
            <w:tcBorders>
              <w:top w:val="single" w:sz="4" w:space="0" w:color="000000"/>
              <w:left w:val="single" w:sz="4" w:space="0" w:color="000000"/>
              <w:bottom w:val="single" w:sz="4" w:space="0" w:color="000000"/>
              <w:right w:val="single" w:sz="4" w:space="0" w:color="000000"/>
            </w:tcBorders>
            <w:vAlign w:val="center"/>
          </w:tcPr>
          <w:p w14:paraId="1DF50B26"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Korisnik</w:t>
            </w:r>
          </w:p>
        </w:tc>
        <w:tc>
          <w:tcPr>
            <w:tcW w:w="3902" w:type="pct"/>
            <w:tcBorders>
              <w:top w:val="single" w:sz="4" w:space="0" w:color="000000"/>
              <w:left w:val="single" w:sz="4" w:space="0" w:color="000000"/>
              <w:bottom w:val="single" w:sz="4" w:space="0" w:color="000000"/>
              <w:right w:val="single" w:sz="4" w:space="0" w:color="000000"/>
            </w:tcBorders>
            <w:vAlign w:val="center"/>
          </w:tcPr>
          <w:p w14:paraId="5CB98207" w14:textId="77777777" w:rsidR="009A5789" w:rsidRPr="00B82729" w:rsidRDefault="009A5789" w:rsidP="009A5789">
            <w:pPr>
              <w:spacing w:after="0"/>
              <w:ind w:left="187" w:right="278"/>
              <w:rPr>
                <w:rFonts w:cs="Times New Roman"/>
                <w:sz w:val="20"/>
                <w:szCs w:val="20"/>
              </w:rPr>
            </w:pPr>
            <w:r w:rsidRPr="00B82729">
              <w:rPr>
                <w:rFonts w:eastAsia="Times New Roman" w:cs="Times New Roman"/>
                <w:sz w:val="20"/>
                <w:szCs w:val="20"/>
              </w:rPr>
              <w:t xml:space="preserve">Korisnik je uspješan prijavitelj s kojim se potpisuje Ugovor o dodjeli bespovratnih sredstava ili mu se bespovratna sredstva dodjeljuju Obaviješću o dodjeli bespovratnih sredstava. Izravno je odgovoran za početak, upravljanje, provedbu i rezultate projekta. </w:t>
            </w:r>
          </w:p>
        </w:tc>
      </w:tr>
      <w:tr w:rsidR="009A5789" w:rsidRPr="00B82729" w14:paraId="3E66C9C9" w14:textId="77777777" w:rsidTr="00726DB0">
        <w:trPr>
          <w:trHeight w:hRule="exact" w:val="1700"/>
        </w:trPr>
        <w:tc>
          <w:tcPr>
            <w:tcW w:w="1098" w:type="pct"/>
            <w:tcBorders>
              <w:top w:val="single" w:sz="4" w:space="0" w:color="000000"/>
              <w:left w:val="single" w:sz="4" w:space="0" w:color="000000"/>
              <w:bottom w:val="single" w:sz="4" w:space="0" w:color="000000"/>
              <w:right w:val="single" w:sz="4" w:space="0" w:color="000000"/>
            </w:tcBorders>
            <w:vAlign w:val="center"/>
          </w:tcPr>
          <w:p w14:paraId="3F57A800"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Kriteriji dodjele bespovratnih sredstava</w:t>
            </w:r>
          </w:p>
        </w:tc>
        <w:tc>
          <w:tcPr>
            <w:tcW w:w="3902" w:type="pct"/>
            <w:tcBorders>
              <w:top w:val="single" w:sz="4" w:space="0" w:color="000000"/>
              <w:left w:val="single" w:sz="4" w:space="0" w:color="000000"/>
              <w:bottom w:val="single" w:sz="4" w:space="0" w:color="000000"/>
              <w:right w:val="single" w:sz="4" w:space="0" w:color="000000"/>
            </w:tcBorders>
            <w:vAlign w:val="center"/>
          </w:tcPr>
          <w:p w14:paraId="20D4D182"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Kriterijima za dodjelu omogućuje se:</w:t>
            </w:r>
          </w:p>
          <w:p w14:paraId="1F7622F9"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(a)</w:t>
            </w:r>
            <w:r w:rsidRPr="00B82729">
              <w:rPr>
                <w:rFonts w:eastAsia="Times New Roman" w:cs="Times New Roman"/>
                <w:sz w:val="20"/>
                <w:szCs w:val="20"/>
              </w:rPr>
              <w:tab/>
              <w:t>ocjenjivanje kvalitete podnesenih prijedloga s obzirom na utvrđene ciljeve i prioritete te očekivane rezultate;</w:t>
            </w:r>
          </w:p>
          <w:p w14:paraId="12286D85"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(b)</w:t>
            </w:r>
            <w:r w:rsidRPr="00B82729">
              <w:rPr>
                <w:rFonts w:eastAsia="Times New Roman" w:cs="Times New Roman"/>
                <w:sz w:val="20"/>
                <w:szCs w:val="20"/>
              </w:rPr>
              <w:tab/>
              <w:t>dodjela bespovratnih sredstava djelovanjima ili programima rada kojima se postiže najveća moguća djelotvornost financiranja;</w:t>
            </w:r>
          </w:p>
          <w:p w14:paraId="33FE5099"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(c)</w:t>
            </w:r>
            <w:r w:rsidRPr="00B82729">
              <w:rPr>
                <w:rFonts w:eastAsia="Times New Roman" w:cs="Times New Roman"/>
                <w:sz w:val="20"/>
                <w:szCs w:val="20"/>
              </w:rPr>
              <w:tab/>
              <w:t>provođenje evaluacije zahtjeva za bespovratna sredstva.</w:t>
            </w:r>
          </w:p>
        </w:tc>
      </w:tr>
      <w:tr w:rsidR="009A5789" w:rsidRPr="00B82729" w14:paraId="2C3ECBCF" w14:textId="77777777" w:rsidTr="00726DB0">
        <w:trPr>
          <w:trHeight w:hRule="exact" w:val="1994"/>
        </w:trPr>
        <w:tc>
          <w:tcPr>
            <w:tcW w:w="1098" w:type="pct"/>
            <w:tcBorders>
              <w:top w:val="single" w:sz="4" w:space="0" w:color="000000"/>
              <w:left w:val="single" w:sz="4" w:space="0" w:color="000000"/>
              <w:bottom w:val="single" w:sz="4" w:space="0" w:color="000000"/>
              <w:right w:val="single" w:sz="4" w:space="0" w:color="000000"/>
            </w:tcBorders>
            <w:vAlign w:val="center"/>
          </w:tcPr>
          <w:p w14:paraId="0857F372"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Kriteriji odabira</w:t>
            </w:r>
          </w:p>
        </w:tc>
        <w:tc>
          <w:tcPr>
            <w:tcW w:w="3902" w:type="pct"/>
            <w:tcBorders>
              <w:top w:val="single" w:sz="4" w:space="0" w:color="000000"/>
              <w:left w:val="single" w:sz="4" w:space="0" w:color="000000"/>
              <w:bottom w:val="single" w:sz="4" w:space="0" w:color="000000"/>
              <w:right w:val="single" w:sz="4" w:space="0" w:color="000000"/>
            </w:tcBorders>
            <w:vAlign w:val="center"/>
          </w:tcPr>
          <w:p w14:paraId="31232492"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Kriterijima za odabir omogućuje se ocjenjivanje sposobnosti prijavitelja da predloženo djelovanje provede u cijelosti. Podnositelj zahtjeva mora imati stabilne i dostatne izvore financiranja za obavljanje svoje aktivnosti tijekom cijelog razdoblja za koje se dodjeljuju bespovratna sredstva i za sudjelovanje u financiranju („financijska sposobnost”). Podnositelj zahtjeva mora imati stručne kompetencije i kvalifikacije potrebne za provedbu predloženog djelovanja ili programa rada u cijelosti („operativna sposobnost”).</w:t>
            </w:r>
          </w:p>
        </w:tc>
      </w:tr>
      <w:tr w:rsidR="009A5789" w:rsidRPr="00B82729" w14:paraId="4D4135AF" w14:textId="77777777" w:rsidTr="00726DB0">
        <w:trPr>
          <w:trHeight w:hRule="exact" w:val="1570"/>
        </w:trPr>
        <w:tc>
          <w:tcPr>
            <w:tcW w:w="1098" w:type="pct"/>
            <w:tcBorders>
              <w:top w:val="single" w:sz="4" w:space="0" w:color="000000"/>
              <w:left w:val="single" w:sz="4" w:space="0" w:color="000000"/>
              <w:bottom w:val="single" w:sz="4" w:space="0" w:color="000000"/>
              <w:right w:val="single" w:sz="4" w:space="0" w:color="000000"/>
            </w:tcBorders>
            <w:vAlign w:val="center"/>
          </w:tcPr>
          <w:p w14:paraId="001D84B7"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Kriteriji prihvatljivosti</w:t>
            </w:r>
          </w:p>
        </w:tc>
        <w:tc>
          <w:tcPr>
            <w:tcW w:w="3902" w:type="pct"/>
            <w:tcBorders>
              <w:top w:val="single" w:sz="4" w:space="0" w:color="000000"/>
              <w:left w:val="single" w:sz="4" w:space="0" w:color="000000"/>
              <w:bottom w:val="single" w:sz="4" w:space="0" w:color="000000"/>
              <w:right w:val="single" w:sz="4" w:space="0" w:color="000000"/>
            </w:tcBorders>
            <w:vAlign w:val="center"/>
          </w:tcPr>
          <w:p w14:paraId="07792305"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Kriterijima prihvatljivosti određuju se uvjeti za sudjelovanje u predmetnom pozivu. Prihvatljivost prijavitelja/partnera (ako je primjenjivo) su definirani u ovim Uputama vodeći računa o ciljevima određenog djelovanja i koji su skladu s načelima transparentnosti i nediskriminacije.</w:t>
            </w:r>
          </w:p>
        </w:tc>
      </w:tr>
      <w:tr w:rsidR="009A5789" w:rsidRPr="00B82729" w14:paraId="3DA3CFB5" w14:textId="77777777" w:rsidTr="000605C2">
        <w:trPr>
          <w:trHeight w:hRule="exact" w:val="8636"/>
        </w:trPr>
        <w:tc>
          <w:tcPr>
            <w:tcW w:w="1098" w:type="pct"/>
            <w:tcBorders>
              <w:top w:val="single" w:sz="4" w:space="0" w:color="000000"/>
              <w:left w:val="single" w:sz="4" w:space="0" w:color="000000"/>
              <w:bottom w:val="single" w:sz="4" w:space="0" w:color="000000"/>
              <w:right w:val="single" w:sz="4" w:space="0" w:color="000000"/>
            </w:tcBorders>
            <w:vAlign w:val="center"/>
          </w:tcPr>
          <w:p w14:paraId="59B54BA3" w14:textId="77777777" w:rsidR="009A5789" w:rsidRPr="00B82729" w:rsidRDefault="009A5789" w:rsidP="009A5789">
            <w:pPr>
              <w:spacing w:after="0"/>
              <w:rPr>
                <w:rFonts w:eastAsia="Times New Roman" w:cs="Times New Roman"/>
                <w:sz w:val="20"/>
                <w:szCs w:val="20"/>
              </w:rPr>
            </w:pPr>
            <w:r w:rsidRPr="00B82729">
              <w:rPr>
                <w:rFonts w:eastAsia="Times New Roman" w:cs="Times New Roman"/>
                <w:noProof/>
                <w:sz w:val="20"/>
                <w:szCs w:val="20"/>
              </w:rPr>
              <w:t>Načelo nenanošenja bitne štete - DNSH</w:t>
            </w:r>
            <w:r w:rsidRPr="00B82729">
              <w:rPr>
                <w:rFonts w:eastAsia="Times New Roman" w:cs="Times New Roman"/>
                <w:noProof/>
                <w:sz w:val="20"/>
                <w:szCs w:val="20"/>
              </w:rPr>
              <w:tab/>
            </w:r>
          </w:p>
        </w:tc>
        <w:tc>
          <w:tcPr>
            <w:tcW w:w="3902" w:type="pct"/>
            <w:tcBorders>
              <w:top w:val="single" w:sz="4" w:space="0" w:color="000000"/>
              <w:left w:val="single" w:sz="4" w:space="0" w:color="000000"/>
              <w:bottom w:val="single" w:sz="4" w:space="0" w:color="000000"/>
              <w:right w:val="single" w:sz="4" w:space="0" w:color="000000"/>
            </w:tcBorders>
            <w:vAlign w:val="center"/>
          </w:tcPr>
          <w:p w14:paraId="7AB4F43F" w14:textId="77777777"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noProof/>
                <w:sz w:val="20"/>
                <w:szCs w:val="20"/>
              </w:rPr>
              <w:t>Načelo „ne nanosi značajnu/bitnu štetu“ („do no significant harm“ – DNSH) znači da projekt treba biti dizajniran na način koji ne šteti značajno ni jednom od šest ekoloških ciljeva Uredbe o taksonomiji EU-a (UREDBA (EU) 2020/852). EU taksonomija je znanstveno utemeljen klasifikacijski sustav za određivanje može li se (gospodarska) djelatnost smatrati ekološki održivom. Utvrđuje šest ekoloških ciljeva:</w:t>
            </w:r>
          </w:p>
          <w:p w14:paraId="0B0B067B" w14:textId="77777777"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noProof/>
                <w:sz w:val="20"/>
                <w:szCs w:val="20"/>
              </w:rPr>
              <w:t>-</w:t>
            </w:r>
            <w:r w:rsidRPr="00B82729">
              <w:rPr>
                <w:rFonts w:eastAsia="Times New Roman" w:cs="Times New Roman"/>
                <w:noProof/>
                <w:sz w:val="20"/>
                <w:szCs w:val="20"/>
              </w:rPr>
              <w:tab/>
              <w:t>Ublažavanje klimatskih promjena</w:t>
            </w:r>
          </w:p>
          <w:p w14:paraId="41045E3F" w14:textId="77777777"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noProof/>
                <w:sz w:val="20"/>
                <w:szCs w:val="20"/>
              </w:rPr>
              <w:t>-</w:t>
            </w:r>
            <w:r w:rsidRPr="00B82729">
              <w:rPr>
                <w:rFonts w:eastAsia="Times New Roman" w:cs="Times New Roman"/>
                <w:noProof/>
                <w:sz w:val="20"/>
                <w:szCs w:val="20"/>
              </w:rPr>
              <w:tab/>
              <w:t>Prilagodba klimatskim promjenama</w:t>
            </w:r>
          </w:p>
          <w:p w14:paraId="5FA06E40" w14:textId="77777777"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noProof/>
                <w:sz w:val="20"/>
                <w:szCs w:val="20"/>
              </w:rPr>
              <w:t>-</w:t>
            </w:r>
            <w:r w:rsidRPr="00B82729">
              <w:rPr>
                <w:rFonts w:eastAsia="Times New Roman" w:cs="Times New Roman"/>
                <w:noProof/>
                <w:sz w:val="20"/>
                <w:szCs w:val="20"/>
              </w:rPr>
              <w:tab/>
              <w:t>Održivo korištenje i zaštita voda i morskih resursa</w:t>
            </w:r>
          </w:p>
          <w:p w14:paraId="28B28583" w14:textId="77777777"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noProof/>
                <w:sz w:val="20"/>
                <w:szCs w:val="20"/>
              </w:rPr>
              <w:t>-</w:t>
            </w:r>
            <w:r w:rsidRPr="00B82729">
              <w:rPr>
                <w:rFonts w:eastAsia="Times New Roman" w:cs="Times New Roman"/>
                <w:noProof/>
                <w:sz w:val="20"/>
                <w:szCs w:val="20"/>
              </w:rPr>
              <w:tab/>
              <w:t>Prijelaz na kružno gospodarstvo</w:t>
            </w:r>
          </w:p>
          <w:p w14:paraId="63B8BA85" w14:textId="77777777"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noProof/>
                <w:sz w:val="20"/>
                <w:szCs w:val="20"/>
              </w:rPr>
              <w:t>-</w:t>
            </w:r>
            <w:r w:rsidRPr="00B82729">
              <w:rPr>
                <w:rFonts w:eastAsia="Times New Roman" w:cs="Times New Roman"/>
                <w:noProof/>
                <w:sz w:val="20"/>
                <w:szCs w:val="20"/>
              </w:rPr>
              <w:tab/>
              <w:t>Sprečavanje i kontrola onečišćenja</w:t>
            </w:r>
          </w:p>
          <w:p w14:paraId="217F042E" w14:textId="77777777"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noProof/>
                <w:sz w:val="20"/>
                <w:szCs w:val="20"/>
              </w:rPr>
              <w:t>-</w:t>
            </w:r>
            <w:r w:rsidRPr="00B82729">
              <w:rPr>
                <w:rFonts w:eastAsia="Times New Roman" w:cs="Times New Roman"/>
                <w:noProof/>
                <w:sz w:val="20"/>
                <w:szCs w:val="20"/>
              </w:rPr>
              <w:tab/>
              <w:t>Zaštita i obnova bioraznolikosti i ekosustava.</w:t>
            </w:r>
          </w:p>
          <w:p w14:paraId="46BFACDD"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Smatra se da aktivnost (uzimajući u obzir izravne i primarne neizravne učinke) čini značajnu štetu: </w:t>
            </w:r>
          </w:p>
          <w:p w14:paraId="327305C0"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 ublažavanju klimatskih promjena, ako dovodi do značajnih emisija stakleničkih plinova (GHG) </w:t>
            </w:r>
          </w:p>
          <w:p w14:paraId="697A3B6A"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 prilagodbi na klimatske promjene. ako dovodi do povećanog štetnog utjecaja sadašnje klime i očekivane buduće klime, na samu aktivnost ili na ljude, prirodu ili imovinu </w:t>
            </w:r>
          </w:p>
          <w:p w14:paraId="4C6FB8B4"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 održivom korištenju i zaštiti voda i morskih resursa. ako je štetna za dobro stanje ili dobar ekološki potencijal vodnih tijela, uključujući površinske vode i podzemne vode, ili za dobro stanje okoliša morske vode </w:t>
            </w:r>
          </w:p>
          <w:p w14:paraId="7F0A0BCB"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 kružnom gospodarstvu, uključujući sprječavanje nastanka otpada i recikliranje. ako dovodi do značajne neučinkovitosti u korištenju materijala ili u izravnom ili neizravnom korištenju prirodnih resursa, ili ako značajno povećava proizvodnju, spaljivanje ili zbrinjavanje otpada, ili ako dugotrajno odlaganje otpada može uzrokovati značajnu i dugoročnu štetu okolišu </w:t>
            </w:r>
          </w:p>
          <w:p w14:paraId="46AD428C"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 sprječavanju i kontroli onečišćenja. ako dovodi do značajnog povećanja emisije onečišćujućih tvari u zrak, vodu ili zemljište </w:t>
            </w:r>
          </w:p>
          <w:p w14:paraId="1B238B4D" w14:textId="3F7355BE"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zaštiti i obnovi biološke raznolikosti i ekosustava. ako je značajno štetna za dobro stanje i otpornost ekosustava ili štetna za status očuvanja staništa i vrsta, uključujući one od interesa Unije.</w:t>
            </w:r>
          </w:p>
        </w:tc>
      </w:tr>
      <w:tr w:rsidR="009A5789" w:rsidRPr="00B82729" w14:paraId="7BFF45F4" w14:textId="77777777" w:rsidTr="00726DB0">
        <w:trPr>
          <w:trHeight w:hRule="exact" w:val="1426"/>
        </w:trPr>
        <w:tc>
          <w:tcPr>
            <w:tcW w:w="1098" w:type="pct"/>
            <w:tcBorders>
              <w:top w:val="single" w:sz="4" w:space="0" w:color="000000"/>
              <w:left w:val="single" w:sz="4" w:space="0" w:color="000000"/>
              <w:bottom w:val="single" w:sz="4" w:space="0" w:color="000000"/>
              <w:right w:val="single" w:sz="4" w:space="0" w:color="000000"/>
            </w:tcBorders>
            <w:vAlign w:val="center"/>
          </w:tcPr>
          <w:p w14:paraId="50641836" w14:textId="77777777" w:rsidR="009A5789" w:rsidRPr="00B82729" w:rsidRDefault="009A5789" w:rsidP="009A5789">
            <w:pPr>
              <w:spacing w:after="0"/>
              <w:rPr>
                <w:rFonts w:eastAsia="Times New Roman" w:cs="Times New Roman"/>
                <w:noProof/>
                <w:sz w:val="20"/>
                <w:szCs w:val="20"/>
              </w:rPr>
            </w:pPr>
            <w:r w:rsidRPr="00B82729">
              <w:rPr>
                <w:rFonts w:eastAsia="Times New Roman" w:cs="Times New Roman"/>
                <w:sz w:val="20"/>
                <w:szCs w:val="20"/>
              </w:rPr>
              <w:t>Načela ekonomičnosti, učinkovitosti i djelotvornosti</w:t>
            </w:r>
          </w:p>
        </w:tc>
        <w:tc>
          <w:tcPr>
            <w:tcW w:w="3902" w:type="pct"/>
            <w:tcBorders>
              <w:top w:val="single" w:sz="4" w:space="0" w:color="000000"/>
              <w:left w:val="single" w:sz="4" w:space="0" w:color="000000"/>
              <w:bottom w:val="single" w:sz="4" w:space="0" w:color="000000"/>
              <w:right w:val="single" w:sz="4" w:space="0" w:color="000000"/>
            </w:tcBorders>
            <w:vAlign w:val="center"/>
          </w:tcPr>
          <w:p w14:paraId="2B01B812" w14:textId="77777777"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9A5789" w:rsidRPr="00B82729" w14:paraId="5581C72C" w14:textId="77777777" w:rsidTr="00726DB0">
        <w:trPr>
          <w:trHeight w:hRule="exact" w:val="850"/>
        </w:trPr>
        <w:tc>
          <w:tcPr>
            <w:tcW w:w="1098" w:type="pct"/>
            <w:tcBorders>
              <w:top w:val="single" w:sz="4" w:space="0" w:color="000000"/>
              <w:left w:val="single" w:sz="4" w:space="0" w:color="000000"/>
              <w:bottom w:val="single" w:sz="4" w:space="0" w:color="auto"/>
              <w:right w:val="single" w:sz="4" w:space="0" w:color="000000"/>
            </w:tcBorders>
            <w:vAlign w:val="center"/>
          </w:tcPr>
          <w:p w14:paraId="0B2BA36C"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Ocjenjivanje kvalitete</w:t>
            </w:r>
          </w:p>
        </w:tc>
        <w:tc>
          <w:tcPr>
            <w:tcW w:w="3902" w:type="pct"/>
            <w:tcBorders>
              <w:top w:val="single" w:sz="4" w:space="0" w:color="000000"/>
              <w:left w:val="single" w:sz="4" w:space="0" w:color="000000"/>
              <w:bottom w:val="single" w:sz="4" w:space="0" w:color="auto"/>
              <w:right w:val="single" w:sz="4" w:space="0" w:color="000000"/>
            </w:tcBorders>
            <w:vAlign w:val="center"/>
          </w:tcPr>
          <w:p w14:paraId="24290A6D"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Ocjenjivanje kvalitete je ocjenjivanje, odnosno bodovanje projektnih prijedloga prema kriterijima odabira, na temelju metodologije primjenjive na postupak dodjele.</w:t>
            </w:r>
          </w:p>
        </w:tc>
      </w:tr>
      <w:tr w:rsidR="009A5789" w:rsidRPr="00B82729" w14:paraId="69D46120" w14:textId="77777777" w:rsidTr="00726DB0">
        <w:trPr>
          <w:trHeight w:hRule="exact" w:val="1856"/>
        </w:trPr>
        <w:tc>
          <w:tcPr>
            <w:tcW w:w="1098" w:type="pct"/>
            <w:tcBorders>
              <w:top w:val="single" w:sz="4" w:space="0" w:color="auto"/>
              <w:left w:val="single" w:sz="4" w:space="0" w:color="auto"/>
              <w:bottom w:val="single" w:sz="4" w:space="0" w:color="auto"/>
              <w:right w:val="single" w:sz="4" w:space="0" w:color="auto"/>
            </w:tcBorders>
            <w:vAlign w:val="center"/>
          </w:tcPr>
          <w:p w14:paraId="04811996"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Odobrenja, suglasnosti i posebni uvjeti građenja</w:t>
            </w:r>
          </w:p>
        </w:tc>
        <w:tc>
          <w:tcPr>
            <w:tcW w:w="3902" w:type="pct"/>
            <w:tcBorders>
              <w:top w:val="single" w:sz="4" w:space="0" w:color="auto"/>
              <w:left w:val="single" w:sz="4" w:space="0" w:color="auto"/>
              <w:bottom w:val="single" w:sz="4" w:space="0" w:color="auto"/>
              <w:right w:val="single" w:sz="4" w:space="0" w:color="auto"/>
            </w:tcBorders>
            <w:vAlign w:val="center"/>
          </w:tcPr>
          <w:p w14:paraId="67BF4B82"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Odobrenja, suglasnosti i posebni uvjeti građenja su primjerice posebni uvjeti zaštite kulturnog dobra i potvrda da je glavni projekt izrađen u skladu s posebnim uvjetima zaštite, sukladno Zakonu o zaštiti i očuvanju kulturnih dobara („Narodne novine“, br. 69/99, 151/03, 157/03, 87/09, 88/10, 61/11, 25/12, 136/12, 157/13, 152/14, 98/15, 44/17, 90/18, 32/20, 62/20, 117/21) ili npr. elektroenergetska suglasnost HEP ODS-a za ugradnju fotonaponskih modula za proizvodnju električne energije iz OIE za potrebe zajedničke potrošnje.</w:t>
            </w:r>
          </w:p>
          <w:p w14:paraId="30C0A706" w14:textId="77777777" w:rsidR="009A5789" w:rsidRPr="00B82729" w:rsidRDefault="009A5789" w:rsidP="009A5789">
            <w:pPr>
              <w:spacing w:after="0"/>
              <w:ind w:left="187" w:right="278"/>
              <w:rPr>
                <w:rFonts w:eastAsia="Times New Roman" w:cs="Times New Roman"/>
                <w:sz w:val="20"/>
                <w:szCs w:val="20"/>
              </w:rPr>
            </w:pPr>
          </w:p>
        </w:tc>
      </w:tr>
      <w:tr w:rsidR="009A5789" w:rsidRPr="00B82729" w14:paraId="18B4DFEF" w14:textId="77777777" w:rsidTr="00726DB0">
        <w:trPr>
          <w:trHeight w:hRule="exact" w:val="1684"/>
        </w:trPr>
        <w:tc>
          <w:tcPr>
            <w:tcW w:w="1098" w:type="pct"/>
            <w:tcBorders>
              <w:top w:val="single" w:sz="4" w:space="0" w:color="auto"/>
              <w:left w:val="single" w:sz="4" w:space="0" w:color="auto"/>
              <w:bottom w:val="single" w:sz="4" w:space="0" w:color="auto"/>
              <w:right w:val="single" w:sz="4" w:space="0" w:color="auto"/>
            </w:tcBorders>
            <w:vAlign w:val="center"/>
          </w:tcPr>
          <w:p w14:paraId="139F0190"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Održivi razvoj</w:t>
            </w:r>
          </w:p>
        </w:tc>
        <w:tc>
          <w:tcPr>
            <w:tcW w:w="3902" w:type="pct"/>
            <w:tcBorders>
              <w:top w:val="single" w:sz="4" w:space="0" w:color="auto"/>
              <w:left w:val="single" w:sz="4" w:space="0" w:color="auto"/>
              <w:bottom w:val="single" w:sz="4" w:space="0" w:color="auto"/>
              <w:right w:val="single" w:sz="4" w:space="0" w:color="auto"/>
            </w:tcBorders>
            <w:vAlign w:val="center"/>
          </w:tcPr>
          <w:p w14:paraId="560BAB3B"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B82729">
              <w:rPr>
                <w:rFonts w:cs="Times New Roman"/>
                <w:sz w:val="20"/>
                <w:szCs w:val="20"/>
              </w:rPr>
              <w:t xml:space="preserve"> generacije.</w:t>
            </w:r>
            <w:r w:rsidRPr="00B82729">
              <w:rPr>
                <w:rFonts w:cs="Times New Roman"/>
                <w:sz w:val="20"/>
                <w:szCs w:val="20"/>
                <w:vertAlign w:val="superscript"/>
              </w:rPr>
              <w:footnoteReference w:id="1"/>
            </w:r>
          </w:p>
        </w:tc>
      </w:tr>
      <w:tr w:rsidR="009A5789" w:rsidRPr="00B82729" w14:paraId="376B777F" w14:textId="77777777" w:rsidTr="00726DB0">
        <w:trPr>
          <w:trHeight w:hRule="exact" w:val="1141"/>
        </w:trPr>
        <w:tc>
          <w:tcPr>
            <w:tcW w:w="1098" w:type="pct"/>
            <w:tcBorders>
              <w:top w:val="single" w:sz="4" w:space="0" w:color="000000"/>
              <w:left w:val="single" w:sz="4" w:space="0" w:color="000000"/>
              <w:bottom w:val="single" w:sz="4" w:space="0" w:color="000000"/>
              <w:right w:val="single" w:sz="4" w:space="0" w:color="000000"/>
            </w:tcBorders>
            <w:vAlign w:val="center"/>
          </w:tcPr>
          <w:p w14:paraId="6DFFA412"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Operacija</w:t>
            </w:r>
          </w:p>
        </w:tc>
        <w:tc>
          <w:tcPr>
            <w:tcW w:w="3902" w:type="pct"/>
            <w:tcBorders>
              <w:top w:val="single" w:sz="4" w:space="0" w:color="000000"/>
              <w:left w:val="single" w:sz="4" w:space="0" w:color="000000"/>
              <w:bottom w:val="single" w:sz="4" w:space="0" w:color="000000"/>
              <w:right w:val="single" w:sz="4" w:space="0" w:color="000000"/>
            </w:tcBorders>
            <w:vAlign w:val="center"/>
          </w:tcPr>
          <w:p w14:paraId="034634FD" w14:textId="0EDE4455" w:rsidR="009A5789" w:rsidRPr="00B82729" w:rsidRDefault="008B4931" w:rsidP="009A5789">
            <w:pPr>
              <w:spacing w:after="0"/>
              <w:ind w:left="187" w:right="278"/>
              <w:rPr>
                <w:rFonts w:eastAsia="Times New Roman" w:cs="Times New Roman"/>
                <w:sz w:val="20"/>
                <w:szCs w:val="20"/>
              </w:rPr>
            </w:pPr>
            <w:r w:rsidRPr="008B4931">
              <w:rPr>
                <w:rFonts w:eastAsia="Times New Roman" w:cs="Times New Roman"/>
                <w:sz w:val="20"/>
                <w:szCs w:val="20"/>
              </w:rPr>
              <w:t>Operacija znači odabrani projekt, ugovor, aktivnost ili skupina projekata koji doprinose ostvarivanju ciljeva jednog ili više prioriteta na koje se odnose.</w:t>
            </w:r>
          </w:p>
        </w:tc>
      </w:tr>
      <w:tr w:rsidR="009A5789" w:rsidRPr="00B82729" w14:paraId="010E3812" w14:textId="77777777" w:rsidTr="00726DB0">
        <w:trPr>
          <w:trHeight w:hRule="exact" w:val="860"/>
        </w:trPr>
        <w:tc>
          <w:tcPr>
            <w:tcW w:w="1098" w:type="pct"/>
            <w:tcBorders>
              <w:top w:val="single" w:sz="4" w:space="0" w:color="000000"/>
              <w:left w:val="single" w:sz="4" w:space="0" w:color="000000"/>
              <w:bottom w:val="single" w:sz="4" w:space="0" w:color="000000"/>
              <w:right w:val="single" w:sz="4" w:space="0" w:color="000000"/>
            </w:tcBorders>
            <w:vAlign w:val="center"/>
          </w:tcPr>
          <w:p w14:paraId="30D415B6"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Operativni troškovi</w:t>
            </w:r>
          </w:p>
        </w:tc>
        <w:tc>
          <w:tcPr>
            <w:tcW w:w="3902" w:type="pct"/>
            <w:tcBorders>
              <w:top w:val="single" w:sz="4" w:space="0" w:color="000000"/>
              <w:left w:val="single" w:sz="4" w:space="0" w:color="000000"/>
              <w:bottom w:val="single" w:sz="4" w:space="0" w:color="000000"/>
              <w:right w:val="single" w:sz="4" w:space="0" w:color="000000"/>
            </w:tcBorders>
            <w:vAlign w:val="center"/>
          </w:tcPr>
          <w:p w14:paraId="5351B80A"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Operativni troškovi su troškovi koji obuhvaćaju stalne, tekuće izdatke koji se odnose na npr. opće upravljanje, održavanje, plaće, iznajmljivanje, zakup, komunalne naknade i sl.</w:t>
            </w:r>
          </w:p>
        </w:tc>
      </w:tr>
      <w:tr w:rsidR="009A5789" w:rsidRPr="00B82729" w14:paraId="3F75A611" w14:textId="77777777" w:rsidTr="00726DB0">
        <w:trPr>
          <w:trHeight w:hRule="exact" w:val="832"/>
        </w:trPr>
        <w:tc>
          <w:tcPr>
            <w:tcW w:w="1098" w:type="pct"/>
            <w:tcBorders>
              <w:top w:val="single" w:sz="4" w:space="0" w:color="000000"/>
              <w:left w:val="single" w:sz="4" w:space="0" w:color="000000"/>
              <w:bottom w:val="single" w:sz="4" w:space="0" w:color="000000"/>
              <w:right w:val="single" w:sz="4" w:space="0" w:color="000000"/>
            </w:tcBorders>
            <w:vAlign w:val="center"/>
          </w:tcPr>
          <w:p w14:paraId="1989B540"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Otvoreni poziv na dostavu projektnih prijedloga</w:t>
            </w:r>
          </w:p>
        </w:tc>
        <w:tc>
          <w:tcPr>
            <w:tcW w:w="3902" w:type="pct"/>
            <w:tcBorders>
              <w:top w:val="single" w:sz="4" w:space="0" w:color="000000"/>
              <w:left w:val="single" w:sz="4" w:space="0" w:color="000000"/>
              <w:bottom w:val="single" w:sz="4" w:space="0" w:color="000000"/>
              <w:right w:val="single" w:sz="4" w:space="0" w:color="000000"/>
            </w:tcBorders>
            <w:vAlign w:val="center"/>
          </w:tcPr>
          <w:p w14:paraId="52FB2042"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Otvoreni postupak na dostavu projektnih prijedloga je vrsta postupka dodjele bespovratnih sredstava u koje se poziv na dostavu projektnih prijedloga pokreće javno, ciljajući na što veći broj potencijalnih prijavitelja.</w:t>
            </w:r>
          </w:p>
          <w:p w14:paraId="07115850" w14:textId="77777777" w:rsidR="009A5789" w:rsidRPr="00B82729" w:rsidRDefault="009A5789" w:rsidP="009A5789">
            <w:pPr>
              <w:spacing w:after="0"/>
              <w:ind w:left="187" w:right="278"/>
              <w:rPr>
                <w:rFonts w:eastAsia="Times New Roman" w:cs="Times New Roman"/>
                <w:sz w:val="20"/>
                <w:szCs w:val="20"/>
              </w:rPr>
            </w:pPr>
          </w:p>
        </w:tc>
      </w:tr>
      <w:tr w:rsidR="009A5789" w:rsidRPr="00B82729" w14:paraId="6465F596" w14:textId="77777777" w:rsidTr="00726DB0">
        <w:trPr>
          <w:trHeight w:hRule="exact" w:val="1283"/>
        </w:trPr>
        <w:tc>
          <w:tcPr>
            <w:tcW w:w="1098" w:type="pct"/>
            <w:tcBorders>
              <w:top w:val="single" w:sz="4" w:space="0" w:color="000000"/>
              <w:left w:val="single" w:sz="4" w:space="0" w:color="000000"/>
              <w:bottom w:val="single" w:sz="4" w:space="0" w:color="000000"/>
              <w:right w:val="single" w:sz="4" w:space="0" w:color="000000"/>
            </w:tcBorders>
            <w:vAlign w:val="center"/>
          </w:tcPr>
          <w:p w14:paraId="5CA13617" w14:textId="391C05AB" w:rsidR="009A5789" w:rsidRPr="00B82729" w:rsidRDefault="009A5789" w:rsidP="009A5789">
            <w:pPr>
              <w:rPr>
                <w:rFonts w:eastAsia="Times New Roman" w:cs="Times New Roman"/>
                <w:sz w:val="20"/>
                <w:szCs w:val="20"/>
              </w:rPr>
            </w:pPr>
            <w:r w:rsidRPr="00B82729">
              <w:rPr>
                <w:rFonts w:eastAsia="Times New Roman" w:cs="Times New Roman"/>
                <w:sz w:val="20"/>
                <w:szCs w:val="20"/>
              </w:rPr>
              <w:t xml:space="preserve">Ploština korisne površine grijanog dijela zgrade </w:t>
            </w:r>
            <w:proofErr w:type="spellStart"/>
            <w:r w:rsidRPr="00B82729">
              <w:rPr>
                <w:rFonts w:eastAsia="Times New Roman" w:cs="Times New Roman"/>
                <w:sz w:val="20"/>
                <w:szCs w:val="20"/>
              </w:rPr>
              <w:t>Ak</w:t>
            </w:r>
            <w:proofErr w:type="spellEnd"/>
            <w:r w:rsidRPr="00B82729">
              <w:rPr>
                <w:rFonts w:eastAsia="Times New Roman" w:cs="Times New Roman"/>
                <w:sz w:val="20"/>
                <w:szCs w:val="20"/>
              </w:rPr>
              <w:t xml:space="preserve"> (</w:t>
            </w:r>
            <w:proofErr w:type="spellStart"/>
            <w:r w:rsidRPr="00B82729">
              <w:rPr>
                <w:rFonts w:eastAsia="Times New Roman" w:cs="Times New Roman"/>
                <w:sz w:val="20"/>
                <w:szCs w:val="20"/>
              </w:rPr>
              <w:t>m</w:t>
            </w:r>
            <w:r w:rsidRPr="00B82729">
              <w:rPr>
                <w:rFonts w:eastAsia="Times New Roman" w:cs="Times New Roman"/>
                <w:sz w:val="20"/>
                <w:szCs w:val="20"/>
                <w:vertAlign w:val="superscript"/>
              </w:rPr>
              <w:t>2</w:t>
            </w:r>
            <w:proofErr w:type="spellEnd"/>
            <w:r w:rsidRPr="00B82729">
              <w:rPr>
                <w:rFonts w:eastAsia="Times New Roman" w:cs="Times New Roman"/>
                <w:sz w:val="20"/>
                <w:szCs w:val="20"/>
              </w:rPr>
              <w:t>)</w:t>
            </w:r>
          </w:p>
        </w:tc>
        <w:tc>
          <w:tcPr>
            <w:tcW w:w="3902" w:type="pct"/>
            <w:tcBorders>
              <w:top w:val="single" w:sz="4" w:space="0" w:color="000000"/>
              <w:left w:val="single" w:sz="4" w:space="0" w:color="000000"/>
              <w:bottom w:val="single" w:sz="4" w:space="0" w:color="000000"/>
              <w:right w:val="single" w:sz="4" w:space="0" w:color="000000"/>
            </w:tcBorders>
            <w:vAlign w:val="center"/>
          </w:tcPr>
          <w:p w14:paraId="2FA4E806" w14:textId="1F0BF911"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Ukupna ploština neto podne površine grijanog dijela zgrade</w:t>
            </w:r>
          </w:p>
        </w:tc>
      </w:tr>
      <w:tr w:rsidR="009A5789" w:rsidRPr="00B82729" w14:paraId="4DD7344A" w14:textId="77777777" w:rsidTr="00726DB0">
        <w:trPr>
          <w:trHeight w:hRule="exact" w:val="1286"/>
        </w:trPr>
        <w:tc>
          <w:tcPr>
            <w:tcW w:w="1098" w:type="pct"/>
            <w:tcBorders>
              <w:top w:val="single" w:sz="4" w:space="0" w:color="000000"/>
              <w:left w:val="single" w:sz="4" w:space="0" w:color="000000"/>
              <w:bottom w:val="single" w:sz="4" w:space="0" w:color="000000"/>
              <w:right w:val="single" w:sz="4" w:space="0" w:color="000000"/>
            </w:tcBorders>
            <w:vAlign w:val="center"/>
          </w:tcPr>
          <w:p w14:paraId="214B985E" w14:textId="77777777" w:rsidR="009A5789" w:rsidRPr="00B82729" w:rsidRDefault="009A5789" w:rsidP="009A5789">
            <w:pPr>
              <w:spacing w:after="0"/>
              <w:rPr>
                <w:rFonts w:eastAsia="Times New Roman" w:cs="Times New Roman"/>
                <w:sz w:val="20"/>
                <w:szCs w:val="20"/>
              </w:rPr>
            </w:pPr>
            <w:r w:rsidRPr="00B82729">
              <w:rPr>
                <w:rFonts w:cs="Times New Roman"/>
                <w:color w:val="000000" w:themeColor="text1"/>
                <w:sz w:val="20"/>
                <w:szCs w:val="20"/>
              </w:rPr>
              <w:t>Potvrda da je sustav daljinskog grijanja učinkovit</w:t>
            </w:r>
          </w:p>
        </w:tc>
        <w:tc>
          <w:tcPr>
            <w:tcW w:w="3902" w:type="pct"/>
            <w:tcBorders>
              <w:top w:val="single" w:sz="4" w:space="0" w:color="000000"/>
              <w:left w:val="single" w:sz="4" w:space="0" w:color="000000"/>
              <w:bottom w:val="single" w:sz="4" w:space="0" w:color="000000"/>
              <w:right w:val="single" w:sz="4" w:space="0" w:color="000000"/>
            </w:tcBorders>
            <w:vAlign w:val="center"/>
          </w:tcPr>
          <w:p w14:paraId="6C21200B" w14:textId="029469A4"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Ukoliko je predmet projektnog prijedloga zgrada koja je priključena ili se priključuje na učinkoviti sustav daljinskog grijanja potrebno je priložiti potvrdu opskrbljivača energijom da isti</w:t>
            </w:r>
            <w:r w:rsidRPr="00B82729">
              <w:rPr>
                <w:rFonts w:cs="Times New Roman"/>
                <w:sz w:val="20"/>
                <w:szCs w:val="20"/>
              </w:rPr>
              <w:t xml:space="preserve"> </w:t>
            </w:r>
            <w:r w:rsidRPr="00B82729">
              <w:rPr>
                <w:rFonts w:eastAsia="Times New Roman" w:cs="Times New Roman"/>
                <w:sz w:val="20"/>
                <w:szCs w:val="20"/>
              </w:rPr>
              <w:t xml:space="preserve">ispunjava zahtjeve za učinkovito centralizirano grijanje (i hlađenje ako je uključeno) sukladno </w:t>
            </w:r>
            <w:proofErr w:type="spellStart"/>
            <w:r w:rsidRPr="00B82729">
              <w:rPr>
                <w:rFonts w:eastAsia="Times New Roman" w:cs="Times New Roman"/>
                <w:sz w:val="20"/>
                <w:szCs w:val="20"/>
              </w:rPr>
              <w:t>čl.4</w:t>
            </w:r>
            <w:proofErr w:type="spellEnd"/>
            <w:r w:rsidRPr="00B82729">
              <w:rPr>
                <w:rFonts w:eastAsia="Times New Roman" w:cs="Times New Roman"/>
                <w:sz w:val="20"/>
                <w:szCs w:val="20"/>
              </w:rPr>
              <w:t>, stavku (</w:t>
            </w:r>
            <w:r w:rsidR="002F3669">
              <w:rPr>
                <w:rFonts w:eastAsia="Times New Roman" w:cs="Times New Roman"/>
                <w:sz w:val="20"/>
                <w:szCs w:val="20"/>
              </w:rPr>
              <w:t>6</w:t>
            </w:r>
            <w:r w:rsidRPr="00B82729">
              <w:rPr>
                <w:rFonts w:eastAsia="Times New Roman" w:cs="Times New Roman"/>
                <w:sz w:val="20"/>
                <w:szCs w:val="20"/>
              </w:rPr>
              <w:t>) točki</w:t>
            </w:r>
            <w:r w:rsidRPr="00B82729" w:rsidDel="003C3C3A">
              <w:rPr>
                <w:rFonts w:eastAsia="Times New Roman" w:cs="Times New Roman"/>
                <w:sz w:val="20"/>
                <w:szCs w:val="20"/>
              </w:rPr>
              <w:t xml:space="preserve"> </w:t>
            </w:r>
            <w:r w:rsidRPr="00B82729">
              <w:rPr>
                <w:rFonts w:eastAsia="Times New Roman" w:cs="Times New Roman"/>
                <w:sz w:val="20"/>
                <w:szCs w:val="20"/>
              </w:rPr>
              <w:t>važećeg Zakona o</w:t>
            </w:r>
            <w:r w:rsidR="003C3C3A">
              <w:rPr>
                <w:rFonts w:eastAsia="Times New Roman" w:cs="Times New Roman"/>
                <w:sz w:val="20"/>
                <w:szCs w:val="20"/>
              </w:rPr>
              <w:t xml:space="preserve"> tržištu toplinske energije</w:t>
            </w:r>
            <w:r w:rsidR="008940BB">
              <w:rPr>
                <w:rFonts w:eastAsia="Times New Roman" w:cs="Times New Roman"/>
                <w:sz w:val="20"/>
                <w:szCs w:val="20"/>
              </w:rPr>
              <w:t xml:space="preserve"> </w:t>
            </w:r>
          </w:p>
        </w:tc>
      </w:tr>
      <w:tr w:rsidR="009A5789" w:rsidRPr="00B82729" w14:paraId="36039223" w14:textId="77777777" w:rsidTr="00726DB0">
        <w:trPr>
          <w:trHeight w:hRule="exact" w:val="4546"/>
        </w:trPr>
        <w:tc>
          <w:tcPr>
            <w:tcW w:w="1098" w:type="pct"/>
            <w:tcBorders>
              <w:top w:val="single" w:sz="4" w:space="0" w:color="000000"/>
              <w:left w:val="single" w:sz="4" w:space="0" w:color="000000"/>
              <w:bottom w:val="single" w:sz="4" w:space="0" w:color="000000"/>
              <w:right w:val="single" w:sz="4" w:space="0" w:color="000000"/>
            </w:tcBorders>
          </w:tcPr>
          <w:p w14:paraId="53FDE31B" w14:textId="77777777"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Prijevara</w:t>
            </w:r>
          </w:p>
        </w:tc>
        <w:tc>
          <w:tcPr>
            <w:tcW w:w="3902" w:type="pct"/>
            <w:tcBorders>
              <w:top w:val="single" w:sz="4" w:space="0" w:color="000000"/>
              <w:left w:val="single" w:sz="4" w:space="0" w:color="000000"/>
              <w:bottom w:val="single" w:sz="4" w:space="0" w:color="000000"/>
              <w:right w:val="single" w:sz="4" w:space="0" w:color="000000"/>
            </w:tcBorders>
          </w:tcPr>
          <w:p w14:paraId="4DFE760C"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Pojam koji se koristi za opisivanje spektra ponašanja u svrhu ostvarivanja osobne koristi, koristi za povezanu osobu ili treću stranu ili </w:t>
            </w:r>
            <w:proofErr w:type="spellStart"/>
            <w:r w:rsidRPr="00B82729">
              <w:rPr>
                <w:rFonts w:eastAsia="Times New Roman" w:cs="Times New Roman"/>
                <w:sz w:val="20"/>
                <w:szCs w:val="20"/>
              </w:rPr>
              <w:t>prouzročenja</w:t>
            </w:r>
            <w:proofErr w:type="spellEnd"/>
            <w:r w:rsidRPr="00B82729">
              <w:rPr>
                <w:rFonts w:eastAsia="Times New Roman" w:cs="Times New Roman"/>
                <w:sz w:val="20"/>
                <w:szCs w:val="20"/>
              </w:rPr>
              <w:t xml:space="preserve">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B82729">
              <w:rPr>
                <w:rFonts w:eastAsia="Times New Roman" w:cs="Times New Roman"/>
                <w:sz w:val="20"/>
                <w:szCs w:val="20"/>
              </w:rPr>
              <w:t>Fraud</w:t>
            </w:r>
            <w:proofErr w:type="spellEnd"/>
            <w:r w:rsidRPr="00B82729">
              <w:rPr>
                <w:rFonts w:eastAsia="Times New Roman" w:cs="Times New Roman"/>
                <w:sz w:val="20"/>
                <w:szCs w:val="20"/>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B82729">
              <w:rPr>
                <w:rFonts w:eastAsia="Times New Roman" w:cs="Times New Roman"/>
                <w:sz w:val="20"/>
                <w:szCs w:val="20"/>
              </w:rPr>
              <w:t>neotkrivanje</w:t>
            </w:r>
            <w:proofErr w:type="spellEnd"/>
            <w:r w:rsidRPr="00B82729">
              <w:rPr>
                <w:rFonts w:eastAsia="Times New Roman" w:cs="Times New Roman"/>
                <w:sz w:val="20"/>
                <w:szCs w:val="20"/>
              </w:rPr>
              <w:t xml:space="preserve"> informacija (ako navedeno dovodi do povrede specifičnih obveza), s prethodno navedenim učinkom te zloupotreba sredstava (u svrhe drugačije od onih za koju su prvotno navedena sredstva i dodijeljena).</w:t>
            </w:r>
          </w:p>
        </w:tc>
      </w:tr>
      <w:tr w:rsidR="009A5789" w:rsidRPr="00B82729" w14:paraId="6301EE4F" w14:textId="77777777" w:rsidTr="000559F1">
        <w:trPr>
          <w:trHeight w:hRule="exact" w:val="1413"/>
        </w:trPr>
        <w:tc>
          <w:tcPr>
            <w:tcW w:w="1098" w:type="pct"/>
            <w:tcBorders>
              <w:top w:val="single" w:sz="4" w:space="0" w:color="000000"/>
              <w:left w:val="single" w:sz="4" w:space="0" w:color="000000"/>
              <w:bottom w:val="single" w:sz="4" w:space="0" w:color="000000"/>
              <w:right w:val="single" w:sz="4" w:space="0" w:color="000000"/>
            </w:tcBorders>
            <w:vAlign w:val="center"/>
          </w:tcPr>
          <w:p w14:paraId="420A1225" w14:textId="374E6066"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Projekt</w:t>
            </w:r>
          </w:p>
        </w:tc>
        <w:tc>
          <w:tcPr>
            <w:tcW w:w="3902" w:type="pct"/>
            <w:tcBorders>
              <w:top w:val="single" w:sz="4" w:space="0" w:color="000000"/>
              <w:left w:val="single" w:sz="4" w:space="0" w:color="000000"/>
              <w:bottom w:val="single" w:sz="4" w:space="0" w:color="000000"/>
              <w:right w:val="single" w:sz="4" w:space="0" w:color="000000"/>
            </w:tcBorders>
            <w:vAlign w:val="center"/>
          </w:tcPr>
          <w:p w14:paraId="1766EF95" w14:textId="6D9C791A"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Projekt </w:t>
            </w:r>
            <w:r w:rsidRPr="00B82729">
              <w:rPr>
                <w:rFonts w:cs="Times New Roman"/>
                <w:sz w:val="20"/>
                <w:szCs w:val="20"/>
              </w:rPr>
              <w:t xml:space="preserve"> </w:t>
            </w:r>
            <w:r w:rsidRPr="00B82729">
              <w:rPr>
                <w:rFonts w:eastAsia="Times New Roman" w:cs="Times New Roman"/>
                <w:sz w:val="20"/>
                <w:szCs w:val="20"/>
              </w:rPr>
              <w:t>za financiranje odabire nadležno</w:t>
            </w:r>
            <w:r w:rsidR="006D0768">
              <w:rPr>
                <w:rFonts w:eastAsia="Times New Roman" w:cs="Times New Roman"/>
                <w:sz w:val="20"/>
                <w:szCs w:val="20"/>
              </w:rPr>
              <w:t xml:space="preserve"> tijelo</w:t>
            </w:r>
            <w:r w:rsidRPr="00B82729">
              <w:rPr>
                <w:rFonts w:eastAsia="Times New Roman" w:cs="Times New Roman"/>
                <w:sz w:val="20"/>
                <w:szCs w:val="20"/>
              </w:rPr>
              <w:t xml:space="preserve"> u skladu s utvrđenim kriterijima, a provodi ga Korisnik samostalno ili u suradnji s jedinim ili više partnera. Provedbom projekata omogućuje se ostvarenje ciljeva pripadajućeg programa.</w:t>
            </w:r>
          </w:p>
        </w:tc>
      </w:tr>
      <w:tr w:rsidR="009A5789" w:rsidRPr="00B82729" w14:paraId="0D26FDF5" w14:textId="77777777" w:rsidTr="00726DB0">
        <w:trPr>
          <w:trHeight w:hRule="exact" w:val="1393"/>
        </w:trPr>
        <w:tc>
          <w:tcPr>
            <w:tcW w:w="1098" w:type="pct"/>
            <w:tcBorders>
              <w:top w:val="single" w:sz="4" w:space="0" w:color="000000"/>
              <w:left w:val="single" w:sz="4" w:space="0" w:color="000000"/>
              <w:bottom w:val="single" w:sz="4" w:space="0" w:color="000000"/>
              <w:right w:val="single" w:sz="4" w:space="0" w:color="000000"/>
            </w:tcBorders>
            <w:vAlign w:val="center"/>
          </w:tcPr>
          <w:p w14:paraId="5C203BF7" w14:textId="3A3378DB"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Razdoblje izvršenja ugovora</w:t>
            </w:r>
          </w:p>
        </w:tc>
        <w:tc>
          <w:tcPr>
            <w:tcW w:w="3902" w:type="pct"/>
            <w:tcBorders>
              <w:top w:val="single" w:sz="4" w:space="0" w:color="000000"/>
              <w:left w:val="single" w:sz="4" w:space="0" w:color="000000"/>
              <w:bottom w:val="single" w:sz="4" w:space="0" w:color="000000"/>
              <w:right w:val="single" w:sz="4" w:space="0" w:color="000000"/>
            </w:tcBorders>
            <w:vAlign w:val="center"/>
          </w:tcPr>
          <w:p w14:paraId="5BA968D1" w14:textId="7BFF72C2"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Razdoblje od stupanja Ugovora na snagu do izvršenja svih prava i obveza sukladno Ugovoru.</w:t>
            </w:r>
          </w:p>
        </w:tc>
      </w:tr>
      <w:tr w:rsidR="009A5789" w:rsidRPr="00B82729" w14:paraId="6177BA01" w14:textId="77777777" w:rsidTr="00C75779">
        <w:trPr>
          <w:trHeight w:hRule="exact" w:val="1444"/>
        </w:trPr>
        <w:tc>
          <w:tcPr>
            <w:tcW w:w="1098" w:type="pct"/>
            <w:tcBorders>
              <w:top w:val="single" w:sz="4" w:space="0" w:color="000000"/>
              <w:left w:val="single" w:sz="4" w:space="0" w:color="000000"/>
              <w:bottom w:val="single" w:sz="4" w:space="0" w:color="000000"/>
              <w:right w:val="single" w:sz="4" w:space="0" w:color="000000"/>
            </w:tcBorders>
            <w:vAlign w:val="center"/>
          </w:tcPr>
          <w:p w14:paraId="2BE9664A" w14:textId="37F5BB0C"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Razdoblje prihvatljivosti izdataka</w:t>
            </w:r>
          </w:p>
        </w:tc>
        <w:tc>
          <w:tcPr>
            <w:tcW w:w="3902" w:type="pct"/>
            <w:tcBorders>
              <w:top w:val="single" w:sz="4" w:space="0" w:color="000000"/>
              <w:left w:val="single" w:sz="4" w:space="0" w:color="000000"/>
              <w:bottom w:val="single" w:sz="4" w:space="0" w:color="000000"/>
              <w:right w:val="single" w:sz="4" w:space="0" w:color="000000"/>
            </w:tcBorders>
            <w:vAlign w:val="center"/>
          </w:tcPr>
          <w:p w14:paraId="79719512" w14:textId="48A33F26" w:rsidR="009A5789" w:rsidRPr="00B82729" w:rsidRDefault="009A5789" w:rsidP="009A5789">
            <w:pPr>
              <w:tabs>
                <w:tab w:val="left" w:pos="820"/>
              </w:tabs>
              <w:spacing w:after="0"/>
              <w:ind w:left="189" w:right="79"/>
              <w:rPr>
                <w:rFonts w:cs="Times New Roman"/>
                <w:sz w:val="20"/>
                <w:szCs w:val="20"/>
              </w:rPr>
            </w:pPr>
            <w:r w:rsidRPr="00B82729">
              <w:rPr>
                <w:rFonts w:eastAsia="Times New Roman" w:cs="Times New Roman"/>
                <w:sz w:val="20"/>
                <w:szCs w:val="20"/>
              </w:rPr>
              <w:t xml:space="preserve">Razdoblje unutar kojeg trošak mora nastati i biti plaćen da bi bio prihvatljiv za financiranje. Ako drugačije nije definirano u pozivu na dodjelu bespovratnih sredstava, izdaci su prihvatljivi za doprinos ako su nastali na teret Korisnika i ako su plaćeni u prihvatljivom razdoblju. </w:t>
            </w:r>
          </w:p>
          <w:p w14:paraId="3405E6E5" w14:textId="691583E3" w:rsidR="009A5789" w:rsidRPr="00B82729" w:rsidRDefault="009A5789" w:rsidP="009A5789">
            <w:pPr>
              <w:spacing w:after="0"/>
              <w:ind w:left="187" w:right="278"/>
              <w:rPr>
                <w:rFonts w:eastAsia="Times New Roman" w:cs="Times New Roman"/>
                <w:sz w:val="20"/>
                <w:szCs w:val="20"/>
              </w:rPr>
            </w:pPr>
          </w:p>
        </w:tc>
      </w:tr>
      <w:tr w:rsidR="009A5789" w:rsidRPr="00B82729" w14:paraId="19AF8607" w14:textId="77777777" w:rsidTr="00C75779">
        <w:trPr>
          <w:trHeight w:hRule="exact" w:val="2262"/>
        </w:trPr>
        <w:tc>
          <w:tcPr>
            <w:tcW w:w="1098" w:type="pct"/>
            <w:tcBorders>
              <w:top w:val="single" w:sz="4" w:space="0" w:color="000000"/>
              <w:left w:val="single" w:sz="4" w:space="0" w:color="000000"/>
              <w:bottom w:val="single" w:sz="4" w:space="0" w:color="000000"/>
              <w:right w:val="single" w:sz="4" w:space="0" w:color="000000"/>
            </w:tcBorders>
            <w:vAlign w:val="center"/>
          </w:tcPr>
          <w:p w14:paraId="492797E6" w14:textId="23559EE9" w:rsidR="009A5789" w:rsidRPr="00B82729" w:rsidRDefault="009A5789" w:rsidP="009A5789">
            <w:pPr>
              <w:spacing w:after="0"/>
              <w:rPr>
                <w:rFonts w:eastAsia="Times New Roman" w:cs="Times New Roman"/>
                <w:sz w:val="20"/>
                <w:szCs w:val="20"/>
              </w:rPr>
            </w:pPr>
            <w:r w:rsidRPr="00B82729">
              <w:rPr>
                <w:rFonts w:eastAsia="Times New Roman" w:cs="Times New Roman"/>
                <w:sz w:val="20"/>
                <w:szCs w:val="20"/>
              </w:rPr>
              <w:t>Razdoblje provedbe projekta</w:t>
            </w:r>
          </w:p>
        </w:tc>
        <w:tc>
          <w:tcPr>
            <w:tcW w:w="3902" w:type="pct"/>
            <w:tcBorders>
              <w:top w:val="single" w:sz="4" w:space="0" w:color="000000"/>
              <w:left w:val="single" w:sz="4" w:space="0" w:color="000000"/>
              <w:bottom w:val="single" w:sz="4" w:space="0" w:color="000000"/>
              <w:right w:val="single" w:sz="4" w:space="0" w:color="000000"/>
            </w:tcBorders>
            <w:vAlign w:val="center"/>
          </w:tcPr>
          <w:p w14:paraId="528A2B64" w14:textId="26BE0BD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Razdoblje koje započinje početkom obavljanja aktivnosti projekta te istječe završetkom obavljanja predmetnih aktivnosti, ujedno je riječ o razdoblju u kojem trošak mora nastati, da bi bio prihvatljiv za financiranje sukladno Ugovoru. Razdoblje provedbe projekta smatra se razdoblje od datuma početka provedbe (projektnih aktivnosti) do njihovog završetka, a najduže do krajnjeg datuma trajanja provedbe sukladno predmetnom pozivu. Navedeno znači da Korisnik može i ranije završiti provedbu od krajnjeg datuma definiranog predmetnim Pozivom. Detaljni rokovi definiraju se u Ugovoru.</w:t>
            </w:r>
          </w:p>
        </w:tc>
      </w:tr>
      <w:tr w:rsidR="00786ED6" w:rsidRPr="00B82729" w14:paraId="6BEFB8DA" w14:textId="77777777" w:rsidTr="00A8250A">
        <w:trPr>
          <w:trHeight w:hRule="exact" w:val="4127"/>
        </w:trPr>
        <w:tc>
          <w:tcPr>
            <w:tcW w:w="1098" w:type="pct"/>
            <w:tcBorders>
              <w:top w:val="single" w:sz="4" w:space="0" w:color="000000"/>
              <w:left w:val="single" w:sz="4" w:space="0" w:color="000000"/>
              <w:bottom w:val="single" w:sz="4" w:space="0" w:color="000000"/>
              <w:right w:val="single" w:sz="4" w:space="0" w:color="000000"/>
            </w:tcBorders>
            <w:vAlign w:val="center"/>
          </w:tcPr>
          <w:p w14:paraId="0BD3B08F" w14:textId="5BCBA808" w:rsidR="00786ED6" w:rsidRPr="00B82729" w:rsidRDefault="005C2EE4" w:rsidP="009A5789">
            <w:pPr>
              <w:spacing w:after="0"/>
              <w:rPr>
                <w:rFonts w:eastAsia="Times New Roman" w:cs="Times New Roman"/>
                <w:noProof/>
                <w:sz w:val="20"/>
                <w:szCs w:val="20"/>
              </w:rPr>
            </w:pPr>
            <w:r w:rsidRPr="005C2EE4">
              <w:rPr>
                <w:rFonts w:eastAsia="Times New Roman" w:cs="Times New Roman"/>
                <w:noProof/>
                <w:sz w:val="20"/>
                <w:szCs w:val="20"/>
              </w:rPr>
              <w:t>Strategija zelene urbane obnove (SZUO)</w:t>
            </w:r>
          </w:p>
        </w:tc>
        <w:tc>
          <w:tcPr>
            <w:tcW w:w="3902" w:type="pct"/>
            <w:tcBorders>
              <w:top w:val="single" w:sz="4" w:space="0" w:color="000000"/>
              <w:left w:val="single" w:sz="4" w:space="0" w:color="000000"/>
              <w:bottom w:val="single" w:sz="4" w:space="0" w:color="000000"/>
              <w:right w:val="single" w:sz="4" w:space="0" w:color="000000"/>
            </w:tcBorders>
            <w:vAlign w:val="center"/>
          </w:tcPr>
          <w:p w14:paraId="2580BB16" w14:textId="77777777" w:rsidR="00A6348F" w:rsidRPr="00A6348F" w:rsidRDefault="00A6348F" w:rsidP="00A6348F">
            <w:pPr>
              <w:spacing w:after="0"/>
              <w:ind w:left="187" w:right="278"/>
              <w:rPr>
                <w:rFonts w:eastAsia="Times New Roman" w:cs="Times New Roman"/>
                <w:noProof/>
                <w:sz w:val="20"/>
                <w:szCs w:val="20"/>
              </w:rPr>
            </w:pPr>
            <w:r w:rsidRPr="00A6348F">
              <w:rPr>
                <w:rFonts w:eastAsia="Times New Roman" w:cs="Times New Roman"/>
                <w:noProof/>
                <w:sz w:val="20"/>
                <w:szCs w:val="20"/>
              </w:rPr>
              <w:t xml:space="preserve">Strategija zelene urbane obnove je akt strateškog planiranja od značaja za jedinice lokalne i područne (regionalne) samouprave, a koji se odnosi na ostvarenje ciljeva razvoja zelene infrastrukture, integraciju NBS rješenja (eng. Nature Based Solutions), unaprjeđenje kružnog gospodarenja prostorom i zgradama, ostvarenje ciljeva energetske učinkovitosti, prilagodbe klimatskim promjenama i jačanje otpornosti na rizike. </w:t>
            </w:r>
          </w:p>
          <w:p w14:paraId="56960A6A" w14:textId="77777777" w:rsidR="00A6348F" w:rsidRPr="00A6348F" w:rsidRDefault="00A6348F" w:rsidP="00A6348F">
            <w:pPr>
              <w:spacing w:after="0"/>
              <w:ind w:left="187" w:right="278"/>
              <w:rPr>
                <w:rFonts w:eastAsia="Times New Roman" w:cs="Times New Roman"/>
                <w:noProof/>
                <w:sz w:val="20"/>
                <w:szCs w:val="20"/>
              </w:rPr>
            </w:pPr>
            <w:r w:rsidRPr="00A6348F">
              <w:rPr>
                <w:rFonts w:eastAsia="Times New Roman" w:cs="Times New Roman"/>
                <w:noProof/>
                <w:sz w:val="20"/>
                <w:szCs w:val="20"/>
              </w:rPr>
              <w:t xml:space="preserve">SZUO se u pravilu donosi za razdoblje od 5 do 10 godina. </w:t>
            </w:r>
          </w:p>
          <w:p w14:paraId="59E65673" w14:textId="77777777" w:rsidR="00786ED6" w:rsidRDefault="00A6348F" w:rsidP="00A6348F">
            <w:pPr>
              <w:spacing w:after="0"/>
              <w:ind w:left="187" w:right="278"/>
              <w:rPr>
                <w:rFonts w:eastAsia="Times New Roman" w:cs="Times New Roman"/>
                <w:noProof/>
                <w:sz w:val="20"/>
                <w:szCs w:val="20"/>
              </w:rPr>
            </w:pPr>
            <w:r w:rsidRPr="00A6348F">
              <w:rPr>
                <w:rFonts w:eastAsia="Times New Roman" w:cs="Times New Roman"/>
                <w:noProof/>
                <w:sz w:val="20"/>
                <w:szCs w:val="20"/>
              </w:rPr>
              <w:t>SZUO je izrađena u skladu sa Smjernicama za izradu Strategija zelene urbane obnove, objavljene na mrežnoj stranici MPGI:</w:t>
            </w:r>
          </w:p>
          <w:p w14:paraId="0874E892" w14:textId="77777777" w:rsidR="00AD1F38" w:rsidRPr="00A8250A" w:rsidRDefault="00AD1F38" w:rsidP="00AD1F38">
            <w:pPr>
              <w:spacing w:before="120" w:after="120" w:line="22" w:lineRule="atLeast"/>
              <w:jc w:val="left"/>
              <w:rPr>
                <w:rFonts w:cs="Times New Roman"/>
                <w:color w:val="156082" w:themeColor="accent1"/>
                <w:sz w:val="20"/>
                <w:szCs w:val="20"/>
              </w:rPr>
            </w:pPr>
            <w:hyperlink r:id="rId22" w:history="1">
              <w:r w:rsidRPr="00A8250A">
                <w:rPr>
                  <w:rStyle w:val="Hiperveza"/>
                  <w:rFonts w:cs="Times New Roman"/>
                  <w:color w:val="156082" w:themeColor="accent1"/>
                  <w:sz w:val="20"/>
                  <w:szCs w:val="20"/>
                </w:rPr>
                <w:t>https://mpgi.gov.hr/UserDocsImages/dokumenti/NPOO/ZUO_NPOO/Smjernice_Strategija_ZUO_2.0.pdf</w:t>
              </w:r>
            </w:hyperlink>
            <w:r w:rsidRPr="00A8250A">
              <w:rPr>
                <w:rFonts w:cs="Times New Roman"/>
                <w:color w:val="156082" w:themeColor="accent1"/>
                <w:sz w:val="20"/>
                <w:szCs w:val="20"/>
              </w:rPr>
              <w:t xml:space="preserve"> </w:t>
            </w:r>
          </w:p>
          <w:p w14:paraId="34992277" w14:textId="77777777" w:rsidR="00AF058C" w:rsidRPr="00AF058C" w:rsidRDefault="00AF058C" w:rsidP="00AF058C">
            <w:pPr>
              <w:spacing w:after="0"/>
              <w:ind w:left="187" w:right="278"/>
              <w:rPr>
                <w:rFonts w:eastAsia="Times New Roman" w:cs="Times New Roman"/>
                <w:noProof/>
                <w:sz w:val="20"/>
                <w:szCs w:val="20"/>
              </w:rPr>
            </w:pPr>
            <w:r w:rsidRPr="00AF058C">
              <w:rPr>
                <w:rFonts w:eastAsia="Times New Roman" w:cs="Times New Roman"/>
                <w:noProof/>
                <w:sz w:val="20"/>
                <w:szCs w:val="20"/>
              </w:rPr>
              <w:t xml:space="preserve">Izrađuje se za dio ili cijelo područje jedinice lokalne samouprave. </w:t>
            </w:r>
          </w:p>
          <w:p w14:paraId="5329214F" w14:textId="71CBF656" w:rsidR="00AF058C" w:rsidRPr="00B82729" w:rsidRDefault="00AF058C" w:rsidP="00AF058C">
            <w:pPr>
              <w:spacing w:after="0"/>
              <w:ind w:left="187" w:right="278"/>
              <w:rPr>
                <w:rFonts w:eastAsia="Times New Roman" w:cs="Times New Roman"/>
                <w:noProof/>
                <w:sz w:val="20"/>
                <w:szCs w:val="20"/>
              </w:rPr>
            </w:pPr>
            <w:r w:rsidRPr="00AF058C">
              <w:rPr>
                <w:rFonts w:eastAsia="Times New Roman" w:cs="Times New Roman"/>
                <w:noProof/>
                <w:sz w:val="20"/>
                <w:szCs w:val="20"/>
              </w:rPr>
              <w:t>Odluku o donošenju SZUO donosi predstavničko tijelo jedinice lokalne samouprave.</w:t>
            </w:r>
          </w:p>
        </w:tc>
      </w:tr>
      <w:tr w:rsidR="009A5789" w:rsidRPr="00B82729" w14:paraId="66A79B36" w14:textId="77777777" w:rsidTr="00C75779">
        <w:trPr>
          <w:trHeight w:hRule="exact" w:val="3245"/>
        </w:trPr>
        <w:tc>
          <w:tcPr>
            <w:tcW w:w="1098" w:type="pct"/>
            <w:tcBorders>
              <w:top w:val="single" w:sz="4" w:space="0" w:color="000000"/>
              <w:left w:val="single" w:sz="4" w:space="0" w:color="000000"/>
              <w:bottom w:val="single" w:sz="4" w:space="0" w:color="000000"/>
              <w:right w:val="single" w:sz="4" w:space="0" w:color="000000"/>
            </w:tcBorders>
            <w:vAlign w:val="center"/>
          </w:tcPr>
          <w:p w14:paraId="7DB58731" w14:textId="168646F4" w:rsidR="009A5789" w:rsidRPr="00B82729" w:rsidRDefault="009A5789" w:rsidP="009A5789">
            <w:pPr>
              <w:spacing w:after="0"/>
              <w:rPr>
                <w:rFonts w:eastAsia="Times New Roman" w:cs="Times New Roman"/>
                <w:sz w:val="20"/>
                <w:szCs w:val="20"/>
              </w:rPr>
            </w:pPr>
            <w:r w:rsidRPr="00B82729">
              <w:rPr>
                <w:rFonts w:eastAsia="Times New Roman" w:cs="Times New Roman"/>
                <w:noProof/>
                <w:sz w:val="20"/>
                <w:szCs w:val="20"/>
              </w:rPr>
              <w:t>Sukob interesa</w:t>
            </w:r>
          </w:p>
        </w:tc>
        <w:tc>
          <w:tcPr>
            <w:tcW w:w="3902" w:type="pct"/>
            <w:tcBorders>
              <w:top w:val="single" w:sz="4" w:space="0" w:color="000000"/>
              <w:left w:val="single" w:sz="4" w:space="0" w:color="000000"/>
              <w:bottom w:val="single" w:sz="4" w:space="0" w:color="000000"/>
              <w:right w:val="single" w:sz="4" w:space="0" w:color="000000"/>
            </w:tcBorders>
            <w:vAlign w:val="center"/>
          </w:tcPr>
          <w:p w14:paraId="0105EFB6" w14:textId="77777777"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noProof/>
                <w:sz w:val="20"/>
                <w:szCs w:val="20"/>
              </w:rPr>
              <w:t>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675BD928" w14:textId="77777777" w:rsidR="009A5789" w:rsidRPr="00B82729" w:rsidRDefault="009A5789" w:rsidP="009A5789">
            <w:pPr>
              <w:rPr>
                <w:rFonts w:eastAsia="Times New Roman" w:cs="Times New Roman"/>
                <w:noProof/>
                <w:sz w:val="20"/>
                <w:szCs w:val="20"/>
              </w:rPr>
            </w:pPr>
          </w:p>
          <w:p w14:paraId="38105C09" w14:textId="5B34CC03" w:rsidR="009A5789" w:rsidRPr="00B82729" w:rsidRDefault="009A5789" w:rsidP="009A5789">
            <w:pPr>
              <w:rPr>
                <w:rFonts w:eastAsia="Times New Roman" w:cs="Times New Roman"/>
                <w:sz w:val="20"/>
                <w:szCs w:val="20"/>
              </w:rPr>
            </w:pPr>
          </w:p>
        </w:tc>
      </w:tr>
      <w:tr w:rsidR="009A5789" w:rsidRPr="00B82729" w14:paraId="1454EC9B" w14:textId="77777777" w:rsidTr="00C75779">
        <w:trPr>
          <w:trHeight w:hRule="exact" w:val="1567"/>
        </w:trPr>
        <w:tc>
          <w:tcPr>
            <w:tcW w:w="1098" w:type="pct"/>
            <w:tcBorders>
              <w:top w:val="single" w:sz="4" w:space="0" w:color="000000"/>
              <w:left w:val="single" w:sz="4" w:space="0" w:color="000000"/>
              <w:bottom w:val="single" w:sz="4" w:space="0" w:color="000000"/>
              <w:right w:val="single" w:sz="4" w:space="0" w:color="000000"/>
            </w:tcBorders>
            <w:vAlign w:val="center"/>
          </w:tcPr>
          <w:p w14:paraId="46FA4D92" w14:textId="1D605E2B" w:rsidR="009A5789" w:rsidRPr="00B82729" w:rsidRDefault="009A5789" w:rsidP="009A5789">
            <w:pPr>
              <w:spacing w:after="0"/>
              <w:rPr>
                <w:rFonts w:eastAsia="Times New Roman" w:cs="Times New Roman"/>
                <w:sz w:val="20"/>
                <w:szCs w:val="20"/>
              </w:rPr>
            </w:pPr>
            <w:r w:rsidRPr="00B82729">
              <w:rPr>
                <w:rFonts w:eastAsia="Times New Roman" w:cs="Times New Roman"/>
                <w:noProof/>
                <w:sz w:val="20"/>
                <w:szCs w:val="20"/>
              </w:rPr>
              <w:t xml:space="preserve">Sustav eKohezija </w:t>
            </w:r>
            <w:r w:rsidRPr="00B82729">
              <w:rPr>
                <w:rFonts w:eastAsia="Times New Roman" w:cs="Times New Roman"/>
                <w:noProof/>
                <w:sz w:val="20"/>
                <w:szCs w:val="20"/>
              </w:rPr>
              <w:tab/>
            </w:r>
          </w:p>
        </w:tc>
        <w:tc>
          <w:tcPr>
            <w:tcW w:w="3902" w:type="pct"/>
            <w:tcBorders>
              <w:top w:val="single" w:sz="4" w:space="0" w:color="000000"/>
              <w:left w:val="single" w:sz="4" w:space="0" w:color="000000"/>
              <w:bottom w:val="single" w:sz="4" w:space="0" w:color="000000"/>
              <w:right w:val="single" w:sz="4" w:space="0" w:color="000000"/>
            </w:tcBorders>
            <w:vAlign w:val="center"/>
          </w:tcPr>
          <w:p w14:paraId="0B7EA38C" w14:textId="1C2CF919"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noProof/>
                <w:sz w:val="20"/>
                <w:szCs w:val="20"/>
              </w:rPr>
              <w:t>Sustav eKohezija je informacijski sustav namijenjen za zabilježbu, pohranu i obradu podataka nužnih za financijsko praćenje i praćenje provedbe projekata financiranih iz fondova Kohezijske politike, usklađen s pravilima za programsko razdoblje 2021.-2027.</w:t>
            </w:r>
          </w:p>
        </w:tc>
      </w:tr>
      <w:tr w:rsidR="009A5789" w:rsidRPr="00B82729" w14:paraId="5CCD49F2" w14:textId="77777777" w:rsidTr="00C75779">
        <w:trPr>
          <w:trHeight w:hRule="exact" w:val="1560"/>
        </w:trPr>
        <w:tc>
          <w:tcPr>
            <w:tcW w:w="1098" w:type="pct"/>
            <w:tcBorders>
              <w:top w:val="single" w:sz="4" w:space="0" w:color="000000"/>
              <w:left w:val="single" w:sz="4" w:space="0" w:color="000000"/>
              <w:bottom w:val="single" w:sz="4" w:space="0" w:color="000000"/>
              <w:right w:val="single" w:sz="4" w:space="0" w:color="000000"/>
            </w:tcBorders>
            <w:vAlign w:val="center"/>
          </w:tcPr>
          <w:p w14:paraId="1905B95F" w14:textId="7F8D382E" w:rsidR="009A5789" w:rsidRPr="00B82729" w:rsidRDefault="009A5789" w:rsidP="009A5789">
            <w:pPr>
              <w:spacing w:after="0"/>
              <w:jc w:val="left"/>
              <w:rPr>
                <w:rFonts w:eastAsia="Times New Roman" w:cs="Times New Roman"/>
                <w:sz w:val="20"/>
                <w:szCs w:val="20"/>
              </w:rPr>
            </w:pPr>
            <w:r w:rsidRPr="00B82729">
              <w:rPr>
                <w:rFonts w:eastAsia="Times New Roman" w:cs="Times New Roman"/>
                <w:noProof/>
                <w:sz w:val="20"/>
                <w:szCs w:val="20"/>
              </w:rPr>
              <w:t>Statut javne ustanove/ustanove/udruge</w:t>
            </w:r>
          </w:p>
        </w:tc>
        <w:tc>
          <w:tcPr>
            <w:tcW w:w="3902" w:type="pct"/>
            <w:tcBorders>
              <w:top w:val="single" w:sz="4" w:space="0" w:color="000000"/>
              <w:left w:val="single" w:sz="4" w:space="0" w:color="000000"/>
              <w:bottom w:val="single" w:sz="4" w:space="0" w:color="000000"/>
              <w:right w:val="single" w:sz="4" w:space="0" w:color="000000"/>
            </w:tcBorders>
            <w:vAlign w:val="center"/>
          </w:tcPr>
          <w:p w14:paraId="0BA53ACC" w14:textId="1604A88D" w:rsidR="009A5789" w:rsidRPr="00B82729" w:rsidRDefault="009A5789" w:rsidP="009A5789">
            <w:pPr>
              <w:spacing w:after="0"/>
              <w:ind w:left="187" w:right="278"/>
              <w:rPr>
                <w:rFonts w:eastAsia="Times New Roman" w:cs="Times New Roman"/>
                <w:sz w:val="20"/>
                <w:szCs w:val="20"/>
              </w:rPr>
            </w:pPr>
            <w:r w:rsidRPr="00B82729">
              <w:rPr>
                <w:rFonts w:cs="Times New Roman"/>
                <w:sz w:val="20"/>
                <w:szCs w:val="20"/>
              </w:rPr>
              <w:t>Statut javne ustanove/ustanove/udruge je dokument kojim se dokazuje da se u zgradi (ETC-u) koja je predmet projektnog prijedloga obavlja društvena djelatnost prema definiranom u Pozivu te se prilaže uvijek ako je primjenjivo, a svakako u slučaju kada npr. jedna centralna zgrada prijavljuje energetsku obnovu područne zgrade i/ili ukoliko je korisnik predmetne zgrade udruga koja obavlja prihvatljivu društvenu djelatnost.</w:t>
            </w:r>
          </w:p>
        </w:tc>
      </w:tr>
      <w:tr w:rsidR="009A5789" w:rsidRPr="00B82729" w14:paraId="72FE1CA0" w14:textId="77777777" w:rsidTr="00726DB0">
        <w:trPr>
          <w:trHeight w:hRule="exact" w:val="1733"/>
        </w:trPr>
        <w:tc>
          <w:tcPr>
            <w:tcW w:w="1098" w:type="pct"/>
            <w:tcBorders>
              <w:top w:val="single" w:sz="4" w:space="0" w:color="000000"/>
              <w:left w:val="single" w:sz="4" w:space="0" w:color="000000"/>
              <w:bottom w:val="single" w:sz="4" w:space="0" w:color="000000"/>
              <w:right w:val="single" w:sz="4" w:space="0" w:color="000000"/>
            </w:tcBorders>
            <w:vAlign w:val="center"/>
          </w:tcPr>
          <w:p w14:paraId="4A9ABEB3" w14:textId="0DADAFCC" w:rsidR="009A5789" w:rsidRPr="00B82729" w:rsidRDefault="009A5789" w:rsidP="009A5789">
            <w:pPr>
              <w:spacing w:after="0"/>
              <w:jc w:val="left"/>
              <w:rPr>
                <w:rFonts w:eastAsia="Times New Roman" w:cs="Times New Roman"/>
                <w:noProof/>
                <w:sz w:val="20"/>
                <w:szCs w:val="20"/>
              </w:rPr>
            </w:pPr>
            <w:r w:rsidRPr="00B82729">
              <w:rPr>
                <w:rFonts w:eastAsia="Times New Roman" w:cs="Times New Roman"/>
                <w:noProof/>
                <w:sz w:val="20"/>
                <w:szCs w:val="20"/>
              </w:rPr>
              <w:t>Teški profesionalni propust</w:t>
            </w:r>
          </w:p>
        </w:tc>
        <w:tc>
          <w:tcPr>
            <w:tcW w:w="3902" w:type="pct"/>
            <w:tcBorders>
              <w:top w:val="single" w:sz="4" w:space="0" w:color="000000"/>
              <w:left w:val="single" w:sz="4" w:space="0" w:color="000000"/>
              <w:bottom w:val="single" w:sz="4" w:space="0" w:color="000000"/>
              <w:right w:val="single" w:sz="4" w:space="0" w:color="000000"/>
            </w:tcBorders>
            <w:vAlign w:val="center"/>
          </w:tcPr>
          <w:p w14:paraId="2D92C78C" w14:textId="70069483"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noProof/>
                <w:sz w:val="20"/>
                <w:szCs w:val="20"/>
              </w:rPr>
              <w:t>Teški profesionalni propust su pogrešna postupanja koja utječu na profesionalni kredibilitet, a koja su utvrdila nadzorna tijela ili su posljedica neurednog izvršenja ugovornih obveza.</w:t>
            </w:r>
          </w:p>
        </w:tc>
      </w:tr>
      <w:tr w:rsidR="009A5789" w:rsidRPr="00B82729" w14:paraId="1B3AB9A8" w14:textId="77777777" w:rsidTr="00726DB0">
        <w:trPr>
          <w:trHeight w:hRule="exact" w:val="850"/>
        </w:trPr>
        <w:tc>
          <w:tcPr>
            <w:tcW w:w="1098" w:type="pct"/>
            <w:tcBorders>
              <w:top w:val="single" w:sz="4" w:space="0" w:color="auto"/>
              <w:left w:val="single" w:sz="4" w:space="0" w:color="auto"/>
              <w:bottom w:val="single" w:sz="4" w:space="0" w:color="auto"/>
              <w:right w:val="single" w:sz="4" w:space="0" w:color="auto"/>
            </w:tcBorders>
            <w:vAlign w:val="center"/>
          </w:tcPr>
          <w:p w14:paraId="199D0D01" w14:textId="0A4B8F38" w:rsidR="009A5789" w:rsidRPr="00B82729" w:rsidRDefault="009A5789" w:rsidP="009A5789">
            <w:pPr>
              <w:spacing w:after="0"/>
              <w:jc w:val="left"/>
              <w:rPr>
                <w:rFonts w:eastAsia="Times New Roman" w:cs="Times New Roman"/>
                <w:noProof/>
                <w:sz w:val="20"/>
                <w:szCs w:val="20"/>
              </w:rPr>
            </w:pPr>
            <w:r w:rsidRPr="00B82729">
              <w:rPr>
                <w:rFonts w:eastAsia="Times New Roman" w:cs="Times New Roman"/>
                <w:sz w:val="20"/>
                <w:szCs w:val="20"/>
              </w:rPr>
              <w:t>Trošak</w:t>
            </w:r>
          </w:p>
        </w:tc>
        <w:tc>
          <w:tcPr>
            <w:tcW w:w="3902" w:type="pct"/>
            <w:tcBorders>
              <w:top w:val="single" w:sz="4" w:space="0" w:color="auto"/>
              <w:left w:val="single" w:sz="4" w:space="0" w:color="auto"/>
              <w:bottom w:val="single" w:sz="4" w:space="0" w:color="auto"/>
              <w:right w:val="single" w:sz="4" w:space="0" w:color="auto"/>
            </w:tcBorders>
            <w:vAlign w:val="center"/>
          </w:tcPr>
          <w:p w14:paraId="3908A1FA" w14:textId="21821356"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sz w:val="20"/>
                <w:szCs w:val="20"/>
              </w:rPr>
              <w:t>Troškovi su u novcu izražene količine resursa, upotrijebljene u svrhu jednog ili više ciljeva projekta.</w:t>
            </w:r>
          </w:p>
        </w:tc>
      </w:tr>
      <w:tr w:rsidR="009A5789" w:rsidRPr="00B82729" w14:paraId="4CB2A1C3" w14:textId="77777777" w:rsidTr="00C75779">
        <w:trPr>
          <w:trHeight w:hRule="exact" w:val="1250"/>
        </w:trPr>
        <w:tc>
          <w:tcPr>
            <w:tcW w:w="1098" w:type="pct"/>
            <w:tcBorders>
              <w:top w:val="single" w:sz="4" w:space="0" w:color="auto"/>
              <w:left w:val="single" w:sz="4" w:space="0" w:color="auto"/>
              <w:bottom w:val="single" w:sz="4" w:space="0" w:color="auto"/>
              <w:right w:val="single" w:sz="4" w:space="0" w:color="auto"/>
            </w:tcBorders>
            <w:vAlign w:val="center"/>
          </w:tcPr>
          <w:p w14:paraId="36F12099" w14:textId="4483A625" w:rsidR="009A5789" w:rsidRPr="00B82729" w:rsidRDefault="009A5789" w:rsidP="009A5789">
            <w:pPr>
              <w:spacing w:after="0"/>
              <w:rPr>
                <w:rFonts w:eastAsia="Times New Roman" w:cs="Times New Roman"/>
                <w:noProof/>
                <w:sz w:val="20"/>
                <w:szCs w:val="20"/>
              </w:rPr>
            </w:pPr>
            <w:r w:rsidRPr="00B82729">
              <w:rPr>
                <w:rFonts w:eastAsia="Times New Roman" w:cs="Times New Roman"/>
                <w:sz w:val="20"/>
                <w:szCs w:val="20"/>
              </w:rPr>
              <w:t>Ukupna korisna površina zgrade</w:t>
            </w:r>
          </w:p>
        </w:tc>
        <w:tc>
          <w:tcPr>
            <w:tcW w:w="3902" w:type="pct"/>
            <w:tcBorders>
              <w:top w:val="single" w:sz="4" w:space="0" w:color="auto"/>
              <w:left w:val="single" w:sz="4" w:space="0" w:color="auto"/>
              <w:bottom w:val="single" w:sz="4" w:space="0" w:color="auto"/>
              <w:right w:val="single" w:sz="4" w:space="0" w:color="auto"/>
            </w:tcBorders>
            <w:vAlign w:val="center"/>
          </w:tcPr>
          <w:p w14:paraId="5B7C5AC2" w14:textId="01E94BC1"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sz w:val="20"/>
                <w:szCs w:val="20"/>
              </w:rPr>
              <w:t>Ukupna korisna površina zgrade je ukupna neto podna površina zgrade koja odgovara namjeni uporabe zgrade, a koja se računa prema točki 5.1.7. HRN EN ISO 9836 (prema članku 3. Zakona o gradnji, „Narodne novine“,</w:t>
            </w:r>
            <w:r w:rsidRPr="00B82729">
              <w:rPr>
                <w:rFonts w:cs="Times New Roman"/>
                <w:sz w:val="20"/>
                <w:szCs w:val="20"/>
              </w:rPr>
              <w:t xml:space="preserve"> br. </w:t>
            </w:r>
            <w:r w:rsidRPr="00B82729">
              <w:rPr>
                <w:rFonts w:eastAsia="Times New Roman" w:cs="Times New Roman"/>
                <w:sz w:val="20"/>
                <w:szCs w:val="20"/>
              </w:rPr>
              <w:t>20/17, 39/19, 125/19).</w:t>
            </w:r>
          </w:p>
        </w:tc>
      </w:tr>
      <w:tr w:rsidR="009A5789" w:rsidRPr="00B82729" w14:paraId="41D30496" w14:textId="77777777" w:rsidTr="00C75779">
        <w:trPr>
          <w:trHeight w:hRule="exact" w:val="2827"/>
        </w:trPr>
        <w:tc>
          <w:tcPr>
            <w:tcW w:w="1098" w:type="pct"/>
            <w:tcBorders>
              <w:top w:val="single" w:sz="4" w:space="0" w:color="auto"/>
              <w:left w:val="single" w:sz="4" w:space="0" w:color="auto"/>
              <w:bottom w:val="single" w:sz="4" w:space="0" w:color="auto"/>
              <w:right w:val="single" w:sz="4" w:space="0" w:color="auto"/>
            </w:tcBorders>
            <w:vAlign w:val="center"/>
          </w:tcPr>
          <w:p w14:paraId="7BF49525" w14:textId="5AB45E04" w:rsidR="009A5789" w:rsidRPr="00B82729" w:rsidRDefault="009A5789" w:rsidP="009A5789">
            <w:pPr>
              <w:spacing w:after="0"/>
              <w:jc w:val="left"/>
              <w:rPr>
                <w:rFonts w:eastAsia="Times New Roman" w:cs="Times New Roman"/>
                <w:noProof/>
                <w:sz w:val="20"/>
                <w:szCs w:val="20"/>
              </w:rPr>
            </w:pPr>
            <w:r w:rsidRPr="00B82729">
              <w:rPr>
                <w:rFonts w:eastAsia="Times New Roman" w:cs="Times New Roman"/>
                <w:sz w:val="20"/>
                <w:szCs w:val="20"/>
              </w:rPr>
              <w:t>Ugovor o dodjeli bespovratnih sredstava (Ugovor)</w:t>
            </w:r>
          </w:p>
        </w:tc>
        <w:tc>
          <w:tcPr>
            <w:tcW w:w="3902" w:type="pct"/>
            <w:tcBorders>
              <w:top w:val="single" w:sz="4" w:space="0" w:color="auto"/>
              <w:left w:val="single" w:sz="4" w:space="0" w:color="auto"/>
              <w:bottom w:val="single" w:sz="4" w:space="0" w:color="auto"/>
              <w:right w:val="single" w:sz="4" w:space="0" w:color="auto"/>
            </w:tcBorders>
            <w:vAlign w:val="center"/>
          </w:tcPr>
          <w:p w14:paraId="710AAE70" w14:textId="7A71F2B4"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sz w:val="20"/>
                <w:szCs w:val="20"/>
              </w:rPr>
              <w:t xml:space="preserve">Ugovor o dodjeli bespovratnih sredstava je ugovor između Korisnika, </w:t>
            </w:r>
            <w:r w:rsidR="00E4466F">
              <w:rPr>
                <w:rFonts w:eastAsia="Times New Roman" w:cs="Times New Roman"/>
                <w:sz w:val="20"/>
                <w:szCs w:val="20"/>
              </w:rPr>
              <w:t>PT1</w:t>
            </w:r>
            <w:r w:rsidRPr="00B82729">
              <w:rPr>
                <w:rFonts w:eastAsia="Times New Roman" w:cs="Times New Roman"/>
                <w:sz w:val="20"/>
                <w:szCs w:val="20"/>
              </w:rPr>
              <w:t xml:space="preserve"> i PT</w:t>
            </w:r>
            <w:r w:rsidR="00E4466F">
              <w:rPr>
                <w:rFonts w:eastAsia="Times New Roman" w:cs="Times New Roman"/>
                <w:sz w:val="20"/>
                <w:szCs w:val="20"/>
              </w:rPr>
              <w:t>2</w:t>
            </w:r>
            <w:r w:rsidRPr="00B82729">
              <w:rPr>
                <w:rFonts w:eastAsia="Times New Roman" w:cs="Times New Roman"/>
                <w:sz w:val="20"/>
                <w:szCs w:val="20"/>
              </w:rPr>
              <w:t>, kojim se utvrđuje najviši iznos bespovratnih sredstava dodijeljen za provedbu projekta iz sredstava EU i sredstava iz državnog proračuna te drugi financijski i provedbeni uvjeti Projekta.</w:t>
            </w:r>
          </w:p>
        </w:tc>
      </w:tr>
      <w:tr w:rsidR="009A5789" w:rsidRPr="00B82729" w14:paraId="25488F5B" w14:textId="77777777" w:rsidTr="00C75779">
        <w:trPr>
          <w:trHeight w:hRule="exact" w:val="11206"/>
        </w:trPr>
        <w:tc>
          <w:tcPr>
            <w:tcW w:w="1098" w:type="pct"/>
            <w:tcBorders>
              <w:top w:val="single" w:sz="4" w:space="0" w:color="auto"/>
              <w:left w:val="single" w:sz="4" w:space="0" w:color="auto"/>
              <w:bottom w:val="single" w:sz="4" w:space="0" w:color="auto"/>
              <w:right w:val="single" w:sz="4" w:space="0" w:color="auto"/>
            </w:tcBorders>
            <w:vAlign w:val="center"/>
          </w:tcPr>
          <w:p w14:paraId="5763B8BF" w14:textId="05D9ACF2" w:rsidR="009A5789" w:rsidRPr="00B82729" w:rsidRDefault="009A5789" w:rsidP="009A5789">
            <w:pPr>
              <w:spacing w:after="0"/>
              <w:rPr>
                <w:rFonts w:eastAsia="Times New Roman" w:cs="Times New Roman"/>
                <w:noProof/>
                <w:sz w:val="20"/>
                <w:szCs w:val="20"/>
              </w:rPr>
            </w:pPr>
            <w:r w:rsidRPr="00B82729">
              <w:rPr>
                <w:rFonts w:eastAsia="Times New Roman" w:cs="Times New Roman"/>
                <w:sz w:val="20"/>
                <w:szCs w:val="20"/>
              </w:rPr>
              <w:t>Zadnji važeći dokaz da je ETC koji je predmet projektnog prijedloga postojeći</w:t>
            </w:r>
          </w:p>
        </w:tc>
        <w:tc>
          <w:tcPr>
            <w:tcW w:w="3902" w:type="pct"/>
            <w:tcBorders>
              <w:top w:val="single" w:sz="4" w:space="0" w:color="auto"/>
              <w:left w:val="single" w:sz="4" w:space="0" w:color="auto"/>
              <w:bottom w:val="single" w:sz="4" w:space="0" w:color="auto"/>
              <w:right w:val="single" w:sz="4" w:space="0" w:color="auto"/>
            </w:tcBorders>
          </w:tcPr>
          <w:p w14:paraId="61902832"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Postojeća zgrada je ona koja je izgrađena na temelju građevinske dozvole ili drugog odgovarajućeg akta i svaka druga zgrada koja je prema Zakonu o gradnji („Narodne novine“,</w:t>
            </w:r>
            <w:r w:rsidRPr="00B82729">
              <w:rPr>
                <w:rFonts w:cs="Times New Roman"/>
                <w:sz w:val="20"/>
                <w:szCs w:val="20"/>
              </w:rPr>
              <w:t xml:space="preserve"> br. </w:t>
            </w:r>
            <w:r w:rsidRPr="00B82729">
              <w:rPr>
                <w:rFonts w:eastAsia="Times New Roman" w:cs="Times New Roman"/>
                <w:sz w:val="20"/>
                <w:szCs w:val="20"/>
              </w:rPr>
              <w:t>153/13, 20/17, 39/19, 125/19) ili posebnom zakonu s njom izjednačena te koja nije dograđivana ili mijenjana u odnosu na akt koji dokazuje njenu zakonitost. Potrebno je priložiti zadnji važeći akt koji dokazuje zakonitost zgrade javnog sektora sukladno Zakonu o gradnji („Narodne novine“,</w:t>
            </w:r>
            <w:r w:rsidRPr="00B82729">
              <w:rPr>
                <w:rFonts w:cs="Times New Roman"/>
                <w:sz w:val="20"/>
                <w:szCs w:val="20"/>
              </w:rPr>
              <w:t xml:space="preserve"> br. </w:t>
            </w:r>
            <w:r w:rsidRPr="00B82729">
              <w:rPr>
                <w:rFonts w:eastAsia="Times New Roman" w:cs="Times New Roman"/>
                <w:sz w:val="20"/>
                <w:szCs w:val="20"/>
              </w:rPr>
              <w:t xml:space="preserve">153/13, 20/17, 39/19, 125/19). </w:t>
            </w:r>
            <w:r w:rsidRPr="00B82729">
              <w:rPr>
                <w:rFonts w:eastAsia="Times New Roman" w:cs="Times New Roman"/>
                <w:b/>
                <w:sz w:val="20"/>
                <w:szCs w:val="20"/>
              </w:rPr>
              <w:t>Ukoliko se radi o upravnom aktu, isti mora biti izvršan (imati klauzulu izvršnosti ili pravomoćnosti).</w:t>
            </w:r>
          </w:p>
          <w:p w14:paraId="7262ED90"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b/>
                <w:sz w:val="20"/>
                <w:szCs w:val="20"/>
              </w:rPr>
              <w:t>1. Akt za građenje</w:t>
            </w:r>
            <w:r w:rsidRPr="00B82729">
              <w:rPr>
                <w:rFonts w:eastAsia="Times New Roman" w:cs="Times New Roman"/>
                <w:sz w:val="20"/>
                <w:szCs w:val="20"/>
              </w:rPr>
              <w:t xml:space="preserve"> (građevinska dozvola, rješenje o uvjetima građenja, potvrda glavnog projekta, rješenje za građenje, građevna dozvola, lokacijska dozvola kojom se dozvoljava građenje, građevna dozvola za jednostavne građevine, rješenje o uvjetima uređenja prostora, rješenje kojim se odobrava građenje) ili</w:t>
            </w:r>
          </w:p>
          <w:p w14:paraId="5840A0A0"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b/>
                <w:sz w:val="20"/>
                <w:szCs w:val="20"/>
              </w:rPr>
              <w:t>2.  Akt za uporabu</w:t>
            </w:r>
            <w:r w:rsidRPr="00B82729">
              <w:rPr>
                <w:rFonts w:eastAsia="Times New Roman" w:cs="Times New Roman"/>
                <w:sz w:val="20"/>
                <w:szCs w:val="20"/>
              </w:rPr>
              <w:t xml:space="preserve"> (uporabna dozvola, potvrda upravnog tijela da mu je dostavljeno završno izvješće nadzornog inženjera, uvjerenje za uporabu, pravomoćna građevinska dozvola, odnosno drugi odgovarajući akt izdan do 19. lipnja 1991. s potvrdom građevinske inspekcije (izdana na temelju Zakona o prostornom uređenju i gradnji „Narodne novine“, br. 76/07, 38/09, 55/11, 90/11, 50/12, 55/12, 80/13) da nije u tijeku postupak građevinske inspekcije, potvrda upravnog tijela nadležnog za poslove graditeljstva da se za uporabu građevine ne izdaje akt za uporabu, dozvola za upotrebu, rješenje o promjeni namjene, uporabna dozvola za određene građevine: Uporabna dozvola za građevinu izgrađenu na temelju akta za građenje izdanog do 1. listopada 2007., Uporabna dozvola za građevinu izgrađenu do 15. veljače 1968., Uporabna dozvola za građevinu izgrađenu, rekonstruiranu, obnovljenu, ili saniranu u provedbi propisa o obnovi ili propisa o područjima posebne državne skrbi, Uporabna dozvola za građevinu koju je RH kupila u svrhu stambenog zbrinjavanja, Uporabna dozvola za građevinu čija je građevinska dozvola ili drugi odgovarajući akt uništena zbog prirodne nepogode, ratnih i drugih razaranja, djelovanja ili događaja) ili</w:t>
            </w:r>
          </w:p>
          <w:p w14:paraId="425F08F2" w14:textId="77777777" w:rsidR="009A5789" w:rsidRPr="00B82729" w:rsidRDefault="009A5789" w:rsidP="009A5789">
            <w:pPr>
              <w:spacing w:after="0"/>
              <w:ind w:left="187" w:right="278"/>
              <w:rPr>
                <w:rFonts w:eastAsia="Times New Roman" w:cs="Times New Roman"/>
                <w:b/>
                <w:sz w:val="20"/>
                <w:szCs w:val="20"/>
              </w:rPr>
            </w:pPr>
            <w:r w:rsidRPr="00B82729">
              <w:rPr>
                <w:rFonts w:eastAsia="Times New Roman" w:cs="Times New Roman"/>
                <w:b/>
                <w:sz w:val="20"/>
                <w:szCs w:val="20"/>
              </w:rPr>
              <w:t xml:space="preserve">3. Akt za ozakonjenje (legalizaciju):  </w:t>
            </w:r>
          </w:p>
          <w:p w14:paraId="52E6F831"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 Rješenje o izvedenom stanju izdano na temelju Zakona o postupanju s nezakonito izgrađenim zgradama („Narodne novine“, br. 86/12, 143/13, 65/17 i 14/19),  Zakona o postupanju s nezakonito izgrađenim zgradama („Narodne novine“, br. 90/11) ili Zakona o prostornom uređenju i gradnji („Narodne novine“, br. 76/07, 38/09, 55/11, 90/11, 50/12, 55/12, 80/13) </w:t>
            </w:r>
          </w:p>
          <w:p w14:paraId="01CC4632"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Potvrda izvedenog stanja ili</w:t>
            </w:r>
          </w:p>
          <w:p w14:paraId="14ADB034"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b/>
                <w:sz w:val="20"/>
                <w:szCs w:val="20"/>
              </w:rPr>
              <w:t>4. Akt ili dokument kojim se nezakonito izgrađena građevina izjednačava sa zakonito izgrađenom zgradom</w:t>
            </w:r>
            <w:r w:rsidRPr="00B82729">
              <w:rPr>
                <w:rFonts w:eastAsia="Times New Roman" w:cs="Times New Roman"/>
                <w:sz w:val="20"/>
                <w:szCs w:val="20"/>
              </w:rPr>
              <w:t xml:space="preserve">: </w:t>
            </w:r>
          </w:p>
          <w:p w14:paraId="664D6BAB" w14:textId="77777777" w:rsidR="009A5789" w:rsidRPr="00B82729" w:rsidRDefault="009A5789" w:rsidP="009A5789">
            <w:pPr>
              <w:spacing w:after="0"/>
              <w:ind w:left="187" w:right="278"/>
              <w:rPr>
                <w:rFonts w:eastAsia="Times New Roman" w:cs="Times New Roman"/>
                <w:sz w:val="20"/>
                <w:szCs w:val="20"/>
              </w:rPr>
            </w:pPr>
            <w:r w:rsidRPr="00B82729">
              <w:rPr>
                <w:rFonts w:eastAsia="Times New Roman" w:cs="Times New Roman"/>
                <w:sz w:val="20"/>
                <w:szCs w:val="20"/>
              </w:rPr>
              <w:t xml:space="preserve">- Uvjerenje katastarskog ureda, odnosno središnjeg ureda Državne geodetske uprave da je zgrada izgrađena do 15.2.1968. ili uvjerenje upravnog tijela da je zgrada izgrađena do 15.2.1968. (akti moraju biti izdani na temelju Zakona o prostornom uređenju i gradnji „Narodne novine“, br. 76/07, 38/09, 55/11, 90/11, 50/12, 55/12, 80/13) </w:t>
            </w:r>
          </w:p>
          <w:p w14:paraId="27B35174" w14:textId="4328797B"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sz w:val="20"/>
                <w:szCs w:val="20"/>
              </w:rPr>
              <w:t>- Dokumenti iz članka 332. stavaka 1. i 2. Zakona o prostornom uređenju i gradnji („Narodne novine“, br. 76/07, 38/09, 55/11, 90/11, 50/12, 55/12).</w:t>
            </w:r>
          </w:p>
        </w:tc>
      </w:tr>
      <w:tr w:rsidR="009A5789" w:rsidRPr="00B82729" w14:paraId="778A7B3A" w14:textId="77777777" w:rsidTr="00C75779">
        <w:trPr>
          <w:trHeight w:hRule="exact" w:val="3693"/>
        </w:trPr>
        <w:tc>
          <w:tcPr>
            <w:tcW w:w="1098" w:type="pct"/>
            <w:tcBorders>
              <w:top w:val="single" w:sz="4" w:space="0" w:color="auto"/>
              <w:left w:val="single" w:sz="4" w:space="0" w:color="auto"/>
              <w:bottom w:val="single" w:sz="4" w:space="0" w:color="auto"/>
              <w:right w:val="single" w:sz="4" w:space="0" w:color="auto"/>
            </w:tcBorders>
            <w:vAlign w:val="center"/>
          </w:tcPr>
          <w:p w14:paraId="6BB06315" w14:textId="7B198891" w:rsidR="009A5789" w:rsidRPr="00B82729" w:rsidRDefault="009A5789" w:rsidP="009A5789">
            <w:pPr>
              <w:spacing w:after="0"/>
              <w:rPr>
                <w:rFonts w:eastAsia="Times New Roman" w:cs="Times New Roman"/>
                <w:noProof/>
                <w:sz w:val="20"/>
                <w:szCs w:val="20"/>
              </w:rPr>
            </w:pPr>
            <w:r w:rsidRPr="00B82729">
              <w:rPr>
                <w:rFonts w:eastAsia="Times New Roman" w:cs="Times New Roman"/>
                <w:bCs/>
                <w:sz w:val="20"/>
                <w:szCs w:val="20"/>
                <w:lang w:eastAsia="zh-CN"/>
              </w:rPr>
              <w:t>Završno izvješće o provedbi projekta</w:t>
            </w:r>
          </w:p>
        </w:tc>
        <w:tc>
          <w:tcPr>
            <w:tcW w:w="3902" w:type="pct"/>
            <w:tcBorders>
              <w:top w:val="single" w:sz="4" w:space="0" w:color="auto"/>
              <w:left w:val="single" w:sz="4" w:space="0" w:color="auto"/>
              <w:bottom w:val="single" w:sz="4" w:space="0" w:color="auto"/>
              <w:right w:val="single" w:sz="4" w:space="0" w:color="auto"/>
            </w:tcBorders>
            <w:vAlign w:val="center"/>
          </w:tcPr>
          <w:p w14:paraId="167D1EC2" w14:textId="77777777" w:rsidR="009A5789" w:rsidRPr="00B82729" w:rsidRDefault="009A5789" w:rsidP="009A5789">
            <w:pPr>
              <w:spacing w:after="0"/>
              <w:ind w:left="187" w:right="278"/>
              <w:rPr>
                <w:rFonts w:eastAsia="Times New Roman" w:cs="Times New Roman"/>
                <w:bCs/>
                <w:sz w:val="20"/>
                <w:szCs w:val="20"/>
                <w:lang w:eastAsia="zh-CN"/>
              </w:rPr>
            </w:pPr>
            <w:r w:rsidRPr="00B82729">
              <w:rPr>
                <w:rFonts w:eastAsia="Times New Roman" w:cs="Times New Roman"/>
                <w:bCs/>
                <w:sz w:val="20"/>
                <w:szCs w:val="20"/>
                <w:lang w:eastAsia="zh-CN"/>
              </w:rPr>
              <w:t xml:space="preserve">Završno izvješće o provedbi projekta dio je Završnog zahtjeva za nadoknadom sredstava i podnosi se u roku od 30 (trideset) dana od dana isteka razdoblja provedbe projekta na temelju Završnog izvješća nadzornog inženjera. </w:t>
            </w:r>
          </w:p>
          <w:p w14:paraId="68D61257" w14:textId="142CCA2D" w:rsidR="009A5789" w:rsidRPr="00B82729" w:rsidRDefault="009A5789" w:rsidP="009A5789">
            <w:pPr>
              <w:spacing w:after="0"/>
              <w:ind w:left="187" w:right="278"/>
              <w:rPr>
                <w:rFonts w:eastAsia="Times New Roman" w:cs="Times New Roman"/>
                <w:noProof/>
                <w:sz w:val="20"/>
                <w:szCs w:val="20"/>
              </w:rPr>
            </w:pPr>
            <w:r w:rsidRPr="00B82729">
              <w:rPr>
                <w:rFonts w:eastAsia="Times New Roman" w:cs="Times New Roman"/>
                <w:sz w:val="20"/>
                <w:szCs w:val="20"/>
                <w:lang w:eastAsia="zh-CN"/>
              </w:rPr>
              <w:t xml:space="preserve">Završno izvješće o provedbi projekta obavezno treba sadržavati ostvarene rezultate (ostvarene vrijednosti pokazatelja i pokazatelja na razini Poziva) te energetski razred zgrade (iskazan u odnosu na specifičnu godišnju potrebnu toplinsku energiju za </w:t>
            </w:r>
            <w:r w:rsidRPr="00B82729">
              <w:rPr>
                <w:rFonts w:eastAsia="Times New Roman" w:cs="Times New Roman"/>
                <w:noProof/>
                <w:sz w:val="20"/>
                <w:szCs w:val="20"/>
                <w:lang w:eastAsia="zh-CN"/>
              </w:rPr>
              <w:t>grijanje Q''</w:t>
            </w:r>
            <w:r w:rsidRPr="00B82729">
              <w:rPr>
                <w:rFonts w:eastAsia="Times New Roman" w:cs="Times New Roman"/>
                <w:noProof/>
                <w:sz w:val="20"/>
                <w:szCs w:val="20"/>
                <w:vertAlign w:val="subscript"/>
                <w:lang w:eastAsia="zh-CN"/>
              </w:rPr>
              <w:t>H,nd</w:t>
            </w:r>
            <w:r w:rsidRPr="00B82729">
              <w:rPr>
                <w:rFonts w:eastAsia="Times New Roman" w:cs="Times New Roman"/>
                <w:noProof/>
                <w:sz w:val="20"/>
                <w:szCs w:val="20"/>
                <w:lang w:eastAsia="zh-CN"/>
              </w:rPr>
              <w:t>) nakon provedene energetske</w:t>
            </w:r>
            <w:r w:rsidR="005318AB">
              <w:rPr>
                <w:rFonts w:eastAsia="Times New Roman" w:cs="Times New Roman"/>
                <w:noProof/>
                <w:sz w:val="20"/>
                <w:szCs w:val="20"/>
                <w:lang w:eastAsia="zh-CN"/>
              </w:rPr>
              <w:t>/kružne</w:t>
            </w:r>
            <w:r w:rsidRPr="00B82729">
              <w:rPr>
                <w:rFonts w:eastAsia="Times New Roman" w:cs="Times New Roman"/>
                <w:noProof/>
                <w:sz w:val="20"/>
                <w:szCs w:val="20"/>
                <w:lang w:eastAsia="zh-CN"/>
              </w:rPr>
              <w:t xml:space="preserve"> obnove. Uz Završno izvješće o provedbi projekta, Korisnik se obvezuje dostaviti fotodokumentaciju predmetne zgrade prije početka  obnove, kao i nakon  obnove, te daje suglasnost</w:t>
            </w:r>
            <w:r w:rsidRPr="00B82729">
              <w:rPr>
                <w:rFonts w:eastAsia="Times New Roman" w:cs="Times New Roman"/>
                <w:sz w:val="20"/>
                <w:szCs w:val="20"/>
                <w:lang w:eastAsia="zh-CN"/>
              </w:rPr>
              <w:t xml:space="preserve"> </w:t>
            </w:r>
            <w:r w:rsidR="001D6131">
              <w:rPr>
                <w:rFonts w:eastAsia="Times New Roman" w:cs="Times New Roman"/>
                <w:sz w:val="20"/>
                <w:szCs w:val="20"/>
                <w:lang w:eastAsia="zh-CN"/>
              </w:rPr>
              <w:t>PT1</w:t>
            </w:r>
            <w:r w:rsidRPr="00B82729">
              <w:rPr>
                <w:rFonts w:eastAsia="Times New Roman" w:cs="Times New Roman"/>
                <w:sz w:val="20"/>
                <w:szCs w:val="20"/>
                <w:lang w:eastAsia="zh-CN"/>
              </w:rPr>
              <w:t>- i PT</w:t>
            </w:r>
            <w:r w:rsidR="001D6131">
              <w:rPr>
                <w:rFonts w:eastAsia="Times New Roman" w:cs="Times New Roman"/>
                <w:sz w:val="20"/>
                <w:szCs w:val="20"/>
                <w:lang w:eastAsia="zh-CN"/>
              </w:rPr>
              <w:t>2</w:t>
            </w:r>
            <w:r w:rsidRPr="00B82729">
              <w:rPr>
                <w:rFonts w:eastAsia="Times New Roman" w:cs="Times New Roman"/>
                <w:sz w:val="20"/>
                <w:szCs w:val="20"/>
                <w:lang w:eastAsia="zh-CN"/>
              </w:rPr>
              <w:t xml:space="preserve"> za javno objavljivanje iste. </w:t>
            </w:r>
          </w:p>
        </w:tc>
      </w:tr>
      <w:tr w:rsidR="009A5789" w:rsidRPr="00B82729" w14:paraId="3D37D3E1" w14:textId="77777777" w:rsidTr="00C75779">
        <w:trPr>
          <w:trHeight w:hRule="exact" w:val="2271"/>
        </w:trPr>
        <w:tc>
          <w:tcPr>
            <w:tcW w:w="1098" w:type="pct"/>
            <w:tcBorders>
              <w:top w:val="single" w:sz="4" w:space="0" w:color="auto"/>
              <w:left w:val="single" w:sz="4" w:space="0" w:color="auto"/>
              <w:bottom w:val="single" w:sz="4" w:space="0" w:color="auto"/>
              <w:right w:val="single" w:sz="4" w:space="0" w:color="auto"/>
            </w:tcBorders>
            <w:vAlign w:val="center"/>
          </w:tcPr>
          <w:p w14:paraId="16A6684B" w14:textId="69170AAA" w:rsidR="009A5789" w:rsidRPr="00B82729" w:rsidRDefault="009A5789" w:rsidP="009A5789">
            <w:pPr>
              <w:rPr>
                <w:rFonts w:eastAsia="Times New Roman" w:cs="Times New Roman"/>
                <w:sz w:val="20"/>
                <w:szCs w:val="20"/>
              </w:rPr>
            </w:pPr>
            <w:r w:rsidRPr="00B82729">
              <w:rPr>
                <w:rFonts w:eastAsia="Times New Roman" w:cs="Times New Roman"/>
                <w:bCs/>
                <w:sz w:val="20"/>
                <w:szCs w:val="20"/>
                <w:lang w:eastAsia="zh-CN"/>
              </w:rPr>
              <w:t>Zelena infrastruktura</w:t>
            </w:r>
          </w:p>
        </w:tc>
        <w:tc>
          <w:tcPr>
            <w:tcW w:w="3902" w:type="pct"/>
            <w:tcBorders>
              <w:top w:val="single" w:sz="4" w:space="0" w:color="auto"/>
              <w:left w:val="single" w:sz="4" w:space="0" w:color="auto"/>
              <w:bottom w:val="single" w:sz="4" w:space="0" w:color="auto"/>
              <w:right w:val="single" w:sz="4" w:space="0" w:color="auto"/>
            </w:tcBorders>
            <w:vAlign w:val="center"/>
          </w:tcPr>
          <w:p w14:paraId="245EFA4F" w14:textId="29E43062" w:rsidR="009A5789" w:rsidRPr="00B82729" w:rsidRDefault="009A5789" w:rsidP="009A5789">
            <w:pPr>
              <w:spacing w:after="0"/>
              <w:ind w:left="187" w:right="278"/>
              <w:rPr>
                <w:rFonts w:eastAsia="Times New Roman" w:cs="Times New Roman"/>
                <w:bCs/>
                <w:sz w:val="20"/>
                <w:szCs w:val="20"/>
                <w:lang w:eastAsia="zh-CN"/>
              </w:rPr>
            </w:pPr>
            <w:r w:rsidRPr="00B82729">
              <w:rPr>
                <w:rFonts w:eastAsia="Times New Roman" w:cs="Times New Roman"/>
                <w:bCs/>
                <w:sz w:val="20"/>
                <w:szCs w:val="20"/>
                <w:lang w:eastAsia="zh-CN"/>
              </w:rPr>
              <w:t xml:space="preserve">Prema članku 3., stavka 1., točki </w:t>
            </w:r>
            <w:r w:rsidR="0067054A">
              <w:rPr>
                <w:rFonts w:eastAsia="Times New Roman" w:cs="Times New Roman"/>
                <w:bCs/>
                <w:sz w:val="20"/>
                <w:szCs w:val="20"/>
                <w:lang w:eastAsia="zh-CN"/>
              </w:rPr>
              <w:t>54</w:t>
            </w:r>
            <w:r w:rsidRPr="00B82729">
              <w:rPr>
                <w:rFonts w:eastAsia="Times New Roman" w:cs="Times New Roman"/>
                <w:bCs/>
                <w:sz w:val="20"/>
                <w:szCs w:val="20"/>
                <w:lang w:eastAsia="zh-CN"/>
              </w:rPr>
              <w:t>.,</w:t>
            </w:r>
            <w:r w:rsidR="00C30AD6">
              <w:rPr>
                <w:rFonts w:eastAsia="Times New Roman" w:cs="Times New Roman"/>
                <w:bCs/>
                <w:sz w:val="20"/>
                <w:szCs w:val="20"/>
                <w:lang w:eastAsia="zh-CN"/>
              </w:rPr>
              <w:t xml:space="preserve"> važećeg</w:t>
            </w:r>
            <w:r w:rsidRPr="00B82729">
              <w:rPr>
                <w:rFonts w:eastAsia="Times New Roman" w:cs="Times New Roman"/>
                <w:bCs/>
                <w:sz w:val="20"/>
                <w:szCs w:val="20"/>
                <w:lang w:eastAsia="zh-CN"/>
              </w:rPr>
              <w:t xml:space="preserve"> Zakona o prostornom uređenju, zelena infrastruktura su planski osmišljene zelene i vodne površine te druga prostorna rješenja temeljena na prirodi koja se primjenjuju unutar gradova i općina, a kojima se pridonosi očuvanju, poboljšanju i obnavljanju prirode, prirodnih funkcija i procesa radi postizanja ekoloških, gospodarskih i društvenih koristi održivog razvoja. </w:t>
            </w:r>
          </w:p>
          <w:p w14:paraId="08FBC16B" w14:textId="3400F90B" w:rsidR="009A5789" w:rsidRPr="00B82729" w:rsidRDefault="009A5789" w:rsidP="009A5789">
            <w:pPr>
              <w:ind w:left="187" w:right="278"/>
              <w:rPr>
                <w:rFonts w:eastAsia="Times New Roman" w:cs="Times New Roman"/>
                <w:sz w:val="20"/>
                <w:szCs w:val="20"/>
              </w:rPr>
            </w:pPr>
          </w:p>
        </w:tc>
      </w:tr>
    </w:tbl>
    <w:p w14:paraId="3F6B23E8" w14:textId="2F764B9F" w:rsidR="009C7715" w:rsidRPr="00B82729" w:rsidRDefault="009C7715" w:rsidP="00147996">
      <w:pPr>
        <w:rPr>
          <w:rFonts w:cs="Times New Roman"/>
          <w:szCs w:val="24"/>
        </w:rPr>
      </w:pPr>
    </w:p>
    <w:p w14:paraId="4C250143" w14:textId="71495BF8" w:rsidR="00CB3DAD" w:rsidRPr="00B82729" w:rsidRDefault="00CB3DAD" w:rsidP="00147996">
      <w:pPr>
        <w:rPr>
          <w:rFonts w:cs="Times New Roman"/>
          <w:szCs w:val="24"/>
        </w:rPr>
      </w:pPr>
    </w:p>
    <w:sectPr w:rsidR="00CB3DAD" w:rsidRPr="00B82729" w:rsidSect="00070FB2">
      <w:headerReference w:type="default" r:id="rId23"/>
      <w:footerReference w:type="default" r:id="rId24"/>
      <w:headerReference w:type="first" r:id="rId25"/>
      <w:pgSz w:w="11906" w:h="16838"/>
      <w:pgMar w:top="1418" w:right="1418" w:bottom="1560" w:left="1418"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9408" w14:textId="77777777" w:rsidR="00373A3F" w:rsidRDefault="00373A3F" w:rsidP="009C7715">
      <w:pPr>
        <w:spacing w:after="0" w:line="240" w:lineRule="auto"/>
      </w:pPr>
      <w:r>
        <w:separator/>
      </w:r>
    </w:p>
  </w:endnote>
  <w:endnote w:type="continuationSeparator" w:id="0">
    <w:p w14:paraId="77B0449B" w14:textId="77777777" w:rsidR="00373A3F" w:rsidRDefault="00373A3F" w:rsidP="009C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Heebo Black">
    <w:charset w:val="B1"/>
    <w:family w:val="auto"/>
    <w:pitch w:val="variable"/>
    <w:sig w:usb0="A00008E7" w:usb1="40000043" w:usb2="00000000" w:usb3="00000000" w:csb0="0000002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ngsanaUPC">
    <w:charset w:val="DE"/>
    <w:family w:val="roman"/>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63551"/>
      <w:docPartObj>
        <w:docPartGallery w:val="Page Numbers (Bottom of Page)"/>
        <w:docPartUnique/>
      </w:docPartObj>
    </w:sdtPr>
    <w:sdtContent>
      <w:p w14:paraId="41A90896" w14:textId="6D45D8AC" w:rsidR="00BB6A51" w:rsidRDefault="00BB6A51">
        <w:pPr>
          <w:pStyle w:val="Podnoje"/>
          <w:jc w:val="center"/>
        </w:pPr>
        <w:r>
          <w:fldChar w:fldCharType="begin"/>
        </w:r>
        <w:r>
          <w:instrText>PAGE   \* MERGEFORMAT</w:instrText>
        </w:r>
        <w:r>
          <w:fldChar w:fldCharType="separate"/>
        </w:r>
        <w:r>
          <w:t>2</w:t>
        </w:r>
        <w:r>
          <w:fldChar w:fldCharType="end"/>
        </w:r>
      </w:p>
    </w:sdtContent>
  </w:sdt>
  <w:p w14:paraId="066125E7" w14:textId="3E22371C" w:rsidR="007A38F9" w:rsidRDefault="007A38F9" w:rsidP="00D6341A">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57DB" w14:textId="77777777" w:rsidR="00373A3F" w:rsidRDefault="00373A3F" w:rsidP="009C7715">
      <w:pPr>
        <w:spacing w:after="0" w:line="240" w:lineRule="auto"/>
      </w:pPr>
      <w:r>
        <w:separator/>
      </w:r>
    </w:p>
  </w:footnote>
  <w:footnote w:type="continuationSeparator" w:id="0">
    <w:p w14:paraId="107884A6" w14:textId="77777777" w:rsidR="00373A3F" w:rsidRDefault="00373A3F" w:rsidP="009C7715">
      <w:pPr>
        <w:spacing w:after="0" w:line="240" w:lineRule="auto"/>
      </w:pPr>
      <w:r>
        <w:continuationSeparator/>
      </w:r>
    </w:p>
  </w:footnote>
  <w:footnote w:id="1">
    <w:p w14:paraId="65800974" w14:textId="77777777" w:rsidR="009A5789" w:rsidRPr="006C15BF" w:rsidRDefault="009A5789" w:rsidP="00EC04C8">
      <w:pPr>
        <w:pStyle w:val="Bezproreda"/>
        <w:rPr>
          <w:rFonts w:cs="Times New Roman"/>
          <w:sz w:val="18"/>
          <w:szCs w:val="18"/>
        </w:rPr>
      </w:pPr>
      <w:r w:rsidRPr="006C15BF">
        <w:rPr>
          <w:rStyle w:val="Referencafusnote"/>
          <w:rFonts w:cs="Times New Roman"/>
          <w:sz w:val="18"/>
          <w:szCs w:val="18"/>
        </w:rPr>
        <w:footnoteRef/>
      </w:r>
      <w:r w:rsidRPr="006C15BF">
        <w:rPr>
          <w:rFonts w:cs="Times New Roman"/>
          <w:sz w:val="18"/>
          <w:szCs w:val="18"/>
        </w:rPr>
        <w:t xml:space="preserve"> Vijeće Europske unije 10917/06 Obnovljena strategija održivog razvoja Europske unije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7699" w14:textId="451699A7" w:rsidR="00625CDD" w:rsidRDefault="00625CDD">
    <w:pPr>
      <w:pStyle w:val="Zaglavlje"/>
    </w:pPr>
  </w:p>
  <w:p w14:paraId="4013BA4D" w14:textId="77777777" w:rsidR="00625CDD" w:rsidRDefault="00625CD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74B7" w14:textId="1EAED2F3" w:rsidR="00625CDD" w:rsidRDefault="00C8540C">
    <w:pPr>
      <w:pStyle w:val="Zaglavlje"/>
    </w:pPr>
    <w:r>
      <w:rPr>
        <w:noProof/>
      </w:rPr>
      <w:drawing>
        <wp:anchor distT="0" distB="0" distL="114300" distR="114300" simplePos="0" relativeHeight="251658240" behindDoc="1" locked="0" layoutInCell="1" allowOverlap="1" wp14:anchorId="4E302882" wp14:editId="2D9A6E15">
          <wp:simplePos x="0" y="0"/>
          <wp:positionH relativeFrom="margin">
            <wp:posOffset>3815030</wp:posOffset>
          </wp:positionH>
          <wp:positionV relativeFrom="paragraph">
            <wp:posOffset>162</wp:posOffset>
          </wp:positionV>
          <wp:extent cx="1823016" cy="478466"/>
          <wp:effectExtent l="0" t="0" r="6350" b="0"/>
          <wp:wrapNone/>
          <wp:docPr id="308672190" name="Slika 1" descr="Slika na kojoj se prikazuje snimka zaslona, Font, električno plava, simbol&#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5105" name="Slika 1" descr="Slika na kojoj se prikazuje snimka zaslona, Font, električno plava, simbol&#10;&#10;Sadržaj generiran umjetnom inteligencijom može biti ne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16" cy="4784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0E924685" wp14:editId="5EE01AEC">
          <wp:simplePos x="0" y="0"/>
          <wp:positionH relativeFrom="margin">
            <wp:posOffset>186400</wp:posOffset>
          </wp:positionH>
          <wp:positionV relativeFrom="paragraph">
            <wp:posOffset>162</wp:posOffset>
          </wp:positionV>
          <wp:extent cx="2781393" cy="575962"/>
          <wp:effectExtent l="0" t="0" r="0" b="0"/>
          <wp:wrapNone/>
          <wp:docPr id="124419994" name="Slika 2" descr="Slika na kojoj se prikazuje simbol, grafika, logotip, grafički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2067" name="Slika 2" descr="Slika na kojoj se prikazuje simbol, grafika, logotip, grafički dizajn&#10;&#10;Sadržaj generiran umjetnom inteligencijom može biti netoč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1393" cy="5759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FE7"/>
    <w:multiLevelType w:val="hybridMultilevel"/>
    <w:tmpl w:val="F4DC5BD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02157EBF"/>
    <w:multiLevelType w:val="hybridMultilevel"/>
    <w:tmpl w:val="7D9669DC"/>
    <w:lvl w:ilvl="0" w:tplc="C5F8308A">
      <w:start w:val="1"/>
      <w:numFmt w:val="bullet"/>
      <w:lvlText w:val="-"/>
      <w:lvlJc w:val="left"/>
      <w:pPr>
        <w:ind w:left="720" w:hanging="360"/>
      </w:pPr>
      <w:rPr>
        <w:rFonts w:ascii="Aptos" w:hAnsi="Apto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5E68DB"/>
    <w:multiLevelType w:val="multilevel"/>
    <w:tmpl w:val="3624697E"/>
    <w:lvl w:ilvl="0">
      <w:start w:val="1"/>
      <w:numFmt w:val="decimal"/>
      <w:pStyle w:val="Naslov1"/>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DA2AE2"/>
    <w:multiLevelType w:val="hybridMultilevel"/>
    <w:tmpl w:val="D1C86FB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85267B9"/>
    <w:multiLevelType w:val="hybridMultilevel"/>
    <w:tmpl w:val="06D8F0AA"/>
    <w:lvl w:ilvl="0" w:tplc="E1147F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7106CE"/>
    <w:multiLevelType w:val="hybridMultilevel"/>
    <w:tmpl w:val="5F48BBEE"/>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D41F24"/>
    <w:multiLevelType w:val="hybridMultilevel"/>
    <w:tmpl w:val="05D414A0"/>
    <w:lvl w:ilvl="0" w:tplc="FFFFFFFF">
      <w:start w:val="1"/>
      <w:numFmt w:val="decimal"/>
      <w:lvlText w:val="%1."/>
      <w:lvlJc w:val="left"/>
      <w:pPr>
        <w:ind w:left="720" w:hanging="360"/>
      </w:pPr>
      <w:rPr>
        <w:rFonts w:hint="default"/>
      </w:rPr>
    </w:lvl>
    <w:lvl w:ilvl="1" w:tplc="E1147F8C">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06200E"/>
    <w:multiLevelType w:val="hybridMultilevel"/>
    <w:tmpl w:val="7C287EF2"/>
    <w:lvl w:ilvl="0" w:tplc="7B74730E">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8" w15:restartNumberingAfterBreak="0">
    <w:nsid w:val="0B1011E2"/>
    <w:multiLevelType w:val="hybridMultilevel"/>
    <w:tmpl w:val="106C8046"/>
    <w:lvl w:ilvl="0" w:tplc="041A0017">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0B9D3769"/>
    <w:multiLevelType w:val="hybridMultilevel"/>
    <w:tmpl w:val="D1BCC4BC"/>
    <w:lvl w:ilvl="0" w:tplc="3B50B5D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E53063"/>
    <w:multiLevelType w:val="hybridMultilevel"/>
    <w:tmpl w:val="1174DAD4"/>
    <w:lvl w:ilvl="0" w:tplc="3B50B5DE">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AE31CD"/>
    <w:multiLevelType w:val="hybridMultilevel"/>
    <w:tmpl w:val="BE9E66E4"/>
    <w:lvl w:ilvl="0" w:tplc="93E65A84">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60F6B1E"/>
    <w:multiLevelType w:val="hybridMultilevel"/>
    <w:tmpl w:val="6EFC4286"/>
    <w:lvl w:ilvl="0" w:tplc="041A0001">
      <w:start w:val="1"/>
      <w:numFmt w:val="bullet"/>
      <w:lvlText w:val=""/>
      <w:lvlJc w:val="left"/>
      <w:pPr>
        <w:ind w:left="1185" w:hanging="360"/>
      </w:pPr>
      <w:rPr>
        <w:rFonts w:ascii="Symbol" w:hAnsi="Symbol" w:hint="default"/>
      </w:rPr>
    </w:lvl>
    <w:lvl w:ilvl="1" w:tplc="041A0003" w:tentative="1">
      <w:start w:val="1"/>
      <w:numFmt w:val="bullet"/>
      <w:lvlText w:val="o"/>
      <w:lvlJc w:val="left"/>
      <w:pPr>
        <w:ind w:left="1905" w:hanging="360"/>
      </w:pPr>
      <w:rPr>
        <w:rFonts w:ascii="Courier New" w:hAnsi="Courier New" w:cs="Courier New" w:hint="default"/>
      </w:rPr>
    </w:lvl>
    <w:lvl w:ilvl="2" w:tplc="041A0005" w:tentative="1">
      <w:start w:val="1"/>
      <w:numFmt w:val="bullet"/>
      <w:lvlText w:val=""/>
      <w:lvlJc w:val="left"/>
      <w:pPr>
        <w:ind w:left="2625" w:hanging="360"/>
      </w:pPr>
      <w:rPr>
        <w:rFonts w:ascii="Wingdings" w:hAnsi="Wingdings" w:hint="default"/>
      </w:rPr>
    </w:lvl>
    <w:lvl w:ilvl="3" w:tplc="041A0001" w:tentative="1">
      <w:start w:val="1"/>
      <w:numFmt w:val="bullet"/>
      <w:lvlText w:val=""/>
      <w:lvlJc w:val="left"/>
      <w:pPr>
        <w:ind w:left="3345" w:hanging="360"/>
      </w:pPr>
      <w:rPr>
        <w:rFonts w:ascii="Symbol" w:hAnsi="Symbol" w:hint="default"/>
      </w:rPr>
    </w:lvl>
    <w:lvl w:ilvl="4" w:tplc="041A0003" w:tentative="1">
      <w:start w:val="1"/>
      <w:numFmt w:val="bullet"/>
      <w:lvlText w:val="o"/>
      <w:lvlJc w:val="left"/>
      <w:pPr>
        <w:ind w:left="4065" w:hanging="360"/>
      </w:pPr>
      <w:rPr>
        <w:rFonts w:ascii="Courier New" w:hAnsi="Courier New" w:cs="Courier New" w:hint="default"/>
      </w:rPr>
    </w:lvl>
    <w:lvl w:ilvl="5" w:tplc="041A0005" w:tentative="1">
      <w:start w:val="1"/>
      <w:numFmt w:val="bullet"/>
      <w:lvlText w:val=""/>
      <w:lvlJc w:val="left"/>
      <w:pPr>
        <w:ind w:left="4785" w:hanging="360"/>
      </w:pPr>
      <w:rPr>
        <w:rFonts w:ascii="Wingdings" w:hAnsi="Wingdings" w:hint="default"/>
      </w:rPr>
    </w:lvl>
    <w:lvl w:ilvl="6" w:tplc="041A0001" w:tentative="1">
      <w:start w:val="1"/>
      <w:numFmt w:val="bullet"/>
      <w:lvlText w:val=""/>
      <w:lvlJc w:val="left"/>
      <w:pPr>
        <w:ind w:left="5505" w:hanging="360"/>
      </w:pPr>
      <w:rPr>
        <w:rFonts w:ascii="Symbol" w:hAnsi="Symbol" w:hint="default"/>
      </w:rPr>
    </w:lvl>
    <w:lvl w:ilvl="7" w:tplc="041A0003" w:tentative="1">
      <w:start w:val="1"/>
      <w:numFmt w:val="bullet"/>
      <w:lvlText w:val="o"/>
      <w:lvlJc w:val="left"/>
      <w:pPr>
        <w:ind w:left="6225" w:hanging="360"/>
      </w:pPr>
      <w:rPr>
        <w:rFonts w:ascii="Courier New" w:hAnsi="Courier New" w:cs="Courier New" w:hint="default"/>
      </w:rPr>
    </w:lvl>
    <w:lvl w:ilvl="8" w:tplc="041A0005" w:tentative="1">
      <w:start w:val="1"/>
      <w:numFmt w:val="bullet"/>
      <w:lvlText w:val=""/>
      <w:lvlJc w:val="left"/>
      <w:pPr>
        <w:ind w:left="6945" w:hanging="360"/>
      </w:pPr>
      <w:rPr>
        <w:rFonts w:ascii="Wingdings" w:hAnsi="Wingdings" w:hint="default"/>
      </w:rPr>
    </w:lvl>
  </w:abstractNum>
  <w:abstractNum w:abstractNumId="13" w15:restartNumberingAfterBreak="0">
    <w:nsid w:val="1771716B"/>
    <w:multiLevelType w:val="hybridMultilevel"/>
    <w:tmpl w:val="E9621C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181176CE"/>
    <w:multiLevelType w:val="hybridMultilevel"/>
    <w:tmpl w:val="7C287EF2"/>
    <w:lvl w:ilvl="0" w:tplc="FFFFFFFF">
      <w:start w:val="1"/>
      <w:numFmt w:val="lowerLetter"/>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5" w15:restartNumberingAfterBreak="0">
    <w:nsid w:val="19DC4AE3"/>
    <w:multiLevelType w:val="hybridMultilevel"/>
    <w:tmpl w:val="B0B80A1A"/>
    <w:lvl w:ilvl="0" w:tplc="04090001">
      <w:start w:val="1"/>
      <w:numFmt w:val="bullet"/>
      <w:lvlText w:val=""/>
      <w:lvlJc w:val="left"/>
      <w:pPr>
        <w:ind w:left="822" w:hanging="360"/>
      </w:pPr>
      <w:rPr>
        <w:rFonts w:ascii="Symbol" w:hAnsi="Symbol" w:cs="Symbol" w:hint="default"/>
      </w:rPr>
    </w:lvl>
    <w:lvl w:ilvl="1" w:tplc="041A0003" w:tentative="1">
      <w:start w:val="1"/>
      <w:numFmt w:val="bullet"/>
      <w:lvlText w:val="o"/>
      <w:lvlJc w:val="left"/>
      <w:pPr>
        <w:ind w:left="1542" w:hanging="360"/>
      </w:pPr>
      <w:rPr>
        <w:rFonts w:ascii="Courier New" w:hAnsi="Courier New" w:cs="Courier New" w:hint="default"/>
      </w:rPr>
    </w:lvl>
    <w:lvl w:ilvl="2" w:tplc="041A0005" w:tentative="1">
      <w:start w:val="1"/>
      <w:numFmt w:val="bullet"/>
      <w:lvlText w:val=""/>
      <w:lvlJc w:val="left"/>
      <w:pPr>
        <w:ind w:left="2262" w:hanging="360"/>
      </w:pPr>
      <w:rPr>
        <w:rFonts w:ascii="Wingdings" w:hAnsi="Wingdings" w:hint="default"/>
      </w:rPr>
    </w:lvl>
    <w:lvl w:ilvl="3" w:tplc="041A0001" w:tentative="1">
      <w:start w:val="1"/>
      <w:numFmt w:val="bullet"/>
      <w:lvlText w:val=""/>
      <w:lvlJc w:val="left"/>
      <w:pPr>
        <w:ind w:left="2982" w:hanging="360"/>
      </w:pPr>
      <w:rPr>
        <w:rFonts w:ascii="Symbol" w:hAnsi="Symbol" w:hint="default"/>
      </w:rPr>
    </w:lvl>
    <w:lvl w:ilvl="4" w:tplc="041A0003" w:tentative="1">
      <w:start w:val="1"/>
      <w:numFmt w:val="bullet"/>
      <w:lvlText w:val="o"/>
      <w:lvlJc w:val="left"/>
      <w:pPr>
        <w:ind w:left="3702" w:hanging="360"/>
      </w:pPr>
      <w:rPr>
        <w:rFonts w:ascii="Courier New" w:hAnsi="Courier New" w:cs="Courier New" w:hint="default"/>
      </w:rPr>
    </w:lvl>
    <w:lvl w:ilvl="5" w:tplc="041A0005" w:tentative="1">
      <w:start w:val="1"/>
      <w:numFmt w:val="bullet"/>
      <w:lvlText w:val=""/>
      <w:lvlJc w:val="left"/>
      <w:pPr>
        <w:ind w:left="4422" w:hanging="360"/>
      </w:pPr>
      <w:rPr>
        <w:rFonts w:ascii="Wingdings" w:hAnsi="Wingdings" w:hint="default"/>
      </w:rPr>
    </w:lvl>
    <w:lvl w:ilvl="6" w:tplc="041A0001" w:tentative="1">
      <w:start w:val="1"/>
      <w:numFmt w:val="bullet"/>
      <w:lvlText w:val=""/>
      <w:lvlJc w:val="left"/>
      <w:pPr>
        <w:ind w:left="5142" w:hanging="360"/>
      </w:pPr>
      <w:rPr>
        <w:rFonts w:ascii="Symbol" w:hAnsi="Symbol" w:hint="default"/>
      </w:rPr>
    </w:lvl>
    <w:lvl w:ilvl="7" w:tplc="041A0003" w:tentative="1">
      <w:start w:val="1"/>
      <w:numFmt w:val="bullet"/>
      <w:lvlText w:val="o"/>
      <w:lvlJc w:val="left"/>
      <w:pPr>
        <w:ind w:left="5862" w:hanging="360"/>
      </w:pPr>
      <w:rPr>
        <w:rFonts w:ascii="Courier New" w:hAnsi="Courier New" w:cs="Courier New" w:hint="default"/>
      </w:rPr>
    </w:lvl>
    <w:lvl w:ilvl="8" w:tplc="041A0005" w:tentative="1">
      <w:start w:val="1"/>
      <w:numFmt w:val="bullet"/>
      <w:lvlText w:val=""/>
      <w:lvlJc w:val="left"/>
      <w:pPr>
        <w:ind w:left="6582" w:hanging="360"/>
      </w:pPr>
      <w:rPr>
        <w:rFonts w:ascii="Wingdings" w:hAnsi="Wingdings" w:hint="default"/>
      </w:rPr>
    </w:lvl>
  </w:abstractNum>
  <w:abstractNum w:abstractNumId="16" w15:restartNumberingAfterBreak="0">
    <w:nsid w:val="1A112E3B"/>
    <w:multiLevelType w:val="multilevel"/>
    <w:tmpl w:val="94142FCE"/>
    <w:lvl w:ilvl="0">
      <w:start w:val="2"/>
      <w:numFmt w:val="decimal"/>
      <w:lvlText w:val="%1."/>
      <w:lvlJc w:val="left"/>
      <w:pPr>
        <w:ind w:left="360" w:hanging="360"/>
      </w:pPr>
      <w:rPr>
        <w:rFonts w:hint="default"/>
        <w:b w:val="0"/>
        <w:bCs w:val="0"/>
        <w:i w:val="0"/>
        <w:i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AA30E3A"/>
    <w:multiLevelType w:val="hybridMultilevel"/>
    <w:tmpl w:val="9F2CD392"/>
    <w:lvl w:ilvl="0" w:tplc="79ECC3E4">
      <w:numFmt w:val="bullet"/>
      <w:lvlText w:val="-"/>
      <w:lvlJc w:val="left"/>
      <w:pPr>
        <w:ind w:left="720" w:hanging="360"/>
      </w:pPr>
      <w:rPr>
        <w:rFonts w:ascii="Aptos" w:eastAsiaTheme="minorHAnsi" w:hAnsi="Aptos" w:cstheme="minorBid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F5A6992"/>
    <w:multiLevelType w:val="hybridMultilevel"/>
    <w:tmpl w:val="BDA606FE"/>
    <w:lvl w:ilvl="0" w:tplc="615EC63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02A2BEF"/>
    <w:multiLevelType w:val="hybridMultilevel"/>
    <w:tmpl w:val="C0F070F4"/>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862E68"/>
    <w:multiLevelType w:val="multilevel"/>
    <w:tmpl w:val="C50018C8"/>
    <w:lvl w:ilvl="0">
      <w:start w:val="1"/>
      <w:numFmt w:val="decimal"/>
      <w:lvlText w:val="%1."/>
      <w:lvlJc w:val="left"/>
      <w:pPr>
        <w:ind w:left="360" w:hanging="360"/>
      </w:pPr>
      <w:rPr>
        <w:rFonts w:hint="default"/>
        <w:b w:val="0"/>
        <w:bCs w:val="0"/>
        <w:i w:val="0"/>
        <w:i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5986762"/>
    <w:multiLevelType w:val="hybridMultilevel"/>
    <w:tmpl w:val="FC920CA8"/>
    <w:lvl w:ilvl="0" w:tplc="A74480B4">
      <w:start w:val="2"/>
      <w:numFmt w:val="upperRoman"/>
      <w:lvlText w:val="%1."/>
      <w:lvlJc w:val="left"/>
      <w:pPr>
        <w:ind w:left="1506" w:hanging="114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64E2BDD"/>
    <w:multiLevelType w:val="hybridMultilevel"/>
    <w:tmpl w:val="D8444FA8"/>
    <w:lvl w:ilvl="0" w:tplc="5320885A">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970657D"/>
    <w:multiLevelType w:val="hybridMultilevel"/>
    <w:tmpl w:val="E9202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2C02AC"/>
    <w:multiLevelType w:val="hybridMultilevel"/>
    <w:tmpl w:val="44EA4FA0"/>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B68008F"/>
    <w:multiLevelType w:val="hybridMultilevel"/>
    <w:tmpl w:val="57828A9E"/>
    <w:lvl w:ilvl="0" w:tplc="E1147F8C">
      <w:start w:val="1"/>
      <w:numFmt w:val="decimal"/>
      <w:lvlText w:val="%1."/>
      <w:lvlJc w:val="left"/>
      <w:pPr>
        <w:ind w:left="720" w:hanging="360"/>
      </w:pPr>
      <w:rPr>
        <w:rFonts w:hint="default"/>
      </w:rPr>
    </w:lvl>
    <w:lvl w:ilvl="1" w:tplc="400A4712">
      <w:start w:val="1"/>
      <w:numFmt w:val="decimal"/>
      <w:lvlText w:val="%2."/>
      <w:lvlJc w:val="left"/>
      <w:pPr>
        <w:ind w:left="1440" w:hanging="360"/>
      </w:pPr>
      <w:rPr>
        <w:rFonts w:ascii="Times New Roman" w:eastAsiaTheme="minorHAnsi"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BA509F0"/>
    <w:multiLevelType w:val="hybridMultilevel"/>
    <w:tmpl w:val="DBF6118C"/>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0D22FFB"/>
    <w:multiLevelType w:val="multilevel"/>
    <w:tmpl w:val="BE34881C"/>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14D05C5"/>
    <w:multiLevelType w:val="hybridMultilevel"/>
    <w:tmpl w:val="2990DF5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336B4D8B"/>
    <w:multiLevelType w:val="hybridMultilevel"/>
    <w:tmpl w:val="76D2CABE"/>
    <w:lvl w:ilvl="0" w:tplc="5320885A">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841557B"/>
    <w:multiLevelType w:val="hybridMultilevel"/>
    <w:tmpl w:val="EFC8759E"/>
    <w:lvl w:ilvl="0" w:tplc="050AC532">
      <w:start w:val="1"/>
      <w:numFmt w:val="lowerLetter"/>
      <w:lvlText w:val="%1)"/>
      <w:lvlJc w:val="left"/>
      <w:pPr>
        <w:ind w:left="1571" w:hanging="360"/>
      </w:pPr>
      <w:rPr>
        <w:rFonts w:hint="default"/>
        <w:b w:val="0"/>
        <w:bCs w:val="0"/>
        <w:i w:val="0"/>
        <w:iCs/>
      </w:rPr>
    </w:lvl>
    <w:lvl w:ilvl="1" w:tplc="A5ECC868">
      <w:start w:val="1"/>
      <w:numFmt w:val="decimal"/>
      <w:lvlText w:val="%2."/>
      <w:lvlJc w:val="left"/>
      <w:pPr>
        <w:ind w:left="2291" w:hanging="360"/>
      </w:pPr>
      <w:rPr>
        <w:rFonts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1" w15:restartNumberingAfterBreak="0">
    <w:nsid w:val="3AF767C3"/>
    <w:multiLevelType w:val="hybridMultilevel"/>
    <w:tmpl w:val="504E1E0C"/>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B142AD5"/>
    <w:multiLevelType w:val="hybridMultilevel"/>
    <w:tmpl w:val="CD0CF5BE"/>
    <w:lvl w:ilvl="0" w:tplc="3B50B5D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B5A2439"/>
    <w:multiLevelType w:val="hybridMultilevel"/>
    <w:tmpl w:val="366AFEE0"/>
    <w:lvl w:ilvl="0" w:tplc="93E65A84">
      <w:start w:val="1"/>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3D135475"/>
    <w:multiLevelType w:val="hybridMultilevel"/>
    <w:tmpl w:val="C1AEE270"/>
    <w:lvl w:ilvl="0" w:tplc="5058BB74">
      <w:start w:val="1"/>
      <w:numFmt w:val="bullet"/>
      <w:lvlText w:val="-"/>
      <w:lvlJc w:val="left"/>
      <w:pPr>
        <w:ind w:left="1800" w:hanging="360"/>
      </w:pPr>
      <w:rPr>
        <w:rFonts w:ascii="Heebo Black" w:hAnsi="Heebo Black"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5" w15:restartNumberingAfterBreak="0">
    <w:nsid w:val="3DCF6AFD"/>
    <w:multiLevelType w:val="hybridMultilevel"/>
    <w:tmpl w:val="085E7D70"/>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6" w15:restartNumberingAfterBreak="0">
    <w:nsid w:val="40110DDD"/>
    <w:multiLevelType w:val="hybridMultilevel"/>
    <w:tmpl w:val="A3E2AA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07E5488"/>
    <w:multiLevelType w:val="hybridMultilevel"/>
    <w:tmpl w:val="54501A9A"/>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42253610"/>
    <w:multiLevelType w:val="hybridMultilevel"/>
    <w:tmpl w:val="46C205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4065D9A"/>
    <w:multiLevelType w:val="hybridMultilevel"/>
    <w:tmpl w:val="DAA2FFDE"/>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6C70AFC"/>
    <w:multiLevelType w:val="hybridMultilevel"/>
    <w:tmpl w:val="257A23CE"/>
    <w:lvl w:ilvl="0" w:tplc="C5F8308A">
      <w:start w:val="1"/>
      <w:numFmt w:val="bullet"/>
      <w:lvlText w:val="-"/>
      <w:lvlJc w:val="left"/>
      <w:pPr>
        <w:ind w:left="720" w:hanging="360"/>
      </w:pPr>
      <w:rPr>
        <w:rFonts w:ascii="Aptos" w:hAnsi="Apto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9DD63D5"/>
    <w:multiLevelType w:val="hybridMultilevel"/>
    <w:tmpl w:val="B6D24F44"/>
    <w:lvl w:ilvl="0" w:tplc="93E65A84">
      <w:start w:val="1"/>
      <w:numFmt w:val="bullet"/>
      <w:lvlText w:val="•"/>
      <w:lvlJc w:val="left"/>
      <w:pPr>
        <w:ind w:left="1043" w:hanging="360"/>
      </w:pPr>
      <w:rPr>
        <w:rFonts w:ascii="Times New Roman" w:eastAsiaTheme="minorHAnsi" w:hAnsi="Times New Roman" w:cs="Times New Roman" w:hint="default"/>
        <w:color w:val="auto"/>
      </w:rPr>
    </w:lvl>
    <w:lvl w:ilvl="1" w:tplc="FFFFFFFF">
      <w:start w:val="1"/>
      <w:numFmt w:val="bullet"/>
      <w:lvlText w:val="o"/>
      <w:lvlJc w:val="left"/>
      <w:pPr>
        <w:ind w:left="1763" w:hanging="360"/>
      </w:pPr>
      <w:rPr>
        <w:rFonts w:ascii="Courier New" w:hAnsi="Courier New" w:cs="Courier New" w:hint="default"/>
      </w:rPr>
    </w:lvl>
    <w:lvl w:ilvl="2" w:tplc="FFFFFFFF">
      <w:start w:val="1"/>
      <w:numFmt w:val="bullet"/>
      <w:lvlText w:val=""/>
      <w:lvlJc w:val="left"/>
      <w:pPr>
        <w:ind w:left="2483" w:hanging="360"/>
      </w:pPr>
      <w:rPr>
        <w:rFonts w:ascii="Wingdings" w:hAnsi="Wingdings" w:hint="default"/>
      </w:rPr>
    </w:lvl>
    <w:lvl w:ilvl="3" w:tplc="FFFFFFFF">
      <w:start w:val="1"/>
      <w:numFmt w:val="bullet"/>
      <w:lvlText w:val=""/>
      <w:lvlJc w:val="left"/>
      <w:pPr>
        <w:ind w:left="3203" w:hanging="360"/>
      </w:pPr>
      <w:rPr>
        <w:rFonts w:ascii="Symbol" w:hAnsi="Symbol" w:hint="default"/>
      </w:rPr>
    </w:lvl>
    <w:lvl w:ilvl="4" w:tplc="FFFFFFFF">
      <w:start w:val="1"/>
      <w:numFmt w:val="bullet"/>
      <w:lvlText w:val="o"/>
      <w:lvlJc w:val="left"/>
      <w:pPr>
        <w:ind w:left="3923" w:hanging="360"/>
      </w:pPr>
      <w:rPr>
        <w:rFonts w:ascii="Courier New" w:hAnsi="Courier New" w:cs="Courier New" w:hint="default"/>
      </w:rPr>
    </w:lvl>
    <w:lvl w:ilvl="5" w:tplc="FFFFFFFF">
      <w:start w:val="1"/>
      <w:numFmt w:val="bullet"/>
      <w:lvlText w:val=""/>
      <w:lvlJc w:val="left"/>
      <w:pPr>
        <w:ind w:left="4643" w:hanging="360"/>
      </w:pPr>
      <w:rPr>
        <w:rFonts w:ascii="Wingdings" w:hAnsi="Wingdings" w:hint="default"/>
      </w:rPr>
    </w:lvl>
    <w:lvl w:ilvl="6" w:tplc="FFFFFFFF">
      <w:start w:val="1"/>
      <w:numFmt w:val="bullet"/>
      <w:lvlText w:val=""/>
      <w:lvlJc w:val="left"/>
      <w:pPr>
        <w:ind w:left="5363" w:hanging="360"/>
      </w:pPr>
      <w:rPr>
        <w:rFonts w:ascii="Symbol" w:hAnsi="Symbol" w:hint="default"/>
      </w:rPr>
    </w:lvl>
    <w:lvl w:ilvl="7" w:tplc="FFFFFFFF">
      <w:start w:val="1"/>
      <w:numFmt w:val="bullet"/>
      <w:lvlText w:val="o"/>
      <w:lvlJc w:val="left"/>
      <w:pPr>
        <w:ind w:left="6083" w:hanging="360"/>
      </w:pPr>
      <w:rPr>
        <w:rFonts w:ascii="Courier New" w:hAnsi="Courier New" w:cs="Courier New" w:hint="default"/>
      </w:rPr>
    </w:lvl>
    <w:lvl w:ilvl="8" w:tplc="FFFFFFFF">
      <w:start w:val="1"/>
      <w:numFmt w:val="bullet"/>
      <w:lvlText w:val=""/>
      <w:lvlJc w:val="left"/>
      <w:pPr>
        <w:ind w:left="6803" w:hanging="360"/>
      </w:pPr>
      <w:rPr>
        <w:rFonts w:ascii="Wingdings" w:hAnsi="Wingdings" w:hint="default"/>
      </w:rPr>
    </w:lvl>
  </w:abstractNum>
  <w:abstractNum w:abstractNumId="42" w15:restartNumberingAfterBreak="0">
    <w:nsid w:val="49E47EC2"/>
    <w:multiLevelType w:val="hybridMultilevel"/>
    <w:tmpl w:val="75BAE048"/>
    <w:lvl w:ilvl="0" w:tplc="774C2158">
      <w:numFmt w:val="bullet"/>
      <w:lvlText w:val="–"/>
      <w:lvlJc w:val="left"/>
      <w:pPr>
        <w:ind w:left="2136" w:hanging="360"/>
      </w:pPr>
      <w:rPr>
        <w:rFonts w:ascii="Calibri" w:eastAsiaTheme="minorEastAsia" w:hAnsi="Calibri" w:cs="Calibri"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43" w15:restartNumberingAfterBreak="0">
    <w:nsid w:val="4AAB33D4"/>
    <w:multiLevelType w:val="hybridMultilevel"/>
    <w:tmpl w:val="2DD6F7B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4AC228C1"/>
    <w:multiLevelType w:val="hybridMultilevel"/>
    <w:tmpl w:val="55D2CD0A"/>
    <w:lvl w:ilvl="0" w:tplc="93E65A84">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4AD216C1"/>
    <w:multiLevelType w:val="hybridMultilevel"/>
    <w:tmpl w:val="6524AD90"/>
    <w:lvl w:ilvl="0" w:tplc="041A000F">
      <w:start w:val="1"/>
      <w:numFmt w:val="decimal"/>
      <w:lvlText w:val="%1."/>
      <w:lvlJc w:val="left"/>
      <w:pPr>
        <w:ind w:left="720" w:hanging="360"/>
      </w:pPr>
    </w:lvl>
    <w:lvl w:ilvl="1" w:tplc="05889860">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D4F0D33"/>
    <w:multiLevelType w:val="hybridMultilevel"/>
    <w:tmpl w:val="9B84B052"/>
    <w:lvl w:ilvl="0" w:tplc="041A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17">
      <w:start w:val="1"/>
      <w:numFmt w:val="lowerLetter"/>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7" w15:restartNumberingAfterBreak="0">
    <w:nsid w:val="51E165E4"/>
    <w:multiLevelType w:val="hybridMultilevel"/>
    <w:tmpl w:val="3734508E"/>
    <w:lvl w:ilvl="0" w:tplc="3B50B5D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3494BBC"/>
    <w:multiLevelType w:val="hybridMultilevel"/>
    <w:tmpl w:val="575246CA"/>
    <w:lvl w:ilvl="0" w:tplc="3B50B5D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3911929"/>
    <w:multiLevelType w:val="hybridMultilevel"/>
    <w:tmpl w:val="BAB8AE82"/>
    <w:lvl w:ilvl="0" w:tplc="041A0001">
      <w:start w:val="1"/>
      <w:numFmt w:val="bullet"/>
      <w:lvlText w:val=""/>
      <w:lvlJc w:val="left"/>
      <w:pPr>
        <w:ind w:left="896" w:hanging="360"/>
      </w:pPr>
      <w:rPr>
        <w:rFonts w:ascii="Symbol" w:hAnsi="Symbol" w:hint="default"/>
      </w:rPr>
    </w:lvl>
    <w:lvl w:ilvl="1" w:tplc="041A0003" w:tentative="1">
      <w:start w:val="1"/>
      <w:numFmt w:val="bullet"/>
      <w:lvlText w:val="o"/>
      <w:lvlJc w:val="left"/>
      <w:pPr>
        <w:ind w:left="1616" w:hanging="360"/>
      </w:pPr>
      <w:rPr>
        <w:rFonts w:ascii="Courier New" w:hAnsi="Courier New" w:cs="Courier New" w:hint="default"/>
      </w:rPr>
    </w:lvl>
    <w:lvl w:ilvl="2" w:tplc="041A0005" w:tentative="1">
      <w:start w:val="1"/>
      <w:numFmt w:val="bullet"/>
      <w:lvlText w:val=""/>
      <w:lvlJc w:val="left"/>
      <w:pPr>
        <w:ind w:left="2336" w:hanging="360"/>
      </w:pPr>
      <w:rPr>
        <w:rFonts w:ascii="Wingdings" w:hAnsi="Wingdings" w:hint="default"/>
      </w:rPr>
    </w:lvl>
    <w:lvl w:ilvl="3" w:tplc="041A0001" w:tentative="1">
      <w:start w:val="1"/>
      <w:numFmt w:val="bullet"/>
      <w:lvlText w:val=""/>
      <w:lvlJc w:val="left"/>
      <w:pPr>
        <w:ind w:left="3056" w:hanging="360"/>
      </w:pPr>
      <w:rPr>
        <w:rFonts w:ascii="Symbol" w:hAnsi="Symbol" w:hint="default"/>
      </w:rPr>
    </w:lvl>
    <w:lvl w:ilvl="4" w:tplc="041A0003" w:tentative="1">
      <w:start w:val="1"/>
      <w:numFmt w:val="bullet"/>
      <w:lvlText w:val="o"/>
      <w:lvlJc w:val="left"/>
      <w:pPr>
        <w:ind w:left="3776" w:hanging="360"/>
      </w:pPr>
      <w:rPr>
        <w:rFonts w:ascii="Courier New" w:hAnsi="Courier New" w:cs="Courier New" w:hint="default"/>
      </w:rPr>
    </w:lvl>
    <w:lvl w:ilvl="5" w:tplc="041A0005" w:tentative="1">
      <w:start w:val="1"/>
      <w:numFmt w:val="bullet"/>
      <w:lvlText w:val=""/>
      <w:lvlJc w:val="left"/>
      <w:pPr>
        <w:ind w:left="4496" w:hanging="360"/>
      </w:pPr>
      <w:rPr>
        <w:rFonts w:ascii="Wingdings" w:hAnsi="Wingdings" w:hint="default"/>
      </w:rPr>
    </w:lvl>
    <w:lvl w:ilvl="6" w:tplc="041A0001" w:tentative="1">
      <w:start w:val="1"/>
      <w:numFmt w:val="bullet"/>
      <w:lvlText w:val=""/>
      <w:lvlJc w:val="left"/>
      <w:pPr>
        <w:ind w:left="5216" w:hanging="360"/>
      </w:pPr>
      <w:rPr>
        <w:rFonts w:ascii="Symbol" w:hAnsi="Symbol" w:hint="default"/>
      </w:rPr>
    </w:lvl>
    <w:lvl w:ilvl="7" w:tplc="041A0003" w:tentative="1">
      <w:start w:val="1"/>
      <w:numFmt w:val="bullet"/>
      <w:lvlText w:val="o"/>
      <w:lvlJc w:val="left"/>
      <w:pPr>
        <w:ind w:left="5936" w:hanging="360"/>
      </w:pPr>
      <w:rPr>
        <w:rFonts w:ascii="Courier New" w:hAnsi="Courier New" w:cs="Courier New" w:hint="default"/>
      </w:rPr>
    </w:lvl>
    <w:lvl w:ilvl="8" w:tplc="041A0005" w:tentative="1">
      <w:start w:val="1"/>
      <w:numFmt w:val="bullet"/>
      <w:lvlText w:val=""/>
      <w:lvlJc w:val="left"/>
      <w:pPr>
        <w:ind w:left="6656" w:hanging="360"/>
      </w:pPr>
      <w:rPr>
        <w:rFonts w:ascii="Wingdings" w:hAnsi="Wingdings" w:hint="default"/>
      </w:rPr>
    </w:lvl>
  </w:abstractNum>
  <w:abstractNum w:abstractNumId="50" w15:restartNumberingAfterBreak="0">
    <w:nsid w:val="543E10D8"/>
    <w:multiLevelType w:val="hybridMultilevel"/>
    <w:tmpl w:val="D8E6A1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54475DC1"/>
    <w:multiLevelType w:val="hybridMultilevel"/>
    <w:tmpl w:val="0EE85F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4C12CF8"/>
    <w:multiLevelType w:val="hybridMultilevel"/>
    <w:tmpl w:val="D88ADB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4E76DCB"/>
    <w:multiLevelType w:val="hybridMultilevel"/>
    <w:tmpl w:val="B388E1F2"/>
    <w:lvl w:ilvl="0" w:tplc="753C0788">
      <w:start w:val="6"/>
      <w:numFmt w:val="bullet"/>
      <w:lvlText w:val="-"/>
      <w:lvlJc w:val="left"/>
      <w:pPr>
        <w:ind w:left="1145" w:hanging="360"/>
      </w:pPr>
      <w:rPr>
        <w:rFonts w:ascii="Lucida Sans Unicode" w:eastAsia="Times New Roman" w:hAnsi="Lucida Sans Unicode" w:cs="Lucida Sans Unicode"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54" w15:restartNumberingAfterBreak="0">
    <w:nsid w:val="55F01631"/>
    <w:multiLevelType w:val="hybridMultilevel"/>
    <w:tmpl w:val="37A89F32"/>
    <w:lvl w:ilvl="0" w:tplc="3B50B5D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6BA6DB0"/>
    <w:multiLevelType w:val="hybridMultilevel"/>
    <w:tmpl w:val="AF8AD0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AFA7B05"/>
    <w:multiLevelType w:val="hybridMultilevel"/>
    <w:tmpl w:val="19228D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CE743EB"/>
    <w:multiLevelType w:val="hybridMultilevel"/>
    <w:tmpl w:val="B7BC495C"/>
    <w:lvl w:ilvl="0" w:tplc="93E65A84">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8" w15:restartNumberingAfterBreak="0">
    <w:nsid w:val="5D817A30"/>
    <w:multiLevelType w:val="hybridMultilevel"/>
    <w:tmpl w:val="893A16DE"/>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59" w15:restartNumberingAfterBreak="0">
    <w:nsid w:val="5E1B7E37"/>
    <w:multiLevelType w:val="hybridMultilevel"/>
    <w:tmpl w:val="78DC1A02"/>
    <w:lvl w:ilvl="0" w:tplc="93E65A84">
      <w:start w:val="1"/>
      <w:numFmt w:val="bullet"/>
      <w:lvlText w:val="•"/>
      <w:lvlJc w:val="left"/>
      <w:pPr>
        <w:ind w:left="810" w:hanging="360"/>
      </w:pPr>
      <w:rPr>
        <w:rFonts w:ascii="Times New Roman" w:eastAsiaTheme="minorHAnsi" w:hAnsi="Times New Roman" w:cs="Times New Roman" w:hint="default"/>
      </w:rPr>
    </w:lvl>
    <w:lvl w:ilvl="1" w:tplc="FFFFFFFF">
      <w:start w:val="1"/>
      <w:numFmt w:val="bullet"/>
      <w:lvlText w:val="o"/>
      <w:lvlJc w:val="left"/>
      <w:pPr>
        <w:ind w:left="1530" w:hanging="360"/>
      </w:pPr>
      <w:rPr>
        <w:rFonts w:ascii="Courier New" w:hAnsi="Courier New" w:cs="Times New Roman" w:hint="default"/>
      </w:rPr>
    </w:lvl>
    <w:lvl w:ilvl="2" w:tplc="FFFFFFFF">
      <w:start w:val="1"/>
      <w:numFmt w:val="bullet"/>
      <w:lvlText w:val=""/>
      <w:lvlJc w:val="left"/>
      <w:pPr>
        <w:ind w:left="2250" w:hanging="360"/>
      </w:pPr>
      <w:rPr>
        <w:rFonts w:ascii="Wingdings" w:hAnsi="Wingdings" w:hint="default"/>
      </w:rPr>
    </w:lvl>
    <w:lvl w:ilvl="3" w:tplc="FFFFFFFF">
      <w:start w:val="1"/>
      <w:numFmt w:val="bullet"/>
      <w:lvlText w:val=""/>
      <w:lvlJc w:val="left"/>
      <w:pPr>
        <w:ind w:left="2970" w:hanging="360"/>
      </w:pPr>
      <w:rPr>
        <w:rFonts w:ascii="Symbol" w:hAnsi="Symbol" w:hint="default"/>
      </w:rPr>
    </w:lvl>
    <w:lvl w:ilvl="4" w:tplc="FFFFFFFF">
      <w:start w:val="1"/>
      <w:numFmt w:val="bullet"/>
      <w:lvlText w:val="o"/>
      <w:lvlJc w:val="left"/>
      <w:pPr>
        <w:ind w:left="3690" w:hanging="360"/>
      </w:pPr>
      <w:rPr>
        <w:rFonts w:ascii="Courier New" w:hAnsi="Courier New" w:cs="Times New Roman" w:hint="default"/>
      </w:rPr>
    </w:lvl>
    <w:lvl w:ilvl="5" w:tplc="FFFFFFFF">
      <w:start w:val="1"/>
      <w:numFmt w:val="bullet"/>
      <w:lvlText w:val=""/>
      <w:lvlJc w:val="left"/>
      <w:pPr>
        <w:ind w:left="4410" w:hanging="360"/>
      </w:pPr>
      <w:rPr>
        <w:rFonts w:ascii="Wingdings" w:hAnsi="Wingdings" w:hint="default"/>
      </w:rPr>
    </w:lvl>
    <w:lvl w:ilvl="6" w:tplc="FFFFFFFF">
      <w:start w:val="1"/>
      <w:numFmt w:val="bullet"/>
      <w:lvlText w:val=""/>
      <w:lvlJc w:val="left"/>
      <w:pPr>
        <w:ind w:left="5130" w:hanging="360"/>
      </w:pPr>
      <w:rPr>
        <w:rFonts w:ascii="Symbol" w:hAnsi="Symbol" w:hint="default"/>
      </w:rPr>
    </w:lvl>
    <w:lvl w:ilvl="7" w:tplc="FFFFFFFF">
      <w:start w:val="1"/>
      <w:numFmt w:val="bullet"/>
      <w:lvlText w:val="o"/>
      <w:lvlJc w:val="left"/>
      <w:pPr>
        <w:ind w:left="5850" w:hanging="360"/>
      </w:pPr>
      <w:rPr>
        <w:rFonts w:ascii="Courier New" w:hAnsi="Courier New" w:cs="Times New Roman" w:hint="default"/>
      </w:rPr>
    </w:lvl>
    <w:lvl w:ilvl="8" w:tplc="FFFFFFFF">
      <w:start w:val="1"/>
      <w:numFmt w:val="bullet"/>
      <w:lvlText w:val=""/>
      <w:lvlJc w:val="left"/>
      <w:pPr>
        <w:ind w:left="6570" w:hanging="360"/>
      </w:pPr>
      <w:rPr>
        <w:rFonts w:ascii="Wingdings" w:hAnsi="Wingdings" w:hint="default"/>
      </w:rPr>
    </w:lvl>
  </w:abstractNum>
  <w:abstractNum w:abstractNumId="60" w15:restartNumberingAfterBreak="0">
    <w:nsid w:val="5E8C720F"/>
    <w:multiLevelType w:val="hybridMultilevel"/>
    <w:tmpl w:val="F81A7F9A"/>
    <w:lvl w:ilvl="0" w:tplc="93E65A84">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1" w15:restartNumberingAfterBreak="0">
    <w:nsid w:val="5EA706C3"/>
    <w:multiLevelType w:val="hybridMultilevel"/>
    <w:tmpl w:val="4DFC5104"/>
    <w:lvl w:ilvl="0" w:tplc="5E7655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63" w15:restartNumberingAfterBreak="0">
    <w:nsid w:val="61891800"/>
    <w:multiLevelType w:val="hybridMultilevel"/>
    <w:tmpl w:val="BD029214"/>
    <w:lvl w:ilvl="0" w:tplc="3B50B5D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61AF2FDB"/>
    <w:multiLevelType w:val="hybridMultilevel"/>
    <w:tmpl w:val="FB14CC94"/>
    <w:lvl w:ilvl="0" w:tplc="F07EB37C">
      <w:start w:val="1"/>
      <w:numFmt w:val="decimal"/>
      <w:lvlText w:val="%1."/>
      <w:lvlJc w:val="left"/>
      <w:pPr>
        <w:ind w:left="720" w:hanging="360"/>
      </w:pPr>
      <w:rPr>
        <w:rFonts w:ascii="Times New Roman" w:eastAsiaTheme="minorEastAsia" w:hAnsi="Times New Roman" w:cs="Times New Roman"/>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2912E67"/>
    <w:multiLevelType w:val="hybridMultilevel"/>
    <w:tmpl w:val="A69E64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629718A1"/>
    <w:multiLevelType w:val="hybridMultilevel"/>
    <w:tmpl w:val="0176886A"/>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65263EF2"/>
    <w:multiLevelType w:val="hybridMultilevel"/>
    <w:tmpl w:val="FF8C48B2"/>
    <w:lvl w:ilvl="0" w:tplc="93E65A84">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8" w15:restartNumberingAfterBreak="0">
    <w:nsid w:val="66371E8A"/>
    <w:multiLevelType w:val="hybridMultilevel"/>
    <w:tmpl w:val="BCCEC81C"/>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66871C74"/>
    <w:multiLevelType w:val="hybridMultilevel"/>
    <w:tmpl w:val="E88CCCB8"/>
    <w:lvl w:ilvl="0" w:tplc="44026CD8">
      <w:start w:val="1"/>
      <w:numFmt w:val="decimal"/>
      <w:lvlText w:val="%1."/>
      <w:lvlJc w:val="left"/>
      <w:pPr>
        <w:ind w:left="720" w:hanging="360"/>
      </w:pPr>
      <w:rPr>
        <w:b w:val="0"/>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0" w15:restartNumberingAfterBreak="0">
    <w:nsid w:val="6713062E"/>
    <w:multiLevelType w:val="hybridMultilevel"/>
    <w:tmpl w:val="8110CB40"/>
    <w:lvl w:ilvl="0" w:tplc="5E7655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671B4F10"/>
    <w:multiLevelType w:val="hybridMultilevel"/>
    <w:tmpl w:val="9B3E3412"/>
    <w:lvl w:ilvl="0" w:tplc="3B50B5D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689E31C1"/>
    <w:multiLevelType w:val="hybridMultilevel"/>
    <w:tmpl w:val="DA50AA62"/>
    <w:lvl w:ilvl="0" w:tplc="D458BA3C">
      <w:start w:val="4"/>
      <w:numFmt w:val="bullet"/>
      <w:lvlText w:val="•"/>
      <w:lvlJc w:val="left"/>
      <w:pPr>
        <w:ind w:left="1494" w:hanging="360"/>
      </w:pPr>
      <w:rPr>
        <w:rFonts w:ascii="Times New Roman" w:eastAsiaTheme="minorEastAsia" w:hAnsi="Times New Roman" w:cs="Times New Roman"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73" w15:restartNumberingAfterBreak="0">
    <w:nsid w:val="69E83BF6"/>
    <w:multiLevelType w:val="hybridMultilevel"/>
    <w:tmpl w:val="03807DD0"/>
    <w:lvl w:ilvl="0" w:tplc="3B50B5D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6D6B6AC3"/>
    <w:multiLevelType w:val="hybridMultilevel"/>
    <w:tmpl w:val="3088468E"/>
    <w:lvl w:ilvl="0" w:tplc="3B50B5D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DB21399"/>
    <w:multiLevelType w:val="hybridMultilevel"/>
    <w:tmpl w:val="25A20812"/>
    <w:lvl w:ilvl="0" w:tplc="C5F8308A">
      <w:start w:val="1"/>
      <w:numFmt w:val="bullet"/>
      <w:lvlText w:val="-"/>
      <w:lvlJc w:val="left"/>
      <w:pPr>
        <w:ind w:left="1092" w:hanging="360"/>
      </w:pPr>
      <w:rPr>
        <w:rFonts w:ascii="Aptos" w:hAnsi="Aptos" w:hint="default"/>
      </w:rPr>
    </w:lvl>
    <w:lvl w:ilvl="1" w:tplc="041A0003" w:tentative="1">
      <w:start w:val="1"/>
      <w:numFmt w:val="bullet"/>
      <w:lvlText w:val="o"/>
      <w:lvlJc w:val="left"/>
      <w:pPr>
        <w:ind w:left="1812" w:hanging="360"/>
      </w:pPr>
      <w:rPr>
        <w:rFonts w:ascii="Courier New" w:hAnsi="Courier New" w:cs="Courier New" w:hint="default"/>
      </w:rPr>
    </w:lvl>
    <w:lvl w:ilvl="2" w:tplc="041A0005" w:tentative="1">
      <w:start w:val="1"/>
      <w:numFmt w:val="bullet"/>
      <w:lvlText w:val=""/>
      <w:lvlJc w:val="left"/>
      <w:pPr>
        <w:ind w:left="2532" w:hanging="360"/>
      </w:pPr>
      <w:rPr>
        <w:rFonts w:ascii="Wingdings" w:hAnsi="Wingdings" w:hint="default"/>
      </w:rPr>
    </w:lvl>
    <w:lvl w:ilvl="3" w:tplc="041A0001" w:tentative="1">
      <w:start w:val="1"/>
      <w:numFmt w:val="bullet"/>
      <w:lvlText w:val=""/>
      <w:lvlJc w:val="left"/>
      <w:pPr>
        <w:ind w:left="3252" w:hanging="360"/>
      </w:pPr>
      <w:rPr>
        <w:rFonts w:ascii="Symbol" w:hAnsi="Symbol" w:hint="default"/>
      </w:rPr>
    </w:lvl>
    <w:lvl w:ilvl="4" w:tplc="041A0003" w:tentative="1">
      <w:start w:val="1"/>
      <w:numFmt w:val="bullet"/>
      <w:lvlText w:val="o"/>
      <w:lvlJc w:val="left"/>
      <w:pPr>
        <w:ind w:left="3972" w:hanging="360"/>
      </w:pPr>
      <w:rPr>
        <w:rFonts w:ascii="Courier New" w:hAnsi="Courier New" w:cs="Courier New" w:hint="default"/>
      </w:rPr>
    </w:lvl>
    <w:lvl w:ilvl="5" w:tplc="041A0005" w:tentative="1">
      <w:start w:val="1"/>
      <w:numFmt w:val="bullet"/>
      <w:lvlText w:val=""/>
      <w:lvlJc w:val="left"/>
      <w:pPr>
        <w:ind w:left="4692" w:hanging="360"/>
      </w:pPr>
      <w:rPr>
        <w:rFonts w:ascii="Wingdings" w:hAnsi="Wingdings" w:hint="default"/>
      </w:rPr>
    </w:lvl>
    <w:lvl w:ilvl="6" w:tplc="041A0001" w:tentative="1">
      <w:start w:val="1"/>
      <w:numFmt w:val="bullet"/>
      <w:lvlText w:val=""/>
      <w:lvlJc w:val="left"/>
      <w:pPr>
        <w:ind w:left="5412" w:hanging="360"/>
      </w:pPr>
      <w:rPr>
        <w:rFonts w:ascii="Symbol" w:hAnsi="Symbol" w:hint="default"/>
      </w:rPr>
    </w:lvl>
    <w:lvl w:ilvl="7" w:tplc="041A0003" w:tentative="1">
      <w:start w:val="1"/>
      <w:numFmt w:val="bullet"/>
      <w:lvlText w:val="o"/>
      <w:lvlJc w:val="left"/>
      <w:pPr>
        <w:ind w:left="6132" w:hanging="360"/>
      </w:pPr>
      <w:rPr>
        <w:rFonts w:ascii="Courier New" w:hAnsi="Courier New" w:cs="Courier New" w:hint="default"/>
      </w:rPr>
    </w:lvl>
    <w:lvl w:ilvl="8" w:tplc="041A0005" w:tentative="1">
      <w:start w:val="1"/>
      <w:numFmt w:val="bullet"/>
      <w:lvlText w:val=""/>
      <w:lvlJc w:val="left"/>
      <w:pPr>
        <w:ind w:left="6852" w:hanging="360"/>
      </w:pPr>
      <w:rPr>
        <w:rFonts w:ascii="Wingdings" w:hAnsi="Wingdings" w:hint="default"/>
      </w:rPr>
    </w:lvl>
  </w:abstractNum>
  <w:abstractNum w:abstractNumId="76" w15:restartNumberingAfterBreak="0">
    <w:nsid w:val="6EBC62C4"/>
    <w:multiLevelType w:val="hybridMultilevel"/>
    <w:tmpl w:val="1EE49C68"/>
    <w:lvl w:ilvl="0" w:tplc="5320885A">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F3B6BEB"/>
    <w:multiLevelType w:val="hybridMultilevel"/>
    <w:tmpl w:val="63AE6DB0"/>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F4B5F59"/>
    <w:multiLevelType w:val="hybridMultilevel"/>
    <w:tmpl w:val="C7A2288A"/>
    <w:lvl w:ilvl="0" w:tplc="3B50B5DE">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09264DC"/>
    <w:multiLevelType w:val="hybridMultilevel"/>
    <w:tmpl w:val="3046677E"/>
    <w:lvl w:ilvl="0" w:tplc="753C0788">
      <w:start w:val="6"/>
      <w:numFmt w:val="bullet"/>
      <w:lvlText w:val="-"/>
      <w:lvlJc w:val="left"/>
      <w:pPr>
        <w:ind w:left="1287" w:hanging="360"/>
      </w:pPr>
      <w:rPr>
        <w:rFonts w:ascii="Lucida Sans Unicode" w:eastAsia="Times New Roman" w:hAnsi="Lucida Sans Unicode" w:cs="Lucida Sans Unicode"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0" w15:restartNumberingAfterBreak="0">
    <w:nsid w:val="716B6C1C"/>
    <w:multiLevelType w:val="hybridMultilevel"/>
    <w:tmpl w:val="962CB518"/>
    <w:lvl w:ilvl="0" w:tplc="3B50B5D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76BE2D08"/>
    <w:multiLevelType w:val="hybridMultilevel"/>
    <w:tmpl w:val="B8DE9BBC"/>
    <w:lvl w:ilvl="0" w:tplc="3B50B5D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76F742BB"/>
    <w:multiLevelType w:val="hybridMultilevel"/>
    <w:tmpl w:val="37ECBEA6"/>
    <w:lvl w:ilvl="0" w:tplc="041A0001">
      <w:start w:val="1"/>
      <w:numFmt w:val="bullet"/>
      <w:lvlText w:val=""/>
      <w:lvlJc w:val="left"/>
      <w:pPr>
        <w:ind w:left="1035" w:hanging="360"/>
      </w:pPr>
      <w:rPr>
        <w:rFonts w:ascii="Symbol" w:hAnsi="Symbol" w:hint="default"/>
      </w:rPr>
    </w:lvl>
    <w:lvl w:ilvl="1" w:tplc="041A0003" w:tentative="1">
      <w:start w:val="1"/>
      <w:numFmt w:val="bullet"/>
      <w:lvlText w:val="o"/>
      <w:lvlJc w:val="left"/>
      <w:pPr>
        <w:ind w:left="1755" w:hanging="360"/>
      </w:pPr>
      <w:rPr>
        <w:rFonts w:ascii="Courier New" w:hAnsi="Courier New" w:cs="Courier New" w:hint="default"/>
      </w:rPr>
    </w:lvl>
    <w:lvl w:ilvl="2" w:tplc="041A0005" w:tentative="1">
      <w:start w:val="1"/>
      <w:numFmt w:val="bullet"/>
      <w:lvlText w:val=""/>
      <w:lvlJc w:val="left"/>
      <w:pPr>
        <w:ind w:left="2475" w:hanging="360"/>
      </w:pPr>
      <w:rPr>
        <w:rFonts w:ascii="Wingdings" w:hAnsi="Wingdings" w:hint="default"/>
      </w:rPr>
    </w:lvl>
    <w:lvl w:ilvl="3" w:tplc="041A0001" w:tentative="1">
      <w:start w:val="1"/>
      <w:numFmt w:val="bullet"/>
      <w:lvlText w:val=""/>
      <w:lvlJc w:val="left"/>
      <w:pPr>
        <w:ind w:left="3195" w:hanging="360"/>
      </w:pPr>
      <w:rPr>
        <w:rFonts w:ascii="Symbol" w:hAnsi="Symbol" w:hint="default"/>
      </w:rPr>
    </w:lvl>
    <w:lvl w:ilvl="4" w:tplc="041A0003" w:tentative="1">
      <w:start w:val="1"/>
      <w:numFmt w:val="bullet"/>
      <w:lvlText w:val="o"/>
      <w:lvlJc w:val="left"/>
      <w:pPr>
        <w:ind w:left="3915" w:hanging="360"/>
      </w:pPr>
      <w:rPr>
        <w:rFonts w:ascii="Courier New" w:hAnsi="Courier New" w:cs="Courier New" w:hint="default"/>
      </w:rPr>
    </w:lvl>
    <w:lvl w:ilvl="5" w:tplc="041A0005" w:tentative="1">
      <w:start w:val="1"/>
      <w:numFmt w:val="bullet"/>
      <w:lvlText w:val=""/>
      <w:lvlJc w:val="left"/>
      <w:pPr>
        <w:ind w:left="4635" w:hanging="360"/>
      </w:pPr>
      <w:rPr>
        <w:rFonts w:ascii="Wingdings" w:hAnsi="Wingdings" w:hint="default"/>
      </w:rPr>
    </w:lvl>
    <w:lvl w:ilvl="6" w:tplc="041A0001" w:tentative="1">
      <w:start w:val="1"/>
      <w:numFmt w:val="bullet"/>
      <w:lvlText w:val=""/>
      <w:lvlJc w:val="left"/>
      <w:pPr>
        <w:ind w:left="5355" w:hanging="360"/>
      </w:pPr>
      <w:rPr>
        <w:rFonts w:ascii="Symbol" w:hAnsi="Symbol" w:hint="default"/>
      </w:rPr>
    </w:lvl>
    <w:lvl w:ilvl="7" w:tplc="041A0003" w:tentative="1">
      <w:start w:val="1"/>
      <w:numFmt w:val="bullet"/>
      <w:lvlText w:val="o"/>
      <w:lvlJc w:val="left"/>
      <w:pPr>
        <w:ind w:left="6075" w:hanging="360"/>
      </w:pPr>
      <w:rPr>
        <w:rFonts w:ascii="Courier New" w:hAnsi="Courier New" w:cs="Courier New" w:hint="default"/>
      </w:rPr>
    </w:lvl>
    <w:lvl w:ilvl="8" w:tplc="041A0005" w:tentative="1">
      <w:start w:val="1"/>
      <w:numFmt w:val="bullet"/>
      <w:lvlText w:val=""/>
      <w:lvlJc w:val="left"/>
      <w:pPr>
        <w:ind w:left="6795" w:hanging="360"/>
      </w:pPr>
      <w:rPr>
        <w:rFonts w:ascii="Wingdings" w:hAnsi="Wingdings" w:hint="default"/>
      </w:rPr>
    </w:lvl>
  </w:abstractNum>
  <w:abstractNum w:abstractNumId="83" w15:restartNumberingAfterBreak="0">
    <w:nsid w:val="77097581"/>
    <w:multiLevelType w:val="hybridMultilevel"/>
    <w:tmpl w:val="6C7AF6BC"/>
    <w:lvl w:ilvl="0" w:tplc="93E65A84">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4" w15:restartNumberingAfterBreak="0">
    <w:nsid w:val="777E604F"/>
    <w:multiLevelType w:val="hybridMultilevel"/>
    <w:tmpl w:val="FE48ABB0"/>
    <w:lvl w:ilvl="0" w:tplc="04090001">
      <w:start w:val="1"/>
      <w:numFmt w:val="bullet"/>
      <w:lvlText w:val=""/>
      <w:lvlJc w:val="left"/>
      <w:pPr>
        <w:ind w:left="1287" w:hanging="360"/>
      </w:pPr>
      <w:rPr>
        <w:rFonts w:ascii="Symbol" w:hAnsi="Symbol" w:cs="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5" w15:restartNumberingAfterBreak="0">
    <w:nsid w:val="7D0E4C5C"/>
    <w:multiLevelType w:val="hybridMultilevel"/>
    <w:tmpl w:val="DE143268"/>
    <w:lvl w:ilvl="0" w:tplc="3B50B5DE">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ED04878"/>
    <w:multiLevelType w:val="hybridMultilevel"/>
    <w:tmpl w:val="4BB86B02"/>
    <w:lvl w:ilvl="0" w:tplc="B08A152E">
      <w:start w:val="1"/>
      <w:numFmt w:val="decimal"/>
      <w:lvlText w:val="%1."/>
      <w:lvlJc w:val="left"/>
      <w:pPr>
        <w:ind w:left="1440" w:hanging="360"/>
      </w:pPr>
      <w:rPr>
        <w:rFonts w:ascii="Times New Roman" w:eastAsiaTheme="minorEastAsia" w:hAnsi="Times New Roman" w:cs="Times New Roman"/>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8707772">
    <w:abstractNumId w:val="39"/>
  </w:num>
  <w:num w:numId="2" w16cid:durableId="1056244170">
    <w:abstractNumId w:val="53"/>
  </w:num>
  <w:num w:numId="3" w16cid:durableId="719673927">
    <w:abstractNumId w:val="26"/>
  </w:num>
  <w:num w:numId="4" w16cid:durableId="2096314323">
    <w:abstractNumId w:val="66"/>
  </w:num>
  <w:num w:numId="5" w16cid:durableId="2003314376">
    <w:abstractNumId w:val="4"/>
  </w:num>
  <w:num w:numId="6" w16cid:durableId="262542997">
    <w:abstractNumId w:val="2"/>
  </w:num>
  <w:num w:numId="7" w16cid:durableId="911819759">
    <w:abstractNumId w:val="19"/>
  </w:num>
  <w:num w:numId="8" w16cid:durableId="355010590">
    <w:abstractNumId w:val="5"/>
  </w:num>
  <w:num w:numId="9" w16cid:durableId="1895309988">
    <w:abstractNumId w:val="77"/>
  </w:num>
  <w:num w:numId="10" w16cid:durableId="1669869504">
    <w:abstractNumId w:val="6"/>
  </w:num>
  <w:num w:numId="11" w16cid:durableId="455484992">
    <w:abstractNumId w:val="24"/>
  </w:num>
  <w:num w:numId="12" w16cid:durableId="1701470678">
    <w:abstractNumId w:val="25"/>
  </w:num>
  <w:num w:numId="13" w16cid:durableId="497038768">
    <w:abstractNumId w:val="68"/>
  </w:num>
  <w:num w:numId="14" w16cid:durableId="359860428">
    <w:abstractNumId w:val="81"/>
  </w:num>
  <w:num w:numId="15" w16cid:durableId="1719472744">
    <w:abstractNumId w:val="63"/>
  </w:num>
  <w:num w:numId="16" w16cid:durableId="819538782">
    <w:abstractNumId w:val="74"/>
  </w:num>
  <w:num w:numId="17" w16cid:durableId="1387224160">
    <w:abstractNumId w:val="64"/>
  </w:num>
  <w:num w:numId="18" w16cid:durableId="1183326956">
    <w:abstractNumId w:val="72"/>
  </w:num>
  <w:num w:numId="19" w16cid:durableId="526018763">
    <w:abstractNumId w:val="76"/>
  </w:num>
  <w:num w:numId="20" w16cid:durableId="1197695563">
    <w:abstractNumId w:val="56"/>
  </w:num>
  <w:num w:numId="21" w16cid:durableId="700281585">
    <w:abstractNumId w:val="23"/>
  </w:num>
  <w:num w:numId="22" w16cid:durableId="124013105">
    <w:abstractNumId w:val="22"/>
  </w:num>
  <w:num w:numId="23" w16cid:durableId="913784553">
    <w:abstractNumId w:val="7"/>
  </w:num>
  <w:num w:numId="24" w16cid:durableId="810710525">
    <w:abstractNumId w:val="52"/>
  </w:num>
  <w:num w:numId="25" w16cid:durableId="1937982473">
    <w:abstractNumId w:val="37"/>
  </w:num>
  <w:num w:numId="26" w16cid:durableId="31999632">
    <w:abstractNumId w:val="47"/>
  </w:num>
  <w:num w:numId="27" w16cid:durableId="679888005">
    <w:abstractNumId w:val="73"/>
  </w:num>
  <w:num w:numId="28" w16cid:durableId="848954728">
    <w:abstractNumId w:val="9"/>
  </w:num>
  <w:num w:numId="29" w16cid:durableId="596446683">
    <w:abstractNumId w:val="32"/>
  </w:num>
  <w:num w:numId="30" w16cid:durableId="137190782">
    <w:abstractNumId w:val="80"/>
  </w:num>
  <w:num w:numId="31" w16cid:durableId="575631532">
    <w:abstractNumId w:val="84"/>
  </w:num>
  <w:num w:numId="32" w16cid:durableId="2081293958">
    <w:abstractNumId w:val="62"/>
  </w:num>
  <w:num w:numId="33" w16cid:durableId="1310212126">
    <w:abstractNumId w:val="75"/>
  </w:num>
  <w:num w:numId="34" w16cid:durableId="1081369511">
    <w:abstractNumId w:val="43"/>
  </w:num>
  <w:num w:numId="35" w16cid:durableId="1949922681">
    <w:abstractNumId w:val="30"/>
  </w:num>
  <w:num w:numId="36" w16cid:durableId="1446079463">
    <w:abstractNumId w:val="20"/>
    <w:lvlOverride w:ilvl="0">
      <w:startOverride w:val="1"/>
    </w:lvlOverride>
    <w:lvlOverride w:ilvl="1">
      <w:startOverride w:val="1"/>
    </w:lvlOverride>
  </w:num>
  <w:num w:numId="37" w16cid:durableId="2102020051">
    <w:abstractNumId w:val="29"/>
  </w:num>
  <w:num w:numId="38" w16cid:durableId="438113001">
    <w:abstractNumId w:val="16"/>
  </w:num>
  <w:num w:numId="39" w16cid:durableId="36707611">
    <w:abstractNumId w:val="27"/>
  </w:num>
  <w:num w:numId="40" w16cid:durableId="1863669022">
    <w:abstractNumId w:val="85"/>
  </w:num>
  <w:num w:numId="41" w16cid:durableId="313416012">
    <w:abstractNumId w:val="42"/>
  </w:num>
  <w:num w:numId="42" w16cid:durableId="548078761">
    <w:abstractNumId w:val="86"/>
  </w:num>
  <w:num w:numId="43" w16cid:durableId="772629942">
    <w:abstractNumId w:val="28"/>
  </w:num>
  <w:num w:numId="44" w16cid:durableId="1991708215">
    <w:abstractNumId w:val="31"/>
  </w:num>
  <w:num w:numId="45" w16cid:durableId="1379478831">
    <w:abstractNumId w:val="18"/>
  </w:num>
  <w:num w:numId="46" w16cid:durableId="821190990">
    <w:abstractNumId w:val="38"/>
  </w:num>
  <w:num w:numId="47" w16cid:durableId="1093018376">
    <w:abstractNumId w:val="61"/>
  </w:num>
  <w:num w:numId="48" w16cid:durableId="1597785907">
    <w:abstractNumId w:val="70"/>
  </w:num>
  <w:num w:numId="49" w16cid:durableId="807161486">
    <w:abstractNumId w:val="79"/>
  </w:num>
  <w:num w:numId="50" w16cid:durableId="892039571">
    <w:abstractNumId w:val="78"/>
  </w:num>
  <w:num w:numId="51" w16cid:durableId="218712452">
    <w:abstractNumId w:val="10"/>
  </w:num>
  <w:num w:numId="52" w16cid:durableId="204293335">
    <w:abstractNumId w:val="14"/>
  </w:num>
  <w:num w:numId="53" w16cid:durableId="911235736">
    <w:abstractNumId w:val="50"/>
  </w:num>
  <w:num w:numId="54" w16cid:durableId="1045715481">
    <w:abstractNumId w:val="49"/>
  </w:num>
  <w:num w:numId="55" w16cid:durableId="938873786">
    <w:abstractNumId w:val="82"/>
  </w:num>
  <w:num w:numId="56" w16cid:durableId="209001342">
    <w:abstractNumId w:val="35"/>
  </w:num>
  <w:num w:numId="57" w16cid:durableId="335035876">
    <w:abstractNumId w:val="15"/>
  </w:num>
  <w:num w:numId="58" w16cid:durableId="160438266">
    <w:abstractNumId w:val="12"/>
  </w:num>
  <w:num w:numId="59" w16cid:durableId="2032223785">
    <w:abstractNumId w:val="36"/>
  </w:num>
  <w:num w:numId="60" w16cid:durableId="947155951">
    <w:abstractNumId w:val="65"/>
  </w:num>
  <w:num w:numId="61" w16cid:durableId="1079670483">
    <w:abstractNumId w:val="55"/>
  </w:num>
  <w:num w:numId="62" w16cid:durableId="1529099064">
    <w:abstractNumId w:val="8"/>
  </w:num>
  <w:num w:numId="63" w16cid:durableId="2059159953">
    <w:abstractNumId w:val="0"/>
  </w:num>
  <w:num w:numId="64" w16cid:durableId="1670520161">
    <w:abstractNumId w:val="34"/>
  </w:num>
  <w:num w:numId="65" w16cid:durableId="2065760799">
    <w:abstractNumId w:val="3"/>
  </w:num>
  <w:num w:numId="66" w16cid:durableId="1067265675">
    <w:abstractNumId w:val="33"/>
  </w:num>
  <w:num w:numId="67" w16cid:durableId="1750492993">
    <w:abstractNumId w:val="1"/>
  </w:num>
  <w:num w:numId="68" w16cid:durableId="1158498463">
    <w:abstractNumId w:val="40"/>
  </w:num>
  <w:num w:numId="69" w16cid:durableId="1404982436">
    <w:abstractNumId w:val="46"/>
  </w:num>
  <w:num w:numId="70" w16cid:durableId="566064709">
    <w:abstractNumId w:val="51"/>
  </w:num>
  <w:num w:numId="71" w16cid:durableId="1220899191">
    <w:abstractNumId w:val="58"/>
  </w:num>
  <w:num w:numId="72" w16cid:durableId="296179277">
    <w:abstractNumId w:val="67"/>
  </w:num>
  <w:num w:numId="73" w16cid:durableId="309629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88368786">
    <w:abstractNumId w:val="83"/>
  </w:num>
  <w:num w:numId="75" w16cid:durableId="591739456">
    <w:abstractNumId w:val="44"/>
  </w:num>
  <w:num w:numId="76" w16cid:durableId="1164858936">
    <w:abstractNumId w:val="60"/>
  </w:num>
  <w:num w:numId="77" w16cid:durableId="1285884362">
    <w:abstractNumId w:val="11"/>
  </w:num>
  <w:num w:numId="78" w16cid:durableId="1197112028">
    <w:abstractNumId w:val="57"/>
  </w:num>
  <w:num w:numId="79" w16cid:durableId="1229654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49852959">
    <w:abstractNumId w:val="59"/>
  </w:num>
  <w:num w:numId="81" w16cid:durableId="1437747014">
    <w:abstractNumId w:val="41"/>
  </w:num>
  <w:num w:numId="82" w16cid:durableId="629938509">
    <w:abstractNumId w:val="45"/>
  </w:num>
  <w:num w:numId="83" w16cid:durableId="1294409193">
    <w:abstractNumId w:val="17"/>
  </w:num>
  <w:num w:numId="84" w16cid:durableId="884607752">
    <w:abstractNumId w:val="71"/>
  </w:num>
  <w:num w:numId="85" w16cid:durableId="1800607366">
    <w:abstractNumId w:val="54"/>
  </w:num>
  <w:num w:numId="86" w16cid:durableId="500704566">
    <w:abstractNumId w:val="48"/>
  </w:num>
  <w:num w:numId="87" w16cid:durableId="1252162566">
    <w:abstractNumId w:val="2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52"/>
    <w:rsid w:val="0000118E"/>
    <w:rsid w:val="0000153B"/>
    <w:rsid w:val="0000184C"/>
    <w:rsid w:val="00002322"/>
    <w:rsid w:val="00002383"/>
    <w:rsid w:val="000027CF"/>
    <w:rsid w:val="0000286F"/>
    <w:rsid w:val="00003076"/>
    <w:rsid w:val="000033D1"/>
    <w:rsid w:val="000045D9"/>
    <w:rsid w:val="00004E67"/>
    <w:rsid w:val="000058CB"/>
    <w:rsid w:val="00005BE4"/>
    <w:rsid w:val="00005DFA"/>
    <w:rsid w:val="00007E60"/>
    <w:rsid w:val="00010114"/>
    <w:rsid w:val="00010331"/>
    <w:rsid w:val="00011AC8"/>
    <w:rsid w:val="00012377"/>
    <w:rsid w:val="00012910"/>
    <w:rsid w:val="00012BC8"/>
    <w:rsid w:val="00013591"/>
    <w:rsid w:val="000139EB"/>
    <w:rsid w:val="00015656"/>
    <w:rsid w:val="00015CAE"/>
    <w:rsid w:val="00020351"/>
    <w:rsid w:val="00020425"/>
    <w:rsid w:val="00020D52"/>
    <w:rsid w:val="00022FFF"/>
    <w:rsid w:val="00023404"/>
    <w:rsid w:val="00023682"/>
    <w:rsid w:val="000248B8"/>
    <w:rsid w:val="000253C2"/>
    <w:rsid w:val="00025869"/>
    <w:rsid w:val="000258B6"/>
    <w:rsid w:val="000264E3"/>
    <w:rsid w:val="00026784"/>
    <w:rsid w:val="0002682F"/>
    <w:rsid w:val="00026858"/>
    <w:rsid w:val="00027021"/>
    <w:rsid w:val="00027049"/>
    <w:rsid w:val="0002795C"/>
    <w:rsid w:val="000302C3"/>
    <w:rsid w:val="00030372"/>
    <w:rsid w:val="000305B5"/>
    <w:rsid w:val="00030C06"/>
    <w:rsid w:val="0003312C"/>
    <w:rsid w:val="0003365F"/>
    <w:rsid w:val="00033665"/>
    <w:rsid w:val="00033F85"/>
    <w:rsid w:val="0003405C"/>
    <w:rsid w:val="000346AA"/>
    <w:rsid w:val="000350B8"/>
    <w:rsid w:val="00035532"/>
    <w:rsid w:val="000360F3"/>
    <w:rsid w:val="000366BB"/>
    <w:rsid w:val="000367E0"/>
    <w:rsid w:val="000402B2"/>
    <w:rsid w:val="000406C1"/>
    <w:rsid w:val="000417F5"/>
    <w:rsid w:val="000422E0"/>
    <w:rsid w:val="00043A97"/>
    <w:rsid w:val="00043FB3"/>
    <w:rsid w:val="00043FBE"/>
    <w:rsid w:val="000442A3"/>
    <w:rsid w:val="00044350"/>
    <w:rsid w:val="0004466E"/>
    <w:rsid w:val="00045060"/>
    <w:rsid w:val="000464CA"/>
    <w:rsid w:val="00046821"/>
    <w:rsid w:val="00046F72"/>
    <w:rsid w:val="000502DD"/>
    <w:rsid w:val="00050A5B"/>
    <w:rsid w:val="00050AB6"/>
    <w:rsid w:val="00050AE8"/>
    <w:rsid w:val="000518C0"/>
    <w:rsid w:val="00051D0D"/>
    <w:rsid w:val="000521DA"/>
    <w:rsid w:val="000522F9"/>
    <w:rsid w:val="00052571"/>
    <w:rsid w:val="000525AB"/>
    <w:rsid w:val="000527E1"/>
    <w:rsid w:val="00052D7D"/>
    <w:rsid w:val="00054278"/>
    <w:rsid w:val="000549C3"/>
    <w:rsid w:val="00055019"/>
    <w:rsid w:val="00055780"/>
    <w:rsid w:val="000559F1"/>
    <w:rsid w:val="00056003"/>
    <w:rsid w:val="00056465"/>
    <w:rsid w:val="00056A06"/>
    <w:rsid w:val="000577B2"/>
    <w:rsid w:val="00057C8E"/>
    <w:rsid w:val="00057CF6"/>
    <w:rsid w:val="000600E7"/>
    <w:rsid w:val="0006026E"/>
    <w:rsid w:val="000605C2"/>
    <w:rsid w:val="000611BE"/>
    <w:rsid w:val="0006136E"/>
    <w:rsid w:val="00061B5A"/>
    <w:rsid w:val="00062274"/>
    <w:rsid w:val="0006251B"/>
    <w:rsid w:val="000626F0"/>
    <w:rsid w:val="00062B69"/>
    <w:rsid w:val="000638AB"/>
    <w:rsid w:val="00063986"/>
    <w:rsid w:val="0006445A"/>
    <w:rsid w:val="00064992"/>
    <w:rsid w:val="00064998"/>
    <w:rsid w:val="00064CD3"/>
    <w:rsid w:val="00064E23"/>
    <w:rsid w:val="00065032"/>
    <w:rsid w:val="00065531"/>
    <w:rsid w:val="000658BA"/>
    <w:rsid w:val="000659E3"/>
    <w:rsid w:val="00065CD1"/>
    <w:rsid w:val="00065F22"/>
    <w:rsid w:val="00066314"/>
    <w:rsid w:val="00066CCD"/>
    <w:rsid w:val="00066D70"/>
    <w:rsid w:val="00066E70"/>
    <w:rsid w:val="000704A2"/>
    <w:rsid w:val="000708EB"/>
    <w:rsid w:val="00070E4B"/>
    <w:rsid w:val="00070FB2"/>
    <w:rsid w:val="00072688"/>
    <w:rsid w:val="000727C3"/>
    <w:rsid w:val="00072954"/>
    <w:rsid w:val="00073B3B"/>
    <w:rsid w:val="00074B47"/>
    <w:rsid w:val="000751F5"/>
    <w:rsid w:val="000757CF"/>
    <w:rsid w:val="00076447"/>
    <w:rsid w:val="00076648"/>
    <w:rsid w:val="0007671A"/>
    <w:rsid w:val="0007675D"/>
    <w:rsid w:val="00076764"/>
    <w:rsid w:val="0007732D"/>
    <w:rsid w:val="000776FF"/>
    <w:rsid w:val="00077985"/>
    <w:rsid w:val="00077F1A"/>
    <w:rsid w:val="000821A1"/>
    <w:rsid w:val="000825A7"/>
    <w:rsid w:val="00082685"/>
    <w:rsid w:val="0008352E"/>
    <w:rsid w:val="00084A9D"/>
    <w:rsid w:val="0008511B"/>
    <w:rsid w:val="00085DB5"/>
    <w:rsid w:val="00090030"/>
    <w:rsid w:val="000909ED"/>
    <w:rsid w:val="00090C1C"/>
    <w:rsid w:val="00090E99"/>
    <w:rsid w:val="0009100D"/>
    <w:rsid w:val="00091631"/>
    <w:rsid w:val="00091D70"/>
    <w:rsid w:val="00091FA7"/>
    <w:rsid w:val="000927DD"/>
    <w:rsid w:val="00092A1A"/>
    <w:rsid w:val="00093445"/>
    <w:rsid w:val="00094223"/>
    <w:rsid w:val="0009435F"/>
    <w:rsid w:val="00094CAC"/>
    <w:rsid w:val="0009576B"/>
    <w:rsid w:val="00095E9B"/>
    <w:rsid w:val="00096065"/>
    <w:rsid w:val="00096748"/>
    <w:rsid w:val="00096B02"/>
    <w:rsid w:val="000979B6"/>
    <w:rsid w:val="000A02A9"/>
    <w:rsid w:val="000A03EA"/>
    <w:rsid w:val="000A0F6B"/>
    <w:rsid w:val="000A11A8"/>
    <w:rsid w:val="000A13B3"/>
    <w:rsid w:val="000A1819"/>
    <w:rsid w:val="000A2072"/>
    <w:rsid w:val="000A207D"/>
    <w:rsid w:val="000A25E4"/>
    <w:rsid w:val="000A2EE3"/>
    <w:rsid w:val="000A376B"/>
    <w:rsid w:val="000A4471"/>
    <w:rsid w:val="000A4F75"/>
    <w:rsid w:val="000A5B71"/>
    <w:rsid w:val="000A5F37"/>
    <w:rsid w:val="000A6199"/>
    <w:rsid w:val="000A67C4"/>
    <w:rsid w:val="000A686D"/>
    <w:rsid w:val="000A68AE"/>
    <w:rsid w:val="000A70CF"/>
    <w:rsid w:val="000A789A"/>
    <w:rsid w:val="000A7954"/>
    <w:rsid w:val="000B004A"/>
    <w:rsid w:val="000B007D"/>
    <w:rsid w:val="000B1430"/>
    <w:rsid w:val="000B14A6"/>
    <w:rsid w:val="000B165C"/>
    <w:rsid w:val="000B1B9A"/>
    <w:rsid w:val="000B24F9"/>
    <w:rsid w:val="000B324B"/>
    <w:rsid w:val="000B369B"/>
    <w:rsid w:val="000B3986"/>
    <w:rsid w:val="000B3D48"/>
    <w:rsid w:val="000B49B3"/>
    <w:rsid w:val="000B5A66"/>
    <w:rsid w:val="000B5AA9"/>
    <w:rsid w:val="000B68E5"/>
    <w:rsid w:val="000B6A50"/>
    <w:rsid w:val="000B7286"/>
    <w:rsid w:val="000B77C1"/>
    <w:rsid w:val="000C0032"/>
    <w:rsid w:val="000C052D"/>
    <w:rsid w:val="000C13C1"/>
    <w:rsid w:val="000C1743"/>
    <w:rsid w:val="000C1C80"/>
    <w:rsid w:val="000C1F67"/>
    <w:rsid w:val="000C2C87"/>
    <w:rsid w:val="000C2F01"/>
    <w:rsid w:val="000C3CF7"/>
    <w:rsid w:val="000C4538"/>
    <w:rsid w:val="000C4AC2"/>
    <w:rsid w:val="000C4DCB"/>
    <w:rsid w:val="000C52D6"/>
    <w:rsid w:val="000C5619"/>
    <w:rsid w:val="000C596C"/>
    <w:rsid w:val="000C5B98"/>
    <w:rsid w:val="000C6238"/>
    <w:rsid w:val="000C6D61"/>
    <w:rsid w:val="000C6E1F"/>
    <w:rsid w:val="000C6E96"/>
    <w:rsid w:val="000D0E2A"/>
    <w:rsid w:val="000D138A"/>
    <w:rsid w:val="000D1735"/>
    <w:rsid w:val="000D1BB2"/>
    <w:rsid w:val="000D281F"/>
    <w:rsid w:val="000D366E"/>
    <w:rsid w:val="000D4727"/>
    <w:rsid w:val="000D4C7E"/>
    <w:rsid w:val="000D4E41"/>
    <w:rsid w:val="000D785A"/>
    <w:rsid w:val="000D7C3C"/>
    <w:rsid w:val="000D7D15"/>
    <w:rsid w:val="000E14D2"/>
    <w:rsid w:val="000E19E3"/>
    <w:rsid w:val="000E1B7C"/>
    <w:rsid w:val="000E1BF4"/>
    <w:rsid w:val="000E25BB"/>
    <w:rsid w:val="000E266E"/>
    <w:rsid w:val="000E2757"/>
    <w:rsid w:val="000E30C8"/>
    <w:rsid w:val="000E4399"/>
    <w:rsid w:val="000E610D"/>
    <w:rsid w:val="000E6134"/>
    <w:rsid w:val="000E61AC"/>
    <w:rsid w:val="000E69F1"/>
    <w:rsid w:val="000E758D"/>
    <w:rsid w:val="000E7ADC"/>
    <w:rsid w:val="000E7EA8"/>
    <w:rsid w:val="000E7FD4"/>
    <w:rsid w:val="000F1663"/>
    <w:rsid w:val="000F2876"/>
    <w:rsid w:val="000F3610"/>
    <w:rsid w:val="000F3906"/>
    <w:rsid w:val="000F390A"/>
    <w:rsid w:val="000F393F"/>
    <w:rsid w:val="000F3DAE"/>
    <w:rsid w:val="000F3E61"/>
    <w:rsid w:val="000F3E7D"/>
    <w:rsid w:val="000F4152"/>
    <w:rsid w:val="000F439F"/>
    <w:rsid w:val="000F584D"/>
    <w:rsid w:val="000F5D7F"/>
    <w:rsid w:val="000F5DD5"/>
    <w:rsid w:val="000F6399"/>
    <w:rsid w:val="000F76BC"/>
    <w:rsid w:val="000F77A3"/>
    <w:rsid w:val="000F799A"/>
    <w:rsid w:val="001007E2"/>
    <w:rsid w:val="001010EF"/>
    <w:rsid w:val="00101195"/>
    <w:rsid w:val="00101227"/>
    <w:rsid w:val="00101BA5"/>
    <w:rsid w:val="00101FD5"/>
    <w:rsid w:val="00102DE6"/>
    <w:rsid w:val="001046B8"/>
    <w:rsid w:val="00104A98"/>
    <w:rsid w:val="0010506F"/>
    <w:rsid w:val="001055F5"/>
    <w:rsid w:val="00105E6A"/>
    <w:rsid w:val="0010627C"/>
    <w:rsid w:val="00106567"/>
    <w:rsid w:val="001114A4"/>
    <w:rsid w:val="00112359"/>
    <w:rsid w:val="00112E39"/>
    <w:rsid w:val="001131DF"/>
    <w:rsid w:val="00114970"/>
    <w:rsid w:val="00115339"/>
    <w:rsid w:val="001153D5"/>
    <w:rsid w:val="00115A67"/>
    <w:rsid w:val="00115B5B"/>
    <w:rsid w:val="00115C01"/>
    <w:rsid w:val="00115CF7"/>
    <w:rsid w:val="00116C39"/>
    <w:rsid w:val="00120898"/>
    <w:rsid w:val="00120B45"/>
    <w:rsid w:val="001214DE"/>
    <w:rsid w:val="00122304"/>
    <w:rsid w:val="00122342"/>
    <w:rsid w:val="00122AF0"/>
    <w:rsid w:val="00122E40"/>
    <w:rsid w:val="00123E64"/>
    <w:rsid w:val="00123FE2"/>
    <w:rsid w:val="00125237"/>
    <w:rsid w:val="0012535A"/>
    <w:rsid w:val="00126335"/>
    <w:rsid w:val="00126A56"/>
    <w:rsid w:val="00126BF0"/>
    <w:rsid w:val="00130BD1"/>
    <w:rsid w:val="0013372F"/>
    <w:rsid w:val="00133872"/>
    <w:rsid w:val="0013429B"/>
    <w:rsid w:val="00134767"/>
    <w:rsid w:val="00134A2D"/>
    <w:rsid w:val="00134BAC"/>
    <w:rsid w:val="0013519D"/>
    <w:rsid w:val="00135787"/>
    <w:rsid w:val="001360C1"/>
    <w:rsid w:val="00136196"/>
    <w:rsid w:val="001362CB"/>
    <w:rsid w:val="00136B89"/>
    <w:rsid w:val="0013720A"/>
    <w:rsid w:val="0013757B"/>
    <w:rsid w:val="00137AC1"/>
    <w:rsid w:val="001400D2"/>
    <w:rsid w:val="001403C5"/>
    <w:rsid w:val="001419C7"/>
    <w:rsid w:val="001425F4"/>
    <w:rsid w:val="00143443"/>
    <w:rsid w:val="001434C2"/>
    <w:rsid w:val="00144EA2"/>
    <w:rsid w:val="0014581F"/>
    <w:rsid w:val="00146BE0"/>
    <w:rsid w:val="0014734D"/>
    <w:rsid w:val="00147996"/>
    <w:rsid w:val="00147B54"/>
    <w:rsid w:val="001503CD"/>
    <w:rsid w:val="00150F25"/>
    <w:rsid w:val="001513CB"/>
    <w:rsid w:val="00151CF4"/>
    <w:rsid w:val="00151EC6"/>
    <w:rsid w:val="00151EDB"/>
    <w:rsid w:val="0015215F"/>
    <w:rsid w:val="00152498"/>
    <w:rsid w:val="00152909"/>
    <w:rsid w:val="001545C5"/>
    <w:rsid w:val="00154E63"/>
    <w:rsid w:val="00155323"/>
    <w:rsid w:val="001555E5"/>
    <w:rsid w:val="00155BBE"/>
    <w:rsid w:val="00155CA8"/>
    <w:rsid w:val="00156357"/>
    <w:rsid w:val="00156A9B"/>
    <w:rsid w:val="00160453"/>
    <w:rsid w:val="001606FB"/>
    <w:rsid w:val="001609A1"/>
    <w:rsid w:val="001614C6"/>
    <w:rsid w:val="001624E6"/>
    <w:rsid w:val="00163593"/>
    <w:rsid w:val="001640C5"/>
    <w:rsid w:val="001642FC"/>
    <w:rsid w:val="00164515"/>
    <w:rsid w:val="00164A5F"/>
    <w:rsid w:val="001654F3"/>
    <w:rsid w:val="00165B5C"/>
    <w:rsid w:val="00165EA7"/>
    <w:rsid w:val="0016608E"/>
    <w:rsid w:val="00167772"/>
    <w:rsid w:val="001701AA"/>
    <w:rsid w:val="001714B2"/>
    <w:rsid w:val="001717B1"/>
    <w:rsid w:val="00171849"/>
    <w:rsid w:val="00171EBE"/>
    <w:rsid w:val="00172FC5"/>
    <w:rsid w:val="0017330B"/>
    <w:rsid w:val="00173595"/>
    <w:rsid w:val="00173EB7"/>
    <w:rsid w:val="001751E6"/>
    <w:rsid w:val="001755A6"/>
    <w:rsid w:val="00175991"/>
    <w:rsid w:val="00175BE6"/>
    <w:rsid w:val="00175BF1"/>
    <w:rsid w:val="0017677C"/>
    <w:rsid w:val="001767A3"/>
    <w:rsid w:val="00176C5A"/>
    <w:rsid w:val="00176FD2"/>
    <w:rsid w:val="001773B2"/>
    <w:rsid w:val="0017747F"/>
    <w:rsid w:val="00177587"/>
    <w:rsid w:val="00177952"/>
    <w:rsid w:val="00177CA3"/>
    <w:rsid w:val="00181B9E"/>
    <w:rsid w:val="00182285"/>
    <w:rsid w:val="00182CC0"/>
    <w:rsid w:val="00183709"/>
    <w:rsid w:val="00183C25"/>
    <w:rsid w:val="00184BA1"/>
    <w:rsid w:val="00184CF5"/>
    <w:rsid w:val="001852B8"/>
    <w:rsid w:val="00185499"/>
    <w:rsid w:val="00185509"/>
    <w:rsid w:val="0018584D"/>
    <w:rsid w:val="00185A37"/>
    <w:rsid w:val="00185C89"/>
    <w:rsid w:val="00185CF3"/>
    <w:rsid w:val="00186022"/>
    <w:rsid w:val="0018602B"/>
    <w:rsid w:val="001868DD"/>
    <w:rsid w:val="00187963"/>
    <w:rsid w:val="00187A1E"/>
    <w:rsid w:val="00190500"/>
    <w:rsid w:val="00191607"/>
    <w:rsid w:val="00191A6A"/>
    <w:rsid w:val="00192977"/>
    <w:rsid w:val="00192F8B"/>
    <w:rsid w:val="00193202"/>
    <w:rsid w:val="0019347B"/>
    <w:rsid w:val="00193F61"/>
    <w:rsid w:val="00194151"/>
    <w:rsid w:val="00194548"/>
    <w:rsid w:val="00194CC0"/>
    <w:rsid w:val="001952E5"/>
    <w:rsid w:val="0019550D"/>
    <w:rsid w:val="00195877"/>
    <w:rsid w:val="0019616D"/>
    <w:rsid w:val="00196584"/>
    <w:rsid w:val="00196E79"/>
    <w:rsid w:val="001979F6"/>
    <w:rsid w:val="001A1448"/>
    <w:rsid w:val="001A15E8"/>
    <w:rsid w:val="001A182F"/>
    <w:rsid w:val="001A3391"/>
    <w:rsid w:val="001A396D"/>
    <w:rsid w:val="001A3DFF"/>
    <w:rsid w:val="001A473B"/>
    <w:rsid w:val="001A4A5A"/>
    <w:rsid w:val="001A4EB3"/>
    <w:rsid w:val="001A538A"/>
    <w:rsid w:val="001A55D9"/>
    <w:rsid w:val="001A5A63"/>
    <w:rsid w:val="001A702A"/>
    <w:rsid w:val="001A78EE"/>
    <w:rsid w:val="001A7904"/>
    <w:rsid w:val="001A7A50"/>
    <w:rsid w:val="001A7ADC"/>
    <w:rsid w:val="001A7FD2"/>
    <w:rsid w:val="001B089B"/>
    <w:rsid w:val="001B0DF8"/>
    <w:rsid w:val="001B2832"/>
    <w:rsid w:val="001B339E"/>
    <w:rsid w:val="001B3776"/>
    <w:rsid w:val="001B3CF5"/>
    <w:rsid w:val="001B3EE3"/>
    <w:rsid w:val="001B43D0"/>
    <w:rsid w:val="001B4A3A"/>
    <w:rsid w:val="001B4DB8"/>
    <w:rsid w:val="001B5051"/>
    <w:rsid w:val="001B53D7"/>
    <w:rsid w:val="001B5D00"/>
    <w:rsid w:val="001B7054"/>
    <w:rsid w:val="001B7124"/>
    <w:rsid w:val="001B743D"/>
    <w:rsid w:val="001B7481"/>
    <w:rsid w:val="001B757A"/>
    <w:rsid w:val="001B77DC"/>
    <w:rsid w:val="001C019A"/>
    <w:rsid w:val="001C07FD"/>
    <w:rsid w:val="001C0FE8"/>
    <w:rsid w:val="001C129E"/>
    <w:rsid w:val="001C12E3"/>
    <w:rsid w:val="001C1AE1"/>
    <w:rsid w:val="001C1AFE"/>
    <w:rsid w:val="001C2BA1"/>
    <w:rsid w:val="001C3914"/>
    <w:rsid w:val="001C3F4E"/>
    <w:rsid w:val="001C4647"/>
    <w:rsid w:val="001C47F0"/>
    <w:rsid w:val="001C6BCD"/>
    <w:rsid w:val="001C7672"/>
    <w:rsid w:val="001C7DA3"/>
    <w:rsid w:val="001D02D6"/>
    <w:rsid w:val="001D06CA"/>
    <w:rsid w:val="001D10E7"/>
    <w:rsid w:val="001D11B8"/>
    <w:rsid w:val="001D12E8"/>
    <w:rsid w:val="001D130E"/>
    <w:rsid w:val="001D1387"/>
    <w:rsid w:val="001D16FC"/>
    <w:rsid w:val="001D18F9"/>
    <w:rsid w:val="001D23DE"/>
    <w:rsid w:val="001D3B14"/>
    <w:rsid w:val="001D3C08"/>
    <w:rsid w:val="001D3C47"/>
    <w:rsid w:val="001D4065"/>
    <w:rsid w:val="001D440D"/>
    <w:rsid w:val="001D4540"/>
    <w:rsid w:val="001D4711"/>
    <w:rsid w:val="001D4BCE"/>
    <w:rsid w:val="001D4C08"/>
    <w:rsid w:val="001D58EE"/>
    <w:rsid w:val="001D6131"/>
    <w:rsid w:val="001D74FB"/>
    <w:rsid w:val="001E16E7"/>
    <w:rsid w:val="001E1719"/>
    <w:rsid w:val="001E17EE"/>
    <w:rsid w:val="001E1D55"/>
    <w:rsid w:val="001E27ED"/>
    <w:rsid w:val="001E353B"/>
    <w:rsid w:val="001E387F"/>
    <w:rsid w:val="001E3EFC"/>
    <w:rsid w:val="001E5F3F"/>
    <w:rsid w:val="001E5FB0"/>
    <w:rsid w:val="001E69A2"/>
    <w:rsid w:val="001E703E"/>
    <w:rsid w:val="001E706C"/>
    <w:rsid w:val="001E71EC"/>
    <w:rsid w:val="001E7773"/>
    <w:rsid w:val="001E7F9C"/>
    <w:rsid w:val="001F086A"/>
    <w:rsid w:val="001F0B34"/>
    <w:rsid w:val="001F0E74"/>
    <w:rsid w:val="001F1249"/>
    <w:rsid w:val="001F15BE"/>
    <w:rsid w:val="001F1B14"/>
    <w:rsid w:val="001F1DFF"/>
    <w:rsid w:val="001F2C5C"/>
    <w:rsid w:val="001F2E16"/>
    <w:rsid w:val="001F2E9E"/>
    <w:rsid w:val="001F38D1"/>
    <w:rsid w:val="001F3E31"/>
    <w:rsid w:val="001F3E54"/>
    <w:rsid w:val="001F3EFC"/>
    <w:rsid w:val="001F3FB7"/>
    <w:rsid w:val="001F49DE"/>
    <w:rsid w:val="001F5219"/>
    <w:rsid w:val="001F5408"/>
    <w:rsid w:val="001F600C"/>
    <w:rsid w:val="001F6B53"/>
    <w:rsid w:val="001F6D85"/>
    <w:rsid w:val="001F7D09"/>
    <w:rsid w:val="0020030A"/>
    <w:rsid w:val="00200702"/>
    <w:rsid w:val="00200992"/>
    <w:rsid w:val="00200B38"/>
    <w:rsid w:val="00201F80"/>
    <w:rsid w:val="00202AD0"/>
    <w:rsid w:val="00202D59"/>
    <w:rsid w:val="00203D38"/>
    <w:rsid w:val="002044F0"/>
    <w:rsid w:val="00204702"/>
    <w:rsid w:val="00204720"/>
    <w:rsid w:val="0020475B"/>
    <w:rsid w:val="00206855"/>
    <w:rsid w:val="00206A0C"/>
    <w:rsid w:val="00206DAB"/>
    <w:rsid w:val="0020776F"/>
    <w:rsid w:val="00207DD3"/>
    <w:rsid w:val="00210121"/>
    <w:rsid w:val="002103A7"/>
    <w:rsid w:val="00210595"/>
    <w:rsid w:val="00210620"/>
    <w:rsid w:val="002113C3"/>
    <w:rsid w:val="00211497"/>
    <w:rsid w:val="00211560"/>
    <w:rsid w:val="00211DBF"/>
    <w:rsid w:val="00211F09"/>
    <w:rsid w:val="002122F9"/>
    <w:rsid w:val="002123F8"/>
    <w:rsid w:val="00212CC7"/>
    <w:rsid w:val="0021318C"/>
    <w:rsid w:val="0021324D"/>
    <w:rsid w:val="002137FA"/>
    <w:rsid w:val="002140CE"/>
    <w:rsid w:val="00214309"/>
    <w:rsid w:val="002162E0"/>
    <w:rsid w:val="002169F0"/>
    <w:rsid w:val="00217601"/>
    <w:rsid w:val="00217C5B"/>
    <w:rsid w:val="00217D1F"/>
    <w:rsid w:val="00217EEA"/>
    <w:rsid w:val="00220935"/>
    <w:rsid w:val="00220945"/>
    <w:rsid w:val="00221C22"/>
    <w:rsid w:val="002222E2"/>
    <w:rsid w:val="00222310"/>
    <w:rsid w:val="00223060"/>
    <w:rsid w:val="00223339"/>
    <w:rsid w:val="0022345E"/>
    <w:rsid w:val="00223C40"/>
    <w:rsid w:val="00225337"/>
    <w:rsid w:val="0022533D"/>
    <w:rsid w:val="00225C14"/>
    <w:rsid w:val="00225F48"/>
    <w:rsid w:val="00225F82"/>
    <w:rsid w:val="00226786"/>
    <w:rsid w:val="00226F51"/>
    <w:rsid w:val="002274F3"/>
    <w:rsid w:val="00230658"/>
    <w:rsid w:val="00230CBE"/>
    <w:rsid w:val="00230D27"/>
    <w:rsid w:val="00231626"/>
    <w:rsid w:val="002318A7"/>
    <w:rsid w:val="00231A75"/>
    <w:rsid w:val="00231BE3"/>
    <w:rsid w:val="00231C7F"/>
    <w:rsid w:val="002320B3"/>
    <w:rsid w:val="00232276"/>
    <w:rsid w:val="0023298C"/>
    <w:rsid w:val="00232C5C"/>
    <w:rsid w:val="00233289"/>
    <w:rsid w:val="0023330F"/>
    <w:rsid w:val="00233385"/>
    <w:rsid w:val="00233F7B"/>
    <w:rsid w:val="00234034"/>
    <w:rsid w:val="002347D1"/>
    <w:rsid w:val="00234DE2"/>
    <w:rsid w:val="00236847"/>
    <w:rsid w:val="00236D40"/>
    <w:rsid w:val="00236F98"/>
    <w:rsid w:val="00237530"/>
    <w:rsid w:val="00237872"/>
    <w:rsid w:val="00240AD1"/>
    <w:rsid w:val="00240CC1"/>
    <w:rsid w:val="002413B5"/>
    <w:rsid w:val="00243162"/>
    <w:rsid w:val="002433BA"/>
    <w:rsid w:val="00245211"/>
    <w:rsid w:val="002455B2"/>
    <w:rsid w:val="00245DE1"/>
    <w:rsid w:val="00245E70"/>
    <w:rsid w:val="00246E32"/>
    <w:rsid w:val="00247A11"/>
    <w:rsid w:val="00250740"/>
    <w:rsid w:val="00250979"/>
    <w:rsid w:val="00252637"/>
    <w:rsid w:val="00252961"/>
    <w:rsid w:val="0025370E"/>
    <w:rsid w:val="00253B19"/>
    <w:rsid w:val="0025428D"/>
    <w:rsid w:val="002543F7"/>
    <w:rsid w:val="00254D7D"/>
    <w:rsid w:val="00255036"/>
    <w:rsid w:val="00255FD4"/>
    <w:rsid w:val="00256408"/>
    <w:rsid w:val="002577DD"/>
    <w:rsid w:val="0025796A"/>
    <w:rsid w:val="00257FC3"/>
    <w:rsid w:val="0026053B"/>
    <w:rsid w:val="0026189E"/>
    <w:rsid w:val="00261EE6"/>
    <w:rsid w:val="0026264F"/>
    <w:rsid w:val="00262907"/>
    <w:rsid w:val="00263255"/>
    <w:rsid w:val="002648F3"/>
    <w:rsid w:val="00264CBE"/>
    <w:rsid w:val="00264D57"/>
    <w:rsid w:val="00265084"/>
    <w:rsid w:val="00265F7D"/>
    <w:rsid w:val="00266205"/>
    <w:rsid w:val="0026680E"/>
    <w:rsid w:val="00267646"/>
    <w:rsid w:val="002679AE"/>
    <w:rsid w:val="00267ABE"/>
    <w:rsid w:val="00267DA5"/>
    <w:rsid w:val="00270460"/>
    <w:rsid w:val="00270A1A"/>
    <w:rsid w:val="00270C79"/>
    <w:rsid w:val="00270D2D"/>
    <w:rsid w:val="002716A4"/>
    <w:rsid w:val="0027244C"/>
    <w:rsid w:val="002727AB"/>
    <w:rsid w:val="00272B09"/>
    <w:rsid w:val="00272D27"/>
    <w:rsid w:val="00272EE8"/>
    <w:rsid w:val="002740BE"/>
    <w:rsid w:val="002751D3"/>
    <w:rsid w:val="00275C3C"/>
    <w:rsid w:val="00276304"/>
    <w:rsid w:val="002773DA"/>
    <w:rsid w:val="0027792F"/>
    <w:rsid w:val="002779A1"/>
    <w:rsid w:val="00280269"/>
    <w:rsid w:val="00281EF6"/>
    <w:rsid w:val="00281FF6"/>
    <w:rsid w:val="00282456"/>
    <w:rsid w:val="002824F1"/>
    <w:rsid w:val="00282DED"/>
    <w:rsid w:val="002834AA"/>
    <w:rsid w:val="00285927"/>
    <w:rsid w:val="00285BA4"/>
    <w:rsid w:val="00287F9D"/>
    <w:rsid w:val="002907FA"/>
    <w:rsid w:val="00290D82"/>
    <w:rsid w:val="00290EEF"/>
    <w:rsid w:val="002911C0"/>
    <w:rsid w:val="002917DF"/>
    <w:rsid w:val="002925CE"/>
    <w:rsid w:val="00292A8C"/>
    <w:rsid w:val="00292C6A"/>
    <w:rsid w:val="002933BB"/>
    <w:rsid w:val="0029448D"/>
    <w:rsid w:val="00295753"/>
    <w:rsid w:val="00296DBE"/>
    <w:rsid w:val="00296F38"/>
    <w:rsid w:val="002973D7"/>
    <w:rsid w:val="00297AEB"/>
    <w:rsid w:val="00297AF5"/>
    <w:rsid w:val="002A028A"/>
    <w:rsid w:val="002A04ED"/>
    <w:rsid w:val="002A1140"/>
    <w:rsid w:val="002A13CE"/>
    <w:rsid w:val="002A1794"/>
    <w:rsid w:val="002A1BE3"/>
    <w:rsid w:val="002A1DE7"/>
    <w:rsid w:val="002A2061"/>
    <w:rsid w:val="002A3493"/>
    <w:rsid w:val="002A3E04"/>
    <w:rsid w:val="002A406C"/>
    <w:rsid w:val="002A40CF"/>
    <w:rsid w:val="002A4750"/>
    <w:rsid w:val="002A580D"/>
    <w:rsid w:val="002A65FD"/>
    <w:rsid w:val="002A74F6"/>
    <w:rsid w:val="002B00B0"/>
    <w:rsid w:val="002B0192"/>
    <w:rsid w:val="002B02C1"/>
    <w:rsid w:val="002B0FB7"/>
    <w:rsid w:val="002B1580"/>
    <w:rsid w:val="002B164C"/>
    <w:rsid w:val="002B2594"/>
    <w:rsid w:val="002B2EC2"/>
    <w:rsid w:val="002B30C2"/>
    <w:rsid w:val="002B39B1"/>
    <w:rsid w:val="002B429F"/>
    <w:rsid w:val="002B47EC"/>
    <w:rsid w:val="002B4F0D"/>
    <w:rsid w:val="002B522E"/>
    <w:rsid w:val="002B547E"/>
    <w:rsid w:val="002B5922"/>
    <w:rsid w:val="002B6F7C"/>
    <w:rsid w:val="002B75F3"/>
    <w:rsid w:val="002C034C"/>
    <w:rsid w:val="002C0417"/>
    <w:rsid w:val="002C06DF"/>
    <w:rsid w:val="002C123C"/>
    <w:rsid w:val="002C2064"/>
    <w:rsid w:val="002C231D"/>
    <w:rsid w:val="002C2C03"/>
    <w:rsid w:val="002C32B7"/>
    <w:rsid w:val="002C43D5"/>
    <w:rsid w:val="002C4769"/>
    <w:rsid w:val="002C4878"/>
    <w:rsid w:val="002C52FC"/>
    <w:rsid w:val="002C55C9"/>
    <w:rsid w:val="002C60D3"/>
    <w:rsid w:val="002C652C"/>
    <w:rsid w:val="002C6BB1"/>
    <w:rsid w:val="002C7F0F"/>
    <w:rsid w:val="002D00CF"/>
    <w:rsid w:val="002D076F"/>
    <w:rsid w:val="002D078C"/>
    <w:rsid w:val="002D11F3"/>
    <w:rsid w:val="002D166A"/>
    <w:rsid w:val="002D21C9"/>
    <w:rsid w:val="002D2A6E"/>
    <w:rsid w:val="002D2E05"/>
    <w:rsid w:val="002D34AF"/>
    <w:rsid w:val="002D36ED"/>
    <w:rsid w:val="002D3909"/>
    <w:rsid w:val="002D4546"/>
    <w:rsid w:val="002D4581"/>
    <w:rsid w:val="002D581B"/>
    <w:rsid w:val="002D60C9"/>
    <w:rsid w:val="002D622E"/>
    <w:rsid w:val="002D6691"/>
    <w:rsid w:val="002D7AE3"/>
    <w:rsid w:val="002D7D74"/>
    <w:rsid w:val="002D7EFD"/>
    <w:rsid w:val="002D7F15"/>
    <w:rsid w:val="002E01C0"/>
    <w:rsid w:val="002E0CD9"/>
    <w:rsid w:val="002E16E6"/>
    <w:rsid w:val="002E1AA3"/>
    <w:rsid w:val="002E1BDB"/>
    <w:rsid w:val="002E27BB"/>
    <w:rsid w:val="002E295B"/>
    <w:rsid w:val="002E3CA0"/>
    <w:rsid w:val="002E3E99"/>
    <w:rsid w:val="002E46AA"/>
    <w:rsid w:val="002E4A9A"/>
    <w:rsid w:val="002E558E"/>
    <w:rsid w:val="002E58C4"/>
    <w:rsid w:val="002E5950"/>
    <w:rsid w:val="002E5C81"/>
    <w:rsid w:val="002E627A"/>
    <w:rsid w:val="002E62C9"/>
    <w:rsid w:val="002E6C50"/>
    <w:rsid w:val="002E6C8E"/>
    <w:rsid w:val="002E7215"/>
    <w:rsid w:val="002E7A01"/>
    <w:rsid w:val="002F1268"/>
    <w:rsid w:val="002F20B8"/>
    <w:rsid w:val="002F22C0"/>
    <w:rsid w:val="002F2D3F"/>
    <w:rsid w:val="002F2E05"/>
    <w:rsid w:val="002F324F"/>
    <w:rsid w:val="002F3386"/>
    <w:rsid w:val="002F339D"/>
    <w:rsid w:val="002F3669"/>
    <w:rsid w:val="002F3F3C"/>
    <w:rsid w:val="002F4666"/>
    <w:rsid w:val="002F499F"/>
    <w:rsid w:val="002F4F2E"/>
    <w:rsid w:val="002F5ADD"/>
    <w:rsid w:val="002F6993"/>
    <w:rsid w:val="002F6BBC"/>
    <w:rsid w:val="002F6FDB"/>
    <w:rsid w:val="002F75E5"/>
    <w:rsid w:val="003015B8"/>
    <w:rsid w:val="0030193A"/>
    <w:rsid w:val="003019D8"/>
    <w:rsid w:val="00301BBA"/>
    <w:rsid w:val="003037CB"/>
    <w:rsid w:val="003042D0"/>
    <w:rsid w:val="00304AFC"/>
    <w:rsid w:val="00304BDF"/>
    <w:rsid w:val="00304CBA"/>
    <w:rsid w:val="00304D33"/>
    <w:rsid w:val="0030516A"/>
    <w:rsid w:val="003051EE"/>
    <w:rsid w:val="00305AE7"/>
    <w:rsid w:val="003064A9"/>
    <w:rsid w:val="00306662"/>
    <w:rsid w:val="003067B3"/>
    <w:rsid w:val="0030739F"/>
    <w:rsid w:val="00307A8E"/>
    <w:rsid w:val="00307FE6"/>
    <w:rsid w:val="00310531"/>
    <w:rsid w:val="00310D5F"/>
    <w:rsid w:val="00311142"/>
    <w:rsid w:val="00311A92"/>
    <w:rsid w:val="003122ED"/>
    <w:rsid w:val="00312CD5"/>
    <w:rsid w:val="00313053"/>
    <w:rsid w:val="003139D0"/>
    <w:rsid w:val="003142CA"/>
    <w:rsid w:val="003154D3"/>
    <w:rsid w:val="00316189"/>
    <w:rsid w:val="00316809"/>
    <w:rsid w:val="003216D5"/>
    <w:rsid w:val="00321B6B"/>
    <w:rsid w:val="00322FDF"/>
    <w:rsid w:val="00324074"/>
    <w:rsid w:val="00324430"/>
    <w:rsid w:val="00325EC3"/>
    <w:rsid w:val="00326644"/>
    <w:rsid w:val="0032757A"/>
    <w:rsid w:val="003277BB"/>
    <w:rsid w:val="00327896"/>
    <w:rsid w:val="00327F12"/>
    <w:rsid w:val="0033091C"/>
    <w:rsid w:val="00330EAB"/>
    <w:rsid w:val="00331948"/>
    <w:rsid w:val="00331AEB"/>
    <w:rsid w:val="00332416"/>
    <w:rsid w:val="00335EBD"/>
    <w:rsid w:val="00335F23"/>
    <w:rsid w:val="0033662B"/>
    <w:rsid w:val="00337922"/>
    <w:rsid w:val="00337BAF"/>
    <w:rsid w:val="00337E4E"/>
    <w:rsid w:val="0034077A"/>
    <w:rsid w:val="00341C53"/>
    <w:rsid w:val="00342010"/>
    <w:rsid w:val="003423C9"/>
    <w:rsid w:val="00343063"/>
    <w:rsid w:val="00343187"/>
    <w:rsid w:val="00343B10"/>
    <w:rsid w:val="00343DF6"/>
    <w:rsid w:val="00343E18"/>
    <w:rsid w:val="00343E74"/>
    <w:rsid w:val="00344642"/>
    <w:rsid w:val="00344908"/>
    <w:rsid w:val="003451CE"/>
    <w:rsid w:val="003460D3"/>
    <w:rsid w:val="00346181"/>
    <w:rsid w:val="003465B1"/>
    <w:rsid w:val="00346826"/>
    <w:rsid w:val="003470A4"/>
    <w:rsid w:val="00347C4C"/>
    <w:rsid w:val="00347EEF"/>
    <w:rsid w:val="0035011E"/>
    <w:rsid w:val="00350314"/>
    <w:rsid w:val="0035051C"/>
    <w:rsid w:val="00350932"/>
    <w:rsid w:val="003516A8"/>
    <w:rsid w:val="00352225"/>
    <w:rsid w:val="00352CDB"/>
    <w:rsid w:val="003532DB"/>
    <w:rsid w:val="0035365C"/>
    <w:rsid w:val="00353A58"/>
    <w:rsid w:val="00353DB3"/>
    <w:rsid w:val="003544F2"/>
    <w:rsid w:val="0035469C"/>
    <w:rsid w:val="00355EF3"/>
    <w:rsid w:val="003566CB"/>
    <w:rsid w:val="00356801"/>
    <w:rsid w:val="00357077"/>
    <w:rsid w:val="00357E5C"/>
    <w:rsid w:val="0036027D"/>
    <w:rsid w:val="00360809"/>
    <w:rsid w:val="00360873"/>
    <w:rsid w:val="00360BB8"/>
    <w:rsid w:val="00360CEA"/>
    <w:rsid w:val="00360FE2"/>
    <w:rsid w:val="00361E92"/>
    <w:rsid w:val="00362EF7"/>
    <w:rsid w:val="0036307E"/>
    <w:rsid w:val="003643F6"/>
    <w:rsid w:val="00364AEB"/>
    <w:rsid w:val="003659C3"/>
    <w:rsid w:val="0036612D"/>
    <w:rsid w:val="0036643A"/>
    <w:rsid w:val="0036665D"/>
    <w:rsid w:val="00366816"/>
    <w:rsid w:val="00366A86"/>
    <w:rsid w:val="0036733B"/>
    <w:rsid w:val="00367D91"/>
    <w:rsid w:val="00367DB6"/>
    <w:rsid w:val="003702EE"/>
    <w:rsid w:val="003739D4"/>
    <w:rsid w:val="00373A3F"/>
    <w:rsid w:val="00373B7A"/>
    <w:rsid w:val="0037443E"/>
    <w:rsid w:val="00374931"/>
    <w:rsid w:val="0037638B"/>
    <w:rsid w:val="00376F83"/>
    <w:rsid w:val="00377F0C"/>
    <w:rsid w:val="0038000A"/>
    <w:rsid w:val="00381826"/>
    <w:rsid w:val="00381DB8"/>
    <w:rsid w:val="00382AC2"/>
    <w:rsid w:val="00385B34"/>
    <w:rsid w:val="00386822"/>
    <w:rsid w:val="00386A22"/>
    <w:rsid w:val="00386B34"/>
    <w:rsid w:val="00386DAD"/>
    <w:rsid w:val="00387F41"/>
    <w:rsid w:val="00391C7B"/>
    <w:rsid w:val="00392666"/>
    <w:rsid w:val="00392925"/>
    <w:rsid w:val="0039310B"/>
    <w:rsid w:val="00393387"/>
    <w:rsid w:val="003935BF"/>
    <w:rsid w:val="003940A4"/>
    <w:rsid w:val="003944B4"/>
    <w:rsid w:val="00394B2F"/>
    <w:rsid w:val="00394BD8"/>
    <w:rsid w:val="0039567A"/>
    <w:rsid w:val="00395769"/>
    <w:rsid w:val="00395AF6"/>
    <w:rsid w:val="0039603A"/>
    <w:rsid w:val="00396CB4"/>
    <w:rsid w:val="003978EE"/>
    <w:rsid w:val="00397915"/>
    <w:rsid w:val="00397C62"/>
    <w:rsid w:val="00397EA5"/>
    <w:rsid w:val="00397EEE"/>
    <w:rsid w:val="00397F72"/>
    <w:rsid w:val="003A0498"/>
    <w:rsid w:val="003A07F0"/>
    <w:rsid w:val="003A0CAA"/>
    <w:rsid w:val="003A1F23"/>
    <w:rsid w:val="003A20E0"/>
    <w:rsid w:val="003A23AA"/>
    <w:rsid w:val="003A390B"/>
    <w:rsid w:val="003A4680"/>
    <w:rsid w:val="003A4C3C"/>
    <w:rsid w:val="003A5110"/>
    <w:rsid w:val="003A517E"/>
    <w:rsid w:val="003A53FE"/>
    <w:rsid w:val="003A5594"/>
    <w:rsid w:val="003A6BAE"/>
    <w:rsid w:val="003A6EC6"/>
    <w:rsid w:val="003B048E"/>
    <w:rsid w:val="003B0664"/>
    <w:rsid w:val="003B0A25"/>
    <w:rsid w:val="003B2027"/>
    <w:rsid w:val="003B2581"/>
    <w:rsid w:val="003B33AC"/>
    <w:rsid w:val="003B33F0"/>
    <w:rsid w:val="003B3A6C"/>
    <w:rsid w:val="003B3BD7"/>
    <w:rsid w:val="003B4B1B"/>
    <w:rsid w:val="003B6644"/>
    <w:rsid w:val="003B6B73"/>
    <w:rsid w:val="003B74B2"/>
    <w:rsid w:val="003B7D03"/>
    <w:rsid w:val="003B7F8E"/>
    <w:rsid w:val="003C02F1"/>
    <w:rsid w:val="003C0310"/>
    <w:rsid w:val="003C11FA"/>
    <w:rsid w:val="003C18B5"/>
    <w:rsid w:val="003C2151"/>
    <w:rsid w:val="003C3B30"/>
    <w:rsid w:val="003C3C3A"/>
    <w:rsid w:val="003C4A56"/>
    <w:rsid w:val="003C4D06"/>
    <w:rsid w:val="003C4EEE"/>
    <w:rsid w:val="003C555E"/>
    <w:rsid w:val="003C5D45"/>
    <w:rsid w:val="003C5F9D"/>
    <w:rsid w:val="003C6AE5"/>
    <w:rsid w:val="003C6D79"/>
    <w:rsid w:val="003D0A91"/>
    <w:rsid w:val="003D1A91"/>
    <w:rsid w:val="003D1DD1"/>
    <w:rsid w:val="003D257A"/>
    <w:rsid w:val="003D262C"/>
    <w:rsid w:val="003D2EFD"/>
    <w:rsid w:val="003D35F4"/>
    <w:rsid w:val="003D3695"/>
    <w:rsid w:val="003D372C"/>
    <w:rsid w:val="003D3D0A"/>
    <w:rsid w:val="003D40CA"/>
    <w:rsid w:val="003D4341"/>
    <w:rsid w:val="003D4746"/>
    <w:rsid w:val="003D58B3"/>
    <w:rsid w:val="003D58BF"/>
    <w:rsid w:val="003D6735"/>
    <w:rsid w:val="003D7A8B"/>
    <w:rsid w:val="003E066F"/>
    <w:rsid w:val="003E0AC6"/>
    <w:rsid w:val="003E183B"/>
    <w:rsid w:val="003E2250"/>
    <w:rsid w:val="003E2568"/>
    <w:rsid w:val="003E25B0"/>
    <w:rsid w:val="003E374D"/>
    <w:rsid w:val="003E37F1"/>
    <w:rsid w:val="003E3C61"/>
    <w:rsid w:val="003E3C99"/>
    <w:rsid w:val="003E44A0"/>
    <w:rsid w:val="003E4AC0"/>
    <w:rsid w:val="003E4EB6"/>
    <w:rsid w:val="003E50C5"/>
    <w:rsid w:val="003E5509"/>
    <w:rsid w:val="003E5904"/>
    <w:rsid w:val="003E5D12"/>
    <w:rsid w:val="003E67C7"/>
    <w:rsid w:val="003E690A"/>
    <w:rsid w:val="003E753F"/>
    <w:rsid w:val="003E7D7E"/>
    <w:rsid w:val="003F0CE0"/>
    <w:rsid w:val="003F1020"/>
    <w:rsid w:val="003F1058"/>
    <w:rsid w:val="003F17FE"/>
    <w:rsid w:val="003F1A8D"/>
    <w:rsid w:val="003F1DFE"/>
    <w:rsid w:val="003F2A5B"/>
    <w:rsid w:val="003F3875"/>
    <w:rsid w:val="003F4162"/>
    <w:rsid w:val="003F5544"/>
    <w:rsid w:val="003F5BB0"/>
    <w:rsid w:val="003F5C1F"/>
    <w:rsid w:val="003F5F9A"/>
    <w:rsid w:val="003F5FC3"/>
    <w:rsid w:val="003F737D"/>
    <w:rsid w:val="003F78FC"/>
    <w:rsid w:val="00401646"/>
    <w:rsid w:val="004016CE"/>
    <w:rsid w:val="00401AC8"/>
    <w:rsid w:val="0040455A"/>
    <w:rsid w:val="00406000"/>
    <w:rsid w:val="004068EF"/>
    <w:rsid w:val="004079AD"/>
    <w:rsid w:val="00410484"/>
    <w:rsid w:val="00410AA6"/>
    <w:rsid w:val="00410CC7"/>
    <w:rsid w:val="00412389"/>
    <w:rsid w:val="00412F41"/>
    <w:rsid w:val="0041371D"/>
    <w:rsid w:val="004146C4"/>
    <w:rsid w:val="0041474D"/>
    <w:rsid w:val="00414BE1"/>
    <w:rsid w:val="00414E5F"/>
    <w:rsid w:val="004151FF"/>
    <w:rsid w:val="004154A9"/>
    <w:rsid w:val="00415D92"/>
    <w:rsid w:val="0041639F"/>
    <w:rsid w:val="0041697E"/>
    <w:rsid w:val="00416BBF"/>
    <w:rsid w:val="00417A9A"/>
    <w:rsid w:val="00417C5D"/>
    <w:rsid w:val="004205D7"/>
    <w:rsid w:val="00420843"/>
    <w:rsid w:val="00420A4F"/>
    <w:rsid w:val="00421599"/>
    <w:rsid w:val="00421D3E"/>
    <w:rsid w:val="004226A0"/>
    <w:rsid w:val="004227BA"/>
    <w:rsid w:val="00423211"/>
    <w:rsid w:val="004238B2"/>
    <w:rsid w:val="00423B93"/>
    <w:rsid w:val="00423F20"/>
    <w:rsid w:val="00424371"/>
    <w:rsid w:val="00424505"/>
    <w:rsid w:val="00424657"/>
    <w:rsid w:val="00425603"/>
    <w:rsid w:val="0042575C"/>
    <w:rsid w:val="00426275"/>
    <w:rsid w:val="004264F7"/>
    <w:rsid w:val="00426502"/>
    <w:rsid w:val="00427138"/>
    <w:rsid w:val="00427705"/>
    <w:rsid w:val="004278BA"/>
    <w:rsid w:val="00430082"/>
    <w:rsid w:val="00431346"/>
    <w:rsid w:val="004314B8"/>
    <w:rsid w:val="004319CB"/>
    <w:rsid w:val="00432046"/>
    <w:rsid w:val="00432425"/>
    <w:rsid w:val="00432A08"/>
    <w:rsid w:val="00432B83"/>
    <w:rsid w:val="00432CC5"/>
    <w:rsid w:val="00433559"/>
    <w:rsid w:val="00433925"/>
    <w:rsid w:val="00434591"/>
    <w:rsid w:val="004364CA"/>
    <w:rsid w:val="004369FE"/>
    <w:rsid w:val="00436BB0"/>
    <w:rsid w:val="00436C05"/>
    <w:rsid w:val="00436FE8"/>
    <w:rsid w:val="0043710A"/>
    <w:rsid w:val="0044103F"/>
    <w:rsid w:val="00441D69"/>
    <w:rsid w:val="0044252E"/>
    <w:rsid w:val="0044281F"/>
    <w:rsid w:val="004433FF"/>
    <w:rsid w:val="00444653"/>
    <w:rsid w:val="00444804"/>
    <w:rsid w:val="00444B56"/>
    <w:rsid w:val="00445AA4"/>
    <w:rsid w:val="00445D19"/>
    <w:rsid w:val="00446366"/>
    <w:rsid w:val="00446FA3"/>
    <w:rsid w:val="0045148C"/>
    <w:rsid w:val="0045159D"/>
    <w:rsid w:val="0045213A"/>
    <w:rsid w:val="00452DF9"/>
    <w:rsid w:val="004532B0"/>
    <w:rsid w:val="004541B3"/>
    <w:rsid w:val="0045483A"/>
    <w:rsid w:val="00454A7A"/>
    <w:rsid w:val="00455802"/>
    <w:rsid w:val="00456618"/>
    <w:rsid w:val="00456703"/>
    <w:rsid w:val="004575B5"/>
    <w:rsid w:val="00457FED"/>
    <w:rsid w:val="0046026E"/>
    <w:rsid w:val="00460397"/>
    <w:rsid w:val="00460A12"/>
    <w:rsid w:val="00460F55"/>
    <w:rsid w:val="004615B2"/>
    <w:rsid w:val="004615C9"/>
    <w:rsid w:val="0046185D"/>
    <w:rsid w:val="00461C91"/>
    <w:rsid w:val="00462ECC"/>
    <w:rsid w:val="0046303B"/>
    <w:rsid w:val="00463495"/>
    <w:rsid w:val="00465805"/>
    <w:rsid w:val="00465BCB"/>
    <w:rsid w:val="00465CAB"/>
    <w:rsid w:val="0046723D"/>
    <w:rsid w:val="0047003A"/>
    <w:rsid w:val="004703B0"/>
    <w:rsid w:val="004706E8"/>
    <w:rsid w:val="00471336"/>
    <w:rsid w:val="004718BD"/>
    <w:rsid w:val="00472459"/>
    <w:rsid w:val="004726AD"/>
    <w:rsid w:val="004728E9"/>
    <w:rsid w:val="00472C46"/>
    <w:rsid w:val="004744AD"/>
    <w:rsid w:val="00474959"/>
    <w:rsid w:val="004754E3"/>
    <w:rsid w:val="0047566C"/>
    <w:rsid w:val="00475FD4"/>
    <w:rsid w:val="00476B5A"/>
    <w:rsid w:val="00476F02"/>
    <w:rsid w:val="00477117"/>
    <w:rsid w:val="0048113E"/>
    <w:rsid w:val="00482010"/>
    <w:rsid w:val="00482708"/>
    <w:rsid w:val="00482D5E"/>
    <w:rsid w:val="00482FAE"/>
    <w:rsid w:val="00483086"/>
    <w:rsid w:val="0048335B"/>
    <w:rsid w:val="00483C07"/>
    <w:rsid w:val="00483DC1"/>
    <w:rsid w:val="00484208"/>
    <w:rsid w:val="00484307"/>
    <w:rsid w:val="004851F4"/>
    <w:rsid w:val="004865EB"/>
    <w:rsid w:val="00486822"/>
    <w:rsid w:val="0048719A"/>
    <w:rsid w:val="004902A5"/>
    <w:rsid w:val="00490968"/>
    <w:rsid w:val="0049145C"/>
    <w:rsid w:val="00491948"/>
    <w:rsid w:val="004931E2"/>
    <w:rsid w:val="0049358C"/>
    <w:rsid w:val="00493A94"/>
    <w:rsid w:val="00493C06"/>
    <w:rsid w:val="004959F8"/>
    <w:rsid w:val="0049647F"/>
    <w:rsid w:val="0049649D"/>
    <w:rsid w:val="00496860"/>
    <w:rsid w:val="00496A45"/>
    <w:rsid w:val="00497563"/>
    <w:rsid w:val="004A04CC"/>
    <w:rsid w:val="004A0FFB"/>
    <w:rsid w:val="004A2CCA"/>
    <w:rsid w:val="004A314F"/>
    <w:rsid w:val="004A448F"/>
    <w:rsid w:val="004A481F"/>
    <w:rsid w:val="004A4BA7"/>
    <w:rsid w:val="004A4D5B"/>
    <w:rsid w:val="004A549C"/>
    <w:rsid w:val="004A585A"/>
    <w:rsid w:val="004A5A76"/>
    <w:rsid w:val="004A605C"/>
    <w:rsid w:val="004A614B"/>
    <w:rsid w:val="004A654A"/>
    <w:rsid w:val="004A65B5"/>
    <w:rsid w:val="004A7AC5"/>
    <w:rsid w:val="004B0155"/>
    <w:rsid w:val="004B1CAE"/>
    <w:rsid w:val="004B1F13"/>
    <w:rsid w:val="004B35FE"/>
    <w:rsid w:val="004B3600"/>
    <w:rsid w:val="004B478D"/>
    <w:rsid w:val="004B4BA3"/>
    <w:rsid w:val="004B5DA5"/>
    <w:rsid w:val="004B5E63"/>
    <w:rsid w:val="004B61E6"/>
    <w:rsid w:val="004B63C8"/>
    <w:rsid w:val="004B6AD0"/>
    <w:rsid w:val="004B7147"/>
    <w:rsid w:val="004B7B10"/>
    <w:rsid w:val="004C0322"/>
    <w:rsid w:val="004C0F73"/>
    <w:rsid w:val="004C1507"/>
    <w:rsid w:val="004C23FA"/>
    <w:rsid w:val="004C263E"/>
    <w:rsid w:val="004C2B5A"/>
    <w:rsid w:val="004C2C86"/>
    <w:rsid w:val="004C2D02"/>
    <w:rsid w:val="004C4011"/>
    <w:rsid w:val="004C4A4C"/>
    <w:rsid w:val="004C4FDB"/>
    <w:rsid w:val="004C506D"/>
    <w:rsid w:val="004C6F84"/>
    <w:rsid w:val="004C79DE"/>
    <w:rsid w:val="004C7F8A"/>
    <w:rsid w:val="004D050A"/>
    <w:rsid w:val="004D0720"/>
    <w:rsid w:val="004D23D6"/>
    <w:rsid w:val="004D336F"/>
    <w:rsid w:val="004D3865"/>
    <w:rsid w:val="004D393A"/>
    <w:rsid w:val="004D3A25"/>
    <w:rsid w:val="004D40AA"/>
    <w:rsid w:val="004D449C"/>
    <w:rsid w:val="004D45BB"/>
    <w:rsid w:val="004D50D4"/>
    <w:rsid w:val="004D5469"/>
    <w:rsid w:val="004D634B"/>
    <w:rsid w:val="004D6670"/>
    <w:rsid w:val="004D6E88"/>
    <w:rsid w:val="004D7375"/>
    <w:rsid w:val="004D7435"/>
    <w:rsid w:val="004D75B3"/>
    <w:rsid w:val="004D7A2C"/>
    <w:rsid w:val="004D7BF7"/>
    <w:rsid w:val="004D7EDD"/>
    <w:rsid w:val="004E1366"/>
    <w:rsid w:val="004E21EC"/>
    <w:rsid w:val="004E2AB8"/>
    <w:rsid w:val="004E359E"/>
    <w:rsid w:val="004E3B70"/>
    <w:rsid w:val="004E4CE7"/>
    <w:rsid w:val="004E4ED8"/>
    <w:rsid w:val="004E5953"/>
    <w:rsid w:val="004E5976"/>
    <w:rsid w:val="004E5D41"/>
    <w:rsid w:val="004E5F5F"/>
    <w:rsid w:val="004E6459"/>
    <w:rsid w:val="004E64C9"/>
    <w:rsid w:val="004E6B2F"/>
    <w:rsid w:val="004E6CD8"/>
    <w:rsid w:val="004E79F0"/>
    <w:rsid w:val="004E7BB5"/>
    <w:rsid w:val="004F0188"/>
    <w:rsid w:val="004F0B5B"/>
    <w:rsid w:val="004F0B8B"/>
    <w:rsid w:val="004F0BF9"/>
    <w:rsid w:val="004F0FA7"/>
    <w:rsid w:val="004F11F8"/>
    <w:rsid w:val="004F1BBF"/>
    <w:rsid w:val="004F2394"/>
    <w:rsid w:val="004F23ED"/>
    <w:rsid w:val="004F2641"/>
    <w:rsid w:val="004F2E72"/>
    <w:rsid w:val="004F2F6C"/>
    <w:rsid w:val="004F4B07"/>
    <w:rsid w:val="004F4BBD"/>
    <w:rsid w:val="004F4F2B"/>
    <w:rsid w:val="004F541F"/>
    <w:rsid w:val="004F5538"/>
    <w:rsid w:val="004F5AA5"/>
    <w:rsid w:val="004F5B98"/>
    <w:rsid w:val="004F61B2"/>
    <w:rsid w:val="004F69E6"/>
    <w:rsid w:val="0050053C"/>
    <w:rsid w:val="0050140A"/>
    <w:rsid w:val="005014F3"/>
    <w:rsid w:val="0050160F"/>
    <w:rsid w:val="00501953"/>
    <w:rsid w:val="00502CCF"/>
    <w:rsid w:val="00503A17"/>
    <w:rsid w:val="00504ECA"/>
    <w:rsid w:val="00505A54"/>
    <w:rsid w:val="00505D4D"/>
    <w:rsid w:val="0050617B"/>
    <w:rsid w:val="00507D20"/>
    <w:rsid w:val="005102C1"/>
    <w:rsid w:val="00510A77"/>
    <w:rsid w:val="0051100C"/>
    <w:rsid w:val="005115BE"/>
    <w:rsid w:val="00511FF4"/>
    <w:rsid w:val="00512A48"/>
    <w:rsid w:val="00512F3C"/>
    <w:rsid w:val="005133E6"/>
    <w:rsid w:val="005133E8"/>
    <w:rsid w:val="00513CA9"/>
    <w:rsid w:val="00513FA6"/>
    <w:rsid w:val="00514A12"/>
    <w:rsid w:val="0051587F"/>
    <w:rsid w:val="00516006"/>
    <w:rsid w:val="00516284"/>
    <w:rsid w:val="0051664F"/>
    <w:rsid w:val="00516C45"/>
    <w:rsid w:val="00516F43"/>
    <w:rsid w:val="00517475"/>
    <w:rsid w:val="005178AF"/>
    <w:rsid w:val="00517DC3"/>
    <w:rsid w:val="005202C3"/>
    <w:rsid w:val="005205A6"/>
    <w:rsid w:val="0052183C"/>
    <w:rsid w:val="00521A08"/>
    <w:rsid w:val="00521C87"/>
    <w:rsid w:val="005221AB"/>
    <w:rsid w:val="00522FF0"/>
    <w:rsid w:val="005232C0"/>
    <w:rsid w:val="00523779"/>
    <w:rsid w:val="00524865"/>
    <w:rsid w:val="00524CA1"/>
    <w:rsid w:val="005259A1"/>
    <w:rsid w:val="005260DE"/>
    <w:rsid w:val="00526D6C"/>
    <w:rsid w:val="00527445"/>
    <w:rsid w:val="00527665"/>
    <w:rsid w:val="00527C19"/>
    <w:rsid w:val="00527DAB"/>
    <w:rsid w:val="005310BF"/>
    <w:rsid w:val="005318AB"/>
    <w:rsid w:val="00531B14"/>
    <w:rsid w:val="00532326"/>
    <w:rsid w:val="005326A2"/>
    <w:rsid w:val="0053291F"/>
    <w:rsid w:val="005333D7"/>
    <w:rsid w:val="00533685"/>
    <w:rsid w:val="0053375D"/>
    <w:rsid w:val="005340BF"/>
    <w:rsid w:val="00534452"/>
    <w:rsid w:val="00534647"/>
    <w:rsid w:val="00534813"/>
    <w:rsid w:val="00535157"/>
    <w:rsid w:val="00535456"/>
    <w:rsid w:val="00536CD3"/>
    <w:rsid w:val="00537106"/>
    <w:rsid w:val="0053711F"/>
    <w:rsid w:val="005377F2"/>
    <w:rsid w:val="00537ECF"/>
    <w:rsid w:val="005400F4"/>
    <w:rsid w:val="0054149E"/>
    <w:rsid w:val="0054153B"/>
    <w:rsid w:val="00542F78"/>
    <w:rsid w:val="00543B0A"/>
    <w:rsid w:val="005447FC"/>
    <w:rsid w:val="00545551"/>
    <w:rsid w:val="0054698E"/>
    <w:rsid w:val="00551133"/>
    <w:rsid w:val="00551240"/>
    <w:rsid w:val="00553404"/>
    <w:rsid w:val="0055420C"/>
    <w:rsid w:val="00554698"/>
    <w:rsid w:val="00554CC7"/>
    <w:rsid w:val="00554E5E"/>
    <w:rsid w:val="00555306"/>
    <w:rsid w:val="005558F0"/>
    <w:rsid w:val="00555D26"/>
    <w:rsid w:val="00556107"/>
    <w:rsid w:val="005562CE"/>
    <w:rsid w:val="00556658"/>
    <w:rsid w:val="0055676E"/>
    <w:rsid w:val="00556D68"/>
    <w:rsid w:val="00556F04"/>
    <w:rsid w:val="0055793A"/>
    <w:rsid w:val="00560572"/>
    <w:rsid w:val="005606A0"/>
    <w:rsid w:val="00560E62"/>
    <w:rsid w:val="0056362B"/>
    <w:rsid w:val="00563C90"/>
    <w:rsid w:val="00563C92"/>
    <w:rsid w:val="00564825"/>
    <w:rsid w:val="00564AAA"/>
    <w:rsid w:val="00564B2F"/>
    <w:rsid w:val="00564E4B"/>
    <w:rsid w:val="00564E62"/>
    <w:rsid w:val="005657AB"/>
    <w:rsid w:val="00565F5C"/>
    <w:rsid w:val="005660FA"/>
    <w:rsid w:val="00566A62"/>
    <w:rsid w:val="0056785A"/>
    <w:rsid w:val="00567B07"/>
    <w:rsid w:val="00567B84"/>
    <w:rsid w:val="00570717"/>
    <w:rsid w:val="00570832"/>
    <w:rsid w:val="00570971"/>
    <w:rsid w:val="00570F8F"/>
    <w:rsid w:val="00571505"/>
    <w:rsid w:val="00572723"/>
    <w:rsid w:val="0057286D"/>
    <w:rsid w:val="0057287A"/>
    <w:rsid w:val="005731BF"/>
    <w:rsid w:val="00573290"/>
    <w:rsid w:val="005738B2"/>
    <w:rsid w:val="00574627"/>
    <w:rsid w:val="00574AD5"/>
    <w:rsid w:val="0057558F"/>
    <w:rsid w:val="00575DA4"/>
    <w:rsid w:val="0057609F"/>
    <w:rsid w:val="005762D6"/>
    <w:rsid w:val="00576769"/>
    <w:rsid w:val="005772F2"/>
    <w:rsid w:val="00577383"/>
    <w:rsid w:val="005774AC"/>
    <w:rsid w:val="00577960"/>
    <w:rsid w:val="00580640"/>
    <w:rsid w:val="005806B7"/>
    <w:rsid w:val="0058134B"/>
    <w:rsid w:val="00581ACF"/>
    <w:rsid w:val="00581ED1"/>
    <w:rsid w:val="00581F65"/>
    <w:rsid w:val="0058245D"/>
    <w:rsid w:val="00582814"/>
    <w:rsid w:val="0058300F"/>
    <w:rsid w:val="0058326A"/>
    <w:rsid w:val="005836F3"/>
    <w:rsid w:val="00583B27"/>
    <w:rsid w:val="00583EA6"/>
    <w:rsid w:val="00584013"/>
    <w:rsid w:val="00584824"/>
    <w:rsid w:val="00584C39"/>
    <w:rsid w:val="00585F4C"/>
    <w:rsid w:val="00587DF7"/>
    <w:rsid w:val="00590408"/>
    <w:rsid w:val="00590848"/>
    <w:rsid w:val="005915A9"/>
    <w:rsid w:val="00591DBA"/>
    <w:rsid w:val="005927A6"/>
    <w:rsid w:val="00592C71"/>
    <w:rsid w:val="00592FFA"/>
    <w:rsid w:val="005933C6"/>
    <w:rsid w:val="005935D3"/>
    <w:rsid w:val="00593D47"/>
    <w:rsid w:val="00594089"/>
    <w:rsid w:val="00594786"/>
    <w:rsid w:val="00594A04"/>
    <w:rsid w:val="00595F5E"/>
    <w:rsid w:val="00597148"/>
    <w:rsid w:val="005A00AA"/>
    <w:rsid w:val="005A0778"/>
    <w:rsid w:val="005A164F"/>
    <w:rsid w:val="005A1CFF"/>
    <w:rsid w:val="005A20FA"/>
    <w:rsid w:val="005A3507"/>
    <w:rsid w:val="005A3509"/>
    <w:rsid w:val="005A3B3E"/>
    <w:rsid w:val="005A3C93"/>
    <w:rsid w:val="005A3FE9"/>
    <w:rsid w:val="005A42FF"/>
    <w:rsid w:val="005A50D4"/>
    <w:rsid w:val="005A52BD"/>
    <w:rsid w:val="005A5966"/>
    <w:rsid w:val="005A5F99"/>
    <w:rsid w:val="005A67F5"/>
    <w:rsid w:val="005A6980"/>
    <w:rsid w:val="005A7232"/>
    <w:rsid w:val="005B0383"/>
    <w:rsid w:val="005B04B1"/>
    <w:rsid w:val="005B0814"/>
    <w:rsid w:val="005B0B13"/>
    <w:rsid w:val="005B1A34"/>
    <w:rsid w:val="005B1D4A"/>
    <w:rsid w:val="005B1E4B"/>
    <w:rsid w:val="005B23B7"/>
    <w:rsid w:val="005B2737"/>
    <w:rsid w:val="005B275F"/>
    <w:rsid w:val="005B2A39"/>
    <w:rsid w:val="005B2B81"/>
    <w:rsid w:val="005B2D2E"/>
    <w:rsid w:val="005B4524"/>
    <w:rsid w:val="005B4B1D"/>
    <w:rsid w:val="005B6113"/>
    <w:rsid w:val="005B6317"/>
    <w:rsid w:val="005B6521"/>
    <w:rsid w:val="005B7A72"/>
    <w:rsid w:val="005B7B90"/>
    <w:rsid w:val="005B7CEA"/>
    <w:rsid w:val="005C10F5"/>
    <w:rsid w:val="005C150C"/>
    <w:rsid w:val="005C2C66"/>
    <w:rsid w:val="005C2EE4"/>
    <w:rsid w:val="005C3FED"/>
    <w:rsid w:val="005C4BC7"/>
    <w:rsid w:val="005C51CD"/>
    <w:rsid w:val="005C5785"/>
    <w:rsid w:val="005C5DB1"/>
    <w:rsid w:val="005C62AB"/>
    <w:rsid w:val="005C731B"/>
    <w:rsid w:val="005D1017"/>
    <w:rsid w:val="005D1202"/>
    <w:rsid w:val="005D1B48"/>
    <w:rsid w:val="005D1E16"/>
    <w:rsid w:val="005D21F2"/>
    <w:rsid w:val="005D2485"/>
    <w:rsid w:val="005D2C01"/>
    <w:rsid w:val="005D38AF"/>
    <w:rsid w:val="005D3C11"/>
    <w:rsid w:val="005D4093"/>
    <w:rsid w:val="005D424D"/>
    <w:rsid w:val="005D42FD"/>
    <w:rsid w:val="005D5C8D"/>
    <w:rsid w:val="005D5EE2"/>
    <w:rsid w:val="005D6197"/>
    <w:rsid w:val="005D6B2E"/>
    <w:rsid w:val="005D6D33"/>
    <w:rsid w:val="005D74B9"/>
    <w:rsid w:val="005D7595"/>
    <w:rsid w:val="005E0159"/>
    <w:rsid w:val="005E0349"/>
    <w:rsid w:val="005E0564"/>
    <w:rsid w:val="005E0750"/>
    <w:rsid w:val="005E0BFF"/>
    <w:rsid w:val="005E184B"/>
    <w:rsid w:val="005E1C46"/>
    <w:rsid w:val="005E241C"/>
    <w:rsid w:val="005E2B91"/>
    <w:rsid w:val="005E324B"/>
    <w:rsid w:val="005E3598"/>
    <w:rsid w:val="005E3A9E"/>
    <w:rsid w:val="005E3CC9"/>
    <w:rsid w:val="005E41CF"/>
    <w:rsid w:val="005E4552"/>
    <w:rsid w:val="005E4707"/>
    <w:rsid w:val="005E49A5"/>
    <w:rsid w:val="005E4DD3"/>
    <w:rsid w:val="005E564A"/>
    <w:rsid w:val="005E5BDD"/>
    <w:rsid w:val="005E64A2"/>
    <w:rsid w:val="005E7348"/>
    <w:rsid w:val="005E7580"/>
    <w:rsid w:val="005E7924"/>
    <w:rsid w:val="005E7C34"/>
    <w:rsid w:val="005F08EA"/>
    <w:rsid w:val="005F12B7"/>
    <w:rsid w:val="005F34A1"/>
    <w:rsid w:val="005F3C18"/>
    <w:rsid w:val="005F4822"/>
    <w:rsid w:val="005F4A69"/>
    <w:rsid w:val="005F4ACD"/>
    <w:rsid w:val="005F4BD8"/>
    <w:rsid w:val="005F4D9C"/>
    <w:rsid w:val="005F5FA4"/>
    <w:rsid w:val="005F6251"/>
    <w:rsid w:val="005F7D54"/>
    <w:rsid w:val="005F7EC8"/>
    <w:rsid w:val="0060064A"/>
    <w:rsid w:val="006016BA"/>
    <w:rsid w:val="00601A32"/>
    <w:rsid w:val="006022C3"/>
    <w:rsid w:val="0060393F"/>
    <w:rsid w:val="00603A3F"/>
    <w:rsid w:val="00603E4B"/>
    <w:rsid w:val="006041EB"/>
    <w:rsid w:val="0060445F"/>
    <w:rsid w:val="00604A55"/>
    <w:rsid w:val="00604E0D"/>
    <w:rsid w:val="00606244"/>
    <w:rsid w:val="00607032"/>
    <w:rsid w:val="00607405"/>
    <w:rsid w:val="00607733"/>
    <w:rsid w:val="006078C6"/>
    <w:rsid w:val="00607974"/>
    <w:rsid w:val="00607CB8"/>
    <w:rsid w:val="00607DB1"/>
    <w:rsid w:val="00610311"/>
    <w:rsid w:val="006103A5"/>
    <w:rsid w:val="0061069E"/>
    <w:rsid w:val="00610939"/>
    <w:rsid w:val="006116CC"/>
    <w:rsid w:val="00611E8C"/>
    <w:rsid w:val="00611F92"/>
    <w:rsid w:val="006120F0"/>
    <w:rsid w:val="00612751"/>
    <w:rsid w:val="006130DE"/>
    <w:rsid w:val="00613F36"/>
    <w:rsid w:val="00614273"/>
    <w:rsid w:val="00614709"/>
    <w:rsid w:val="00615429"/>
    <w:rsid w:val="006157A5"/>
    <w:rsid w:val="00615D60"/>
    <w:rsid w:val="0061648D"/>
    <w:rsid w:val="006177F5"/>
    <w:rsid w:val="00617F86"/>
    <w:rsid w:val="006201A6"/>
    <w:rsid w:val="0062084D"/>
    <w:rsid w:val="00620C75"/>
    <w:rsid w:val="00621214"/>
    <w:rsid w:val="006216BA"/>
    <w:rsid w:val="0062187E"/>
    <w:rsid w:val="00622F29"/>
    <w:rsid w:val="0062309F"/>
    <w:rsid w:val="006232C2"/>
    <w:rsid w:val="00625CDD"/>
    <w:rsid w:val="006266D7"/>
    <w:rsid w:val="00627405"/>
    <w:rsid w:val="0062784B"/>
    <w:rsid w:val="0063265D"/>
    <w:rsid w:val="00633D68"/>
    <w:rsid w:val="0063405A"/>
    <w:rsid w:val="006342B3"/>
    <w:rsid w:val="006349E3"/>
    <w:rsid w:val="006359E2"/>
    <w:rsid w:val="00636086"/>
    <w:rsid w:val="00636598"/>
    <w:rsid w:val="00636DA6"/>
    <w:rsid w:val="0063728E"/>
    <w:rsid w:val="0063735F"/>
    <w:rsid w:val="00637CDE"/>
    <w:rsid w:val="006407D4"/>
    <w:rsid w:val="00641E9D"/>
    <w:rsid w:val="00641F66"/>
    <w:rsid w:val="0064317C"/>
    <w:rsid w:val="00643A2B"/>
    <w:rsid w:val="00645E49"/>
    <w:rsid w:val="00645FDE"/>
    <w:rsid w:val="00646908"/>
    <w:rsid w:val="00646B6B"/>
    <w:rsid w:val="006472B0"/>
    <w:rsid w:val="00647902"/>
    <w:rsid w:val="00647BEB"/>
    <w:rsid w:val="006506A1"/>
    <w:rsid w:val="0065086C"/>
    <w:rsid w:val="00650C86"/>
    <w:rsid w:val="006510CD"/>
    <w:rsid w:val="00651D90"/>
    <w:rsid w:val="006526A4"/>
    <w:rsid w:val="00652B29"/>
    <w:rsid w:val="00653134"/>
    <w:rsid w:val="00653A2D"/>
    <w:rsid w:val="006540DD"/>
    <w:rsid w:val="00654114"/>
    <w:rsid w:val="00654314"/>
    <w:rsid w:val="00654323"/>
    <w:rsid w:val="006545B5"/>
    <w:rsid w:val="00654682"/>
    <w:rsid w:val="00654A17"/>
    <w:rsid w:val="00654B63"/>
    <w:rsid w:val="0065523F"/>
    <w:rsid w:val="006559FE"/>
    <w:rsid w:val="006563C7"/>
    <w:rsid w:val="006567CE"/>
    <w:rsid w:val="00656AD9"/>
    <w:rsid w:val="00657DD6"/>
    <w:rsid w:val="00660683"/>
    <w:rsid w:val="00660F29"/>
    <w:rsid w:val="0066126C"/>
    <w:rsid w:val="00661708"/>
    <w:rsid w:val="006617DD"/>
    <w:rsid w:val="00661ACF"/>
    <w:rsid w:val="00661C6B"/>
    <w:rsid w:val="00661CC4"/>
    <w:rsid w:val="006622D9"/>
    <w:rsid w:val="006624A3"/>
    <w:rsid w:val="006627D7"/>
    <w:rsid w:val="00662BA7"/>
    <w:rsid w:val="00662FE8"/>
    <w:rsid w:val="00663E35"/>
    <w:rsid w:val="00665511"/>
    <w:rsid w:val="0066578C"/>
    <w:rsid w:val="0066616B"/>
    <w:rsid w:val="00666826"/>
    <w:rsid w:val="00666963"/>
    <w:rsid w:val="00666AA3"/>
    <w:rsid w:val="00667200"/>
    <w:rsid w:val="00667274"/>
    <w:rsid w:val="00667535"/>
    <w:rsid w:val="00667FCC"/>
    <w:rsid w:val="00670102"/>
    <w:rsid w:val="00670103"/>
    <w:rsid w:val="0067016D"/>
    <w:rsid w:val="0067054A"/>
    <w:rsid w:val="006714DC"/>
    <w:rsid w:val="006724E9"/>
    <w:rsid w:val="0067334C"/>
    <w:rsid w:val="006736AB"/>
    <w:rsid w:val="00674076"/>
    <w:rsid w:val="00674A4B"/>
    <w:rsid w:val="00675057"/>
    <w:rsid w:val="006753B1"/>
    <w:rsid w:val="006756E0"/>
    <w:rsid w:val="00675782"/>
    <w:rsid w:val="006767D5"/>
    <w:rsid w:val="00676F3C"/>
    <w:rsid w:val="006778BD"/>
    <w:rsid w:val="00677E24"/>
    <w:rsid w:val="00677E79"/>
    <w:rsid w:val="006802EB"/>
    <w:rsid w:val="006806A0"/>
    <w:rsid w:val="00681458"/>
    <w:rsid w:val="00681A24"/>
    <w:rsid w:val="00681F5F"/>
    <w:rsid w:val="006822B8"/>
    <w:rsid w:val="00682645"/>
    <w:rsid w:val="00682804"/>
    <w:rsid w:val="00682A18"/>
    <w:rsid w:val="00682BBE"/>
    <w:rsid w:val="00682DEA"/>
    <w:rsid w:val="00683235"/>
    <w:rsid w:val="00683E55"/>
    <w:rsid w:val="00683F3D"/>
    <w:rsid w:val="00684114"/>
    <w:rsid w:val="00684863"/>
    <w:rsid w:val="006870F3"/>
    <w:rsid w:val="00687FE7"/>
    <w:rsid w:val="006915BE"/>
    <w:rsid w:val="00691A46"/>
    <w:rsid w:val="00692B2F"/>
    <w:rsid w:val="00693648"/>
    <w:rsid w:val="00693880"/>
    <w:rsid w:val="00693B9C"/>
    <w:rsid w:val="00693C6C"/>
    <w:rsid w:val="00693D3E"/>
    <w:rsid w:val="00694553"/>
    <w:rsid w:val="0069487C"/>
    <w:rsid w:val="00694F07"/>
    <w:rsid w:val="00694FD6"/>
    <w:rsid w:val="006956C4"/>
    <w:rsid w:val="00696351"/>
    <w:rsid w:val="00696512"/>
    <w:rsid w:val="00696B18"/>
    <w:rsid w:val="006970FC"/>
    <w:rsid w:val="006A0816"/>
    <w:rsid w:val="006A0AB0"/>
    <w:rsid w:val="006A199F"/>
    <w:rsid w:val="006A1AD7"/>
    <w:rsid w:val="006A2BCD"/>
    <w:rsid w:val="006A39A2"/>
    <w:rsid w:val="006A3CAB"/>
    <w:rsid w:val="006A51A7"/>
    <w:rsid w:val="006A570B"/>
    <w:rsid w:val="006A573E"/>
    <w:rsid w:val="006A5F9B"/>
    <w:rsid w:val="006A7006"/>
    <w:rsid w:val="006A7419"/>
    <w:rsid w:val="006A794F"/>
    <w:rsid w:val="006A7BAA"/>
    <w:rsid w:val="006A7C01"/>
    <w:rsid w:val="006A7C55"/>
    <w:rsid w:val="006B1C84"/>
    <w:rsid w:val="006B2240"/>
    <w:rsid w:val="006B267F"/>
    <w:rsid w:val="006B2750"/>
    <w:rsid w:val="006B28B6"/>
    <w:rsid w:val="006B32AB"/>
    <w:rsid w:val="006B35BA"/>
    <w:rsid w:val="006B3B91"/>
    <w:rsid w:val="006B3BB5"/>
    <w:rsid w:val="006B3BFF"/>
    <w:rsid w:val="006B461C"/>
    <w:rsid w:val="006B55D5"/>
    <w:rsid w:val="006B57FE"/>
    <w:rsid w:val="006B6009"/>
    <w:rsid w:val="006B679F"/>
    <w:rsid w:val="006B6BA9"/>
    <w:rsid w:val="006B6DC5"/>
    <w:rsid w:val="006B77D9"/>
    <w:rsid w:val="006C00E1"/>
    <w:rsid w:val="006C23FF"/>
    <w:rsid w:val="006C2C8C"/>
    <w:rsid w:val="006C2CE1"/>
    <w:rsid w:val="006C2F18"/>
    <w:rsid w:val="006C3310"/>
    <w:rsid w:val="006C33D5"/>
    <w:rsid w:val="006C3A28"/>
    <w:rsid w:val="006C3EF9"/>
    <w:rsid w:val="006C3F75"/>
    <w:rsid w:val="006C422A"/>
    <w:rsid w:val="006C4264"/>
    <w:rsid w:val="006C53B2"/>
    <w:rsid w:val="006C5E08"/>
    <w:rsid w:val="006C63DF"/>
    <w:rsid w:val="006C63F6"/>
    <w:rsid w:val="006C6D22"/>
    <w:rsid w:val="006C7661"/>
    <w:rsid w:val="006C7691"/>
    <w:rsid w:val="006C7753"/>
    <w:rsid w:val="006D0374"/>
    <w:rsid w:val="006D0768"/>
    <w:rsid w:val="006D0DF5"/>
    <w:rsid w:val="006D1636"/>
    <w:rsid w:val="006D17A7"/>
    <w:rsid w:val="006D213E"/>
    <w:rsid w:val="006D2813"/>
    <w:rsid w:val="006D3288"/>
    <w:rsid w:val="006D3350"/>
    <w:rsid w:val="006D3929"/>
    <w:rsid w:val="006D3A72"/>
    <w:rsid w:val="006D3BFA"/>
    <w:rsid w:val="006D434D"/>
    <w:rsid w:val="006D4A06"/>
    <w:rsid w:val="006D512F"/>
    <w:rsid w:val="006D6E5D"/>
    <w:rsid w:val="006D7266"/>
    <w:rsid w:val="006D784A"/>
    <w:rsid w:val="006E031E"/>
    <w:rsid w:val="006E04E0"/>
    <w:rsid w:val="006E0758"/>
    <w:rsid w:val="006E135F"/>
    <w:rsid w:val="006E13F7"/>
    <w:rsid w:val="006E1DE4"/>
    <w:rsid w:val="006E1E04"/>
    <w:rsid w:val="006E1E6E"/>
    <w:rsid w:val="006E1F76"/>
    <w:rsid w:val="006E23BC"/>
    <w:rsid w:val="006E3CA6"/>
    <w:rsid w:val="006E3ED3"/>
    <w:rsid w:val="006E4336"/>
    <w:rsid w:val="006E5077"/>
    <w:rsid w:val="006E5C8B"/>
    <w:rsid w:val="006E5D53"/>
    <w:rsid w:val="006E6141"/>
    <w:rsid w:val="006E6222"/>
    <w:rsid w:val="006E64EC"/>
    <w:rsid w:val="006E687F"/>
    <w:rsid w:val="006E689F"/>
    <w:rsid w:val="006E6AAA"/>
    <w:rsid w:val="006E7A72"/>
    <w:rsid w:val="006E7C14"/>
    <w:rsid w:val="006F010D"/>
    <w:rsid w:val="006F04A3"/>
    <w:rsid w:val="006F0654"/>
    <w:rsid w:val="006F0DB1"/>
    <w:rsid w:val="006F13FE"/>
    <w:rsid w:val="006F1818"/>
    <w:rsid w:val="006F2204"/>
    <w:rsid w:val="006F2311"/>
    <w:rsid w:val="006F2973"/>
    <w:rsid w:val="006F4025"/>
    <w:rsid w:val="006F4269"/>
    <w:rsid w:val="006F48B1"/>
    <w:rsid w:val="006F4BAA"/>
    <w:rsid w:val="006F527F"/>
    <w:rsid w:val="006F53BE"/>
    <w:rsid w:val="006F60FF"/>
    <w:rsid w:val="006F6270"/>
    <w:rsid w:val="006F716C"/>
    <w:rsid w:val="006F7537"/>
    <w:rsid w:val="006F7EEE"/>
    <w:rsid w:val="00700703"/>
    <w:rsid w:val="007010F8"/>
    <w:rsid w:val="00701669"/>
    <w:rsid w:val="007017AD"/>
    <w:rsid w:val="00701AA8"/>
    <w:rsid w:val="0070285C"/>
    <w:rsid w:val="007028FE"/>
    <w:rsid w:val="00703452"/>
    <w:rsid w:val="007037E2"/>
    <w:rsid w:val="007039FE"/>
    <w:rsid w:val="00704019"/>
    <w:rsid w:val="00704A1E"/>
    <w:rsid w:val="00704F7B"/>
    <w:rsid w:val="0070534D"/>
    <w:rsid w:val="0070612B"/>
    <w:rsid w:val="00706CD2"/>
    <w:rsid w:val="007073A5"/>
    <w:rsid w:val="007076CE"/>
    <w:rsid w:val="00707C78"/>
    <w:rsid w:val="00707E9A"/>
    <w:rsid w:val="00707F68"/>
    <w:rsid w:val="00707FB8"/>
    <w:rsid w:val="00710413"/>
    <w:rsid w:val="00710774"/>
    <w:rsid w:val="007107A7"/>
    <w:rsid w:val="00710BE1"/>
    <w:rsid w:val="00711B4B"/>
    <w:rsid w:val="007123C7"/>
    <w:rsid w:val="00712A45"/>
    <w:rsid w:val="0071321F"/>
    <w:rsid w:val="007143E3"/>
    <w:rsid w:val="0071470F"/>
    <w:rsid w:val="00714F04"/>
    <w:rsid w:val="00714FDE"/>
    <w:rsid w:val="00715321"/>
    <w:rsid w:val="00715CE6"/>
    <w:rsid w:val="00715FC8"/>
    <w:rsid w:val="00716AC8"/>
    <w:rsid w:val="00717E84"/>
    <w:rsid w:val="00720066"/>
    <w:rsid w:val="0072050A"/>
    <w:rsid w:val="0072095F"/>
    <w:rsid w:val="00720F91"/>
    <w:rsid w:val="00721DB9"/>
    <w:rsid w:val="00721DBE"/>
    <w:rsid w:val="00722D61"/>
    <w:rsid w:val="00723075"/>
    <w:rsid w:val="00723677"/>
    <w:rsid w:val="00723AA8"/>
    <w:rsid w:val="00723D7D"/>
    <w:rsid w:val="00724BC5"/>
    <w:rsid w:val="00724C8E"/>
    <w:rsid w:val="00725139"/>
    <w:rsid w:val="0072539D"/>
    <w:rsid w:val="0072556E"/>
    <w:rsid w:val="00726DB0"/>
    <w:rsid w:val="00730438"/>
    <w:rsid w:val="00730623"/>
    <w:rsid w:val="00730F8E"/>
    <w:rsid w:val="00732111"/>
    <w:rsid w:val="007327DF"/>
    <w:rsid w:val="0073337E"/>
    <w:rsid w:val="0073373A"/>
    <w:rsid w:val="0073447A"/>
    <w:rsid w:val="0073467A"/>
    <w:rsid w:val="00734704"/>
    <w:rsid w:val="007349AF"/>
    <w:rsid w:val="007357B7"/>
    <w:rsid w:val="00735883"/>
    <w:rsid w:val="00735EE4"/>
    <w:rsid w:val="00736136"/>
    <w:rsid w:val="007363F4"/>
    <w:rsid w:val="007377C6"/>
    <w:rsid w:val="007378C7"/>
    <w:rsid w:val="0074259A"/>
    <w:rsid w:val="00742E49"/>
    <w:rsid w:val="00742EB0"/>
    <w:rsid w:val="00742F2E"/>
    <w:rsid w:val="00743C8D"/>
    <w:rsid w:val="0074406F"/>
    <w:rsid w:val="007441FC"/>
    <w:rsid w:val="0074423D"/>
    <w:rsid w:val="007452E2"/>
    <w:rsid w:val="00745568"/>
    <w:rsid w:val="00745E6D"/>
    <w:rsid w:val="00746619"/>
    <w:rsid w:val="007477B4"/>
    <w:rsid w:val="00751614"/>
    <w:rsid w:val="0075168C"/>
    <w:rsid w:val="00751A33"/>
    <w:rsid w:val="007520B2"/>
    <w:rsid w:val="0075313A"/>
    <w:rsid w:val="00753644"/>
    <w:rsid w:val="00754250"/>
    <w:rsid w:val="007555A0"/>
    <w:rsid w:val="00755A25"/>
    <w:rsid w:val="007561D1"/>
    <w:rsid w:val="007562FB"/>
    <w:rsid w:val="00756E8E"/>
    <w:rsid w:val="00760B10"/>
    <w:rsid w:val="00761249"/>
    <w:rsid w:val="00761438"/>
    <w:rsid w:val="00761506"/>
    <w:rsid w:val="0076166C"/>
    <w:rsid w:val="0076176E"/>
    <w:rsid w:val="00761B0D"/>
    <w:rsid w:val="00761DC4"/>
    <w:rsid w:val="0076201E"/>
    <w:rsid w:val="007626F5"/>
    <w:rsid w:val="00762715"/>
    <w:rsid w:val="00762AFE"/>
    <w:rsid w:val="00762E57"/>
    <w:rsid w:val="00762EB3"/>
    <w:rsid w:val="0076310C"/>
    <w:rsid w:val="00763B5A"/>
    <w:rsid w:val="00764A80"/>
    <w:rsid w:val="00765CFC"/>
    <w:rsid w:val="007664A6"/>
    <w:rsid w:val="00766795"/>
    <w:rsid w:val="00767428"/>
    <w:rsid w:val="00767632"/>
    <w:rsid w:val="00767700"/>
    <w:rsid w:val="00767F69"/>
    <w:rsid w:val="00767FA3"/>
    <w:rsid w:val="00770084"/>
    <w:rsid w:val="0077044E"/>
    <w:rsid w:val="007708E1"/>
    <w:rsid w:val="00770AB8"/>
    <w:rsid w:val="00770ABF"/>
    <w:rsid w:val="00770F46"/>
    <w:rsid w:val="00770F8D"/>
    <w:rsid w:val="00771043"/>
    <w:rsid w:val="007715F6"/>
    <w:rsid w:val="007721B1"/>
    <w:rsid w:val="007727CE"/>
    <w:rsid w:val="0077342A"/>
    <w:rsid w:val="0077404A"/>
    <w:rsid w:val="00774723"/>
    <w:rsid w:val="0077487B"/>
    <w:rsid w:val="00774C01"/>
    <w:rsid w:val="00774CA6"/>
    <w:rsid w:val="00774E92"/>
    <w:rsid w:val="007760A0"/>
    <w:rsid w:val="0077618F"/>
    <w:rsid w:val="007765FE"/>
    <w:rsid w:val="00776624"/>
    <w:rsid w:val="00776642"/>
    <w:rsid w:val="00776669"/>
    <w:rsid w:val="0077673E"/>
    <w:rsid w:val="007767E3"/>
    <w:rsid w:val="00777C5C"/>
    <w:rsid w:val="0078055F"/>
    <w:rsid w:val="00780882"/>
    <w:rsid w:val="00780AFF"/>
    <w:rsid w:val="00781A9A"/>
    <w:rsid w:val="00781CE6"/>
    <w:rsid w:val="00781EF8"/>
    <w:rsid w:val="00781F37"/>
    <w:rsid w:val="007821B2"/>
    <w:rsid w:val="007829DA"/>
    <w:rsid w:val="00783152"/>
    <w:rsid w:val="00783C9D"/>
    <w:rsid w:val="007847AD"/>
    <w:rsid w:val="00785CC6"/>
    <w:rsid w:val="00786535"/>
    <w:rsid w:val="00786ED6"/>
    <w:rsid w:val="0078731C"/>
    <w:rsid w:val="00787BB1"/>
    <w:rsid w:val="00790179"/>
    <w:rsid w:val="00790C1D"/>
    <w:rsid w:val="0079102D"/>
    <w:rsid w:val="00791A3A"/>
    <w:rsid w:val="00791D05"/>
    <w:rsid w:val="00791D9E"/>
    <w:rsid w:val="00791EE3"/>
    <w:rsid w:val="0079216F"/>
    <w:rsid w:val="00793E05"/>
    <w:rsid w:val="00794116"/>
    <w:rsid w:val="00794567"/>
    <w:rsid w:val="0079485F"/>
    <w:rsid w:val="00794A7E"/>
    <w:rsid w:val="007954E0"/>
    <w:rsid w:val="0079630B"/>
    <w:rsid w:val="0079680B"/>
    <w:rsid w:val="00796915"/>
    <w:rsid w:val="00796A08"/>
    <w:rsid w:val="00796B78"/>
    <w:rsid w:val="0079707C"/>
    <w:rsid w:val="007972E0"/>
    <w:rsid w:val="007974E5"/>
    <w:rsid w:val="0079751C"/>
    <w:rsid w:val="00797DD8"/>
    <w:rsid w:val="007A0199"/>
    <w:rsid w:val="007A0242"/>
    <w:rsid w:val="007A02CB"/>
    <w:rsid w:val="007A0E28"/>
    <w:rsid w:val="007A0F6D"/>
    <w:rsid w:val="007A18AF"/>
    <w:rsid w:val="007A1AE2"/>
    <w:rsid w:val="007A206F"/>
    <w:rsid w:val="007A2F33"/>
    <w:rsid w:val="007A38F9"/>
    <w:rsid w:val="007A393C"/>
    <w:rsid w:val="007A54A4"/>
    <w:rsid w:val="007A5E91"/>
    <w:rsid w:val="007A607C"/>
    <w:rsid w:val="007A6936"/>
    <w:rsid w:val="007A6ABB"/>
    <w:rsid w:val="007B07AB"/>
    <w:rsid w:val="007B0E7B"/>
    <w:rsid w:val="007B122A"/>
    <w:rsid w:val="007B2421"/>
    <w:rsid w:val="007B3047"/>
    <w:rsid w:val="007B33BE"/>
    <w:rsid w:val="007B3DB0"/>
    <w:rsid w:val="007B4015"/>
    <w:rsid w:val="007B4550"/>
    <w:rsid w:val="007B632C"/>
    <w:rsid w:val="007B6642"/>
    <w:rsid w:val="007B6BDB"/>
    <w:rsid w:val="007B6BFC"/>
    <w:rsid w:val="007B7E3A"/>
    <w:rsid w:val="007C05F8"/>
    <w:rsid w:val="007C08A5"/>
    <w:rsid w:val="007C0E28"/>
    <w:rsid w:val="007C0E3A"/>
    <w:rsid w:val="007C1059"/>
    <w:rsid w:val="007C1A2C"/>
    <w:rsid w:val="007C21BA"/>
    <w:rsid w:val="007C38CC"/>
    <w:rsid w:val="007C3D16"/>
    <w:rsid w:val="007C4CED"/>
    <w:rsid w:val="007C507E"/>
    <w:rsid w:val="007C54AD"/>
    <w:rsid w:val="007C57F1"/>
    <w:rsid w:val="007C5BBB"/>
    <w:rsid w:val="007D044D"/>
    <w:rsid w:val="007D0669"/>
    <w:rsid w:val="007D0ED6"/>
    <w:rsid w:val="007D183F"/>
    <w:rsid w:val="007D1A9F"/>
    <w:rsid w:val="007D272C"/>
    <w:rsid w:val="007D2CB8"/>
    <w:rsid w:val="007D32C1"/>
    <w:rsid w:val="007D3877"/>
    <w:rsid w:val="007D3D9A"/>
    <w:rsid w:val="007D4266"/>
    <w:rsid w:val="007D5345"/>
    <w:rsid w:val="007D5CAC"/>
    <w:rsid w:val="007D61F3"/>
    <w:rsid w:val="007D639D"/>
    <w:rsid w:val="007D6550"/>
    <w:rsid w:val="007D671A"/>
    <w:rsid w:val="007D6E96"/>
    <w:rsid w:val="007D6ED9"/>
    <w:rsid w:val="007E03F7"/>
    <w:rsid w:val="007E0EED"/>
    <w:rsid w:val="007E1257"/>
    <w:rsid w:val="007E1457"/>
    <w:rsid w:val="007E178D"/>
    <w:rsid w:val="007E183D"/>
    <w:rsid w:val="007E22DC"/>
    <w:rsid w:val="007E368E"/>
    <w:rsid w:val="007E3783"/>
    <w:rsid w:val="007E3E35"/>
    <w:rsid w:val="007E46CA"/>
    <w:rsid w:val="007E47FB"/>
    <w:rsid w:val="007E6931"/>
    <w:rsid w:val="007E6DD2"/>
    <w:rsid w:val="007E7A56"/>
    <w:rsid w:val="007E7BC5"/>
    <w:rsid w:val="007E7E07"/>
    <w:rsid w:val="007F076A"/>
    <w:rsid w:val="007F0F3B"/>
    <w:rsid w:val="007F108B"/>
    <w:rsid w:val="007F1678"/>
    <w:rsid w:val="007F19B0"/>
    <w:rsid w:val="007F2C01"/>
    <w:rsid w:val="007F32FF"/>
    <w:rsid w:val="007F3328"/>
    <w:rsid w:val="007F3F56"/>
    <w:rsid w:val="007F4239"/>
    <w:rsid w:val="007F43DA"/>
    <w:rsid w:val="007F5421"/>
    <w:rsid w:val="007F7429"/>
    <w:rsid w:val="007F74C5"/>
    <w:rsid w:val="007F7592"/>
    <w:rsid w:val="007F7713"/>
    <w:rsid w:val="007F7901"/>
    <w:rsid w:val="007F79D4"/>
    <w:rsid w:val="008000A8"/>
    <w:rsid w:val="00800105"/>
    <w:rsid w:val="00800142"/>
    <w:rsid w:val="00802CB0"/>
    <w:rsid w:val="00802F95"/>
    <w:rsid w:val="00803B85"/>
    <w:rsid w:val="00803F31"/>
    <w:rsid w:val="00804A60"/>
    <w:rsid w:val="00805AFF"/>
    <w:rsid w:val="00805F44"/>
    <w:rsid w:val="008060FD"/>
    <w:rsid w:val="0080636C"/>
    <w:rsid w:val="0080669B"/>
    <w:rsid w:val="00806765"/>
    <w:rsid w:val="0080791C"/>
    <w:rsid w:val="00807E33"/>
    <w:rsid w:val="0081132B"/>
    <w:rsid w:val="008118F6"/>
    <w:rsid w:val="00811AE5"/>
    <w:rsid w:val="00812113"/>
    <w:rsid w:val="0081450B"/>
    <w:rsid w:val="00814918"/>
    <w:rsid w:val="00814AA8"/>
    <w:rsid w:val="008163E9"/>
    <w:rsid w:val="008164D4"/>
    <w:rsid w:val="008164E7"/>
    <w:rsid w:val="00816865"/>
    <w:rsid w:val="00816A46"/>
    <w:rsid w:val="00816C77"/>
    <w:rsid w:val="00817141"/>
    <w:rsid w:val="00817709"/>
    <w:rsid w:val="00817868"/>
    <w:rsid w:val="00817EC5"/>
    <w:rsid w:val="00820758"/>
    <w:rsid w:val="00820CDB"/>
    <w:rsid w:val="00821791"/>
    <w:rsid w:val="00821B7A"/>
    <w:rsid w:val="00822B47"/>
    <w:rsid w:val="00822E4B"/>
    <w:rsid w:val="00823999"/>
    <w:rsid w:val="0082451F"/>
    <w:rsid w:val="00824E5A"/>
    <w:rsid w:val="00825174"/>
    <w:rsid w:val="008265A6"/>
    <w:rsid w:val="0082745C"/>
    <w:rsid w:val="00827602"/>
    <w:rsid w:val="008276FA"/>
    <w:rsid w:val="008277B3"/>
    <w:rsid w:val="008277F6"/>
    <w:rsid w:val="00827AFD"/>
    <w:rsid w:val="0083015B"/>
    <w:rsid w:val="008301DC"/>
    <w:rsid w:val="00830597"/>
    <w:rsid w:val="008307CF"/>
    <w:rsid w:val="00830BD1"/>
    <w:rsid w:val="00830F70"/>
    <w:rsid w:val="008313DF"/>
    <w:rsid w:val="00831641"/>
    <w:rsid w:val="00831725"/>
    <w:rsid w:val="00831881"/>
    <w:rsid w:val="00831D6B"/>
    <w:rsid w:val="00831E36"/>
    <w:rsid w:val="00831F93"/>
    <w:rsid w:val="00832207"/>
    <w:rsid w:val="0083267F"/>
    <w:rsid w:val="008326C5"/>
    <w:rsid w:val="00832BC3"/>
    <w:rsid w:val="008331E6"/>
    <w:rsid w:val="008332D0"/>
    <w:rsid w:val="00834F32"/>
    <w:rsid w:val="00835524"/>
    <w:rsid w:val="008362AB"/>
    <w:rsid w:val="008376B6"/>
    <w:rsid w:val="00837728"/>
    <w:rsid w:val="00837CC6"/>
    <w:rsid w:val="00840877"/>
    <w:rsid w:val="00840F4D"/>
    <w:rsid w:val="0084104A"/>
    <w:rsid w:val="00842C65"/>
    <w:rsid w:val="00842CB4"/>
    <w:rsid w:val="00843E86"/>
    <w:rsid w:val="00844766"/>
    <w:rsid w:val="0084511D"/>
    <w:rsid w:val="008452DF"/>
    <w:rsid w:val="00847057"/>
    <w:rsid w:val="00847393"/>
    <w:rsid w:val="00847655"/>
    <w:rsid w:val="008477A5"/>
    <w:rsid w:val="008508AD"/>
    <w:rsid w:val="0085113C"/>
    <w:rsid w:val="00851445"/>
    <w:rsid w:val="00851601"/>
    <w:rsid w:val="00851F3E"/>
    <w:rsid w:val="008521D3"/>
    <w:rsid w:val="0085262D"/>
    <w:rsid w:val="00852FCC"/>
    <w:rsid w:val="0085341F"/>
    <w:rsid w:val="008538B3"/>
    <w:rsid w:val="0085531E"/>
    <w:rsid w:val="00856953"/>
    <w:rsid w:val="008569F0"/>
    <w:rsid w:val="00856C84"/>
    <w:rsid w:val="0085728D"/>
    <w:rsid w:val="0085760C"/>
    <w:rsid w:val="00857E1B"/>
    <w:rsid w:val="00857FA9"/>
    <w:rsid w:val="00860D5E"/>
    <w:rsid w:val="008617F6"/>
    <w:rsid w:val="00861A2B"/>
    <w:rsid w:val="00861B39"/>
    <w:rsid w:val="008625A6"/>
    <w:rsid w:val="008630A3"/>
    <w:rsid w:val="008649A5"/>
    <w:rsid w:val="00864EC1"/>
    <w:rsid w:val="00865BE2"/>
    <w:rsid w:val="008662F4"/>
    <w:rsid w:val="0086630B"/>
    <w:rsid w:val="0086695D"/>
    <w:rsid w:val="0086714E"/>
    <w:rsid w:val="008671BE"/>
    <w:rsid w:val="00867336"/>
    <w:rsid w:val="008674BE"/>
    <w:rsid w:val="008679AB"/>
    <w:rsid w:val="00867A88"/>
    <w:rsid w:val="00867C7E"/>
    <w:rsid w:val="0087041F"/>
    <w:rsid w:val="008710EA"/>
    <w:rsid w:val="00871435"/>
    <w:rsid w:val="00871F90"/>
    <w:rsid w:val="00872B58"/>
    <w:rsid w:val="00872EE4"/>
    <w:rsid w:val="00872F8A"/>
    <w:rsid w:val="00874860"/>
    <w:rsid w:val="008755C9"/>
    <w:rsid w:val="00875BCA"/>
    <w:rsid w:val="00875CFC"/>
    <w:rsid w:val="00876351"/>
    <w:rsid w:val="00877294"/>
    <w:rsid w:val="008777E8"/>
    <w:rsid w:val="00877A3E"/>
    <w:rsid w:val="00877ACF"/>
    <w:rsid w:val="00877C80"/>
    <w:rsid w:val="00880210"/>
    <w:rsid w:val="00880E11"/>
    <w:rsid w:val="0088112A"/>
    <w:rsid w:val="008818FA"/>
    <w:rsid w:val="008826C8"/>
    <w:rsid w:val="008827C6"/>
    <w:rsid w:val="00882F37"/>
    <w:rsid w:val="008830BC"/>
    <w:rsid w:val="008846DE"/>
    <w:rsid w:val="00884FE8"/>
    <w:rsid w:val="00885137"/>
    <w:rsid w:val="0088558F"/>
    <w:rsid w:val="008859CA"/>
    <w:rsid w:val="00885C62"/>
    <w:rsid w:val="008863E3"/>
    <w:rsid w:val="008865F7"/>
    <w:rsid w:val="008868FD"/>
    <w:rsid w:val="00886B3E"/>
    <w:rsid w:val="00886CAB"/>
    <w:rsid w:val="008906B7"/>
    <w:rsid w:val="00890F6E"/>
    <w:rsid w:val="00891610"/>
    <w:rsid w:val="00891698"/>
    <w:rsid w:val="00891C9A"/>
    <w:rsid w:val="00891EF6"/>
    <w:rsid w:val="00892D87"/>
    <w:rsid w:val="00893CD2"/>
    <w:rsid w:val="00893CD5"/>
    <w:rsid w:val="00893F08"/>
    <w:rsid w:val="008940BB"/>
    <w:rsid w:val="00895351"/>
    <w:rsid w:val="0089545F"/>
    <w:rsid w:val="008959DB"/>
    <w:rsid w:val="0089625F"/>
    <w:rsid w:val="00896432"/>
    <w:rsid w:val="00896773"/>
    <w:rsid w:val="008973EA"/>
    <w:rsid w:val="008A04AF"/>
    <w:rsid w:val="008A0DBF"/>
    <w:rsid w:val="008A143F"/>
    <w:rsid w:val="008A1CA3"/>
    <w:rsid w:val="008A3262"/>
    <w:rsid w:val="008A363E"/>
    <w:rsid w:val="008A3B29"/>
    <w:rsid w:val="008A3F56"/>
    <w:rsid w:val="008A4429"/>
    <w:rsid w:val="008A47DA"/>
    <w:rsid w:val="008A48DC"/>
    <w:rsid w:val="008A4A38"/>
    <w:rsid w:val="008A4BE9"/>
    <w:rsid w:val="008A644F"/>
    <w:rsid w:val="008A6F40"/>
    <w:rsid w:val="008A7314"/>
    <w:rsid w:val="008A78BA"/>
    <w:rsid w:val="008A79A3"/>
    <w:rsid w:val="008B08EF"/>
    <w:rsid w:val="008B0A38"/>
    <w:rsid w:val="008B31A2"/>
    <w:rsid w:val="008B3891"/>
    <w:rsid w:val="008B3908"/>
    <w:rsid w:val="008B4413"/>
    <w:rsid w:val="008B4931"/>
    <w:rsid w:val="008B4FE7"/>
    <w:rsid w:val="008B553B"/>
    <w:rsid w:val="008B608D"/>
    <w:rsid w:val="008B6102"/>
    <w:rsid w:val="008B7AB0"/>
    <w:rsid w:val="008B7B73"/>
    <w:rsid w:val="008B7E5F"/>
    <w:rsid w:val="008C0EE7"/>
    <w:rsid w:val="008C1BB4"/>
    <w:rsid w:val="008C1D7F"/>
    <w:rsid w:val="008C2446"/>
    <w:rsid w:val="008C259E"/>
    <w:rsid w:val="008C2709"/>
    <w:rsid w:val="008C2770"/>
    <w:rsid w:val="008C37FF"/>
    <w:rsid w:val="008C42D8"/>
    <w:rsid w:val="008C47B3"/>
    <w:rsid w:val="008C4B5F"/>
    <w:rsid w:val="008C4CD4"/>
    <w:rsid w:val="008C63B9"/>
    <w:rsid w:val="008C63CB"/>
    <w:rsid w:val="008C719D"/>
    <w:rsid w:val="008D07E9"/>
    <w:rsid w:val="008D0FC5"/>
    <w:rsid w:val="008D0FFC"/>
    <w:rsid w:val="008D1A28"/>
    <w:rsid w:val="008D1B4E"/>
    <w:rsid w:val="008D2156"/>
    <w:rsid w:val="008D2BB2"/>
    <w:rsid w:val="008D32D3"/>
    <w:rsid w:val="008D33C3"/>
    <w:rsid w:val="008D346D"/>
    <w:rsid w:val="008D36B4"/>
    <w:rsid w:val="008D38E3"/>
    <w:rsid w:val="008D3F3D"/>
    <w:rsid w:val="008D483C"/>
    <w:rsid w:val="008D4928"/>
    <w:rsid w:val="008D54DF"/>
    <w:rsid w:val="008D5725"/>
    <w:rsid w:val="008D588A"/>
    <w:rsid w:val="008D5A21"/>
    <w:rsid w:val="008D63B4"/>
    <w:rsid w:val="008D6A35"/>
    <w:rsid w:val="008D77A3"/>
    <w:rsid w:val="008E2A72"/>
    <w:rsid w:val="008E31A8"/>
    <w:rsid w:val="008E3442"/>
    <w:rsid w:val="008E3BA2"/>
    <w:rsid w:val="008E3E67"/>
    <w:rsid w:val="008E3F93"/>
    <w:rsid w:val="008E4423"/>
    <w:rsid w:val="008E47B1"/>
    <w:rsid w:val="008E4EC2"/>
    <w:rsid w:val="008E529B"/>
    <w:rsid w:val="008E53B5"/>
    <w:rsid w:val="008E6CA5"/>
    <w:rsid w:val="008E7CE4"/>
    <w:rsid w:val="008E7E17"/>
    <w:rsid w:val="008E7EA8"/>
    <w:rsid w:val="008F0DC2"/>
    <w:rsid w:val="008F16F5"/>
    <w:rsid w:val="008F1709"/>
    <w:rsid w:val="008F2DA1"/>
    <w:rsid w:val="008F4652"/>
    <w:rsid w:val="008F5523"/>
    <w:rsid w:val="008F594C"/>
    <w:rsid w:val="008F5D45"/>
    <w:rsid w:val="008F6145"/>
    <w:rsid w:val="008F7902"/>
    <w:rsid w:val="008F7B68"/>
    <w:rsid w:val="00900424"/>
    <w:rsid w:val="00900E1E"/>
    <w:rsid w:val="00900E3C"/>
    <w:rsid w:val="0090124B"/>
    <w:rsid w:val="00901651"/>
    <w:rsid w:val="0090179F"/>
    <w:rsid w:val="00901C13"/>
    <w:rsid w:val="00902698"/>
    <w:rsid w:val="0090276F"/>
    <w:rsid w:val="00902FC2"/>
    <w:rsid w:val="0090407E"/>
    <w:rsid w:val="00905279"/>
    <w:rsid w:val="0090536A"/>
    <w:rsid w:val="0090550A"/>
    <w:rsid w:val="00905856"/>
    <w:rsid w:val="009063D3"/>
    <w:rsid w:val="009065DE"/>
    <w:rsid w:val="00906C5C"/>
    <w:rsid w:val="0090713F"/>
    <w:rsid w:val="00907A20"/>
    <w:rsid w:val="009100BF"/>
    <w:rsid w:val="009103D5"/>
    <w:rsid w:val="0091218E"/>
    <w:rsid w:val="00912202"/>
    <w:rsid w:val="009124EF"/>
    <w:rsid w:val="00912ADC"/>
    <w:rsid w:val="00912C81"/>
    <w:rsid w:val="009137A4"/>
    <w:rsid w:val="00915447"/>
    <w:rsid w:val="009157E3"/>
    <w:rsid w:val="00915A8E"/>
    <w:rsid w:val="00915B2C"/>
    <w:rsid w:val="0091613A"/>
    <w:rsid w:val="009162D6"/>
    <w:rsid w:val="009177D3"/>
    <w:rsid w:val="00920065"/>
    <w:rsid w:val="00921C4E"/>
    <w:rsid w:val="00921D4D"/>
    <w:rsid w:val="00922A22"/>
    <w:rsid w:val="00922B75"/>
    <w:rsid w:val="00922BC0"/>
    <w:rsid w:val="00922CE9"/>
    <w:rsid w:val="009231DC"/>
    <w:rsid w:val="00924AB2"/>
    <w:rsid w:val="00924ADA"/>
    <w:rsid w:val="00924BC4"/>
    <w:rsid w:val="0092500F"/>
    <w:rsid w:val="009255CD"/>
    <w:rsid w:val="0092584B"/>
    <w:rsid w:val="0092622F"/>
    <w:rsid w:val="00926336"/>
    <w:rsid w:val="009266F0"/>
    <w:rsid w:val="00926BD9"/>
    <w:rsid w:val="009275BC"/>
    <w:rsid w:val="009276CE"/>
    <w:rsid w:val="00927BB5"/>
    <w:rsid w:val="00927EC8"/>
    <w:rsid w:val="0093145E"/>
    <w:rsid w:val="00931C70"/>
    <w:rsid w:val="009320F5"/>
    <w:rsid w:val="009324E0"/>
    <w:rsid w:val="00932E6D"/>
    <w:rsid w:val="00934D56"/>
    <w:rsid w:val="00934EFE"/>
    <w:rsid w:val="009361FD"/>
    <w:rsid w:val="009364C1"/>
    <w:rsid w:val="00937E37"/>
    <w:rsid w:val="009400F2"/>
    <w:rsid w:val="0094015B"/>
    <w:rsid w:val="00941CE4"/>
    <w:rsid w:val="00941D7A"/>
    <w:rsid w:val="0094236F"/>
    <w:rsid w:val="009426FE"/>
    <w:rsid w:val="009433F3"/>
    <w:rsid w:val="009437A9"/>
    <w:rsid w:val="00943DB2"/>
    <w:rsid w:val="00943DF8"/>
    <w:rsid w:val="0094408A"/>
    <w:rsid w:val="00944160"/>
    <w:rsid w:val="009446BD"/>
    <w:rsid w:val="009447AB"/>
    <w:rsid w:val="009451DF"/>
    <w:rsid w:val="00945894"/>
    <w:rsid w:val="009459D1"/>
    <w:rsid w:val="00945C1A"/>
    <w:rsid w:val="00945D4E"/>
    <w:rsid w:val="0094682D"/>
    <w:rsid w:val="00946A30"/>
    <w:rsid w:val="00947680"/>
    <w:rsid w:val="00947801"/>
    <w:rsid w:val="009509CC"/>
    <w:rsid w:val="00951F3B"/>
    <w:rsid w:val="00952AAB"/>
    <w:rsid w:val="00952C05"/>
    <w:rsid w:val="00952D93"/>
    <w:rsid w:val="00953136"/>
    <w:rsid w:val="00953451"/>
    <w:rsid w:val="00954225"/>
    <w:rsid w:val="009544F6"/>
    <w:rsid w:val="00954E43"/>
    <w:rsid w:val="0095506B"/>
    <w:rsid w:val="00955947"/>
    <w:rsid w:val="00956FF5"/>
    <w:rsid w:val="009570FE"/>
    <w:rsid w:val="00957718"/>
    <w:rsid w:val="00960F4E"/>
    <w:rsid w:val="00961991"/>
    <w:rsid w:val="00961AF6"/>
    <w:rsid w:val="009628B4"/>
    <w:rsid w:val="00963127"/>
    <w:rsid w:val="009636DE"/>
    <w:rsid w:val="009643F2"/>
    <w:rsid w:val="009644C8"/>
    <w:rsid w:val="009652C9"/>
    <w:rsid w:val="009661A5"/>
    <w:rsid w:val="0096653E"/>
    <w:rsid w:val="00966A7E"/>
    <w:rsid w:val="0096714E"/>
    <w:rsid w:val="00967BCA"/>
    <w:rsid w:val="00970788"/>
    <w:rsid w:val="0097119E"/>
    <w:rsid w:val="00971D82"/>
    <w:rsid w:val="00972488"/>
    <w:rsid w:val="00972CEC"/>
    <w:rsid w:val="009733A4"/>
    <w:rsid w:val="009734B4"/>
    <w:rsid w:val="0097398D"/>
    <w:rsid w:val="009741CB"/>
    <w:rsid w:val="00974328"/>
    <w:rsid w:val="00975093"/>
    <w:rsid w:val="00975E67"/>
    <w:rsid w:val="0097652A"/>
    <w:rsid w:val="0097716A"/>
    <w:rsid w:val="00980731"/>
    <w:rsid w:val="00980750"/>
    <w:rsid w:val="00980CE7"/>
    <w:rsid w:val="009818BD"/>
    <w:rsid w:val="00981C20"/>
    <w:rsid w:val="00981F7E"/>
    <w:rsid w:val="00982687"/>
    <w:rsid w:val="0098274F"/>
    <w:rsid w:val="00983CF8"/>
    <w:rsid w:val="00983D11"/>
    <w:rsid w:val="00985CB2"/>
    <w:rsid w:val="00986E92"/>
    <w:rsid w:val="009871DF"/>
    <w:rsid w:val="00987E0E"/>
    <w:rsid w:val="009900B2"/>
    <w:rsid w:val="009902B9"/>
    <w:rsid w:val="00990B7B"/>
    <w:rsid w:val="00991EC0"/>
    <w:rsid w:val="00992377"/>
    <w:rsid w:val="00992C01"/>
    <w:rsid w:val="00993C68"/>
    <w:rsid w:val="00993C9D"/>
    <w:rsid w:val="00993FF9"/>
    <w:rsid w:val="00994EAC"/>
    <w:rsid w:val="009951E9"/>
    <w:rsid w:val="0099599F"/>
    <w:rsid w:val="00995B03"/>
    <w:rsid w:val="00995FC8"/>
    <w:rsid w:val="00997DED"/>
    <w:rsid w:val="00997E59"/>
    <w:rsid w:val="009A006D"/>
    <w:rsid w:val="009A020C"/>
    <w:rsid w:val="009A05D0"/>
    <w:rsid w:val="009A0DDA"/>
    <w:rsid w:val="009A274F"/>
    <w:rsid w:val="009A34A4"/>
    <w:rsid w:val="009A36DF"/>
    <w:rsid w:val="009A3A5B"/>
    <w:rsid w:val="009A3F20"/>
    <w:rsid w:val="009A5354"/>
    <w:rsid w:val="009A5789"/>
    <w:rsid w:val="009A5D06"/>
    <w:rsid w:val="009A5E30"/>
    <w:rsid w:val="009A6156"/>
    <w:rsid w:val="009A69DC"/>
    <w:rsid w:val="009A6EFE"/>
    <w:rsid w:val="009A7454"/>
    <w:rsid w:val="009A77C3"/>
    <w:rsid w:val="009B0878"/>
    <w:rsid w:val="009B19DF"/>
    <w:rsid w:val="009B1CAB"/>
    <w:rsid w:val="009B2314"/>
    <w:rsid w:val="009B2D3E"/>
    <w:rsid w:val="009B3283"/>
    <w:rsid w:val="009B32F3"/>
    <w:rsid w:val="009B362C"/>
    <w:rsid w:val="009B3DE7"/>
    <w:rsid w:val="009B4244"/>
    <w:rsid w:val="009B4266"/>
    <w:rsid w:val="009B508E"/>
    <w:rsid w:val="009B5750"/>
    <w:rsid w:val="009B58A7"/>
    <w:rsid w:val="009B5A8C"/>
    <w:rsid w:val="009B5D40"/>
    <w:rsid w:val="009B7895"/>
    <w:rsid w:val="009B7A6F"/>
    <w:rsid w:val="009B7F37"/>
    <w:rsid w:val="009C0236"/>
    <w:rsid w:val="009C0F92"/>
    <w:rsid w:val="009C24BF"/>
    <w:rsid w:val="009C395D"/>
    <w:rsid w:val="009C4129"/>
    <w:rsid w:val="009C4F9B"/>
    <w:rsid w:val="009C5184"/>
    <w:rsid w:val="009C5FE3"/>
    <w:rsid w:val="009C6B96"/>
    <w:rsid w:val="009C70EC"/>
    <w:rsid w:val="009C7715"/>
    <w:rsid w:val="009C7F55"/>
    <w:rsid w:val="009D1BB8"/>
    <w:rsid w:val="009D1E60"/>
    <w:rsid w:val="009D2175"/>
    <w:rsid w:val="009D24EC"/>
    <w:rsid w:val="009D39C8"/>
    <w:rsid w:val="009D4076"/>
    <w:rsid w:val="009D4385"/>
    <w:rsid w:val="009D4B55"/>
    <w:rsid w:val="009D4E4D"/>
    <w:rsid w:val="009D51E9"/>
    <w:rsid w:val="009D5995"/>
    <w:rsid w:val="009D5F16"/>
    <w:rsid w:val="009D6FE6"/>
    <w:rsid w:val="009D71FD"/>
    <w:rsid w:val="009D7258"/>
    <w:rsid w:val="009D7C17"/>
    <w:rsid w:val="009E0343"/>
    <w:rsid w:val="009E0400"/>
    <w:rsid w:val="009E0716"/>
    <w:rsid w:val="009E1852"/>
    <w:rsid w:val="009E1EE4"/>
    <w:rsid w:val="009E21AF"/>
    <w:rsid w:val="009E25DB"/>
    <w:rsid w:val="009E3BD5"/>
    <w:rsid w:val="009E4B61"/>
    <w:rsid w:val="009E5852"/>
    <w:rsid w:val="009E6144"/>
    <w:rsid w:val="009E697A"/>
    <w:rsid w:val="009E6AAD"/>
    <w:rsid w:val="009E6E6D"/>
    <w:rsid w:val="009E77CB"/>
    <w:rsid w:val="009E7C06"/>
    <w:rsid w:val="009F0094"/>
    <w:rsid w:val="009F016C"/>
    <w:rsid w:val="009F0814"/>
    <w:rsid w:val="009F102F"/>
    <w:rsid w:val="009F118D"/>
    <w:rsid w:val="009F1A4A"/>
    <w:rsid w:val="009F1BAD"/>
    <w:rsid w:val="009F2159"/>
    <w:rsid w:val="009F3439"/>
    <w:rsid w:val="009F37B3"/>
    <w:rsid w:val="009F3B30"/>
    <w:rsid w:val="009F3D11"/>
    <w:rsid w:val="009F4648"/>
    <w:rsid w:val="009F4CC9"/>
    <w:rsid w:val="009F56DE"/>
    <w:rsid w:val="009F7603"/>
    <w:rsid w:val="009F7A29"/>
    <w:rsid w:val="00A009F0"/>
    <w:rsid w:val="00A00E62"/>
    <w:rsid w:val="00A01F2E"/>
    <w:rsid w:val="00A01F5B"/>
    <w:rsid w:val="00A03094"/>
    <w:rsid w:val="00A03527"/>
    <w:rsid w:val="00A03552"/>
    <w:rsid w:val="00A045D9"/>
    <w:rsid w:val="00A047E3"/>
    <w:rsid w:val="00A05680"/>
    <w:rsid w:val="00A056B1"/>
    <w:rsid w:val="00A06712"/>
    <w:rsid w:val="00A07014"/>
    <w:rsid w:val="00A07B18"/>
    <w:rsid w:val="00A07EFE"/>
    <w:rsid w:val="00A1016C"/>
    <w:rsid w:val="00A106E7"/>
    <w:rsid w:val="00A11130"/>
    <w:rsid w:val="00A1139A"/>
    <w:rsid w:val="00A11A1C"/>
    <w:rsid w:val="00A120C5"/>
    <w:rsid w:val="00A1212E"/>
    <w:rsid w:val="00A121B9"/>
    <w:rsid w:val="00A12349"/>
    <w:rsid w:val="00A12577"/>
    <w:rsid w:val="00A132D1"/>
    <w:rsid w:val="00A1333F"/>
    <w:rsid w:val="00A1411D"/>
    <w:rsid w:val="00A14809"/>
    <w:rsid w:val="00A15BF4"/>
    <w:rsid w:val="00A15FD0"/>
    <w:rsid w:val="00A16153"/>
    <w:rsid w:val="00A16563"/>
    <w:rsid w:val="00A167CE"/>
    <w:rsid w:val="00A174A2"/>
    <w:rsid w:val="00A17EC4"/>
    <w:rsid w:val="00A17EFF"/>
    <w:rsid w:val="00A207CD"/>
    <w:rsid w:val="00A21287"/>
    <w:rsid w:val="00A22076"/>
    <w:rsid w:val="00A22CA0"/>
    <w:rsid w:val="00A22CED"/>
    <w:rsid w:val="00A232E6"/>
    <w:rsid w:val="00A232EE"/>
    <w:rsid w:val="00A23B92"/>
    <w:rsid w:val="00A23D5A"/>
    <w:rsid w:val="00A23FE7"/>
    <w:rsid w:val="00A24728"/>
    <w:rsid w:val="00A25FD5"/>
    <w:rsid w:val="00A26050"/>
    <w:rsid w:val="00A279B9"/>
    <w:rsid w:val="00A27E94"/>
    <w:rsid w:val="00A3011C"/>
    <w:rsid w:val="00A304AB"/>
    <w:rsid w:val="00A30650"/>
    <w:rsid w:val="00A30F3D"/>
    <w:rsid w:val="00A31193"/>
    <w:rsid w:val="00A314F1"/>
    <w:rsid w:val="00A32C22"/>
    <w:rsid w:val="00A32D19"/>
    <w:rsid w:val="00A32E15"/>
    <w:rsid w:val="00A332EA"/>
    <w:rsid w:val="00A348B8"/>
    <w:rsid w:val="00A35696"/>
    <w:rsid w:val="00A35FFD"/>
    <w:rsid w:val="00A369F2"/>
    <w:rsid w:val="00A37133"/>
    <w:rsid w:val="00A3739B"/>
    <w:rsid w:val="00A3795F"/>
    <w:rsid w:val="00A37983"/>
    <w:rsid w:val="00A401CA"/>
    <w:rsid w:val="00A40486"/>
    <w:rsid w:val="00A409E1"/>
    <w:rsid w:val="00A4149E"/>
    <w:rsid w:val="00A41640"/>
    <w:rsid w:val="00A4216B"/>
    <w:rsid w:val="00A42440"/>
    <w:rsid w:val="00A43393"/>
    <w:rsid w:val="00A4521D"/>
    <w:rsid w:val="00A4548B"/>
    <w:rsid w:val="00A45BC7"/>
    <w:rsid w:val="00A45EAB"/>
    <w:rsid w:val="00A463C9"/>
    <w:rsid w:val="00A46D29"/>
    <w:rsid w:val="00A47D50"/>
    <w:rsid w:val="00A509F3"/>
    <w:rsid w:val="00A516A5"/>
    <w:rsid w:val="00A51929"/>
    <w:rsid w:val="00A51BAC"/>
    <w:rsid w:val="00A5253D"/>
    <w:rsid w:val="00A52738"/>
    <w:rsid w:val="00A52772"/>
    <w:rsid w:val="00A52AC2"/>
    <w:rsid w:val="00A534AC"/>
    <w:rsid w:val="00A5394E"/>
    <w:rsid w:val="00A53F24"/>
    <w:rsid w:val="00A54A67"/>
    <w:rsid w:val="00A55074"/>
    <w:rsid w:val="00A552D7"/>
    <w:rsid w:val="00A562DF"/>
    <w:rsid w:val="00A56C5A"/>
    <w:rsid w:val="00A56D03"/>
    <w:rsid w:val="00A576BC"/>
    <w:rsid w:val="00A57CDD"/>
    <w:rsid w:val="00A601CC"/>
    <w:rsid w:val="00A60A16"/>
    <w:rsid w:val="00A60CE8"/>
    <w:rsid w:val="00A6342B"/>
    <w:rsid w:val="00A6348F"/>
    <w:rsid w:val="00A637B4"/>
    <w:rsid w:val="00A63D85"/>
    <w:rsid w:val="00A6429F"/>
    <w:rsid w:val="00A65366"/>
    <w:rsid w:val="00A671CA"/>
    <w:rsid w:val="00A709F9"/>
    <w:rsid w:val="00A7153B"/>
    <w:rsid w:val="00A71DF7"/>
    <w:rsid w:val="00A72E4E"/>
    <w:rsid w:val="00A72F30"/>
    <w:rsid w:val="00A73439"/>
    <w:rsid w:val="00A7352E"/>
    <w:rsid w:val="00A74375"/>
    <w:rsid w:val="00A74ADF"/>
    <w:rsid w:val="00A766C3"/>
    <w:rsid w:val="00A76C22"/>
    <w:rsid w:val="00A76C6B"/>
    <w:rsid w:val="00A76F9D"/>
    <w:rsid w:val="00A771F9"/>
    <w:rsid w:val="00A7744C"/>
    <w:rsid w:val="00A77500"/>
    <w:rsid w:val="00A77B3D"/>
    <w:rsid w:val="00A80163"/>
    <w:rsid w:val="00A80206"/>
    <w:rsid w:val="00A803C7"/>
    <w:rsid w:val="00A805D7"/>
    <w:rsid w:val="00A806DE"/>
    <w:rsid w:val="00A80F14"/>
    <w:rsid w:val="00A8105E"/>
    <w:rsid w:val="00A81339"/>
    <w:rsid w:val="00A81849"/>
    <w:rsid w:val="00A81B70"/>
    <w:rsid w:val="00A8250A"/>
    <w:rsid w:val="00A82B92"/>
    <w:rsid w:val="00A834D3"/>
    <w:rsid w:val="00A83CE3"/>
    <w:rsid w:val="00A843CB"/>
    <w:rsid w:val="00A84750"/>
    <w:rsid w:val="00A84CF3"/>
    <w:rsid w:val="00A85070"/>
    <w:rsid w:val="00A85247"/>
    <w:rsid w:val="00A85936"/>
    <w:rsid w:val="00A85E9A"/>
    <w:rsid w:val="00A86913"/>
    <w:rsid w:val="00A870B9"/>
    <w:rsid w:val="00A872C9"/>
    <w:rsid w:val="00A90C11"/>
    <w:rsid w:val="00A90C65"/>
    <w:rsid w:val="00A91942"/>
    <w:rsid w:val="00A92087"/>
    <w:rsid w:val="00A92667"/>
    <w:rsid w:val="00A928CE"/>
    <w:rsid w:val="00A92D83"/>
    <w:rsid w:val="00A92EA5"/>
    <w:rsid w:val="00A92FE8"/>
    <w:rsid w:val="00A9302A"/>
    <w:rsid w:val="00A944F9"/>
    <w:rsid w:val="00A94509"/>
    <w:rsid w:val="00A96777"/>
    <w:rsid w:val="00A96A85"/>
    <w:rsid w:val="00A97A06"/>
    <w:rsid w:val="00A97CF7"/>
    <w:rsid w:val="00A97EFC"/>
    <w:rsid w:val="00AA021D"/>
    <w:rsid w:val="00AA0F9F"/>
    <w:rsid w:val="00AA1571"/>
    <w:rsid w:val="00AA2653"/>
    <w:rsid w:val="00AA2871"/>
    <w:rsid w:val="00AA2EE9"/>
    <w:rsid w:val="00AA4179"/>
    <w:rsid w:val="00AA4C33"/>
    <w:rsid w:val="00AA4D5E"/>
    <w:rsid w:val="00AA4E33"/>
    <w:rsid w:val="00AA53BB"/>
    <w:rsid w:val="00AA54FF"/>
    <w:rsid w:val="00AA5664"/>
    <w:rsid w:val="00AA6353"/>
    <w:rsid w:val="00AA65B7"/>
    <w:rsid w:val="00AA666E"/>
    <w:rsid w:val="00AA69DF"/>
    <w:rsid w:val="00AA6C16"/>
    <w:rsid w:val="00AA6CEE"/>
    <w:rsid w:val="00AA72AF"/>
    <w:rsid w:val="00AA7A64"/>
    <w:rsid w:val="00AA7CC7"/>
    <w:rsid w:val="00AB04B2"/>
    <w:rsid w:val="00AB31FE"/>
    <w:rsid w:val="00AB3747"/>
    <w:rsid w:val="00AB383A"/>
    <w:rsid w:val="00AB412B"/>
    <w:rsid w:val="00AB43BA"/>
    <w:rsid w:val="00AB4A37"/>
    <w:rsid w:val="00AB4A77"/>
    <w:rsid w:val="00AB4FAC"/>
    <w:rsid w:val="00AB522E"/>
    <w:rsid w:val="00AB5B37"/>
    <w:rsid w:val="00AB63A3"/>
    <w:rsid w:val="00AB6EBC"/>
    <w:rsid w:val="00AB704E"/>
    <w:rsid w:val="00AB716B"/>
    <w:rsid w:val="00AC007C"/>
    <w:rsid w:val="00AC06E7"/>
    <w:rsid w:val="00AC11F8"/>
    <w:rsid w:val="00AC159C"/>
    <w:rsid w:val="00AC20CC"/>
    <w:rsid w:val="00AC257F"/>
    <w:rsid w:val="00AC2DD3"/>
    <w:rsid w:val="00AC363B"/>
    <w:rsid w:val="00AC3DF3"/>
    <w:rsid w:val="00AC44F1"/>
    <w:rsid w:val="00AC4568"/>
    <w:rsid w:val="00AC513C"/>
    <w:rsid w:val="00AC56FF"/>
    <w:rsid w:val="00AC58FC"/>
    <w:rsid w:val="00AC5B12"/>
    <w:rsid w:val="00AC64F1"/>
    <w:rsid w:val="00AC7580"/>
    <w:rsid w:val="00AC7669"/>
    <w:rsid w:val="00AC76A4"/>
    <w:rsid w:val="00AD031F"/>
    <w:rsid w:val="00AD09D5"/>
    <w:rsid w:val="00AD11C4"/>
    <w:rsid w:val="00AD1565"/>
    <w:rsid w:val="00AD1A52"/>
    <w:rsid w:val="00AD1F38"/>
    <w:rsid w:val="00AD21CA"/>
    <w:rsid w:val="00AD21EF"/>
    <w:rsid w:val="00AD2FC5"/>
    <w:rsid w:val="00AD3052"/>
    <w:rsid w:val="00AD3C23"/>
    <w:rsid w:val="00AD4670"/>
    <w:rsid w:val="00AD4740"/>
    <w:rsid w:val="00AD5161"/>
    <w:rsid w:val="00AD5284"/>
    <w:rsid w:val="00AD570E"/>
    <w:rsid w:val="00AD5F1B"/>
    <w:rsid w:val="00AD6EA6"/>
    <w:rsid w:val="00AD73E0"/>
    <w:rsid w:val="00AD78C4"/>
    <w:rsid w:val="00AD7C63"/>
    <w:rsid w:val="00AE038C"/>
    <w:rsid w:val="00AE0CE2"/>
    <w:rsid w:val="00AE1059"/>
    <w:rsid w:val="00AE148D"/>
    <w:rsid w:val="00AE2B97"/>
    <w:rsid w:val="00AE3AA3"/>
    <w:rsid w:val="00AE3ABA"/>
    <w:rsid w:val="00AE3B3A"/>
    <w:rsid w:val="00AE3D62"/>
    <w:rsid w:val="00AE4311"/>
    <w:rsid w:val="00AE43AB"/>
    <w:rsid w:val="00AE497B"/>
    <w:rsid w:val="00AE4B64"/>
    <w:rsid w:val="00AE4E2E"/>
    <w:rsid w:val="00AE5A22"/>
    <w:rsid w:val="00AE5A66"/>
    <w:rsid w:val="00AE5BA8"/>
    <w:rsid w:val="00AE5F75"/>
    <w:rsid w:val="00AE697A"/>
    <w:rsid w:val="00AF058C"/>
    <w:rsid w:val="00AF0655"/>
    <w:rsid w:val="00AF0B42"/>
    <w:rsid w:val="00AF1492"/>
    <w:rsid w:val="00AF16AA"/>
    <w:rsid w:val="00AF2AA2"/>
    <w:rsid w:val="00AF2AA9"/>
    <w:rsid w:val="00AF3652"/>
    <w:rsid w:val="00AF435E"/>
    <w:rsid w:val="00AF4A06"/>
    <w:rsid w:val="00AF5401"/>
    <w:rsid w:val="00AF5EA4"/>
    <w:rsid w:val="00AF6CEF"/>
    <w:rsid w:val="00AF6FF8"/>
    <w:rsid w:val="00AF794B"/>
    <w:rsid w:val="00AF7AE1"/>
    <w:rsid w:val="00AF7F31"/>
    <w:rsid w:val="00B014CF"/>
    <w:rsid w:val="00B02CA3"/>
    <w:rsid w:val="00B037E7"/>
    <w:rsid w:val="00B0454D"/>
    <w:rsid w:val="00B0477B"/>
    <w:rsid w:val="00B05EBF"/>
    <w:rsid w:val="00B05FB7"/>
    <w:rsid w:val="00B06202"/>
    <w:rsid w:val="00B06CA2"/>
    <w:rsid w:val="00B06FD3"/>
    <w:rsid w:val="00B07528"/>
    <w:rsid w:val="00B07675"/>
    <w:rsid w:val="00B07E4F"/>
    <w:rsid w:val="00B10304"/>
    <w:rsid w:val="00B1113F"/>
    <w:rsid w:val="00B11281"/>
    <w:rsid w:val="00B116B2"/>
    <w:rsid w:val="00B13F5D"/>
    <w:rsid w:val="00B1433C"/>
    <w:rsid w:val="00B14630"/>
    <w:rsid w:val="00B14788"/>
    <w:rsid w:val="00B15977"/>
    <w:rsid w:val="00B15C4A"/>
    <w:rsid w:val="00B1641F"/>
    <w:rsid w:val="00B169A5"/>
    <w:rsid w:val="00B16C4B"/>
    <w:rsid w:val="00B1707A"/>
    <w:rsid w:val="00B170F9"/>
    <w:rsid w:val="00B172C2"/>
    <w:rsid w:val="00B200D7"/>
    <w:rsid w:val="00B20236"/>
    <w:rsid w:val="00B202C9"/>
    <w:rsid w:val="00B20B6A"/>
    <w:rsid w:val="00B21EA0"/>
    <w:rsid w:val="00B23462"/>
    <w:rsid w:val="00B23557"/>
    <w:rsid w:val="00B24002"/>
    <w:rsid w:val="00B2447B"/>
    <w:rsid w:val="00B24641"/>
    <w:rsid w:val="00B251BF"/>
    <w:rsid w:val="00B254C2"/>
    <w:rsid w:val="00B26725"/>
    <w:rsid w:val="00B269AE"/>
    <w:rsid w:val="00B2733A"/>
    <w:rsid w:val="00B273EB"/>
    <w:rsid w:val="00B27486"/>
    <w:rsid w:val="00B27874"/>
    <w:rsid w:val="00B27878"/>
    <w:rsid w:val="00B27F67"/>
    <w:rsid w:val="00B3022F"/>
    <w:rsid w:val="00B302DA"/>
    <w:rsid w:val="00B30E1A"/>
    <w:rsid w:val="00B315E4"/>
    <w:rsid w:val="00B3293B"/>
    <w:rsid w:val="00B33D95"/>
    <w:rsid w:val="00B34D0B"/>
    <w:rsid w:val="00B34E4D"/>
    <w:rsid w:val="00B35435"/>
    <w:rsid w:val="00B35853"/>
    <w:rsid w:val="00B35971"/>
    <w:rsid w:val="00B359A5"/>
    <w:rsid w:val="00B36212"/>
    <w:rsid w:val="00B36B8B"/>
    <w:rsid w:val="00B36D9E"/>
    <w:rsid w:val="00B37462"/>
    <w:rsid w:val="00B376F6"/>
    <w:rsid w:val="00B4031C"/>
    <w:rsid w:val="00B40D5D"/>
    <w:rsid w:val="00B40F43"/>
    <w:rsid w:val="00B41DF3"/>
    <w:rsid w:val="00B425AC"/>
    <w:rsid w:val="00B43C04"/>
    <w:rsid w:val="00B44380"/>
    <w:rsid w:val="00B45307"/>
    <w:rsid w:val="00B455B7"/>
    <w:rsid w:val="00B46162"/>
    <w:rsid w:val="00B4627D"/>
    <w:rsid w:val="00B4680A"/>
    <w:rsid w:val="00B47CEB"/>
    <w:rsid w:val="00B47F5D"/>
    <w:rsid w:val="00B50412"/>
    <w:rsid w:val="00B50B96"/>
    <w:rsid w:val="00B519C5"/>
    <w:rsid w:val="00B53D9F"/>
    <w:rsid w:val="00B53F8E"/>
    <w:rsid w:val="00B5465F"/>
    <w:rsid w:val="00B54DBE"/>
    <w:rsid w:val="00B5583C"/>
    <w:rsid w:val="00B56A5A"/>
    <w:rsid w:val="00B56E67"/>
    <w:rsid w:val="00B5782A"/>
    <w:rsid w:val="00B579ED"/>
    <w:rsid w:val="00B57DF2"/>
    <w:rsid w:val="00B61945"/>
    <w:rsid w:val="00B620B1"/>
    <w:rsid w:val="00B6273F"/>
    <w:rsid w:val="00B62B4A"/>
    <w:rsid w:val="00B638B7"/>
    <w:rsid w:val="00B6394A"/>
    <w:rsid w:val="00B63BCD"/>
    <w:rsid w:val="00B63DC1"/>
    <w:rsid w:val="00B63F49"/>
    <w:rsid w:val="00B640BB"/>
    <w:rsid w:val="00B6469A"/>
    <w:rsid w:val="00B64EE9"/>
    <w:rsid w:val="00B6518A"/>
    <w:rsid w:val="00B66036"/>
    <w:rsid w:val="00B67A86"/>
    <w:rsid w:val="00B70081"/>
    <w:rsid w:val="00B70D12"/>
    <w:rsid w:val="00B71539"/>
    <w:rsid w:val="00B7173F"/>
    <w:rsid w:val="00B71809"/>
    <w:rsid w:val="00B71C0E"/>
    <w:rsid w:val="00B720A0"/>
    <w:rsid w:val="00B72523"/>
    <w:rsid w:val="00B7292E"/>
    <w:rsid w:val="00B72AAD"/>
    <w:rsid w:val="00B72BA2"/>
    <w:rsid w:val="00B72ED3"/>
    <w:rsid w:val="00B75287"/>
    <w:rsid w:val="00B76328"/>
    <w:rsid w:val="00B76F33"/>
    <w:rsid w:val="00B77327"/>
    <w:rsid w:val="00B77D2B"/>
    <w:rsid w:val="00B77FC3"/>
    <w:rsid w:val="00B809F6"/>
    <w:rsid w:val="00B81210"/>
    <w:rsid w:val="00B82729"/>
    <w:rsid w:val="00B828DC"/>
    <w:rsid w:val="00B82AD4"/>
    <w:rsid w:val="00B84B78"/>
    <w:rsid w:val="00B84E95"/>
    <w:rsid w:val="00B8502D"/>
    <w:rsid w:val="00B85A4B"/>
    <w:rsid w:val="00B85A72"/>
    <w:rsid w:val="00B8616B"/>
    <w:rsid w:val="00B86BB6"/>
    <w:rsid w:val="00B876F0"/>
    <w:rsid w:val="00B903C7"/>
    <w:rsid w:val="00B916FF"/>
    <w:rsid w:val="00B9197C"/>
    <w:rsid w:val="00B94362"/>
    <w:rsid w:val="00B9520B"/>
    <w:rsid w:val="00B95261"/>
    <w:rsid w:val="00B95F38"/>
    <w:rsid w:val="00B95F90"/>
    <w:rsid w:val="00B96B8E"/>
    <w:rsid w:val="00B96E72"/>
    <w:rsid w:val="00B970EF"/>
    <w:rsid w:val="00BA08C8"/>
    <w:rsid w:val="00BA1A7F"/>
    <w:rsid w:val="00BA1BD1"/>
    <w:rsid w:val="00BA1C24"/>
    <w:rsid w:val="00BA225B"/>
    <w:rsid w:val="00BA22E0"/>
    <w:rsid w:val="00BA2EE4"/>
    <w:rsid w:val="00BA3F7C"/>
    <w:rsid w:val="00BA4289"/>
    <w:rsid w:val="00BA436B"/>
    <w:rsid w:val="00BA470C"/>
    <w:rsid w:val="00BA597A"/>
    <w:rsid w:val="00BA6350"/>
    <w:rsid w:val="00BA6BC6"/>
    <w:rsid w:val="00BA6E33"/>
    <w:rsid w:val="00BA7487"/>
    <w:rsid w:val="00BA772B"/>
    <w:rsid w:val="00BB00E6"/>
    <w:rsid w:val="00BB06DE"/>
    <w:rsid w:val="00BB153B"/>
    <w:rsid w:val="00BB173E"/>
    <w:rsid w:val="00BB1E0F"/>
    <w:rsid w:val="00BB202B"/>
    <w:rsid w:val="00BB2AF9"/>
    <w:rsid w:val="00BB2E04"/>
    <w:rsid w:val="00BB4083"/>
    <w:rsid w:val="00BB543B"/>
    <w:rsid w:val="00BB55AC"/>
    <w:rsid w:val="00BB6A51"/>
    <w:rsid w:val="00BB7B8B"/>
    <w:rsid w:val="00BB7BDF"/>
    <w:rsid w:val="00BB7DF8"/>
    <w:rsid w:val="00BB7EF1"/>
    <w:rsid w:val="00BC044A"/>
    <w:rsid w:val="00BC0CE4"/>
    <w:rsid w:val="00BC0F93"/>
    <w:rsid w:val="00BC175C"/>
    <w:rsid w:val="00BC253A"/>
    <w:rsid w:val="00BC2D9D"/>
    <w:rsid w:val="00BC3034"/>
    <w:rsid w:val="00BC30D4"/>
    <w:rsid w:val="00BC3192"/>
    <w:rsid w:val="00BC43B3"/>
    <w:rsid w:val="00BC43B9"/>
    <w:rsid w:val="00BC4889"/>
    <w:rsid w:val="00BC5144"/>
    <w:rsid w:val="00BC5AE5"/>
    <w:rsid w:val="00BC61F2"/>
    <w:rsid w:val="00BC6D57"/>
    <w:rsid w:val="00BC70A1"/>
    <w:rsid w:val="00BC748F"/>
    <w:rsid w:val="00BC7A17"/>
    <w:rsid w:val="00BD00D9"/>
    <w:rsid w:val="00BD0BD7"/>
    <w:rsid w:val="00BD2250"/>
    <w:rsid w:val="00BD22EC"/>
    <w:rsid w:val="00BD2EFB"/>
    <w:rsid w:val="00BD3F83"/>
    <w:rsid w:val="00BD4069"/>
    <w:rsid w:val="00BD47E0"/>
    <w:rsid w:val="00BD5F5E"/>
    <w:rsid w:val="00BD624B"/>
    <w:rsid w:val="00BD6B2A"/>
    <w:rsid w:val="00BD6C4E"/>
    <w:rsid w:val="00BD6FED"/>
    <w:rsid w:val="00BD73DF"/>
    <w:rsid w:val="00BE06D4"/>
    <w:rsid w:val="00BE0981"/>
    <w:rsid w:val="00BE1103"/>
    <w:rsid w:val="00BE179B"/>
    <w:rsid w:val="00BE1F60"/>
    <w:rsid w:val="00BE23C2"/>
    <w:rsid w:val="00BE2BB0"/>
    <w:rsid w:val="00BE305F"/>
    <w:rsid w:val="00BE4C7C"/>
    <w:rsid w:val="00BE521E"/>
    <w:rsid w:val="00BE65D4"/>
    <w:rsid w:val="00BE66EA"/>
    <w:rsid w:val="00BE7439"/>
    <w:rsid w:val="00BF1F2D"/>
    <w:rsid w:val="00BF22B4"/>
    <w:rsid w:val="00BF2375"/>
    <w:rsid w:val="00BF2A84"/>
    <w:rsid w:val="00BF2B0F"/>
    <w:rsid w:val="00BF2FF4"/>
    <w:rsid w:val="00BF3B57"/>
    <w:rsid w:val="00BF43DF"/>
    <w:rsid w:val="00BF50B3"/>
    <w:rsid w:val="00BF5417"/>
    <w:rsid w:val="00BF5FF9"/>
    <w:rsid w:val="00BF62F4"/>
    <w:rsid w:val="00BF6357"/>
    <w:rsid w:val="00BF66A4"/>
    <w:rsid w:val="00BF7557"/>
    <w:rsid w:val="00C00D7C"/>
    <w:rsid w:val="00C013A8"/>
    <w:rsid w:val="00C015A8"/>
    <w:rsid w:val="00C0177F"/>
    <w:rsid w:val="00C01A2C"/>
    <w:rsid w:val="00C02B85"/>
    <w:rsid w:val="00C03270"/>
    <w:rsid w:val="00C03D89"/>
    <w:rsid w:val="00C040F9"/>
    <w:rsid w:val="00C0455A"/>
    <w:rsid w:val="00C05DF5"/>
    <w:rsid w:val="00C0679A"/>
    <w:rsid w:val="00C07BBE"/>
    <w:rsid w:val="00C07CD8"/>
    <w:rsid w:val="00C1031D"/>
    <w:rsid w:val="00C10744"/>
    <w:rsid w:val="00C10D3B"/>
    <w:rsid w:val="00C12737"/>
    <w:rsid w:val="00C12CAD"/>
    <w:rsid w:val="00C12D65"/>
    <w:rsid w:val="00C12FE5"/>
    <w:rsid w:val="00C14CF7"/>
    <w:rsid w:val="00C1591B"/>
    <w:rsid w:val="00C15A95"/>
    <w:rsid w:val="00C15ADB"/>
    <w:rsid w:val="00C15D75"/>
    <w:rsid w:val="00C170A2"/>
    <w:rsid w:val="00C17145"/>
    <w:rsid w:val="00C17F55"/>
    <w:rsid w:val="00C20782"/>
    <w:rsid w:val="00C207B9"/>
    <w:rsid w:val="00C20D84"/>
    <w:rsid w:val="00C21473"/>
    <w:rsid w:val="00C21E45"/>
    <w:rsid w:val="00C21EF2"/>
    <w:rsid w:val="00C2245F"/>
    <w:rsid w:val="00C225D2"/>
    <w:rsid w:val="00C228DD"/>
    <w:rsid w:val="00C22933"/>
    <w:rsid w:val="00C229A9"/>
    <w:rsid w:val="00C236AE"/>
    <w:rsid w:val="00C237E2"/>
    <w:rsid w:val="00C244F2"/>
    <w:rsid w:val="00C254BB"/>
    <w:rsid w:val="00C257C0"/>
    <w:rsid w:val="00C259EC"/>
    <w:rsid w:val="00C261DB"/>
    <w:rsid w:val="00C263BF"/>
    <w:rsid w:val="00C2641E"/>
    <w:rsid w:val="00C264CA"/>
    <w:rsid w:val="00C26DB9"/>
    <w:rsid w:val="00C26E3D"/>
    <w:rsid w:val="00C272B1"/>
    <w:rsid w:val="00C27B0A"/>
    <w:rsid w:val="00C27E6A"/>
    <w:rsid w:val="00C27F80"/>
    <w:rsid w:val="00C301E2"/>
    <w:rsid w:val="00C3094B"/>
    <w:rsid w:val="00C30AA4"/>
    <w:rsid w:val="00C30AD6"/>
    <w:rsid w:val="00C31F8C"/>
    <w:rsid w:val="00C3279B"/>
    <w:rsid w:val="00C327CF"/>
    <w:rsid w:val="00C32C62"/>
    <w:rsid w:val="00C3301C"/>
    <w:rsid w:val="00C33B71"/>
    <w:rsid w:val="00C3454A"/>
    <w:rsid w:val="00C352F4"/>
    <w:rsid w:val="00C35A3A"/>
    <w:rsid w:val="00C35B52"/>
    <w:rsid w:val="00C36DB6"/>
    <w:rsid w:val="00C37288"/>
    <w:rsid w:val="00C37647"/>
    <w:rsid w:val="00C40E45"/>
    <w:rsid w:val="00C4176F"/>
    <w:rsid w:val="00C419D5"/>
    <w:rsid w:val="00C41B02"/>
    <w:rsid w:val="00C42B5F"/>
    <w:rsid w:val="00C4311A"/>
    <w:rsid w:val="00C436D1"/>
    <w:rsid w:val="00C43C83"/>
    <w:rsid w:val="00C43CA6"/>
    <w:rsid w:val="00C440DC"/>
    <w:rsid w:val="00C44272"/>
    <w:rsid w:val="00C44684"/>
    <w:rsid w:val="00C4479C"/>
    <w:rsid w:val="00C44DEC"/>
    <w:rsid w:val="00C4553A"/>
    <w:rsid w:val="00C45716"/>
    <w:rsid w:val="00C45BCC"/>
    <w:rsid w:val="00C463DF"/>
    <w:rsid w:val="00C4664B"/>
    <w:rsid w:val="00C46D8D"/>
    <w:rsid w:val="00C50727"/>
    <w:rsid w:val="00C50734"/>
    <w:rsid w:val="00C50ABA"/>
    <w:rsid w:val="00C516AB"/>
    <w:rsid w:val="00C51AEB"/>
    <w:rsid w:val="00C52157"/>
    <w:rsid w:val="00C52AEE"/>
    <w:rsid w:val="00C52F83"/>
    <w:rsid w:val="00C54060"/>
    <w:rsid w:val="00C543A2"/>
    <w:rsid w:val="00C543C8"/>
    <w:rsid w:val="00C55A58"/>
    <w:rsid w:val="00C55D45"/>
    <w:rsid w:val="00C55E5A"/>
    <w:rsid w:val="00C5609A"/>
    <w:rsid w:val="00C569D8"/>
    <w:rsid w:val="00C56B83"/>
    <w:rsid w:val="00C56CEB"/>
    <w:rsid w:val="00C56D67"/>
    <w:rsid w:val="00C56DA2"/>
    <w:rsid w:val="00C56E76"/>
    <w:rsid w:val="00C57021"/>
    <w:rsid w:val="00C572AA"/>
    <w:rsid w:val="00C5753E"/>
    <w:rsid w:val="00C57BA3"/>
    <w:rsid w:val="00C57EA1"/>
    <w:rsid w:val="00C606AA"/>
    <w:rsid w:val="00C613CB"/>
    <w:rsid w:val="00C6244E"/>
    <w:rsid w:val="00C636EC"/>
    <w:rsid w:val="00C63828"/>
    <w:rsid w:val="00C63E9C"/>
    <w:rsid w:val="00C64B32"/>
    <w:rsid w:val="00C65810"/>
    <w:rsid w:val="00C6674D"/>
    <w:rsid w:val="00C66BA4"/>
    <w:rsid w:val="00C6753F"/>
    <w:rsid w:val="00C676E0"/>
    <w:rsid w:val="00C70144"/>
    <w:rsid w:val="00C71155"/>
    <w:rsid w:val="00C713FC"/>
    <w:rsid w:val="00C720E0"/>
    <w:rsid w:val="00C726AF"/>
    <w:rsid w:val="00C72773"/>
    <w:rsid w:val="00C72A55"/>
    <w:rsid w:val="00C72A80"/>
    <w:rsid w:val="00C7394D"/>
    <w:rsid w:val="00C73D34"/>
    <w:rsid w:val="00C74714"/>
    <w:rsid w:val="00C74861"/>
    <w:rsid w:val="00C74949"/>
    <w:rsid w:val="00C749B8"/>
    <w:rsid w:val="00C74DDA"/>
    <w:rsid w:val="00C75779"/>
    <w:rsid w:val="00C75B7C"/>
    <w:rsid w:val="00C75EEC"/>
    <w:rsid w:val="00C76331"/>
    <w:rsid w:val="00C764C5"/>
    <w:rsid w:val="00C76B4B"/>
    <w:rsid w:val="00C771B6"/>
    <w:rsid w:val="00C774C8"/>
    <w:rsid w:val="00C77AD5"/>
    <w:rsid w:val="00C77D5F"/>
    <w:rsid w:val="00C77FE9"/>
    <w:rsid w:val="00C800F6"/>
    <w:rsid w:val="00C80C64"/>
    <w:rsid w:val="00C818AF"/>
    <w:rsid w:val="00C81C92"/>
    <w:rsid w:val="00C81F90"/>
    <w:rsid w:val="00C826EE"/>
    <w:rsid w:val="00C829BE"/>
    <w:rsid w:val="00C82EB0"/>
    <w:rsid w:val="00C836A6"/>
    <w:rsid w:val="00C84C10"/>
    <w:rsid w:val="00C8540C"/>
    <w:rsid w:val="00C85BCF"/>
    <w:rsid w:val="00C87548"/>
    <w:rsid w:val="00C902DD"/>
    <w:rsid w:val="00C91337"/>
    <w:rsid w:val="00C91EC1"/>
    <w:rsid w:val="00C92060"/>
    <w:rsid w:val="00C937CE"/>
    <w:rsid w:val="00C939AF"/>
    <w:rsid w:val="00C93CFA"/>
    <w:rsid w:val="00C947F2"/>
    <w:rsid w:val="00C94A46"/>
    <w:rsid w:val="00C95113"/>
    <w:rsid w:val="00C953BB"/>
    <w:rsid w:val="00C954C7"/>
    <w:rsid w:val="00C9659C"/>
    <w:rsid w:val="00C96CC9"/>
    <w:rsid w:val="00C96EE4"/>
    <w:rsid w:val="00C96F20"/>
    <w:rsid w:val="00C977D5"/>
    <w:rsid w:val="00C97F89"/>
    <w:rsid w:val="00CA00C9"/>
    <w:rsid w:val="00CA0579"/>
    <w:rsid w:val="00CA1530"/>
    <w:rsid w:val="00CA2166"/>
    <w:rsid w:val="00CA25B3"/>
    <w:rsid w:val="00CA2962"/>
    <w:rsid w:val="00CA2D70"/>
    <w:rsid w:val="00CA2FF6"/>
    <w:rsid w:val="00CA3144"/>
    <w:rsid w:val="00CA360D"/>
    <w:rsid w:val="00CA3C0D"/>
    <w:rsid w:val="00CA5FDA"/>
    <w:rsid w:val="00CA6349"/>
    <w:rsid w:val="00CA6358"/>
    <w:rsid w:val="00CA67DB"/>
    <w:rsid w:val="00CA6BB4"/>
    <w:rsid w:val="00CA7DA9"/>
    <w:rsid w:val="00CA7EFA"/>
    <w:rsid w:val="00CB0D89"/>
    <w:rsid w:val="00CB0F04"/>
    <w:rsid w:val="00CB1393"/>
    <w:rsid w:val="00CB1560"/>
    <w:rsid w:val="00CB16BD"/>
    <w:rsid w:val="00CB1F05"/>
    <w:rsid w:val="00CB21CD"/>
    <w:rsid w:val="00CB2331"/>
    <w:rsid w:val="00CB28D4"/>
    <w:rsid w:val="00CB290E"/>
    <w:rsid w:val="00CB3DAD"/>
    <w:rsid w:val="00CB4514"/>
    <w:rsid w:val="00CB5861"/>
    <w:rsid w:val="00CB5EA6"/>
    <w:rsid w:val="00CB5F5B"/>
    <w:rsid w:val="00CB619E"/>
    <w:rsid w:val="00CB6372"/>
    <w:rsid w:val="00CB689D"/>
    <w:rsid w:val="00CB6C21"/>
    <w:rsid w:val="00CB6DE2"/>
    <w:rsid w:val="00CB7404"/>
    <w:rsid w:val="00CB7973"/>
    <w:rsid w:val="00CC0086"/>
    <w:rsid w:val="00CC0491"/>
    <w:rsid w:val="00CC0BD9"/>
    <w:rsid w:val="00CC0E14"/>
    <w:rsid w:val="00CC14B6"/>
    <w:rsid w:val="00CC1A16"/>
    <w:rsid w:val="00CC1A30"/>
    <w:rsid w:val="00CC3227"/>
    <w:rsid w:val="00CC3422"/>
    <w:rsid w:val="00CC448C"/>
    <w:rsid w:val="00CC4D3B"/>
    <w:rsid w:val="00CC5171"/>
    <w:rsid w:val="00CC5355"/>
    <w:rsid w:val="00CC5691"/>
    <w:rsid w:val="00CC589A"/>
    <w:rsid w:val="00CC5C65"/>
    <w:rsid w:val="00CC5EBE"/>
    <w:rsid w:val="00CC608C"/>
    <w:rsid w:val="00CC63F6"/>
    <w:rsid w:val="00CC7661"/>
    <w:rsid w:val="00CD0E28"/>
    <w:rsid w:val="00CD18FF"/>
    <w:rsid w:val="00CD1B98"/>
    <w:rsid w:val="00CD1BCF"/>
    <w:rsid w:val="00CD28DB"/>
    <w:rsid w:val="00CD2B66"/>
    <w:rsid w:val="00CD390C"/>
    <w:rsid w:val="00CD4CDC"/>
    <w:rsid w:val="00CD51E5"/>
    <w:rsid w:val="00CD5352"/>
    <w:rsid w:val="00CD57C8"/>
    <w:rsid w:val="00CD5A27"/>
    <w:rsid w:val="00CD5BA1"/>
    <w:rsid w:val="00CD6C81"/>
    <w:rsid w:val="00CD7428"/>
    <w:rsid w:val="00CD742E"/>
    <w:rsid w:val="00CD7D7F"/>
    <w:rsid w:val="00CE0262"/>
    <w:rsid w:val="00CE02EE"/>
    <w:rsid w:val="00CE0B7A"/>
    <w:rsid w:val="00CE1335"/>
    <w:rsid w:val="00CE17E4"/>
    <w:rsid w:val="00CE3259"/>
    <w:rsid w:val="00CE3713"/>
    <w:rsid w:val="00CE38BA"/>
    <w:rsid w:val="00CE51BD"/>
    <w:rsid w:val="00CE5267"/>
    <w:rsid w:val="00CE5778"/>
    <w:rsid w:val="00CE5879"/>
    <w:rsid w:val="00CE5A68"/>
    <w:rsid w:val="00CE696C"/>
    <w:rsid w:val="00CE768E"/>
    <w:rsid w:val="00CE7B49"/>
    <w:rsid w:val="00CF03F3"/>
    <w:rsid w:val="00CF0FF5"/>
    <w:rsid w:val="00CF1AD3"/>
    <w:rsid w:val="00CF1FAF"/>
    <w:rsid w:val="00CF34E3"/>
    <w:rsid w:val="00CF36B1"/>
    <w:rsid w:val="00CF389B"/>
    <w:rsid w:val="00CF417F"/>
    <w:rsid w:val="00CF41E9"/>
    <w:rsid w:val="00CF453E"/>
    <w:rsid w:val="00CF4D38"/>
    <w:rsid w:val="00CF512E"/>
    <w:rsid w:val="00CF52E3"/>
    <w:rsid w:val="00CF58F3"/>
    <w:rsid w:val="00CF6052"/>
    <w:rsid w:val="00CF6515"/>
    <w:rsid w:val="00CF6EAF"/>
    <w:rsid w:val="00CF7398"/>
    <w:rsid w:val="00CF741B"/>
    <w:rsid w:val="00CF7CC6"/>
    <w:rsid w:val="00D00697"/>
    <w:rsid w:val="00D00D60"/>
    <w:rsid w:val="00D0159F"/>
    <w:rsid w:val="00D02393"/>
    <w:rsid w:val="00D02BCC"/>
    <w:rsid w:val="00D03112"/>
    <w:rsid w:val="00D03BC4"/>
    <w:rsid w:val="00D041F7"/>
    <w:rsid w:val="00D04531"/>
    <w:rsid w:val="00D0493B"/>
    <w:rsid w:val="00D04977"/>
    <w:rsid w:val="00D04A75"/>
    <w:rsid w:val="00D0666D"/>
    <w:rsid w:val="00D06F2B"/>
    <w:rsid w:val="00D076E1"/>
    <w:rsid w:val="00D07781"/>
    <w:rsid w:val="00D10D3E"/>
    <w:rsid w:val="00D10EA0"/>
    <w:rsid w:val="00D10EF7"/>
    <w:rsid w:val="00D11888"/>
    <w:rsid w:val="00D121F0"/>
    <w:rsid w:val="00D12B9B"/>
    <w:rsid w:val="00D12E92"/>
    <w:rsid w:val="00D131E4"/>
    <w:rsid w:val="00D1322B"/>
    <w:rsid w:val="00D13710"/>
    <w:rsid w:val="00D1474F"/>
    <w:rsid w:val="00D147EC"/>
    <w:rsid w:val="00D149D8"/>
    <w:rsid w:val="00D14E55"/>
    <w:rsid w:val="00D15065"/>
    <w:rsid w:val="00D155A3"/>
    <w:rsid w:val="00D1589F"/>
    <w:rsid w:val="00D15A68"/>
    <w:rsid w:val="00D1631E"/>
    <w:rsid w:val="00D167A6"/>
    <w:rsid w:val="00D1724A"/>
    <w:rsid w:val="00D17FCC"/>
    <w:rsid w:val="00D2000B"/>
    <w:rsid w:val="00D20355"/>
    <w:rsid w:val="00D21024"/>
    <w:rsid w:val="00D21578"/>
    <w:rsid w:val="00D2260F"/>
    <w:rsid w:val="00D2284C"/>
    <w:rsid w:val="00D23751"/>
    <w:rsid w:val="00D23A9D"/>
    <w:rsid w:val="00D23D4A"/>
    <w:rsid w:val="00D23EE9"/>
    <w:rsid w:val="00D240DC"/>
    <w:rsid w:val="00D249FE"/>
    <w:rsid w:val="00D25893"/>
    <w:rsid w:val="00D264E9"/>
    <w:rsid w:val="00D26C29"/>
    <w:rsid w:val="00D26DC3"/>
    <w:rsid w:val="00D277C5"/>
    <w:rsid w:val="00D279D6"/>
    <w:rsid w:val="00D27DBD"/>
    <w:rsid w:val="00D3008A"/>
    <w:rsid w:val="00D314A7"/>
    <w:rsid w:val="00D31819"/>
    <w:rsid w:val="00D31893"/>
    <w:rsid w:val="00D331E1"/>
    <w:rsid w:val="00D337A0"/>
    <w:rsid w:val="00D339B7"/>
    <w:rsid w:val="00D33E9C"/>
    <w:rsid w:val="00D34792"/>
    <w:rsid w:val="00D34968"/>
    <w:rsid w:val="00D34A17"/>
    <w:rsid w:val="00D34B5E"/>
    <w:rsid w:val="00D3511E"/>
    <w:rsid w:val="00D36175"/>
    <w:rsid w:val="00D3622B"/>
    <w:rsid w:val="00D36A81"/>
    <w:rsid w:val="00D36C55"/>
    <w:rsid w:val="00D373DC"/>
    <w:rsid w:val="00D37A4C"/>
    <w:rsid w:val="00D404D4"/>
    <w:rsid w:val="00D40828"/>
    <w:rsid w:val="00D40DBB"/>
    <w:rsid w:val="00D41A01"/>
    <w:rsid w:val="00D41AD1"/>
    <w:rsid w:val="00D42713"/>
    <w:rsid w:val="00D428A6"/>
    <w:rsid w:val="00D429FB"/>
    <w:rsid w:val="00D42C51"/>
    <w:rsid w:val="00D43203"/>
    <w:rsid w:val="00D43597"/>
    <w:rsid w:val="00D446F7"/>
    <w:rsid w:val="00D45047"/>
    <w:rsid w:val="00D450A9"/>
    <w:rsid w:val="00D452A0"/>
    <w:rsid w:val="00D45723"/>
    <w:rsid w:val="00D467B4"/>
    <w:rsid w:val="00D46B39"/>
    <w:rsid w:val="00D470A2"/>
    <w:rsid w:val="00D50BD4"/>
    <w:rsid w:val="00D50E92"/>
    <w:rsid w:val="00D51ABE"/>
    <w:rsid w:val="00D51DE4"/>
    <w:rsid w:val="00D525EC"/>
    <w:rsid w:val="00D526AD"/>
    <w:rsid w:val="00D52AEB"/>
    <w:rsid w:val="00D53484"/>
    <w:rsid w:val="00D53AFA"/>
    <w:rsid w:val="00D5438B"/>
    <w:rsid w:val="00D55D76"/>
    <w:rsid w:val="00D55FEC"/>
    <w:rsid w:val="00D56123"/>
    <w:rsid w:val="00D563ED"/>
    <w:rsid w:val="00D563F2"/>
    <w:rsid w:val="00D5647A"/>
    <w:rsid w:val="00D564EE"/>
    <w:rsid w:val="00D56718"/>
    <w:rsid w:val="00D56FA7"/>
    <w:rsid w:val="00D57154"/>
    <w:rsid w:val="00D57360"/>
    <w:rsid w:val="00D6068F"/>
    <w:rsid w:val="00D60C0E"/>
    <w:rsid w:val="00D61076"/>
    <w:rsid w:val="00D6113D"/>
    <w:rsid w:val="00D61796"/>
    <w:rsid w:val="00D62044"/>
    <w:rsid w:val="00D62EA7"/>
    <w:rsid w:val="00D6341A"/>
    <w:rsid w:val="00D63C2D"/>
    <w:rsid w:val="00D641F7"/>
    <w:rsid w:val="00D642EF"/>
    <w:rsid w:val="00D64DDF"/>
    <w:rsid w:val="00D6568B"/>
    <w:rsid w:val="00D7016C"/>
    <w:rsid w:val="00D70345"/>
    <w:rsid w:val="00D7068E"/>
    <w:rsid w:val="00D70FCC"/>
    <w:rsid w:val="00D71190"/>
    <w:rsid w:val="00D71CBF"/>
    <w:rsid w:val="00D72AA4"/>
    <w:rsid w:val="00D72BAA"/>
    <w:rsid w:val="00D72BB1"/>
    <w:rsid w:val="00D73666"/>
    <w:rsid w:val="00D73B0C"/>
    <w:rsid w:val="00D74395"/>
    <w:rsid w:val="00D745D8"/>
    <w:rsid w:val="00D746BE"/>
    <w:rsid w:val="00D754C9"/>
    <w:rsid w:val="00D76A33"/>
    <w:rsid w:val="00D771D2"/>
    <w:rsid w:val="00D77C4B"/>
    <w:rsid w:val="00D804CE"/>
    <w:rsid w:val="00D8067D"/>
    <w:rsid w:val="00D81116"/>
    <w:rsid w:val="00D81DF1"/>
    <w:rsid w:val="00D82A57"/>
    <w:rsid w:val="00D82C7A"/>
    <w:rsid w:val="00D8347B"/>
    <w:rsid w:val="00D835F9"/>
    <w:rsid w:val="00D84139"/>
    <w:rsid w:val="00D84590"/>
    <w:rsid w:val="00D8510E"/>
    <w:rsid w:val="00D851A0"/>
    <w:rsid w:val="00D85A74"/>
    <w:rsid w:val="00D85C53"/>
    <w:rsid w:val="00D8674C"/>
    <w:rsid w:val="00D86A27"/>
    <w:rsid w:val="00D86D31"/>
    <w:rsid w:val="00D8724B"/>
    <w:rsid w:val="00D8725A"/>
    <w:rsid w:val="00D90C8A"/>
    <w:rsid w:val="00D90CBC"/>
    <w:rsid w:val="00D9162A"/>
    <w:rsid w:val="00D916F3"/>
    <w:rsid w:val="00D91767"/>
    <w:rsid w:val="00D91812"/>
    <w:rsid w:val="00D91DD7"/>
    <w:rsid w:val="00D91EE9"/>
    <w:rsid w:val="00D927CC"/>
    <w:rsid w:val="00D933FC"/>
    <w:rsid w:val="00D93593"/>
    <w:rsid w:val="00D9397C"/>
    <w:rsid w:val="00D93DE9"/>
    <w:rsid w:val="00D93E98"/>
    <w:rsid w:val="00D9462A"/>
    <w:rsid w:val="00D95CD5"/>
    <w:rsid w:val="00D967AA"/>
    <w:rsid w:val="00D96AEE"/>
    <w:rsid w:val="00D97D5D"/>
    <w:rsid w:val="00D97F74"/>
    <w:rsid w:val="00D97FEB"/>
    <w:rsid w:val="00DA05B2"/>
    <w:rsid w:val="00DA102A"/>
    <w:rsid w:val="00DA12F5"/>
    <w:rsid w:val="00DA14FC"/>
    <w:rsid w:val="00DA204F"/>
    <w:rsid w:val="00DA2542"/>
    <w:rsid w:val="00DA31E3"/>
    <w:rsid w:val="00DA3230"/>
    <w:rsid w:val="00DA361E"/>
    <w:rsid w:val="00DA38EF"/>
    <w:rsid w:val="00DA3BE2"/>
    <w:rsid w:val="00DA3E55"/>
    <w:rsid w:val="00DA4036"/>
    <w:rsid w:val="00DA4C87"/>
    <w:rsid w:val="00DA553A"/>
    <w:rsid w:val="00DA5C75"/>
    <w:rsid w:val="00DA5D4A"/>
    <w:rsid w:val="00DA649D"/>
    <w:rsid w:val="00DA69A1"/>
    <w:rsid w:val="00DA7402"/>
    <w:rsid w:val="00DA749F"/>
    <w:rsid w:val="00DA7839"/>
    <w:rsid w:val="00DA798F"/>
    <w:rsid w:val="00DA7E84"/>
    <w:rsid w:val="00DB00E4"/>
    <w:rsid w:val="00DB1182"/>
    <w:rsid w:val="00DB14A8"/>
    <w:rsid w:val="00DB1667"/>
    <w:rsid w:val="00DB17E2"/>
    <w:rsid w:val="00DB2B49"/>
    <w:rsid w:val="00DB4297"/>
    <w:rsid w:val="00DB435C"/>
    <w:rsid w:val="00DB5113"/>
    <w:rsid w:val="00DB5CAA"/>
    <w:rsid w:val="00DB5E8C"/>
    <w:rsid w:val="00DB70BF"/>
    <w:rsid w:val="00DB73E2"/>
    <w:rsid w:val="00DC027A"/>
    <w:rsid w:val="00DC0DE3"/>
    <w:rsid w:val="00DC151E"/>
    <w:rsid w:val="00DC16ED"/>
    <w:rsid w:val="00DC1E5E"/>
    <w:rsid w:val="00DC1F9B"/>
    <w:rsid w:val="00DC1FC7"/>
    <w:rsid w:val="00DC2F5E"/>
    <w:rsid w:val="00DC38A2"/>
    <w:rsid w:val="00DC39C9"/>
    <w:rsid w:val="00DC4AF7"/>
    <w:rsid w:val="00DC4C93"/>
    <w:rsid w:val="00DC5224"/>
    <w:rsid w:val="00DC56F9"/>
    <w:rsid w:val="00DC5DA4"/>
    <w:rsid w:val="00DC5DD9"/>
    <w:rsid w:val="00DC703D"/>
    <w:rsid w:val="00DC725B"/>
    <w:rsid w:val="00DC7C1C"/>
    <w:rsid w:val="00DC7CC8"/>
    <w:rsid w:val="00DD0E8B"/>
    <w:rsid w:val="00DD0FFB"/>
    <w:rsid w:val="00DD10C6"/>
    <w:rsid w:val="00DD13ED"/>
    <w:rsid w:val="00DD16F9"/>
    <w:rsid w:val="00DD269D"/>
    <w:rsid w:val="00DD2985"/>
    <w:rsid w:val="00DD36E5"/>
    <w:rsid w:val="00DD3B05"/>
    <w:rsid w:val="00DD41A1"/>
    <w:rsid w:val="00DD478A"/>
    <w:rsid w:val="00DD4903"/>
    <w:rsid w:val="00DD4AA0"/>
    <w:rsid w:val="00DD4B7A"/>
    <w:rsid w:val="00DD5118"/>
    <w:rsid w:val="00DD57DB"/>
    <w:rsid w:val="00DD59D2"/>
    <w:rsid w:val="00DD6D7E"/>
    <w:rsid w:val="00DD6E10"/>
    <w:rsid w:val="00DD7530"/>
    <w:rsid w:val="00DD7573"/>
    <w:rsid w:val="00DD794D"/>
    <w:rsid w:val="00DD7AF0"/>
    <w:rsid w:val="00DD7CC4"/>
    <w:rsid w:val="00DD7DC8"/>
    <w:rsid w:val="00DD7E8A"/>
    <w:rsid w:val="00DE0054"/>
    <w:rsid w:val="00DE0471"/>
    <w:rsid w:val="00DE113C"/>
    <w:rsid w:val="00DE3004"/>
    <w:rsid w:val="00DE4670"/>
    <w:rsid w:val="00DE49B2"/>
    <w:rsid w:val="00DE4C6E"/>
    <w:rsid w:val="00DE4E36"/>
    <w:rsid w:val="00DE6370"/>
    <w:rsid w:val="00DE6602"/>
    <w:rsid w:val="00DE667B"/>
    <w:rsid w:val="00DE7988"/>
    <w:rsid w:val="00DE7C0F"/>
    <w:rsid w:val="00DF02CF"/>
    <w:rsid w:val="00DF05A5"/>
    <w:rsid w:val="00DF0B7E"/>
    <w:rsid w:val="00DF1930"/>
    <w:rsid w:val="00DF2127"/>
    <w:rsid w:val="00DF2CC3"/>
    <w:rsid w:val="00DF3016"/>
    <w:rsid w:val="00DF3490"/>
    <w:rsid w:val="00DF36D2"/>
    <w:rsid w:val="00DF4F63"/>
    <w:rsid w:val="00DF5BDC"/>
    <w:rsid w:val="00DF61EA"/>
    <w:rsid w:val="00DF658A"/>
    <w:rsid w:val="00DF6E16"/>
    <w:rsid w:val="00DF713C"/>
    <w:rsid w:val="00DF725A"/>
    <w:rsid w:val="00E006FE"/>
    <w:rsid w:val="00E007A4"/>
    <w:rsid w:val="00E00E77"/>
    <w:rsid w:val="00E0180A"/>
    <w:rsid w:val="00E0239A"/>
    <w:rsid w:val="00E023A7"/>
    <w:rsid w:val="00E029A6"/>
    <w:rsid w:val="00E02E4F"/>
    <w:rsid w:val="00E02EDF"/>
    <w:rsid w:val="00E03148"/>
    <w:rsid w:val="00E0320C"/>
    <w:rsid w:val="00E043AB"/>
    <w:rsid w:val="00E051B5"/>
    <w:rsid w:val="00E0550A"/>
    <w:rsid w:val="00E0557A"/>
    <w:rsid w:val="00E05896"/>
    <w:rsid w:val="00E05B6D"/>
    <w:rsid w:val="00E05B9A"/>
    <w:rsid w:val="00E06962"/>
    <w:rsid w:val="00E06D5E"/>
    <w:rsid w:val="00E0779A"/>
    <w:rsid w:val="00E07E91"/>
    <w:rsid w:val="00E07F8F"/>
    <w:rsid w:val="00E101F6"/>
    <w:rsid w:val="00E11912"/>
    <w:rsid w:val="00E11B27"/>
    <w:rsid w:val="00E1328B"/>
    <w:rsid w:val="00E136A0"/>
    <w:rsid w:val="00E13A23"/>
    <w:rsid w:val="00E14AB5"/>
    <w:rsid w:val="00E14BF0"/>
    <w:rsid w:val="00E153C6"/>
    <w:rsid w:val="00E15B1C"/>
    <w:rsid w:val="00E16695"/>
    <w:rsid w:val="00E173AB"/>
    <w:rsid w:val="00E1787A"/>
    <w:rsid w:val="00E20D0F"/>
    <w:rsid w:val="00E21994"/>
    <w:rsid w:val="00E21F97"/>
    <w:rsid w:val="00E21F99"/>
    <w:rsid w:val="00E2213D"/>
    <w:rsid w:val="00E22835"/>
    <w:rsid w:val="00E22A8C"/>
    <w:rsid w:val="00E235C8"/>
    <w:rsid w:val="00E238A4"/>
    <w:rsid w:val="00E24975"/>
    <w:rsid w:val="00E25A30"/>
    <w:rsid w:val="00E26451"/>
    <w:rsid w:val="00E26856"/>
    <w:rsid w:val="00E26CFC"/>
    <w:rsid w:val="00E27038"/>
    <w:rsid w:val="00E2772B"/>
    <w:rsid w:val="00E27799"/>
    <w:rsid w:val="00E278FC"/>
    <w:rsid w:val="00E306E5"/>
    <w:rsid w:val="00E3074F"/>
    <w:rsid w:val="00E30E48"/>
    <w:rsid w:val="00E31497"/>
    <w:rsid w:val="00E33B28"/>
    <w:rsid w:val="00E34272"/>
    <w:rsid w:val="00E34F13"/>
    <w:rsid w:val="00E35441"/>
    <w:rsid w:val="00E35531"/>
    <w:rsid w:val="00E35996"/>
    <w:rsid w:val="00E370F7"/>
    <w:rsid w:val="00E37A10"/>
    <w:rsid w:val="00E37A95"/>
    <w:rsid w:val="00E41FC2"/>
    <w:rsid w:val="00E4206B"/>
    <w:rsid w:val="00E423A3"/>
    <w:rsid w:val="00E4279E"/>
    <w:rsid w:val="00E436F5"/>
    <w:rsid w:val="00E43B87"/>
    <w:rsid w:val="00E43FE2"/>
    <w:rsid w:val="00E44132"/>
    <w:rsid w:val="00E44581"/>
    <w:rsid w:val="00E4466F"/>
    <w:rsid w:val="00E448FF"/>
    <w:rsid w:val="00E44963"/>
    <w:rsid w:val="00E45A63"/>
    <w:rsid w:val="00E46093"/>
    <w:rsid w:val="00E46DD1"/>
    <w:rsid w:val="00E46EE3"/>
    <w:rsid w:val="00E46F09"/>
    <w:rsid w:val="00E50293"/>
    <w:rsid w:val="00E50297"/>
    <w:rsid w:val="00E50574"/>
    <w:rsid w:val="00E506C8"/>
    <w:rsid w:val="00E507A5"/>
    <w:rsid w:val="00E50835"/>
    <w:rsid w:val="00E50867"/>
    <w:rsid w:val="00E50B79"/>
    <w:rsid w:val="00E5148E"/>
    <w:rsid w:val="00E51CC0"/>
    <w:rsid w:val="00E520BA"/>
    <w:rsid w:val="00E5210F"/>
    <w:rsid w:val="00E538F9"/>
    <w:rsid w:val="00E53BE9"/>
    <w:rsid w:val="00E554F8"/>
    <w:rsid w:val="00E554FB"/>
    <w:rsid w:val="00E55D53"/>
    <w:rsid w:val="00E564C3"/>
    <w:rsid w:val="00E5675A"/>
    <w:rsid w:val="00E56B2A"/>
    <w:rsid w:val="00E579B7"/>
    <w:rsid w:val="00E60084"/>
    <w:rsid w:val="00E60310"/>
    <w:rsid w:val="00E603D7"/>
    <w:rsid w:val="00E61CD6"/>
    <w:rsid w:val="00E61CDD"/>
    <w:rsid w:val="00E62012"/>
    <w:rsid w:val="00E631FC"/>
    <w:rsid w:val="00E6363C"/>
    <w:rsid w:val="00E63BE0"/>
    <w:rsid w:val="00E645E2"/>
    <w:rsid w:val="00E66F63"/>
    <w:rsid w:val="00E67207"/>
    <w:rsid w:val="00E67A14"/>
    <w:rsid w:val="00E67DF1"/>
    <w:rsid w:val="00E709B5"/>
    <w:rsid w:val="00E70B12"/>
    <w:rsid w:val="00E70CA3"/>
    <w:rsid w:val="00E70D01"/>
    <w:rsid w:val="00E7208C"/>
    <w:rsid w:val="00E72CC1"/>
    <w:rsid w:val="00E73864"/>
    <w:rsid w:val="00E74D42"/>
    <w:rsid w:val="00E75450"/>
    <w:rsid w:val="00E756B4"/>
    <w:rsid w:val="00E75D03"/>
    <w:rsid w:val="00E76036"/>
    <w:rsid w:val="00E76268"/>
    <w:rsid w:val="00E762E0"/>
    <w:rsid w:val="00E76B85"/>
    <w:rsid w:val="00E77D92"/>
    <w:rsid w:val="00E8067B"/>
    <w:rsid w:val="00E81EB5"/>
    <w:rsid w:val="00E82A84"/>
    <w:rsid w:val="00E82B96"/>
    <w:rsid w:val="00E83C00"/>
    <w:rsid w:val="00E84763"/>
    <w:rsid w:val="00E86165"/>
    <w:rsid w:val="00E86C17"/>
    <w:rsid w:val="00E870FA"/>
    <w:rsid w:val="00E87AFA"/>
    <w:rsid w:val="00E9017D"/>
    <w:rsid w:val="00E90185"/>
    <w:rsid w:val="00E90221"/>
    <w:rsid w:val="00E906A6"/>
    <w:rsid w:val="00E90D51"/>
    <w:rsid w:val="00E91AA9"/>
    <w:rsid w:val="00E91ACD"/>
    <w:rsid w:val="00E929DE"/>
    <w:rsid w:val="00E93493"/>
    <w:rsid w:val="00E934C8"/>
    <w:rsid w:val="00E9442A"/>
    <w:rsid w:val="00E94C26"/>
    <w:rsid w:val="00E94C4E"/>
    <w:rsid w:val="00E96AE7"/>
    <w:rsid w:val="00E96FD7"/>
    <w:rsid w:val="00E973E8"/>
    <w:rsid w:val="00E975E0"/>
    <w:rsid w:val="00EA0216"/>
    <w:rsid w:val="00EA03AC"/>
    <w:rsid w:val="00EA0A58"/>
    <w:rsid w:val="00EA0D9E"/>
    <w:rsid w:val="00EA0FA2"/>
    <w:rsid w:val="00EA2B23"/>
    <w:rsid w:val="00EA2CDA"/>
    <w:rsid w:val="00EA2E3E"/>
    <w:rsid w:val="00EA346A"/>
    <w:rsid w:val="00EA3BAF"/>
    <w:rsid w:val="00EA47D2"/>
    <w:rsid w:val="00EA568F"/>
    <w:rsid w:val="00EA742C"/>
    <w:rsid w:val="00EA75A9"/>
    <w:rsid w:val="00EB02D6"/>
    <w:rsid w:val="00EB08D4"/>
    <w:rsid w:val="00EB14E5"/>
    <w:rsid w:val="00EB1AB5"/>
    <w:rsid w:val="00EB2344"/>
    <w:rsid w:val="00EB29B6"/>
    <w:rsid w:val="00EB31B7"/>
    <w:rsid w:val="00EB3BFA"/>
    <w:rsid w:val="00EB3C4F"/>
    <w:rsid w:val="00EB449E"/>
    <w:rsid w:val="00EB73E6"/>
    <w:rsid w:val="00EB7D6A"/>
    <w:rsid w:val="00EC04C8"/>
    <w:rsid w:val="00EC17F2"/>
    <w:rsid w:val="00EC1861"/>
    <w:rsid w:val="00EC3339"/>
    <w:rsid w:val="00EC34A2"/>
    <w:rsid w:val="00EC379B"/>
    <w:rsid w:val="00EC3977"/>
    <w:rsid w:val="00EC3E3C"/>
    <w:rsid w:val="00EC4043"/>
    <w:rsid w:val="00EC44B2"/>
    <w:rsid w:val="00EC4690"/>
    <w:rsid w:val="00EC4A0B"/>
    <w:rsid w:val="00EC55D2"/>
    <w:rsid w:val="00EC57B6"/>
    <w:rsid w:val="00EC5B87"/>
    <w:rsid w:val="00EC6255"/>
    <w:rsid w:val="00EC738A"/>
    <w:rsid w:val="00EC745B"/>
    <w:rsid w:val="00EC7F8D"/>
    <w:rsid w:val="00ED01BB"/>
    <w:rsid w:val="00ED0990"/>
    <w:rsid w:val="00ED1457"/>
    <w:rsid w:val="00ED17E6"/>
    <w:rsid w:val="00ED19C3"/>
    <w:rsid w:val="00ED1B42"/>
    <w:rsid w:val="00ED23BC"/>
    <w:rsid w:val="00ED2952"/>
    <w:rsid w:val="00ED2CC1"/>
    <w:rsid w:val="00ED2D7D"/>
    <w:rsid w:val="00ED3FA5"/>
    <w:rsid w:val="00ED4091"/>
    <w:rsid w:val="00ED48EF"/>
    <w:rsid w:val="00ED4E75"/>
    <w:rsid w:val="00ED552D"/>
    <w:rsid w:val="00ED572E"/>
    <w:rsid w:val="00ED6BA0"/>
    <w:rsid w:val="00ED757A"/>
    <w:rsid w:val="00ED7C6A"/>
    <w:rsid w:val="00ED7CA1"/>
    <w:rsid w:val="00EE0098"/>
    <w:rsid w:val="00EE08CE"/>
    <w:rsid w:val="00EE1687"/>
    <w:rsid w:val="00EE261C"/>
    <w:rsid w:val="00EE27F1"/>
    <w:rsid w:val="00EE2EEF"/>
    <w:rsid w:val="00EE3307"/>
    <w:rsid w:val="00EE34D5"/>
    <w:rsid w:val="00EE3BB9"/>
    <w:rsid w:val="00EE47F5"/>
    <w:rsid w:val="00EE520A"/>
    <w:rsid w:val="00EE547E"/>
    <w:rsid w:val="00EE59E3"/>
    <w:rsid w:val="00EE5CA1"/>
    <w:rsid w:val="00EE5D98"/>
    <w:rsid w:val="00EE6361"/>
    <w:rsid w:val="00EE6A7A"/>
    <w:rsid w:val="00EE7105"/>
    <w:rsid w:val="00EE7215"/>
    <w:rsid w:val="00EE7DF8"/>
    <w:rsid w:val="00EF0F76"/>
    <w:rsid w:val="00EF1BC9"/>
    <w:rsid w:val="00EF1C91"/>
    <w:rsid w:val="00EF1E8D"/>
    <w:rsid w:val="00EF247E"/>
    <w:rsid w:val="00EF2C45"/>
    <w:rsid w:val="00EF2D6D"/>
    <w:rsid w:val="00EF3086"/>
    <w:rsid w:val="00EF3875"/>
    <w:rsid w:val="00EF3939"/>
    <w:rsid w:val="00EF39D8"/>
    <w:rsid w:val="00EF4226"/>
    <w:rsid w:val="00EF4650"/>
    <w:rsid w:val="00EF473F"/>
    <w:rsid w:val="00EF564D"/>
    <w:rsid w:val="00EF589D"/>
    <w:rsid w:val="00EF6D91"/>
    <w:rsid w:val="00F0045F"/>
    <w:rsid w:val="00F00508"/>
    <w:rsid w:val="00F00CC5"/>
    <w:rsid w:val="00F01124"/>
    <w:rsid w:val="00F01470"/>
    <w:rsid w:val="00F014C9"/>
    <w:rsid w:val="00F01504"/>
    <w:rsid w:val="00F01885"/>
    <w:rsid w:val="00F01E00"/>
    <w:rsid w:val="00F02565"/>
    <w:rsid w:val="00F028C7"/>
    <w:rsid w:val="00F030A2"/>
    <w:rsid w:val="00F030C3"/>
    <w:rsid w:val="00F03922"/>
    <w:rsid w:val="00F06235"/>
    <w:rsid w:val="00F0642D"/>
    <w:rsid w:val="00F06468"/>
    <w:rsid w:val="00F06B3E"/>
    <w:rsid w:val="00F06E56"/>
    <w:rsid w:val="00F0745B"/>
    <w:rsid w:val="00F0781C"/>
    <w:rsid w:val="00F07FEF"/>
    <w:rsid w:val="00F10B33"/>
    <w:rsid w:val="00F10CCF"/>
    <w:rsid w:val="00F10CEF"/>
    <w:rsid w:val="00F11172"/>
    <w:rsid w:val="00F11214"/>
    <w:rsid w:val="00F11278"/>
    <w:rsid w:val="00F1134B"/>
    <w:rsid w:val="00F116F3"/>
    <w:rsid w:val="00F11B59"/>
    <w:rsid w:val="00F12789"/>
    <w:rsid w:val="00F12CE7"/>
    <w:rsid w:val="00F13CCB"/>
    <w:rsid w:val="00F13D8A"/>
    <w:rsid w:val="00F1479A"/>
    <w:rsid w:val="00F147E5"/>
    <w:rsid w:val="00F149F3"/>
    <w:rsid w:val="00F15644"/>
    <w:rsid w:val="00F15984"/>
    <w:rsid w:val="00F15B84"/>
    <w:rsid w:val="00F16AAB"/>
    <w:rsid w:val="00F16D0C"/>
    <w:rsid w:val="00F16E87"/>
    <w:rsid w:val="00F17395"/>
    <w:rsid w:val="00F174E0"/>
    <w:rsid w:val="00F20508"/>
    <w:rsid w:val="00F20675"/>
    <w:rsid w:val="00F20BA1"/>
    <w:rsid w:val="00F21B22"/>
    <w:rsid w:val="00F21F10"/>
    <w:rsid w:val="00F22622"/>
    <w:rsid w:val="00F229A5"/>
    <w:rsid w:val="00F22F5B"/>
    <w:rsid w:val="00F22FB4"/>
    <w:rsid w:val="00F23251"/>
    <w:rsid w:val="00F23CF5"/>
    <w:rsid w:val="00F23D9F"/>
    <w:rsid w:val="00F2429A"/>
    <w:rsid w:val="00F24555"/>
    <w:rsid w:val="00F248AA"/>
    <w:rsid w:val="00F24A27"/>
    <w:rsid w:val="00F24D6D"/>
    <w:rsid w:val="00F25D27"/>
    <w:rsid w:val="00F2637A"/>
    <w:rsid w:val="00F26B12"/>
    <w:rsid w:val="00F26CC4"/>
    <w:rsid w:val="00F27A20"/>
    <w:rsid w:val="00F30212"/>
    <w:rsid w:val="00F302FF"/>
    <w:rsid w:val="00F306E4"/>
    <w:rsid w:val="00F30FD4"/>
    <w:rsid w:val="00F310BB"/>
    <w:rsid w:val="00F31265"/>
    <w:rsid w:val="00F3145B"/>
    <w:rsid w:val="00F32E9F"/>
    <w:rsid w:val="00F33670"/>
    <w:rsid w:val="00F33D0F"/>
    <w:rsid w:val="00F33F0C"/>
    <w:rsid w:val="00F34205"/>
    <w:rsid w:val="00F34CD1"/>
    <w:rsid w:val="00F3532A"/>
    <w:rsid w:val="00F3651A"/>
    <w:rsid w:val="00F36F80"/>
    <w:rsid w:val="00F376D9"/>
    <w:rsid w:val="00F37995"/>
    <w:rsid w:val="00F37D01"/>
    <w:rsid w:val="00F412D3"/>
    <w:rsid w:val="00F4162B"/>
    <w:rsid w:val="00F41697"/>
    <w:rsid w:val="00F420D8"/>
    <w:rsid w:val="00F4230F"/>
    <w:rsid w:val="00F42FE4"/>
    <w:rsid w:val="00F43CD3"/>
    <w:rsid w:val="00F44AB6"/>
    <w:rsid w:val="00F4554F"/>
    <w:rsid w:val="00F45957"/>
    <w:rsid w:val="00F45F48"/>
    <w:rsid w:val="00F462D7"/>
    <w:rsid w:val="00F468F6"/>
    <w:rsid w:val="00F472C0"/>
    <w:rsid w:val="00F4737F"/>
    <w:rsid w:val="00F50216"/>
    <w:rsid w:val="00F506C5"/>
    <w:rsid w:val="00F50830"/>
    <w:rsid w:val="00F51080"/>
    <w:rsid w:val="00F5143D"/>
    <w:rsid w:val="00F51ED4"/>
    <w:rsid w:val="00F52294"/>
    <w:rsid w:val="00F52369"/>
    <w:rsid w:val="00F53419"/>
    <w:rsid w:val="00F53CF7"/>
    <w:rsid w:val="00F54181"/>
    <w:rsid w:val="00F56E26"/>
    <w:rsid w:val="00F578CB"/>
    <w:rsid w:val="00F57D29"/>
    <w:rsid w:val="00F57D9A"/>
    <w:rsid w:val="00F603B4"/>
    <w:rsid w:val="00F6071F"/>
    <w:rsid w:val="00F607F5"/>
    <w:rsid w:val="00F609CB"/>
    <w:rsid w:val="00F60A77"/>
    <w:rsid w:val="00F60FFE"/>
    <w:rsid w:val="00F61281"/>
    <w:rsid w:val="00F616C6"/>
    <w:rsid w:val="00F62E9B"/>
    <w:rsid w:val="00F63C72"/>
    <w:rsid w:val="00F63E3B"/>
    <w:rsid w:val="00F644A5"/>
    <w:rsid w:val="00F645FB"/>
    <w:rsid w:val="00F64C45"/>
    <w:rsid w:val="00F64C67"/>
    <w:rsid w:val="00F64FD9"/>
    <w:rsid w:val="00F65864"/>
    <w:rsid w:val="00F66F6A"/>
    <w:rsid w:val="00F671D1"/>
    <w:rsid w:val="00F67466"/>
    <w:rsid w:val="00F70BE8"/>
    <w:rsid w:val="00F70DB6"/>
    <w:rsid w:val="00F7168C"/>
    <w:rsid w:val="00F71B07"/>
    <w:rsid w:val="00F71B75"/>
    <w:rsid w:val="00F72166"/>
    <w:rsid w:val="00F7368B"/>
    <w:rsid w:val="00F74456"/>
    <w:rsid w:val="00F74E52"/>
    <w:rsid w:val="00F7516C"/>
    <w:rsid w:val="00F75425"/>
    <w:rsid w:val="00F80150"/>
    <w:rsid w:val="00F80588"/>
    <w:rsid w:val="00F805CC"/>
    <w:rsid w:val="00F812CA"/>
    <w:rsid w:val="00F81430"/>
    <w:rsid w:val="00F825C8"/>
    <w:rsid w:val="00F82B9E"/>
    <w:rsid w:val="00F82F85"/>
    <w:rsid w:val="00F837E2"/>
    <w:rsid w:val="00F839C8"/>
    <w:rsid w:val="00F848F2"/>
    <w:rsid w:val="00F850D1"/>
    <w:rsid w:val="00F85CD8"/>
    <w:rsid w:val="00F85E0A"/>
    <w:rsid w:val="00F85F6E"/>
    <w:rsid w:val="00F8609A"/>
    <w:rsid w:val="00F864B0"/>
    <w:rsid w:val="00F8658C"/>
    <w:rsid w:val="00F86A73"/>
    <w:rsid w:val="00F86EBA"/>
    <w:rsid w:val="00F87595"/>
    <w:rsid w:val="00F877E6"/>
    <w:rsid w:val="00F90127"/>
    <w:rsid w:val="00F90B7C"/>
    <w:rsid w:val="00F90D69"/>
    <w:rsid w:val="00F91B5F"/>
    <w:rsid w:val="00F91DA7"/>
    <w:rsid w:val="00F91F87"/>
    <w:rsid w:val="00F9319F"/>
    <w:rsid w:val="00F93280"/>
    <w:rsid w:val="00F93A1F"/>
    <w:rsid w:val="00F93B6C"/>
    <w:rsid w:val="00F93C60"/>
    <w:rsid w:val="00F941B0"/>
    <w:rsid w:val="00F9510A"/>
    <w:rsid w:val="00F956C3"/>
    <w:rsid w:val="00F9592F"/>
    <w:rsid w:val="00FA0A91"/>
    <w:rsid w:val="00FA0EC3"/>
    <w:rsid w:val="00FA160E"/>
    <w:rsid w:val="00FA1623"/>
    <w:rsid w:val="00FA21FF"/>
    <w:rsid w:val="00FA25AE"/>
    <w:rsid w:val="00FA2C65"/>
    <w:rsid w:val="00FA3756"/>
    <w:rsid w:val="00FA4B7B"/>
    <w:rsid w:val="00FA50F8"/>
    <w:rsid w:val="00FA51F7"/>
    <w:rsid w:val="00FA672D"/>
    <w:rsid w:val="00FA6CDF"/>
    <w:rsid w:val="00FA6E3E"/>
    <w:rsid w:val="00FA7004"/>
    <w:rsid w:val="00FA7218"/>
    <w:rsid w:val="00FA7654"/>
    <w:rsid w:val="00FA7C79"/>
    <w:rsid w:val="00FA7E17"/>
    <w:rsid w:val="00FB049C"/>
    <w:rsid w:val="00FB1174"/>
    <w:rsid w:val="00FB147D"/>
    <w:rsid w:val="00FB19E5"/>
    <w:rsid w:val="00FB2849"/>
    <w:rsid w:val="00FB37C1"/>
    <w:rsid w:val="00FB3C03"/>
    <w:rsid w:val="00FB3F98"/>
    <w:rsid w:val="00FB4284"/>
    <w:rsid w:val="00FB43F3"/>
    <w:rsid w:val="00FB4485"/>
    <w:rsid w:val="00FB44D5"/>
    <w:rsid w:val="00FB44EA"/>
    <w:rsid w:val="00FB5735"/>
    <w:rsid w:val="00FB625B"/>
    <w:rsid w:val="00FB6C84"/>
    <w:rsid w:val="00FB6D32"/>
    <w:rsid w:val="00FB7464"/>
    <w:rsid w:val="00FB760C"/>
    <w:rsid w:val="00FB7636"/>
    <w:rsid w:val="00FB7F47"/>
    <w:rsid w:val="00FC11A9"/>
    <w:rsid w:val="00FC129F"/>
    <w:rsid w:val="00FC1716"/>
    <w:rsid w:val="00FC1B3A"/>
    <w:rsid w:val="00FC2787"/>
    <w:rsid w:val="00FC3612"/>
    <w:rsid w:val="00FC3A21"/>
    <w:rsid w:val="00FC44BE"/>
    <w:rsid w:val="00FC481B"/>
    <w:rsid w:val="00FC49FD"/>
    <w:rsid w:val="00FC4D66"/>
    <w:rsid w:val="00FC4EF8"/>
    <w:rsid w:val="00FC53DF"/>
    <w:rsid w:val="00FC567C"/>
    <w:rsid w:val="00FC5B36"/>
    <w:rsid w:val="00FC5C1B"/>
    <w:rsid w:val="00FC5EF0"/>
    <w:rsid w:val="00FC64D5"/>
    <w:rsid w:val="00FC74A1"/>
    <w:rsid w:val="00FC7C87"/>
    <w:rsid w:val="00FD0205"/>
    <w:rsid w:val="00FD063D"/>
    <w:rsid w:val="00FD06FC"/>
    <w:rsid w:val="00FD0790"/>
    <w:rsid w:val="00FD07B6"/>
    <w:rsid w:val="00FD132A"/>
    <w:rsid w:val="00FD2929"/>
    <w:rsid w:val="00FD368D"/>
    <w:rsid w:val="00FD463C"/>
    <w:rsid w:val="00FD4DA5"/>
    <w:rsid w:val="00FD60BB"/>
    <w:rsid w:val="00FD620C"/>
    <w:rsid w:val="00FD6223"/>
    <w:rsid w:val="00FD69A8"/>
    <w:rsid w:val="00FD69C1"/>
    <w:rsid w:val="00FD6A21"/>
    <w:rsid w:val="00FD6D53"/>
    <w:rsid w:val="00FE080F"/>
    <w:rsid w:val="00FE122D"/>
    <w:rsid w:val="00FE1504"/>
    <w:rsid w:val="00FE16DA"/>
    <w:rsid w:val="00FE1745"/>
    <w:rsid w:val="00FE1CCE"/>
    <w:rsid w:val="00FE24C8"/>
    <w:rsid w:val="00FE2762"/>
    <w:rsid w:val="00FE2B67"/>
    <w:rsid w:val="00FE3D5C"/>
    <w:rsid w:val="00FE441C"/>
    <w:rsid w:val="00FE444F"/>
    <w:rsid w:val="00FE558F"/>
    <w:rsid w:val="00FE6E1A"/>
    <w:rsid w:val="00FE703F"/>
    <w:rsid w:val="00FE7243"/>
    <w:rsid w:val="00FE7327"/>
    <w:rsid w:val="00FE75FD"/>
    <w:rsid w:val="00FF05A8"/>
    <w:rsid w:val="00FF0D8F"/>
    <w:rsid w:val="00FF0F29"/>
    <w:rsid w:val="00FF203A"/>
    <w:rsid w:val="00FF21F1"/>
    <w:rsid w:val="00FF304A"/>
    <w:rsid w:val="00FF33AB"/>
    <w:rsid w:val="00FF3597"/>
    <w:rsid w:val="00FF46C5"/>
    <w:rsid w:val="00FF5BA6"/>
    <w:rsid w:val="00FF6906"/>
    <w:rsid w:val="00FF7CDB"/>
    <w:rsid w:val="00FF7D01"/>
    <w:rsid w:val="00FF7E2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E1A7"/>
  <w15:chartTrackingRefBased/>
  <w15:docId w15:val="{28C2E2E9-EB9B-4C61-9FA1-7E90773B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50"/>
    <w:pPr>
      <w:jc w:val="both"/>
    </w:pPr>
    <w:rPr>
      <w:rFonts w:ascii="Times New Roman" w:hAnsi="Times New Roman"/>
      <w:sz w:val="24"/>
    </w:rPr>
  </w:style>
  <w:style w:type="paragraph" w:styleId="Naslov1">
    <w:name w:val="heading 1"/>
    <w:basedOn w:val="Normal"/>
    <w:next w:val="Normal"/>
    <w:link w:val="Naslov1Char"/>
    <w:autoRedefine/>
    <w:uiPriority w:val="9"/>
    <w:rsid w:val="002E7A01"/>
    <w:pPr>
      <w:keepNext/>
      <w:keepLines/>
      <w:numPr>
        <w:numId w:val="6"/>
      </w:numPr>
      <w:shd w:val="clear" w:color="auto" w:fill="83CAEB" w:themeFill="accent1" w:themeFillTint="66"/>
      <w:spacing w:before="360" w:after="360" w:line="240" w:lineRule="auto"/>
      <w:ind w:left="426" w:hanging="426"/>
      <w:outlineLvl w:val="0"/>
    </w:pPr>
    <w:rPr>
      <w:rFonts w:eastAsiaTheme="majorEastAsia" w:cs="Times New Roman"/>
      <w:b/>
      <w:sz w:val="28"/>
      <w:szCs w:val="40"/>
    </w:rPr>
  </w:style>
  <w:style w:type="paragraph" w:styleId="Naslov2">
    <w:name w:val="heading 2"/>
    <w:basedOn w:val="Normal"/>
    <w:next w:val="Normal"/>
    <w:link w:val="Naslov2Char"/>
    <w:autoRedefine/>
    <w:uiPriority w:val="9"/>
    <w:unhideWhenUsed/>
    <w:rsid w:val="006F0DB1"/>
    <w:pPr>
      <w:keepNext/>
      <w:keepLines/>
      <w:shd w:val="clear" w:color="auto" w:fill="83CAEB" w:themeFill="accent1" w:themeFillTint="66"/>
      <w:spacing w:before="240" w:after="240"/>
      <w:outlineLvl w:val="1"/>
    </w:pPr>
    <w:rPr>
      <w:rFonts w:eastAsiaTheme="majorEastAsia" w:cstheme="majorBidi"/>
      <w:b/>
      <w:szCs w:val="32"/>
    </w:rPr>
  </w:style>
  <w:style w:type="paragraph" w:styleId="Naslov3">
    <w:name w:val="heading 3"/>
    <w:basedOn w:val="Normal"/>
    <w:next w:val="Normal"/>
    <w:link w:val="Naslov3Char"/>
    <w:autoRedefine/>
    <w:uiPriority w:val="9"/>
    <w:unhideWhenUsed/>
    <w:qFormat/>
    <w:rsid w:val="00287F9D"/>
    <w:pPr>
      <w:keepNext/>
      <w:keepLines/>
      <w:shd w:val="clear" w:color="auto" w:fill="C1E4F5" w:themeFill="accent1" w:themeFillTint="33"/>
      <w:spacing w:before="160" w:after="80"/>
      <w:jc w:val="left"/>
      <w:outlineLvl w:val="2"/>
    </w:pPr>
    <w:rPr>
      <w:rFonts w:eastAsiaTheme="majorEastAsia" w:cstheme="majorBidi"/>
      <w:b/>
      <w:szCs w:val="28"/>
    </w:rPr>
  </w:style>
  <w:style w:type="paragraph" w:styleId="Naslov4">
    <w:name w:val="heading 4"/>
    <w:basedOn w:val="Normal"/>
    <w:next w:val="Normal"/>
    <w:link w:val="Naslov4Char"/>
    <w:uiPriority w:val="9"/>
    <w:semiHidden/>
    <w:unhideWhenUsed/>
    <w:qFormat/>
    <w:rsid w:val="00AD305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D305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D305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D305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D305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D305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E7A01"/>
    <w:rPr>
      <w:rFonts w:ascii="Times New Roman" w:eastAsiaTheme="majorEastAsia" w:hAnsi="Times New Roman" w:cs="Times New Roman"/>
      <w:b/>
      <w:sz w:val="28"/>
      <w:szCs w:val="40"/>
      <w:shd w:val="clear" w:color="auto" w:fill="83CAEB" w:themeFill="accent1" w:themeFillTint="66"/>
    </w:rPr>
  </w:style>
  <w:style w:type="character" w:customStyle="1" w:styleId="Naslov2Char">
    <w:name w:val="Naslov 2 Char"/>
    <w:basedOn w:val="Zadanifontodlomka"/>
    <w:link w:val="Naslov2"/>
    <w:uiPriority w:val="9"/>
    <w:rsid w:val="006F0DB1"/>
    <w:rPr>
      <w:rFonts w:ascii="Times New Roman" w:eastAsiaTheme="majorEastAsia" w:hAnsi="Times New Roman" w:cstheme="majorBidi"/>
      <w:b/>
      <w:sz w:val="24"/>
      <w:szCs w:val="32"/>
      <w:shd w:val="clear" w:color="auto" w:fill="83CAEB" w:themeFill="accent1" w:themeFillTint="66"/>
    </w:rPr>
  </w:style>
  <w:style w:type="character" w:customStyle="1" w:styleId="Naslov3Char">
    <w:name w:val="Naslov 3 Char"/>
    <w:basedOn w:val="Zadanifontodlomka"/>
    <w:link w:val="Naslov3"/>
    <w:uiPriority w:val="9"/>
    <w:rsid w:val="00287F9D"/>
    <w:rPr>
      <w:rFonts w:ascii="Times New Roman" w:eastAsiaTheme="majorEastAsia" w:hAnsi="Times New Roman" w:cstheme="majorBidi"/>
      <w:b/>
      <w:sz w:val="24"/>
      <w:szCs w:val="28"/>
      <w:shd w:val="clear" w:color="auto" w:fill="C1E4F5" w:themeFill="accent1" w:themeFillTint="33"/>
    </w:rPr>
  </w:style>
  <w:style w:type="character" w:customStyle="1" w:styleId="Naslov4Char">
    <w:name w:val="Naslov 4 Char"/>
    <w:basedOn w:val="Zadanifontodlomka"/>
    <w:link w:val="Naslov4"/>
    <w:uiPriority w:val="9"/>
    <w:semiHidden/>
    <w:rsid w:val="00AD305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D305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D305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D305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D305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D3052"/>
    <w:rPr>
      <w:rFonts w:eastAsiaTheme="majorEastAsia" w:cstheme="majorBidi"/>
      <w:color w:val="272727" w:themeColor="text1" w:themeTint="D8"/>
    </w:rPr>
  </w:style>
  <w:style w:type="paragraph" w:styleId="Naslov">
    <w:name w:val="Title"/>
    <w:basedOn w:val="Normal"/>
    <w:next w:val="Normal"/>
    <w:link w:val="NaslovChar"/>
    <w:autoRedefine/>
    <w:uiPriority w:val="10"/>
    <w:qFormat/>
    <w:rsid w:val="003F1A8D"/>
    <w:pPr>
      <w:spacing w:after="80" w:line="240" w:lineRule="auto"/>
      <w:contextualSpacing/>
      <w:jc w:val="center"/>
    </w:pPr>
    <w:rPr>
      <w:rFonts w:eastAsiaTheme="majorEastAsia" w:cs="Times New Roman"/>
      <w:b/>
      <w:spacing w:val="-10"/>
      <w:kern w:val="28"/>
      <w:sz w:val="48"/>
      <w:szCs w:val="56"/>
    </w:rPr>
  </w:style>
  <w:style w:type="character" w:customStyle="1" w:styleId="NaslovChar">
    <w:name w:val="Naslov Char"/>
    <w:basedOn w:val="Zadanifontodlomka"/>
    <w:link w:val="Naslov"/>
    <w:uiPriority w:val="10"/>
    <w:rsid w:val="003F1A8D"/>
    <w:rPr>
      <w:rFonts w:ascii="Times New Roman" w:eastAsiaTheme="majorEastAsia" w:hAnsi="Times New Roman" w:cs="Times New Roman"/>
      <w:b/>
      <w:spacing w:val="-10"/>
      <w:kern w:val="28"/>
      <w:sz w:val="48"/>
      <w:szCs w:val="56"/>
    </w:rPr>
  </w:style>
  <w:style w:type="paragraph" w:styleId="Podnaslov">
    <w:name w:val="Subtitle"/>
    <w:basedOn w:val="Normal"/>
    <w:next w:val="Normal"/>
    <w:link w:val="PodnaslovChar"/>
    <w:uiPriority w:val="11"/>
    <w:qFormat/>
    <w:rsid w:val="00AD305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D305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D3052"/>
    <w:pPr>
      <w:spacing w:before="160"/>
      <w:jc w:val="center"/>
    </w:pPr>
    <w:rPr>
      <w:i/>
      <w:iCs/>
      <w:color w:val="404040" w:themeColor="text1" w:themeTint="BF"/>
    </w:rPr>
  </w:style>
  <w:style w:type="character" w:customStyle="1" w:styleId="CitatChar">
    <w:name w:val="Citat Char"/>
    <w:basedOn w:val="Zadanifontodlomka"/>
    <w:link w:val="Citat"/>
    <w:uiPriority w:val="29"/>
    <w:rsid w:val="00AD3052"/>
    <w:rPr>
      <w:i/>
      <w:iCs/>
      <w:color w:val="404040" w:themeColor="text1" w:themeTint="BF"/>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AD3052"/>
    <w:pPr>
      <w:ind w:left="720"/>
      <w:contextualSpacing/>
    </w:pPr>
  </w:style>
  <w:style w:type="character" w:styleId="Jakoisticanje">
    <w:name w:val="Intense Emphasis"/>
    <w:basedOn w:val="Zadanifontodlomka"/>
    <w:uiPriority w:val="21"/>
    <w:qFormat/>
    <w:rsid w:val="00AD3052"/>
    <w:rPr>
      <w:i/>
      <w:iCs/>
      <w:color w:val="0F4761" w:themeColor="accent1" w:themeShade="BF"/>
    </w:rPr>
  </w:style>
  <w:style w:type="paragraph" w:styleId="Naglaencitat">
    <w:name w:val="Intense Quote"/>
    <w:basedOn w:val="Normal"/>
    <w:next w:val="Normal"/>
    <w:link w:val="NaglaencitatChar"/>
    <w:uiPriority w:val="30"/>
    <w:qFormat/>
    <w:rsid w:val="00AD3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D3052"/>
    <w:rPr>
      <w:i/>
      <w:iCs/>
      <w:color w:val="0F4761" w:themeColor="accent1" w:themeShade="BF"/>
    </w:rPr>
  </w:style>
  <w:style w:type="character" w:styleId="Istaknutareferenca">
    <w:name w:val="Intense Reference"/>
    <w:basedOn w:val="Zadanifontodlomka"/>
    <w:uiPriority w:val="32"/>
    <w:qFormat/>
    <w:rsid w:val="00AD3052"/>
    <w:rPr>
      <w:b/>
      <w:bCs/>
      <w:smallCaps/>
      <w:color w:val="0F4761" w:themeColor="accent1" w:themeShade="BF"/>
      <w:spacing w:val="5"/>
    </w:rPr>
  </w:style>
  <w:style w:type="paragraph" w:styleId="Zaglavlje">
    <w:name w:val="header"/>
    <w:basedOn w:val="Normal"/>
    <w:link w:val="ZaglavljeChar"/>
    <w:uiPriority w:val="99"/>
    <w:unhideWhenUsed/>
    <w:rsid w:val="00774C0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4C01"/>
  </w:style>
  <w:style w:type="paragraph" w:styleId="Podnoje">
    <w:name w:val="footer"/>
    <w:basedOn w:val="Normal"/>
    <w:link w:val="PodnojeChar"/>
    <w:uiPriority w:val="99"/>
    <w:unhideWhenUsed/>
    <w:rsid w:val="00774C0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74C01"/>
  </w:style>
  <w:style w:type="paragraph" w:styleId="Revizija">
    <w:name w:val="Revision"/>
    <w:hidden/>
    <w:uiPriority w:val="99"/>
    <w:semiHidden/>
    <w:rsid w:val="00E136A0"/>
    <w:pPr>
      <w:spacing w:after="0" w:line="240" w:lineRule="auto"/>
    </w:pPr>
  </w:style>
  <w:style w:type="paragraph" w:styleId="TOCNaslov">
    <w:name w:val="TOC Heading"/>
    <w:basedOn w:val="Naslov1"/>
    <w:next w:val="Normal"/>
    <w:uiPriority w:val="39"/>
    <w:unhideWhenUsed/>
    <w:qFormat/>
    <w:rsid w:val="00007E60"/>
    <w:pPr>
      <w:spacing w:before="240" w:after="0"/>
      <w:outlineLvl w:val="9"/>
    </w:pPr>
    <w:rPr>
      <w:kern w:val="0"/>
      <w:szCs w:val="32"/>
      <w:lang w:eastAsia="hr-HR"/>
      <w14:ligatures w14:val="none"/>
    </w:rPr>
  </w:style>
  <w:style w:type="paragraph" w:styleId="Sadraj1">
    <w:name w:val="toc 1"/>
    <w:basedOn w:val="Normal"/>
    <w:next w:val="Normal"/>
    <w:autoRedefine/>
    <w:uiPriority w:val="39"/>
    <w:unhideWhenUsed/>
    <w:rsid w:val="00007E60"/>
    <w:pPr>
      <w:spacing w:after="100"/>
    </w:pPr>
  </w:style>
  <w:style w:type="paragraph" w:styleId="Sadraj2">
    <w:name w:val="toc 2"/>
    <w:basedOn w:val="Normal"/>
    <w:next w:val="Normal"/>
    <w:autoRedefine/>
    <w:uiPriority w:val="39"/>
    <w:unhideWhenUsed/>
    <w:rsid w:val="0053711F"/>
    <w:pPr>
      <w:tabs>
        <w:tab w:val="left" w:pos="960"/>
        <w:tab w:val="right" w:leader="dot" w:pos="9060"/>
      </w:tabs>
      <w:spacing w:after="60"/>
      <w:ind w:left="221"/>
    </w:pPr>
  </w:style>
  <w:style w:type="paragraph" w:styleId="Sadraj3">
    <w:name w:val="toc 3"/>
    <w:basedOn w:val="Normal"/>
    <w:next w:val="Normal"/>
    <w:autoRedefine/>
    <w:uiPriority w:val="39"/>
    <w:unhideWhenUsed/>
    <w:rsid w:val="00007E60"/>
    <w:pPr>
      <w:spacing w:after="100"/>
      <w:ind w:left="440"/>
    </w:pPr>
  </w:style>
  <w:style w:type="character" w:styleId="Hiperveza">
    <w:name w:val="Hyperlink"/>
    <w:basedOn w:val="Zadanifontodlomka"/>
    <w:uiPriority w:val="99"/>
    <w:unhideWhenUsed/>
    <w:rsid w:val="00007E60"/>
    <w:rPr>
      <w:color w:val="467886" w:themeColor="hyperlink"/>
      <w:u w:val="single"/>
    </w:rPr>
  </w:style>
  <w:style w:type="character" w:styleId="Nerijeenospominjanje">
    <w:name w:val="Unresolved Mention"/>
    <w:basedOn w:val="Zadanifontodlomka"/>
    <w:uiPriority w:val="99"/>
    <w:semiHidden/>
    <w:unhideWhenUsed/>
    <w:rsid w:val="00A60CE8"/>
    <w:rPr>
      <w:color w:val="605E5C"/>
      <w:shd w:val="clear" w:color="auto" w:fill="E1DFDD"/>
    </w:rPr>
  </w:style>
  <w:style w:type="table" w:styleId="Reetkatablice">
    <w:name w:val="Table Grid"/>
    <w:basedOn w:val="Obinatablica"/>
    <w:uiPriority w:val="59"/>
    <w:rsid w:val="00B6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43710A"/>
    <w:pPr>
      <w:spacing w:after="200" w:line="240" w:lineRule="auto"/>
    </w:pPr>
    <w:rPr>
      <w:i/>
      <w:iCs/>
      <w:color w:val="0E2841" w:themeColor="text2"/>
      <w:sz w:val="18"/>
      <w:szCs w:val="18"/>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F13FE"/>
    <w:rPr>
      <w:vertAlign w:val="superscript"/>
    </w:rPr>
  </w:style>
  <w:style w:type="paragraph" w:customStyle="1" w:styleId="Char2">
    <w:name w:val="Char2"/>
    <w:basedOn w:val="Normal"/>
    <w:link w:val="Referencafusnote"/>
    <w:uiPriority w:val="99"/>
    <w:rsid w:val="006F13FE"/>
    <w:pPr>
      <w:spacing w:line="240" w:lineRule="exact"/>
    </w:pPr>
    <w:rPr>
      <w:rFonts w:asciiTheme="minorHAnsi" w:hAnsiTheme="minorHAnsi"/>
      <w:sz w:val="22"/>
      <w:vertAlign w:val="superscript"/>
    </w:rPr>
  </w:style>
  <w:style w:type="character" w:styleId="Referencakomentara">
    <w:name w:val="annotation reference"/>
    <w:basedOn w:val="Zadanifontodlomka"/>
    <w:uiPriority w:val="99"/>
    <w:unhideWhenUsed/>
    <w:qFormat/>
    <w:rsid w:val="00AF3652"/>
    <w:rPr>
      <w:sz w:val="16"/>
      <w:szCs w:val="16"/>
    </w:rPr>
  </w:style>
  <w:style w:type="paragraph" w:styleId="Tekstkomentara">
    <w:name w:val="annotation text"/>
    <w:basedOn w:val="Normal"/>
    <w:link w:val="TekstkomentaraChar"/>
    <w:uiPriority w:val="99"/>
    <w:unhideWhenUsed/>
    <w:qFormat/>
    <w:rsid w:val="00AF3652"/>
    <w:pPr>
      <w:spacing w:line="240" w:lineRule="auto"/>
    </w:pPr>
    <w:rPr>
      <w:sz w:val="20"/>
      <w:szCs w:val="20"/>
    </w:rPr>
  </w:style>
  <w:style w:type="character" w:customStyle="1" w:styleId="TekstkomentaraChar">
    <w:name w:val="Tekst komentara Char"/>
    <w:basedOn w:val="Zadanifontodlomka"/>
    <w:link w:val="Tekstkomentara"/>
    <w:uiPriority w:val="99"/>
    <w:qFormat/>
    <w:rsid w:val="00AF3652"/>
    <w:rPr>
      <w:rFonts w:ascii="Times New Roman" w:hAnsi="Times New Roman"/>
      <w:sz w:val="20"/>
      <w:szCs w:val="20"/>
    </w:rPr>
  </w:style>
  <w:style w:type="paragraph" w:styleId="Predmetkomentara">
    <w:name w:val="annotation subject"/>
    <w:basedOn w:val="Tekstkomentara"/>
    <w:next w:val="Tekstkomentara"/>
    <w:link w:val="PredmetkomentaraChar"/>
    <w:uiPriority w:val="99"/>
    <w:semiHidden/>
    <w:unhideWhenUsed/>
    <w:rsid w:val="00AF3652"/>
    <w:rPr>
      <w:b/>
      <w:bCs/>
    </w:rPr>
  </w:style>
  <w:style w:type="character" w:customStyle="1" w:styleId="PredmetkomentaraChar">
    <w:name w:val="Predmet komentara Char"/>
    <w:basedOn w:val="TekstkomentaraChar"/>
    <w:link w:val="Predmetkomentara"/>
    <w:uiPriority w:val="99"/>
    <w:semiHidden/>
    <w:rsid w:val="00AF3652"/>
    <w:rPr>
      <w:rFonts w:ascii="Times New Roman" w:hAnsi="Times New Roman"/>
      <w:b/>
      <w:bCs/>
      <w:sz w:val="20"/>
      <w:szCs w:val="20"/>
    </w:rPr>
  </w:style>
  <w:style w:type="character" w:styleId="SlijeenaHiperveza">
    <w:name w:val="FollowedHyperlink"/>
    <w:basedOn w:val="Zadanifontodlomka"/>
    <w:uiPriority w:val="99"/>
    <w:semiHidden/>
    <w:unhideWhenUsed/>
    <w:rsid w:val="00636086"/>
    <w:rPr>
      <w:color w:val="96607D" w:themeColor="followedHyperlink"/>
      <w:u w:val="single"/>
    </w:rPr>
  </w:style>
  <w:style w:type="paragraph" w:styleId="Bezproreda">
    <w:name w:val="No Spacing"/>
    <w:basedOn w:val="Normal"/>
    <w:uiPriority w:val="1"/>
    <w:qFormat/>
    <w:rsid w:val="00C65810"/>
    <w:pPr>
      <w:spacing w:after="0" w:line="240" w:lineRule="auto"/>
      <w:jc w:val="left"/>
    </w:pPr>
    <w:rPr>
      <w:rFonts w:asciiTheme="minorHAnsi" w:eastAsiaTheme="minorEastAsia" w:hAnsiTheme="minorHAnsi"/>
      <w:kern w:val="0"/>
      <w:sz w:val="22"/>
      <w14:ligatures w14:val="none"/>
    </w:r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2A40CF"/>
    <w:rPr>
      <w:rFonts w:ascii="Times New Roman" w:hAnsi="Times New Roman"/>
      <w:sz w:val="24"/>
    </w:rPr>
  </w:style>
  <w:style w:type="table" w:customStyle="1" w:styleId="Reetkatablice3">
    <w:name w:val="Rešetka tablice3"/>
    <w:basedOn w:val="Obinatablica"/>
    <w:next w:val="Reetkatablice"/>
    <w:uiPriority w:val="59"/>
    <w:rsid w:val="006D39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basedOn w:val="Zadanifontodlomka"/>
    <w:rsid w:val="0057676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table" w:customStyle="1" w:styleId="Reetkatablice1">
    <w:name w:val="Rešetka tablice1"/>
    <w:basedOn w:val="Obinatablica"/>
    <w:next w:val="Reetkatablice"/>
    <w:uiPriority w:val="59"/>
    <w:rsid w:val="005657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5657AB"/>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rsid w:val="00761249"/>
    <w:pPr>
      <w:spacing w:before="120" w:after="200" w:line="276" w:lineRule="auto"/>
      <w:ind w:left="116"/>
      <w:jc w:val="left"/>
    </w:pPr>
    <w:rPr>
      <w:rFonts w:asciiTheme="minorHAnsi" w:eastAsiaTheme="minorEastAsia" w:hAnsiTheme="minorHAnsi"/>
      <w:kern w:val="0"/>
      <w:sz w:val="22"/>
      <w14:ligatures w14:val="none"/>
    </w:rPr>
  </w:style>
  <w:style w:type="character" w:customStyle="1" w:styleId="TijelotekstaChar">
    <w:name w:val="Tijelo teksta Char"/>
    <w:basedOn w:val="Zadanifontodlomka"/>
    <w:link w:val="Tijeloteksta"/>
    <w:uiPriority w:val="1"/>
    <w:rsid w:val="00761249"/>
    <w:rPr>
      <w:rFonts w:eastAsiaTheme="minorEastAsia"/>
      <w:kern w:val="0"/>
      <w14:ligatures w14:val="none"/>
    </w:rPr>
  </w:style>
  <w:style w:type="paragraph" w:customStyle="1" w:styleId="bullets">
    <w:name w:val="bullets"/>
    <w:basedOn w:val="Odlomakpopisa"/>
    <w:link w:val="bulletsChar"/>
    <w:qFormat/>
    <w:rsid w:val="00CD5BA1"/>
    <w:pPr>
      <w:numPr>
        <w:numId w:val="32"/>
      </w:numPr>
      <w:spacing w:after="0" w:line="240" w:lineRule="auto"/>
      <w:jc w:val="left"/>
    </w:pPr>
    <w:rPr>
      <w:rFonts w:asciiTheme="minorHAnsi" w:hAnsiTheme="minorHAnsi"/>
      <w:kern w:val="0"/>
      <w:sz w:val="22"/>
      <w:lang w:val="en-GB"/>
      <w14:ligatures w14:val="none"/>
    </w:rPr>
  </w:style>
  <w:style w:type="character" w:customStyle="1" w:styleId="bulletsChar">
    <w:name w:val="bullets Char"/>
    <w:link w:val="bullets"/>
    <w:rsid w:val="00CD5BA1"/>
    <w:rPr>
      <w:kern w:val="0"/>
      <w:lang w:val="en-GB"/>
      <w14:ligatures w14:val="none"/>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7E183D"/>
    <w:pPr>
      <w:spacing w:after="200" w:line="276" w:lineRule="auto"/>
      <w:jc w:val="left"/>
    </w:pPr>
    <w:rPr>
      <w:rFonts w:asciiTheme="minorHAnsi" w:eastAsiaTheme="minorEastAsia" w:hAnsiTheme="minorHAnsi"/>
      <w:kern w:val="0"/>
      <w:sz w:val="20"/>
      <w:szCs w:val="20"/>
      <w14:ligatures w14:val="none"/>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7E183D"/>
    <w:rPr>
      <w:rFonts w:eastAsiaTheme="minorEastAsia"/>
      <w:kern w:val="0"/>
      <w:sz w:val="20"/>
      <w:szCs w:val="20"/>
      <w14:ligatures w14:val="none"/>
    </w:rPr>
  </w:style>
  <w:style w:type="table" w:customStyle="1" w:styleId="Reetkatablice11">
    <w:name w:val="Rešetka tablice11"/>
    <w:basedOn w:val="Obinatablica"/>
    <w:next w:val="Reetkatablice"/>
    <w:uiPriority w:val="59"/>
    <w:rsid w:val="001114A4"/>
    <w:pPr>
      <w:spacing w:after="0" w:line="240" w:lineRule="auto"/>
    </w:pPr>
    <w:rPr>
      <w:rFonts w:ascii="Calibri" w:eastAsia="MS Mincho"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4">
    <w:name w:val="toc 4"/>
    <w:basedOn w:val="Normal"/>
    <w:next w:val="Normal"/>
    <w:autoRedefine/>
    <w:uiPriority w:val="39"/>
    <w:unhideWhenUsed/>
    <w:rsid w:val="00CC4D3B"/>
    <w:pPr>
      <w:spacing w:after="100" w:line="278" w:lineRule="auto"/>
      <w:ind w:left="720"/>
      <w:jc w:val="left"/>
    </w:pPr>
    <w:rPr>
      <w:rFonts w:asciiTheme="minorHAnsi" w:eastAsiaTheme="minorEastAsia" w:hAnsiTheme="minorHAnsi"/>
      <w:szCs w:val="24"/>
      <w:lang w:eastAsia="hr-HR"/>
    </w:rPr>
  </w:style>
  <w:style w:type="paragraph" w:styleId="Sadraj5">
    <w:name w:val="toc 5"/>
    <w:basedOn w:val="Normal"/>
    <w:next w:val="Normal"/>
    <w:autoRedefine/>
    <w:uiPriority w:val="39"/>
    <w:unhideWhenUsed/>
    <w:rsid w:val="00CC4D3B"/>
    <w:pPr>
      <w:spacing w:after="100" w:line="278" w:lineRule="auto"/>
      <w:ind w:left="960"/>
      <w:jc w:val="left"/>
    </w:pPr>
    <w:rPr>
      <w:rFonts w:asciiTheme="minorHAnsi" w:eastAsiaTheme="minorEastAsia" w:hAnsiTheme="minorHAnsi"/>
      <w:szCs w:val="24"/>
      <w:lang w:eastAsia="hr-HR"/>
    </w:rPr>
  </w:style>
  <w:style w:type="paragraph" w:styleId="Sadraj6">
    <w:name w:val="toc 6"/>
    <w:basedOn w:val="Normal"/>
    <w:next w:val="Normal"/>
    <w:autoRedefine/>
    <w:uiPriority w:val="39"/>
    <w:unhideWhenUsed/>
    <w:rsid w:val="00CC4D3B"/>
    <w:pPr>
      <w:spacing w:after="100" w:line="278" w:lineRule="auto"/>
      <w:ind w:left="1200"/>
      <w:jc w:val="left"/>
    </w:pPr>
    <w:rPr>
      <w:rFonts w:asciiTheme="minorHAnsi" w:eastAsiaTheme="minorEastAsia" w:hAnsiTheme="minorHAnsi"/>
      <w:szCs w:val="24"/>
      <w:lang w:eastAsia="hr-HR"/>
    </w:rPr>
  </w:style>
  <w:style w:type="paragraph" w:styleId="Sadraj7">
    <w:name w:val="toc 7"/>
    <w:basedOn w:val="Normal"/>
    <w:next w:val="Normal"/>
    <w:autoRedefine/>
    <w:uiPriority w:val="39"/>
    <w:unhideWhenUsed/>
    <w:rsid w:val="00CC4D3B"/>
    <w:pPr>
      <w:spacing w:after="100" w:line="278" w:lineRule="auto"/>
      <w:ind w:left="1440"/>
      <w:jc w:val="left"/>
    </w:pPr>
    <w:rPr>
      <w:rFonts w:asciiTheme="minorHAnsi" w:eastAsiaTheme="minorEastAsia" w:hAnsiTheme="minorHAnsi"/>
      <w:szCs w:val="24"/>
      <w:lang w:eastAsia="hr-HR"/>
    </w:rPr>
  </w:style>
  <w:style w:type="paragraph" w:styleId="Sadraj8">
    <w:name w:val="toc 8"/>
    <w:basedOn w:val="Normal"/>
    <w:next w:val="Normal"/>
    <w:autoRedefine/>
    <w:uiPriority w:val="39"/>
    <w:unhideWhenUsed/>
    <w:rsid w:val="00CC4D3B"/>
    <w:pPr>
      <w:spacing w:after="100" w:line="278" w:lineRule="auto"/>
      <w:ind w:left="1680"/>
      <w:jc w:val="left"/>
    </w:pPr>
    <w:rPr>
      <w:rFonts w:asciiTheme="minorHAnsi" w:eastAsiaTheme="minorEastAsia" w:hAnsiTheme="minorHAnsi"/>
      <w:szCs w:val="24"/>
      <w:lang w:eastAsia="hr-HR"/>
    </w:rPr>
  </w:style>
  <w:style w:type="paragraph" w:styleId="Sadraj9">
    <w:name w:val="toc 9"/>
    <w:basedOn w:val="Normal"/>
    <w:next w:val="Normal"/>
    <w:autoRedefine/>
    <w:uiPriority w:val="39"/>
    <w:unhideWhenUsed/>
    <w:rsid w:val="00CC4D3B"/>
    <w:pPr>
      <w:spacing w:after="100" w:line="278" w:lineRule="auto"/>
      <w:ind w:left="1920"/>
      <w:jc w:val="left"/>
    </w:pPr>
    <w:rPr>
      <w:rFonts w:asciiTheme="minorHAnsi" w:eastAsiaTheme="minorEastAsia" w:hAnsiTheme="minorHAnsi"/>
      <w:szCs w:val="24"/>
      <w:lang w:eastAsia="hr-HR"/>
    </w:rPr>
  </w:style>
  <w:style w:type="table" w:customStyle="1" w:styleId="TableGrid0">
    <w:name w:val="Table Grid0"/>
    <w:rsid w:val="00521C87"/>
    <w:pPr>
      <w:spacing w:after="0" w:line="240" w:lineRule="auto"/>
    </w:pPr>
    <w:rPr>
      <w:rFonts w:eastAsiaTheme="minorEastAsia"/>
      <w:kern w:val="0"/>
      <w:lang w:eastAsia="hr-HR"/>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4122">
      <w:bodyDiv w:val="1"/>
      <w:marLeft w:val="0"/>
      <w:marRight w:val="0"/>
      <w:marTop w:val="0"/>
      <w:marBottom w:val="0"/>
      <w:divBdr>
        <w:top w:val="none" w:sz="0" w:space="0" w:color="auto"/>
        <w:left w:val="none" w:sz="0" w:space="0" w:color="auto"/>
        <w:bottom w:val="none" w:sz="0" w:space="0" w:color="auto"/>
        <w:right w:val="none" w:sz="0" w:space="0" w:color="auto"/>
      </w:divBdr>
    </w:div>
    <w:div w:id="42217570">
      <w:bodyDiv w:val="1"/>
      <w:marLeft w:val="0"/>
      <w:marRight w:val="0"/>
      <w:marTop w:val="0"/>
      <w:marBottom w:val="0"/>
      <w:divBdr>
        <w:top w:val="none" w:sz="0" w:space="0" w:color="auto"/>
        <w:left w:val="none" w:sz="0" w:space="0" w:color="auto"/>
        <w:bottom w:val="none" w:sz="0" w:space="0" w:color="auto"/>
        <w:right w:val="none" w:sz="0" w:space="0" w:color="auto"/>
      </w:divBdr>
    </w:div>
    <w:div w:id="124978198">
      <w:bodyDiv w:val="1"/>
      <w:marLeft w:val="0"/>
      <w:marRight w:val="0"/>
      <w:marTop w:val="0"/>
      <w:marBottom w:val="0"/>
      <w:divBdr>
        <w:top w:val="none" w:sz="0" w:space="0" w:color="auto"/>
        <w:left w:val="none" w:sz="0" w:space="0" w:color="auto"/>
        <w:bottom w:val="none" w:sz="0" w:space="0" w:color="auto"/>
        <w:right w:val="none" w:sz="0" w:space="0" w:color="auto"/>
      </w:divBdr>
    </w:div>
    <w:div w:id="156115638">
      <w:bodyDiv w:val="1"/>
      <w:marLeft w:val="0"/>
      <w:marRight w:val="0"/>
      <w:marTop w:val="0"/>
      <w:marBottom w:val="0"/>
      <w:divBdr>
        <w:top w:val="none" w:sz="0" w:space="0" w:color="auto"/>
        <w:left w:val="none" w:sz="0" w:space="0" w:color="auto"/>
        <w:bottom w:val="none" w:sz="0" w:space="0" w:color="auto"/>
        <w:right w:val="none" w:sz="0" w:space="0" w:color="auto"/>
      </w:divBdr>
    </w:div>
    <w:div w:id="210655411">
      <w:bodyDiv w:val="1"/>
      <w:marLeft w:val="0"/>
      <w:marRight w:val="0"/>
      <w:marTop w:val="0"/>
      <w:marBottom w:val="0"/>
      <w:divBdr>
        <w:top w:val="none" w:sz="0" w:space="0" w:color="auto"/>
        <w:left w:val="none" w:sz="0" w:space="0" w:color="auto"/>
        <w:bottom w:val="none" w:sz="0" w:space="0" w:color="auto"/>
        <w:right w:val="none" w:sz="0" w:space="0" w:color="auto"/>
      </w:divBdr>
    </w:div>
    <w:div w:id="305596984">
      <w:bodyDiv w:val="1"/>
      <w:marLeft w:val="0"/>
      <w:marRight w:val="0"/>
      <w:marTop w:val="0"/>
      <w:marBottom w:val="0"/>
      <w:divBdr>
        <w:top w:val="none" w:sz="0" w:space="0" w:color="auto"/>
        <w:left w:val="none" w:sz="0" w:space="0" w:color="auto"/>
        <w:bottom w:val="none" w:sz="0" w:space="0" w:color="auto"/>
        <w:right w:val="none" w:sz="0" w:space="0" w:color="auto"/>
      </w:divBdr>
    </w:div>
    <w:div w:id="346445588">
      <w:bodyDiv w:val="1"/>
      <w:marLeft w:val="0"/>
      <w:marRight w:val="0"/>
      <w:marTop w:val="0"/>
      <w:marBottom w:val="0"/>
      <w:divBdr>
        <w:top w:val="none" w:sz="0" w:space="0" w:color="auto"/>
        <w:left w:val="none" w:sz="0" w:space="0" w:color="auto"/>
        <w:bottom w:val="none" w:sz="0" w:space="0" w:color="auto"/>
        <w:right w:val="none" w:sz="0" w:space="0" w:color="auto"/>
      </w:divBdr>
      <w:divsChild>
        <w:div w:id="133761335">
          <w:marLeft w:val="0"/>
          <w:marRight w:val="0"/>
          <w:marTop w:val="0"/>
          <w:marBottom w:val="0"/>
          <w:divBdr>
            <w:top w:val="none" w:sz="0" w:space="0" w:color="auto"/>
            <w:left w:val="none" w:sz="0" w:space="0" w:color="auto"/>
            <w:bottom w:val="none" w:sz="0" w:space="0" w:color="auto"/>
            <w:right w:val="none" w:sz="0" w:space="0" w:color="auto"/>
          </w:divBdr>
        </w:div>
      </w:divsChild>
    </w:div>
    <w:div w:id="417947303">
      <w:bodyDiv w:val="1"/>
      <w:marLeft w:val="0"/>
      <w:marRight w:val="0"/>
      <w:marTop w:val="0"/>
      <w:marBottom w:val="0"/>
      <w:divBdr>
        <w:top w:val="none" w:sz="0" w:space="0" w:color="auto"/>
        <w:left w:val="none" w:sz="0" w:space="0" w:color="auto"/>
        <w:bottom w:val="none" w:sz="0" w:space="0" w:color="auto"/>
        <w:right w:val="none" w:sz="0" w:space="0" w:color="auto"/>
      </w:divBdr>
    </w:div>
    <w:div w:id="441459580">
      <w:bodyDiv w:val="1"/>
      <w:marLeft w:val="0"/>
      <w:marRight w:val="0"/>
      <w:marTop w:val="0"/>
      <w:marBottom w:val="0"/>
      <w:divBdr>
        <w:top w:val="none" w:sz="0" w:space="0" w:color="auto"/>
        <w:left w:val="none" w:sz="0" w:space="0" w:color="auto"/>
        <w:bottom w:val="none" w:sz="0" w:space="0" w:color="auto"/>
        <w:right w:val="none" w:sz="0" w:space="0" w:color="auto"/>
      </w:divBdr>
    </w:div>
    <w:div w:id="500433023">
      <w:bodyDiv w:val="1"/>
      <w:marLeft w:val="0"/>
      <w:marRight w:val="0"/>
      <w:marTop w:val="0"/>
      <w:marBottom w:val="0"/>
      <w:divBdr>
        <w:top w:val="none" w:sz="0" w:space="0" w:color="auto"/>
        <w:left w:val="none" w:sz="0" w:space="0" w:color="auto"/>
        <w:bottom w:val="none" w:sz="0" w:space="0" w:color="auto"/>
        <w:right w:val="none" w:sz="0" w:space="0" w:color="auto"/>
      </w:divBdr>
    </w:div>
    <w:div w:id="836503309">
      <w:bodyDiv w:val="1"/>
      <w:marLeft w:val="0"/>
      <w:marRight w:val="0"/>
      <w:marTop w:val="0"/>
      <w:marBottom w:val="0"/>
      <w:divBdr>
        <w:top w:val="none" w:sz="0" w:space="0" w:color="auto"/>
        <w:left w:val="none" w:sz="0" w:space="0" w:color="auto"/>
        <w:bottom w:val="none" w:sz="0" w:space="0" w:color="auto"/>
        <w:right w:val="none" w:sz="0" w:space="0" w:color="auto"/>
      </w:divBdr>
    </w:div>
    <w:div w:id="862130567">
      <w:bodyDiv w:val="1"/>
      <w:marLeft w:val="0"/>
      <w:marRight w:val="0"/>
      <w:marTop w:val="0"/>
      <w:marBottom w:val="0"/>
      <w:divBdr>
        <w:top w:val="none" w:sz="0" w:space="0" w:color="auto"/>
        <w:left w:val="none" w:sz="0" w:space="0" w:color="auto"/>
        <w:bottom w:val="none" w:sz="0" w:space="0" w:color="auto"/>
        <w:right w:val="none" w:sz="0" w:space="0" w:color="auto"/>
      </w:divBdr>
    </w:div>
    <w:div w:id="897744859">
      <w:bodyDiv w:val="1"/>
      <w:marLeft w:val="0"/>
      <w:marRight w:val="0"/>
      <w:marTop w:val="0"/>
      <w:marBottom w:val="0"/>
      <w:divBdr>
        <w:top w:val="none" w:sz="0" w:space="0" w:color="auto"/>
        <w:left w:val="none" w:sz="0" w:space="0" w:color="auto"/>
        <w:bottom w:val="none" w:sz="0" w:space="0" w:color="auto"/>
        <w:right w:val="none" w:sz="0" w:space="0" w:color="auto"/>
      </w:divBdr>
    </w:div>
    <w:div w:id="1130710604">
      <w:bodyDiv w:val="1"/>
      <w:marLeft w:val="0"/>
      <w:marRight w:val="0"/>
      <w:marTop w:val="0"/>
      <w:marBottom w:val="0"/>
      <w:divBdr>
        <w:top w:val="none" w:sz="0" w:space="0" w:color="auto"/>
        <w:left w:val="none" w:sz="0" w:space="0" w:color="auto"/>
        <w:bottom w:val="none" w:sz="0" w:space="0" w:color="auto"/>
        <w:right w:val="none" w:sz="0" w:space="0" w:color="auto"/>
      </w:divBdr>
      <w:divsChild>
        <w:div w:id="141891160">
          <w:marLeft w:val="0"/>
          <w:marRight w:val="0"/>
          <w:marTop w:val="0"/>
          <w:marBottom w:val="0"/>
          <w:divBdr>
            <w:top w:val="none" w:sz="0" w:space="0" w:color="auto"/>
            <w:left w:val="none" w:sz="0" w:space="0" w:color="auto"/>
            <w:bottom w:val="none" w:sz="0" w:space="0" w:color="auto"/>
            <w:right w:val="none" w:sz="0" w:space="0" w:color="auto"/>
          </w:divBdr>
        </w:div>
      </w:divsChild>
    </w:div>
    <w:div w:id="1135874955">
      <w:bodyDiv w:val="1"/>
      <w:marLeft w:val="0"/>
      <w:marRight w:val="0"/>
      <w:marTop w:val="0"/>
      <w:marBottom w:val="0"/>
      <w:divBdr>
        <w:top w:val="none" w:sz="0" w:space="0" w:color="auto"/>
        <w:left w:val="none" w:sz="0" w:space="0" w:color="auto"/>
        <w:bottom w:val="none" w:sz="0" w:space="0" w:color="auto"/>
        <w:right w:val="none" w:sz="0" w:space="0" w:color="auto"/>
      </w:divBdr>
      <w:divsChild>
        <w:div w:id="1648703767">
          <w:marLeft w:val="0"/>
          <w:marRight w:val="0"/>
          <w:marTop w:val="0"/>
          <w:marBottom w:val="0"/>
          <w:divBdr>
            <w:top w:val="none" w:sz="0" w:space="0" w:color="auto"/>
            <w:left w:val="none" w:sz="0" w:space="0" w:color="auto"/>
            <w:bottom w:val="none" w:sz="0" w:space="0" w:color="auto"/>
            <w:right w:val="none" w:sz="0" w:space="0" w:color="auto"/>
          </w:divBdr>
        </w:div>
      </w:divsChild>
    </w:div>
    <w:div w:id="1147472598">
      <w:bodyDiv w:val="1"/>
      <w:marLeft w:val="0"/>
      <w:marRight w:val="0"/>
      <w:marTop w:val="0"/>
      <w:marBottom w:val="0"/>
      <w:divBdr>
        <w:top w:val="none" w:sz="0" w:space="0" w:color="auto"/>
        <w:left w:val="none" w:sz="0" w:space="0" w:color="auto"/>
        <w:bottom w:val="none" w:sz="0" w:space="0" w:color="auto"/>
        <w:right w:val="none" w:sz="0" w:space="0" w:color="auto"/>
      </w:divBdr>
    </w:div>
    <w:div w:id="1676298110">
      <w:bodyDiv w:val="1"/>
      <w:marLeft w:val="0"/>
      <w:marRight w:val="0"/>
      <w:marTop w:val="0"/>
      <w:marBottom w:val="0"/>
      <w:divBdr>
        <w:top w:val="none" w:sz="0" w:space="0" w:color="auto"/>
        <w:left w:val="none" w:sz="0" w:space="0" w:color="auto"/>
        <w:bottom w:val="none" w:sz="0" w:space="0" w:color="auto"/>
        <w:right w:val="none" w:sz="0" w:space="0" w:color="auto"/>
      </w:divBdr>
      <w:divsChild>
        <w:div w:id="1145318442">
          <w:marLeft w:val="0"/>
          <w:marRight w:val="0"/>
          <w:marTop w:val="0"/>
          <w:marBottom w:val="0"/>
          <w:divBdr>
            <w:top w:val="none" w:sz="0" w:space="0" w:color="auto"/>
            <w:left w:val="none" w:sz="0" w:space="0" w:color="auto"/>
            <w:bottom w:val="none" w:sz="0" w:space="0" w:color="auto"/>
            <w:right w:val="none" w:sz="0" w:space="0" w:color="auto"/>
          </w:divBdr>
        </w:div>
      </w:divsChild>
    </w:div>
    <w:div w:id="1708026017">
      <w:bodyDiv w:val="1"/>
      <w:marLeft w:val="0"/>
      <w:marRight w:val="0"/>
      <w:marTop w:val="0"/>
      <w:marBottom w:val="0"/>
      <w:divBdr>
        <w:top w:val="none" w:sz="0" w:space="0" w:color="auto"/>
        <w:left w:val="none" w:sz="0" w:space="0" w:color="auto"/>
        <w:bottom w:val="none" w:sz="0" w:space="0" w:color="auto"/>
        <w:right w:val="none" w:sz="0" w:space="0" w:color="auto"/>
      </w:divBdr>
    </w:div>
    <w:div w:id="1834637014">
      <w:bodyDiv w:val="1"/>
      <w:marLeft w:val="0"/>
      <w:marRight w:val="0"/>
      <w:marTop w:val="0"/>
      <w:marBottom w:val="0"/>
      <w:divBdr>
        <w:top w:val="none" w:sz="0" w:space="0" w:color="auto"/>
        <w:left w:val="none" w:sz="0" w:space="0" w:color="auto"/>
        <w:bottom w:val="none" w:sz="0" w:space="0" w:color="auto"/>
        <w:right w:val="none" w:sz="0" w:space="0" w:color="auto"/>
      </w:divBdr>
    </w:div>
    <w:div w:id="1962882166">
      <w:bodyDiv w:val="1"/>
      <w:marLeft w:val="0"/>
      <w:marRight w:val="0"/>
      <w:marTop w:val="0"/>
      <w:marBottom w:val="0"/>
      <w:divBdr>
        <w:top w:val="none" w:sz="0" w:space="0" w:color="auto"/>
        <w:left w:val="none" w:sz="0" w:space="0" w:color="auto"/>
        <w:bottom w:val="none" w:sz="0" w:space="0" w:color="auto"/>
        <w:right w:val="none" w:sz="0" w:space="0" w:color="auto"/>
      </w:divBdr>
    </w:div>
    <w:div w:id="2001469752">
      <w:bodyDiv w:val="1"/>
      <w:marLeft w:val="0"/>
      <w:marRight w:val="0"/>
      <w:marTop w:val="0"/>
      <w:marBottom w:val="0"/>
      <w:divBdr>
        <w:top w:val="none" w:sz="0" w:space="0" w:color="auto"/>
        <w:left w:val="none" w:sz="0" w:space="0" w:color="auto"/>
        <w:bottom w:val="none" w:sz="0" w:space="0" w:color="auto"/>
        <w:right w:val="none" w:sz="0" w:space="0" w:color="auto"/>
      </w:divBdr>
    </w:div>
    <w:div w:id="201714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kohezija.gov.hr/Mis/Account/Login" TargetMode="External"/><Relationship Id="rId18" Type="http://schemas.openxmlformats.org/officeDocument/2006/relationships/hyperlink" Target="https://mpgi.gov.h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pgi.gov.hr/default.aspx?id=18712" TargetMode="External"/><Relationship Id="rId7" Type="http://schemas.openxmlformats.org/officeDocument/2006/relationships/settings" Target="settings.xml"/><Relationship Id="rId12" Type="http://schemas.openxmlformats.org/officeDocument/2006/relationships/hyperlink" Target="https://mpgi.gov.hr" TargetMode="External"/><Relationship Id="rId17" Type="http://schemas.openxmlformats.org/officeDocument/2006/relationships/hyperlink" Target="https://ekohezija.gov.h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pgi.gov.hr/vijesti-8/izradjena-metodologija-izracuna-usteda-prilikom-kruzne-obnove-napustenih-zgrada-cija-ce-se-obnova-financirati-iz-programa-konkurentnost-i-kohezija-2021-2027/18023" TargetMode="External"/><Relationship Id="rId20" Type="http://schemas.openxmlformats.org/officeDocument/2006/relationships/hyperlink" Target="https://mpgi.gov.hr/default.aspx?id=187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ndovi.gov.h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fondovi.gov.hr/wp-content/uploads/2023/11/Korisnicke-upute_prijava_V.1.0.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fondovi.gov.hr/eu-fondovi/program-konkurentnost-i-kohezija-2021-2027/pravila-pkk-2021-2027/" TargetMode="External"/><Relationship Id="rId22" Type="http://schemas.openxmlformats.org/officeDocument/2006/relationships/hyperlink" Target="https://mpgi.gov.hr/UserDocsImages/dokumenti/NPOO/ZUO_NPOO/Smjernice_Strategija_ZUO_2.0.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20" ma:contentTypeDescription="Create a new document." ma:contentTypeScope="" ma:versionID="b7397e6999ae44e751cc85451e2d2d4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c3aed2390fda7a6ec563e2995c5eab6c"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5952e58-7f42-43c2-b080-4d369e4de6a5}" ma:internalName="TaxCatchAll" ma:showField="CatchAllData" ma:web="e7e76099-6754-463c-9cf2-a42a0296b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7e76099-6754-463c-9cf2-a42a0296b652" xsi:nil="true"/>
    <lcf76f155ced4ddcb4097134ff3c332f xmlns="b79bbf72-da78-429d-b3af-e70e85e72d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944320-FCBC-4825-866C-C9EBAB9E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3364C-002D-4B47-8F68-6722E3C5E34D}">
  <ds:schemaRefs>
    <ds:schemaRef ds:uri="http://schemas.microsoft.com/sharepoint/v3/contenttype/forms"/>
  </ds:schemaRefs>
</ds:datastoreItem>
</file>

<file path=customXml/itemProps3.xml><?xml version="1.0" encoding="utf-8"?>
<ds:datastoreItem xmlns:ds="http://schemas.openxmlformats.org/officeDocument/2006/customXml" ds:itemID="{F302FB9E-0BAF-45B7-ABAD-C66C9D41205E}">
  <ds:schemaRefs>
    <ds:schemaRef ds:uri="http://schemas.openxmlformats.org/officeDocument/2006/bibliography"/>
  </ds:schemaRefs>
</ds:datastoreItem>
</file>

<file path=customXml/itemProps4.xml><?xml version="1.0" encoding="utf-8"?>
<ds:datastoreItem xmlns:ds="http://schemas.openxmlformats.org/officeDocument/2006/customXml" ds:itemID="{4C72EBE7-268D-4D20-ABD0-3E8FE72C69ED}">
  <ds:schemaRefs>
    <ds:schemaRef ds:uri="http://schemas.microsoft.com/office/2006/metadata/properties"/>
    <ds:schemaRef ds:uri="http://schemas.microsoft.com/office/infopath/2007/PartnerControls"/>
    <ds:schemaRef ds:uri="http://schemas.microsoft.com/sharepoint/v3"/>
    <ds:schemaRef ds:uri="e7e76099-6754-463c-9cf2-a42a0296b652"/>
    <ds:schemaRef ds:uri="b79bbf72-da78-429d-b3af-e70e85e72d43"/>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958</TotalTime>
  <Pages>1</Pages>
  <Words>21481</Words>
  <Characters>122447</Characters>
  <Application>Microsoft Office Word</Application>
  <DocSecurity>4</DocSecurity>
  <Lines>1020</Lines>
  <Paragraphs>287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MPGI</Company>
  <LinksUpToDate>false</LinksUpToDate>
  <CharactersWithSpaces>143641</CharactersWithSpaces>
  <SharedDoc>false</SharedDoc>
  <HLinks>
    <vt:vector size="234" baseType="variant">
      <vt:variant>
        <vt:i4>4849735</vt:i4>
      </vt:variant>
      <vt:variant>
        <vt:i4>204</vt:i4>
      </vt:variant>
      <vt:variant>
        <vt:i4>0</vt:i4>
      </vt:variant>
      <vt:variant>
        <vt:i4>5</vt:i4>
      </vt:variant>
      <vt:variant>
        <vt:lpwstr>https://mpgi.gov.hr/UserDocsImages/dokumenti/NPOO/ZUO_NPOO/Smjernice_Strategija_ZUO_2.0.pdf</vt:lpwstr>
      </vt:variant>
      <vt:variant>
        <vt:lpwstr/>
      </vt:variant>
      <vt:variant>
        <vt:i4>5111832</vt:i4>
      </vt:variant>
      <vt:variant>
        <vt:i4>201</vt:i4>
      </vt:variant>
      <vt:variant>
        <vt:i4>0</vt:i4>
      </vt:variant>
      <vt:variant>
        <vt:i4>5</vt:i4>
      </vt:variant>
      <vt:variant>
        <vt:lpwstr>https://mpgi.gov.hr/default.aspx?id=18712</vt:lpwstr>
      </vt:variant>
      <vt:variant>
        <vt:lpwstr/>
      </vt:variant>
      <vt:variant>
        <vt:i4>5111832</vt:i4>
      </vt:variant>
      <vt:variant>
        <vt:i4>198</vt:i4>
      </vt:variant>
      <vt:variant>
        <vt:i4>0</vt:i4>
      </vt:variant>
      <vt:variant>
        <vt:i4>5</vt:i4>
      </vt:variant>
      <vt:variant>
        <vt:lpwstr>https://mpgi.gov.hr/default.aspx?id=18711</vt:lpwstr>
      </vt:variant>
      <vt:variant>
        <vt:lpwstr/>
      </vt:variant>
      <vt:variant>
        <vt:i4>6160471</vt:i4>
      </vt:variant>
      <vt:variant>
        <vt:i4>195</vt:i4>
      </vt:variant>
      <vt:variant>
        <vt:i4>0</vt:i4>
      </vt:variant>
      <vt:variant>
        <vt:i4>5</vt:i4>
      </vt:variant>
      <vt:variant>
        <vt:lpwstr>https://mpgi.gov.hr/</vt:lpwstr>
      </vt:variant>
      <vt:variant>
        <vt:lpwstr/>
      </vt:variant>
      <vt:variant>
        <vt:i4>2031710</vt:i4>
      </vt:variant>
      <vt:variant>
        <vt:i4>192</vt:i4>
      </vt:variant>
      <vt:variant>
        <vt:i4>0</vt:i4>
      </vt:variant>
      <vt:variant>
        <vt:i4>5</vt:i4>
      </vt:variant>
      <vt:variant>
        <vt:lpwstr>https://ekohezija.gov.hr/</vt:lpwstr>
      </vt:variant>
      <vt:variant>
        <vt:lpwstr/>
      </vt:variant>
      <vt:variant>
        <vt:i4>720974</vt:i4>
      </vt:variant>
      <vt:variant>
        <vt:i4>186</vt:i4>
      </vt:variant>
      <vt:variant>
        <vt:i4>0</vt:i4>
      </vt:variant>
      <vt:variant>
        <vt:i4>5</vt:i4>
      </vt:variant>
      <vt:variant>
        <vt:lpwstr>https://mpgi.gov.hr/vijesti-8/izradjena-metodologija-izracuna-usteda-prilikom-kruzne-obnove-napustenih-zgrada-cija-ce-se-obnova-financirati-iz-programa-konkurentnost-i-kohezija-2021-2027/18023</vt:lpwstr>
      </vt:variant>
      <vt:variant>
        <vt:lpwstr/>
      </vt:variant>
      <vt:variant>
        <vt:i4>4063329</vt:i4>
      </vt:variant>
      <vt:variant>
        <vt:i4>183</vt:i4>
      </vt:variant>
      <vt:variant>
        <vt:i4>0</vt:i4>
      </vt:variant>
      <vt:variant>
        <vt:i4>5</vt:i4>
      </vt:variant>
      <vt:variant>
        <vt:lpwstr>https://eufondovi.gov.hr/wp-content/uploads/2023/11/Korisnicke-upute_prijava_V.1.0.pdf</vt:lpwstr>
      </vt:variant>
      <vt:variant>
        <vt:lpwstr/>
      </vt:variant>
      <vt:variant>
        <vt:i4>4325383</vt:i4>
      </vt:variant>
      <vt:variant>
        <vt:i4>180</vt:i4>
      </vt:variant>
      <vt:variant>
        <vt:i4>0</vt:i4>
      </vt:variant>
      <vt:variant>
        <vt:i4>5</vt:i4>
      </vt:variant>
      <vt:variant>
        <vt:lpwstr>https://eufondovi.gov.hr/eu-fondovi/program-konkurentnost-i-kohezija-2021-2027/pravila-pkk-2021-2027/</vt:lpwstr>
      </vt:variant>
      <vt:variant>
        <vt:lpwstr/>
      </vt:variant>
      <vt:variant>
        <vt:i4>6750332</vt:i4>
      </vt:variant>
      <vt:variant>
        <vt:i4>177</vt:i4>
      </vt:variant>
      <vt:variant>
        <vt:i4>0</vt:i4>
      </vt:variant>
      <vt:variant>
        <vt:i4>5</vt:i4>
      </vt:variant>
      <vt:variant>
        <vt:lpwstr>https://ekohezija.gov.hr/Mis/Account/Login</vt:lpwstr>
      </vt:variant>
      <vt:variant>
        <vt:lpwstr/>
      </vt:variant>
      <vt:variant>
        <vt:i4>6160471</vt:i4>
      </vt:variant>
      <vt:variant>
        <vt:i4>174</vt:i4>
      </vt:variant>
      <vt:variant>
        <vt:i4>0</vt:i4>
      </vt:variant>
      <vt:variant>
        <vt:i4>5</vt:i4>
      </vt:variant>
      <vt:variant>
        <vt:lpwstr>https://mpgi.gov.hr/</vt:lpwstr>
      </vt:variant>
      <vt:variant>
        <vt:lpwstr/>
      </vt:variant>
      <vt:variant>
        <vt:i4>262226</vt:i4>
      </vt:variant>
      <vt:variant>
        <vt:i4>171</vt:i4>
      </vt:variant>
      <vt:variant>
        <vt:i4>0</vt:i4>
      </vt:variant>
      <vt:variant>
        <vt:i4>5</vt:i4>
      </vt:variant>
      <vt:variant>
        <vt:lpwstr>https://eufondovi.gov.hr/</vt:lpwstr>
      </vt:variant>
      <vt:variant>
        <vt:lpwstr/>
      </vt:variant>
      <vt:variant>
        <vt:i4>1310770</vt:i4>
      </vt:variant>
      <vt:variant>
        <vt:i4>164</vt:i4>
      </vt:variant>
      <vt:variant>
        <vt:i4>0</vt:i4>
      </vt:variant>
      <vt:variant>
        <vt:i4>5</vt:i4>
      </vt:variant>
      <vt:variant>
        <vt:lpwstr/>
      </vt:variant>
      <vt:variant>
        <vt:lpwstr>_Toc205540167</vt:lpwstr>
      </vt:variant>
      <vt:variant>
        <vt:i4>1310770</vt:i4>
      </vt:variant>
      <vt:variant>
        <vt:i4>158</vt:i4>
      </vt:variant>
      <vt:variant>
        <vt:i4>0</vt:i4>
      </vt:variant>
      <vt:variant>
        <vt:i4>5</vt:i4>
      </vt:variant>
      <vt:variant>
        <vt:lpwstr/>
      </vt:variant>
      <vt:variant>
        <vt:lpwstr>_Toc205540166</vt:lpwstr>
      </vt:variant>
      <vt:variant>
        <vt:i4>1310770</vt:i4>
      </vt:variant>
      <vt:variant>
        <vt:i4>152</vt:i4>
      </vt:variant>
      <vt:variant>
        <vt:i4>0</vt:i4>
      </vt:variant>
      <vt:variant>
        <vt:i4>5</vt:i4>
      </vt:variant>
      <vt:variant>
        <vt:lpwstr/>
      </vt:variant>
      <vt:variant>
        <vt:lpwstr>_Toc205540165</vt:lpwstr>
      </vt:variant>
      <vt:variant>
        <vt:i4>1310770</vt:i4>
      </vt:variant>
      <vt:variant>
        <vt:i4>146</vt:i4>
      </vt:variant>
      <vt:variant>
        <vt:i4>0</vt:i4>
      </vt:variant>
      <vt:variant>
        <vt:i4>5</vt:i4>
      </vt:variant>
      <vt:variant>
        <vt:lpwstr/>
      </vt:variant>
      <vt:variant>
        <vt:lpwstr>_Toc205540164</vt:lpwstr>
      </vt:variant>
      <vt:variant>
        <vt:i4>1310770</vt:i4>
      </vt:variant>
      <vt:variant>
        <vt:i4>140</vt:i4>
      </vt:variant>
      <vt:variant>
        <vt:i4>0</vt:i4>
      </vt:variant>
      <vt:variant>
        <vt:i4>5</vt:i4>
      </vt:variant>
      <vt:variant>
        <vt:lpwstr/>
      </vt:variant>
      <vt:variant>
        <vt:lpwstr>_Toc205540163</vt:lpwstr>
      </vt:variant>
      <vt:variant>
        <vt:i4>1310770</vt:i4>
      </vt:variant>
      <vt:variant>
        <vt:i4>134</vt:i4>
      </vt:variant>
      <vt:variant>
        <vt:i4>0</vt:i4>
      </vt:variant>
      <vt:variant>
        <vt:i4>5</vt:i4>
      </vt:variant>
      <vt:variant>
        <vt:lpwstr/>
      </vt:variant>
      <vt:variant>
        <vt:lpwstr>_Toc205540162</vt:lpwstr>
      </vt:variant>
      <vt:variant>
        <vt:i4>1310770</vt:i4>
      </vt:variant>
      <vt:variant>
        <vt:i4>128</vt:i4>
      </vt:variant>
      <vt:variant>
        <vt:i4>0</vt:i4>
      </vt:variant>
      <vt:variant>
        <vt:i4>5</vt:i4>
      </vt:variant>
      <vt:variant>
        <vt:lpwstr/>
      </vt:variant>
      <vt:variant>
        <vt:lpwstr>_Toc205540161</vt:lpwstr>
      </vt:variant>
      <vt:variant>
        <vt:i4>1310770</vt:i4>
      </vt:variant>
      <vt:variant>
        <vt:i4>122</vt:i4>
      </vt:variant>
      <vt:variant>
        <vt:i4>0</vt:i4>
      </vt:variant>
      <vt:variant>
        <vt:i4>5</vt:i4>
      </vt:variant>
      <vt:variant>
        <vt:lpwstr/>
      </vt:variant>
      <vt:variant>
        <vt:lpwstr>_Toc205540160</vt:lpwstr>
      </vt:variant>
      <vt:variant>
        <vt:i4>1507378</vt:i4>
      </vt:variant>
      <vt:variant>
        <vt:i4>116</vt:i4>
      </vt:variant>
      <vt:variant>
        <vt:i4>0</vt:i4>
      </vt:variant>
      <vt:variant>
        <vt:i4>5</vt:i4>
      </vt:variant>
      <vt:variant>
        <vt:lpwstr/>
      </vt:variant>
      <vt:variant>
        <vt:lpwstr>_Toc205540159</vt:lpwstr>
      </vt:variant>
      <vt:variant>
        <vt:i4>1507378</vt:i4>
      </vt:variant>
      <vt:variant>
        <vt:i4>110</vt:i4>
      </vt:variant>
      <vt:variant>
        <vt:i4>0</vt:i4>
      </vt:variant>
      <vt:variant>
        <vt:i4>5</vt:i4>
      </vt:variant>
      <vt:variant>
        <vt:lpwstr/>
      </vt:variant>
      <vt:variant>
        <vt:lpwstr>_Toc205540158</vt:lpwstr>
      </vt:variant>
      <vt:variant>
        <vt:i4>1507378</vt:i4>
      </vt:variant>
      <vt:variant>
        <vt:i4>104</vt:i4>
      </vt:variant>
      <vt:variant>
        <vt:i4>0</vt:i4>
      </vt:variant>
      <vt:variant>
        <vt:i4>5</vt:i4>
      </vt:variant>
      <vt:variant>
        <vt:lpwstr/>
      </vt:variant>
      <vt:variant>
        <vt:lpwstr>_Toc205540157</vt:lpwstr>
      </vt:variant>
      <vt:variant>
        <vt:i4>1507378</vt:i4>
      </vt:variant>
      <vt:variant>
        <vt:i4>98</vt:i4>
      </vt:variant>
      <vt:variant>
        <vt:i4>0</vt:i4>
      </vt:variant>
      <vt:variant>
        <vt:i4>5</vt:i4>
      </vt:variant>
      <vt:variant>
        <vt:lpwstr/>
      </vt:variant>
      <vt:variant>
        <vt:lpwstr>_Toc205540156</vt:lpwstr>
      </vt:variant>
      <vt:variant>
        <vt:i4>1507378</vt:i4>
      </vt:variant>
      <vt:variant>
        <vt:i4>92</vt:i4>
      </vt:variant>
      <vt:variant>
        <vt:i4>0</vt:i4>
      </vt:variant>
      <vt:variant>
        <vt:i4>5</vt:i4>
      </vt:variant>
      <vt:variant>
        <vt:lpwstr/>
      </vt:variant>
      <vt:variant>
        <vt:lpwstr>_Toc205540155</vt:lpwstr>
      </vt:variant>
      <vt:variant>
        <vt:i4>1507378</vt:i4>
      </vt:variant>
      <vt:variant>
        <vt:i4>86</vt:i4>
      </vt:variant>
      <vt:variant>
        <vt:i4>0</vt:i4>
      </vt:variant>
      <vt:variant>
        <vt:i4>5</vt:i4>
      </vt:variant>
      <vt:variant>
        <vt:lpwstr/>
      </vt:variant>
      <vt:variant>
        <vt:lpwstr>_Toc205540154</vt:lpwstr>
      </vt:variant>
      <vt:variant>
        <vt:i4>1507378</vt:i4>
      </vt:variant>
      <vt:variant>
        <vt:i4>80</vt:i4>
      </vt:variant>
      <vt:variant>
        <vt:i4>0</vt:i4>
      </vt:variant>
      <vt:variant>
        <vt:i4>5</vt:i4>
      </vt:variant>
      <vt:variant>
        <vt:lpwstr/>
      </vt:variant>
      <vt:variant>
        <vt:lpwstr>_Toc205540153</vt:lpwstr>
      </vt:variant>
      <vt:variant>
        <vt:i4>1507378</vt:i4>
      </vt:variant>
      <vt:variant>
        <vt:i4>74</vt:i4>
      </vt:variant>
      <vt:variant>
        <vt:i4>0</vt:i4>
      </vt:variant>
      <vt:variant>
        <vt:i4>5</vt:i4>
      </vt:variant>
      <vt:variant>
        <vt:lpwstr/>
      </vt:variant>
      <vt:variant>
        <vt:lpwstr>_Toc205540152</vt:lpwstr>
      </vt:variant>
      <vt:variant>
        <vt:i4>1507378</vt:i4>
      </vt:variant>
      <vt:variant>
        <vt:i4>68</vt:i4>
      </vt:variant>
      <vt:variant>
        <vt:i4>0</vt:i4>
      </vt:variant>
      <vt:variant>
        <vt:i4>5</vt:i4>
      </vt:variant>
      <vt:variant>
        <vt:lpwstr/>
      </vt:variant>
      <vt:variant>
        <vt:lpwstr>_Toc205540151</vt:lpwstr>
      </vt:variant>
      <vt:variant>
        <vt:i4>1507378</vt:i4>
      </vt:variant>
      <vt:variant>
        <vt:i4>62</vt:i4>
      </vt:variant>
      <vt:variant>
        <vt:i4>0</vt:i4>
      </vt:variant>
      <vt:variant>
        <vt:i4>5</vt:i4>
      </vt:variant>
      <vt:variant>
        <vt:lpwstr/>
      </vt:variant>
      <vt:variant>
        <vt:lpwstr>_Toc205540150</vt:lpwstr>
      </vt:variant>
      <vt:variant>
        <vt:i4>1441842</vt:i4>
      </vt:variant>
      <vt:variant>
        <vt:i4>56</vt:i4>
      </vt:variant>
      <vt:variant>
        <vt:i4>0</vt:i4>
      </vt:variant>
      <vt:variant>
        <vt:i4>5</vt:i4>
      </vt:variant>
      <vt:variant>
        <vt:lpwstr/>
      </vt:variant>
      <vt:variant>
        <vt:lpwstr>_Toc205540149</vt:lpwstr>
      </vt:variant>
      <vt:variant>
        <vt:i4>1441842</vt:i4>
      </vt:variant>
      <vt:variant>
        <vt:i4>50</vt:i4>
      </vt:variant>
      <vt:variant>
        <vt:i4>0</vt:i4>
      </vt:variant>
      <vt:variant>
        <vt:i4>5</vt:i4>
      </vt:variant>
      <vt:variant>
        <vt:lpwstr/>
      </vt:variant>
      <vt:variant>
        <vt:lpwstr>_Toc205540148</vt:lpwstr>
      </vt:variant>
      <vt:variant>
        <vt:i4>1441842</vt:i4>
      </vt:variant>
      <vt:variant>
        <vt:i4>44</vt:i4>
      </vt:variant>
      <vt:variant>
        <vt:i4>0</vt:i4>
      </vt:variant>
      <vt:variant>
        <vt:i4>5</vt:i4>
      </vt:variant>
      <vt:variant>
        <vt:lpwstr/>
      </vt:variant>
      <vt:variant>
        <vt:lpwstr>_Toc205540147</vt:lpwstr>
      </vt:variant>
      <vt:variant>
        <vt:i4>1441842</vt:i4>
      </vt:variant>
      <vt:variant>
        <vt:i4>38</vt:i4>
      </vt:variant>
      <vt:variant>
        <vt:i4>0</vt:i4>
      </vt:variant>
      <vt:variant>
        <vt:i4>5</vt:i4>
      </vt:variant>
      <vt:variant>
        <vt:lpwstr/>
      </vt:variant>
      <vt:variant>
        <vt:lpwstr>_Toc205540146</vt:lpwstr>
      </vt:variant>
      <vt:variant>
        <vt:i4>1441842</vt:i4>
      </vt:variant>
      <vt:variant>
        <vt:i4>32</vt:i4>
      </vt:variant>
      <vt:variant>
        <vt:i4>0</vt:i4>
      </vt:variant>
      <vt:variant>
        <vt:i4>5</vt:i4>
      </vt:variant>
      <vt:variant>
        <vt:lpwstr/>
      </vt:variant>
      <vt:variant>
        <vt:lpwstr>_Toc205540145</vt:lpwstr>
      </vt:variant>
      <vt:variant>
        <vt:i4>1441842</vt:i4>
      </vt:variant>
      <vt:variant>
        <vt:i4>26</vt:i4>
      </vt:variant>
      <vt:variant>
        <vt:i4>0</vt:i4>
      </vt:variant>
      <vt:variant>
        <vt:i4>5</vt:i4>
      </vt:variant>
      <vt:variant>
        <vt:lpwstr/>
      </vt:variant>
      <vt:variant>
        <vt:lpwstr>_Toc205540144</vt:lpwstr>
      </vt:variant>
      <vt:variant>
        <vt:i4>1441842</vt:i4>
      </vt:variant>
      <vt:variant>
        <vt:i4>20</vt:i4>
      </vt:variant>
      <vt:variant>
        <vt:i4>0</vt:i4>
      </vt:variant>
      <vt:variant>
        <vt:i4>5</vt:i4>
      </vt:variant>
      <vt:variant>
        <vt:lpwstr/>
      </vt:variant>
      <vt:variant>
        <vt:lpwstr>_Toc205540143</vt:lpwstr>
      </vt:variant>
      <vt:variant>
        <vt:i4>1441842</vt:i4>
      </vt:variant>
      <vt:variant>
        <vt:i4>14</vt:i4>
      </vt:variant>
      <vt:variant>
        <vt:i4>0</vt:i4>
      </vt:variant>
      <vt:variant>
        <vt:i4>5</vt:i4>
      </vt:variant>
      <vt:variant>
        <vt:lpwstr/>
      </vt:variant>
      <vt:variant>
        <vt:lpwstr>_Toc205540142</vt:lpwstr>
      </vt:variant>
      <vt:variant>
        <vt:i4>1441842</vt:i4>
      </vt:variant>
      <vt:variant>
        <vt:i4>8</vt:i4>
      </vt:variant>
      <vt:variant>
        <vt:i4>0</vt:i4>
      </vt:variant>
      <vt:variant>
        <vt:i4>5</vt:i4>
      </vt:variant>
      <vt:variant>
        <vt:lpwstr/>
      </vt:variant>
      <vt:variant>
        <vt:lpwstr>_Toc205540141</vt:lpwstr>
      </vt:variant>
      <vt:variant>
        <vt:i4>1441842</vt:i4>
      </vt:variant>
      <vt:variant>
        <vt:i4>2</vt:i4>
      </vt:variant>
      <vt:variant>
        <vt:i4>0</vt:i4>
      </vt:variant>
      <vt:variant>
        <vt:i4>5</vt:i4>
      </vt:variant>
      <vt:variant>
        <vt:lpwstr/>
      </vt:variant>
      <vt:variant>
        <vt:lpwstr>_Toc205540140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Šinjor</dc:creator>
  <cp:keywords/>
  <dc:description/>
  <cp:lastModifiedBy>Viktor Marmelić</cp:lastModifiedBy>
  <cp:revision>368</cp:revision>
  <dcterms:created xsi:type="dcterms:W3CDTF">2025-08-05T02:57:00Z</dcterms:created>
  <dcterms:modified xsi:type="dcterms:W3CDTF">2025-08-08T11:58:00Z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