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DE" w:rsidRPr="007757ED" w:rsidRDefault="005A5CDE" w:rsidP="005A5CDE">
      <w:pPr>
        <w:spacing w:before="100" w:beforeAutospacing="1" w:after="100" w:afterAutospacing="1"/>
        <w:jc w:val="center"/>
        <w:rPr>
          <w:b/>
          <w:bCs/>
          <w:color w:val="000000"/>
          <w:sz w:val="40"/>
          <w:szCs w:val="40"/>
        </w:rPr>
      </w:pPr>
      <w:r w:rsidRPr="007757ED">
        <w:rPr>
          <w:b/>
          <w:bCs/>
          <w:color w:val="000000"/>
          <w:sz w:val="40"/>
          <w:szCs w:val="40"/>
        </w:rPr>
        <w:t>MINISTARSTVO MORA, PROMETA I INFRASTRUKTURE</w:t>
      </w:r>
    </w:p>
    <w:p w:rsidR="009B0C4B" w:rsidRPr="00D72BD9" w:rsidRDefault="009B0C4B" w:rsidP="009B0C4B">
      <w:pPr>
        <w:spacing w:before="100" w:beforeAutospacing="1" w:after="100" w:afterAutospacing="1"/>
        <w:jc w:val="both"/>
        <w:rPr>
          <w:color w:val="000000"/>
        </w:rPr>
      </w:pPr>
      <w:r w:rsidRPr="00D72BD9">
        <w:rPr>
          <w:color w:val="000000"/>
        </w:rPr>
        <w:t xml:space="preserve">Na temelju članka </w:t>
      </w:r>
      <w:r w:rsidR="005F6353">
        <w:rPr>
          <w:color w:val="000000"/>
        </w:rPr>
        <w:t>52</w:t>
      </w:r>
      <w:r w:rsidRPr="00D72BD9">
        <w:rPr>
          <w:color w:val="000000"/>
        </w:rPr>
        <w:t xml:space="preserve">. stavka </w:t>
      </w:r>
      <w:r w:rsidR="005F6353">
        <w:rPr>
          <w:color w:val="000000"/>
        </w:rPr>
        <w:t>10</w:t>
      </w:r>
      <w:r w:rsidRPr="00D72BD9">
        <w:rPr>
          <w:color w:val="000000"/>
        </w:rPr>
        <w:t>. Pomorskog zakonika (»Narodne novine«, br. 181/04</w:t>
      </w:r>
      <w:r w:rsidR="00E66CBF">
        <w:rPr>
          <w:color w:val="000000"/>
        </w:rPr>
        <w:t>.</w:t>
      </w:r>
      <w:r w:rsidR="008844EE" w:rsidRPr="00D72BD9">
        <w:rPr>
          <w:color w:val="000000"/>
        </w:rPr>
        <w:t>, 76/07</w:t>
      </w:r>
      <w:r w:rsidR="00E66CBF">
        <w:rPr>
          <w:color w:val="000000"/>
        </w:rPr>
        <w:t>.</w:t>
      </w:r>
      <w:r w:rsidR="008844EE" w:rsidRPr="00D72BD9">
        <w:rPr>
          <w:color w:val="000000"/>
        </w:rPr>
        <w:t>, 146/08</w:t>
      </w:r>
      <w:r w:rsidR="00E66CBF">
        <w:rPr>
          <w:color w:val="000000"/>
        </w:rPr>
        <w:t>.</w:t>
      </w:r>
      <w:r w:rsidR="008844EE" w:rsidRPr="00D72BD9">
        <w:rPr>
          <w:color w:val="000000"/>
        </w:rPr>
        <w:t>, 61/11</w:t>
      </w:r>
      <w:r w:rsidR="00E66CBF">
        <w:rPr>
          <w:color w:val="000000"/>
        </w:rPr>
        <w:t>.</w:t>
      </w:r>
      <w:r w:rsidR="008844EE" w:rsidRPr="00D72BD9">
        <w:rPr>
          <w:color w:val="000000"/>
        </w:rPr>
        <w:t>, 56/13</w:t>
      </w:r>
      <w:r w:rsidR="00E66CBF">
        <w:rPr>
          <w:color w:val="000000"/>
        </w:rPr>
        <w:t>.</w:t>
      </w:r>
      <w:r w:rsidR="008844EE" w:rsidRPr="00D72BD9">
        <w:rPr>
          <w:color w:val="000000"/>
        </w:rPr>
        <w:t xml:space="preserve">, </w:t>
      </w:r>
      <w:r w:rsidRPr="00D72BD9">
        <w:rPr>
          <w:color w:val="000000"/>
        </w:rPr>
        <w:t>26/15</w:t>
      </w:r>
      <w:r w:rsidR="00E66CBF">
        <w:rPr>
          <w:color w:val="000000"/>
        </w:rPr>
        <w:t>.</w:t>
      </w:r>
      <w:r w:rsidR="008844EE" w:rsidRPr="00D72BD9">
        <w:rPr>
          <w:color w:val="000000"/>
        </w:rPr>
        <w:t xml:space="preserve"> i 17/19</w:t>
      </w:r>
      <w:r w:rsidR="00E66CBF">
        <w:rPr>
          <w:color w:val="000000"/>
        </w:rPr>
        <w:t>.</w:t>
      </w:r>
      <w:r w:rsidRPr="00D72BD9">
        <w:rPr>
          <w:color w:val="000000"/>
        </w:rPr>
        <w:t>) ministar mora, prometa i infrastruktur</w:t>
      </w:r>
      <w:r w:rsidR="00E217A9">
        <w:rPr>
          <w:color w:val="000000"/>
        </w:rPr>
        <w:t xml:space="preserve">e </w:t>
      </w:r>
      <w:r w:rsidRPr="00D72BD9">
        <w:rPr>
          <w:color w:val="000000"/>
        </w:rPr>
        <w:t>donosi</w:t>
      </w:r>
    </w:p>
    <w:p w:rsidR="009B0C4B" w:rsidRPr="005A5CDE" w:rsidRDefault="009B0C4B" w:rsidP="009B0C4B">
      <w:pPr>
        <w:spacing w:before="100" w:beforeAutospacing="1" w:after="100" w:afterAutospacing="1"/>
        <w:jc w:val="center"/>
        <w:rPr>
          <w:b/>
          <w:bCs/>
          <w:color w:val="000000"/>
          <w:sz w:val="36"/>
          <w:szCs w:val="36"/>
        </w:rPr>
      </w:pPr>
      <w:r w:rsidRPr="005A5CDE">
        <w:rPr>
          <w:b/>
          <w:bCs/>
          <w:color w:val="000000"/>
          <w:sz w:val="36"/>
          <w:szCs w:val="36"/>
        </w:rPr>
        <w:t xml:space="preserve">PRAVILNIK </w:t>
      </w:r>
    </w:p>
    <w:p w:rsidR="009B0C4B" w:rsidRPr="00D72BD9" w:rsidRDefault="009B0C4B" w:rsidP="009B0C4B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72BD9">
        <w:rPr>
          <w:b/>
          <w:bCs/>
          <w:color w:val="000000"/>
          <w:sz w:val="28"/>
          <w:szCs w:val="28"/>
        </w:rPr>
        <w:t xml:space="preserve">O </w:t>
      </w:r>
      <w:r w:rsidR="00034B02" w:rsidRPr="00034B02">
        <w:rPr>
          <w:b/>
          <w:bCs/>
          <w:color w:val="000000"/>
          <w:sz w:val="28"/>
          <w:szCs w:val="28"/>
        </w:rPr>
        <w:t>NAKNADI ZA UPORABU OBJEKATA SIGURNOSTI PLOVIDBE</w:t>
      </w:r>
    </w:p>
    <w:p w:rsidR="0016682A" w:rsidRDefault="0016682A" w:rsidP="009B0C4B">
      <w:pPr>
        <w:jc w:val="center"/>
        <w:rPr>
          <w:b/>
          <w:color w:val="000000"/>
        </w:rPr>
      </w:pPr>
    </w:p>
    <w:p w:rsidR="001B4F68" w:rsidRDefault="001B4F68" w:rsidP="009B0C4B">
      <w:pPr>
        <w:jc w:val="center"/>
        <w:rPr>
          <w:i/>
          <w:color w:val="000000"/>
        </w:rPr>
      </w:pPr>
    </w:p>
    <w:p w:rsidR="00380EBA" w:rsidRPr="00380EBA" w:rsidRDefault="00380EBA" w:rsidP="009B0C4B">
      <w:pPr>
        <w:jc w:val="center"/>
        <w:rPr>
          <w:i/>
          <w:color w:val="000000"/>
        </w:rPr>
      </w:pPr>
      <w:r w:rsidRPr="00380EBA">
        <w:rPr>
          <w:i/>
          <w:color w:val="000000"/>
        </w:rPr>
        <w:t>Opće odredbe</w:t>
      </w:r>
    </w:p>
    <w:p w:rsidR="00380EBA" w:rsidRDefault="00380EBA" w:rsidP="009B0C4B">
      <w:pPr>
        <w:jc w:val="center"/>
        <w:rPr>
          <w:b/>
          <w:color w:val="000000"/>
        </w:rPr>
      </w:pPr>
    </w:p>
    <w:p w:rsidR="009B0C4B" w:rsidRPr="00380EBA" w:rsidRDefault="009B0C4B" w:rsidP="009B0C4B">
      <w:pPr>
        <w:jc w:val="center"/>
        <w:rPr>
          <w:color w:val="000000"/>
        </w:rPr>
      </w:pPr>
      <w:r w:rsidRPr="00380EBA">
        <w:rPr>
          <w:color w:val="000000"/>
        </w:rPr>
        <w:t>Članak 1.</w:t>
      </w:r>
    </w:p>
    <w:p w:rsidR="005A5CDE" w:rsidRDefault="005A5CDE" w:rsidP="000F5862">
      <w:pPr>
        <w:pStyle w:val="t-9-8"/>
        <w:jc w:val="both"/>
      </w:pPr>
      <w:r>
        <w:t>(1) Ovim Pravilnikom propisuje se visina, osnovica za obračun naknade za uporabu objekata sigurnosti plovidbe (u daljnjem tekstu: naknada) te izvanredne okolnosti odnosno okolnosti koje nisu redovita plovidba, a pod kojima se naknada ne plaća, kao i način plaćanja naknade.</w:t>
      </w:r>
    </w:p>
    <w:p w:rsidR="005A5CDE" w:rsidRDefault="005A5CDE" w:rsidP="000F5862">
      <w:pPr>
        <w:pStyle w:val="t-9-8"/>
        <w:jc w:val="both"/>
      </w:pPr>
      <w:r>
        <w:t xml:space="preserve">(2) Naknadu naplaćuje trgovačko društvo </w:t>
      </w:r>
      <w:proofErr w:type="spellStart"/>
      <w:r>
        <w:t>Plovput</w:t>
      </w:r>
      <w:proofErr w:type="spellEnd"/>
      <w:r>
        <w:t xml:space="preserve"> d.o.o. (u daljnjem tekstu: </w:t>
      </w:r>
      <w:proofErr w:type="spellStart"/>
      <w:r>
        <w:t>Plovput</w:t>
      </w:r>
      <w:proofErr w:type="spellEnd"/>
      <w:r>
        <w:t>) za obavljanje usluga postavljanja i održavanja objekata sigurnosti plovidbe.</w:t>
      </w:r>
    </w:p>
    <w:p w:rsidR="000238D2" w:rsidRDefault="00F1395B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F1395B">
        <w:rPr>
          <w:rFonts w:eastAsia="SimSun"/>
          <w:color w:val="000000"/>
          <w:lang w:eastAsia="zh-CN"/>
        </w:rPr>
        <w:t>(3) Pod objektima sigurnosti plovidbe iz stavka 2. ovog</w:t>
      </w:r>
      <w:r>
        <w:rPr>
          <w:rFonts w:eastAsia="SimSun"/>
          <w:color w:val="000000"/>
          <w:lang w:eastAsia="zh-CN"/>
        </w:rPr>
        <w:t>a</w:t>
      </w:r>
      <w:r w:rsidRPr="00F1395B">
        <w:rPr>
          <w:rFonts w:eastAsia="SimSun"/>
          <w:color w:val="000000"/>
          <w:lang w:eastAsia="zh-CN"/>
        </w:rPr>
        <w:t xml:space="preserve"> članka podrazumijevaju se objekti sigurnosti plovidbe</w:t>
      </w:r>
      <w:r>
        <w:rPr>
          <w:rFonts w:eastAsia="SimSun"/>
          <w:color w:val="000000"/>
          <w:lang w:eastAsia="zh-CN"/>
        </w:rPr>
        <w:t xml:space="preserve"> kako su</w:t>
      </w:r>
      <w:r w:rsidR="004C5054">
        <w:rPr>
          <w:rFonts w:eastAsia="SimSun"/>
          <w:color w:val="000000"/>
          <w:lang w:eastAsia="zh-CN"/>
        </w:rPr>
        <w:t xml:space="preserve"> definirani člankom</w:t>
      </w:r>
      <w:r w:rsidRPr="00F1395B">
        <w:rPr>
          <w:rFonts w:eastAsia="SimSun"/>
          <w:color w:val="000000"/>
          <w:lang w:eastAsia="zh-CN"/>
        </w:rPr>
        <w:t xml:space="preserve"> 5. Pomorskog zakonika</w:t>
      </w:r>
      <w:r w:rsidR="000F5862">
        <w:rPr>
          <w:rFonts w:eastAsia="SimSun"/>
          <w:color w:val="000000"/>
          <w:lang w:eastAsia="zh-CN"/>
        </w:rPr>
        <w:t>.</w:t>
      </w:r>
    </w:p>
    <w:p w:rsidR="001E0AC9" w:rsidRPr="001E0AC9" w:rsidRDefault="001E0AC9" w:rsidP="004C5054">
      <w:pPr>
        <w:jc w:val="center"/>
        <w:rPr>
          <w:i/>
          <w:color w:val="000000"/>
        </w:rPr>
      </w:pPr>
      <w:r w:rsidRPr="001E0AC9">
        <w:rPr>
          <w:i/>
          <w:color w:val="000000"/>
        </w:rPr>
        <w:t>Definicije</w:t>
      </w:r>
    </w:p>
    <w:p w:rsidR="001E0AC9" w:rsidRDefault="001E0AC9" w:rsidP="004C5054">
      <w:pPr>
        <w:jc w:val="center"/>
        <w:rPr>
          <w:color w:val="000000"/>
        </w:rPr>
      </w:pPr>
    </w:p>
    <w:p w:rsidR="004C5054" w:rsidRPr="001E0AC9" w:rsidRDefault="004C5054" w:rsidP="004C5054">
      <w:pPr>
        <w:jc w:val="center"/>
        <w:rPr>
          <w:color w:val="000000"/>
        </w:rPr>
      </w:pPr>
      <w:r w:rsidRPr="001E0AC9">
        <w:rPr>
          <w:color w:val="000000"/>
        </w:rPr>
        <w:t>Članak 2.</w:t>
      </w:r>
    </w:p>
    <w:p w:rsidR="0077585B" w:rsidRDefault="0077585B" w:rsidP="0077585B">
      <w:pPr>
        <w:spacing w:line="276" w:lineRule="auto"/>
        <w:jc w:val="both"/>
        <w:rPr>
          <w:rFonts w:eastAsia="SimSun"/>
          <w:color w:val="000000"/>
          <w:lang w:eastAsia="zh-CN"/>
        </w:rPr>
      </w:pPr>
    </w:p>
    <w:p w:rsidR="000238D2" w:rsidRDefault="008C07D6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8C07D6">
        <w:rPr>
          <w:rFonts w:eastAsia="SimSun"/>
          <w:color w:val="000000"/>
          <w:lang w:eastAsia="zh-CN"/>
        </w:rPr>
        <w:t>Izrazi upotrijebljeni u ovome Pravilniku, ako pojedinim odredbama nije drugačije određeno, imaju sljedeća značenja:</w:t>
      </w:r>
      <w:r w:rsidR="0012049E">
        <w:rPr>
          <w:rFonts w:eastAsia="SimSun"/>
          <w:color w:val="000000"/>
          <w:lang w:eastAsia="zh-CN"/>
        </w:rPr>
        <w:t xml:space="preserve"> </w:t>
      </w:r>
    </w:p>
    <w:p w:rsidR="008C07D6" w:rsidRPr="008C07D6" w:rsidRDefault="008C07D6" w:rsidP="008C07D6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1. </w:t>
      </w:r>
      <w:r w:rsidRPr="0020286A">
        <w:rPr>
          <w:rFonts w:eastAsia="SimSun"/>
          <w:i/>
          <w:color w:val="000000"/>
          <w:lang w:eastAsia="zh-CN"/>
        </w:rPr>
        <w:t>brod za prijevoz kontejnera</w:t>
      </w:r>
      <w:r w:rsidRPr="008C07D6">
        <w:rPr>
          <w:rFonts w:eastAsia="SimSun"/>
          <w:color w:val="000000"/>
          <w:lang w:eastAsia="zh-CN"/>
        </w:rPr>
        <w:t xml:space="preserve"> označava teretni brod koji sav svoj teret prevozi u kontejnerima</w:t>
      </w:r>
    </w:p>
    <w:p w:rsidR="008C07D6" w:rsidRPr="008C07D6" w:rsidRDefault="008C07D6" w:rsidP="008C07D6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8C07D6">
        <w:rPr>
          <w:rFonts w:eastAsia="SimSun"/>
          <w:color w:val="000000"/>
          <w:lang w:eastAsia="zh-CN"/>
        </w:rPr>
        <w:t xml:space="preserve">2. </w:t>
      </w:r>
      <w:r w:rsidRPr="0020286A">
        <w:rPr>
          <w:rFonts w:eastAsia="SimSun"/>
          <w:i/>
          <w:color w:val="000000"/>
          <w:lang w:eastAsia="zh-CN"/>
        </w:rPr>
        <w:t>brod za prijevoz rasutih tereta</w:t>
      </w:r>
      <w:r w:rsidRPr="008C07D6">
        <w:rPr>
          <w:rFonts w:eastAsia="SimSun"/>
          <w:color w:val="000000"/>
          <w:lang w:eastAsia="zh-CN"/>
        </w:rPr>
        <w:t xml:space="preserve"> označava brod namijenjen za prijevoz suhog rasutog tereta</w:t>
      </w:r>
    </w:p>
    <w:p w:rsidR="008C07D6" w:rsidRPr="008C07D6" w:rsidRDefault="008C07D6" w:rsidP="008C07D6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8C07D6">
        <w:rPr>
          <w:rFonts w:eastAsia="SimSun"/>
          <w:color w:val="000000"/>
          <w:lang w:eastAsia="zh-CN"/>
        </w:rPr>
        <w:t xml:space="preserve">3. </w:t>
      </w:r>
      <w:r w:rsidRPr="0020286A">
        <w:rPr>
          <w:rFonts w:eastAsia="SimSun"/>
          <w:i/>
          <w:color w:val="000000"/>
          <w:lang w:eastAsia="zh-CN"/>
        </w:rPr>
        <w:t>domaći plovni objekt</w:t>
      </w:r>
      <w:r w:rsidRPr="008C07D6">
        <w:rPr>
          <w:rFonts w:eastAsia="SimSun"/>
          <w:color w:val="000000"/>
          <w:lang w:eastAsia="zh-CN"/>
        </w:rPr>
        <w:t xml:space="preserve"> označava plovni objekt koji ima hrvatsku državnu pripadnost</w:t>
      </w:r>
    </w:p>
    <w:p w:rsidR="008C07D6" w:rsidRPr="008C07D6" w:rsidRDefault="008C07D6" w:rsidP="008C07D6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8C07D6">
        <w:rPr>
          <w:rFonts w:eastAsia="SimSun"/>
          <w:color w:val="000000"/>
          <w:lang w:eastAsia="zh-CN"/>
        </w:rPr>
        <w:t xml:space="preserve">4. </w:t>
      </w:r>
      <w:r w:rsidRPr="0020286A">
        <w:rPr>
          <w:rFonts w:eastAsia="SimSun"/>
          <w:i/>
          <w:color w:val="000000"/>
          <w:lang w:eastAsia="zh-CN"/>
        </w:rPr>
        <w:t>Ministarstvo</w:t>
      </w:r>
      <w:r w:rsidRPr="008C07D6">
        <w:rPr>
          <w:rFonts w:eastAsia="SimSun"/>
          <w:color w:val="000000"/>
          <w:lang w:eastAsia="zh-CN"/>
        </w:rPr>
        <w:t xml:space="preserve"> označava ministarstvo nadležno za </w:t>
      </w:r>
      <w:r w:rsidR="0020286A" w:rsidRPr="008C07D6">
        <w:rPr>
          <w:rFonts w:eastAsia="SimSun"/>
          <w:color w:val="000000"/>
          <w:lang w:eastAsia="zh-CN"/>
        </w:rPr>
        <w:t>pomorstvo</w:t>
      </w:r>
    </w:p>
    <w:p w:rsidR="008C07D6" w:rsidRDefault="008C07D6" w:rsidP="008C07D6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8C07D6">
        <w:rPr>
          <w:rFonts w:eastAsia="SimSun"/>
          <w:color w:val="000000"/>
          <w:lang w:eastAsia="zh-CN"/>
        </w:rPr>
        <w:t xml:space="preserve">5. </w:t>
      </w:r>
      <w:r w:rsidRPr="0036095D">
        <w:rPr>
          <w:rFonts w:eastAsia="SimSun"/>
          <w:i/>
          <w:color w:val="000000"/>
          <w:lang w:eastAsia="zh-CN"/>
        </w:rPr>
        <w:t>ostali neimenovani brodovi</w:t>
      </w:r>
      <w:r w:rsidRPr="008C07D6">
        <w:rPr>
          <w:rFonts w:eastAsia="SimSun"/>
          <w:color w:val="000000"/>
          <w:lang w:eastAsia="zh-CN"/>
        </w:rPr>
        <w:t xml:space="preserve"> označava brodove koji nisu taksativno navedeni u Tarifi iz Priloga I. ovog</w:t>
      </w:r>
      <w:r w:rsidR="0036095D">
        <w:rPr>
          <w:rFonts w:eastAsia="SimSun"/>
          <w:color w:val="000000"/>
          <w:lang w:eastAsia="zh-CN"/>
        </w:rPr>
        <w:t>a Pravilnika koji</w:t>
      </w:r>
      <w:r w:rsidRPr="008C07D6">
        <w:rPr>
          <w:rFonts w:eastAsia="SimSun"/>
          <w:color w:val="000000"/>
          <w:lang w:eastAsia="zh-CN"/>
        </w:rPr>
        <w:t xml:space="preserve"> čini njegov sastavni dio (u daljnjem tekstu: Tarifa)</w:t>
      </w:r>
    </w:p>
    <w:p w:rsidR="000238D2" w:rsidRDefault="008C07D6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8C07D6">
        <w:rPr>
          <w:rFonts w:eastAsia="SimSun"/>
          <w:color w:val="000000"/>
          <w:lang w:eastAsia="zh-CN"/>
        </w:rPr>
        <w:t xml:space="preserve">6. </w:t>
      </w:r>
      <w:r w:rsidRPr="0036095D">
        <w:rPr>
          <w:rFonts w:eastAsia="SimSun"/>
          <w:i/>
          <w:color w:val="000000"/>
          <w:lang w:eastAsia="zh-CN"/>
        </w:rPr>
        <w:t>putnički brod za kružna putovanja</w:t>
      </w:r>
      <w:r w:rsidRPr="008C07D6">
        <w:rPr>
          <w:rFonts w:eastAsia="SimSun"/>
          <w:color w:val="000000"/>
          <w:lang w:eastAsia="zh-CN"/>
        </w:rPr>
        <w:t xml:space="preserve"> označava putnički brod čija namjena nije prijevoz osoba od jedne do druge luke odredišta, nego je namijenjen za uživanje u putovanju i sadržajima na brodu (luksuznom ugođaju, avanturama, obrazovanju, kulturi, zabavi, športskim aktivnos</w:t>
      </w:r>
      <w:r w:rsidR="0036095D">
        <w:rPr>
          <w:rFonts w:eastAsia="SimSun"/>
          <w:color w:val="000000"/>
          <w:lang w:eastAsia="zh-CN"/>
        </w:rPr>
        <w:t>tima, wellnessu ili rekreaciji)</w:t>
      </w:r>
      <w:r w:rsidRPr="008C07D6">
        <w:rPr>
          <w:rFonts w:eastAsia="SimSun"/>
          <w:color w:val="000000"/>
          <w:lang w:eastAsia="zh-CN"/>
        </w:rPr>
        <w:t xml:space="preserve"> te je opremljen za višednevni boravak putnika i pruža usluge prehrane, pića i napitaka i usluge smještaja</w:t>
      </w:r>
    </w:p>
    <w:p w:rsidR="008C07D6" w:rsidRPr="008C07D6" w:rsidRDefault="008C07D6" w:rsidP="008C07D6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8C07D6">
        <w:rPr>
          <w:rFonts w:eastAsia="SimSun"/>
          <w:color w:val="000000"/>
          <w:lang w:eastAsia="zh-CN"/>
        </w:rPr>
        <w:lastRenderedPageBreak/>
        <w:t xml:space="preserve">7. </w:t>
      </w:r>
      <w:proofErr w:type="spellStart"/>
      <w:r w:rsidRPr="0036095D">
        <w:rPr>
          <w:rFonts w:eastAsia="SimSun"/>
          <w:i/>
          <w:color w:val="000000"/>
          <w:lang w:eastAsia="zh-CN"/>
        </w:rPr>
        <w:t>ro</w:t>
      </w:r>
      <w:proofErr w:type="spellEnd"/>
      <w:r w:rsidRPr="0036095D">
        <w:rPr>
          <w:rFonts w:eastAsia="SimSun"/>
          <w:i/>
          <w:color w:val="000000"/>
          <w:lang w:eastAsia="zh-CN"/>
        </w:rPr>
        <w:t xml:space="preserve"> – </w:t>
      </w:r>
      <w:proofErr w:type="spellStart"/>
      <w:r w:rsidRPr="0036095D">
        <w:rPr>
          <w:rFonts w:eastAsia="SimSun"/>
          <w:i/>
          <w:color w:val="000000"/>
          <w:lang w:eastAsia="zh-CN"/>
        </w:rPr>
        <w:t>ro</w:t>
      </w:r>
      <w:proofErr w:type="spellEnd"/>
      <w:r w:rsidRPr="0036095D">
        <w:rPr>
          <w:rFonts w:eastAsia="SimSun"/>
          <w:i/>
          <w:color w:val="000000"/>
          <w:lang w:eastAsia="zh-CN"/>
        </w:rPr>
        <w:t xml:space="preserve"> putnički brod</w:t>
      </w:r>
      <w:r w:rsidRPr="008C07D6">
        <w:rPr>
          <w:rFonts w:eastAsia="SimSun"/>
          <w:color w:val="000000"/>
          <w:lang w:eastAsia="zh-CN"/>
        </w:rPr>
        <w:t xml:space="preserve"> označava putnički brod opremljen tako da omogućava cestovnim i željezničkim vozilima da se ukrcaju na brod ili iskrcaju s njega vlastitim pogonom, povlačenjem ili potiskivanjem</w:t>
      </w:r>
    </w:p>
    <w:p w:rsidR="008C07D6" w:rsidRPr="008C07D6" w:rsidRDefault="008C07D6" w:rsidP="008C07D6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8C07D6">
        <w:rPr>
          <w:rFonts w:eastAsia="SimSun"/>
          <w:color w:val="000000"/>
          <w:lang w:eastAsia="zh-CN"/>
        </w:rPr>
        <w:t xml:space="preserve">8. </w:t>
      </w:r>
      <w:proofErr w:type="spellStart"/>
      <w:r w:rsidRPr="0036095D">
        <w:rPr>
          <w:rFonts w:eastAsia="SimSun"/>
          <w:i/>
          <w:color w:val="000000"/>
          <w:lang w:eastAsia="zh-CN"/>
        </w:rPr>
        <w:t>ro</w:t>
      </w:r>
      <w:proofErr w:type="spellEnd"/>
      <w:r w:rsidRPr="0036095D">
        <w:rPr>
          <w:rFonts w:eastAsia="SimSun"/>
          <w:i/>
          <w:color w:val="000000"/>
          <w:lang w:eastAsia="zh-CN"/>
        </w:rPr>
        <w:t xml:space="preserve"> – </w:t>
      </w:r>
      <w:proofErr w:type="spellStart"/>
      <w:r w:rsidRPr="0036095D">
        <w:rPr>
          <w:rFonts w:eastAsia="SimSun"/>
          <w:i/>
          <w:color w:val="000000"/>
          <w:lang w:eastAsia="zh-CN"/>
        </w:rPr>
        <w:t>ro</w:t>
      </w:r>
      <w:proofErr w:type="spellEnd"/>
      <w:r w:rsidRPr="0036095D">
        <w:rPr>
          <w:rFonts w:eastAsia="SimSun"/>
          <w:i/>
          <w:color w:val="000000"/>
          <w:lang w:eastAsia="zh-CN"/>
        </w:rPr>
        <w:t xml:space="preserve"> teretni brod</w:t>
      </w:r>
      <w:r w:rsidRPr="008C07D6">
        <w:rPr>
          <w:rFonts w:eastAsia="SimSun"/>
          <w:color w:val="000000"/>
          <w:lang w:eastAsia="zh-CN"/>
        </w:rPr>
        <w:t xml:space="preserve"> označava teretni brod opremljen tako da omogućava cestovnim i željezničkim vozilima da se ukrcaju na brod ili iskrcaju s njega vlastitim pogonom, povlačenjem ili potiskivanjem</w:t>
      </w:r>
    </w:p>
    <w:p w:rsidR="008C07D6" w:rsidRDefault="008C07D6" w:rsidP="008C07D6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8C07D6">
        <w:rPr>
          <w:rFonts w:eastAsia="SimSun"/>
          <w:color w:val="000000"/>
          <w:lang w:eastAsia="zh-CN"/>
        </w:rPr>
        <w:t xml:space="preserve">9. </w:t>
      </w:r>
      <w:r w:rsidRPr="0036095D">
        <w:rPr>
          <w:rFonts w:eastAsia="SimSun"/>
          <w:i/>
          <w:color w:val="000000"/>
          <w:lang w:eastAsia="zh-CN"/>
        </w:rPr>
        <w:t>strani plovni objekt</w:t>
      </w:r>
      <w:r w:rsidRPr="008C07D6">
        <w:rPr>
          <w:rFonts w:eastAsia="SimSun"/>
          <w:color w:val="000000"/>
          <w:lang w:eastAsia="zh-CN"/>
        </w:rPr>
        <w:t xml:space="preserve"> označava plovni objekt koji ima stranu državnu pripadnost</w:t>
      </w:r>
    </w:p>
    <w:p w:rsidR="008C07D6" w:rsidRDefault="008C07D6" w:rsidP="008C07D6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8C07D6">
        <w:rPr>
          <w:rFonts w:eastAsia="SimSun"/>
          <w:color w:val="000000"/>
          <w:lang w:eastAsia="zh-CN"/>
        </w:rPr>
        <w:t xml:space="preserve">10. </w:t>
      </w:r>
      <w:r w:rsidRPr="00996475">
        <w:rPr>
          <w:rFonts w:eastAsia="SimSun"/>
          <w:i/>
          <w:color w:val="000000"/>
          <w:lang w:eastAsia="zh-CN"/>
        </w:rPr>
        <w:t>tanker</w:t>
      </w:r>
      <w:r w:rsidRPr="008C07D6">
        <w:rPr>
          <w:rFonts w:eastAsia="SimSun"/>
          <w:color w:val="000000"/>
          <w:lang w:eastAsia="zh-CN"/>
        </w:rPr>
        <w:t xml:space="preserve"> označava brod namijenjen za prijevoz tekućih tereta ili plinova u razlivenom stanju u tankovima</w:t>
      </w:r>
      <w:r w:rsidR="00996475">
        <w:rPr>
          <w:rFonts w:eastAsia="SimSun"/>
          <w:color w:val="000000"/>
          <w:lang w:eastAsia="zh-CN"/>
        </w:rPr>
        <w:t>.</w:t>
      </w:r>
    </w:p>
    <w:p w:rsidR="00A92C1C" w:rsidRPr="00A92C1C" w:rsidRDefault="00A92C1C" w:rsidP="0077585B">
      <w:pPr>
        <w:jc w:val="center"/>
        <w:rPr>
          <w:rFonts w:eastAsia="SimSun"/>
          <w:i/>
          <w:color w:val="000000"/>
          <w:lang w:eastAsia="zh-CN"/>
        </w:rPr>
      </w:pPr>
      <w:r w:rsidRPr="00A92C1C">
        <w:rPr>
          <w:rFonts w:eastAsia="SimSun"/>
          <w:i/>
          <w:color w:val="000000"/>
          <w:lang w:eastAsia="zh-CN"/>
        </w:rPr>
        <w:t>Obveznici plaćanja</w:t>
      </w:r>
    </w:p>
    <w:p w:rsidR="00A92C1C" w:rsidRDefault="0077585B" w:rsidP="0077585B">
      <w:pPr>
        <w:jc w:val="center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ab/>
      </w:r>
    </w:p>
    <w:p w:rsidR="0077585B" w:rsidRPr="00A92C1C" w:rsidRDefault="0077585B" w:rsidP="0077585B">
      <w:pPr>
        <w:jc w:val="center"/>
        <w:rPr>
          <w:color w:val="000000"/>
        </w:rPr>
      </w:pPr>
      <w:r w:rsidRPr="00A92C1C">
        <w:rPr>
          <w:color w:val="000000"/>
        </w:rPr>
        <w:t>Članak 3.</w:t>
      </w:r>
    </w:p>
    <w:p w:rsidR="008C07D6" w:rsidRDefault="008C07D6" w:rsidP="00EE501E">
      <w:pPr>
        <w:tabs>
          <w:tab w:val="left" w:pos="3286"/>
        </w:tabs>
        <w:spacing w:line="276" w:lineRule="auto"/>
        <w:jc w:val="both"/>
        <w:rPr>
          <w:rFonts w:eastAsia="SimSun"/>
          <w:color w:val="000000"/>
          <w:lang w:eastAsia="zh-CN"/>
        </w:rPr>
      </w:pPr>
    </w:p>
    <w:p w:rsidR="008C07D6" w:rsidRDefault="00502E21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502E21">
        <w:rPr>
          <w:rFonts w:eastAsia="SimSun"/>
          <w:color w:val="000000"/>
          <w:lang w:eastAsia="zh-CN"/>
        </w:rPr>
        <w:t>(1) Obveznici plaćanja naknade su vlasnici ili brodari plovnih objekata od dana kada plovni objekti uplove u luku ili doplove na sidrište u unutarnjim morskim vodama ili teritorijalnom moru Republike Hrvatske.</w:t>
      </w:r>
    </w:p>
    <w:p w:rsidR="00A64628" w:rsidRDefault="00A64628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(2) </w:t>
      </w:r>
      <w:r w:rsidR="00DD5C24" w:rsidRPr="00DD5C24">
        <w:rPr>
          <w:rFonts w:eastAsia="SimSun"/>
          <w:color w:val="000000"/>
          <w:lang w:eastAsia="zh-CN"/>
        </w:rPr>
        <w:t>Smatra se da domaći plovni objekt plovi i boravi u unutarnjim morskim vodama ili teritorijalnom moru Republike Hrvatske od dana upisa u hrvatski upisnik brodova do dana brisanja iz hrvatskog upisnika</w:t>
      </w:r>
      <w:r w:rsidR="00DD5C24">
        <w:rPr>
          <w:rFonts w:eastAsia="SimSun"/>
          <w:color w:val="000000"/>
          <w:lang w:eastAsia="zh-CN"/>
        </w:rPr>
        <w:t xml:space="preserve"> brodova.</w:t>
      </w:r>
    </w:p>
    <w:p w:rsidR="00DD5C24" w:rsidRDefault="00DD5C24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(3) </w:t>
      </w:r>
      <w:r w:rsidR="00F67B5E" w:rsidRPr="00F67B5E">
        <w:rPr>
          <w:rFonts w:eastAsia="SimSun"/>
          <w:color w:val="000000"/>
          <w:lang w:eastAsia="zh-CN"/>
        </w:rPr>
        <w:t>Iznimno od odredbe stavka 2. ovog</w:t>
      </w:r>
      <w:r w:rsidR="00F67B5E">
        <w:rPr>
          <w:rFonts w:eastAsia="SimSun"/>
          <w:color w:val="000000"/>
          <w:lang w:eastAsia="zh-CN"/>
        </w:rPr>
        <w:t>a</w:t>
      </w:r>
      <w:r w:rsidR="00F67B5E" w:rsidRPr="00F67B5E">
        <w:rPr>
          <w:rFonts w:eastAsia="SimSun"/>
          <w:color w:val="000000"/>
          <w:lang w:eastAsia="zh-CN"/>
        </w:rPr>
        <w:t xml:space="preserve"> članka</w:t>
      </w:r>
      <w:r w:rsidR="00F67B5E">
        <w:rPr>
          <w:rFonts w:eastAsia="SimSun"/>
          <w:color w:val="000000"/>
          <w:lang w:eastAsia="zh-CN"/>
        </w:rPr>
        <w:t>,</w:t>
      </w:r>
      <w:r w:rsidR="00F67B5E" w:rsidRPr="00F67B5E">
        <w:rPr>
          <w:rFonts w:eastAsia="SimSun"/>
          <w:color w:val="000000"/>
          <w:lang w:eastAsia="zh-CN"/>
        </w:rPr>
        <w:t xml:space="preserve"> plovni objekti hrvatske državne pripadnosti</w:t>
      </w:r>
      <w:r w:rsidR="00F67B5E" w:rsidRPr="00F67B5E">
        <w:t xml:space="preserve"> </w:t>
      </w:r>
      <w:r w:rsidR="00F67B5E" w:rsidRPr="00F67B5E">
        <w:rPr>
          <w:rFonts w:eastAsia="SimSun"/>
          <w:color w:val="000000"/>
          <w:lang w:eastAsia="zh-CN"/>
        </w:rPr>
        <w:t>registrirani za neograničenu plovidbu koji plove izvan unutarnjih morskih voda i teritorijalnog mora Republike Hrvatske</w:t>
      </w:r>
      <w:r w:rsidR="00F67B5E">
        <w:rPr>
          <w:rFonts w:eastAsia="SimSun"/>
          <w:color w:val="000000"/>
          <w:lang w:eastAsia="zh-CN"/>
        </w:rPr>
        <w:t>,</w:t>
      </w:r>
      <w:r w:rsidR="00F67B5E" w:rsidRPr="00F67B5E">
        <w:rPr>
          <w:rFonts w:eastAsia="SimSun"/>
          <w:color w:val="000000"/>
          <w:lang w:eastAsia="zh-CN"/>
        </w:rPr>
        <w:t xml:space="preserve"> nisu obveznici plaćanja naknade do dana </w:t>
      </w:r>
      <w:proofErr w:type="spellStart"/>
      <w:r w:rsidR="00F67B5E" w:rsidRPr="00F67B5E">
        <w:rPr>
          <w:rFonts w:eastAsia="SimSun"/>
          <w:color w:val="000000"/>
          <w:lang w:eastAsia="zh-CN"/>
        </w:rPr>
        <w:t>uplova</w:t>
      </w:r>
      <w:proofErr w:type="spellEnd"/>
      <w:r w:rsidR="00F67B5E" w:rsidRPr="00F67B5E">
        <w:rPr>
          <w:rFonts w:eastAsia="SimSun"/>
          <w:color w:val="000000"/>
          <w:lang w:eastAsia="zh-CN"/>
        </w:rPr>
        <w:t xml:space="preserve"> u luku ili </w:t>
      </w:r>
      <w:proofErr w:type="spellStart"/>
      <w:r w:rsidR="00F67B5E" w:rsidRPr="00F67B5E">
        <w:rPr>
          <w:rFonts w:eastAsia="SimSun"/>
          <w:color w:val="000000"/>
          <w:lang w:eastAsia="zh-CN"/>
        </w:rPr>
        <w:t>doplova</w:t>
      </w:r>
      <w:proofErr w:type="spellEnd"/>
      <w:r w:rsidR="00F67B5E" w:rsidRPr="00F67B5E">
        <w:rPr>
          <w:rFonts w:eastAsia="SimSun"/>
          <w:color w:val="000000"/>
          <w:lang w:eastAsia="zh-CN"/>
        </w:rPr>
        <w:t xml:space="preserve"> na sidrište u unutarnjim morskim vodama ili teritorijalnom mo</w:t>
      </w:r>
      <w:r w:rsidR="00F67B5E">
        <w:rPr>
          <w:rFonts w:eastAsia="SimSun"/>
          <w:color w:val="000000"/>
          <w:lang w:eastAsia="zh-CN"/>
        </w:rPr>
        <w:t>r</w:t>
      </w:r>
      <w:r w:rsidR="00F67B5E" w:rsidRPr="00F67B5E">
        <w:rPr>
          <w:rFonts w:eastAsia="SimSun"/>
          <w:color w:val="000000"/>
          <w:lang w:eastAsia="zh-CN"/>
        </w:rPr>
        <w:t>u Republike Hrvatske.</w:t>
      </w:r>
    </w:p>
    <w:p w:rsidR="00AB1321" w:rsidRPr="00C92E9D" w:rsidRDefault="00C92E9D" w:rsidP="00DF2E60">
      <w:pPr>
        <w:jc w:val="center"/>
        <w:rPr>
          <w:i/>
          <w:color w:val="000000"/>
        </w:rPr>
      </w:pPr>
      <w:r w:rsidRPr="00C92E9D">
        <w:rPr>
          <w:i/>
          <w:color w:val="000000"/>
        </w:rPr>
        <w:t>Osnovica za obračun naknade</w:t>
      </w:r>
    </w:p>
    <w:p w:rsidR="00C92E9D" w:rsidRDefault="00C92E9D" w:rsidP="00DF2E60">
      <w:pPr>
        <w:jc w:val="center"/>
        <w:rPr>
          <w:b/>
          <w:color w:val="000000"/>
        </w:rPr>
      </w:pPr>
    </w:p>
    <w:p w:rsidR="00DF2E60" w:rsidRPr="00AB1321" w:rsidRDefault="00DF2E60" w:rsidP="00DF2E60">
      <w:pPr>
        <w:jc w:val="center"/>
        <w:rPr>
          <w:color w:val="000000"/>
        </w:rPr>
      </w:pPr>
      <w:r w:rsidRPr="00AB1321">
        <w:rPr>
          <w:color w:val="000000"/>
        </w:rPr>
        <w:t>Članak 4.</w:t>
      </w:r>
    </w:p>
    <w:p w:rsidR="00D610C4" w:rsidRDefault="00D610C4" w:rsidP="00D610C4">
      <w:pPr>
        <w:pStyle w:val="t-9-8"/>
        <w:jc w:val="both"/>
      </w:pPr>
      <w:r>
        <w:t>(1) Osnovica za obračun naknade je bruto tonaža (BT) plovnog objekta u skladu s odredbama Međunarodne konvencije o baždarenju brodova, 1969 (»Narodne novine – Međunarodni ugovori« broj 1/92) kako je naznačena u brodskoj svjedodžbi odnosno drugoj odgovarajućoj ispravi plovnog objekta i vremensko razdoblje boravka plovnog objekta u unutarnjim morskim vodama i teritorijalnom moru Republike Hrvatske od 30 dana (mjesečna naknada) odnosno 12 mjeseci (godišnja naknada).</w:t>
      </w:r>
    </w:p>
    <w:p w:rsidR="00D610C4" w:rsidRDefault="00D610C4" w:rsidP="00D610C4">
      <w:pPr>
        <w:pStyle w:val="t-9-8"/>
        <w:jc w:val="both"/>
      </w:pPr>
      <w:r>
        <w:t>(2) Ukoliko brodska svjedodžba, odnosno druga odgovarajuća isprava iz stavka 1. ovog</w:t>
      </w:r>
      <w:r w:rsidR="00F2569E">
        <w:t>a</w:t>
      </w:r>
      <w:r>
        <w:t xml:space="preserve"> članka nije dostupna, kao osnovica za obračun naknade mjerodavna je bruto tonaža kako je naznačena u Hrvatskom integriranom pomorskom informacijskom sustavu (u daljnjem tekstu: CIMIS) </w:t>
      </w:r>
      <w:r w:rsidR="00950177" w:rsidRPr="00950177">
        <w:t>odnosno upisniku brodova za domaće plovne objekte</w:t>
      </w:r>
      <w:r>
        <w:t>.</w:t>
      </w:r>
    </w:p>
    <w:p w:rsidR="00D610C4" w:rsidRDefault="00D610C4" w:rsidP="00D610C4">
      <w:pPr>
        <w:pStyle w:val="t-9-8"/>
        <w:jc w:val="both"/>
      </w:pPr>
      <w:r>
        <w:t>(3) Iznimno od odredbe stavka 1. ovog</w:t>
      </w:r>
      <w:r w:rsidR="00F2569E">
        <w:t>a</w:t>
      </w:r>
      <w:r>
        <w:t xml:space="preserve"> članka, ukoliko plovni objekt u brodskoj svjedodžbi odnosno drugoj odgovarajućoj ispravi nema izraženu bruto tonažu, za plovne objekte bez vlastitoga pogona kao osnovica za obračun naknade uzima se ukupna nosivost (DWT), </w:t>
      </w:r>
      <w:r w:rsidR="006A78B3" w:rsidRPr="006A78B3">
        <w:t>za ratne brodove deplasman,</w:t>
      </w:r>
      <w:r w:rsidR="006A78B3">
        <w:t xml:space="preserve"> </w:t>
      </w:r>
      <w:r>
        <w:t>a za tegljače svaki indicirani kilovat (kW).</w:t>
      </w:r>
    </w:p>
    <w:p w:rsidR="00D610C4" w:rsidRDefault="00D610C4" w:rsidP="00D610C4">
      <w:pPr>
        <w:pStyle w:val="t-9-8"/>
        <w:jc w:val="both"/>
      </w:pPr>
      <w:r>
        <w:lastRenderedPageBreak/>
        <w:t>(4) Iznimno od odredbe stavka 1. ovog</w:t>
      </w:r>
      <w:r w:rsidR="00F2569E">
        <w:t>a</w:t>
      </w:r>
      <w:r>
        <w:t xml:space="preserve"> članka brodu kojem nije utvrđena ili se ne utvrđuje bruto tonaža (BT) sukladno Međunarodnoj konvenciji o baždarenju brodova, 1969 ili u skladu s pravilima za baždarenje pomorskih brodova, kao osnovica za obračun naknade uzima se bruto registarska tonaža (BRT).</w:t>
      </w:r>
    </w:p>
    <w:p w:rsidR="007241E3" w:rsidRPr="00A22040" w:rsidRDefault="00A22040" w:rsidP="00A22040">
      <w:pPr>
        <w:spacing w:after="200" w:line="276" w:lineRule="auto"/>
        <w:jc w:val="center"/>
        <w:rPr>
          <w:rFonts w:eastAsia="SimSun"/>
          <w:i/>
          <w:color w:val="000000"/>
          <w:lang w:eastAsia="zh-CN"/>
        </w:rPr>
      </w:pPr>
      <w:r w:rsidRPr="00A22040">
        <w:rPr>
          <w:rFonts w:eastAsia="SimSun"/>
          <w:i/>
          <w:color w:val="000000"/>
          <w:lang w:eastAsia="zh-CN"/>
        </w:rPr>
        <w:t>Visina naknade</w:t>
      </w:r>
    </w:p>
    <w:p w:rsidR="00B04EBA" w:rsidRPr="00A22040" w:rsidRDefault="002506E7" w:rsidP="00B04EBA">
      <w:pPr>
        <w:jc w:val="center"/>
        <w:rPr>
          <w:color w:val="000000"/>
        </w:rPr>
      </w:pPr>
      <w:r w:rsidRPr="00A22040">
        <w:rPr>
          <w:color w:val="000000"/>
        </w:rPr>
        <w:t>Članak 5</w:t>
      </w:r>
      <w:r w:rsidR="00B04EBA" w:rsidRPr="00A22040">
        <w:rPr>
          <w:color w:val="000000"/>
        </w:rPr>
        <w:t>.</w:t>
      </w:r>
    </w:p>
    <w:p w:rsidR="00B709F3" w:rsidRDefault="00B709F3" w:rsidP="00B709F3">
      <w:pPr>
        <w:pStyle w:val="t-9-8"/>
        <w:jc w:val="both"/>
      </w:pPr>
      <w:r>
        <w:t>(1) Visina naknade obračunava se prema Tarifi.</w:t>
      </w:r>
    </w:p>
    <w:p w:rsidR="00B709F3" w:rsidRDefault="00B709F3" w:rsidP="00B709F3">
      <w:pPr>
        <w:pStyle w:val="t-9-8"/>
        <w:jc w:val="both"/>
      </w:pPr>
      <w:r>
        <w:t xml:space="preserve">(2) Visinu naknade obračunava </w:t>
      </w:r>
      <w:proofErr w:type="spellStart"/>
      <w:r>
        <w:t>Plovput</w:t>
      </w:r>
      <w:proofErr w:type="spellEnd"/>
      <w:r>
        <w:t xml:space="preserve"> na način da osnovicu za obračun plovnog objekta pomnoži s pripadajućim koeficijentom naknade prikazanim u Tarifi za taj plovni objekt.</w:t>
      </w:r>
    </w:p>
    <w:p w:rsidR="00B709F3" w:rsidRDefault="00B709F3" w:rsidP="00B709F3">
      <w:pPr>
        <w:pStyle w:val="t-9-8"/>
        <w:jc w:val="both"/>
      </w:pPr>
      <w:r>
        <w:t>(3) Koeficijent naknade utvrđuje se za 30 dana i za 12 mjeseci.</w:t>
      </w:r>
    </w:p>
    <w:p w:rsidR="00F84E84" w:rsidRPr="00A22040" w:rsidRDefault="00ED525C" w:rsidP="00F84E84">
      <w:pPr>
        <w:spacing w:after="200" w:line="276" w:lineRule="auto"/>
        <w:jc w:val="center"/>
        <w:rPr>
          <w:rFonts w:eastAsia="SimSun"/>
          <w:i/>
          <w:color w:val="000000"/>
          <w:lang w:eastAsia="zh-CN"/>
        </w:rPr>
      </w:pPr>
      <w:r>
        <w:rPr>
          <w:rFonts w:eastAsia="SimSun"/>
          <w:i/>
          <w:color w:val="000000"/>
          <w:lang w:eastAsia="zh-CN"/>
        </w:rPr>
        <w:t>Način obračuna i naplate</w:t>
      </w:r>
      <w:r w:rsidR="00F84E84" w:rsidRPr="00A22040">
        <w:rPr>
          <w:rFonts w:eastAsia="SimSun"/>
          <w:i/>
          <w:color w:val="000000"/>
          <w:lang w:eastAsia="zh-CN"/>
        </w:rPr>
        <w:t xml:space="preserve"> naknade</w:t>
      </w:r>
    </w:p>
    <w:p w:rsidR="00F84E84" w:rsidRPr="00A22040" w:rsidRDefault="00F84E84" w:rsidP="00F84E84">
      <w:pPr>
        <w:jc w:val="center"/>
        <w:rPr>
          <w:color w:val="000000"/>
        </w:rPr>
      </w:pPr>
      <w:r>
        <w:rPr>
          <w:color w:val="000000"/>
        </w:rPr>
        <w:t>Članak 6</w:t>
      </w:r>
      <w:r w:rsidRPr="00A22040">
        <w:rPr>
          <w:color w:val="000000"/>
        </w:rPr>
        <w:t>.</w:t>
      </w:r>
    </w:p>
    <w:p w:rsidR="00CA3DF1" w:rsidRDefault="00CA3DF1" w:rsidP="00CA3DF1">
      <w:pPr>
        <w:pStyle w:val="t-9-8"/>
        <w:jc w:val="both"/>
      </w:pPr>
      <w:r>
        <w:t>(1) Plovni objekt plaća mjesečnu ili godišnju naknadu prema svom odabiru, osim ako odredbama ovoga Pravilnika nije drugačije određeno.</w:t>
      </w:r>
    </w:p>
    <w:p w:rsidR="00CA3DF1" w:rsidRDefault="00CA3DF1" w:rsidP="00CA3DF1">
      <w:pPr>
        <w:pStyle w:val="t-9-8"/>
        <w:jc w:val="both"/>
      </w:pPr>
      <w:r>
        <w:t>(2) Mjesečna naknada plaća se za nedjeljivo razdoblje od 30 dana od dana kada plovni objekt uplovi u luku ili doplovi na sidrište unutarnjih morskih voda ili teritorijalnog mora Republike Hrvatske.</w:t>
      </w:r>
    </w:p>
    <w:p w:rsidR="00CA3DF1" w:rsidRDefault="00CA3DF1" w:rsidP="00CA3DF1">
      <w:pPr>
        <w:pStyle w:val="t-9-8"/>
        <w:jc w:val="both"/>
      </w:pPr>
      <w:r>
        <w:t>(3) Godišnja naknada plaća se za nedjeljivo razdoblje od 12 mjeseci od dana kada plovni objekt uplovi u luku ili doplovi na sidrište unutarnjih morskih voda ili teritorijalnog mora Republike Hrvatske.</w:t>
      </w:r>
    </w:p>
    <w:p w:rsidR="00CA3DF1" w:rsidRDefault="00CA3DF1" w:rsidP="00CA3DF1">
      <w:pPr>
        <w:pStyle w:val="t-9-8"/>
        <w:jc w:val="both"/>
      </w:pPr>
      <w:r>
        <w:t>(4) Mjesečnu naknadu iz stavka 2. ovog</w:t>
      </w:r>
      <w:r w:rsidR="00383ED7">
        <w:t>a</w:t>
      </w:r>
      <w:r>
        <w:t xml:space="preserve"> članka vlasnik, brodar, agent ili druga osoba koja zastupa vlasnika odnosno brodara dužan je platiti u roku od 15 dana od dana ispostavljanja računa.</w:t>
      </w:r>
    </w:p>
    <w:p w:rsidR="00CA3DF1" w:rsidRDefault="00CA3DF1" w:rsidP="00CA3DF1">
      <w:pPr>
        <w:pStyle w:val="t-9-8"/>
        <w:jc w:val="both"/>
      </w:pPr>
      <w:r>
        <w:t>(5) Godišnju naknadu iz stavka 3. ovog</w:t>
      </w:r>
      <w:r w:rsidR="00383ED7">
        <w:t>a</w:t>
      </w:r>
      <w:r>
        <w:t xml:space="preserve"> članka vlasnik, brodar, agent ili druga osoba koja zastupa vlasnika odnosno brodara dužan je platiti u roku od 30 dana od dana ispostavljanja računa.</w:t>
      </w:r>
    </w:p>
    <w:p w:rsidR="00B04EBA" w:rsidRDefault="00B26996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(6) </w:t>
      </w:r>
      <w:r w:rsidRPr="00B26996">
        <w:rPr>
          <w:rFonts w:eastAsia="SimSun"/>
          <w:color w:val="000000"/>
          <w:lang w:eastAsia="zh-CN"/>
        </w:rPr>
        <w:t>Naknada se ne umanjuje, a plaćena naknada</w:t>
      </w:r>
      <w:r w:rsidR="00C15C1E" w:rsidRPr="00C15C1E">
        <w:t xml:space="preserve"> </w:t>
      </w:r>
      <w:r w:rsidR="00C15C1E" w:rsidRPr="00C15C1E">
        <w:rPr>
          <w:rFonts w:eastAsia="SimSun"/>
          <w:color w:val="000000"/>
          <w:lang w:eastAsia="zh-CN"/>
        </w:rPr>
        <w:t>ne vraća osobama iz stavka 4. i 5. ovog</w:t>
      </w:r>
      <w:r w:rsidR="00C15C1E">
        <w:rPr>
          <w:rFonts w:eastAsia="SimSun"/>
          <w:color w:val="000000"/>
          <w:lang w:eastAsia="zh-CN"/>
        </w:rPr>
        <w:t>a</w:t>
      </w:r>
      <w:r w:rsidR="00C15C1E" w:rsidRPr="00C15C1E">
        <w:rPr>
          <w:rFonts w:eastAsia="SimSun"/>
          <w:color w:val="000000"/>
          <w:lang w:eastAsia="zh-CN"/>
        </w:rPr>
        <w:t xml:space="preserve"> članka ako je plovni objekt brisan iz upisnika brodova, ukraden, uništen, odnosno privremeno ili stalno izvan uporabe ili je promijenio vlasnika prije isteka razdoblja za koje je plaćena naknada.</w:t>
      </w:r>
    </w:p>
    <w:p w:rsidR="0042050D" w:rsidRDefault="0042050D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(7) </w:t>
      </w:r>
      <w:r w:rsidR="00051E31" w:rsidRPr="00051E31">
        <w:rPr>
          <w:rFonts w:eastAsia="SimSun"/>
          <w:color w:val="000000"/>
          <w:lang w:eastAsia="zh-CN"/>
        </w:rPr>
        <w:t>Svake dvije godine provest će se usklađenje naknade sa prosječnom stopom inflacije u Republici Hrvatskoj temeljenoj na službenim podacima Državnog zavoda za statistiku.</w:t>
      </w:r>
    </w:p>
    <w:p w:rsidR="00051E31" w:rsidRDefault="00051E31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(8) </w:t>
      </w:r>
      <w:r w:rsidRPr="00051E31">
        <w:rPr>
          <w:rFonts w:eastAsia="SimSun"/>
          <w:color w:val="000000"/>
          <w:lang w:eastAsia="zh-CN"/>
        </w:rPr>
        <w:t>Naknada se obračunava i naplaćuje u eurima</w:t>
      </w:r>
      <w:r w:rsidR="00CA3DF1">
        <w:rPr>
          <w:rFonts w:eastAsia="SimSun"/>
          <w:color w:val="000000"/>
          <w:lang w:eastAsia="zh-CN"/>
        </w:rPr>
        <w:t>.</w:t>
      </w:r>
    </w:p>
    <w:p w:rsidR="005F3080" w:rsidRPr="004E1317" w:rsidRDefault="004E1317" w:rsidP="005F3080">
      <w:pPr>
        <w:spacing w:after="200" w:line="276" w:lineRule="auto"/>
        <w:jc w:val="center"/>
        <w:rPr>
          <w:rFonts w:eastAsia="SimSun"/>
          <w:i/>
          <w:color w:val="000000"/>
          <w:lang w:eastAsia="zh-CN"/>
        </w:rPr>
      </w:pPr>
      <w:r w:rsidRPr="004E1317">
        <w:rPr>
          <w:rFonts w:eastAsia="SimSun"/>
          <w:i/>
          <w:color w:val="000000"/>
          <w:lang w:eastAsia="zh-CN"/>
        </w:rPr>
        <w:t>Valjanost i osnova za izdavanje računa</w:t>
      </w:r>
    </w:p>
    <w:p w:rsidR="009D4917" w:rsidRPr="005F3080" w:rsidRDefault="002506E7" w:rsidP="009D4917">
      <w:pPr>
        <w:jc w:val="center"/>
        <w:rPr>
          <w:color w:val="000000"/>
        </w:rPr>
      </w:pPr>
      <w:r w:rsidRPr="005F3080">
        <w:rPr>
          <w:color w:val="000000"/>
        </w:rPr>
        <w:t>Članak 7</w:t>
      </w:r>
      <w:r w:rsidR="009D4917" w:rsidRPr="005F3080">
        <w:rPr>
          <w:color w:val="000000"/>
        </w:rPr>
        <w:t>.</w:t>
      </w:r>
    </w:p>
    <w:p w:rsidR="007A7930" w:rsidRDefault="007A7930" w:rsidP="007A7930">
      <w:pPr>
        <w:pStyle w:val="t-9-8"/>
        <w:jc w:val="both"/>
      </w:pPr>
      <w:r>
        <w:lastRenderedPageBreak/>
        <w:t>(1) Račun za naknadu je valjan ako glasi na bilo kojeg od upisanih vlasnika plovnog objekta prema podacima iz odgovarajućeg upisnika plovnih objekata ili CIMIS-a na početku razdoblja na koje se odnosi račun ili na brodara, agenta ili drugu osobu koja zastupa vlasnika odnosno brodara.</w:t>
      </w:r>
    </w:p>
    <w:p w:rsidR="007A7930" w:rsidRDefault="007A7930" w:rsidP="007A7930">
      <w:pPr>
        <w:pStyle w:val="t-9-8"/>
        <w:jc w:val="both"/>
      </w:pPr>
      <w:r>
        <w:t>(2) Račun će se također smatrati valjanim ako su mu naslov i adresa istovjetni s podacima iz upisnika plovnih objekata ili CIMIS-a u doba ispostavljanja računa.</w:t>
      </w:r>
    </w:p>
    <w:p w:rsidR="004E4B0B" w:rsidRDefault="004E4B0B" w:rsidP="009D4917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(3) </w:t>
      </w:r>
      <w:proofErr w:type="spellStart"/>
      <w:r w:rsidRPr="004E4B0B">
        <w:rPr>
          <w:rFonts w:eastAsia="SimSun"/>
          <w:color w:val="000000"/>
          <w:lang w:eastAsia="zh-CN"/>
        </w:rPr>
        <w:t>Plovput</w:t>
      </w:r>
      <w:proofErr w:type="spellEnd"/>
      <w:r w:rsidRPr="004E4B0B">
        <w:rPr>
          <w:rFonts w:eastAsia="SimSun"/>
          <w:color w:val="000000"/>
          <w:lang w:eastAsia="zh-CN"/>
        </w:rPr>
        <w:t xml:space="preserve"> račune iz stavka 1. i 2. ovog</w:t>
      </w:r>
      <w:r>
        <w:rPr>
          <w:rFonts w:eastAsia="SimSun"/>
          <w:color w:val="000000"/>
          <w:lang w:eastAsia="zh-CN"/>
        </w:rPr>
        <w:t>a</w:t>
      </w:r>
      <w:r w:rsidRPr="004E4B0B">
        <w:rPr>
          <w:rFonts w:eastAsia="SimSun"/>
          <w:color w:val="000000"/>
          <w:lang w:eastAsia="zh-CN"/>
        </w:rPr>
        <w:t xml:space="preserve"> članka izdaje prema dnevnom uvidu</w:t>
      </w:r>
      <w:r w:rsidRPr="004E4B0B">
        <w:t xml:space="preserve"> </w:t>
      </w:r>
      <w:r w:rsidRPr="004E4B0B">
        <w:rPr>
          <w:rFonts w:eastAsia="SimSun"/>
          <w:color w:val="000000"/>
          <w:lang w:eastAsia="zh-CN"/>
        </w:rPr>
        <w:t>iz CIMIS-a, vlastitim saznanjima i izvadcima iz upisnika brodova</w:t>
      </w:r>
      <w:r>
        <w:rPr>
          <w:rFonts w:eastAsia="SimSun"/>
          <w:color w:val="000000"/>
          <w:lang w:eastAsia="zh-CN"/>
        </w:rPr>
        <w:t xml:space="preserve"> Ministarstva.</w:t>
      </w:r>
    </w:p>
    <w:p w:rsidR="002F7EAD" w:rsidRPr="00EE56B2" w:rsidRDefault="00EE56B2" w:rsidP="0092648F">
      <w:pPr>
        <w:jc w:val="center"/>
        <w:rPr>
          <w:i/>
          <w:color w:val="000000"/>
        </w:rPr>
      </w:pPr>
      <w:r w:rsidRPr="00EE56B2">
        <w:rPr>
          <w:i/>
          <w:color w:val="000000"/>
        </w:rPr>
        <w:t>Izuzetci od plaćanja naknade</w:t>
      </w:r>
    </w:p>
    <w:p w:rsidR="002F7EAD" w:rsidRDefault="002F7EAD" w:rsidP="0092648F">
      <w:pPr>
        <w:jc w:val="center"/>
        <w:rPr>
          <w:b/>
          <w:color w:val="000000"/>
        </w:rPr>
      </w:pPr>
    </w:p>
    <w:p w:rsidR="0092648F" w:rsidRPr="00EE56B2" w:rsidRDefault="002506E7" w:rsidP="0092648F">
      <w:pPr>
        <w:jc w:val="center"/>
        <w:rPr>
          <w:color w:val="000000"/>
        </w:rPr>
      </w:pPr>
      <w:r w:rsidRPr="00EE56B2">
        <w:rPr>
          <w:color w:val="000000"/>
        </w:rPr>
        <w:t>Članak 8</w:t>
      </w:r>
      <w:r w:rsidR="0092648F" w:rsidRPr="00EE56B2">
        <w:rPr>
          <w:color w:val="000000"/>
        </w:rPr>
        <w:t>.</w:t>
      </w:r>
    </w:p>
    <w:p w:rsidR="005A262B" w:rsidRDefault="005A262B" w:rsidP="005A262B">
      <w:pPr>
        <w:pStyle w:val="t-9-8"/>
        <w:jc w:val="both"/>
      </w:pPr>
      <w:r>
        <w:t xml:space="preserve">(1) Iznimno od odredbi članka 3. ovoga Pravilnika, naknadu ne plaćaju brodovi koji se koriste pravom neškodljivog prolaska teritorijalnim morem bez </w:t>
      </w:r>
      <w:proofErr w:type="spellStart"/>
      <w:r>
        <w:t>uplovljenja</w:t>
      </w:r>
      <w:proofErr w:type="spellEnd"/>
      <w:r>
        <w:t xml:space="preserve"> u luke i na sidrišta u Republici Hrvatskoj, kao </w:t>
      </w:r>
      <w:r w:rsidR="008D5A91">
        <w:t>i javni brodovi i ratni brodovi</w:t>
      </w:r>
      <w:r>
        <w:t xml:space="preserve"> te drugi plovni objekti u izvanrednim okolnostima odnosno okolnostima koje nisu redovita plovidba.</w:t>
      </w:r>
    </w:p>
    <w:p w:rsidR="005A262B" w:rsidRDefault="005A262B" w:rsidP="005A262B">
      <w:pPr>
        <w:pStyle w:val="t-9-8"/>
        <w:jc w:val="both"/>
      </w:pPr>
      <w:r>
        <w:t>(2) Plovni objekti u izvanrednim okolnostima odnosno okolnostima koje nisu redovita plovidba iz stavka 1. ovog</w:t>
      </w:r>
      <w:r w:rsidR="008D5A91">
        <w:t>a</w:t>
      </w:r>
      <w:r>
        <w:t xml:space="preserve"> članka jesu plovni objekti koji uplove u luku ili doplove na sidrište u unutarnjim morskim vodama ili teritorijalnom moru Republike Hrvatske:</w:t>
      </w:r>
    </w:p>
    <w:p w:rsidR="005A262B" w:rsidRDefault="005A262B" w:rsidP="005A262B">
      <w:pPr>
        <w:pStyle w:val="t-9-8"/>
        <w:jc w:val="both"/>
      </w:pPr>
      <w:r>
        <w:t>a. radi više sile ili nevolje na moru</w:t>
      </w:r>
    </w:p>
    <w:p w:rsidR="005A262B" w:rsidRDefault="005A262B" w:rsidP="005A262B">
      <w:pPr>
        <w:pStyle w:val="t-9-8"/>
        <w:jc w:val="both"/>
      </w:pPr>
      <w:r>
        <w:t xml:space="preserve">b. radi ukrcaja ili </w:t>
      </w:r>
      <w:proofErr w:type="spellStart"/>
      <w:r>
        <w:t>iskrcaja</w:t>
      </w:r>
      <w:proofErr w:type="spellEnd"/>
      <w:r>
        <w:t xml:space="preserve"> oboljelih članova posade ili putnika</w:t>
      </w:r>
    </w:p>
    <w:p w:rsidR="005A262B" w:rsidRDefault="005A262B" w:rsidP="005A262B">
      <w:pPr>
        <w:pStyle w:val="t-9-8"/>
        <w:jc w:val="both"/>
      </w:pPr>
      <w:r>
        <w:t xml:space="preserve">c. radi </w:t>
      </w:r>
      <w:proofErr w:type="spellStart"/>
      <w:r>
        <w:t>iskrcaja</w:t>
      </w:r>
      <w:proofErr w:type="spellEnd"/>
      <w:r>
        <w:t xml:space="preserve"> brodolomaca ili osoba umrlih na brodu</w:t>
      </w:r>
    </w:p>
    <w:p w:rsidR="005A262B" w:rsidRDefault="005A262B" w:rsidP="005A262B">
      <w:pPr>
        <w:pStyle w:val="t-9-8"/>
        <w:jc w:val="both"/>
      </w:pPr>
      <w:r>
        <w:t>d. radi traganja i spašavanja ljudskih života na moru po nalogu Nacionalne središnjice za usklađivanje traganja i spašavanja na moru ili lučke kapetanije</w:t>
      </w:r>
    </w:p>
    <w:p w:rsidR="005A262B" w:rsidRDefault="005A262B" w:rsidP="005A262B">
      <w:pPr>
        <w:pStyle w:val="t-9-8"/>
        <w:jc w:val="both"/>
      </w:pPr>
      <w:r>
        <w:t>e. radi sprječavanja zagađenja ili otklanjanja posljedica zagađenja mora prema odobrenju ili nalogu Ministarstva, Nacionalne središnjice za usklađivanje traganja i spašavanja na moru ili lučke kapetanije</w:t>
      </w:r>
    </w:p>
    <w:p w:rsidR="005A262B" w:rsidRDefault="005A262B" w:rsidP="005A262B">
      <w:pPr>
        <w:pStyle w:val="t-9-8"/>
        <w:jc w:val="both"/>
      </w:pPr>
      <w:r>
        <w:t>f. po naredbi Ministarstva, lučke kapetanije, policije, carine ili Obalne straže Republike Hrvatske</w:t>
      </w:r>
    </w:p>
    <w:p w:rsidR="005A262B" w:rsidRDefault="005A262B" w:rsidP="005A262B">
      <w:pPr>
        <w:pStyle w:val="t-9-8"/>
        <w:jc w:val="both"/>
      </w:pPr>
      <w:r>
        <w:t xml:space="preserve">g. radi ukrcaja ili </w:t>
      </w:r>
      <w:proofErr w:type="spellStart"/>
      <w:r>
        <w:t>iskrcaja</w:t>
      </w:r>
      <w:proofErr w:type="spellEnd"/>
      <w:r>
        <w:t xml:space="preserve"> peljara ili službenih osoba lučke kapetanije, policije, carine i Obalne straže Republike Hrvatske</w:t>
      </w:r>
    </w:p>
    <w:p w:rsidR="005A262B" w:rsidRDefault="005A262B" w:rsidP="005A262B">
      <w:pPr>
        <w:pStyle w:val="t-9-8"/>
        <w:jc w:val="both"/>
      </w:pPr>
      <w:r>
        <w:t xml:space="preserve">h. radi </w:t>
      </w:r>
      <w:proofErr w:type="spellStart"/>
      <w:r>
        <w:t>iskrcaja</w:t>
      </w:r>
      <w:proofErr w:type="spellEnd"/>
      <w:r>
        <w:t xml:space="preserve"> tereta s oštećenoga plovnog objekta pod uvjetom da se taj teret nakon popravka ponovno ukrca na isti plovni objekt</w:t>
      </w:r>
    </w:p>
    <w:p w:rsidR="005A262B" w:rsidRDefault="005A262B" w:rsidP="005A262B">
      <w:pPr>
        <w:pStyle w:val="t-9-8"/>
        <w:jc w:val="both"/>
      </w:pPr>
      <w:r>
        <w:t>i. radi uzimanja odnosno stavljanja u tegalj plovnog objekta ili sličnih izvanrednih aktivnosti iz razloga sigurnosti plovidbe</w:t>
      </w:r>
    </w:p>
    <w:p w:rsidR="005A262B" w:rsidRDefault="005A262B" w:rsidP="005A262B">
      <w:pPr>
        <w:pStyle w:val="t-9-8"/>
        <w:jc w:val="both"/>
      </w:pPr>
      <w:r>
        <w:t>j. novosagrađeni plovni objekt bez porivnog stroja do njegovog stavljanja u rad.</w:t>
      </w:r>
    </w:p>
    <w:p w:rsidR="005A262B" w:rsidRDefault="005A262B" w:rsidP="005A262B">
      <w:pPr>
        <w:pStyle w:val="t-9-8"/>
        <w:jc w:val="both"/>
      </w:pPr>
      <w:r>
        <w:lastRenderedPageBreak/>
        <w:t>(3) Izvanredne okolnosti odnosno okolnosti koje nisu redovita plovidba iz stavka 2. ovog</w:t>
      </w:r>
      <w:r w:rsidR="008D5A91">
        <w:t>a</w:t>
      </w:r>
      <w:r>
        <w:t xml:space="preserve"> članka plovni objekt mora dokazati odgovarajućom ispravom koju je dužan priložiti zahtjevu za oslobođenje od plaćanja naknade za uporabu objekata sigurnosti plovidbe.</w:t>
      </w:r>
    </w:p>
    <w:p w:rsidR="005A262B" w:rsidRDefault="005A262B" w:rsidP="005A262B">
      <w:pPr>
        <w:pStyle w:val="t-9-8"/>
        <w:jc w:val="both"/>
      </w:pPr>
      <w:r>
        <w:t xml:space="preserve">(4) Strani ratni brod kada vrši dopremu ili otpremu tereta, opreme ili osoba ili obavlja popravak u brodogradilištu plaća naknadu </w:t>
      </w:r>
      <w:r w:rsidR="00B2572E" w:rsidRPr="00B2572E">
        <w:t>sukladno odgovarajućem tarifnom broju vrste plovnog objekta koji je utvrđen Tarifom</w:t>
      </w:r>
      <w:r>
        <w:t>.</w:t>
      </w:r>
    </w:p>
    <w:p w:rsidR="005A262B" w:rsidRDefault="005A262B" w:rsidP="005A262B">
      <w:pPr>
        <w:pStyle w:val="t-9-8"/>
        <w:jc w:val="both"/>
      </w:pPr>
      <w:r>
        <w:t xml:space="preserve">(5) Plovni objekti koji uplovljavaju u luke u unutarnjim morskim vodama i teritorijalnom moru Republike Hrvatske u međunarodnoj plovidbi radi raspreme </w:t>
      </w:r>
      <w:r w:rsidR="00B2572E">
        <w:t xml:space="preserve">ili remonta </w:t>
      </w:r>
      <w:r>
        <w:t>plaćaju jednokratno naknadu sukladno odgovarajućem tarifnom broju koji je utvrđen Tarifom.</w:t>
      </w:r>
    </w:p>
    <w:p w:rsidR="00502653" w:rsidRDefault="00502653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502653">
        <w:rPr>
          <w:rFonts w:eastAsia="SimSun"/>
          <w:color w:val="000000"/>
          <w:lang w:eastAsia="zh-CN"/>
        </w:rPr>
        <w:t>(6) U slučaju raspreme iz stavka 5. ovog</w:t>
      </w:r>
      <w:r>
        <w:rPr>
          <w:rFonts w:eastAsia="SimSun"/>
          <w:color w:val="000000"/>
          <w:lang w:eastAsia="zh-CN"/>
        </w:rPr>
        <w:t>a</w:t>
      </w:r>
      <w:r w:rsidRPr="00502653">
        <w:rPr>
          <w:rFonts w:eastAsia="SimSun"/>
          <w:color w:val="000000"/>
          <w:lang w:eastAsia="zh-CN"/>
        </w:rPr>
        <w:t xml:space="preserve"> članka plovni objekt status raspreme i njeno trajanje dužan je dokazati rješenjem o raspremi, a prvim danom plovidbe ili istekom raspreme ponovno im nastaje obveza plaćanja naknade sukladno odgovarajućem tarifnom broju koji je utvrđen Tarifom</w:t>
      </w:r>
      <w:r w:rsidR="00B2572E">
        <w:rPr>
          <w:rFonts w:eastAsia="SimSun"/>
          <w:color w:val="000000"/>
          <w:lang w:eastAsia="zh-CN"/>
        </w:rPr>
        <w:t>.</w:t>
      </w:r>
    </w:p>
    <w:p w:rsidR="002163A0" w:rsidRDefault="002163A0" w:rsidP="009B0C4B">
      <w:pPr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2163A0">
        <w:rPr>
          <w:rFonts w:eastAsia="SimSun"/>
          <w:color w:val="000000"/>
          <w:lang w:eastAsia="zh-CN"/>
        </w:rPr>
        <w:t>(7) U slučaju remonta iz stavka 5. ovog</w:t>
      </w:r>
      <w:r>
        <w:rPr>
          <w:rFonts w:eastAsia="SimSun"/>
          <w:color w:val="000000"/>
          <w:lang w:eastAsia="zh-CN"/>
        </w:rPr>
        <w:t>a</w:t>
      </w:r>
      <w:r w:rsidRPr="002163A0">
        <w:rPr>
          <w:rFonts w:eastAsia="SimSun"/>
          <w:color w:val="000000"/>
          <w:lang w:eastAsia="zh-CN"/>
        </w:rPr>
        <w:t xml:space="preserve"> članka plovnom objektu prvim danom plovidbe ili istekom remonta ponovno nastaje obveza plaćanja naknade sukladno odgovarajućem tarifnom broju koji je utvrđen Tarifom.</w:t>
      </w:r>
    </w:p>
    <w:p w:rsidR="001C1998" w:rsidRPr="001C1998" w:rsidRDefault="001C1998" w:rsidP="00E62A04">
      <w:pPr>
        <w:spacing w:after="200" w:line="276" w:lineRule="auto"/>
        <w:jc w:val="center"/>
        <w:rPr>
          <w:i/>
          <w:color w:val="000000"/>
        </w:rPr>
      </w:pPr>
      <w:r w:rsidRPr="001C1998">
        <w:rPr>
          <w:i/>
          <w:color w:val="000000"/>
        </w:rPr>
        <w:t>Prijelazne i završne odredbe</w:t>
      </w:r>
    </w:p>
    <w:p w:rsidR="00E62A04" w:rsidRPr="001C1998" w:rsidRDefault="00A3399F" w:rsidP="00E62A04">
      <w:pPr>
        <w:spacing w:after="200" w:line="276" w:lineRule="auto"/>
        <w:jc w:val="center"/>
        <w:rPr>
          <w:color w:val="000000"/>
        </w:rPr>
      </w:pPr>
      <w:r w:rsidRPr="001C1998">
        <w:rPr>
          <w:color w:val="000000"/>
        </w:rPr>
        <w:t>Članak 9</w:t>
      </w:r>
      <w:r w:rsidR="00B85F18" w:rsidRPr="001C1998">
        <w:rPr>
          <w:color w:val="000000"/>
        </w:rPr>
        <w:t>.</w:t>
      </w:r>
    </w:p>
    <w:p w:rsidR="001C1998" w:rsidRDefault="00045FDF" w:rsidP="00DE2DBB">
      <w:pPr>
        <w:spacing w:after="200" w:line="276" w:lineRule="auto"/>
        <w:jc w:val="both"/>
        <w:rPr>
          <w:color w:val="000000"/>
        </w:rPr>
      </w:pPr>
      <w:r w:rsidRPr="00045FDF">
        <w:rPr>
          <w:color w:val="000000"/>
        </w:rPr>
        <w:t>Danom stupanja na</w:t>
      </w:r>
      <w:r>
        <w:rPr>
          <w:color w:val="000000"/>
        </w:rPr>
        <w:t xml:space="preserve"> snagu ovoga Pravilnika prestaje važiti </w:t>
      </w:r>
      <w:r w:rsidR="00BE4E44" w:rsidRPr="00BE4E44">
        <w:rPr>
          <w:color w:val="000000"/>
        </w:rPr>
        <w:t>Pravilnik o naknadi za uporabu objekata sigurnosti plovidbe</w:t>
      </w:r>
      <w:r w:rsidR="00CF3859">
        <w:rPr>
          <w:color w:val="000000"/>
        </w:rPr>
        <w:t xml:space="preserve"> („Narodne novine“, broj </w:t>
      </w:r>
      <w:r w:rsidR="00CF3859" w:rsidRPr="00CF3859">
        <w:rPr>
          <w:color w:val="000000"/>
        </w:rPr>
        <w:t>138/2015</w:t>
      </w:r>
      <w:r w:rsidR="00CF3859">
        <w:rPr>
          <w:color w:val="000000"/>
        </w:rPr>
        <w:t xml:space="preserve"> i </w:t>
      </w:r>
      <w:r w:rsidR="00CF3859" w:rsidRPr="00CF3859">
        <w:rPr>
          <w:color w:val="000000"/>
        </w:rPr>
        <w:t>54/2017</w:t>
      </w:r>
      <w:r w:rsidR="00CF3859">
        <w:rPr>
          <w:color w:val="000000"/>
        </w:rPr>
        <w:t>).</w:t>
      </w:r>
    </w:p>
    <w:p w:rsidR="001C1998" w:rsidRPr="001C1998" w:rsidRDefault="001C1998" w:rsidP="001C1998">
      <w:pPr>
        <w:spacing w:after="200" w:line="276" w:lineRule="auto"/>
        <w:jc w:val="center"/>
        <w:rPr>
          <w:color w:val="000000"/>
        </w:rPr>
      </w:pPr>
      <w:r>
        <w:rPr>
          <w:color w:val="000000"/>
        </w:rPr>
        <w:t>Članak 10</w:t>
      </w:r>
      <w:r w:rsidRPr="001C1998">
        <w:rPr>
          <w:color w:val="000000"/>
        </w:rPr>
        <w:t>.</w:t>
      </w:r>
    </w:p>
    <w:p w:rsidR="00B85F18" w:rsidRPr="00D72BD9" w:rsidRDefault="00ED1157" w:rsidP="00DE2DBB">
      <w:pPr>
        <w:spacing w:after="200" w:line="276" w:lineRule="auto"/>
        <w:jc w:val="both"/>
        <w:rPr>
          <w:color w:val="000000"/>
        </w:rPr>
      </w:pPr>
      <w:r>
        <w:rPr>
          <w:color w:val="000000"/>
        </w:rPr>
        <w:t xml:space="preserve">Ovaj Pravilnik objavit će se </w:t>
      </w:r>
      <w:r w:rsidR="00556FA9" w:rsidRPr="00D72BD9">
        <w:rPr>
          <w:color w:val="000000"/>
        </w:rPr>
        <w:t>u »Narodnim novinama«</w:t>
      </w:r>
      <w:r w:rsidR="0064602A">
        <w:rPr>
          <w:color w:val="000000"/>
        </w:rPr>
        <w:t xml:space="preserve">, a </w:t>
      </w:r>
      <w:r w:rsidR="00101648">
        <w:rPr>
          <w:color w:val="000000"/>
        </w:rPr>
        <w:t>stupa na snagu</w:t>
      </w:r>
      <w:r w:rsidR="0064602A">
        <w:rPr>
          <w:color w:val="000000"/>
        </w:rPr>
        <w:t xml:space="preserve"> </w:t>
      </w:r>
      <w:r w:rsidR="0064602A" w:rsidRPr="0064602A">
        <w:rPr>
          <w:color w:val="000000"/>
        </w:rPr>
        <w:t>1.</w:t>
      </w:r>
      <w:r w:rsidR="001F717C">
        <w:rPr>
          <w:color w:val="000000"/>
        </w:rPr>
        <w:t xml:space="preserve"> </w:t>
      </w:r>
      <w:r w:rsidR="0064602A" w:rsidRPr="0064602A">
        <w:rPr>
          <w:color w:val="000000"/>
        </w:rPr>
        <w:t>siječnja 2026.</w:t>
      </w:r>
      <w:r w:rsidR="00AE50B8">
        <w:rPr>
          <w:color w:val="000000"/>
        </w:rPr>
        <w:t xml:space="preserve"> </w:t>
      </w:r>
      <w:r w:rsidR="0064602A" w:rsidRPr="0064602A">
        <w:rPr>
          <w:color w:val="000000"/>
        </w:rPr>
        <w:t>godine.</w:t>
      </w:r>
    </w:p>
    <w:p w:rsidR="00C02EB6" w:rsidRDefault="00C02EB6" w:rsidP="009B0C4B">
      <w:pPr>
        <w:rPr>
          <w:color w:val="000000"/>
        </w:rPr>
      </w:pPr>
    </w:p>
    <w:p w:rsidR="009B0C4B" w:rsidRPr="00D72BD9" w:rsidRDefault="005D1186" w:rsidP="009B0C4B">
      <w:pPr>
        <w:rPr>
          <w:color w:val="000000"/>
        </w:rPr>
      </w:pPr>
      <w:r w:rsidRPr="00D72BD9">
        <w:rPr>
          <w:color w:val="000000"/>
        </w:rPr>
        <w:t>Klasa</w:t>
      </w:r>
      <w:r w:rsidR="009B0C4B" w:rsidRPr="00D72BD9">
        <w:rPr>
          <w:color w:val="000000"/>
        </w:rPr>
        <w:t xml:space="preserve">: </w:t>
      </w:r>
    </w:p>
    <w:p w:rsidR="005D1186" w:rsidRPr="00D72BD9" w:rsidRDefault="005D1186" w:rsidP="009B0C4B">
      <w:pPr>
        <w:rPr>
          <w:color w:val="000000"/>
        </w:rPr>
      </w:pPr>
    </w:p>
    <w:p w:rsidR="009B0C4B" w:rsidRPr="00D72BD9" w:rsidRDefault="005D1186" w:rsidP="009B0C4B">
      <w:pPr>
        <w:rPr>
          <w:color w:val="000000"/>
        </w:rPr>
      </w:pPr>
      <w:proofErr w:type="spellStart"/>
      <w:r w:rsidRPr="00D72BD9">
        <w:rPr>
          <w:color w:val="000000"/>
        </w:rPr>
        <w:t>Urbroj</w:t>
      </w:r>
      <w:proofErr w:type="spellEnd"/>
      <w:r w:rsidR="009B0C4B" w:rsidRPr="00D72BD9">
        <w:rPr>
          <w:color w:val="000000"/>
        </w:rPr>
        <w:t xml:space="preserve">: </w:t>
      </w:r>
    </w:p>
    <w:p w:rsidR="005D1186" w:rsidRPr="00D72BD9" w:rsidRDefault="005D1186" w:rsidP="009B0C4B">
      <w:pPr>
        <w:rPr>
          <w:color w:val="000000"/>
        </w:rPr>
      </w:pPr>
    </w:p>
    <w:p w:rsidR="009B0C4B" w:rsidRPr="00D72BD9" w:rsidRDefault="009B0C4B" w:rsidP="009B0C4B">
      <w:pPr>
        <w:rPr>
          <w:color w:val="000000"/>
        </w:rPr>
      </w:pPr>
      <w:r w:rsidRPr="00D72BD9">
        <w:rPr>
          <w:color w:val="000000"/>
        </w:rPr>
        <w:t xml:space="preserve">Zagreb, </w:t>
      </w:r>
      <w:r w:rsidR="00DB74F7">
        <w:rPr>
          <w:color w:val="000000"/>
        </w:rPr>
        <w:t xml:space="preserve"> 2025</w:t>
      </w:r>
      <w:r w:rsidR="009D02E2">
        <w:rPr>
          <w:color w:val="000000"/>
        </w:rPr>
        <w:t>. godine</w:t>
      </w:r>
    </w:p>
    <w:p w:rsidR="009B0C4B" w:rsidRPr="00D72BD9" w:rsidRDefault="00BE199D" w:rsidP="009B0C4B">
      <w:pPr>
        <w:ind w:left="5664"/>
        <w:jc w:val="center"/>
      </w:pPr>
      <w:r>
        <w:t>M</w:t>
      </w:r>
      <w:r w:rsidR="0012132F" w:rsidRPr="00D72BD9">
        <w:t>inistar</w:t>
      </w:r>
    </w:p>
    <w:p w:rsidR="009B0C4B" w:rsidRPr="00D72BD9" w:rsidRDefault="009B0C4B" w:rsidP="009B0C4B">
      <w:pPr>
        <w:ind w:left="5664"/>
        <w:jc w:val="center"/>
        <w:rPr>
          <w:b/>
        </w:rPr>
      </w:pPr>
    </w:p>
    <w:p w:rsidR="00D45E09" w:rsidRPr="00D72BD9" w:rsidRDefault="009B0C4B" w:rsidP="009B0C4B">
      <w:pPr>
        <w:ind w:left="5664"/>
        <w:jc w:val="center"/>
      </w:pPr>
      <w:r w:rsidRPr="00D72BD9">
        <w:t>Oleg Butković</w:t>
      </w:r>
      <w:r w:rsidR="00BE199D">
        <w:t xml:space="preserve">, </w:t>
      </w:r>
      <w:r w:rsidR="00D45E09" w:rsidRPr="00D72BD9">
        <w:t>v.</w:t>
      </w:r>
      <w:r w:rsidR="00BE199D">
        <w:t xml:space="preserve"> </w:t>
      </w:r>
      <w:r w:rsidR="00D45E09" w:rsidRPr="00D72BD9">
        <w:t>r.</w:t>
      </w:r>
    </w:p>
    <w:p w:rsidR="002506E7" w:rsidRDefault="002506E7" w:rsidP="00CC4C2E">
      <w:pPr>
        <w:jc w:val="center"/>
        <w:rPr>
          <w:b/>
          <w:bCs/>
          <w:color w:val="000000"/>
        </w:rPr>
      </w:pPr>
    </w:p>
    <w:p w:rsidR="002506E7" w:rsidRDefault="002506E7" w:rsidP="00CC4C2E">
      <w:pPr>
        <w:jc w:val="center"/>
        <w:rPr>
          <w:b/>
          <w:bCs/>
          <w:color w:val="000000"/>
        </w:rPr>
      </w:pPr>
    </w:p>
    <w:p w:rsidR="002506E7" w:rsidRDefault="002506E7" w:rsidP="00CC4C2E">
      <w:pPr>
        <w:jc w:val="center"/>
        <w:rPr>
          <w:b/>
          <w:bCs/>
          <w:color w:val="000000"/>
        </w:rPr>
      </w:pPr>
    </w:p>
    <w:p w:rsidR="002506E7" w:rsidRDefault="002506E7" w:rsidP="00CC4C2E">
      <w:pPr>
        <w:jc w:val="center"/>
        <w:rPr>
          <w:b/>
          <w:bCs/>
          <w:color w:val="000000"/>
        </w:rPr>
      </w:pPr>
    </w:p>
    <w:p w:rsidR="002506E7" w:rsidRDefault="002506E7" w:rsidP="00CC4C2E">
      <w:pPr>
        <w:jc w:val="center"/>
        <w:rPr>
          <w:b/>
          <w:bCs/>
          <w:color w:val="000000"/>
        </w:rPr>
      </w:pPr>
    </w:p>
    <w:p w:rsidR="002506E7" w:rsidRDefault="002506E7" w:rsidP="00CC4C2E">
      <w:pPr>
        <w:jc w:val="center"/>
        <w:rPr>
          <w:b/>
          <w:bCs/>
          <w:color w:val="000000"/>
        </w:rPr>
      </w:pPr>
    </w:p>
    <w:p w:rsidR="002506E7" w:rsidRDefault="002506E7" w:rsidP="00CC4C2E">
      <w:pPr>
        <w:jc w:val="center"/>
        <w:rPr>
          <w:b/>
          <w:bCs/>
          <w:color w:val="000000"/>
        </w:rPr>
      </w:pPr>
    </w:p>
    <w:p w:rsidR="002506E7" w:rsidRDefault="002506E7" w:rsidP="00CC4C2E">
      <w:pPr>
        <w:jc w:val="center"/>
        <w:rPr>
          <w:b/>
          <w:bCs/>
          <w:color w:val="000000"/>
        </w:rPr>
      </w:pPr>
    </w:p>
    <w:p w:rsidR="00C02EB6" w:rsidRDefault="00C02EB6" w:rsidP="00CC4C2E">
      <w:pPr>
        <w:jc w:val="center"/>
        <w:rPr>
          <w:b/>
          <w:bCs/>
          <w:color w:val="000000"/>
        </w:rPr>
      </w:pPr>
    </w:p>
    <w:p w:rsidR="00C02EB6" w:rsidRDefault="00C02EB6" w:rsidP="00CC4C2E">
      <w:pPr>
        <w:jc w:val="center"/>
        <w:rPr>
          <w:b/>
          <w:bCs/>
          <w:color w:val="000000"/>
        </w:rPr>
      </w:pPr>
    </w:p>
    <w:p w:rsidR="00211CDF" w:rsidRDefault="00211CDF" w:rsidP="00CC4C2E">
      <w:pPr>
        <w:jc w:val="center"/>
        <w:rPr>
          <w:b/>
          <w:bCs/>
          <w:color w:val="000000"/>
        </w:rPr>
      </w:pPr>
    </w:p>
    <w:p w:rsidR="00CC4C2E" w:rsidRPr="000E6A6D" w:rsidRDefault="00CC4C2E" w:rsidP="00CC4C2E">
      <w:pPr>
        <w:jc w:val="center"/>
        <w:rPr>
          <w:color w:val="000000"/>
        </w:rPr>
      </w:pPr>
      <w:bookmarkStart w:id="0" w:name="_GoBack"/>
      <w:bookmarkEnd w:id="0"/>
      <w:r w:rsidRPr="000E6A6D">
        <w:rPr>
          <w:b/>
          <w:bCs/>
          <w:color w:val="000000"/>
        </w:rPr>
        <w:lastRenderedPageBreak/>
        <w:t>PRILOG I.</w:t>
      </w:r>
    </w:p>
    <w:p w:rsidR="00CC4C2E" w:rsidRPr="000E6A6D" w:rsidRDefault="00CC4C2E" w:rsidP="00CC4C2E">
      <w:pPr>
        <w:jc w:val="center"/>
        <w:rPr>
          <w:color w:val="000000"/>
          <w:szCs w:val="28"/>
        </w:rPr>
      </w:pPr>
      <w:r w:rsidRPr="000E6A6D">
        <w:rPr>
          <w:color w:val="000000"/>
          <w:szCs w:val="28"/>
        </w:rPr>
        <w:t>TARIFA</w:t>
      </w:r>
    </w:p>
    <w:p w:rsidR="00CC4C2E" w:rsidRPr="00CC4C2E" w:rsidRDefault="00CC4C2E" w:rsidP="00CC4C2E">
      <w:pPr>
        <w:jc w:val="center"/>
        <w:rPr>
          <w:color w:val="000000"/>
          <w:sz w:val="28"/>
          <w:szCs w:val="28"/>
        </w:rPr>
      </w:pPr>
    </w:p>
    <w:tbl>
      <w:tblPr>
        <w:tblW w:w="7230" w:type="dxa"/>
        <w:tblInd w:w="-10" w:type="dxa"/>
        <w:tblLook w:val="04A0" w:firstRow="1" w:lastRow="0" w:firstColumn="1" w:lastColumn="0" w:noHBand="0" w:noVBand="1"/>
      </w:tblPr>
      <w:tblGrid>
        <w:gridCol w:w="883"/>
        <w:gridCol w:w="1456"/>
        <w:gridCol w:w="1960"/>
        <w:gridCol w:w="1528"/>
        <w:gridCol w:w="1403"/>
      </w:tblGrid>
      <w:tr w:rsidR="00CC4C2E" w:rsidRPr="00CC4C2E" w:rsidTr="00B0474D">
        <w:trPr>
          <w:trHeight w:val="9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137A6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Plovni objekti prema kategoriji, vrsti, veličini i namjeni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Osnovica obračuna (BT, DWT ili kW)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7A6" w:rsidRDefault="00C137A6" w:rsidP="00CC4C2E">
            <w:pPr>
              <w:jc w:val="center"/>
              <w:rPr>
                <w:color w:val="231F20"/>
              </w:rPr>
            </w:pPr>
          </w:p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Koeficijent naknade za 12 mjeseci – EUR (bez PDV-a)</w:t>
            </w:r>
          </w:p>
        </w:tc>
      </w:tr>
      <w:tr w:rsidR="00CC4C2E" w:rsidRPr="00CC4C2E" w:rsidTr="00B0474D">
        <w:trPr>
          <w:trHeight w:val="945"/>
        </w:trPr>
        <w:tc>
          <w:tcPr>
            <w:tcW w:w="8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137A6" w:rsidP="00C137A6">
            <w:pPr>
              <w:jc w:val="center"/>
              <w:rPr>
                <w:color w:val="231F20"/>
              </w:rPr>
            </w:pPr>
            <w:r>
              <w:rPr>
                <w:color w:val="231F20"/>
              </w:rPr>
              <w:t>Tarifni broj</w:t>
            </w: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137A6" w:rsidP="00C137A6">
            <w:pPr>
              <w:rPr>
                <w:color w:val="231F20"/>
              </w:rPr>
            </w:pPr>
            <w:r>
              <w:rPr>
                <w:color w:val="231F20"/>
              </w:rPr>
              <w:t xml:space="preserve">Koeficijent naknade za </w:t>
            </w:r>
            <w:r w:rsidR="00CC4C2E" w:rsidRPr="00C137A6">
              <w:rPr>
                <w:color w:val="231F20"/>
              </w:rPr>
              <w:t>30 dana – EUR</w:t>
            </w:r>
            <w:r>
              <w:rPr>
                <w:color w:val="231F20"/>
              </w:rPr>
              <w:t xml:space="preserve"> (bez PDV-a)</w:t>
            </w: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</w:tr>
      <w:tr w:rsidR="00CC4C2E" w:rsidRPr="00CC4C2E" w:rsidTr="00B0474D">
        <w:trPr>
          <w:trHeight w:val="6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000000"/>
              </w:rPr>
            </w:pPr>
            <w:r w:rsidRPr="00C137A6">
              <w:rPr>
                <w:color w:val="000000"/>
              </w:rPr>
              <w:t> </w:t>
            </w: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</w:tr>
      <w:tr w:rsidR="00CC4C2E" w:rsidRPr="00CC4C2E" w:rsidTr="00B0474D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1.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Teretni brod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0,5088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1,696</w:t>
            </w:r>
          </w:p>
        </w:tc>
      </w:tr>
      <w:tr w:rsidR="00CC4C2E" w:rsidRPr="00CC4C2E" w:rsidTr="00B0474D">
        <w:trPr>
          <w:trHeight w:val="12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2.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Brod za prijevoz rasutih tereta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000000"/>
              </w:rPr>
            </w:pPr>
            <w:r w:rsidRPr="00C137A6">
              <w:rPr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000000"/>
              </w:rPr>
            </w:pPr>
          </w:p>
        </w:tc>
      </w:tr>
      <w:tr w:rsidR="00CC4C2E" w:rsidRPr="00CC4C2E" w:rsidTr="00B0474D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2.1.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≤ 30.000 BT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0,45792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1,5264</w:t>
            </w:r>
          </w:p>
        </w:tc>
      </w:tr>
      <w:tr w:rsidR="00CC4C2E" w:rsidRPr="00CC4C2E" w:rsidTr="00B0474D">
        <w:trPr>
          <w:trHeight w:val="9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2.2.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30.001 – 50.000 BT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0,4028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1,378</w:t>
            </w:r>
          </w:p>
        </w:tc>
      </w:tr>
      <w:tr w:rsidR="00CC4C2E" w:rsidRPr="00CC4C2E" w:rsidTr="00B0474D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2.3.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&gt; 50.000 BT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0,2968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0,8904</w:t>
            </w:r>
          </w:p>
        </w:tc>
      </w:tr>
      <w:tr w:rsidR="00CC4C2E" w:rsidRPr="00CC4C2E" w:rsidTr="00B0474D">
        <w:trPr>
          <w:trHeight w:val="300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3.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Tanker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</w:tr>
      <w:tr w:rsidR="00CC4C2E" w:rsidRPr="00CC4C2E" w:rsidTr="00B0474D">
        <w:trPr>
          <w:trHeight w:val="31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0,579768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1,940448</w:t>
            </w:r>
          </w:p>
        </w:tc>
      </w:tr>
      <w:tr w:rsidR="00CC4C2E" w:rsidRPr="00CC4C2E" w:rsidTr="00B0474D">
        <w:trPr>
          <w:trHeight w:val="9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B0474D" w:rsidRDefault="00CC4C2E" w:rsidP="00CC4C2E">
            <w:pPr>
              <w:rPr>
                <w:color w:val="231F20"/>
              </w:rPr>
            </w:pPr>
            <w:r w:rsidRPr="00B0474D">
              <w:rPr>
                <w:color w:val="231F20"/>
              </w:rPr>
              <w:t>4.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RO-RO teretni brod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0,664</w:t>
            </w:r>
          </w:p>
        </w:tc>
      </w:tr>
      <w:tr w:rsidR="00CC4C2E" w:rsidRPr="00CC4C2E" w:rsidTr="00B0474D">
        <w:trPr>
          <w:trHeight w:val="12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5.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Brod za prijevoz kontejnera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000000"/>
              </w:rPr>
            </w:pPr>
            <w:r w:rsidRPr="00C137A6">
              <w:rPr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000000"/>
              </w:rPr>
            </w:pPr>
          </w:p>
        </w:tc>
      </w:tr>
      <w:tr w:rsidR="00CC4C2E" w:rsidRPr="00CC4C2E" w:rsidTr="00B0474D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5.1.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≤ 40.000 BT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0,2332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1,06</w:t>
            </w:r>
          </w:p>
        </w:tc>
      </w:tr>
      <w:tr w:rsidR="00CC4C2E" w:rsidRPr="00CC4C2E" w:rsidTr="00B0474D">
        <w:trPr>
          <w:trHeight w:val="12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5.2.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40.001 BT – 65.000 BT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0,10388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0,34238</w:t>
            </w:r>
          </w:p>
        </w:tc>
      </w:tr>
      <w:tr w:rsidR="00CC4C2E" w:rsidRPr="00CC4C2E" w:rsidTr="00B0474D">
        <w:trPr>
          <w:trHeight w:val="9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5.3.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65.001 – 100.000 BT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0,0742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0,2862</w:t>
            </w:r>
          </w:p>
        </w:tc>
      </w:tr>
      <w:tr w:rsidR="00CC4C2E" w:rsidRPr="00CC4C2E" w:rsidTr="00B0474D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5.4.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&gt;100.000 BT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0,053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0,1908</w:t>
            </w:r>
          </w:p>
        </w:tc>
      </w:tr>
      <w:tr w:rsidR="00CC4C2E" w:rsidRPr="00CC4C2E" w:rsidTr="00B0474D">
        <w:trPr>
          <w:trHeight w:val="18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lastRenderedPageBreak/>
              <w:t>6.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Putnički brod i RO – RO putnički brod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0,2014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0,6784</w:t>
            </w:r>
          </w:p>
        </w:tc>
      </w:tr>
      <w:tr w:rsidR="00CC4C2E" w:rsidRPr="00CC4C2E" w:rsidTr="00B0474D">
        <w:trPr>
          <w:trHeight w:val="12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7.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Putnički brod za kružna putovanja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000000"/>
              </w:rPr>
            </w:pPr>
            <w:r w:rsidRPr="00C137A6">
              <w:rPr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000000"/>
              </w:rPr>
            </w:pPr>
          </w:p>
        </w:tc>
      </w:tr>
      <w:tr w:rsidR="00CC4C2E" w:rsidRPr="00CC4C2E" w:rsidTr="00B0474D">
        <w:trPr>
          <w:trHeight w:val="300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7.1.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≤ 20.000 BT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</w:tr>
      <w:tr w:rsidR="00CC4C2E" w:rsidRPr="00CC4C2E" w:rsidTr="00B0474D">
        <w:trPr>
          <w:trHeight w:val="31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0,875</w:t>
            </w:r>
          </w:p>
        </w:tc>
      </w:tr>
      <w:tr w:rsidR="00CC4C2E" w:rsidRPr="00CC4C2E" w:rsidTr="00B0474D">
        <w:trPr>
          <w:trHeight w:val="58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7.2.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20.001 – 50.000 BT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</w:tr>
      <w:tr w:rsidR="00CC4C2E" w:rsidRPr="00CC4C2E" w:rsidTr="00B0474D">
        <w:trPr>
          <w:trHeight w:val="31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0,20125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0,6875</w:t>
            </w:r>
          </w:p>
        </w:tc>
      </w:tr>
      <w:tr w:rsidR="00CC4C2E" w:rsidRPr="00CC4C2E" w:rsidTr="00B0474D">
        <w:trPr>
          <w:trHeight w:val="58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7.3.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50.001 – 80.000 BT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</w:tr>
      <w:tr w:rsidR="00CC4C2E" w:rsidRPr="00CC4C2E" w:rsidTr="00B0474D">
        <w:trPr>
          <w:trHeight w:val="31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0,1725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0,575</w:t>
            </w:r>
          </w:p>
        </w:tc>
      </w:tr>
      <w:tr w:rsidR="00CC4C2E" w:rsidRPr="00CC4C2E" w:rsidTr="00B0474D">
        <w:trPr>
          <w:trHeight w:val="300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7.4.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&gt; 80.000 BT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</w:tr>
      <w:tr w:rsidR="00CC4C2E" w:rsidRPr="00CC4C2E" w:rsidTr="00B0474D">
        <w:trPr>
          <w:trHeight w:val="31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0,17125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0,5</w:t>
            </w:r>
          </w:p>
        </w:tc>
      </w:tr>
      <w:tr w:rsidR="00CC4C2E" w:rsidRPr="00CC4C2E" w:rsidTr="00B0474D">
        <w:trPr>
          <w:trHeight w:val="300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B0474D">
            <w:pPr>
              <w:rPr>
                <w:color w:val="231F20"/>
              </w:rPr>
            </w:pPr>
            <w:r w:rsidRPr="00C137A6">
              <w:rPr>
                <w:color w:val="231F20"/>
              </w:rPr>
              <w:t>8.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 xml:space="preserve">Brod za </w:t>
            </w:r>
            <w:proofErr w:type="spellStart"/>
            <w:r w:rsidRPr="00C137A6">
              <w:rPr>
                <w:color w:val="231F20"/>
              </w:rPr>
              <w:t>opsrkbu</w:t>
            </w:r>
            <w:proofErr w:type="spellEnd"/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</w:p>
        </w:tc>
      </w:tr>
      <w:tr w:rsidR="00CC4C2E" w:rsidRPr="00CC4C2E" w:rsidTr="00B0474D">
        <w:trPr>
          <w:trHeight w:val="31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0,5088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1,696</w:t>
            </w:r>
          </w:p>
        </w:tc>
      </w:tr>
      <w:tr w:rsidR="00CC4C2E" w:rsidRPr="00CC4C2E" w:rsidTr="00B0474D">
        <w:trPr>
          <w:trHeight w:val="12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9.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 xml:space="preserve">Tegljač odnosno </w:t>
            </w:r>
            <w:proofErr w:type="spellStart"/>
            <w:r w:rsidRPr="00C137A6">
              <w:rPr>
                <w:color w:val="231F20"/>
              </w:rPr>
              <w:t>potiskivač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BT/kW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0,1325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0,4399</w:t>
            </w:r>
          </w:p>
        </w:tc>
      </w:tr>
      <w:tr w:rsidR="00CC4C2E" w:rsidRPr="00CC4C2E" w:rsidTr="00B0474D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B0474D" w:rsidP="00CC4C2E">
            <w:pPr>
              <w:rPr>
                <w:color w:val="231F20"/>
              </w:rPr>
            </w:pPr>
            <w:r>
              <w:rPr>
                <w:color w:val="231F20"/>
              </w:rPr>
              <w:t>10</w:t>
            </w:r>
            <w:r w:rsidR="00CC4C2E" w:rsidRPr="00C137A6">
              <w:rPr>
                <w:color w:val="231F20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Ribarski brod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0,2014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0,6784</w:t>
            </w:r>
          </w:p>
        </w:tc>
      </w:tr>
      <w:tr w:rsidR="00CC4C2E" w:rsidRPr="00CC4C2E" w:rsidTr="00B0474D">
        <w:trPr>
          <w:trHeight w:val="9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B0474D" w:rsidP="00CC4C2E">
            <w:pPr>
              <w:rPr>
                <w:color w:val="231F20"/>
              </w:rPr>
            </w:pPr>
            <w:r>
              <w:rPr>
                <w:color w:val="231F20"/>
              </w:rPr>
              <w:t>11</w:t>
            </w:r>
            <w:r w:rsidR="00CC4C2E" w:rsidRPr="00C137A6">
              <w:rPr>
                <w:color w:val="231F20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Tehnički plovni objekt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0,2014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0,6784</w:t>
            </w:r>
          </w:p>
        </w:tc>
      </w:tr>
      <w:tr w:rsidR="00CC4C2E" w:rsidRPr="00CC4C2E" w:rsidTr="00B0474D">
        <w:trPr>
          <w:trHeight w:val="12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B0474D" w:rsidP="00CC4C2E">
            <w:pPr>
              <w:rPr>
                <w:color w:val="231F20"/>
              </w:rPr>
            </w:pPr>
            <w:r>
              <w:rPr>
                <w:color w:val="231F20"/>
              </w:rPr>
              <w:t>12</w:t>
            </w:r>
            <w:r w:rsidR="00CC4C2E" w:rsidRPr="00C137A6">
              <w:rPr>
                <w:color w:val="231F20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rPr>
                <w:color w:val="231F20"/>
              </w:rPr>
            </w:pPr>
            <w:r w:rsidRPr="00C137A6">
              <w:rPr>
                <w:color w:val="231F20"/>
              </w:rPr>
              <w:t>Ostali neimenovani brodovi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CC4C2E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BT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0,5088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C2E" w:rsidRPr="00C137A6" w:rsidRDefault="00CC4C2E" w:rsidP="000C1FA5">
            <w:pPr>
              <w:jc w:val="center"/>
              <w:rPr>
                <w:color w:val="231F20"/>
              </w:rPr>
            </w:pPr>
            <w:r w:rsidRPr="00C137A6">
              <w:rPr>
                <w:color w:val="231F20"/>
              </w:rPr>
              <w:t>1,696</w:t>
            </w:r>
          </w:p>
        </w:tc>
      </w:tr>
    </w:tbl>
    <w:p w:rsidR="00CC4C2E" w:rsidRPr="00CC4C2E" w:rsidRDefault="00CC4C2E" w:rsidP="00CC4C2E">
      <w:pPr>
        <w:jc w:val="center"/>
        <w:rPr>
          <w:color w:val="000000"/>
          <w:sz w:val="28"/>
          <w:szCs w:val="28"/>
        </w:rPr>
      </w:pPr>
    </w:p>
    <w:p w:rsidR="00CC4C2E" w:rsidRPr="00CC4C2E" w:rsidRDefault="00CC4C2E" w:rsidP="00CC4C2E">
      <w:pPr>
        <w:jc w:val="center"/>
        <w:rPr>
          <w:color w:val="000000"/>
          <w:sz w:val="28"/>
          <w:szCs w:val="28"/>
        </w:rPr>
      </w:pPr>
    </w:p>
    <w:p w:rsidR="00CC4C2E" w:rsidRPr="00CC4C2E" w:rsidRDefault="00CC4C2E" w:rsidP="00CC4C2E">
      <w:pPr>
        <w:jc w:val="center"/>
        <w:rPr>
          <w:color w:val="000000"/>
          <w:sz w:val="28"/>
          <w:szCs w:val="28"/>
        </w:rPr>
      </w:pPr>
    </w:p>
    <w:p w:rsidR="00CC4C2E" w:rsidRPr="00CC4C2E" w:rsidRDefault="00CC4C2E" w:rsidP="00CC4C2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0C4B" w:rsidRPr="00D72BD9" w:rsidRDefault="009B0C4B" w:rsidP="009B0C4B"/>
    <w:p w:rsidR="009B0C4B" w:rsidRPr="00D72BD9" w:rsidRDefault="009B0C4B" w:rsidP="009B0C4B"/>
    <w:p w:rsidR="009B0C4B" w:rsidRPr="00D72BD9" w:rsidRDefault="009B0C4B" w:rsidP="009B0C4B"/>
    <w:p w:rsidR="009B0C4B" w:rsidRPr="007152B2" w:rsidRDefault="009B0C4B" w:rsidP="009B0C4B">
      <w:pPr>
        <w:rPr>
          <w:color w:val="000000"/>
          <w:sz w:val="22"/>
          <w:szCs w:val="22"/>
        </w:rPr>
      </w:pPr>
    </w:p>
    <w:p w:rsidR="009B0C4B" w:rsidRPr="007152B2" w:rsidRDefault="009B0C4B" w:rsidP="009B0C4B"/>
    <w:p w:rsidR="00BA6E60" w:rsidRPr="009B0C4B" w:rsidRDefault="00BA6E60" w:rsidP="009B0C4B"/>
    <w:sectPr w:rsidR="00BA6E60" w:rsidRPr="009B0C4B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E0F"/>
    <w:multiLevelType w:val="hybridMultilevel"/>
    <w:tmpl w:val="35DCBE88"/>
    <w:lvl w:ilvl="0" w:tplc="3386ED10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BD45402"/>
    <w:multiLevelType w:val="hybridMultilevel"/>
    <w:tmpl w:val="EF12437A"/>
    <w:lvl w:ilvl="0" w:tplc="0BD8C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91627"/>
    <w:multiLevelType w:val="hybridMultilevel"/>
    <w:tmpl w:val="4064B5EE"/>
    <w:lvl w:ilvl="0" w:tplc="19B0D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B1"/>
    <w:rsid w:val="00000826"/>
    <w:rsid w:val="00006263"/>
    <w:rsid w:val="00014BB5"/>
    <w:rsid w:val="00015EF3"/>
    <w:rsid w:val="000174FD"/>
    <w:rsid w:val="00021A9C"/>
    <w:rsid w:val="00022563"/>
    <w:rsid w:val="000238D2"/>
    <w:rsid w:val="000260C4"/>
    <w:rsid w:val="00033445"/>
    <w:rsid w:val="00034B02"/>
    <w:rsid w:val="0004028C"/>
    <w:rsid w:val="00042D97"/>
    <w:rsid w:val="00045FDF"/>
    <w:rsid w:val="00051E31"/>
    <w:rsid w:val="00052F40"/>
    <w:rsid w:val="000645BC"/>
    <w:rsid w:val="00064B27"/>
    <w:rsid w:val="00064E72"/>
    <w:rsid w:val="00066B4E"/>
    <w:rsid w:val="00066CB8"/>
    <w:rsid w:val="000739A9"/>
    <w:rsid w:val="00080E14"/>
    <w:rsid w:val="000B228C"/>
    <w:rsid w:val="000B2627"/>
    <w:rsid w:val="000C1FA5"/>
    <w:rsid w:val="000C2C12"/>
    <w:rsid w:val="000C4EF6"/>
    <w:rsid w:val="000C58F4"/>
    <w:rsid w:val="000C62DA"/>
    <w:rsid w:val="000C7957"/>
    <w:rsid w:val="000D0998"/>
    <w:rsid w:val="000D2BDD"/>
    <w:rsid w:val="000D6CE5"/>
    <w:rsid w:val="000E5275"/>
    <w:rsid w:val="000E6A6D"/>
    <w:rsid w:val="000F1388"/>
    <w:rsid w:val="000F1A03"/>
    <w:rsid w:val="000F3B88"/>
    <w:rsid w:val="000F5862"/>
    <w:rsid w:val="000F6CBC"/>
    <w:rsid w:val="00101648"/>
    <w:rsid w:val="001148D4"/>
    <w:rsid w:val="0012049E"/>
    <w:rsid w:val="0012132F"/>
    <w:rsid w:val="001411A2"/>
    <w:rsid w:val="00141F3D"/>
    <w:rsid w:val="00150070"/>
    <w:rsid w:val="00151D0C"/>
    <w:rsid w:val="001573F3"/>
    <w:rsid w:val="00160871"/>
    <w:rsid w:val="001631FA"/>
    <w:rsid w:val="0016682A"/>
    <w:rsid w:val="001720E4"/>
    <w:rsid w:val="001762FE"/>
    <w:rsid w:val="00181926"/>
    <w:rsid w:val="00181A36"/>
    <w:rsid w:val="00190AB8"/>
    <w:rsid w:val="00193B1E"/>
    <w:rsid w:val="001A49EA"/>
    <w:rsid w:val="001B0E58"/>
    <w:rsid w:val="001B4F68"/>
    <w:rsid w:val="001C1998"/>
    <w:rsid w:val="001C723B"/>
    <w:rsid w:val="001C74F2"/>
    <w:rsid w:val="001E0AC9"/>
    <w:rsid w:val="001E1BA0"/>
    <w:rsid w:val="001F717C"/>
    <w:rsid w:val="0020286A"/>
    <w:rsid w:val="00204148"/>
    <w:rsid w:val="002059EB"/>
    <w:rsid w:val="00205B66"/>
    <w:rsid w:val="00207E80"/>
    <w:rsid w:val="00211CDF"/>
    <w:rsid w:val="00215153"/>
    <w:rsid w:val="002163A0"/>
    <w:rsid w:val="00217634"/>
    <w:rsid w:val="00217790"/>
    <w:rsid w:val="002271FB"/>
    <w:rsid w:val="002272FB"/>
    <w:rsid w:val="00227911"/>
    <w:rsid w:val="002327AE"/>
    <w:rsid w:val="002340A3"/>
    <w:rsid w:val="002421B7"/>
    <w:rsid w:val="0024578A"/>
    <w:rsid w:val="00247BEE"/>
    <w:rsid w:val="002506E7"/>
    <w:rsid w:val="00255A38"/>
    <w:rsid w:val="00261CBD"/>
    <w:rsid w:val="002634E0"/>
    <w:rsid w:val="00271E56"/>
    <w:rsid w:val="0027270B"/>
    <w:rsid w:val="00283AC4"/>
    <w:rsid w:val="0029022B"/>
    <w:rsid w:val="002948E1"/>
    <w:rsid w:val="00296A5E"/>
    <w:rsid w:val="00297CA6"/>
    <w:rsid w:val="002B18AF"/>
    <w:rsid w:val="002C727B"/>
    <w:rsid w:val="002D52A0"/>
    <w:rsid w:val="002D5D89"/>
    <w:rsid w:val="002E2912"/>
    <w:rsid w:val="002E3E32"/>
    <w:rsid w:val="002E70AC"/>
    <w:rsid w:val="002F037E"/>
    <w:rsid w:val="002F7EAD"/>
    <w:rsid w:val="0030717C"/>
    <w:rsid w:val="00307436"/>
    <w:rsid w:val="00313E14"/>
    <w:rsid w:val="00315FB0"/>
    <w:rsid w:val="003178D8"/>
    <w:rsid w:val="00317F6A"/>
    <w:rsid w:val="003209F3"/>
    <w:rsid w:val="00342431"/>
    <w:rsid w:val="00343F25"/>
    <w:rsid w:val="0036095D"/>
    <w:rsid w:val="0036275C"/>
    <w:rsid w:val="00377CD3"/>
    <w:rsid w:val="00380EBA"/>
    <w:rsid w:val="0038220A"/>
    <w:rsid w:val="003830BE"/>
    <w:rsid w:val="00383ED7"/>
    <w:rsid w:val="00390D4B"/>
    <w:rsid w:val="0039787B"/>
    <w:rsid w:val="003A13F6"/>
    <w:rsid w:val="003A50E8"/>
    <w:rsid w:val="003B44C4"/>
    <w:rsid w:val="003C0DD5"/>
    <w:rsid w:val="003C127F"/>
    <w:rsid w:val="003D06AE"/>
    <w:rsid w:val="003D20FA"/>
    <w:rsid w:val="003D2D2D"/>
    <w:rsid w:val="003E72AE"/>
    <w:rsid w:val="003E7379"/>
    <w:rsid w:val="003F3A56"/>
    <w:rsid w:val="003F49ED"/>
    <w:rsid w:val="00405663"/>
    <w:rsid w:val="00406247"/>
    <w:rsid w:val="00410235"/>
    <w:rsid w:val="00411A43"/>
    <w:rsid w:val="0041358B"/>
    <w:rsid w:val="00415B07"/>
    <w:rsid w:val="0042050D"/>
    <w:rsid w:val="004245F2"/>
    <w:rsid w:val="004346BE"/>
    <w:rsid w:val="00464275"/>
    <w:rsid w:val="00465F16"/>
    <w:rsid w:val="0047408A"/>
    <w:rsid w:val="0047482C"/>
    <w:rsid w:val="00480A70"/>
    <w:rsid w:val="0048672D"/>
    <w:rsid w:val="00487A17"/>
    <w:rsid w:val="0049551D"/>
    <w:rsid w:val="004B69BF"/>
    <w:rsid w:val="004C3454"/>
    <w:rsid w:val="004C3934"/>
    <w:rsid w:val="004C3C5E"/>
    <w:rsid w:val="004C5054"/>
    <w:rsid w:val="004C533B"/>
    <w:rsid w:val="004C558D"/>
    <w:rsid w:val="004D1F54"/>
    <w:rsid w:val="004D326C"/>
    <w:rsid w:val="004E1317"/>
    <w:rsid w:val="004E190A"/>
    <w:rsid w:val="004E4B0B"/>
    <w:rsid w:val="004F59D7"/>
    <w:rsid w:val="004F5D30"/>
    <w:rsid w:val="004F793E"/>
    <w:rsid w:val="00502653"/>
    <w:rsid w:val="00502E21"/>
    <w:rsid w:val="00507129"/>
    <w:rsid w:val="00512125"/>
    <w:rsid w:val="00514907"/>
    <w:rsid w:val="00520ABC"/>
    <w:rsid w:val="00524E27"/>
    <w:rsid w:val="00542B41"/>
    <w:rsid w:val="00550C4C"/>
    <w:rsid w:val="00556FA9"/>
    <w:rsid w:val="00570609"/>
    <w:rsid w:val="005739F0"/>
    <w:rsid w:val="005821A5"/>
    <w:rsid w:val="00582D15"/>
    <w:rsid w:val="00590119"/>
    <w:rsid w:val="0059427B"/>
    <w:rsid w:val="005A262B"/>
    <w:rsid w:val="005A5CDE"/>
    <w:rsid w:val="005A717C"/>
    <w:rsid w:val="005B2388"/>
    <w:rsid w:val="005B44FB"/>
    <w:rsid w:val="005B6736"/>
    <w:rsid w:val="005C1669"/>
    <w:rsid w:val="005D1186"/>
    <w:rsid w:val="005D2423"/>
    <w:rsid w:val="005E2697"/>
    <w:rsid w:val="005F3080"/>
    <w:rsid w:val="005F6353"/>
    <w:rsid w:val="006033B0"/>
    <w:rsid w:val="00624382"/>
    <w:rsid w:val="00633F70"/>
    <w:rsid w:val="00635DEC"/>
    <w:rsid w:val="00635EA8"/>
    <w:rsid w:val="00640A03"/>
    <w:rsid w:val="0064138B"/>
    <w:rsid w:val="00643C99"/>
    <w:rsid w:val="0064602A"/>
    <w:rsid w:val="00646C91"/>
    <w:rsid w:val="00657A6B"/>
    <w:rsid w:val="006723FD"/>
    <w:rsid w:val="0068554C"/>
    <w:rsid w:val="00686C4D"/>
    <w:rsid w:val="00690CB8"/>
    <w:rsid w:val="006937A8"/>
    <w:rsid w:val="00697346"/>
    <w:rsid w:val="006A2C77"/>
    <w:rsid w:val="006A30A5"/>
    <w:rsid w:val="006A64BC"/>
    <w:rsid w:val="006A78B3"/>
    <w:rsid w:val="006B0362"/>
    <w:rsid w:val="006B13C0"/>
    <w:rsid w:val="006B1B4A"/>
    <w:rsid w:val="006B4667"/>
    <w:rsid w:val="006C7EDF"/>
    <w:rsid w:val="006D3978"/>
    <w:rsid w:val="006F0E31"/>
    <w:rsid w:val="00700C48"/>
    <w:rsid w:val="00711AA0"/>
    <w:rsid w:val="007167B7"/>
    <w:rsid w:val="0072106A"/>
    <w:rsid w:val="00723B22"/>
    <w:rsid w:val="007241E3"/>
    <w:rsid w:val="0072582B"/>
    <w:rsid w:val="00726519"/>
    <w:rsid w:val="00734365"/>
    <w:rsid w:val="00736400"/>
    <w:rsid w:val="007371C6"/>
    <w:rsid w:val="007411CD"/>
    <w:rsid w:val="00741B36"/>
    <w:rsid w:val="00746C02"/>
    <w:rsid w:val="00747D1C"/>
    <w:rsid w:val="00762B87"/>
    <w:rsid w:val="00764BE2"/>
    <w:rsid w:val="0076643F"/>
    <w:rsid w:val="00766C97"/>
    <w:rsid w:val="00770895"/>
    <w:rsid w:val="0077585B"/>
    <w:rsid w:val="00785EA3"/>
    <w:rsid w:val="007A7930"/>
    <w:rsid w:val="007B206D"/>
    <w:rsid w:val="007C36EC"/>
    <w:rsid w:val="007C50C3"/>
    <w:rsid w:val="007D1A29"/>
    <w:rsid w:val="007D3B07"/>
    <w:rsid w:val="007F43D9"/>
    <w:rsid w:val="007F6C3C"/>
    <w:rsid w:val="00801231"/>
    <w:rsid w:val="00801749"/>
    <w:rsid w:val="00815AD0"/>
    <w:rsid w:val="00823D93"/>
    <w:rsid w:val="0082408D"/>
    <w:rsid w:val="00826E77"/>
    <w:rsid w:val="008427AA"/>
    <w:rsid w:val="008429A3"/>
    <w:rsid w:val="00845BDD"/>
    <w:rsid w:val="008519A4"/>
    <w:rsid w:val="008557A6"/>
    <w:rsid w:val="00867A5B"/>
    <w:rsid w:val="00872C6B"/>
    <w:rsid w:val="008778A4"/>
    <w:rsid w:val="00877DB6"/>
    <w:rsid w:val="008844EE"/>
    <w:rsid w:val="00892194"/>
    <w:rsid w:val="00897728"/>
    <w:rsid w:val="008A2A8F"/>
    <w:rsid w:val="008A400E"/>
    <w:rsid w:val="008B1752"/>
    <w:rsid w:val="008B63EA"/>
    <w:rsid w:val="008C07D6"/>
    <w:rsid w:val="008C54D3"/>
    <w:rsid w:val="008C60AD"/>
    <w:rsid w:val="008C78F4"/>
    <w:rsid w:val="008D055A"/>
    <w:rsid w:val="008D5347"/>
    <w:rsid w:val="008D5A91"/>
    <w:rsid w:val="008D7E3F"/>
    <w:rsid w:val="008E0D1E"/>
    <w:rsid w:val="008E3363"/>
    <w:rsid w:val="008E7925"/>
    <w:rsid w:val="008F5B91"/>
    <w:rsid w:val="00904070"/>
    <w:rsid w:val="009055B9"/>
    <w:rsid w:val="0091090C"/>
    <w:rsid w:val="009174FB"/>
    <w:rsid w:val="00924564"/>
    <w:rsid w:val="0092648F"/>
    <w:rsid w:val="009272B0"/>
    <w:rsid w:val="009306DC"/>
    <w:rsid w:val="00932FCE"/>
    <w:rsid w:val="00934EDC"/>
    <w:rsid w:val="0093689E"/>
    <w:rsid w:val="009457FE"/>
    <w:rsid w:val="00950177"/>
    <w:rsid w:val="00954CC4"/>
    <w:rsid w:val="00954F3F"/>
    <w:rsid w:val="00964FEC"/>
    <w:rsid w:val="00966E25"/>
    <w:rsid w:val="0096736B"/>
    <w:rsid w:val="00976AEF"/>
    <w:rsid w:val="009813D8"/>
    <w:rsid w:val="00981B29"/>
    <w:rsid w:val="00986CA3"/>
    <w:rsid w:val="00993E6C"/>
    <w:rsid w:val="00994156"/>
    <w:rsid w:val="00996475"/>
    <w:rsid w:val="0099726C"/>
    <w:rsid w:val="0099767B"/>
    <w:rsid w:val="009A097B"/>
    <w:rsid w:val="009A1377"/>
    <w:rsid w:val="009A2418"/>
    <w:rsid w:val="009A2896"/>
    <w:rsid w:val="009A7DB1"/>
    <w:rsid w:val="009B0C4B"/>
    <w:rsid w:val="009B1A6C"/>
    <w:rsid w:val="009B690E"/>
    <w:rsid w:val="009C287C"/>
    <w:rsid w:val="009C64B7"/>
    <w:rsid w:val="009C7E48"/>
    <w:rsid w:val="009D02E2"/>
    <w:rsid w:val="009D4917"/>
    <w:rsid w:val="009D65E3"/>
    <w:rsid w:val="009D72A1"/>
    <w:rsid w:val="009F0367"/>
    <w:rsid w:val="009F10D8"/>
    <w:rsid w:val="009F3CD9"/>
    <w:rsid w:val="00A008C5"/>
    <w:rsid w:val="00A02A1B"/>
    <w:rsid w:val="00A073B6"/>
    <w:rsid w:val="00A10A68"/>
    <w:rsid w:val="00A17C8A"/>
    <w:rsid w:val="00A22040"/>
    <w:rsid w:val="00A240B6"/>
    <w:rsid w:val="00A27DE9"/>
    <w:rsid w:val="00A3399F"/>
    <w:rsid w:val="00A34A88"/>
    <w:rsid w:val="00A51006"/>
    <w:rsid w:val="00A5403F"/>
    <w:rsid w:val="00A64628"/>
    <w:rsid w:val="00A65AFC"/>
    <w:rsid w:val="00A77AE6"/>
    <w:rsid w:val="00A90E2E"/>
    <w:rsid w:val="00A92C1C"/>
    <w:rsid w:val="00A94BB1"/>
    <w:rsid w:val="00AA3B12"/>
    <w:rsid w:val="00AA62D1"/>
    <w:rsid w:val="00AA6D33"/>
    <w:rsid w:val="00AA7153"/>
    <w:rsid w:val="00AB0D2F"/>
    <w:rsid w:val="00AB1321"/>
    <w:rsid w:val="00AB76DC"/>
    <w:rsid w:val="00AC37CD"/>
    <w:rsid w:val="00AC717B"/>
    <w:rsid w:val="00AE2955"/>
    <w:rsid w:val="00AE481A"/>
    <w:rsid w:val="00AE50B8"/>
    <w:rsid w:val="00AF0BC9"/>
    <w:rsid w:val="00B021BA"/>
    <w:rsid w:val="00B0474D"/>
    <w:rsid w:val="00B04EBA"/>
    <w:rsid w:val="00B07145"/>
    <w:rsid w:val="00B2259B"/>
    <w:rsid w:val="00B2262D"/>
    <w:rsid w:val="00B23D3E"/>
    <w:rsid w:val="00B2572E"/>
    <w:rsid w:val="00B26996"/>
    <w:rsid w:val="00B339A2"/>
    <w:rsid w:val="00B362AE"/>
    <w:rsid w:val="00B3639E"/>
    <w:rsid w:val="00B40CE5"/>
    <w:rsid w:val="00B451A8"/>
    <w:rsid w:val="00B51C63"/>
    <w:rsid w:val="00B571B9"/>
    <w:rsid w:val="00B609CF"/>
    <w:rsid w:val="00B709F3"/>
    <w:rsid w:val="00B7400D"/>
    <w:rsid w:val="00B76898"/>
    <w:rsid w:val="00B827C3"/>
    <w:rsid w:val="00B85F18"/>
    <w:rsid w:val="00B87C41"/>
    <w:rsid w:val="00B9138A"/>
    <w:rsid w:val="00BA1E4B"/>
    <w:rsid w:val="00BA54B8"/>
    <w:rsid w:val="00BA6E60"/>
    <w:rsid w:val="00BB4024"/>
    <w:rsid w:val="00BB52D5"/>
    <w:rsid w:val="00BB789A"/>
    <w:rsid w:val="00BC412C"/>
    <w:rsid w:val="00BC58E9"/>
    <w:rsid w:val="00BC62AF"/>
    <w:rsid w:val="00BC7E30"/>
    <w:rsid w:val="00BD1C6A"/>
    <w:rsid w:val="00BE0025"/>
    <w:rsid w:val="00BE199D"/>
    <w:rsid w:val="00BE2E9F"/>
    <w:rsid w:val="00BE4E44"/>
    <w:rsid w:val="00BF53FC"/>
    <w:rsid w:val="00BF7213"/>
    <w:rsid w:val="00C02EB6"/>
    <w:rsid w:val="00C13257"/>
    <w:rsid w:val="00C137A6"/>
    <w:rsid w:val="00C15C1E"/>
    <w:rsid w:val="00C20AFC"/>
    <w:rsid w:val="00C27CA0"/>
    <w:rsid w:val="00C34ED0"/>
    <w:rsid w:val="00C46007"/>
    <w:rsid w:val="00C52666"/>
    <w:rsid w:val="00C576C8"/>
    <w:rsid w:val="00C57C52"/>
    <w:rsid w:val="00C6311D"/>
    <w:rsid w:val="00C8010D"/>
    <w:rsid w:val="00C918E5"/>
    <w:rsid w:val="00C91D36"/>
    <w:rsid w:val="00C92E9D"/>
    <w:rsid w:val="00C93A07"/>
    <w:rsid w:val="00C971F8"/>
    <w:rsid w:val="00CA1703"/>
    <w:rsid w:val="00CA3DF1"/>
    <w:rsid w:val="00CB1B91"/>
    <w:rsid w:val="00CB364A"/>
    <w:rsid w:val="00CB5EBD"/>
    <w:rsid w:val="00CB772F"/>
    <w:rsid w:val="00CB7DB6"/>
    <w:rsid w:val="00CC4C2E"/>
    <w:rsid w:val="00CD7BF8"/>
    <w:rsid w:val="00CE0022"/>
    <w:rsid w:val="00CF3859"/>
    <w:rsid w:val="00CF7601"/>
    <w:rsid w:val="00CF7F28"/>
    <w:rsid w:val="00D03FFE"/>
    <w:rsid w:val="00D0780F"/>
    <w:rsid w:val="00D10BC5"/>
    <w:rsid w:val="00D11793"/>
    <w:rsid w:val="00D21DA5"/>
    <w:rsid w:val="00D21F61"/>
    <w:rsid w:val="00D312DA"/>
    <w:rsid w:val="00D322B3"/>
    <w:rsid w:val="00D35906"/>
    <w:rsid w:val="00D3682E"/>
    <w:rsid w:val="00D4352C"/>
    <w:rsid w:val="00D45E09"/>
    <w:rsid w:val="00D53FBC"/>
    <w:rsid w:val="00D55186"/>
    <w:rsid w:val="00D610C4"/>
    <w:rsid w:val="00D72BD9"/>
    <w:rsid w:val="00D752E3"/>
    <w:rsid w:val="00D757DC"/>
    <w:rsid w:val="00D8766D"/>
    <w:rsid w:val="00D9400D"/>
    <w:rsid w:val="00DB4EB5"/>
    <w:rsid w:val="00DB6749"/>
    <w:rsid w:val="00DB74F7"/>
    <w:rsid w:val="00DC0A6A"/>
    <w:rsid w:val="00DC5E48"/>
    <w:rsid w:val="00DD0A24"/>
    <w:rsid w:val="00DD5C24"/>
    <w:rsid w:val="00DE2DBB"/>
    <w:rsid w:val="00DF2E60"/>
    <w:rsid w:val="00DF4EF4"/>
    <w:rsid w:val="00E10D5A"/>
    <w:rsid w:val="00E12BF4"/>
    <w:rsid w:val="00E14AE0"/>
    <w:rsid w:val="00E217A9"/>
    <w:rsid w:val="00E224E3"/>
    <w:rsid w:val="00E25996"/>
    <w:rsid w:val="00E272BC"/>
    <w:rsid w:val="00E42D9D"/>
    <w:rsid w:val="00E43B11"/>
    <w:rsid w:val="00E46D5F"/>
    <w:rsid w:val="00E46E8B"/>
    <w:rsid w:val="00E50E38"/>
    <w:rsid w:val="00E55010"/>
    <w:rsid w:val="00E575F1"/>
    <w:rsid w:val="00E6083D"/>
    <w:rsid w:val="00E62A04"/>
    <w:rsid w:val="00E632D1"/>
    <w:rsid w:val="00E66CBF"/>
    <w:rsid w:val="00E72FE9"/>
    <w:rsid w:val="00EA00C9"/>
    <w:rsid w:val="00EA10F1"/>
    <w:rsid w:val="00EA1A6F"/>
    <w:rsid w:val="00EB15CD"/>
    <w:rsid w:val="00ED1157"/>
    <w:rsid w:val="00ED525C"/>
    <w:rsid w:val="00ED6D28"/>
    <w:rsid w:val="00EE1545"/>
    <w:rsid w:val="00EE501E"/>
    <w:rsid w:val="00EE56B2"/>
    <w:rsid w:val="00EF1D44"/>
    <w:rsid w:val="00EF7E71"/>
    <w:rsid w:val="00F10FBD"/>
    <w:rsid w:val="00F11F14"/>
    <w:rsid w:val="00F1395B"/>
    <w:rsid w:val="00F2569E"/>
    <w:rsid w:val="00F37284"/>
    <w:rsid w:val="00F46BB7"/>
    <w:rsid w:val="00F5045E"/>
    <w:rsid w:val="00F56E77"/>
    <w:rsid w:val="00F66B8F"/>
    <w:rsid w:val="00F67B5E"/>
    <w:rsid w:val="00F72291"/>
    <w:rsid w:val="00F75F74"/>
    <w:rsid w:val="00F84E84"/>
    <w:rsid w:val="00F93CF0"/>
    <w:rsid w:val="00F96186"/>
    <w:rsid w:val="00FA7459"/>
    <w:rsid w:val="00FC6186"/>
    <w:rsid w:val="00FD12D9"/>
    <w:rsid w:val="00FD456F"/>
    <w:rsid w:val="00FD68A0"/>
    <w:rsid w:val="00FE64E1"/>
    <w:rsid w:val="00FF1BC1"/>
    <w:rsid w:val="00FF423A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9AEE1"/>
  <w15:chartTrackingRefBased/>
  <w15:docId w15:val="{4A899A5D-4BA6-407D-9884-9E417DF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CB7D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CB7DB6"/>
    <w:rPr>
      <w:rFonts w:ascii="Tahoma" w:hAnsi="Tahoma" w:cs="Tahoma"/>
      <w:sz w:val="16"/>
      <w:szCs w:val="16"/>
    </w:rPr>
  </w:style>
  <w:style w:type="character" w:styleId="Referencakomentara">
    <w:name w:val="annotation reference"/>
    <w:rsid w:val="00954CC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54CC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54CC4"/>
  </w:style>
  <w:style w:type="paragraph" w:styleId="Predmetkomentara">
    <w:name w:val="annotation subject"/>
    <w:basedOn w:val="Tekstkomentara"/>
    <w:next w:val="Tekstkomentara"/>
    <w:link w:val="PredmetkomentaraChar"/>
    <w:rsid w:val="00954CC4"/>
    <w:rPr>
      <w:b/>
      <w:bCs/>
    </w:rPr>
  </w:style>
  <w:style w:type="character" w:customStyle="1" w:styleId="PredmetkomentaraChar">
    <w:name w:val="Predmet komentara Char"/>
    <w:link w:val="Predmetkomentara"/>
    <w:rsid w:val="00954CC4"/>
    <w:rPr>
      <w:b/>
      <w:bCs/>
    </w:rPr>
  </w:style>
  <w:style w:type="paragraph" w:customStyle="1" w:styleId="t-9-8">
    <w:name w:val="t-9-8"/>
    <w:basedOn w:val="Normal"/>
    <w:rsid w:val="005A5C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2CE9E2A92B948BF981DE9A4B67F45" ma:contentTypeVersion="0" ma:contentTypeDescription="Create a new document." ma:contentTypeScope="" ma:versionID="0e42695d5355c03cacbf6b2c94c67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51DC-7CCA-4044-8F77-F72104643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BE2043-10EB-49CC-95A0-FEDD9DFC3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F0E3E-CAE0-48AD-865E-19B9554F4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3D1D56-250E-4392-B9B2-4AEFA118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1758</Words>
  <Characters>10026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Gregurić</dc:creator>
  <cp:keywords/>
  <dc:description/>
  <cp:lastModifiedBy>Vjekoslav Gregurić</cp:lastModifiedBy>
  <cp:revision>3</cp:revision>
  <cp:lastPrinted>2015-05-11T14:49:00Z</cp:lastPrinted>
  <dcterms:created xsi:type="dcterms:W3CDTF">2025-08-14T16:14:00Z</dcterms:created>
  <dcterms:modified xsi:type="dcterms:W3CDTF">2025-08-14T16:15:00Z</dcterms:modified>
</cp:coreProperties>
</file>