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923" w:type="dxa"/>
        <w:tblInd w:w="-289" w:type="dxa"/>
        <w:tblLayout w:type="fixed"/>
        <w:tblLook w:val="04A0" w:firstRow="1" w:lastRow="0" w:firstColumn="1" w:lastColumn="0" w:noHBand="0" w:noVBand="1"/>
      </w:tblPr>
      <w:tblGrid>
        <w:gridCol w:w="850"/>
        <w:gridCol w:w="2694"/>
        <w:gridCol w:w="1418"/>
        <w:gridCol w:w="142"/>
        <w:gridCol w:w="4819"/>
      </w:tblGrid>
      <w:tr w:rsidR="00A5442E" w:rsidRPr="00653976" w14:paraId="3E8C04CE" w14:textId="77777777" w:rsidTr="005E31AF">
        <w:tc>
          <w:tcPr>
            <w:tcW w:w="9923" w:type="dxa"/>
            <w:gridSpan w:val="5"/>
            <w:shd w:val="clear" w:color="auto" w:fill="auto"/>
          </w:tcPr>
          <w:p w14:paraId="1347A4DA" w14:textId="77777777" w:rsidR="00A5442E" w:rsidRPr="00653976" w:rsidRDefault="00A5442E" w:rsidP="005E31AF">
            <w:pPr>
              <w:rPr>
                <w:rFonts w:ascii="Times New Roman" w:eastAsia="Calibri" w:hAnsi="Times New Roman" w:cs="Times New Roman"/>
                <w:b/>
                <w:sz w:val="24"/>
                <w:szCs w:val="24"/>
                <w:lang w:eastAsia="hr-HR"/>
              </w:rPr>
            </w:pPr>
            <w:bookmarkStart w:id="0" w:name="_Hlk157685030"/>
            <w:r w:rsidRPr="00653976">
              <w:rPr>
                <w:rFonts w:ascii="Times New Roman" w:eastAsia="Calibri" w:hAnsi="Times New Roman" w:cs="Times New Roman"/>
                <w:b/>
                <w:sz w:val="24"/>
                <w:szCs w:val="24"/>
                <w:lang w:eastAsia="hr-HR"/>
              </w:rPr>
              <w:t>PRILOG 4.:</w:t>
            </w:r>
          </w:p>
        </w:tc>
      </w:tr>
      <w:tr w:rsidR="00A5442E" w:rsidRPr="00653976" w14:paraId="0EC43892" w14:textId="77777777" w:rsidTr="005E31AF">
        <w:tc>
          <w:tcPr>
            <w:tcW w:w="9923" w:type="dxa"/>
            <w:gridSpan w:val="5"/>
            <w:shd w:val="clear" w:color="auto" w:fill="auto"/>
          </w:tcPr>
          <w:p w14:paraId="1CA122DD" w14:textId="77777777" w:rsidR="00A5442E" w:rsidRPr="00653976" w:rsidRDefault="00A5442E" w:rsidP="005E31AF">
            <w:pPr>
              <w:jc w:val="center"/>
              <w:rPr>
                <w:rFonts w:ascii="Times New Roman" w:eastAsia="Calibri" w:hAnsi="Times New Roman" w:cs="Times New Roman"/>
                <w:b/>
                <w:sz w:val="24"/>
                <w:szCs w:val="24"/>
                <w:lang w:eastAsia="hr-HR"/>
              </w:rPr>
            </w:pPr>
          </w:p>
          <w:p w14:paraId="6CC32B75" w14:textId="77777777" w:rsidR="00A5442E" w:rsidRPr="00653976" w:rsidRDefault="00A5442E" w:rsidP="005E31AF">
            <w:pPr>
              <w:jc w:val="center"/>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OBRAZAC ISKAZA O PROCJENI UČINAKA PROPISA</w:t>
            </w:r>
          </w:p>
          <w:p w14:paraId="16672A08" w14:textId="77777777" w:rsidR="00A5442E" w:rsidRPr="00653976" w:rsidRDefault="00A5442E" w:rsidP="005E31AF">
            <w:pPr>
              <w:jc w:val="center"/>
              <w:rPr>
                <w:rFonts w:ascii="Times New Roman" w:eastAsia="Calibri" w:hAnsi="Times New Roman" w:cs="Times New Roman"/>
                <w:b/>
                <w:sz w:val="24"/>
                <w:szCs w:val="24"/>
                <w:lang w:eastAsia="hr-HR"/>
              </w:rPr>
            </w:pPr>
          </w:p>
        </w:tc>
      </w:tr>
      <w:tr w:rsidR="00A5442E" w:rsidRPr="00653976" w14:paraId="08B84151" w14:textId="77777777" w:rsidTr="005E31AF">
        <w:tc>
          <w:tcPr>
            <w:tcW w:w="850" w:type="dxa"/>
          </w:tcPr>
          <w:p w14:paraId="18BAED57" w14:textId="77777777" w:rsidR="00A5442E" w:rsidRPr="00653976" w:rsidRDefault="00A5442E" w:rsidP="005E31AF">
            <w:pPr>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1.</w:t>
            </w:r>
          </w:p>
        </w:tc>
        <w:tc>
          <w:tcPr>
            <w:tcW w:w="9073" w:type="dxa"/>
            <w:gridSpan w:val="4"/>
          </w:tcPr>
          <w:p w14:paraId="562FF434" w14:textId="77777777" w:rsidR="00A5442E" w:rsidRPr="00653976" w:rsidRDefault="00A5442E" w:rsidP="005E31AF">
            <w:pPr>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OPĆE INFORMACIJE</w:t>
            </w:r>
          </w:p>
        </w:tc>
      </w:tr>
      <w:tr w:rsidR="00A5442E" w:rsidRPr="00653976" w14:paraId="50B7A2D6" w14:textId="77777777" w:rsidTr="005E31AF">
        <w:tc>
          <w:tcPr>
            <w:tcW w:w="850" w:type="dxa"/>
          </w:tcPr>
          <w:p w14:paraId="1FAE6C69"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1.1.</w:t>
            </w:r>
          </w:p>
        </w:tc>
        <w:tc>
          <w:tcPr>
            <w:tcW w:w="2694" w:type="dxa"/>
          </w:tcPr>
          <w:p w14:paraId="0181C387"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Stručni nositelj:</w:t>
            </w:r>
          </w:p>
        </w:tc>
        <w:tc>
          <w:tcPr>
            <w:tcW w:w="6379" w:type="dxa"/>
            <w:gridSpan w:val="3"/>
            <w:shd w:val="clear" w:color="auto" w:fill="auto"/>
          </w:tcPr>
          <w:p w14:paraId="6A36BB2D" w14:textId="77777777" w:rsidR="00A5442E" w:rsidRPr="00A368B9" w:rsidRDefault="00A5442E" w:rsidP="005E31AF">
            <w:pPr>
              <w:rPr>
                <w:rFonts w:ascii="Times New Roman" w:eastAsia="Calibri" w:hAnsi="Times New Roman" w:cs="Times New Roman"/>
                <w:sz w:val="24"/>
                <w:szCs w:val="24"/>
                <w:lang w:eastAsia="hr-HR"/>
              </w:rPr>
            </w:pPr>
            <w:r w:rsidRPr="00A368B9">
              <w:rPr>
                <w:rFonts w:ascii="Times New Roman" w:eastAsia="Calibri" w:hAnsi="Times New Roman" w:cs="Times New Roman"/>
                <w:sz w:val="24"/>
                <w:szCs w:val="24"/>
                <w:lang w:eastAsia="hr-HR"/>
              </w:rPr>
              <w:t>Ministarstvo vanjskih i europskih poslova</w:t>
            </w:r>
          </w:p>
        </w:tc>
      </w:tr>
      <w:tr w:rsidR="00A5442E" w:rsidRPr="00653976" w14:paraId="62005B37" w14:textId="77777777" w:rsidTr="005E31AF">
        <w:tc>
          <w:tcPr>
            <w:tcW w:w="850" w:type="dxa"/>
          </w:tcPr>
          <w:p w14:paraId="2FEEC9DA"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1.2.</w:t>
            </w:r>
          </w:p>
        </w:tc>
        <w:tc>
          <w:tcPr>
            <w:tcW w:w="2694" w:type="dxa"/>
          </w:tcPr>
          <w:p w14:paraId="76C28F6D"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Naziv propisa:</w:t>
            </w:r>
          </w:p>
        </w:tc>
        <w:tc>
          <w:tcPr>
            <w:tcW w:w="6379" w:type="dxa"/>
            <w:gridSpan w:val="3"/>
            <w:shd w:val="clear" w:color="auto" w:fill="auto"/>
          </w:tcPr>
          <w:p w14:paraId="210543A2" w14:textId="77777777" w:rsidR="00A5442E" w:rsidRPr="00A368B9" w:rsidRDefault="00A5442E" w:rsidP="005E31AF">
            <w:pPr>
              <w:rPr>
                <w:rFonts w:ascii="Times New Roman" w:eastAsia="Calibri" w:hAnsi="Times New Roman" w:cs="Times New Roman"/>
                <w:sz w:val="24"/>
                <w:szCs w:val="24"/>
                <w:lang w:eastAsia="hr-HR"/>
              </w:rPr>
            </w:pPr>
            <w:r w:rsidRPr="00A368B9">
              <w:rPr>
                <w:rFonts w:ascii="Times New Roman" w:eastAsia="Calibri" w:hAnsi="Times New Roman" w:cs="Times New Roman"/>
                <w:sz w:val="24"/>
                <w:szCs w:val="24"/>
                <w:lang w:eastAsia="hr-HR"/>
              </w:rPr>
              <w:t>Zakon o izmjenama i dopunama Zakona o mjerama ograničavanja</w:t>
            </w:r>
          </w:p>
        </w:tc>
      </w:tr>
      <w:tr w:rsidR="00A5442E" w:rsidRPr="00653976" w14:paraId="67815972" w14:textId="77777777" w:rsidTr="005E31AF">
        <w:tc>
          <w:tcPr>
            <w:tcW w:w="850" w:type="dxa"/>
          </w:tcPr>
          <w:p w14:paraId="42B8441E"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1.3.</w:t>
            </w:r>
          </w:p>
        </w:tc>
        <w:tc>
          <w:tcPr>
            <w:tcW w:w="2694" w:type="dxa"/>
          </w:tcPr>
          <w:p w14:paraId="321A0565"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Program rada Vlade Republike Hrvatske, akt strateškog planiranja ili reformska mjera:</w:t>
            </w:r>
          </w:p>
        </w:tc>
        <w:tc>
          <w:tcPr>
            <w:tcW w:w="1560" w:type="dxa"/>
            <w:gridSpan w:val="2"/>
            <w:shd w:val="clear" w:color="auto" w:fill="auto"/>
          </w:tcPr>
          <w:p w14:paraId="2B4DCD02" w14:textId="77777777" w:rsidR="00A5442E"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Da/Ne:</w:t>
            </w:r>
          </w:p>
          <w:p w14:paraId="62BE8CFB" w14:textId="77777777" w:rsidR="00A5442E" w:rsidRPr="002646CA" w:rsidRDefault="00A5442E" w:rsidP="005E31AF">
            <w:pPr>
              <w:rPr>
                <w:rFonts w:ascii="Times New Roman" w:eastAsia="Calibri" w:hAnsi="Times New Roman" w:cs="Times New Roman"/>
                <w:b/>
                <w:bCs/>
                <w:sz w:val="24"/>
                <w:szCs w:val="24"/>
                <w:lang w:eastAsia="hr-HR"/>
              </w:rPr>
            </w:pPr>
            <w:r w:rsidRPr="002646CA">
              <w:rPr>
                <w:rFonts w:ascii="Times New Roman" w:eastAsia="Calibri" w:hAnsi="Times New Roman" w:cs="Times New Roman"/>
                <w:b/>
                <w:bCs/>
                <w:sz w:val="24"/>
                <w:szCs w:val="24"/>
                <w:lang w:eastAsia="hr-HR"/>
              </w:rPr>
              <w:t>Da</w:t>
            </w:r>
          </w:p>
          <w:p w14:paraId="43336F6C" w14:textId="77777777" w:rsidR="00A5442E" w:rsidRPr="00653976" w:rsidRDefault="00A5442E" w:rsidP="005E31AF">
            <w:pPr>
              <w:rPr>
                <w:rFonts w:ascii="Times New Roman" w:eastAsia="Calibri" w:hAnsi="Times New Roman" w:cs="Times New Roman"/>
                <w:sz w:val="24"/>
                <w:szCs w:val="24"/>
                <w:lang w:eastAsia="hr-HR"/>
              </w:rPr>
            </w:pPr>
          </w:p>
        </w:tc>
        <w:tc>
          <w:tcPr>
            <w:tcW w:w="4819" w:type="dxa"/>
            <w:shd w:val="clear" w:color="auto" w:fill="auto"/>
          </w:tcPr>
          <w:p w14:paraId="27464DD7"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Naziv akta:</w:t>
            </w:r>
          </w:p>
          <w:p w14:paraId="4F24EF25" w14:textId="77777777" w:rsidR="00A5442E" w:rsidRPr="00653976" w:rsidRDefault="00A5442E" w:rsidP="005E31AF">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w:t>
            </w:r>
            <w:r w:rsidRPr="002646CA">
              <w:rPr>
                <w:rFonts w:ascii="Times New Roman" w:eastAsia="Calibri" w:hAnsi="Times New Roman" w:cs="Times New Roman"/>
                <w:sz w:val="24"/>
                <w:szCs w:val="24"/>
                <w:lang w:eastAsia="hr-HR"/>
              </w:rPr>
              <w:t xml:space="preserve">lan zakonodavnih aktivnosti </w:t>
            </w:r>
            <w:r>
              <w:rPr>
                <w:rFonts w:ascii="Times New Roman" w:eastAsia="Calibri" w:hAnsi="Times New Roman" w:cs="Times New Roman"/>
                <w:sz w:val="24"/>
                <w:szCs w:val="24"/>
                <w:lang w:eastAsia="hr-HR"/>
              </w:rPr>
              <w:t>V</w:t>
            </w:r>
            <w:r w:rsidRPr="002646CA">
              <w:rPr>
                <w:rFonts w:ascii="Times New Roman" w:eastAsia="Calibri" w:hAnsi="Times New Roman" w:cs="Times New Roman"/>
                <w:sz w:val="24"/>
                <w:szCs w:val="24"/>
                <w:lang w:eastAsia="hr-HR"/>
              </w:rPr>
              <w:t xml:space="preserve">lade </w:t>
            </w:r>
            <w:r>
              <w:rPr>
                <w:rFonts w:ascii="Times New Roman" w:eastAsia="Calibri" w:hAnsi="Times New Roman" w:cs="Times New Roman"/>
                <w:sz w:val="24"/>
                <w:szCs w:val="24"/>
                <w:lang w:eastAsia="hr-HR"/>
              </w:rPr>
              <w:t>R</w:t>
            </w:r>
            <w:r w:rsidRPr="002646CA">
              <w:rPr>
                <w:rFonts w:ascii="Times New Roman" w:eastAsia="Calibri" w:hAnsi="Times New Roman" w:cs="Times New Roman"/>
                <w:sz w:val="24"/>
                <w:szCs w:val="24"/>
                <w:lang w:eastAsia="hr-HR"/>
              </w:rPr>
              <w:t xml:space="preserve">epublike </w:t>
            </w:r>
            <w:r>
              <w:rPr>
                <w:rFonts w:ascii="Times New Roman" w:eastAsia="Calibri" w:hAnsi="Times New Roman" w:cs="Times New Roman"/>
                <w:sz w:val="24"/>
                <w:szCs w:val="24"/>
                <w:lang w:eastAsia="hr-HR"/>
              </w:rPr>
              <w:t>H</w:t>
            </w:r>
            <w:r w:rsidRPr="002646CA">
              <w:rPr>
                <w:rFonts w:ascii="Times New Roman" w:eastAsia="Calibri" w:hAnsi="Times New Roman" w:cs="Times New Roman"/>
                <w:sz w:val="24"/>
                <w:szCs w:val="24"/>
                <w:lang w:eastAsia="hr-HR"/>
              </w:rPr>
              <w:t>rvatske za 2025. godinu</w:t>
            </w:r>
            <w:r>
              <w:rPr>
                <w:rFonts w:ascii="Times New Roman" w:eastAsia="Calibri" w:hAnsi="Times New Roman" w:cs="Times New Roman"/>
                <w:sz w:val="24"/>
                <w:szCs w:val="24"/>
                <w:lang w:eastAsia="hr-HR"/>
              </w:rPr>
              <w:t xml:space="preserve">/ </w:t>
            </w:r>
            <w:r w:rsidRPr="002646CA">
              <w:rPr>
                <w:rFonts w:ascii="Times New Roman" w:eastAsia="Calibri" w:hAnsi="Times New Roman" w:cs="Times New Roman"/>
                <w:sz w:val="24"/>
                <w:szCs w:val="24"/>
                <w:lang w:eastAsia="hr-HR"/>
              </w:rPr>
              <w:t>Program Vlade Republike Hrvatske za preuzimanje i provedbu pravne stečevine Europske unije za 2025. godinu</w:t>
            </w:r>
          </w:p>
          <w:p w14:paraId="56F74791"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Opis mjere:</w:t>
            </w:r>
            <w:r>
              <w:rPr>
                <w:rFonts w:ascii="Times New Roman" w:eastAsia="Calibri" w:hAnsi="Times New Roman" w:cs="Times New Roman"/>
                <w:sz w:val="24"/>
                <w:szCs w:val="24"/>
                <w:lang w:eastAsia="hr-HR"/>
              </w:rPr>
              <w:t xml:space="preserve"> Zakon o izmjenama i dopunama Zakona o mjerama ograničavanja</w:t>
            </w:r>
          </w:p>
        </w:tc>
      </w:tr>
      <w:tr w:rsidR="00A5442E" w:rsidRPr="00653976" w14:paraId="6A110876" w14:textId="77777777" w:rsidTr="005E31AF">
        <w:tc>
          <w:tcPr>
            <w:tcW w:w="850" w:type="dxa"/>
          </w:tcPr>
          <w:p w14:paraId="68514719"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1.4.</w:t>
            </w:r>
          </w:p>
        </w:tc>
        <w:tc>
          <w:tcPr>
            <w:tcW w:w="2694" w:type="dxa"/>
          </w:tcPr>
          <w:p w14:paraId="11217E60"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Plan usklađivanja zakonodavstva Republike Hrvatske s pravnom stečevinom Europske unije</w:t>
            </w:r>
          </w:p>
        </w:tc>
        <w:tc>
          <w:tcPr>
            <w:tcW w:w="1560" w:type="dxa"/>
            <w:gridSpan w:val="2"/>
            <w:shd w:val="clear" w:color="auto" w:fill="auto"/>
          </w:tcPr>
          <w:p w14:paraId="4CF9D8C1"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Da/Ne:</w:t>
            </w:r>
          </w:p>
          <w:p w14:paraId="27FD4094" w14:textId="77777777" w:rsidR="00A5442E" w:rsidRPr="00653976" w:rsidRDefault="00A5442E" w:rsidP="005E31AF">
            <w:pPr>
              <w:rPr>
                <w:rFonts w:ascii="Times New Roman" w:eastAsia="Calibri" w:hAnsi="Times New Roman" w:cs="Times New Roman"/>
                <w:b/>
                <w:bCs/>
                <w:sz w:val="24"/>
                <w:szCs w:val="24"/>
                <w:lang w:eastAsia="hr-HR"/>
              </w:rPr>
            </w:pPr>
            <w:r w:rsidRPr="00653976">
              <w:rPr>
                <w:rFonts w:ascii="Times New Roman" w:eastAsia="Calibri" w:hAnsi="Times New Roman" w:cs="Times New Roman"/>
                <w:b/>
                <w:bCs/>
                <w:sz w:val="24"/>
                <w:szCs w:val="24"/>
                <w:lang w:eastAsia="hr-HR"/>
              </w:rPr>
              <w:t>Da</w:t>
            </w:r>
          </w:p>
          <w:p w14:paraId="39A326C9" w14:textId="77777777" w:rsidR="00A5442E" w:rsidRPr="00653976" w:rsidRDefault="00A5442E" w:rsidP="005E31AF">
            <w:pPr>
              <w:rPr>
                <w:rFonts w:ascii="Times New Roman" w:eastAsia="Calibri" w:hAnsi="Times New Roman" w:cs="Times New Roman"/>
                <w:sz w:val="24"/>
                <w:szCs w:val="24"/>
                <w:lang w:eastAsia="hr-HR"/>
              </w:rPr>
            </w:pPr>
          </w:p>
        </w:tc>
        <w:tc>
          <w:tcPr>
            <w:tcW w:w="4819" w:type="dxa"/>
            <w:shd w:val="clear" w:color="auto" w:fill="auto"/>
          </w:tcPr>
          <w:p w14:paraId="4313CFA0"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Naziv pravne stečevine:</w:t>
            </w:r>
            <w:r w:rsidRPr="00653976">
              <w:rPr>
                <w:rFonts w:ascii="Times New Roman" w:hAnsi="Times New Roman" w:cs="Times New Roman"/>
                <w:sz w:val="24"/>
                <w:szCs w:val="24"/>
              </w:rPr>
              <w:t xml:space="preserve"> </w:t>
            </w:r>
            <w:r w:rsidRPr="00653976">
              <w:rPr>
                <w:rFonts w:ascii="Times New Roman" w:eastAsia="Calibri" w:hAnsi="Times New Roman" w:cs="Times New Roman"/>
                <w:sz w:val="24"/>
                <w:szCs w:val="24"/>
                <w:lang w:eastAsia="hr-HR"/>
              </w:rPr>
              <w:t xml:space="preserve">Direktiva (EU) 2024/1226 Europskog parlamenta i Vijeća od 24. travnja 2024. o definiciji kaznenih djela i sankcija za kršenje </w:t>
            </w:r>
            <w:proofErr w:type="spellStart"/>
            <w:r w:rsidRPr="00653976">
              <w:rPr>
                <w:rFonts w:ascii="Times New Roman" w:eastAsia="Calibri" w:hAnsi="Times New Roman" w:cs="Times New Roman"/>
                <w:sz w:val="24"/>
                <w:szCs w:val="24"/>
                <w:lang w:eastAsia="hr-HR"/>
              </w:rPr>
              <w:t>Unijinih</w:t>
            </w:r>
            <w:proofErr w:type="spellEnd"/>
            <w:r w:rsidRPr="00653976">
              <w:rPr>
                <w:rFonts w:ascii="Times New Roman" w:eastAsia="Calibri" w:hAnsi="Times New Roman" w:cs="Times New Roman"/>
                <w:sz w:val="24"/>
                <w:szCs w:val="24"/>
                <w:lang w:eastAsia="hr-HR"/>
              </w:rPr>
              <w:t xml:space="preserve"> mjera ograničavanja i izmjeni Direktive (EU) 2018/1673</w:t>
            </w:r>
          </w:p>
        </w:tc>
      </w:tr>
      <w:tr w:rsidR="00A5442E" w:rsidRPr="00653976" w14:paraId="497E9A7B" w14:textId="77777777" w:rsidTr="005E31AF">
        <w:trPr>
          <w:trHeight w:val="319"/>
        </w:trPr>
        <w:tc>
          <w:tcPr>
            <w:tcW w:w="850" w:type="dxa"/>
          </w:tcPr>
          <w:p w14:paraId="2A7E80D1" w14:textId="77777777" w:rsidR="00A5442E" w:rsidRPr="00653976" w:rsidRDefault="00A5442E" w:rsidP="005E31AF">
            <w:pPr>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2.</w:t>
            </w:r>
          </w:p>
        </w:tc>
        <w:tc>
          <w:tcPr>
            <w:tcW w:w="9073" w:type="dxa"/>
            <w:gridSpan w:val="4"/>
            <w:shd w:val="clear" w:color="auto" w:fill="auto"/>
          </w:tcPr>
          <w:p w14:paraId="5220A59F" w14:textId="77777777" w:rsidR="00A5442E" w:rsidRPr="00653976" w:rsidRDefault="00A5442E" w:rsidP="005E31AF">
            <w:pPr>
              <w:jc w:val="both"/>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UTVRĐIVANJE PROBLEMA</w:t>
            </w:r>
          </w:p>
        </w:tc>
      </w:tr>
      <w:tr w:rsidR="00A5442E" w:rsidRPr="00653976" w14:paraId="190247BA" w14:textId="77777777" w:rsidTr="005E31AF">
        <w:trPr>
          <w:trHeight w:val="410"/>
        </w:trPr>
        <w:tc>
          <w:tcPr>
            <w:tcW w:w="850" w:type="dxa"/>
          </w:tcPr>
          <w:p w14:paraId="18F932BC"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2.1.</w:t>
            </w:r>
          </w:p>
        </w:tc>
        <w:tc>
          <w:tcPr>
            <w:tcW w:w="9073" w:type="dxa"/>
            <w:gridSpan w:val="4"/>
          </w:tcPr>
          <w:p w14:paraId="2B1C05CE" w14:textId="77777777" w:rsidR="00A5442E" w:rsidRPr="00653976" w:rsidRDefault="00A5442E" w:rsidP="005E31AF">
            <w:pPr>
              <w:jc w:val="both"/>
              <w:rPr>
                <w:rFonts w:ascii="Times New Roman" w:hAnsi="Times New Roman" w:cs="Times New Roman"/>
                <w:color w:val="231F20"/>
                <w:sz w:val="24"/>
                <w:szCs w:val="24"/>
                <w:shd w:val="clear" w:color="auto" w:fill="FFFFFF"/>
              </w:rPr>
            </w:pPr>
            <w:r>
              <w:rPr>
                <w:rFonts w:ascii="Times New Roman" w:hAnsi="Times New Roman" w:cs="Times New Roman"/>
                <w:sz w:val="24"/>
                <w:szCs w:val="24"/>
              </w:rPr>
              <w:t xml:space="preserve">1. </w:t>
            </w:r>
            <w:r w:rsidRPr="00653976">
              <w:rPr>
                <w:rFonts w:ascii="Times New Roman" w:hAnsi="Times New Roman" w:cs="Times New Roman"/>
                <w:sz w:val="24"/>
                <w:szCs w:val="24"/>
              </w:rPr>
              <w:t xml:space="preserve">Postojeće pravno područje je regulirano Zakonom o mjerama ograničavanja („Narodne novine" br. 133/2023). Zakonom su regulirane međunarodne sankcije koje propisuje Vijeće sigurnosti Ujedinjenih naroda, Europska unija te druge međunarodne organizacije. Njime se uređuje primjena, praćenje i nadzor nad primjenom mjera ograničavanja koje se provode u Republici Hrvatskoj. </w:t>
            </w:r>
            <w:r w:rsidRPr="00653976">
              <w:rPr>
                <w:rFonts w:ascii="Times New Roman" w:hAnsi="Times New Roman" w:cs="Times New Roman"/>
                <w:color w:val="231F20"/>
                <w:sz w:val="24"/>
                <w:szCs w:val="24"/>
                <w:shd w:val="clear" w:color="auto" w:fill="FFFFFF"/>
              </w:rPr>
              <w:t>Mjere ograničavanja primjenjuju se na fizičke i pravne osobe, države, teritorije i entitete, organizacije i druge subjekte, koji su obuhvaćeni mjerama ograničavanja, a radi zaštite demokratskih vrijednosti, vladavine prava, ljudskih prava i načela međunarodnog prava te očuvanja međunarodnog mira, sprječavanja sukoba i jačanja međunarodne sigurnosti.</w:t>
            </w:r>
          </w:p>
          <w:p w14:paraId="6D176974" w14:textId="77777777" w:rsidR="00A5442E" w:rsidRPr="00653976" w:rsidRDefault="00A5442E" w:rsidP="005E31AF">
            <w:pPr>
              <w:jc w:val="both"/>
              <w:rPr>
                <w:rFonts w:ascii="Times New Roman" w:hAnsi="Times New Roman" w:cs="Times New Roman"/>
                <w:sz w:val="24"/>
                <w:szCs w:val="24"/>
              </w:rPr>
            </w:pPr>
            <w:r w:rsidRPr="00653976">
              <w:rPr>
                <w:rFonts w:ascii="Times New Roman" w:hAnsi="Times New Roman" w:cs="Times New Roman"/>
                <w:sz w:val="24"/>
                <w:szCs w:val="24"/>
              </w:rPr>
              <w:t>Na nivou Europske unije, a i u Republici Hrvatskoj, prvi puta su mjere ograničavanja sustavno uređene nakon agresije i vojne invazije Rusije na Ukrajinu, sankcioniranjem osoba na sankcijskim listama Ujedinjenih naroda i Europske unije.</w:t>
            </w:r>
          </w:p>
          <w:p w14:paraId="36357B21" w14:textId="77777777" w:rsidR="00A5442E" w:rsidRDefault="00A5442E" w:rsidP="005E31AF">
            <w:pPr>
              <w:jc w:val="both"/>
              <w:rPr>
                <w:rFonts w:ascii="Times New Roman" w:hAnsi="Times New Roman" w:cs="Times New Roman"/>
                <w:color w:val="231F20"/>
                <w:sz w:val="24"/>
                <w:szCs w:val="24"/>
                <w:shd w:val="clear" w:color="auto" w:fill="FFFFFF"/>
              </w:rPr>
            </w:pPr>
            <w:r w:rsidRPr="00653976">
              <w:rPr>
                <w:rFonts w:ascii="Times New Roman" w:hAnsi="Times New Roman" w:cs="Times New Roman"/>
                <w:sz w:val="24"/>
                <w:szCs w:val="24"/>
              </w:rPr>
              <w:t>2024. godine Vlada Republike Hrvatske donijela</w:t>
            </w:r>
            <w:r>
              <w:rPr>
                <w:rFonts w:ascii="Times New Roman" w:hAnsi="Times New Roman" w:cs="Times New Roman"/>
                <w:sz w:val="24"/>
                <w:szCs w:val="24"/>
              </w:rPr>
              <w:t xml:space="preserve"> je</w:t>
            </w:r>
            <w:r w:rsidRPr="00653976">
              <w:rPr>
                <w:rFonts w:ascii="Times New Roman" w:hAnsi="Times New Roman" w:cs="Times New Roman"/>
                <w:sz w:val="24"/>
                <w:szCs w:val="24"/>
              </w:rPr>
              <w:t xml:space="preserve"> Odluku o osnivanju Stalne skupine za primjenu i praćenje provedbe mjera ograničavanja. </w:t>
            </w:r>
            <w:r w:rsidRPr="00653976">
              <w:rPr>
                <w:rFonts w:ascii="Times New Roman" w:hAnsi="Times New Roman" w:cs="Times New Roman"/>
                <w:color w:val="231F20"/>
                <w:sz w:val="24"/>
                <w:szCs w:val="24"/>
                <w:shd w:val="clear" w:color="auto" w:fill="FFFFFF"/>
              </w:rPr>
              <w:t>Stalna skupina zadužena je za usuglašavanje stajališta, koordinaciju i praćenje zajedničkih politika i aktivnosti u postizanju strateških i operativnih ciljeva u području provođenja mjera ograničavanja, donošenje procedura i općenitih smjernica, te po potrebi preporuka i mišljenja o primjeni mjera ograničavanja, kao i za ostale poslove koji su joj izričito povjereni Zakonom o mjerama ograničavanja.</w:t>
            </w:r>
          </w:p>
          <w:p w14:paraId="3CC181B9" w14:textId="77777777" w:rsidR="00A5442E" w:rsidRPr="00653976" w:rsidRDefault="00A5442E" w:rsidP="005E31AF">
            <w:pPr>
              <w:jc w:val="both"/>
              <w:rPr>
                <w:rFonts w:ascii="Times New Roman" w:hAnsi="Times New Roman" w:cs="Times New Roman"/>
                <w:sz w:val="24"/>
                <w:szCs w:val="24"/>
              </w:rPr>
            </w:pPr>
          </w:p>
          <w:p w14:paraId="669A5CCA" w14:textId="77777777" w:rsidR="00A5442E" w:rsidRDefault="00A5442E" w:rsidP="005E31AF">
            <w:pPr>
              <w:jc w:val="both"/>
              <w:rPr>
                <w:rFonts w:ascii="Times New Roman" w:hAnsi="Times New Roman" w:cs="Times New Roman"/>
                <w:sz w:val="24"/>
                <w:szCs w:val="24"/>
              </w:rPr>
            </w:pPr>
            <w:r>
              <w:rPr>
                <w:rFonts w:ascii="Times New Roman" w:hAnsi="Times New Roman" w:cs="Times New Roman"/>
                <w:sz w:val="24"/>
                <w:szCs w:val="24"/>
              </w:rPr>
              <w:t xml:space="preserve">2. </w:t>
            </w:r>
            <w:r w:rsidRPr="00653976">
              <w:rPr>
                <w:rFonts w:ascii="Times New Roman" w:hAnsi="Times New Roman" w:cs="Times New Roman"/>
                <w:sz w:val="24"/>
                <w:szCs w:val="24"/>
              </w:rPr>
              <w:t xml:space="preserve">19. svibnja 2024. godine stupila je na snagu Direktiva (EU) 2024/1226 Europskog parlamenta i Vijeća od 24. travnja 2024. o definiciji kaznenih djela i sankcija za kršenje </w:t>
            </w:r>
            <w:proofErr w:type="spellStart"/>
            <w:r w:rsidRPr="00653976">
              <w:rPr>
                <w:rFonts w:ascii="Times New Roman" w:hAnsi="Times New Roman" w:cs="Times New Roman"/>
                <w:sz w:val="24"/>
                <w:szCs w:val="24"/>
              </w:rPr>
              <w:t>Unijinih</w:t>
            </w:r>
            <w:proofErr w:type="spellEnd"/>
            <w:r w:rsidRPr="00653976">
              <w:rPr>
                <w:rFonts w:ascii="Times New Roman" w:hAnsi="Times New Roman" w:cs="Times New Roman"/>
                <w:sz w:val="24"/>
                <w:szCs w:val="24"/>
              </w:rPr>
              <w:t xml:space="preserve"> mjera ograničavanja i izmjeni Direktive (EU) 2018/1673. </w:t>
            </w:r>
          </w:p>
          <w:p w14:paraId="4AE68F45" w14:textId="77777777" w:rsidR="00A5442E" w:rsidRPr="00653976" w:rsidRDefault="00A5442E" w:rsidP="005E31AF">
            <w:pPr>
              <w:jc w:val="both"/>
              <w:rPr>
                <w:rFonts w:ascii="Times New Roman" w:hAnsi="Times New Roman" w:cs="Times New Roman"/>
                <w:sz w:val="24"/>
                <w:szCs w:val="24"/>
              </w:rPr>
            </w:pPr>
            <w:r w:rsidRPr="00653976">
              <w:rPr>
                <w:rFonts w:ascii="Times New Roman" w:hAnsi="Times New Roman" w:cs="Times New Roman"/>
                <w:sz w:val="24"/>
                <w:szCs w:val="24"/>
              </w:rPr>
              <w:t xml:space="preserve">Rok za prenošenje u nacionalno zakonodavstvo je 20. svibnja 2025. Direktiva je donesena </w:t>
            </w:r>
            <w:r w:rsidRPr="00653976">
              <w:rPr>
                <w:rFonts w:ascii="Times New Roman" w:hAnsi="Times New Roman" w:cs="Times New Roman"/>
                <w:color w:val="333333"/>
                <w:sz w:val="24"/>
                <w:szCs w:val="24"/>
                <w:shd w:val="clear" w:color="auto" w:fill="FFFFFF"/>
              </w:rPr>
              <w:t xml:space="preserve">kako bi se zajamčila djelotvorna primjena </w:t>
            </w:r>
            <w:proofErr w:type="spellStart"/>
            <w:r w:rsidRPr="00653976">
              <w:rPr>
                <w:rFonts w:ascii="Times New Roman" w:hAnsi="Times New Roman" w:cs="Times New Roman"/>
                <w:color w:val="333333"/>
                <w:sz w:val="24"/>
                <w:szCs w:val="24"/>
                <w:shd w:val="clear" w:color="auto" w:fill="FFFFFF"/>
              </w:rPr>
              <w:t>Unijinih</w:t>
            </w:r>
            <w:proofErr w:type="spellEnd"/>
            <w:r w:rsidRPr="00653976">
              <w:rPr>
                <w:rFonts w:ascii="Times New Roman" w:hAnsi="Times New Roman" w:cs="Times New Roman"/>
                <w:color w:val="333333"/>
                <w:sz w:val="24"/>
                <w:szCs w:val="24"/>
                <w:shd w:val="clear" w:color="auto" w:fill="FFFFFF"/>
              </w:rPr>
              <w:t xml:space="preserve"> mjera ograničavanja i cjelovitost unutarnjeg tržišta u Uniji te postigla visoka razina sigurnosti u području slobode, sigurnosti i pravde. Radi toga je bilo potrebno utvrditi minimalna pravila o definiciji kaznenih djela </w:t>
            </w:r>
            <w:r w:rsidRPr="00653976">
              <w:rPr>
                <w:rFonts w:ascii="Times New Roman" w:hAnsi="Times New Roman" w:cs="Times New Roman"/>
                <w:color w:val="333333"/>
                <w:sz w:val="24"/>
                <w:szCs w:val="24"/>
                <w:shd w:val="clear" w:color="auto" w:fill="FFFFFF"/>
              </w:rPr>
              <w:lastRenderedPageBreak/>
              <w:t xml:space="preserve">i sankcija za kršenje tih </w:t>
            </w:r>
            <w:proofErr w:type="spellStart"/>
            <w:r w:rsidRPr="00653976">
              <w:rPr>
                <w:rFonts w:ascii="Times New Roman" w:hAnsi="Times New Roman" w:cs="Times New Roman"/>
                <w:color w:val="333333"/>
                <w:sz w:val="24"/>
                <w:szCs w:val="24"/>
                <w:shd w:val="clear" w:color="auto" w:fill="FFFFFF"/>
              </w:rPr>
              <w:t>Unijinih</w:t>
            </w:r>
            <w:proofErr w:type="spellEnd"/>
            <w:r w:rsidRPr="00653976">
              <w:rPr>
                <w:rFonts w:ascii="Times New Roman" w:hAnsi="Times New Roman" w:cs="Times New Roman"/>
                <w:color w:val="333333"/>
                <w:sz w:val="24"/>
                <w:szCs w:val="24"/>
                <w:shd w:val="clear" w:color="auto" w:fill="FFFFFF"/>
              </w:rPr>
              <w:t xml:space="preserve"> mjera ograničavanja. </w:t>
            </w:r>
            <w:proofErr w:type="spellStart"/>
            <w:r w:rsidRPr="00653976">
              <w:rPr>
                <w:rFonts w:ascii="Times New Roman" w:hAnsi="Times New Roman" w:cs="Times New Roman"/>
                <w:color w:val="333333"/>
                <w:sz w:val="24"/>
                <w:szCs w:val="24"/>
                <w:shd w:val="clear" w:color="auto" w:fill="FFFFFF"/>
              </w:rPr>
              <w:t>Unijine</w:t>
            </w:r>
            <w:proofErr w:type="spellEnd"/>
            <w:r w:rsidRPr="00653976">
              <w:rPr>
                <w:rFonts w:ascii="Times New Roman" w:hAnsi="Times New Roman" w:cs="Times New Roman"/>
                <w:color w:val="333333"/>
                <w:sz w:val="24"/>
                <w:szCs w:val="24"/>
                <w:shd w:val="clear" w:color="auto" w:fill="FFFFFF"/>
              </w:rPr>
              <w:t xml:space="preserve"> mjere ograničavanja ključni su alat za promicanje ciljeva zajedničke vanjske i sigurnosne politike („ZVSP”), kako su utvrđeni u članku 21. Ugovora o Europskoj uniji. Ove se izmjene i dopune donose radi navedenog te radi obveze preuzimanja pravne stečevine Europske unije u nacionalno zakonodavstvo.</w:t>
            </w:r>
          </w:p>
          <w:p w14:paraId="0A131466" w14:textId="77777777" w:rsidR="00A5442E" w:rsidRPr="00653976" w:rsidRDefault="00A5442E" w:rsidP="005E31AF">
            <w:pPr>
              <w:contextualSpacing/>
              <w:jc w:val="both"/>
              <w:rPr>
                <w:rFonts w:ascii="Times New Roman" w:eastAsia="Calibri" w:hAnsi="Times New Roman" w:cs="Times New Roman"/>
                <w:i/>
                <w:sz w:val="24"/>
                <w:szCs w:val="24"/>
                <w:lang w:eastAsia="hr-HR"/>
              </w:rPr>
            </w:pPr>
          </w:p>
        </w:tc>
      </w:tr>
      <w:tr w:rsidR="00A5442E" w:rsidRPr="00653976" w14:paraId="6258D1B8" w14:textId="77777777" w:rsidTr="005E31AF">
        <w:trPr>
          <w:trHeight w:val="384"/>
        </w:trPr>
        <w:tc>
          <w:tcPr>
            <w:tcW w:w="850" w:type="dxa"/>
          </w:tcPr>
          <w:p w14:paraId="078666AB"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lastRenderedPageBreak/>
              <w:t>2.2.</w:t>
            </w:r>
          </w:p>
        </w:tc>
        <w:tc>
          <w:tcPr>
            <w:tcW w:w="9073" w:type="dxa"/>
            <w:gridSpan w:val="4"/>
          </w:tcPr>
          <w:p w14:paraId="4A1D5529"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Izvor podataka:</w:t>
            </w:r>
          </w:p>
        </w:tc>
      </w:tr>
      <w:tr w:rsidR="00A5442E" w:rsidRPr="00653976" w14:paraId="1906468D" w14:textId="77777777" w:rsidTr="005E31AF">
        <w:trPr>
          <w:trHeight w:val="384"/>
        </w:trPr>
        <w:tc>
          <w:tcPr>
            <w:tcW w:w="850" w:type="dxa"/>
          </w:tcPr>
          <w:p w14:paraId="04727928" w14:textId="77777777" w:rsidR="00A5442E" w:rsidRPr="00653976" w:rsidRDefault="00A5442E" w:rsidP="005E31AF">
            <w:pPr>
              <w:jc w:val="both"/>
              <w:rPr>
                <w:rFonts w:ascii="Times New Roman" w:eastAsia="Calibri" w:hAnsi="Times New Roman" w:cs="Times New Roman"/>
                <w:b/>
                <w:sz w:val="24"/>
                <w:szCs w:val="24"/>
                <w:lang w:eastAsia="hr-HR"/>
              </w:rPr>
            </w:pPr>
          </w:p>
        </w:tc>
        <w:tc>
          <w:tcPr>
            <w:tcW w:w="9073" w:type="dxa"/>
            <w:gridSpan w:val="4"/>
          </w:tcPr>
          <w:p w14:paraId="369EA9EE" w14:textId="77777777" w:rsidR="00A5442E" w:rsidRDefault="00A5442E" w:rsidP="005E31AF">
            <w:pPr>
              <w:jc w:val="both"/>
              <w:rPr>
                <w:rFonts w:ascii="Times New Roman" w:hAnsi="Times New Roman" w:cs="Times New Roman"/>
                <w:sz w:val="24"/>
                <w:szCs w:val="24"/>
              </w:rPr>
            </w:pPr>
            <w:r w:rsidRPr="00653976">
              <w:rPr>
                <w:rFonts w:ascii="Times New Roman" w:hAnsi="Times New Roman" w:cs="Times New Roman"/>
                <w:sz w:val="24"/>
                <w:szCs w:val="24"/>
              </w:rPr>
              <w:t>Zakon o mjerama ograničavanja („Narodne novine" br. 133/2023)</w:t>
            </w:r>
          </w:p>
          <w:p w14:paraId="7FE9E45A" w14:textId="77777777" w:rsidR="00A5442E" w:rsidRPr="00653976" w:rsidRDefault="00A5442E" w:rsidP="005E31AF">
            <w:pPr>
              <w:jc w:val="both"/>
              <w:rPr>
                <w:rFonts w:ascii="Times New Roman" w:hAnsi="Times New Roman" w:cs="Times New Roman"/>
                <w:sz w:val="24"/>
                <w:szCs w:val="24"/>
              </w:rPr>
            </w:pPr>
          </w:p>
          <w:p w14:paraId="4AEA492E" w14:textId="77777777" w:rsidR="00A5442E" w:rsidRPr="00653976" w:rsidRDefault="00A5442E" w:rsidP="005E31AF">
            <w:pPr>
              <w:jc w:val="both"/>
              <w:rPr>
                <w:rFonts w:ascii="Times New Roman" w:eastAsia="Calibri" w:hAnsi="Times New Roman" w:cs="Times New Roman"/>
                <w:i/>
                <w:iCs/>
                <w:sz w:val="24"/>
                <w:szCs w:val="24"/>
                <w:lang w:eastAsia="hr-HR"/>
              </w:rPr>
            </w:pPr>
            <w:bookmarkStart w:id="1" w:name="_Hlk204090598"/>
            <w:r w:rsidRPr="00653976">
              <w:rPr>
                <w:rFonts w:ascii="Times New Roman" w:eastAsia="Calibri" w:hAnsi="Times New Roman" w:cs="Times New Roman"/>
                <w:sz w:val="24"/>
                <w:szCs w:val="24"/>
                <w:lang w:eastAsia="hr-HR"/>
              </w:rPr>
              <w:t xml:space="preserve">Direktiva (EU) 2024/1226 Europskog parlamenta i Vijeća od 24. travnja 2024. o definiciji kaznenih djela i sankcija za kršenje </w:t>
            </w:r>
            <w:proofErr w:type="spellStart"/>
            <w:r w:rsidRPr="00653976">
              <w:rPr>
                <w:rFonts w:ascii="Times New Roman" w:eastAsia="Calibri" w:hAnsi="Times New Roman" w:cs="Times New Roman"/>
                <w:sz w:val="24"/>
                <w:szCs w:val="24"/>
                <w:lang w:eastAsia="hr-HR"/>
              </w:rPr>
              <w:t>Unijinih</w:t>
            </w:r>
            <w:proofErr w:type="spellEnd"/>
            <w:r w:rsidRPr="00653976">
              <w:rPr>
                <w:rFonts w:ascii="Times New Roman" w:eastAsia="Calibri" w:hAnsi="Times New Roman" w:cs="Times New Roman"/>
                <w:sz w:val="24"/>
                <w:szCs w:val="24"/>
                <w:lang w:eastAsia="hr-HR"/>
              </w:rPr>
              <w:t xml:space="preserve"> mjera ograničavanja i izmjeni Direktive (EU) 2018/1673 (</w:t>
            </w:r>
            <w:r w:rsidRPr="00D37120">
              <w:rPr>
                <w:rStyle w:val="Emphasis"/>
                <w:rFonts w:ascii="Times New Roman" w:hAnsi="Times New Roman" w:cs="Times New Roman"/>
                <w:i w:val="0"/>
                <w:iCs w:val="0"/>
                <w:color w:val="333333"/>
                <w:sz w:val="24"/>
                <w:szCs w:val="24"/>
                <w:shd w:val="clear" w:color="auto" w:fill="FFFFFF"/>
              </w:rPr>
              <w:t>SL L, 2024/1226, 29.4.2024)</w:t>
            </w:r>
            <w:bookmarkEnd w:id="1"/>
          </w:p>
        </w:tc>
      </w:tr>
      <w:tr w:rsidR="00A5442E" w:rsidRPr="00653976" w14:paraId="05363D78" w14:textId="77777777" w:rsidTr="005E31AF">
        <w:trPr>
          <w:trHeight w:val="384"/>
        </w:trPr>
        <w:tc>
          <w:tcPr>
            <w:tcW w:w="850" w:type="dxa"/>
          </w:tcPr>
          <w:p w14:paraId="20CD44B9" w14:textId="77777777" w:rsidR="00A5442E" w:rsidRPr="00653976" w:rsidRDefault="00A5442E" w:rsidP="005E31AF">
            <w:pPr>
              <w:jc w:val="both"/>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3.</w:t>
            </w:r>
          </w:p>
        </w:tc>
        <w:tc>
          <w:tcPr>
            <w:tcW w:w="9073" w:type="dxa"/>
            <w:gridSpan w:val="4"/>
          </w:tcPr>
          <w:p w14:paraId="7DD23B34" w14:textId="77777777" w:rsidR="00A5442E" w:rsidRPr="00653976" w:rsidRDefault="00A5442E" w:rsidP="005E31AF">
            <w:pPr>
              <w:jc w:val="both"/>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UTVRĐIVANJE POSEBNOG CILJA</w:t>
            </w:r>
          </w:p>
        </w:tc>
      </w:tr>
      <w:tr w:rsidR="00A5442E" w:rsidRPr="00653976" w14:paraId="63D13731" w14:textId="77777777" w:rsidTr="005E31AF">
        <w:trPr>
          <w:trHeight w:val="384"/>
        </w:trPr>
        <w:tc>
          <w:tcPr>
            <w:tcW w:w="850" w:type="dxa"/>
          </w:tcPr>
          <w:p w14:paraId="0CE0D693" w14:textId="77777777" w:rsidR="00A5442E" w:rsidRPr="00653976" w:rsidRDefault="00A5442E" w:rsidP="005E31AF">
            <w:pPr>
              <w:jc w:val="both"/>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3.1.</w:t>
            </w:r>
          </w:p>
        </w:tc>
        <w:tc>
          <w:tcPr>
            <w:tcW w:w="9073" w:type="dxa"/>
            <w:gridSpan w:val="4"/>
          </w:tcPr>
          <w:p w14:paraId="28947ECD"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Opis posebnog cilja</w:t>
            </w:r>
          </w:p>
        </w:tc>
      </w:tr>
      <w:tr w:rsidR="00A5442E" w:rsidRPr="00653976" w14:paraId="471C5C50" w14:textId="77777777" w:rsidTr="005E31AF">
        <w:trPr>
          <w:trHeight w:val="384"/>
        </w:trPr>
        <w:tc>
          <w:tcPr>
            <w:tcW w:w="850" w:type="dxa"/>
          </w:tcPr>
          <w:p w14:paraId="6C3F3FE5" w14:textId="77777777" w:rsidR="00A5442E" w:rsidRPr="00653976" w:rsidRDefault="00A5442E" w:rsidP="005E31AF">
            <w:pPr>
              <w:jc w:val="both"/>
              <w:rPr>
                <w:rFonts w:ascii="Times New Roman" w:eastAsia="Calibri" w:hAnsi="Times New Roman" w:cs="Times New Roman"/>
                <w:bCs/>
                <w:sz w:val="24"/>
                <w:szCs w:val="24"/>
                <w:lang w:eastAsia="hr-HR"/>
              </w:rPr>
            </w:pPr>
          </w:p>
        </w:tc>
        <w:tc>
          <w:tcPr>
            <w:tcW w:w="9073" w:type="dxa"/>
            <w:gridSpan w:val="4"/>
          </w:tcPr>
          <w:p w14:paraId="51832003" w14:textId="77777777" w:rsidR="00A5442E" w:rsidRPr="00C539EE" w:rsidRDefault="00A5442E" w:rsidP="005E31AF">
            <w:pPr>
              <w:jc w:val="both"/>
              <w:rPr>
                <w:rFonts w:ascii="Times New Roman" w:hAnsi="Times New Roman" w:cs="Times New Roman"/>
                <w:sz w:val="24"/>
                <w:szCs w:val="24"/>
              </w:rPr>
            </w:pPr>
            <w:r w:rsidRPr="00C539EE">
              <w:rPr>
                <w:rFonts w:ascii="Times New Roman" w:hAnsi="Times New Roman" w:cs="Times New Roman"/>
                <w:sz w:val="24"/>
                <w:szCs w:val="24"/>
              </w:rPr>
              <w:t xml:space="preserve">1. Prestanak kontrole, nadzora i provođenje mjera ograničavanja imao bi za posljedicu destabilizaciju nacionalnog, europskog i svjetskog pravnog poretka i sigurnost obzirom da se radi o području koje reguliraju najviše međunarodne organizacije. Primarno, sankcije su donesene nakon agresije Ruske Federacije na Ukrajinu 24. veljače 2022. godine. Europska unije je uvela niz opsežnih paketa sankcija protiv Ruske Federacije, </w:t>
            </w:r>
            <w:proofErr w:type="spellStart"/>
            <w:r w:rsidRPr="00C539EE">
              <w:rPr>
                <w:rFonts w:ascii="Times New Roman" w:hAnsi="Times New Roman" w:cs="Times New Roman"/>
                <w:sz w:val="24"/>
                <w:szCs w:val="24"/>
              </w:rPr>
              <w:t>Bjelarus</w:t>
            </w:r>
            <w:proofErr w:type="spellEnd"/>
            <w:r w:rsidRPr="00C539EE">
              <w:rPr>
                <w:rFonts w:ascii="Times New Roman" w:hAnsi="Times New Roman" w:cs="Times New Roman"/>
                <w:sz w:val="24"/>
                <w:szCs w:val="24"/>
              </w:rPr>
              <w:t xml:space="preserve"> i Irana. Njima se nadopunjuju postojeće mjere koje su uvedene 2014. godine nakon neopravdane aneksije Krima. Obzirom da je Republika Hrvatska država članica Europske unije, dužna je učinkovito doprinijeti provođenju sankcija koje Europska unija uvede protiv Ruske Federacije. </w:t>
            </w:r>
          </w:p>
          <w:p w14:paraId="2E6FFB9E" w14:textId="77777777" w:rsidR="00A5442E" w:rsidRPr="00C539EE" w:rsidRDefault="00A5442E" w:rsidP="005E31AF">
            <w:pPr>
              <w:jc w:val="both"/>
              <w:rPr>
                <w:rFonts w:ascii="Times New Roman" w:hAnsi="Times New Roman" w:cs="Times New Roman"/>
                <w:sz w:val="24"/>
                <w:szCs w:val="24"/>
              </w:rPr>
            </w:pPr>
          </w:p>
          <w:p w14:paraId="19149ECA" w14:textId="77777777" w:rsidR="00A5442E" w:rsidRPr="00C539EE" w:rsidRDefault="00A5442E" w:rsidP="005E31AF">
            <w:pPr>
              <w:jc w:val="both"/>
            </w:pPr>
            <w:r w:rsidRPr="00C539EE">
              <w:rPr>
                <w:rFonts w:ascii="Times New Roman" w:hAnsi="Times New Roman" w:cs="Times New Roman"/>
                <w:sz w:val="24"/>
                <w:szCs w:val="24"/>
              </w:rPr>
              <w:t xml:space="preserve"> 2. Cilj predloženih izmjena i dopuna važećeg Zakona je preuzimanje pravne stečevine Europske unije iz </w:t>
            </w:r>
            <w:bookmarkStart w:id="2" w:name="_Hlk204092235"/>
            <w:r w:rsidRPr="00C539EE">
              <w:rPr>
                <w:rFonts w:ascii="Times New Roman" w:eastAsia="Calibri" w:hAnsi="Times New Roman" w:cs="Times New Roman"/>
                <w:sz w:val="24"/>
                <w:szCs w:val="24"/>
                <w:lang w:eastAsia="hr-HR"/>
              </w:rPr>
              <w:t xml:space="preserve">Direktive (EU) 2024/1226 Europskog parlamenta i Vijeća od 24. travnja 2024. o definiciji kaznenih djela i sankcija za kršenje </w:t>
            </w:r>
            <w:proofErr w:type="spellStart"/>
            <w:r w:rsidRPr="00C539EE">
              <w:rPr>
                <w:rFonts w:ascii="Times New Roman" w:eastAsia="Calibri" w:hAnsi="Times New Roman" w:cs="Times New Roman"/>
                <w:sz w:val="24"/>
                <w:szCs w:val="24"/>
                <w:lang w:eastAsia="hr-HR"/>
              </w:rPr>
              <w:t>Unijinih</w:t>
            </w:r>
            <w:proofErr w:type="spellEnd"/>
            <w:r w:rsidRPr="00C539EE">
              <w:rPr>
                <w:rFonts w:ascii="Times New Roman" w:eastAsia="Calibri" w:hAnsi="Times New Roman" w:cs="Times New Roman"/>
                <w:sz w:val="24"/>
                <w:szCs w:val="24"/>
                <w:lang w:eastAsia="hr-HR"/>
              </w:rPr>
              <w:t xml:space="preserve"> mjera ograničavanja i izmjeni Direktive (EU) 2018/1673 </w:t>
            </w:r>
            <w:bookmarkEnd w:id="2"/>
            <w:r w:rsidRPr="00C539EE">
              <w:rPr>
                <w:rFonts w:ascii="Times New Roman" w:eastAsia="Calibri" w:hAnsi="Times New Roman" w:cs="Times New Roman"/>
                <w:sz w:val="24"/>
                <w:szCs w:val="24"/>
                <w:lang w:eastAsia="hr-HR"/>
              </w:rPr>
              <w:t>te propisivanje u nacionalnom zakonodavstvu kaznenih djela za kršenje mjera ograničavanja.</w:t>
            </w:r>
          </w:p>
        </w:tc>
      </w:tr>
      <w:tr w:rsidR="00A5442E" w:rsidRPr="00653976" w14:paraId="73084F00" w14:textId="77777777" w:rsidTr="005E31AF">
        <w:trPr>
          <w:trHeight w:val="384"/>
        </w:trPr>
        <w:tc>
          <w:tcPr>
            <w:tcW w:w="850" w:type="dxa"/>
          </w:tcPr>
          <w:p w14:paraId="260E33FE" w14:textId="77777777" w:rsidR="00A5442E" w:rsidRPr="00653976" w:rsidRDefault="00A5442E" w:rsidP="005E31AF">
            <w:pPr>
              <w:jc w:val="both"/>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3.2.</w:t>
            </w:r>
          </w:p>
        </w:tc>
        <w:tc>
          <w:tcPr>
            <w:tcW w:w="9073" w:type="dxa"/>
            <w:gridSpan w:val="4"/>
          </w:tcPr>
          <w:p w14:paraId="09ED6354"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Opis svrhe propisa</w:t>
            </w:r>
          </w:p>
        </w:tc>
      </w:tr>
      <w:tr w:rsidR="00A5442E" w:rsidRPr="00653976" w14:paraId="6A386659" w14:textId="77777777" w:rsidTr="005E31AF">
        <w:trPr>
          <w:trHeight w:val="384"/>
        </w:trPr>
        <w:tc>
          <w:tcPr>
            <w:tcW w:w="850" w:type="dxa"/>
          </w:tcPr>
          <w:p w14:paraId="20CBA9C3" w14:textId="77777777" w:rsidR="00A5442E" w:rsidRPr="00653976" w:rsidRDefault="00A5442E" w:rsidP="005E31AF">
            <w:pPr>
              <w:jc w:val="both"/>
              <w:rPr>
                <w:rFonts w:ascii="Times New Roman" w:eastAsia="Calibri" w:hAnsi="Times New Roman" w:cs="Times New Roman"/>
                <w:bCs/>
                <w:sz w:val="24"/>
                <w:szCs w:val="24"/>
                <w:lang w:eastAsia="hr-HR"/>
              </w:rPr>
            </w:pPr>
          </w:p>
        </w:tc>
        <w:tc>
          <w:tcPr>
            <w:tcW w:w="9073" w:type="dxa"/>
            <w:gridSpan w:val="4"/>
          </w:tcPr>
          <w:p w14:paraId="403C73EF" w14:textId="46DE0117" w:rsidR="00A5442E" w:rsidRPr="00606D9F" w:rsidRDefault="00A5442E" w:rsidP="005E31AF">
            <w:pPr>
              <w:contextualSpacing/>
              <w:jc w:val="both"/>
              <w:rPr>
                <w:rFonts w:ascii="Times New Roman" w:eastAsia="Calibri" w:hAnsi="Times New Roman" w:cs="Times New Roman"/>
                <w:bCs/>
                <w:iCs/>
                <w:sz w:val="24"/>
                <w:szCs w:val="24"/>
                <w:lang w:eastAsia="hr-HR"/>
              </w:rPr>
            </w:pPr>
            <w:r w:rsidRPr="00606D9F">
              <w:rPr>
                <w:rFonts w:ascii="Times New Roman" w:eastAsia="Times New Roman" w:hAnsi="Times New Roman" w:cs="Times New Roman"/>
                <w:iCs/>
                <w:sz w:val="24"/>
                <w:szCs w:val="24"/>
                <w:lang w:eastAsia="en-GB" w:bidi="bn-IN"/>
              </w:rPr>
              <w:t xml:space="preserve">Zakonom se prvenstveno u pravni sustav Republike Hrvatske preuzimaju odredbe Direktive (EU) o definiciji kaznenih djela i sankcija za kršenje </w:t>
            </w:r>
            <w:proofErr w:type="spellStart"/>
            <w:r w:rsidR="00A368B9">
              <w:rPr>
                <w:rFonts w:ascii="Times New Roman" w:eastAsia="Times New Roman" w:hAnsi="Times New Roman" w:cs="Times New Roman"/>
                <w:iCs/>
                <w:sz w:val="24"/>
                <w:szCs w:val="24"/>
                <w:lang w:eastAsia="en-GB" w:bidi="bn-IN"/>
              </w:rPr>
              <w:t>U</w:t>
            </w:r>
            <w:r w:rsidRPr="00606D9F">
              <w:rPr>
                <w:rFonts w:ascii="Times New Roman" w:eastAsia="Times New Roman" w:hAnsi="Times New Roman" w:cs="Times New Roman"/>
                <w:iCs/>
                <w:sz w:val="24"/>
                <w:szCs w:val="24"/>
                <w:lang w:eastAsia="en-GB" w:bidi="bn-IN"/>
              </w:rPr>
              <w:t>nijinih</w:t>
            </w:r>
            <w:proofErr w:type="spellEnd"/>
            <w:r w:rsidRPr="00606D9F">
              <w:rPr>
                <w:rFonts w:ascii="Times New Roman" w:eastAsia="Times New Roman" w:hAnsi="Times New Roman" w:cs="Times New Roman"/>
                <w:iCs/>
                <w:sz w:val="24"/>
                <w:szCs w:val="24"/>
                <w:lang w:eastAsia="en-GB" w:bidi="bn-IN"/>
              </w:rPr>
              <w:t xml:space="preserve"> mjera ograničavanja.</w:t>
            </w:r>
            <w:r>
              <w:rPr>
                <w:rFonts w:ascii="Times New Roman" w:eastAsia="Times New Roman" w:hAnsi="Times New Roman" w:cs="Times New Roman"/>
                <w:iCs/>
                <w:sz w:val="24"/>
                <w:szCs w:val="24"/>
                <w:lang w:eastAsia="en-GB" w:bidi="bn-IN"/>
              </w:rPr>
              <w:t xml:space="preserve"> To se prije svega odnosi na definicije kaznenih djela koje bi predloženim izmjenama i dopunama bile preuzete na način kako propisuje Direktiva. Uz to reguliraju se i pojmovi, prikupljanje i dostava statističkih podataka, javno objavljivanje, čuvanje dokumentacije te provedba ovrhe i zamrzavanje sredstava.</w:t>
            </w:r>
          </w:p>
        </w:tc>
      </w:tr>
      <w:tr w:rsidR="00A5442E" w:rsidRPr="00653976" w14:paraId="372EF54E" w14:textId="77777777" w:rsidTr="005E31AF">
        <w:trPr>
          <w:trHeight w:val="384"/>
        </w:trPr>
        <w:tc>
          <w:tcPr>
            <w:tcW w:w="850" w:type="dxa"/>
          </w:tcPr>
          <w:p w14:paraId="10BB4BF6" w14:textId="77777777" w:rsidR="00A5442E" w:rsidRPr="00653976" w:rsidRDefault="00A5442E" w:rsidP="005E31AF">
            <w:pPr>
              <w:jc w:val="both"/>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3.3.</w:t>
            </w:r>
          </w:p>
        </w:tc>
        <w:tc>
          <w:tcPr>
            <w:tcW w:w="9073" w:type="dxa"/>
            <w:gridSpan w:val="4"/>
          </w:tcPr>
          <w:p w14:paraId="7C5DD7DB" w14:textId="77777777" w:rsidR="00A5442E" w:rsidRPr="00653976" w:rsidRDefault="00A5442E" w:rsidP="005E31AF">
            <w:pPr>
              <w:contextualSpacing/>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 xml:space="preserve">Razmotrena druga moguća normativna i </w:t>
            </w:r>
            <w:proofErr w:type="spellStart"/>
            <w:r w:rsidRPr="00653976">
              <w:rPr>
                <w:rFonts w:ascii="Times New Roman" w:eastAsia="Calibri" w:hAnsi="Times New Roman" w:cs="Times New Roman"/>
                <w:sz w:val="24"/>
                <w:szCs w:val="24"/>
                <w:lang w:eastAsia="hr-HR"/>
              </w:rPr>
              <w:t>nenormativna</w:t>
            </w:r>
            <w:proofErr w:type="spellEnd"/>
            <w:r w:rsidRPr="00653976">
              <w:rPr>
                <w:rFonts w:ascii="Times New Roman" w:eastAsia="Calibri" w:hAnsi="Times New Roman" w:cs="Times New Roman"/>
                <w:sz w:val="24"/>
                <w:szCs w:val="24"/>
                <w:lang w:eastAsia="hr-HR"/>
              </w:rPr>
              <w:t xml:space="preserve"> rješenja</w:t>
            </w:r>
          </w:p>
        </w:tc>
      </w:tr>
      <w:tr w:rsidR="00A5442E" w:rsidRPr="00653976" w14:paraId="1D60FC3D" w14:textId="77777777" w:rsidTr="005E31AF">
        <w:trPr>
          <w:trHeight w:val="384"/>
        </w:trPr>
        <w:tc>
          <w:tcPr>
            <w:tcW w:w="850" w:type="dxa"/>
          </w:tcPr>
          <w:p w14:paraId="1F8577D9" w14:textId="77777777" w:rsidR="00A5442E" w:rsidRPr="00653976" w:rsidRDefault="00A5442E" w:rsidP="005E31AF">
            <w:pPr>
              <w:jc w:val="both"/>
              <w:rPr>
                <w:rFonts w:ascii="Times New Roman" w:eastAsia="Calibri" w:hAnsi="Times New Roman" w:cs="Times New Roman"/>
                <w:bCs/>
                <w:sz w:val="24"/>
                <w:szCs w:val="24"/>
                <w:lang w:eastAsia="hr-HR"/>
              </w:rPr>
            </w:pPr>
          </w:p>
        </w:tc>
        <w:tc>
          <w:tcPr>
            <w:tcW w:w="9073" w:type="dxa"/>
            <w:gridSpan w:val="4"/>
          </w:tcPr>
          <w:p w14:paraId="5E537062" w14:textId="77777777" w:rsidR="00A5442E" w:rsidRDefault="00A5442E" w:rsidP="005E31AF">
            <w:pPr>
              <w:contextualSpacing/>
              <w:jc w:val="both"/>
              <w:rPr>
                <w:rFonts w:ascii="Times New Roman" w:hAnsi="Times New Roman" w:cs="Times New Roman"/>
                <w:sz w:val="24"/>
                <w:szCs w:val="24"/>
              </w:rPr>
            </w:pPr>
            <w:r w:rsidRPr="008664CA">
              <w:rPr>
                <w:rFonts w:ascii="Times New Roman" w:hAnsi="Times New Roman" w:cs="Times New Roman"/>
                <w:sz w:val="24"/>
                <w:szCs w:val="24"/>
              </w:rPr>
              <w:t xml:space="preserve">Druga normativna rješenja nisu moguća, s obzirom da se Zakonom </w:t>
            </w:r>
            <w:r>
              <w:rPr>
                <w:rFonts w:ascii="Times New Roman" w:hAnsi="Times New Roman" w:cs="Times New Roman"/>
                <w:sz w:val="24"/>
                <w:szCs w:val="24"/>
              </w:rPr>
              <w:t>o mjerama ograničavanja isključivo regulira navedeno područje, a i propisuju se kaznena djela.</w:t>
            </w:r>
          </w:p>
          <w:p w14:paraId="420B546A" w14:textId="77777777" w:rsidR="00A5442E" w:rsidRDefault="00A5442E" w:rsidP="005E31AF">
            <w:pPr>
              <w:contextualSpacing/>
              <w:jc w:val="both"/>
              <w:rPr>
                <w:rFonts w:ascii="Times New Roman" w:hAnsi="Times New Roman" w:cs="Times New Roman"/>
                <w:sz w:val="24"/>
                <w:szCs w:val="24"/>
              </w:rPr>
            </w:pPr>
          </w:p>
          <w:p w14:paraId="47B2472A" w14:textId="77777777" w:rsidR="00A5442E" w:rsidRPr="00653976" w:rsidRDefault="00A5442E" w:rsidP="005E31AF">
            <w:pPr>
              <w:contextualSpacing/>
              <w:jc w:val="both"/>
              <w:rPr>
                <w:rFonts w:ascii="Times New Roman" w:eastAsia="Calibri" w:hAnsi="Times New Roman" w:cs="Times New Roman"/>
                <w:bCs/>
                <w:i/>
                <w:sz w:val="24"/>
                <w:szCs w:val="24"/>
                <w:lang w:eastAsia="hr-HR"/>
              </w:rPr>
            </w:pPr>
            <w:proofErr w:type="spellStart"/>
            <w:r w:rsidRPr="008664CA">
              <w:rPr>
                <w:rFonts w:ascii="Times New Roman" w:hAnsi="Times New Roman" w:cs="Times New Roman"/>
                <w:sz w:val="24"/>
                <w:szCs w:val="24"/>
              </w:rPr>
              <w:t>Nenormativna</w:t>
            </w:r>
            <w:proofErr w:type="spellEnd"/>
            <w:r w:rsidRPr="008664CA">
              <w:rPr>
                <w:rFonts w:ascii="Times New Roman" w:hAnsi="Times New Roman" w:cs="Times New Roman"/>
                <w:sz w:val="24"/>
                <w:szCs w:val="24"/>
              </w:rPr>
              <w:t xml:space="preserve"> rješenja nisu primjenjiva, budući da se naprijed navedena materija mora urediti zakonom.</w:t>
            </w:r>
          </w:p>
        </w:tc>
      </w:tr>
      <w:tr w:rsidR="00A5442E" w:rsidRPr="00653976" w14:paraId="4B8B34F0" w14:textId="77777777" w:rsidTr="005E31AF">
        <w:trPr>
          <w:trHeight w:val="384"/>
        </w:trPr>
        <w:tc>
          <w:tcPr>
            <w:tcW w:w="850" w:type="dxa"/>
          </w:tcPr>
          <w:p w14:paraId="2CB96BCE" w14:textId="77777777" w:rsidR="00A5442E" w:rsidRPr="00653976" w:rsidRDefault="00A5442E" w:rsidP="005E31AF">
            <w:pPr>
              <w:jc w:val="both"/>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3.4.</w:t>
            </w:r>
          </w:p>
        </w:tc>
        <w:tc>
          <w:tcPr>
            <w:tcW w:w="9073" w:type="dxa"/>
            <w:gridSpan w:val="4"/>
          </w:tcPr>
          <w:p w14:paraId="606987CA" w14:textId="77777777" w:rsidR="00A5442E" w:rsidRPr="00653976" w:rsidRDefault="00A5442E" w:rsidP="005E31AF">
            <w:pPr>
              <w:contextualSpacing/>
              <w:jc w:val="both"/>
              <w:rPr>
                <w:rFonts w:ascii="Times New Roman" w:eastAsia="Calibri" w:hAnsi="Times New Roman" w:cs="Times New Roman"/>
                <w:iCs/>
                <w:sz w:val="24"/>
                <w:szCs w:val="24"/>
                <w:lang w:eastAsia="hr-HR"/>
              </w:rPr>
            </w:pPr>
            <w:r w:rsidRPr="00653976">
              <w:rPr>
                <w:rFonts w:ascii="Times New Roman" w:eastAsia="Calibri" w:hAnsi="Times New Roman" w:cs="Times New Roman"/>
                <w:bCs/>
                <w:sz w:val="24"/>
                <w:szCs w:val="24"/>
                <w:lang w:eastAsia="hr-HR"/>
              </w:rPr>
              <w:t>Izvor podataka:</w:t>
            </w:r>
          </w:p>
        </w:tc>
      </w:tr>
      <w:tr w:rsidR="00A5442E" w:rsidRPr="00653976" w14:paraId="597D63B5" w14:textId="77777777" w:rsidTr="005E31AF">
        <w:trPr>
          <w:trHeight w:val="384"/>
        </w:trPr>
        <w:tc>
          <w:tcPr>
            <w:tcW w:w="850" w:type="dxa"/>
          </w:tcPr>
          <w:p w14:paraId="367AABE3" w14:textId="77777777" w:rsidR="00A5442E" w:rsidRPr="00653976" w:rsidRDefault="00A5442E" w:rsidP="005E31AF">
            <w:pPr>
              <w:jc w:val="both"/>
              <w:rPr>
                <w:rFonts w:ascii="Times New Roman" w:eastAsia="Calibri" w:hAnsi="Times New Roman" w:cs="Times New Roman"/>
                <w:bCs/>
                <w:sz w:val="24"/>
                <w:szCs w:val="24"/>
                <w:lang w:eastAsia="hr-HR"/>
              </w:rPr>
            </w:pPr>
          </w:p>
        </w:tc>
        <w:tc>
          <w:tcPr>
            <w:tcW w:w="9073" w:type="dxa"/>
            <w:gridSpan w:val="4"/>
          </w:tcPr>
          <w:p w14:paraId="1B20EEFF" w14:textId="77777777" w:rsidR="00A5442E" w:rsidRPr="00163A74" w:rsidRDefault="00A5442E" w:rsidP="005E31AF">
            <w:pPr>
              <w:jc w:val="both"/>
              <w:rPr>
                <w:rFonts w:ascii="Times New Roman" w:hAnsi="Times New Roman" w:cs="Times New Roman"/>
                <w:sz w:val="24"/>
                <w:szCs w:val="24"/>
              </w:rPr>
            </w:pPr>
            <w:r w:rsidRPr="00653976">
              <w:rPr>
                <w:rFonts w:ascii="Times New Roman" w:hAnsi="Times New Roman" w:cs="Times New Roman"/>
                <w:sz w:val="24"/>
                <w:szCs w:val="24"/>
              </w:rPr>
              <w:t>Zakon o mjerama ograničavanja („Narodne novine" br. 133/2023)</w:t>
            </w:r>
          </w:p>
        </w:tc>
      </w:tr>
      <w:tr w:rsidR="00A5442E" w:rsidRPr="00653976" w14:paraId="3AECCDE6" w14:textId="77777777" w:rsidTr="005E31AF">
        <w:trPr>
          <w:trHeight w:val="384"/>
        </w:trPr>
        <w:tc>
          <w:tcPr>
            <w:tcW w:w="850" w:type="dxa"/>
          </w:tcPr>
          <w:p w14:paraId="3A670400"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b/>
                <w:sz w:val="24"/>
                <w:szCs w:val="24"/>
                <w:lang w:eastAsia="hr-HR"/>
              </w:rPr>
              <w:t>4.</w:t>
            </w:r>
          </w:p>
        </w:tc>
        <w:tc>
          <w:tcPr>
            <w:tcW w:w="9073" w:type="dxa"/>
            <w:gridSpan w:val="4"/>
          </w:tcPr>
          <w:p w14:paraId="1D114766"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b/>
                <w:sz w:val="24"/>
                <w:szCs w:val="24"/>
                <w:lang w:eastAsia="hr-HR"/>
              </w:rPr>
              <w:t xml:space="preserve">UTVRĐIVANJE UČINAKA I ADRESATA </w:t>
            </w:r>
          </w:p>
        </w:tc>
      </w:tr>
      <w:tr w:rsidR="00A5442E" w:rsidRPr="00653976" w14:paraId="28526F18" w14:textId="77777777" w:rsidTr="005E31AF">
        <w:trPr>
          <w:trHeight w:val="608"/>
        </w:trPr>
        <w:tc>
          <w:tcPr>
            <w:tcW w:w="850" w:type="dxa"/>
          </w:tcPr>
          <w:p w14:paraId="29A3D316"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4.1.</w:t>
            </w:r>
          </w:p>
        </w:tc>
        <w:tc>
          <w:tcPr>
            <w:tcW w:w="9073" w:type="dxa"/>
            <w:gridSpan w:val="4"/>
          </w:tcPr>
          <w:p w14:paraId="0CE5C75D"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Posebni cilj:</w:t>
            </w:r>
          </w:p>
          <w:p w14:paraId="661E027D" w14:textId="77777777" w:rsidR="00A5442E" w:rsidRPr="00F02AB2" w:rsidRDefault="00A5442E" w:rsidP="005E31AF">
            <w:pPr>
              <w:jc w:val="both"/>
              <w:rPr>
                <w:rFonts w:ascii="Times New Roman" w:eastAsia="Calibri" w:hAnsi="Times New Roman" w:cs="Times New Roman"/>
                <w:sz w:val="24"/>
                <w:szCs w:val="24"/>
                <w:lang w:eastAsia="hr-HR"/>
              </w:rPr>
            </w:pPr>
            <w:r w:rsidRPr="00F02AB2">
              <w:rPr>
                <w:rFonts w:ascii="Times New Roman" w:hAnsi="Times New Roman" w:cs="Times New Roman"/>
                <w:sz w:val="24"/>
                <w:szCs w:val="24"/>
              </w:rPr>
              <w:t>Kao i točki 3.1.</w:t>
            </w:r>
          </w:p>
        </w:tc>
      </w:tr>
      <w:tr w:rsidR="00A5442E" w:rsidRPr="00653976" w14:paraId="32750D83" w14:textId="77777777" w:rsidTr="005E31AF">
        <w:trPr>
          <w:trHeight w:val="335"/>
        </w:trPr>
        <w:tc>
          <w:tcPr>
            <w:tcW w:w="850" w:type="dxa"/>
          </w:tcPr>
          <w:p w14:paraId="7D7CC4F4"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lastRenderedPageBreak/>
              <w:t>4.1.1.</w:t>
            </w:r>
          </w:p>
        </w:tc>
        <w:tc>
          <w:tcPr>
            <w:tcW w:w="4254" w:type="dxa"/>
            <w:gridSpan w:val="3"/>
          </w:tcPr>
          <w:p w14:paraId="369CD1A8"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Učinci na gospodarstvo:</w:t>
            </w:r>
          </w:p>
        </w:tc>
        <w:tc>
          <w:tcPr>
            <w:tcW w:w="4819" w:type="dxa"/>
          </w:tcPr>
          <w:p w14:paraId="3923EE2D"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Adresati:</w:t>
            </w:r>
          </w:p>
        </w:tc>
      </w:tr>
      <w:tr w:rsidR="00A5442E" w:rsidRPr="00653976" w14:paraId="0CF2A191" w14:textId="77777777" w:rsidTr="005E31AF">
        <w:trPr>
          <w:trHeight w:val="335"/>
        </w:trPr>
        <w:tc>
          <w:tcPr>
            <w:tcW w:w="850" w:type="dxa"/>
          </w:tcPr>
          <w:p w14:paraId="4F943A46" w14:textId="77777777" w:rsidR="00A5442E" w:rsidRPr="00653976" w:rsidRDefault="00A5442E" w:rsidP="005E31AF">
            <w:pPr>
              <w:jc w:val="both"/>
              <w:rPr>
                <w:rFonts w:ascii="Times New Roman" w:eastAsia="Calibri" w:hAnsi="Times New Roman" w:cs="Times New Roman"/>
                <w:sz w:val="24"/>
                <w:szCs w:val="24"/>
                <w:lang w:eastAsia="hr-HR"/>
              </w:rPr>
            </w:pPr>
          </w:p>
        </w:tc>
        <w:tc>
          <w:tcPr>
            <w:tcW w:w="4254" w:type="dxa"/>
            <w:gridSpan w:val="3"/>
          </w:tcPr>
          <w:p w14:paraId="048C678D" w14:textId="156ADB7F" w:rsidR="00A5442E" w:rsidRPr="00EC6ED6" w:rsidRDefault="00A5442E" w:rsidP="005E31AF">
            <w:pPr>
              <w:jc w:val="both"/>
              <w:rPr>
                <w:rFonts w:ascii="Times New Roman" w:eastAsia="Calibri" w:hAnsi="Times New Roman" w:cs="Times New Roman"/>
                <w:i/>
                <w:sz w:val="24"/>
                <w:szCs w:val="24"/>
                <w:lang w:eastAsia="hr-HR"/>
              </w:rPr>
            </w:pPr>
            <w:r w:rsidRPr="00EC6ED6">
              <w:rPr>
                <w:rFonts w:ascii="Times New Roman" w:hAnsi="Times New Roman" w:cs="Times New Roman"/>
                <w:sz w:val="24"/>
                <w:szCs w:val="24"/>
              </w:rPr>
              <w:t xml:space="preserve">Nacrt prijedloga </w:t>
            </w:r>
            <w:r w:rsidR="008F5494">
              <w:rPr>
                <w:rFonts w:ascii="Times New Roman" w:hAnsi="Times New Roman" w:cs="Times New Roman"/>
                <w:sz w:val="24"/>
                <w:szCs w:val="24"/>
              </w:rPr>
              <w:t>z</w:t>
            </w:r>
            <w:r w:rsidRPr="00EC6ED6">
              <w:rPr>
                <w:rFonts w:ascii="Times New Roman" w:hAnsi="Times New Roman" w:cs="Times New Roman"/>
                <w:sz w:val="24"/>
                <w:szCs w:val="24"/>
              </w:rPr>
              <w:t>akona o izmjenama i dopunama nema učinak na gospodarstvo, sasvim izuzetno učinak može biti neznatan.</w:t>
            </w:r>
          </w:p>
        </w:tc>
        <w:tc>
          <w:tcPr>
            <w:tcW w:w="4819" w:type="dxa"/>
          </w:tcPr>
          <w:p w14:paraId="196D30B7" w14:textId="77777777" w:rsidR="00A5442E" w:rsidRPr="00653976" w:rsidRDefault="00A5442E" w:rsidP="005E31AF">
            <w:pPr>
              <w:jc w:val="both"/>
              <w:rPr>
                <w:rFonts w:ascii="Times New Roman" w:eastAsia="Calibri" w:hAnsi="Times New Roman" w:cs="Times New Roman"/>
                <w:i/>
                <w:sz w:val="24"/>
                <w:szCs w:val="24"/>
                <w:lang w:eastAsia="hr-HR"/>
              </w:rPr>
            </w:pPr>
            <w:r>
              <w:rPr>
                <w:rFonts w:ascii="Times New Roman" w:eastAsia="Calibri" w:hAnsi="Times New Roman" w:cs="Times New Roman"/>
                <w:i/>
                <w:sz w:val="24"/>
                <w:szCs w:val="24"/>
                <w:lang w:eastAsia="hr-HR"/>
              </w:rPr>
              <w:t>-</w:t>
            </w:r>
          </w:p>
        </w:tc>
      </w:tr>
      <w:tr w:rsidR="00A5442E" w:rsidRPr="00653976" w14:paraId="510D1C81" w14:textId="77777777" w:rsidTr="005E31AF">
        <w:trPr>
          <w:trHeight w:val="360"/>
        </w:trPr>
        <w:tc>
          <w:tcPr>
            <w:tcW w:w="850" w:type="dxa"/>
          </w:tcPr>
          <w:p w14:paraId="532CFD49"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4.1.2.</w:t>
            </w:r>
          </w:p>
        </w:tc>
        <w:tc>
          <w:tcPr>
            <w:tcW w:w="4254" w:type="dxa"/>
            <w:gridSpan w:val="3"/>
          </w:tcPr>
          <w:p w14:paraId="7FFDA98A" w14:textId="77777777" w:rsidR="00A5442E" w:rsidRPr="00EC6ED6" w:rsidRDefault="00A5442E" w:rsidP="005E31AF">
            <w:pPr>
              <w:jc w:val="both"/>
              <w:rPr>
                <w:rFonts w:ascii="Times New Roman" w:eastAsia="Calibri" w:hAnsi="Times New Roman" w:cs="Times New Roman"/>
                <w:sz w:val="24"/>
                <w:szCs w:val="24"/>
                <w:lang w:eastAsia="hr-HR"/>
              </w:rPr>
            </w:pPr>
            <w:r w:rsidRPr="00EC6ED6">
              <w:rPr>
                <w:rFonts w:ascii="Times New Roman" w:eastAsia="Calibri" w:hAnsi="Times New Roman" w:cs="Times New Roman"/>
                <w:sz w:val="24"/>
                <w:szCs w:val="24"/>
                <w:lang w:eastAsia="hr-HR"/>
              </w:rPr>
              <w:t>Učinci na održivi razvoj:</w:t>
            </w:r>
          </w:p>
        </w:tc>
        <w:tc>
          <w:tcPr>
            <w:tcW w:w="4819" w:type="dxa"/>
          </w:tcPr>
          <w:p w14:paraId="415E1309"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Adresati:</w:t>
            </w:r>
          </w:p>
        </w:tc>
      </w:tr>
      <w:tr w:rsidR="00A5442E" w:rsidRPr="00653976" w14:paraId="5725AF4F" w14:textId="77777777" w:rsidTr="005E31AF">
        <w:trPr>
          <w:trHeight w:val="360"/>
        </w:trPr>
        <w:tc>
          <w:tcPr>
            <w:tcW w:w="850" w:type="dxa"/>
          </w:tcPr>
          <w:p w14:paraId="7F0B71B4" w14:textId="77777777" w:rsidR="00A5442E" w:rsidRPr="00653976" w:rsidRDefault="00A5442E" w:rsidP="005E31AF">
            <w:pPr>
              <w:jc w:val="both"/>
              <w:rPr>
                <w:rFonts w:ascii="Times New Roman" w:eastAsia="Calibri" w:hAnsi="Times New Roman" w:cs="Times New Roman"/>
                <w:sz w:val="24"/>
                <w:szCs w:val="24"/>
                <w:lang w:eastAsia="hr-HR"/>
              </w:rPr>
            </w:pPr>
          </w:p>
        </w:tc>
        <w:tc>
          <w:tcPr>
            <w:tcW w:w="4254" w:type="dxa"/>
            <w:gridSpan w:val="3"/>
          </w:tcPr>
          <w:p w14:paraId="7515F55B" w14:textId="43EE471F" w:rsidR="00A5442E" w:rsidRPr="00EC6ED6" w:rsidRDefault="00A5442E" w:rsidP="005E31AF">
            <w:pPr>
              <w:jc w:val="both"/>
              <w:rPr>
                <w:rFonts w:ascii="Times New Roman" w:eastAsia="Calibri" w:hAnsi="Times New Roman" w:cs="Times New Roman"/>
                <w:i/>
                <w:sz w:val="24"/>
                <w:szCs w:val="24"/>
                <w:lang w:eastAsia="hr-HR"/>
              </w:rPr>
            </w:pPr>
            <w:r w:rsidRPr="00EC6ED6">
              <w:rPr>
                <w:rFonts w:ascii="Times New Roman" w:hAnsi="Times New Roman" w:cs="Times New Roman"/>
                <w:sz w:val="24"/>
                <w:szCs w:val="24"/>
              </w:rPr>
              <w:t xml:space="preserve">Nacrt prijedloga </w:t>
            </w:r>
            <w:r w:rsidR="008F5494">
              <w:rPr>
                <w:rFonts w:ascii="Times New Roman" w:hAnsi="Times New Roman" w:cs="Times New Roman"/>
                <w:sz w:val="24"/>
                <w:szCs w:val="24"/>
              </w:rPr>
              <w:t>z</w:t>
            </w:r>
            <w:r w:rsidRPr="00EC6ED6">
              <w:rPr>
                <w:rFonts w:ascii="Times New Roman" w:hAnsi="Times New Roman" w:cs="Times New Roman"/>
                <w:sz w:val="24"/>
                <w:szCs w:val="24"/>
              </w:rPr>
              <w:t>akona o izmjenama i dopunama nema učinak na održiv razvoj.</w:t>
            </w:r>
          </w:p>
        </w:tc>
        <w:tc>
          <w:tcPr>
            <w:tcW w:w="4819" w:type="dxa"/>
          </w:tcPr>
          <w:p w14:paraId="6672A4B5" w14:textId="77777777" w:rsidR="00A5442E" w:rsidRPr="00653976" w:rsidRDefault="00A5442E" w:rsidP="005E31AF">
            <w:pPr>
              <w:jc w:val="both"/>
              <w:rPr>
                <w:rFonts w:ascii="Times New Roman" w:eastAsia="Calibri" w:hAnsi="Times New Roman" w:cs="Times New Roman"/>
                <w:i/>
                <w:sz w:val="24"/>
                <w:szCs w:val="24"/>
                <w:lang w:eastAsia="hr-HR"/>
              </w:rPr>
            </w:pPr>
            <w:r>
              <w:rPr>
                <w:rFonts w:ascii="Times New Roman" w:eastAsia="Calibri" w:hAnsi="Times New Roman" w:cs="Times New Roman"/>
                <w:i/>
                <w:sz w:val="24"/>
                <w:szCs w:val="24"/>
                <w:lang w:eastAsia="hr-HR"/>
              </w:rPr>
              <w:t>-</w:t>
            </w:r>
          </w:p>
        </w:tc>
      </w:tr>
      <w:tr w:rsidR="00A5442E" w:rsidRPr="00653976" w14:paraId="47AFA3FD" w14:textId="77777777" w:rsidTr="005E31AF">
        <w:trPr>
          <w:trHeight w:val="328"/>
        </w:trPr>
        <w:tc>
          <w:tcPr>
            <w:tcW w:w="850" w:type="dxa"/>
          </w:tcPr>
          <w:p w14:paraId="5BC357B1"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4.1.3.</w:t>
            </w:r>
          </w:p>
        </w:tc>
        <w:tc>
          <w:tcPr>
            <w:tcW w:w="4254" w:type="dxa"/>
            <w:gridSpan w:val="3"/>
          </w:tcPr>
          <w:p w14:paraId="70081403" w14:textId="77777777" w:rsidR="00A5442E" w:rsidRPr="00EC6ED6" w:rsidRDefault="00A5442E" w:rsidP="005E31AF">
            <w:pPr>
              <w:jc w:val="both"/>
              <w:rPr>
                <w:rFonts w:ascii="Times New Roman" w:eastAsia="Calibri" w:hAnsi="Times New Roman" w:cs="Times New Roman"/>
                <w:sz w:val="24"/>
                <w:szCs w:val="24"/>
                <w:lang w:eastAsia="hr-HR"/>
              </w:rPr>
            </w:pPr>
            <w:r w:rsidRPr="00EC6ED6">
              <w:rPr>
                <w:rFonts w:ascii="Times New Roman" w:eastAsia="Calibri" w:hAnsi="Times New Roman" w:cs="Times New Roman"/>
                <w:sz w:val="24"/>
                <w:szCs w:val="24"/>
                <w:lang w:eastAsia="hr-HR"/>
              </w:rPr>
              <w:t>Učinci na socijalnu skrb:</w:t>
            </w:r>
          </w:p>
        </w:tc>
        <w:tc>
          <w:tcPr>
            <w:tcW w:w="4819" w:type="dxa"/>
          </w:tcPr>
          <w:p w14:paraId="00F4BAD1"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Adresati:</w:t>
            </w:r>
          </w:p>
        </w:tc>
      </w:tr>
      <w:tr w:rsidR="00A5442E" w:rsidRPr="00653976" w14:paraId="569BFA0D" w14:textId="77777777" w:rsidTr="005E31AF">
        <w:trPr>
          <w:trHeight w:val="328"/>
        </w:trPr>
        <w:tc>
          <w:tcPr>
            <w:tcW w:w="850" w:type="dxa"/>
          </w:tcPr>
          <w:p w14:paraId="3833065D" w14:textId="77777777" w:rsidR="00A5442E" w:rsidRPr="00653976" w:rsidRDefault="00A5442E" w:rsidP="005E31AF">
            <w:pPr>
              <w:jc w:val="both"/>
              <w:rPr>
                <w:rFonts w:ascii="Times New Roman" w:eastAsia="Calibri" w:hAnsi="Times New Roman" w:cs="Times New Roman"/>
                <w:sz w:val="24"/>
                <w:szCs w:val="24"/>
                <w:lang w:eastAsia="hr-HR"/>
              </w:rPr>
            </w:pPr>
          </w:p>
        </w:tc>
        <w:tc>
          <w:tcPr>
            <w:tcW w:w="4254" w:type="dxa"/>
            <w:gridSpan w:val="3"/>
          </w:tcPr>
          <w:p w14:paraId="188800D8" w14:textId="44814533" w:rsidR="00A5442E" w:rsidRPr="00EC6ED6" w:rsidRDefault="00A5442E" w:rsidP="005E31AF">
            <w:pPr>
              <w:jc w:val="both"/>
              <w:rPr>
                <w:rFonts w:ascii="Times New Roman" w:eastAsia="Calibri" w:hAnsi="Times New Roman" w:cs="Times New Roman"/>
                <w:i/>
                <w:sz w:val="24"/>
                <w:szCs w:val="24"/>
                <w:lang w:eastAsia="hr-HR"/>
              </w:rPr>
            </w:pPr>
            <w:r w:rsidRPr="00EC6ED6">
              <w:rPr>
                <w:rFonts w:ascii="Times New Roman" w:hAnsi="Times New Roman" w:cs="Times New Roman"/>
                <w:sz w:val="24"/>
                <w:szCs w:val="24"/>
              </w:rPr>
              <w:t xml:space="preserve">Nacrt prijedloga </w:t>
            </w:r>
            <w:r w:rsidR="008F5494">
              <w:rPr>
                <w:rFonts w:ascii="Times New Roman" w:hAnsi="Times New Roman" w:cs="Times New Roman"/>
                <w:sz w:val="24"/>
                <w:szCs w:val="24"/>
              </w:rPr>
              <w:t>z</w:t>
            </w:r>
            <w:r w:rsidRPr="00EC6ED6">
              <w:rPr>
                <w:rFonts w:ascii="Times New Roman" w:hAnsi="Times New Roman" w:cs="Times New Roman"/>
                <w:sz w:val="24"/>
                <w:szCs w:val="24"/>
              </w:rPr>
              <w:t>akona o izmjenama i dopunama nema učinak na socijalnu skrb.</w:t>
            </w:r>
          </w:p>
        </w:tc>
        <w:tc>
          <w:tcPr>
            <w:tcW w:w="4819" w:type="dxa"/>
          </w:tcPr>
          <w:p w14:paraId="349516E4" w14:textId="77777777" w:rsidR="00A5442E" w:rsidRPr="00653976" w:rsidRDefault="00A5442E" w:rsidP="005E31AF">
            <w:pPr>
              <w:jc w:val="both"/>
              <w:rPr>
                <w:rFonts w:ascii="Times New Roman" w:eastAsia="Calibri" w:hAnsi="Times New Roman" w:cs="Times New Roman"/>
                <w:i/>
                <w:sz w:val="24"/>
                <w:szCs w:val="24"/>
                <w:lang w:eastAsia="hr-HR"/>
              </w:rPr>
            </w:pPr>
            <w:r>
              <w:rPr>
                <w:rFonts w:ascii="Times New Roman" w:eastAsia="Calibri" w:hAnsi="Times New Roman" w:cs="Times New Roman"/>
                <w:i/>
                <w:sz w:val="24"/>
                <w:szCs w:val="24"/>
                <w:lang w:eastAsia="hr-HR"/>
              </w:rPr>
              <w:t>-</w:t>
            </w:r>
          </w:p>
        </w:tc>
      </w:tr>
      <w:tr w:rsidR="00A5442E" w:rsidRPr="00653976" w14:paraId="536489DE" w14:textId="77777777" w:rsidTr="005E31AF">
        <w:trPr>
          <w:trHeight w:val="366"/>
        </w:trPr>
        <w:tc>
          <w:tcPr>
            <w:tcW w:w="850" w:type="dxa"/>
          </w:tcPr>
          <w:p w14:paraId="38D49AAB"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4.1.4.</w:t>
            </w:r>
          </w:p>
        </w:tc>
        <w:tc>
          <w:tcPr>
            <w:tcW w:w="4254" w:type="dxa"/>
            <w:gridSpan w:val="3"/>
          </w:tcPr>
          <w:p w14:paraId="4F3E52B5" w14:textId="77777777" w:rsidR="00A5442E" w:rsidRPr="00EC6ED6" w:rsidRDefault="00A5442E" w:rsidP="005E31AF">
            <w:pPr>
              <w:jc w:val="both"/>
              <w:rPr>
                <w:rFonts w:ascii="Times New Roman" w:eastAsia="Calibri" w:hAnsi="Times New Roman" w:cs="Times New Roman"/>
                <w:sz w:val="24"/>
                <w:szCs w:val="24"/>
                <w:lang w:eastAsia="hr-HR"/>
              </w:rPr>
            </w:pPr>
            <w:r w:rsidRPr="00EC6ED6">
              <w:rPr>
                <w:rFonts w:ascii="Times New Roman" w:eastAsia="Calibri" w:hAnsi="Times New Roman" w:cs="Times New Roman"/>
                <w:sz w:val="24"/>
                <w:szCs w:val="24"/>
                <w:lang w:eastAsia="hr-HR"/>
              </w:rPr>
              <w:t>Učinci na zaštitu ljudskih prava:</w:t>
            </w:r>
          </w:p>
        </w:tc>
        <w:tc>
          <w:tcPr>
            <w:tcW w:w="4819" w:type="dxa"/>
          </w:tcPr>
          <w:p w14:paraId="24F7D9A0"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Adresati:</w:t>
            </w:r>
          </w:p>
        </w:tc>
      </w:tr>
      <w:tr w:rsidR="00A5442E" w:rsidRPr="00653976" w14:paraId="39207F38" w14:textId="77777777" w:rsidTr="005E31AF">
        <w:trPr>
          <w:trHeight w:val="366"/>
        </w:trPr>
        <w:tc>
          <w:tcPr>
            <w:tcW w:w="850" w:type="dxa"/>
          </w:tcPr>
          <w:p w14:paraId="5309F312" w14:textId="77777777" w:rsidR="00A5442E" w:rsidRPr="00653976" w:rsidRDefault="00A5442E" w:rsidP="005E31AF">
            <w:pPr>
              <w:jc w:val="both"/>
              <w:rPr>
                <w:rFonts w:ascii="Times New Roman" w:eastAsia="Calibri" w:hAnsi="Times New Roman" w:cs="Times New Roman"/>
                <w:sz w:val="24"/>
                <w:szCs w:val="24"/>
                <w:lang w:eastAsia="hr-HR"/>
              </w:rPr>
            </w:pPr>
          </w:p>
        </w:tc>
        <w:tc>
          <w:tcPr>
            <w:tcW w:w="4254" w:type="dxa"/>
            <w:gridSpan w:val="3"/>
          </w:tcPr>
          <w:p w14:paraId="3FBEE92F" w14:textId="33403D56" w:rsidR="00A5442E" w:rsidRPr="00EC6ED6" w:rsidRDefault="00A5442E" w:rsidP="005E31AF">
            <w:pPr>
              <w:jc w:val="both"/>
              <w:rPr>
                <w:rFonts w:ascii="Times New Roman" w:eastAsia="Calibri" w:hAnsi="Times New Roman" w:cs="Times New Roman"/>
                <w:i/>
                <w:sz w:val="24"/>
                <w:szCs w:val="24"/>
                <w:lang w:eastAsia="hr-HR"/>
              </w:rPr>
            </w:pPr>
            <w:r w:rsidRPr="00EC6ED6">
              <w:rPr>
                <w:rFonts w:ascii="Times New Roman" w:hAnsi="Times New Roman" w:cs="Times New Roman"/>
                <w:sz w:val="24"/>
                <w:szCs w:val="24"/>
              </w:rPr>
              <w:t xml:space="preserve">Nacrt prijedloga </w:t>
            </w:r>
            <w:r w:rsidR="008F5494">
              <w:rPr>
                <w:rFonts w:ascii="Times New Roman" w:hAnsi="Times New Roman" w:cs="Times New Roman"/>
                <w:sz w:val="24"/>
                <w:szCs w:val="24"/>
              </w:rPr>
              <w:t>z</w:t>
            </w:r>
            <w:r w:rsidRPr="00EC6ED6">
              <w:rPr>
                <w:rFonts w:ascii="Times New Roman" w:hAnsi="Times New Roman" w:cs="Times New Roman"/>
                <w:sz w:val="24"/>
                <w:szCs w:val="24"/>
              </w:rPr>
              <w:t xml:space="preserve">akona o izmjenama i dopunama </w:t>
            </w:r>
            <w:r>
              <w:rPr>
                <w:rFonts w:ascii="Times New Roman" w:hAnsi="Times New Roman" w:cs="Times New Roman"/>
                <w:sz w:val="24"/>
                <w:szCs w:val="24"/>
              </w:rPr>
              <w:t xml:space="preserve">nema izravan učinak na zaštitu ljudskih prava već djeluje posredno štiteći najviše pravne i faktičke vrednote društva uz koje se navodi demokracija, vladavina prava i očuvanje međunarodnog mira. </w:t>
            </w:r>
          </w:p>
        </w:tc>
        <w:tc>
          <w:tcPr>
            <w:tcW w:w="4819" w:type="dxa"/>
          </w:tcPr>
          <w:p w14:paraId="1A047C47" w14:textId="77777777" w:rsidR="00A5442E" w:rsidRPr="00653976" w:rsidRDefault="00A5442E" w:rsidP="005E31AF">
            <w:pPr>
              <w:jc w:val="both"/>
              <w:rPr>
                <w:rFonts w:ascii="Times New Roman" w:eastAsia="Calibri" w:hAnsi="Times New Roman" w:cs="Times New Roman"/>
                <w:i/>
                <w:sz w:val="24"/>
                <w:szCs w:val="24"/>
                <w:lang w:eastAsia="hr-HR"/>
              </w:rPr>
            </w:pPr>
            <w:r>
              <w:rPr>
                <w:rFonts w:ascii="Times New Roman" w:eastAsia="Calibri" w:hAnsi="Times New Roman" w:cs="Times New Roman"/>
                <w:i/>
                <w:sz w:val="24"/>
                <w:szCs w:val="24"/>
                <w:lang w:eastAsia="hr-HR"/>
              </w:rPr>
              <w:t>-</w:t>
            </w:r>
          </w:p>
        </w:tc>
      </w:tr>
      <w:tr w:rsidR="00A5442E" w:rsidRPr="00653976" w14:paraId="772FE9AA" w14:textId="77777777" w:rsidTr="005E31AF">
        <w:trPr>
          <w:trHeight w:val="319"/>
        </w:trPr>
        <w:tc>
          <w:tcPr>
            <w:tcW w:w="850" w:type="dxa"/>
          </w:tcPr>
          <w:p w14:paraId="2EBD4F80"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4.1.5.</w:t>
            </w:r>
          </w:p>
        </w:tc>
        <w:tc>
          <w:tcPr>
            <w:tcW w:w="4254" w:type="dxa"/>
            <w:gridSpan w:val="3"/>
          </w:tcPr>
          <w:p w14:paraId="2F9FB845" w14:textId="77777777" w:rsidR="00A5442E" w:rsidRPr="00EC6ED6" w:rsidRDefault="00A5442E" w:rsidP="005E31AF">
            <w:pPr>
              <w:jc w:val="both"/>
              <w:rPr>
                <w:rFonts w:ascii="Times New Roman" w:eastAsia="Calibri" w:hAnsi="Times New Roman" w:cs="Times New Roman"/>
                <w:sz w:val="24"/>
                <w:szCs w:val="24"/>
                <w:lang w:eastAsia="hr-HR"/>
              </w:rPr>
            </w:pPr>
            <w:r w:rsidRPr="00EC6ED6">
              <w:rPr>
                <w:rFonts w:ascii="Times New Roman" w:eastAsia="Calibri" w:hAnsi="Times New Roman" w:cs="Times New Roman"/>
                <w:sz w:val="24"/>
                <w:szCs w:val="24"/>
                <w:lang w:eastAsia="hr-HR"/>
              </w:rPr>
              <w:t>Učinci na druga područja:</w:t>
            </w:r>
          </w:p>
        </w:tc>
        <w:tc>
          <w:tcPr>
            <w:tcW w:w="4819" w:type="dxa"/>
          </w:tcPr>
          <w:p w14:paraId="1D6CEF95"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Adresati:</w:t>
            </w:r>
          </w:p>
        </w:tc>
      </w:tr>
      <w:tr w:rsidR="00A5442E" w:rsidRPr="00653976" w14:paraId="7AC9A772" w14:textId="77777777" w:rsidTr="005E31AF">
        <w:trPr>
          <w:trHeight w:val="319"/>
        </w:trPr>
        <w:tc>
          <w:tcPr>
            <w:tcW w:w="850" w:type="dxa"/>
          </w:tcPr>
          <w:p w14:paraId="042403FD" w14:textId="77777777" w:rsidR="00A5442E" w:rsidRPr="00653976" w:rsidRDefault="00A5442E" w:rsidP="005E31AF">
            <w:pPr>
              <w:jc w:val="both"/>
              <w:rPr>
                <w:rFonts w:ascii="Times New Roman" w:eastAsia="Calibri" w:hAnsi="Times New Roman" w:cs="Times New Roman"/>
                <w:sz w:val="24"/>
                <w:szCs w:val="24"/>
                <w:lang w:eastAsia="hr-HR"/>
              </w:rPr>
            </w:pPr>
          </w:p>
        </w:tc>
        <w:tc>
          <w:tcPr>
            <w:tcW w:w="4254" w:type="dxa"/>
            <w:gridSpan w:val="3"/>
          </w:tcPr>
          <w:p w14:paraId="74B9C3AB" w14:textId="700AE6AA" w:rsidR="00A5442E" w:rsidRPr="00EC6ED6" w:rsidRDefault="00A5442E" w:rsidP="005E31AF">
            <w:pPr>
              <w:jc w:val="both"/>
              <w:rPr>
                <w:rFonts w:ascii="Times New Roman" w:eastAsia="Calibri" w:hAnsi="Times New Roman" w:cs="Times New Roman"/>
                <w:i/>
                <w:sz w:val="24"/>
                <w:szCs w:val="24"/>
                <w:lang w:eastAsia="hr-HR"/>
              </w:rPr>
            </w:pPr>
            <w:r w:rsidRPr="00EC6ED6">
              <w:rPr>
                <w:rFonts w:ascii="Times New Roman" w:hAnsi="Times New Roman" w:cs="Times New Roman"/>
                <w:sz w:val="24"/>
                <w:szCs w:val="24"/>
              </w:rPr>
              <w:t xml:space="preserve">Nacrt prijedloga </w:t>
            </w:r>
            <w:r w:rsidR="008F5494">
              <w:rPr>
                <w:rFonts w:ascii="Times New Roman" w:hAnsi="Times New Roman" w:cs="Times New Roman"/>
                <w:sz w:val="24"/>
                <w:szCs w:val="24"/>
              </w:rPr>
              <w:t>z</w:t>
            </w:r>
            <w:r w:rsidRPr="00EC6ED6">
              <w:rPr>
                <w:rFonts w:ascii="Times New Roman" w:hAnsi="Times New Roman" w:cs="Times New Roman"/>
                <w:sz w:val="24"/>
                <w:szCs w:val="24"/>
              </w:rPr>
              <w:t>akona o izmjenama i dopunama nema učinak na druga područja.</w:t>
            </w:r>
          </w:p>
        </w:tc>
        <w:tc>
          <w:tcPr>
            <w:tcW w:w="4819" w:type="dxa"/>
          </w:tcPr>
          <w:p w14:paraId="15947142" w14:textId="77777777" w:rsidR="00A5442E" w:rsidRPr="00653976" w:rsidRDefault="00A5442E" w:rsidP="005E31AF">
            <w:pPr>
              <w:jc w:val="both"/>
              <w:rPr>
                <w:rFonts w:ascii="Times New Roman" w:eastAsia="Calibri" w:hAnsi="Times New Roman" w:cs="Times New Roman"/>
                <w:i/>
                <w:sz w:val="24"/>
                <w:szCs w:val="24"/>
                <w:lang w:eastAsia="hr-HR"/>
              </w:rPr>
            </w:pPr>
            <w:r>
              <w:rPr>
                <w:rFonts w:ascii="Times New Roman" w:eastAsia="Calibri" w:hAnsi="Times New Roman" w:cs="Times New Roman"/>
                <w:i/>
                <w:sz w:val="24"/>
                <w:szCs w:val="24"/>
                <w:lang w:eastAsia="hr-HR"/>
              </w:rPr>
              <w:t>-</w:t>
            </w:r>
          </w:p>
        </w:tc>
      </w:tr>
      <w:tr w:rsidR="00A5442E" w:rsidRPr="00653976" w14:paraId="442659B8" w14:textId="77777777" w:rsidTr="005E31AF">
        <w:tc>
          <w:tcPr>
            <w:tcW w:w="850" w:type="dxa"/>
          </w:tcPr>
          <w:p w14:paraId="2529C2A4" w14:textId="77777777" w:rsidR="00A5442E" w:rsidRPr="00653976" w:rsidRDefault="00A5442E" w:rsidP="005E31AF">
            <w:pPr>
              <w:rPr>
                <w:rFonts w:ascii="Times New Roman" w:eastAsia="Calibri" w:hAnsi="Times New Roman" w:cs="Times New Roman"/>
                <w:b/>
                <w:bCs/>
                <w:sz w:val="24"/>
                <w:szCs w:val="24"/>
                <w:lang w:eastAsia="hr-HR"/>
              </w:rPr>
            </w:pPr>
            <w:r w:rsidRPr="00653976">
              <w:rPr>
                <w:rFonts w:ascii="Times New Roman" w:eastAsia="Calibri" w:hAnsi="Times New Roman" w:cs="Times New Roman"/>
                <w:b/>
                <w:bCs/>
                <w:sz w:val="24"/>
                <w:szCs w:val="24"/>
                <w:lang w:eastAsia="hr-HR"/>
              </w:rPr>
              <w:t>5.</w:t>
            </w:r>
          </w:p>
        </w:tc>
        <w:tc>
          <w:tcPr>
            <w:tcW w:w="9073" w:type="dxa"/>
            <w:gridSpan w:val="4"/>
            <w:shd w:val="clear" w:color="auto" w:fill="auto"/>
          </w:tcPr>
          <w:p w14:paraId="4E1CDBBA" w14:textId="77777777" w:rsidR="00A5442E" w:rsidRPr="00653976" w:rsidRDefault="00A5442E" w:rsidP="005E31AF">
            <w:pPr>
              <w:rPr>
                <w:rFonts w:ascii="Times New Roman" w:eastAsia="Calibri" w:hAnsi="Times New Roman" w:cs="Times New Roman"/>
                <w:b/>
                <w:bCs/>
                <w:sz w:val="24"/>
                <w:szCs w:val="24"/>
                <w:lang w:eastAsia="hr-HR"/>
              </w:rPr>
            </w:pPr>
            <w:r w:rsidRPr="00653976">
              <w:rPr>
                <w:rFonts w:ascii="Times New Roman" w:eastAsia="Calibri" w:hAnsi="Times New Roman" w:cs="Times New Roman"/>
                <w:b/>
                <w:bCs/>
                <w:sz w:val="24"/>
                <w:szCs w:val="24"/>
                <w:lang w:eastAsia="hr-HR"/>
              </w:rPr>
              <w:t xml:space="preserve">ANALIZA UTVRĐENIH UČINAKA I ADRESATA </w:t>
            </w:r>
          </w:p>
        </w:tc>
      </w:tr>
      <w:tr w:rsidR="00A5442E" w:rsidRPr="00653976" w14:paraId="27E60C7E" w14:textId="77777777" w:rsidTr="005E31AF">
        <w:tc>
          <w:tcPr>
            <w:tcW w:w="850" w:type="dxa"/>
          </w:tcPr>
          <w:p w14:paraId="0E4CB7F2"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5.1.</w:t>
            </w:r>
          </w:p>
        </w:tc>
        <w:tc>
          <w:tcPr>
            <w:tcW w:w="9073" w:type="dxa"/>
            <w:gridSpan w:val="4"/>
          </w:tcPr>
          <w:p w14:paraId="3039790F" w14:textId="77777777" w:rsidR="00A5442E" w:rsidRPr="00653976" w:rsidRDefault="00A5442E" w:rsidP="005E31AF">
            <w:pPr>
              <w:tabs>
                <w:tab w:val="left" w:pos="5625"/>
              </w:tabs>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Analiza učinaka i adresata u području gospodarstva:</w:t>
            </w:r>
          </w:p>
        </w:tc>
      </w:tr>
      <w:tr w:rsidR="00A5442E" w:rsidRPr="00653976" w14:paraId="48ABCE2E" w14:textId="77777777" w:rsidTr="005E31AF">
        <w:tc>
          <w:tcPr>
            <w:tcW w:w="850" w:type="dxa"/>
          </w:tcPr>
          <w:p w14:paraId="3F7A01A9" w14:textId="77777777" w:rsidR="00A5442E" w:rsidRPr="00653976" w:rsidRDefault="00A5442E" w:rsidP="005E31AF">
            <w:pPr>
              <w:jc w:val="both"/>
              <w:rPr>
                <w:rFonts w:ascii="Times New Roman" w:eastAsia="Calibri" w:hAnsi="Times New Roman" w:cs="Times New Roman"/>
                <w:sz w:val="24"/>
                <w:szCs w:val="24"/>
                <w:lang w:eastAsia="hr-HR"/>
              </w:rPr>
            </w:pPr>
          </w:p>
        </w:tc>
        <w:tc>
          <w:tcPr>
            <w:tcW w:w="9073" w:type="dxa"/>
            <w:gridSpan w:val="4"/>
          </w:tcPr>
          <w:p w14:paraId="469E7999" w14:textId="77777777" w:rsidR="00A5442E" w:rsidRPr="00653976" w:rsidRDefault="00A5442E" w:rsidP="005E31AF">
            <w:pPr>
              <w:jc w:val="both"/>
              <w:rPr>
                <w:rFonts w:ascii="Times New Roman" w:eastAsia="Calibri" w:hAnsi="Times New Roman" w:cs="Times New Roman"/>
                <w:bCs/>
                <w:i/>
                <w:sz w:val="24"/>
                <w:szCs w:val="24"/>
                <w:lang w:eastAsia="hr-HR"/>
              </w:rPr>
            </w:pPr>
            <w:r>
              <w:rPr>
                <w:rFonts w:ascii="Times New Roman" w:eastAsia="Calibri" w:hAnsi="Times New Roman" w:cs="Times New Roman"/>
                <w:bCs/>
                <w:i/>
                <w:sz w:val="24"/>
                <w:szCs w:val="24"/>
                <w:lang w:eastAsia="hr-HR"/>
              </w:rPr>
              <w:t>-</w:t>
            </w:r>
          </w:p>
        </w:tc>
      </w:tr>
      <w:tr w:rsidR="00A5442E" w:rsidRPr="00653976" w14:paraId="576689C4" w14:textId="77777777" w:rsidTr="005E31AF">
        <w:tc>
          <w:tcPr>
            <w:tcW w:w="850" w:type="dxa"/>
          </w:tcPr>
          <w:p w14:paraId="02118E43"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5.2.</w:t>
            </w:r>
          </w:p>
        </w:tc>
        <w:tc>
          <w:tcPr>
            <w:tcW w:w="9073" w:type="dxa"/>
            <w:gridSpan w:val="4"/>
          </w:tcPr>
          <w:p w14:paraId="768B41C1" w14:textId="77777777" w:rsidR="00A5442E" w:rsidRPr="00653976" w:rsidRDefault="00A5442E" w:rsidP="005E31AF">
            <w:pPr>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Analiza učinaka i adresata u području održivog razvoja:</w:t>
            </w:r>
          </w:p>
        </w:tc>
      </w:tr>
      <w:tr w:rsidR="00A5442E" w:rsidRPr="00653976" w14:paraId="72730FD4" w14:textId="77777777" w:rsidTr="005E31AF">
        <w:tc>
          <w:tcPr>
            <w:tcW w:w="850" w:type="dxa"/>
          </w:tcPr>
          <w:p w14:paraId="13C01054" w14:textId="77777777" w:rsidR="00A5442E" w:rsidRPr="00653976" w:rsidRDefault="00A5442E" w:rsidP="005E31AF">
            <w:pPr>
              <w:rPr>
                <w:rFonts w:ascii="Times New Roman" w:eastAsia="Calibri" w:hAnsi="Times New Roman" w:cs="Times New Roman"/>
                <w:sz w:val="24"/>
                <w:szCs w:val="24"/>
                <w:lang w:eastAsia="hr-HR"/>
              </w:rPr>
            </w:pPr>
          </w:p>
        </w:tc>
        <w:tc>
          <w:tcPr>
            <w:tcW w:w="9073" w:type="dxa"/>
            <w:gridSpan w:val="4"/>
            <w:shd w:val="clear" w:color="auto" w:fill="auto"/>
          </w:tcPr>
          <w:p w14:paraId="4A3F1E1D" w14:textId="77777777" w:rsidR="00A5442E" w:rsidRPr="00653976" w:rsidRDefault="00A5442E" w:rsidP="005E31AF">
            <w:pPr>
              <w:jc w:val="both"/>
              <w:rPr>
                <w:rFonts w:ascii="Times New Roman" w:eastAsia="Calibri" w:hAnsi="Times New Roman" w:cs="Times New Roman"/>
                <w:bCs/>
                <w:sz w:val="24"/>
                <w:szCs w:val="24"/>
                <w:lang w:eastAsia="hr-HR"/>
              </w:rPr>
            </w:pPr>
            <w:r>
              <w:rPr>
                <w:rFonts w:ascii="Times New Roman" w:eastAsia="Calibri" w:hAnsi="Times New Roman" w:cs="Times New Roman"/>
                <w:bCs/>
                <w:i/>
                <w:sz w:val="24"/>
                <w:szCs w:val="24"/>
                <w:lang w:eastAsia="hr-HR"/>
              </w:rPr>
              <w:t>-</w:t>
            </w:r>
          </w:p>
        </w:tc>
      </w:tr>
      <w:tr w:rsidR="00A5442E" w:rsidRPr="00653976" w14:paraId="1C9BFE5D" w14:textId="77777777" w:rsidTr="005E31AF">
        <w:tc>
          <w:tcPr>
            <w:tcW w:w="850" w:type="dxa"/>
          </w:tcPr>
          <w:p w14:paraId="43333B4A"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5.3.</w:t>
            </w:r>
          </w:p>
        </w:tc>
        <w:tc>
          <w:tcPr>
            <w:tcW w:w="9073" w:type="dxa"/>
            <w:gridSpan w:val="4"/>
          </w:tcPr>
          <w:p w14:paraId="1F7668B7" w14:textId="77777777" w:rsidR="00A5442E" w:rsidRPr="00653976" w:rsidRDefault="00A5442E" w:rsidP="005E31AF">
            <w:pPr>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Analiza učinaka i adresata u području socijalne skrbi:</w:t>
            </w:r>
          </w:p>
        </w:tc>
      </w:tr>
      <w:tr w:rsidR="00A5442E" w:rsidRPr="00653976" w14:paraId="3780D803" w14:textId="77777777" w:rsidTr="005E31AF">
        <w:trPr>
          <w:trHeight w:val="269"/>
        </w:trPr>
        <w:tc>
          <w:tcPr>
            <w:tcW w:w="850" w:type="dxa"/>
          </w:tcPr>
          <w:p w14:paraId="2779ED02" w14:textId="77777777" w:rsidR="00A5442E" w:rsidRPr="00653976" w:rsidRDefault="00A5442E" w:rsidP="005E31AF">
            <w:pPr>
              <w:rPr>
                <w:rFonts w:ascii="Times New Roman" w:eastAsia="Calibri" w:hAnsi="Times New Roman" w:cs="Times New Roman"/>
                <w:sz w:val="24"/>
                <w:szCs w:val="24"/>
                <w:lang w:eastAsia="hr-HR"/>
              </w:rPr>
            </w:pPr>
          </w:p>
        </w:tc>
        <w:tc>
          <w:tcPr>
            <w:tcW w:w="9073" w:type="dxa"/>
            <w:gridSpan w:val="4"/>
            <w:shd w:val="clear" w:color="auto" w:fill="auto"/>
          </w:tcPr>
          <w:p w14:paraId="0B863A8D" w14:textId="77777777" w:rsidR="00A5442E" w:rsidRPr="00653976" w:rsidRDefault="00A5442E" w:rsidP="005E31AF">
            <w:pPr>
              <w:jc w:val="both"/>
              <w:rPr>
                <w:rFonts w:ascii="Times New Roman" w:eastAsia="Calibri" w:hAnsi="Times New Roman" w:cs="Times New Roman"/>
                <w:sz w:val="24"/>
                <w:szCs w:val="24"/>
                <w:lang w:eastAsia="hr-HR"/>
              </w:rPr>
            </w:pPr>
            <w:r>
              <w:rPr>
                <w:rFonts w:ascii="Times New Roman" w:eastAsia="Calibri" w:hAnsi="Times New Roman" w:cs="Times New Roman"/>
                <w:bCs/>
                <w:i/>
                <w:sz w:val="24"/>
                <w:szCs w:val="24"/>
                <w:lang w:eastAsia="hr-HR"/>
              </w:rPr>
              <w:t>-</w:t>
            </w:r>
          </w:p>
        </w:tc>
      </w:tr>
      <w:tr w:rsidR="00A5442E" w:rsidRPr="00653976" w14:paraId="23092D5B" w14:textId="77777777" w:rsidTr="005E31AF">
        <w:tc>
          <w:tcPr>
            <w:tcW w:w="850" w:type="dxa"/>
          </w:tcPr>
          <w:p w14:paraId="64EBCC0C"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5.4.</w:t>
            </w:r>
          </w:p>
        </w:tc>
        <w:tc>
          <w:tcPr>
            <w:tcW w:w="9073" w:type="dxa"/>
            <w:gridSpan w:val="4"/>
          </w:tcPr>
          <w:p w14:paraId="44FFC3D9" w14:textId="77777777" w:rsidR="00A5442E" w:rsidRPr="00653976" w:rsidRDefault="00A5442E" w:rsidP="005E31AF">
            <w:pPr>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Analiza učinaka i adresata u području zaštite ljudskih prava:</w:t>
            </w:r>
          </w:p>
        </w:tc>
      </w:tr>
      <w:tr w:rsidR="00A5442E" w:rsidRPr="00653976" w14:paraId="15F6E175" w14:textId="77777777" w:rsidTr="005E31AF">
        <w:trPr>
          <w:trHeight w:val="354"/>
        </w:trPr>
        <w:tc>
          <w:tcPr>
            <w:tcW w:w="850" w:type="dxa"/>
          </w:tcPr>
          <w:p w14:paraId="321DC783" w14:textId="77777777" w:rsidR="00A5442E" w:rsidRPr="00653976" w:rsidRDefault="00A5442E" w:rsidP="005E31AF">
            <w:pPr>
              <w:rPr>
                <w:rFonts w:ascii="Times New Roman" w:eastAsia="Calibri" w:hAnsi="Times New Roman" w:cs="Times New Roman"/>
                <w:sz w:val="24"/>
                <w:szCs w:val="24"/>
                <w:lang w:eastAsia="hr-HR"/>
              </w:rPr>
            </w:pPr>
          </w:p>
        </w:tc>
        <w:tc>
          <w:tcPr>
            <w:tcW w:w="9073" w:type="dxa"/>
            <w:gridSpan w:val="4"/>
            <w:shd w:val="clear" w:color="auto" w:fill="auto"/>
          </w:tcPr>
          <w:p w14:paraId="3B7BC30F" w14:textId="77777777" w:rsidR="00A5442E" w:rsidRPr="00653976" w:rsidRDefault="00A5442E" w:rsidP="005E31AF">
            <w:pPr>
              <w:jc w:val="both"/>
              <w:rPr>
                <w:rFonts w:ascii="Times New Roman" w:eastAsia="Calibri" w:hAnsi="Times New Roman" w:cs="Times New Roman"/>
                <w:sz w:val="24"/>
                <w:szCs w:val="24"/>
                <w:lang w:eastAsia="hr-HR"/>
              </w:rPr>
            </w:pPr>
            <w:r>
              <w:rPr>
                <w:rFonts w:ascii="Times New Roman" w:eastAsia="Calibri" w:hAnsi="Times New Roman" w:cs="Times New Roman"/>
                <w:bCs/>
                <w:i/>
                <w:sz w:val="24"/>
                <w:szCs w:val="24"/>
                <w:lang w:eastAsia="hr-HR"/>
              </w:rPr>
              <w:t>-</w:t>
            </w:r>
          </w:p>
        </w:tc>
      </w:tr>
      <w:tr w:rsidR="00A5442E" w:rsidRPr="00653976" w14:paraId="27B1B4E6" w14:textId="77777777" w:rsidTr="005E31AF">
        <w:trPr>
          <w:trHeight w:val="354"/>
        </w:trPr>
        <w:tc>
          <w:tcPr>
            <w:tcW w:w="850" w:type="dxa"/>
          </w:tcPr>
          <w:p w14:paraId="3B33F229"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5.5.</w:t>
            </w:r>
          </w:p>
        </w:tc>
        <w:tc>
          <w:tcPr>
            <w:tcW w:w="9073" w:type="dxa"/>
            <w:gridSpan w:val="4"/>
            <w:shd w:val="clear" w:color="auto" w:fill="auto"/>
          </w:tcPr>
          <w:p w14:paraId="52DDF2A0"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bCs/>
                <w:sz w:val="24"/>
                <w:szCs w:val="24"/>
                <w:lang w:eastAsia="hr-HR"/>
              </w:rPr>
              <w:t>Analiza učinaka i adresata u drugim područjima:</w:t>
            </w:r>
          </w:p>
        </w:tc>
      </w:tr>
      <w:tr w:rsidR="00A5442E" w:rsidRPr="00653976" w14:paraId="109200E5" w14:textId="77777777" w:rsidTr="005E31AF">
        <w:trPr>
          <w:trHeight w:val="354"/>
        </w:trPr>
        <w:tc>
          <w:tcPr>
            <w:tcW w:w="850" w:type="dxa"/>
          </w:tcPr>
          <w:p w14:paraId="6775AE0C" w14:textId="77777777" w:rsidR="00A5442E" w:rsidRPr="00653976" w:rsidRDefault="00A5442E" w:rsidP="005E31AF">
            <w:pPr>
              <w:rPr>
                <w:rFonts w:ascii="Times New Roman" w:eastAsia="Calibri" w:hAnsi="Times New Roman" w:cs="Times New Roman"/>
                <w:sz w:val="24"/>
                <w:szCs w:val="24"/>
                <w:lang w:eastAsia="hr-HR"/>
              </w:rPr>
            </w:pPr>
          </w:p>
        </w:tc>
        <w:tc>
          <w:tcPr>
            <w:tcW w:w="9073" w:type="dxa"/>
            <w:gridSpan w:val="4"/>
            <w:shd w:val="clear" w:color="auto" w:fill="auto"/>
          </w:tcPr>
          <w:p w14:paraId="28A3020A" w14:textId="77777777" w:rsidR="00A5442E" w:rsidRPr="00653976" w:rsidRDefault="00A5442E" w:rsidP="005E31AF">
            <w:pPr>
              <w:jc w:val="both"/>
              <w:rPr>
                <w:rFonts w:ascii="Times New Roman" w:eastAsia="Calibri" w:hAnsi="Times New Roman" w:cs="Times New Roman"/>
                <w:sz w:val="24"/>
                <w:szCs w:val="24"/>
                <w:lang w:eastAsia="hr-HR"/>
              </w:rPr>
            </w:pPr>
            <w:r>
              <w:rPr>
                <w:rFonts w:ascii="Times New Roman" w:eastAsia="Calibri" w:hAnsi="Times New Roman" w:cs="Times New Roman"/>
                <w:bCs/>
                <w:i/>
                <w:sz w:val="24"/>
                <w:szCs w:val="24"/>
                <w:lang w:eastAsia="hr-HR"/>
              </w:rPr>
              <w:t>-</w:t>
            </w:r>
          </w:p>
        </w:tc>
      </w:tr>
      <w:tr w:rsidR="00A5442E" w:rsidRPr="00653976" w14:paraId="4F0B72AD" w14:textId="77777777" w:rsidTr="005E31AF">
        <w:trPr>
          <w:trHeight w:val="354"/>
        </w:trPr>
        <w:tc>
          <w:tcPr>
            <w:tcW w:w="850" w:type="dxa"/>
          </w:tcPr>
          <w:p w14:paraId="4C38FAB4"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5.6.</w:t>
            </w:r>
          </w:p>
        </w:tc>
        <w:tc>
          <w:tcPr>
            <w:tcW w:w="9073" w:type="dxa"/>
            <w:gridSpan w:val="4"/>
            <w:shd w:val="clear" w:color="auto" w:fill="auto"/>
          </w:tcPr>
          <w:p w14:paraId="40F696FE"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Izvor podataka:</w:t>
            </w:r>
          </w:p>
        </w:tc>
      </w:tr>
      <w:tr w:rsidR="00A5442E" w:rsidRPr="00653976" w14:paraId="47AC18C2" w14:textId="77777777" w:rsidTr="005E31AF">
        <w:trPr>
          <w:trHeight w:val="354"/>
        </w:trPr>
        <w:tc>
          <w:tcPr>
            <w:tcW w:w="850" w:type="dxa"/>
          </w:tcPr>
          <w:p w14:paraId="053B3FFA" w14:textId="77777777" w:rsidR="00A5442E" w:rsidRPr="00653976" w:rsidRDefault="00A5442E" w:rsidP="005E31AF">
            <w:pPr>
              <w:rPr>
                <w:rFonts w:ascii="Times New Roman" w:eastAsia="Calibri" w:hAnsi="Times New Roman" w:cs="Times New Roman"/>
                <w:sz w:val="24"/>
                <w:szCs w:val="24"/>
                <w:lang w:eastAsia="hr-HR"/>
              </w:rPr>
            </w:pPr>
          </w:p>
        </w:tc>
        <w:tc>
          <w:tcPr>
            <w:tcW w:w="9073" w:type="dxa"/>
            <w:gridSpan w:val="4"/>
            <w:shd w:val="clear" w:color="auto" w:fill="auto"/>
          </w:tcPr>
          <w:p w14:paraId="4D12073A" w14:textId="77777777" w:rsidR="00A5442E" w:rsidRPr="00653976" w:rsidRDefault="00A5442E" w:rsidP="005E31AF">
            <w:pPr>
              <w:jc w:val="both"/>
              <w:rPr>
                <w:rFonts w:ascii="Times New Roman" w:eastAsia="Calibri" w:hAnsi="Times New Roman" w:cs="Times New Roman"/>
                <w:sz w:val="24"/>
                <w:szCs w:val="24"/>
                <w:lang w:eastAsia="hr-HR"/>
              </w:rPr>
            </w:pPr>
            <w:r>
              <w:rPr>
                <w:rFonts w:ascii="Times New Roman" w:eastAsia="Calibri" w:hAnsi="Times New Roman" w:cs="Times New Roman"/>
                <w:i/>
                <w:iCs/>
                <w:sz w:val="24"/>
                <w:szCs w:val="24"/>
                <w:lang w:eastAsia="hr-HR"/>
              </w:rPr>
              <w:t>-</w:t>
            </w:r>
          </w:p>
        </w:tc>
      </w:tr>
      <w:tr w:rsidR="00A5442E" w:rsidRPr="00653976" w14:paraId="260698DC" w14:textId="77777777" w:rsidTr="005E31AF">
        <w:tc>
          <w:tcPr>
            <w:tcW w:w="850" w:type="dxa"/>
          </w:tcPr>
          <w:p w14:paraId="303E9867" w14:textId="77777777" w:rsidR="00A5442E" w:rsidRPr="00A368B9" w:rsidRDefault="00A5442E" w:rsidP="005E31AF">
            <w:pPr>
              <w:rPr>
                <w:rFonts w:ascii="Times New Roman" w:eastAsia="Calibri" w:hAnsi="Times New Roman" w:cs="Times New Roman"/>
                <w:b/>
                <w:bCs/>
                <w:sz w:val="24"/>
                <w:szCs w:val="24"/>
                <w:lang w:eastAsia="hr-HR"/>
              </w:rPr>
            </w:pPr>
            <w:r w:rsidRPr="00A368B9">
              <w:rPr>
                <w:rFonts w:ascii="Times New Roman" w:eastAsia="Calibri" w:hAnsi="Times New Roman" w:cs="Times New Roman"/>
                <w:b/>
                <w:bCs/>
                <w:sz w:val="24"/>
                <w:szCs w:val="24"/>
                <w:lang w:eastAsia="hr-HR"/>
              </w:rPr>
              <w:t>6.</w:t>
            </w:r>
          </w:p>
        </w:tc>
        <w:tc>
          <w:tcPr>
            <w:tcW w:w="9073" w:type="dxa"/>
            <w:gridSpan w:val="4"/>
          </w:tcPr>
          <w:p w14:paraId="6C697DA8" w14:textId="77777777" w:rsidR="00A5442E" w:rsidRPr="00653976" w:rsidRDefault="00A5442E" w:rsidP="005E31AF">
            <w:pPr>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SAVJETOVANJE I KONZULTACIJE</w:t>
            </w:r>
          </w:p>
        </w:tc>
      </w:tr>
      <w:tr w:rsidR="00A5442E" w:rsidRPr="00653976" w14:paraId="33CDEF04" w14:textId="77777777" w:rsidTr="005E31AF">
        <w:tc>
          <w:tcPr>
            <w:tcW w:w="850" w:type="dxa"/>
          </w:tcPr>
          <w:p w14:paraId="6622E917"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6.1.</w:t>
            </w:r>
          </w:p>
        </w:tc>
        <w:tc>
          <w:tcPr>
            <w:tcW w:w="9073" w:type="dxa"/>
            <w:gridSpan w:val="4"/>
          </w:tcPr>
          <w:p w14:paraId="645507E5" w14:textId="77777777" w:rsidR="00A5442E" w:rsidRDefault="00A5442E" w:rsidP="005E31AF">
            <w:pPr>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Savjetovanje:</w:t>
            </w:r>
          </w:p>
          <w:p w14:paraId="2D1CD5A7" w14:textId="77777777" w:rsidR="00A5442E" w:rsidRPr="00F02AB2" w:rsidRDefault="00A5442E" w:rsidP="005E31AF">
            <w:pPr>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 xml:space="preserve">Za </w:t>
            </w:r>
            <w:r>
              <w:rPr>
                <w:rFonts w:ascii="Times New Roman" w:hAnsi="Times New Roman" w:cs="Times New Roman"/>
                <w:sz w:val="24"/>
                <w:szCs w:val="24"/>
              </w:rPr>
              <w:t>n</w:t>
            </w:r>
            <w:r w:rsidRPr="00B15555">
              <w:rPr>
                <w:rFonts w:ascii="Times New Roman" w:hAnsi="Times New Roman" w:cs="Times New Roman"/>
                <w:sz w:val="24"/>
                <w:szCs w:val="24"/>
              </w:rPr>
              <w:t xml:space="preserve">acrt </w:t>
            </w:r>
            <w:r>
              <w:rPr>
                <w:rFonts w:ascii="Times New Roman" w:hAnsi="Times New Roman" w:cs="Times New Roman"/>
                <w:sz w:val="24"/>
                <w:szCs w:val="24"/>
              </w:rPr>
              <w:t>Zakona o izmjenama i dopunama Zakona</w:t>
            </w:r>
            <w:r w:rsidRPr="00B15555">
              <w:rPr>
                <w:rFonts w:ascii="Times New Roman" w:hAnsi="Times New Roman" w:cs="Times New Roman"/>
                <w:sz w:val="24"/>
                <w:szCs w:val="24"/>
              </w:rPr>
              <w:t xml:space="preserve"> nije provedeno javno savjetovanje.</w:t>
            </w:r>
          </w:p>
          <w:p w14:paraId="463D2C01" w14:textId="77777777" w:rsidR="00A5442E" w:rsidRPr="00F02AB2" w:rsidRDefault="00A5442E" w:rsidP="005E31AF">
            <w:pPr>
              <w:jc w:val="both"/>
              <w:rPr>
                <w:rFonts w:ascii="Times New Roman" w:hAnsi="Times New Roman" w:cs="Times New Roman"/>
                <w:sz w:val="24"/>
                <w:szCs w:val="24"/>
              </w:rPr>
            </w:pPr>
          </w:p>
        </w:tc>
      </w:tr>
      <w:tr w:rsidR="00A5442E" w:rsidRPr="00653976" w14:paraId="3DE6F027" w14:textId="77777777" w:rsidTr="005E31AF">
        <w:trPr>
          <w:trHeight w:val="425"/>
        </w:trPr>
        <w:tc>
          <w:tcPr>
            <w:tcW w:w="850" w:type="dxa"/>
          </w:tcPr>
          <w:p w14:paraId="7E573F52"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6.2.</w:t>
            </w:r>
          </w:p>
        </w:tc>
        <w:tc>
          <w:tcPr>
            <w:tcW w:w="9073" w:type="dxa"/>
            <w:gridSpan w:val="4"/>
            <w:shd w:val="clear" w:color="auto" w:fill="auto"/>
          </w:tcPr>
          <w:p w14:paraId="742528F1" w14:textId="77777777" w:rsidR="00A5442E" w:rsidRPr="00653976" w:rsidRDefault="00A5442E" w:rsidP="005E31AF">
            <w:pPr>
              <w:contextualSpacing/>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Konzultacije:</w:t>
            </w:r>
          </w:p>
          <w:p w14:paraId="50A0A501" w14:textId="77777777" w:rsidR="00A5442E" w:rsidRPr="00653976" w:rsidRDefault="00A5442E" w:rsidP="005E31AF">
            <w:pPr>
              <w:contextualSpacing/>
              <w:jc w:val="both"/>
              <w:rPr>
                <w:rFonts w:ascii="Times New Roman" w:eastAsia="Calibri" w:hAnsi="Times New Roman" w:cs="Times New Roman"/>
                <w:sz w:val="24"/>
                <w:szCs w:val="24"/>
                <w:lang w:eastAsia="hr-HR"/>
              </w:rPr>
            </w:pPr>
            <w:r w:rsidRPr="00653976">
              <w:rPr>
                <w:rFonts w:ascii="Times New Roman" w:eastAsia="Calibri" w:hAnsi="Times New Roman" w:cs="Times New Roman"/>
                <w:i/>
                <w:sz w:val="24"/>
                <w:szCs w:val="24"/>
                <w:lang w:eastAsia="hr-HR"/>
              </w:rPr>
              <w:t>Istovremeno s provedbom postupka savjetovanja, Obrazac iskaza dostavlja se na mišljenje nadležnim tijelima i Uredu za zakonodavstvo. Potrebno je ukratko navesti kojim nadležnim tijelima je dostavljen Obrazac iskaza i sažeti dana očitovanja.</w:t>
            </w:r>
          </w:p>
        </w:tc>
      </w:tr>
      <w:tr w:rsidR="00A5442E" w:rsidRPr="00653976" w14:paraId="07D02EC8" w14:textId="77777777" w:rsidTr="005E31AF">
        <w:tc>
          <w:tcPr>
            <w:tcW w:w="850" w:type="dxa"/>
          </w:tcPr>
          <w:p w14:paraId="5F97EB5F" w14:textId="77777777" w:rsidR="00A5442E" w:rsidRPr="00A368B9" w:rsidRDefault="00A5442E" w:rsidP="005E31AF">
            <w:pPr>
              <w:rPr>
                <w:rFonts w:ascii="Times New Roman" w:eastAsia="Calibri" w:hAnsi="Times New Roman" w:cs="Times New Roman"/>
                <w:b/>
                <w:bCs/>
                <w:sz w:val="24"/>
                <w:szCs w:val="24"/>
                <w:lang w:eastAsia="hr-HR"/>
              </w:rPr>
            </w:pPr>
            <w:r w:rsidRPr="00A368B9">
              <w:rPr>
                <w:rFonts w:ascii="Times New Roman" w:eastAsia="Calibri" w:hAnsi="Times New Roman" w:cs="Times New Roman"/>
                <w:b/>
                <w:bCs/>
                <w:sz w:val="24"/>
                <w:szCs w:val="24"/>
                <w:lang w:eastAsia="hr-HR"/>
              </w:rPr>
              <w:t>7.</w:t>
            </w:r>
          </w:p>
        </w:tc>
        <w:tc>
          <w:tcPr>
            <w:tcW w:w="9073" w:type="dxa"/>
            <w:gridSpan w:val="4"/>
          </w:tcPr>
          <w:p w14:paraId="622D883B" w14:textId="77777777" w:rsidR="00A5442E" w:rsidRPr="00653976" w:rsidRDefault="00A5442E" w:rsidP="005E31AF">
            <w:pPr>
              <w:rPr>
                <w:rFonts w:ascii="Times New Roman" w:eastAsia="Calibri" w:hAnsi="Times New Roman" w:cs="Times New Roman"/>
                <w:b/>
                <w:bCs/>
                <w:sz w:val="24"/>
                <w:szCs w:val="24"/>
                <w:lang w:eastAsia="hr-HR"/>
              </w:rPr>
            </w:pPr>
            <w:r w:rsidRPr="00653976">
              <w:rPr>
                <w:rFonts w:ascii="Times New Roman" w:eastAsia="Calibri" w:hAnsi="Times New Roman" w:cs="Times New Roman"/>
                <w:b/>
                <w:bCs/>
                <w:sz w:val="24"/>
                <w:szCs w:val="24"/>
                <w:lang w:eastAsia="hr-HR"/>
              </w:rPr>
              <w:t>ZAKLJUČAK</w:t>
            </w:r>
          </w:p>
        </w:tc>
      </w:tr>
      <w:tr w:rsidR="00A5442E" w:rsidRPr="00653976" w14:paraId="5796364D" w14:textId="77777777" w:rsidTr="005E31AF">
        <w:tc>
          <w:tcPr>
            <w:tcW w:w="850" w:type="dxa"/>
          </w:tcPr>
          <w:p w14:paraId="589F5EFC"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7.1.</w:t>
            </w:r>
          </w:p>
        </w:tc>
        <w:tc>
          <w:tcPr>
            <w:tcW w:w="4112" w:type="dxa"/>
            <w:gridSpan w:val="2"/>
          </w:tcPr>
          <w:p w14:paraId="750BC974"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Pozitivni učinci:</w:t>
            </w:r>
          </w:p>
          <w:p w14:paraId="603C5429" w14:textId="77777777" w:rsidR="00A5442E" w:rsidRPr="00F02AB2" w:rsidRDefault="00A5442E" w:rsidP="005E31AF">
            <w:pPr>
              <w:rPr>
                <w:rFonts w:ascii="Times New Roman" w:eastAsia="Calibri" w:hAnsi="Times New Roman" w:cs="Times New Roman"/>
                <w:iCs/>
                <w:sz w:val="24"/>
                <w:szCs w:val="24"/>
                <w:lang w:eastAsia="hr-HR"/>
              </w:rPr>
            </w:pPr>
            <w:r>
              <w:rPr>
                <w:rFonts w:ascii="Times New Roman" w:eastAsia="Calibri" w:hAnsi="Times New Roman" w:cs="Times New Roman"/>
                <w:iCs/>
                <w:sz w:val="24"/>
                <w:szCs w:val="24"/>
                <w:lang w:eastAsia="hr-HR"/>
              </w:rPr>
              <w:t>Usklađivanje sa pravnom stečevinom EU.</w:t>
            </w:r>
          </w:p>
        </w:tc>
        <w:tc>
          <w:tcPr>
            <w:tcW w:w="4961" w:type="dxa"/>
            <w:gridSpan w:val="2"/>
          </w:tcPr>
          <w:p w14:paraId="05758DD4"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Negativni učinci:</w:t>
            </w:r>
          </w:p>
          <w:p w14:paraId="09CEA4D5" w14:textId="77777777" w:rsidR="00A5442E" w:rsidRPr="00F02AB2" w:rsidRDefault="00A5442E" w:rsidP="005E31AF">
            <w:pPr>
              <w:rPr>
                <w:rFonts w:ascii="Times New Roman" w:eastAsia="Calibri" w:hAnsi="Times New Roman" w:cs="Times New Roman"/>
                <w:iCs/>
                <w:sz w:val="24"/>
                <w:szCs w:val="24"/>
                <w:lang w:eastAsia="hr-HR"/>
              </w:rPr>
            </w:pPr>
            <w:r>
              <w:rPr>
                <w:rFonts w:ascii="Times New Roman" w:eastAsia="Calibri" w:hAnsi="Times New Roman" w:cs="Times New Roman"/>
                <w:iCs/>
                <w:sz w:val="24"/>
                <w:szCs w:val="24"/>
                <w:lang w:eastAsia="hr-HR"/>
              </w:rPr>
              <w:t>-</w:t>
            </w:r>
          </w:p>
        </w:tc>
      </w:tr>
      <w:tr w:rsidR="00A5442E" w:rsidRPr="00653976" w14:paraId="1230A378" w14:textId="77777777" w:rsidTr="005E31AF">
        <w:tc>
          <w:tcPr>
            <w:tcW w:w="850" w:type="dxa"/>
          </w:tcPr>
          <w:p w14:paraId="38AE0748"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lastRenderedPageBreak/>
              <w:t>7.2.</w:t>
            </w:r>
          </w:p>
        </w:tc>
        <w:tc>
          <w:tcPr>
            <w:tcW w:w="9073" w:type="dxa"/>
            <w:gridSpan w:val="4"/>
            <w:shd w:val="clear" w:color="auto" w:fill="auto"/>
          </w:tcPr>
          <w:p w14:paraId="075A30CC" w14:textId="77777777" w:rsidR="00A5442E" w:rsidRPr="00653976" w:rsidRDefault="00A5442E" w:rsidP="005E31AF">
            <w:pPr>
              <w:jc w:val="both"/>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Zaključak o učincima koji će proisteći iz provedbe:</w:t>
            </w:r>
          </w:p>
          <w:p w14:paraId="2A0EBB35" w14:textId="77777777" w:rsidR="00A5442E" w:rsidRPr="00F02AB2" w:rsidRDefault="00A5442E" w:rsidP="005E31AF">
            <w:pPr>
              <w:jc w:val="both"/>
              <w:rPr>
                <w:rFonts w:ascii="Times New Roman" w:eastAsia="Calibri" w:hAnsi="Times New Roman" w:cs="Times New Roman"/>
                <w:iCs/>
                <w:sz w:val="24"/>
                <w:szCs w:val="24"/>
                <w:lang w:eastAsia="hr-HR"/>
              </w:rPr>
            </w:pPr>
            <w:r>
              <w:rPr>
                <w:rFonts w:ascii="Times New Roman" w:eastAsia="Calibri" w:hAnsi="Times New Roman" w:cs="Times New Roman"/>
                <w:iCs/>
                <w:sz w:val="24"/>
                <w:szCs w:val="24"/>
                <w:lang w:eastAsia="hr-HR"/>
              </w:rPr>
              <w:t xml:space="preserve">Izmjenama i dopunama Zakona će se propisati nova kaznena djela te će hrvatsko kaznenopravno zakonodavstvo po pitanju mjera ograničavanja biti ujednačeno sa Europskom pravnom stečevinom i nacionalnim zakonodavstvom drugih država članica. </w:t>
            </w:r>
          </w:p>
        </w:tc>
      </w:tr>
      <w:tr w:rsidR="00A5442E" w:rsidRPr="00653976" w14:paraId="604500E8" w14:textId="77777777" w:rsidTr="005E31AF">
        <w:tc>
          <w:tcPr>
            <w:tcW w:w="850" w:type="dxa"/>
          </w:tcPr>
          <w:p w14:paraId="6EFBE372" w14:textId="77777777" w:rsidR="00A5442E" w:rsidRPr="00653976" w:rsidRDefault="00A5442E" w:rsidP="005E31AF">
            <w:pPr>
              <w:rPr>
                <w:rFonts w:ascii="Times New Roman" w:eastAsia="Calibri" w:hAnsi="Times New Roman" w:cs="Times New Roman"/>
                <w:b/>
                <w:bCs/>
                <w:sz w:val="24"/>
                <w:szCs w:val="24"/>
                <w:lang w:eastAsia="hr-HR"/>
              </w:rPr>
            </w:pPr>
            <w:r w:rsidRPr="00653976">
              <w:rPr>
                <w:rFonts w:ascii="Times New Roman" w:eastAsia="Calibri" w:hAnsi="Times New Roman" w:cs="Times New Roman"/>
                <w:b/>
                <w:bCs/>
                <w:sz w:val="24"/>
                <w:szCs w:val="24"/>
                <w:lang w:eastAsia="hr-HR"/>
              </w:rPr>
              <w:t>8.</w:t>
            </w:r>
          </w:p>
        </w:tc>
        <w:tc>
          <w:tcPr>
            <w:tcW w:w="9073" w:type="dxa"/>
            <w:gridSpan w:val="4"/>
          </w:tcPr>
          <w:p w14:paraId="505176BD" w14:textId="77777777" w:rsidR="00A5442E" w:rsidRPr="00653976" w:rsidRDefault="00A5442E" w:rsidP="005E31AF">
            <w:pPr>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PRILOZI</w:t>
            </w:r>
          </w:p>
        </w:tc>
      </w:tr>
      <w:tr w:rsidR="00A5442E" w:rsidRPr="00653976" w14:paraId="29125626" w14:textId="77777777" w:rsidTr="005E31AF">
        <w:tc>
          <w:tcPr>
            <w:tcW w:w="850" w:type="dxa"/>
          </w:tcPr>
          <w:p w14:paraId="5240B2BA" w14:textId="77777777" w:rsidR="00A5442E" w:rsidRPr="00653976" w:rsidRDefault="00A5442E" w:rsidP="005E31AF">
            <w:pPr>
              <w:rPr>
                <w:rFonts w:ascii="Times New Roman" w:eastAsia="Calibri" w:hAnsi="Times New Roman" w:cs="Times New Roman"/>
                <w:sz w:val="24"/>
                <w:szCs w:val="24"/>
                <w:lang w:eastAsia="hr-HR"/>
              </w:rPr>
            </w:pPr>
            <w:r w:rsidRPr="00653976">
              <w:rPr>
                <w:rFonts w:ascii="Times New Roman" w:eastAsia="Calibri" w:hAnsi="Times New Roman" w:cs="Times New Roman"/>
                <w:sz w:val="24"/>
                <w:szCs w:val="24"/>
                <w:lang w:eastAsia="hr-HR"/>
              </w:rPr>
              <w:t>8.1</w:t>
            </w:r>
          </w:p>
        </w:tc>
        <w:tc>
          <w:tcPr>
            <w:tcW w:w="9073" w:type="dxa"/>
            <w:gridSpan w:val="4"/>
          </w:tcPr>
          <w:p w14:paraId="1715595F" w14:textId="77777777" w:rsidR="00A5442E" w:rsidRPr="00653976" w:rsidRDefault="00A5442E" w:rsidP="005E31AF">
            <w:pPr>
              <w:rPr>
                <w:rFonts w:ascii="Times New Roman" w:eastAsia="Calibri" w:hAnsi="Times New Roman" w:cs="Times New Roman"/>
                <w:bCs/>
                <w:sz w:val="24"/>
                <w:szCs w:val="24"/>
                <w:lang w:eastAsia="hr-HR"/>
              </w:rPr>
            </w:pPr>
            <w:r w:rsidRPr="00653976">
              <w:rPr>
                <w:rFonts w:ascii="Times New Roman" w:eastAsia="Calibri" w:hAnsi="Times New Roman" w:cs="Times New Roman"/>
                <w:bCs/>
                <w:sz w:val="24"/>
                <w:szCs w:val="24"/>
                <w:lang w:eastAsia="hr-HR"/>
              </w:rPr>
              <w:t>Dokumenti u prilogu:</w:t>
            </w:r>
          </w:p>
        </w:tc>
      </w:tr>
      <w:tr w:rsidR="00A5442E" w:rsidRPr="00653976" w14:paraId="1538FAFA" w14:textId="77777777" w:rsidTr="005E31AF">
        <w:tc>
          <w:tcPr>
            <w:tcW w:w="850" w:type="dxa"/>
          </w:tcPr>
          <w:p w14:paraId="3F7FB1F7" w14:textId="77777777" w:rsidR="00A5442E" w:rsidRPr="00653976" w:rsidRDefault="00A5442E" w:rsidP="005E31AF">
            <w:pPr>
              <w:rPr>
                <w:rFonts w:ascii="Times New Roman" w:eastAsia="Calibri" w:hAnsi="Times New Roman" w:cs="Times New Roman"/>
                <w:sz w:val="24"/>
                <w:szCs w:val="24"/>
                <w:lang w:eastAsia="hr-HR"/>
              </w:rPr>
            </w:pPr>
          </w:p>
        </w:tc>
        <w:tc>
          <w:tcPr>
            <w:tcW w:w="9073" w:type="dxa"/>
            <w:gridSpan w:val="4"/>
          </w:tcPr>
          <w:p w14:paraId="20DB397C" w14:textId="77777777" w:rsidR="00A5442E" w:rsidRPr="00653976" w:rsidRDefault="00A5442E" w:rsidP="005E31AF">
            <w:pPr>
              <w:rPr>
                <w:rFonts w:ascii="Times New Roman" w:eastAsia="Calibri" w:hAnsi="Times New Roman" w:cs="Times New Roman"/>
                <w:b/>
                <w:sz w:val="24"/>
                <w:szCs w:val="24"/>
                <w:lang w:eastAsia="hr-HR"/>
              </w:rPr>
            </w:pPr>
          </w:p>
        </w:tc>
      </w:tr>
      <w:tr w:rsidR="00A5442E" w:rsidRPr="00653976" w14:paraId="13AA3854" w14:textId="77777777" w:rsidTr="005E31AF">
        <w:tc>
          <w:tcPr>
            <w:tcW w:w="850" w:type="dxa"/>
          </w:tcPr>
          <w:p w14:paraId="460113C0" w14:textId="77777777" w:rsidR="00A5442E" w:rsidRPr="00653976" w:rsidRDefault="00A5442E" w:rsidP="005E31AF">
            <w:pPr>
              <w:rPr>
                <w:rFonts w:ascii="Times New Roman" w:eastAsia="Calibri" w:hAnsi="Times New Roman" w:cs="Times New Roman"/>
                <w:b/>
                <w:bCs/>
                <w:sz w:val="24"/>
                <w:szCs w:val="24"/>
                <w:lang w:eastAsia="hr-HR"/>
              </w:rPr>
            </w:pPr>
            <w:r w:rsidRPr="00653976">
              <w:rPr>
                <w:rFonts w:ascii="Times New Roman" w:eastAsia="Calibri" w:hAnsi="Times New Roman" w:cs="Times New Roman"/>
                <w:b/>
                <w:bCs/>
                <w:sz w:val="24"/>
                <w:szCs w:val="24"/>
                <w:lang w:eastAsia="hr-HR"/>
              </w:rPr>
              <w:t xml:space="preserve">9. </w:t>
            </w:r>
          </w:p>
        </w:tc>
        <w:tc>
          <w:tcPr>
            <w:tcW w:w="9073" w:type="dxa"/>
            <w:gridSpan w:val="4"/>
          </w:tcPr>
          <w:p w14:paraId="325F78CE" w14:textId="77777777" w:rsidR="00A5442E" w:rsidRPr="00653976" w:rsidRDefault="00A5442E" w:rsidP="005E31AF">
            <w:pPr>
              <w:rPr>
                <w:rFonts w:ascii="Times New Roman" w:eastAsia="Calibri" w:hAnsi="Times New Roman" w:cs="Times New Roman"/>
                <w:b/>
                <w:sz w:val="24"/>
                <w:szCs w:val="24"/>
                <w:lang w:eastAsia="hr-HR"/>
              </w:rPr>
            </w:pPr>
            <w:r w:rsidRPr="00653976">
              <w:rPr>
                <w:rFonts w:ascii="Times New Roman" w:eastAsia="Calibri" w:hAnsi="Times New Roman" w:cs="Times New Roman"/>
                <w:b/>
                <w:sz w:val="24"/>
                <w:szCs w:val="24"/>
                <w:lang w:eastAsia="hr-HR"/>
              </w:rPr>
              <w:t>OVJERA ČELNIKA STRUČNOG NOSITELJA</w:t>
            </w:r>
          </w:p>
        </w:tc>
      </w:tr>
      <w:tr w:rsidR="00A5442E" w:rsidRPr="00653976" w14:paraId="7FB806C3" w14:textId="77777777" w:rsidTr="005E31AF">
        <w:tc>
          <w:tcPr>
            <w:tcW w:w="850" w:type="dxa"/>
          </w:tcPr>
          <w:p w14:paraId="043F988E" w14:textId="77777777" w:rsidR="00A5442E" w:rsidRPr="00653976" w:rsidRDefault="00A5442E" w:rsidP="005E31AF">
            <w:pPr>
              <w:rPr>
                <w:rFonts w:ascii="Times New Roman" w:eastAsia="Calibri" w:hAnsi="Times New Roman" w:cs="Times New Roman"/>
                <w:b/>
                <w:bCs/>
                <w:sz w:val="24"/>
                <w:szCs w:val="24"/>
                <w:lang w:eastAsia="hr-HR"/>
              </w:rPr>
            </w:pPr>
          </w:p>
        </w:tc>
        <w:tc>
          <w:tcPr>
            <w:tcW w:w="9073" w:type="dxa"/>
            <w:gridSpan w:val="4"/>
          </w:tcPr>
          <w:p w14:paraId="16CC2F3E" w14:textId="77777777" w:rsidR="00A5442E" w:rsidRDefault="00A5442E" w:rsidP="005E31AF">
            <w:pPr>
              <w:rPr>
                <w:rFonts w:ascii="Times New Roman" w:hAnsi="Times New Roman" w:cs="Times New Roman"/>
                <w:bCs/>
                <w:sz w:val="24"/>
                <w:szCs w:val="24"/>
              </w:rPr>
            </w:pPr>
            <w:r w:rsidRPr="00653976">
              <w:rPr>
                <w:rFonts w:ascii="Times New Roman" w:hAnsi="Times New Roman" w:cs="Times New Roman"/>
                <w:bCs/>
                <w:sz w:val="24"/>
                <w:szCs w:val="24"/>
              </w:rPr>
              <w:t>Potpis:</w:t>
            </w:r>
          </w:p>
          <w:p w14:paraId="323D2515" w14:textId="77777777" w:rsidR="00A5442E" w:rsidRDefault="00A5442E" w:rsidP="005E31AF">
            <w:pPr>
              <w:rPr>
                <w:rFonts w:ascii="Times New Roman" w:hAnsi="Times New Roman" w:cs="Times New Roman"/>
                <w:bCs/>
                <w:sz w:val="24"/>
                <w:szCs w:val="24"/>
              </w:rPr>
            </w:pPr>
            <w:r>
              <w:rPr>
                <w:rFonts w:ascii="Times New Roman" w:hAnsi="Times New Roman" w:cs="Times New Roman"/>
                <w:bCs/>
                <w:sz w:val="24"/>
                <w:szCs w:val="24"/>
              </w:rPr>
              <w:t>MINISTAR</w:t>
            </w:r>
          </w:p>
          <w:p w14:paraId="6EC45C03" w14:textId="77777777" w:rsidR="00A5442E" w:rsidRDefault="00A5442E" w:rsidP="005E31AF">
            <w:pPr>
              <w:rPr>
                <w:rFonts w:ascii="Times New Roman" w:hAnsi="Times New Roman" w:cs="Times New Roman"/>
                <w:bCs/>
                <w:sz w:val="24"/>
                <w:szCs w:val="24"/>
              </w:rPr>
            </w:pPr>
            <w:r>
              <w:rPr>
                <w:rFonts w:ascii="Times New Roman" w:hAnsi="Times New Roman" w:cs="Times New Roman"/>
                <w:bCs/>
                <w:sz w:val="24"/>
                <w:szCs w:val="24"/>
              </w:rPr>
              <w:t>dr. sc. Gordan Grlić Radman</w:t>
            </w:r>
          </w:p>
          <w:p w14:paraId="7E0AC091" w14:textId="77777777" w:rsidR="00A5442E" w:rsidRPr="00653976" w:rsidRDefault="00A5442E" w:rsidP="005E31AF">
            <w:pPr>
              <w:rPr>
                <w:rFonts w:ascii="Times New Roman" w:hAnsi="Times New Roman" w:cs="Times New Roman"/>
                <w:bCs/>
                <w:sz w:val="24"/>
                <w:szCs w:val="24"/>
              </w:rPr>
            </w:pPr>
          </w:p>
          <w:p w14:paraId="7D8A8703" w14:textId="77777777" w:rsidR="00A5442E" w:rsidRDefault="00A5442E" w:rsidP="005E31AF">
            <w:pPr>
              <w:rPr>
                <w:rFonts w:ascii="Times New Roman" w:hAnsi="Times New Roman" w:cs="Times New Roman"/>
                <w:bCs/>
                <w:sz w:val="24"/>
                <w:szCs w:val="24"/>
              </w:rPr>
            </w:pPr>
            <w:r w:rsidRPr="00653976">
              <w:rPr>
                <w:rFonts w:ascii="Times New Roman" w:hAnsi="Times New Roman" w:cs="Times New Roman"/>
                <w:bCs/>
                <w:sz w:val="24"/>
                <w:szCs w:val="24"/>
              </w:rPr>
              <w:t>Datum:</w:t>
            </w:r>
          </w:p>
          <w:p w14:paraId="466A8689" w14:textId="77777777" w:rsidR="00A5442E" w:rsidRPr="00653976" w:rsidRDefault="00A5442E" w:rsidP="005E31AF">
            <w:pPr>
              <w:rPr>
                <w:rFonts w:ascii="Times New Roman" w:eastAsia="Calibri" w:hAnsi="Times New Roman" w:cs="Times New Roman"/>
                <w:b/>
                <w:sz w:val="24"/>
                <w:szCs w:val="24"/>
                <w:lang w:eastAsia="hr-HR"/>
              </w:rPr>
            </w:pPr>
            <w:r>
              <w:rPr>
                <w:rFonts w:ascii="Times New Roman" w:hAnsi="Times New Roman" w:cs="Times New Roman"/>
                <w:bCs/>
                <w:sz w:val="24"/>
                <w:szCs w:val="24"/>
              </w:rPr>
              <w:t>23. srpnja 2025.</w:t>
            </w:r>
          </w:p>
        </w:tc>
      </w:tr>
      <w:bookmarkEnd w:id="0"/>
    </w:tbl>
    <w:p w14:paraId="3CA79ED3" w14:textId="77777777" w:rsidR="00B10357" w:rsidRDefault="00B10357"/>
    <w:sectPr w:rsidR="00B10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1B"/>
    <w:rsid w:val="0084551B"/>
    <w:rsid w:val="008F5494"/>
    <w:rsid w:val="00A368B9"/>
    <w:rsid w:val="00A5442E"/>
    <w:rsid w:val="00B10357"/>
    <w:rsid w:val="00D371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6E79"/>
  <w15:chartTrackingRefBased/>
  <w15:docId w15:val="{D9F6A0E2-6D81-4665-80C7-FB595A6C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54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442E"/>
    <w:rPr>
      <w:i/>
      <w:iCs/>
    </w:rPr>
  </w:style>
  <w:style w:type="table" w:styleId="TableGrid">
    <w:name w:val="Table Grid"/>
    <w:basedOn w:val="TableNormal"/>
    <w:uiPriority w:val="39"/>
    <w:rsid w:val="00A54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1198</Words>
  <Characters>6831</Characters>
  <Application>Microsoft Office Word</Application>
  <DocSecurity>0</DocSecurity>
  <Lines>56</Lines>
  <Paragraphs>16</Paragraphs>
  <ScaleCrop>false</ScaleCrop>
  <Company>MVEP</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Dobrinčić</dc:creator>
  <cp:keywords/>
  <dc:description/>
  <cp:lastModifiedBy>Martin Dobrinčić</cp:lastModifiedBy>
  <cp:revision>5</cp:revision>
  <dcterms:created xsi:type="dcterms:W3CDTF">2025-07-29T05:46:00Z</dcterms:created>
  <dcterms:modified xsi:type="dcterms:W3CDTF">2025-08-01T09:47:00Z</dcterms:modified>
</cp:coreProperties>
</file>