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22" w:rsidRPr="00671E82" w:rsidRDefault="00247477" w:rsidP="00671E82">
      <w:pPr>
        <w:spacing w:after="120" w:line="240" w:lineRule="auto"/>
        <w:jc w:val="center"/>
        <w:rPr>
          <w:rFonts w:ascii="Arial" w:hAnsi="Arial" w:cs="Arial"/>
          <w:sz w:val="24"/>
          <w:szCs w:val="24"/>
        </w:rPr>
      </w:pPr>
      <w:r w:rsidRPr="00671E82">
        <w:rPr>
          <w:rFonts w:ascii="Arial" w:hAnsi="Arial" w:cs="Arial"/>
          <w:sz w:val="24"/>
          <w:szCs w:val="24"/>
        </w:rPr>
        <w:t>ZAKON O PARNIČNOM POSTUPKU</w:t>
      </w:r>
    </w:p>
    <w:p w:rsidR="00671E82" w:rsidRDefault="00247477" w:rsidP="00671E82">
      <w:pPr>
        <w:spacing w:after="120" w:line="240" w:lineRule="auto"/>
        <w:jc w:val="center"/>
        <w:rPr>
          <w:rFonts w:ascii="Arial" w:hAnsi="Arial" w:cs="Arial"/>
          <w:sz w:val="24"/>
          <w:szCs w:val="24"/>
        </w:rPr>
      </w:pPr>
      <w:r w:rsidRPr="00671E82">
        <w:rPr>
          <w:rFonts w:ascii="Arial" w:hAnsi="Arial" w:cs="Arial"/>
          <w:sz w:val="24"/>
          <w:szCs w:val="24"/>
        </w:rPr>
        <w:t>(</w:t>
      </w:r>
      <w:r w:rsidR="00D21E22" w:rsidRPr="00671E82">
        <w:rPr>
          <w:rFonts w:ascii="Arial" w:hAnsi="Arial" w:cs="Arial"/>
          <w:sz w:val="24"/>
          <w:szCs w:val="24"/>
        </w:rPr>
        <w:t>NN 53/91, 91/92, 58/93, 112/99, 88/01, 117/03, 88/05, 02/07, 84/08, 123/08, 57/11, 148/11, 25/13, 89/14</w:t>
      </w:r>
      <w:r w:rsidRPr="00671E82">
        <w:rPr>
          <w:rFonts w:ascii="Arial" w:hAnsi="Arial" w:cs="Arial"/>
          <w:sz w:val="24"/>
          <w:szCs w:val="24"/>
        </w:rPr>
        <w:t xml:space="preserve">) </w:t>
      </w:r>
    </w:p>
    <w:p w:rsidR="00CF007D" w:rsidRPr="00671E82" w:rsidRDefault="00247477" w:rsidP="00671E82">
      <w:pPr>
        <w:spacing w:after="120" w:line="240" w:lineRule="auto"/>
        <w:jc w:val="center"/>
        <w:rPr>
          <w:rFonts w:ascii="Arial" w:hAnsi="Arial" w:cs="Arial"/>
          <w:sz w:val="24"/>
          <w:szCs w:val="24"/>
        </w:rPr>
      </w:pPr>
      <w:bookmarkStart w:id="0" w:name="_GoBack"/>
      <w:bookmarkEnd w:id="0"/>
      <w:r w:rsidRPr="00671E82">
        <w:rPr>
          <w:rFonts w:ascii="Arial" w:hAnsi="Arial" w:cs="Arial"/>
          <w:b/>
          <w:sz w:val="24"/>
          <w:szCs w:val="24"/>
        </w:rPr>
        <w:t>članci koji se mijenjaju, dopunjuju ili brišu</w:t>
      </w:r>
    </w:p>
    <w:p w:rsidR="00D21E22" w:rsidRPr="00671E82" w:rsidRDefault="00D21E22"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Članak 34.</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Općinski sudovi u parničnom postupku uvijek sude u prvom stupnju u sporovima: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1. o uzdržavanju,</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2. o postojanju ili nepostojanju braka, o poništenju i rastavi braka,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3. o utvrđivanju ili osporavanju očinstva ili materinstva,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4. o tome s kojim će roditeljem dijete živjeti i o roditeljskoj skrbi, ako se istodobno odlučuje o rastavi braka, postojanju ili nepostojanju braka i poništenju braka,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5. o stvarnim i osobnim služnostima,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6. zbog smetanja posjeda,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7. iz najamnih, zakupnih i stambenih odnosa (osim sporova iz članka 34.b točke 1.),</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8. za ispravak informacije i za naknadu štete nastale objavom informacije,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9. za zaštitu od nezakonite radnje,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10. iz radnih odnosa.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Općinski sudovi sude u prvom stupnju i u svim drugim sporovima iz članka 1. ovoga Zakona koji nisu u prvostupanjskoj nadležnosti trgovačkih ili kojih drugih sudova.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Na području županijskog suda u kojemu je ustanovljeno više općinskih sudova zakonom se može odrediti da u određenoj vrsti sporova iz djelokruga općinskog suda na području istog županijskog suda sude samo neki od općinskih sudova.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Općinski sudovi obavljaju poslove pravne pomoći, ako zakonom nije drugačije određeno.</w:t>
      </w:r>
    </w:p>
    <w:p w:rsidR="00247477" w:rsidRPr="00671E82" w:rsidRDefault="00247477"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Članak 34.b</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Trgovački sudovi u parničnom postupku u prvom stupnju sude: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1. u sporovima između pravnih osoba, u sporovima između pravnih osoba i obrtnika, uključujući i trgovce pojedince; u sporovima između obrtnika uključujući i sporove između trgovaca pojedinaca, ako se radi o sporu u vezi s njihovom djelatnošću, osim ako nije riječ o sporovima u kojima prema ovom Zakonu uvijek sude općinski sudovi (članak 34. stavak 1.), odnosno ako nije riječ o sporovima za koje je zakonom utvrđena nadležnost nekoga drugog suda,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2. sporove u povodu osnivanja, rada i prestanka trgovačkoga društva kao i o raspolaganju članstvom i članskim pravima u trgovačkom društvu,</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 xml:space="preserve">3. sporove između članova trgovačkoga društva međusobno te između članova društva i društva koji se tiču upravljanja društvom i vođenja poslova društva kao i prava i obveza članova društva koji proizlaze iz njihova položaja u društvu, sporove </w:t>
      </w:r>
      <w:r w:rsidRPr="00671E82">
        <w:rPr>
          <w:rFonts w:ascii="Arial" w:hAnsi="Arial" w:cs="Arial"/>
          <w:sz w:val="24"/>
          <w:szCs w:val="24"/>
        </w:rPr>
        <w:lastRenderedPageBreak/>
        <w:t>između predsjednika i članova uprave ili nadzornog odbora društva i društva ili njegovih članova koji nastanu u svezi s njihovim radom u društvu ili za društvo,</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4. sporove o odgovornosti člana trgovačkog društva, člana uprave ili nadzornog odbora trgovačkog društva za obveze trgovačkog društva,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5. sporove u kojima je stranka osoba nad kojom je otvoren stečajni postupak bez obzira na svojstvo druge stranke te sve sporove u povodu stečaja, osim ako nije riječ o sporovima u kojima prema ovom Zakonu uvijek sudi općinski sud (članak 34. stavak 1.), odnosno ako nije riječ o sporovima za koje je zakonom utvrđena nadležnost nekog drugog suda. Sporovi koji su pokrenuti prije nastupanja pravnih posljedica otvaranja stečaja dovršit će se pred sudovima pred kojima su pokrenuti,</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 xml:space="preserve">6. u sporovima koji se odnose na brodove i plovidbu na moru i unutarnjim vodama te u sporovima na koje se primjenjuje plovidbeno pravo (plovidbeni sporovi), </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 xml:space="preserve">7. u sporovima koji se odnose na zrakoplove i na sporove na koje se primjenjuje zračno plovidbeno pravo, </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8. u sporovima koji se odnose na zaštitu i uporabu industrijskog vlasništva, autorskog prava i srodnih prava i drugih prava intelektualnog vlasništva, na zaštitu i uporabu izuma i tehničkih unaprjeđenja te tvrtke, ako posebnim zakonom nije drugačije određeno,</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9. u sporovima u povodu djela nelojalne tržišne utakmice, monopolističkih sporazuma i narušavanja ravnopravnosti na jedinstvenom tržištu Republike Hrvatske,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 xml:space="preserve">10. u sporovima između osoba iz točke 1. ovoga članka u kojima kao </w:t>
      </w:r>
      <w:proofErr w:type="spellStart"/>
      <w:r w:rsidRPr="00671E82">
        <w:rPr>
          <w:rFonts w:ascii="Arial" w:hAnsi="Arial" w:cs="Arial"/>
          <w:sz w:val="24"/>
          <w:szCs w:val="24"/>
        </w:rPr>
        <w:t>suparničari</w:t>
      </w:r>
      <w:proofErr w:type="spellEnd"/>
      <w:r w:rsidRPr="00671E82">
        <w:rPr>
          <w:rFonts w:ascii="Arial" w:hAnsi="Arial" w:cs="Arial"/>
          <w:sz w:val="24"/>
          <w:szCs w:val="24"/>
        </w:rPr>
        <w:t xml:space="preserve"> iz članka 196. stavka 1. točke 1. ovoga Zakona sudjeluju i druge fizičke ili pravne osobe.</w:t>
      </w:r>
    </w:p>
    <w:p w:rsidR="00247477" w:rsidRPr="00671E82" w:rsidRDefault="00247477"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35. </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Kad je za utvrđivanje stvarne nadležnosti, sastav suda, prava na izjavljivanje revizije i u drugim slučajevima predviđenim u ovom Zakonu mjerodavna vrijednost predmeta spora, kao vrijednost predmeta spora uzima se u obzir samo vrijednost glavnog zahtjeva.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Kamate, parnični troškovi, ugovorna kazna i ostala sporedna traženja ne uzimaju se u obzir ako ne čine glavni zahtjev.</w:t>
      </w:r>
    </w:p>
    <w:p w:rsidR="00247477" w:rsidRPr="00671E82" w:rsidRDefault="00247477"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Članak 40.</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se tužbeni zahtjev ne odnosi na novčanu svotu, ali tužitelj u tužbi navede da pristaje da umjesto udovoljenja tom zahtjevu primi određenu novčanu svotu, kao vrijednost predmeta spora uzet će se ta svota.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U drugim slučajevima, kad se tužbeni zahtjev ne odnosi na novčanu svotu, mjerodavna je vrijednost predmeta spora koju je tužitelj u tužbi naznačio.</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 xml:space="preserve">Ako je u slučaju iz stavka 2. ovoga članka tužitelj vrijednost predmeta spora očito suviše visoko ili suviše nisko naznačio, tako da se postavlja pitanje stvarne nadležnosti, sastava suda, vrste postupka, prava na izjavljivanje revizije, ovlaštenja na zastupanje ili prava na naknadu troškova postupka, sud će, po službenoj dužnosti ili na prigovor tuženika, najkasnije na pripremnom ročištu, u raspravljanje o glavnoj </w:t>
      </w:r>
      <w:r w:rsidRPr="00671E82">
        <w:rPr>
          <w:rFonts w:ascii="Arial" w:hAnsi="Arial" w:cs="Arial"/>
          <w:sz w:val="24"/>
          <w:szCs w:val="24"/>
        </w:rPr>
        <w:lastRenderedPageBreak/>
        <w:t>stvari, brzo i na prikladan način provjeriti točnost naznačene vrijednosti te rješenjem protiv kojega nije dopuštena posebna žalba odrediti vrijednost predmeta spora.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se nakon upuštanja tuženika u raspravljanje o glavnoj stvari utvrdi da je tužitelj propustio odrediti vrijednost predmeta spora, sud prvoga stupnja će brzo i na prikladan način, nakon što strankama omogući da se o tome izjasne, odrediti vrijednost predmeta spora rješenjem protiv kojega nije dopuštena posebna žalba.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prvostupanjski sud u slučaju iz stavka 4. ovoga članka ne utvrdi vrijednost predmeta spora na način određen u tom stavku najkasnije do zaključenja glavne rasprave, smatrat će se da je vrijednost predmeta spora 50.000,00 kn.</w:t>
      </w:r>
    </w:p>
    <w:p w:rsidR="00247477" w:rsidRPr="00671E82" w:rsidRDefault="00247477"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Članak 73.</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Stranke mogu tražiti izuzeće samo suca koji sudjeluje u određenom postupku, odnosno predsjednika suda koji o zahtjevu za izuzeće treba odlučiti.</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 xml:space="preserve">Nije dopušten zahtjev za izuzeće: </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1) kojim se uopćeno traži izuzeće svih sudaca nekoga suda ili svih sudaca koji bi mogli suditi u nekom predmetu,</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2) o kojem je već odlučeno,</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3) u kojem nije naveden obrazloženi razlog zbog kojeg se traži izuzeće.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Zahtjeve iz stavka 2. ovoga članka odbacit će sudac pojedinac ili predsjednik vijeća pred kojim teče postupak u povodu kojeg je izuzeće zatraženo.</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Protiv rješenja iz stavka 3. ovoga članka posebna žalba nije dopuštena.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je zahtjev za izuzeće iz stavka 2. ovoga članka istaknut u pravnom lijeku, odbacit će ga predsjednik prvostupanjskog suda.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Stranka je dužna podnijeti zahtjev za izuzeće suca čim sazna da postoji razlog za izuzeće, a najkasnije do završetka rasprave pred prvostupanjskim sudom; a ako nije bilo rasprave, do donošenja odluke.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Zahtjev za izuzeće suca višeg suda stranka može staviti u pravnom lijeku ili odgovoru na pravni lijek.</w:t>
      </w:r>
    </w:p>
    <w:p w:rsidR="00247477" w:rsidRPr="00671E82" w:rsidRDefault="00247477"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Članak 91.a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Stranka može podnijeti reviziju preko opunomoćenika koji je odvjetnik.</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Iznimno od stavka 1. ovoga članka, stranka može sama podnijeti reviziju ako ima položeni pravosudni ispit, odnosno za nju može reviziju podnijeti kao opunomoćenik osoba koja ju je prema odredbama ovoga ili kojega drugog zakona ovlaštena zastupati u tom svojstvu iako nije odvjetnik – ako ima položen pravosudni ispit.</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Stranka, odnosno njezin opunomoćenik iz stavka 2. ovoga članka, dužni su uz reviziju priložiti izvornik ili presliku potvrde o položenom pravosudnom ispitu, ako takva potvrda u izvorniku ili preslici već prije nije podnesena sudu u istom postupku.</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112.</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Rokovi se računaju na dane, mjesece i godine.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Ako je rok određen na dane, u rok se ne uračunava dan kad je dostava ili saopćenje obavljeno odnosno dan u koji pada događaj otkad treba računati trajanje roka već se za početak roka uzima prvi idući dan.</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Rokovi određeni na mjesece odnosno na godine završavaju se protekom onog dana posljednjeg mjeseca odnosno godine koji po svom broju odgovara danu kad je rok otpočeo. Ako nema tog dana u posljednjem mjesecu, rok se završava posljednjeg dana tog mjeseca.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posljednji dan roka pada na državni blagdan, ili u nedjelju ili u koji drugi dan kad sud ne radi, rok istječe protekom prvoga idućeg radnog dana.</w:t>
      </w:r>
    </w:p>
    <w:p w:rsidR="004F6DA9" w:rsidRPr="00671E82" w:rsidRDefault="004F6DA9"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115. </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Ročište se, u pravilu, održava u sudskoj zgradi. Sud može odlučiti da se ročište održi izvan sudske zgrade kad ustanovi da je to nužno ili da će se na taj način uštedjeti u vremenu ili u troškovima postupka. Protiv takva rješenja nije dopuštena žalba.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123.</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Zapisnik se sastavlja o radnjama poduzetim na ročištu.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 xml:space="preserve">Zapisnik se sastavlja i o važnijim izjavama ili saopćenjima koje stranke ili drugi sudionici daju izvan ročišta. O manje važnim izjavama ili </w:t>
      </w:r>
      <w:proofErr w:type="spellStart"/>
      <w:r w:rsidRPr="00671E82">
        <w:rPr>
          <w:rFonts w:ascii="Arial" w:eastAsia="Times New Roman" w:hAnsi="Arial" w:cs="Arial"/>
          <w:sz w:val="24"/>
          <w:szCs w:val="24"/>
          <w:lang w:eastAsia="hr-HR"/>
        </w:rPr>
        <w:t>sopćenjima</w:t>
      </w:r>
      <w:proofErr w:type="spellEnd"/>
      <w:r w:rsidRPr="00671E82">
        <w:rPr>
          <w:rFonts w:ascii="Arial" w:eastAsia="Times New Roman" w:hAnsi="Arial" w:cs="Arial"/>
          <w:sz w:val="24"/>
          <w:szCs w:val="24"/>
          <w:lang w:eastAsia="hr-HR"/>
        </w:rPr>
        <w:t xml:space="preserve"> neće se sastavljati zapisnik, nego će se samo staviti službena bilješka na spisu.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Zapisnik piše zapisničar.</w:t>
      </w:r>
    </w:p>
    <w:p w:rsidR="004F6DA9" w:rsidRPr="00671E82" w:rsidRDefault="004F6DA9" w:rsidP="00671E82">
      <w:pPr>
        <w:spacing w:after="120" w:line="240" w:lineRule="auto"/>
        <w:jc w:val="center"/>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126.</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Zapisnik se sastavlja tako da sudac pojedinac, odnosno predsjednik vijeća kazuje glasno zapisničaru što će unijeti u zapisnik.</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Stranke imaju pravo da pročitaju zapisnik ili zahtijevati da im se pročita te staviti svoje prigovore na sadržaj zapisnika.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To pravo imaju i druge osobe čija je izjava unesena u zapisnik, ali samo u vezi s onim dijelom zapisnika koji sadrži njihovu izjavu.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Ispravci ili dodaci u pogledu sadržaja zapisnika koje treba provesti u povodu prigovora stranaka ili drugih osoba ili po službenoj dužnosti unijet će se na kraju zapisnika. Na zahtjev tih osoba unijet će se i prigovori koji nisu prihvaćeni.</w:t>
      </w:r>
    </w:p>
    <w:p w:rsidR="004F6DA9" w:rsidRPr="00671E82" w:rsidRDefault="004F6DA9"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133.c </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se stranke s time suglase tijekom postupka, sud će odlučiti da one izravno upućuju jedna drugoj podneske i druga pismena, i to preporučeno preko pošte uz povratnicu.</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je koja od stranaka pravna osoba ili fizička osoba s registriranom djelatnošću, pismena iz stavka 1. ovoga članka mogu joj se predati izravno u njezinom sjedištu uz potvrdu o preuzimanju pošiljke ovjerovljenu njenim pečatom.</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lastRenderedPageBreak/>
        <w:t>U parnici u kojoj obje stranke zastupaju odvjetnici ili državni odvjetnici sud može odrediti da zastupnici stranaka izravno upućuju podneske jedni drugima – poštom uz povratnicu ili da ih izravno predaju uredu, odnosno pisarnici.</w:t>
      </w:r>
    </w:p>
    <w:p w:rsidR="00247477" w:rsidRPr="00671E82" w:rsidRDefault="00247477"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134.b </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se određenim osobama, na temelju njihova zahtjeva i odobrenja predsjednika suda, dostava obavlja u sudu, pismena koja im upućuje sud polažu se za njih u posebne pretince u za to određenoj prostoriji suda. Dostavu obavlja službena osoba suda.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Predsjednik suda može rješenjem donesenim u upravnom postupku odrediti da svi odvjetnici koji imaju pisarnicu na području toga suda, javni bilježnici koji imaju sjedište na području toga suda i određene pravne osobe koje imaju sjedište na području tog suda, sudska pismena primaju preko pretinaca iz stavka 1. ovoga članka. Protiv toga rješenja odvjetnik, javni bilježnik, odnosno pravna osoba ima pravo izjaviti prigovor u roku od osam dana. Protiv rješenja o prigovoru može se podnijeti žalba predsjedniku neposredno višeg suda u roku od 15 dana.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Pismena koja se dostavljaju preko pretinca ne smiju biti dostupna osobama kojima se dostavljaju prije nego što potpišu dostavnicu. Pismena se dostavljaju u zatvorenim omotnicama, u kojima se dostava obavlja preko pošte. Prigodom uzimanja pismena moraju se preuzeti sva pismena položena u pretinac.</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Na svako pismeno koje se dostavlja na način predviđen u stavcima 1. i 2. ovoga članka naznačit će se dan kada je položeno u pretinac osobe kojoj se dostava tako obavlja.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U slučajevima iz stavka 1. i 2. ovoga članka osobe iz stavka 1. i 2. ovoga članka su dužne pismeno podići iz pretinca u roku od osam dana na način određen stavkom 3. i 4. ovoga članka. Ako pismeno ne bude podignuto u tom roku, dostava će se obaviti stavljanjem pismena na oglasnu ploču suda. Smatrat će se da je dostava obavljena istekom osmoga dana od dana stavljanja pismena na oglasnu ploču suda.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Valjana je dostava koja je u slučajevima iz stavka 1. i 2. ovoga članka umjesto preko pretinca obavljena na drugi zakonom predviđen način.</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Predsjednik suda povući će odobrenje iz stavka 1. ovoga članka ako utvrdi da osoba kojoj je ono dano neredovito preuzima pismena ili pokušava zloupotrijebiti takav način dostave.</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141.</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se fizička osoba koja ne obavlja registriranu djelatnost te fizička osoba koja obavlja registriranu djelatnost u sporovima koji se ne tiču te djelatnosti ne zatekne u svom stanu, dostava se obavlja predajom pismena nekome od njezinih poslovno sposobnih članova kućanstva, koji je dužan primiti pismeno.</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se osoba kojoj se pismeno ima dostaviti ne zatekne u svom stanu i ako se ono ne može predati nekome od njezinih poslovno sposobnih članova domaćinstva, pismeno se može predati kućepazitelju ili susjedu, ako oni na to pristanu, na koji način je dostava obavljena.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Ako se dostava obavlja na radnom mjestu osobe kojoj se pismeno ima dostaviti, a ta se osoba tamo ne zatekne, dostava se može obaviti osobi koja na istom mjestu radi, ako ona pristane primiti pismeno.</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Predaja pismena drugoj osobi nije dopuštena ako ona sudjeluje u parnici kao protivnik osobe kojoj se dostava ima obaviti.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Osobe kojima se prema odredbama prethodnih stavaka dostava obavi umjesto osobi kojoj se pismeno ima dostaviti, dužne su pismeno predati toj osobi.</w:t>
      </w:r>
    </w:p>
    <w:p w:rsidR="004F6DA9" w:rsidRPr="00671E82" w:rsidRDefault="004F6DA9"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Članak 143.</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se osobama iz članka 141. i 142. ovoga Zakona dostava ne uspije obaviti prema odredbama tih članaka, dostava će im se iznova pokušati obaviti na adresi njihova prebivališta u Republici Hrvatskoj prema podacima o njihovu prebivalištu koji će se pribaviti iz evidencija Ministarstva unutarnjih poslova.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se osobama iz članka 141. i 142. ovoga Zakona ponovna dostava prema odredbama tih članaka ne uspije obaviti ni na adresi iz stavka 1. ovoga članka, dostava će se tim osobama pokušati još jednom obaviti prema odredbama tih članaka nakon isteka roka od trideset dana. Ako se ni ta ponovljena dostava ne uspije obaviti, dostava će se obaviti stavljanjem pismena na oglasnu ploču suda. Smatrat će se da je dostava obavljena istekom osmog dana od dana stavljanja pismena na oglasnu ploču suda.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prema podacima iz evidencija Ministarstva unutarnjih poslova proizlazi da je osoba iz stavka 1. ovoga članka prijavila boravište u kojem drugom mjestu u Republici Hrvatskoj ili da je prijavila koje drugo mjesto ili način na koji joj se dostava može obaviti (članak 143.a), dostava će se toj osobi prema odredbi stavka 1. ovoga članka pokušati obaviti na adresi njezina upisana boravišta, odnosno na drugom prijavljenom mjestu ili na drugi prijavljeni način (članak 143.a). Ako dostava ne uspije ni na adresi boravišta, odnosno na drugom prijavljenom mjestu ili na drugi prijavljeni način, postupit će se prema odredbi stavka 2. ovoga članka.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se adresa navedena u tužbi prema podacima iz evidencija Ministarstva unutarnjih poslova ne razlikuje od adrese prebivališta, a osoba kojoj se dostava ima obaviti nije prijavila adresu boravišta u Republici Hrvatskoj, odnosno drugo mjesto ili način na koji joj se dostava može obaviti (članak 143.a), dostava će joj se još jednom pokušati obaviti na adresi iz tužbe nakon isteka roka od petnaest dana prema odredbama članka 141. ili 142. ovoga Zakona. Ako ni ta dostava ne uspije, dostava će se obaviti prema odredbi stavka 2. ovoga članka.</w:t>
      </w:r>
    </w:p>
    <w:p w:rsidR="00247477" w:rsidRPr="00671E82" w:rsidRDefault="00247477" w:rsidP="00671E82">
      <w:pPr>
        <w:spacing w:after="120" w:line="240" w:lineRule="auto"/>
        <w:jc w:val="center"/>
        <w:rPr>
          <w:rFonts w:ascii="Arial" w:hAnsi="Arial" w:cs="Arial"/>
          <w:sz w:val="24"/>
          <w:szCs w:val="24"/>
        </w:rPr>
      </w:pPr>
    </w:p>
    <w:p w:rsidR="00D21E22" w:rsidRPr="00671E82" w:rsidRDefault="00D21E22" w:rsidP="00671E82">
      <w:pPr>
        <w:spacing w:after="120" w:line="240" w:lineRule="auto"/>
        <w:jc w:val="center"/>
        <w:rPr>
          <w:rFonts w:ascii="Arial" w:hAnsi="Arial" w:cs="Arial"/>
          <w:sz w:val="24"/>
          <w:szCs w:val="24"/>
        </w:rPr>
      </w:pPr>
      <w:r w:rsidRPr="00671E82">
        <w:rPr>
          <w:rFonts w:ascii="Arial" w:hAnsi="Arial" w:cs="Arial"/>
          <w:sz w:val="24"/>
          <w:szCs w:val="24"/>
        </w:rPr>
        <w:t>Članak 145.</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Stranka ili njezin zastupnik dužni su tijekom postupka do isteka roka od šest mjeseci nakon pravomoćnosti prvostupanjske odluke protiv koje žalba nije izjavljena, odnosno nakon dostave drugostupanjske odluke kojom se postupak pravomoćno završava odmah obavijestiti sud o svakoj promjeni svoje adrese.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protiv pravomoćne odluke unutar roka iz stavka 1. ovoga članka bude izjavljena revizija, taj se rok produžava sve dok ne istekne šest mjeseci od dostave stranci odluke kojom se revizija odbacuje ili odbija ili pobijana odluka preinačuje.</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lastRenderedPageBreak/>
        <w:t>Ako je protiv pravomoćne odluke unutar roka iz stavka 1. ovoga članka podnesen prijedlog za ponavljanje postupka, taj se rok produžava do isteka roka od šest mjeseci nakon pravomoćnosti prvostupanjske odluke u tom postupku protiv koje nije izjavljena žalba, odnosno do isteka roka od šest mjeseci od dostave stranci drugostupanjske odluke kojom se postupak za ponavljanje postupka pravomoćno završava.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u povodu izvanrednoga pravnoga lijeka pravomoćna odluka bude ukinuta i predmet vraćen na ponovno suđenje, smatrat će se da rok iz stavka 1. ovoga članka nije ni počeo teći.</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Ako stranka ili njezin zastupnik ne obavijeste odmah sud o promjeni adrese, pa se zbog toga dostava nije mogla uredno obaviti, sud će odrediti da se daljnje dostave u parnici obavljaju stavljanjem pismena na oglasnu ploču suda, sve dok stranka ili njezin zastupnik ne priopće sudu svoju novu adresu.</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Dostava iz stavka 5. ovoga članka smatra se obavljenom istekom osam dana od dana stavljanja pismena na oglasnu ploču suda.</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Kad zastupnik za primanje pismena do isteka rokova iz stavka 1. do 3. ovoga članka promijeni svoju adresu, a o tome ne obavijesti sud, sud će imenovati drugoga zastupnika za primanje pismena kojemu će dostavu obaviti.</w:t>
      </w:r>
    </w:p>
    <w:p w:rsidR="00D21E22" w:rsidRPr="00671E82" w:rsidRDefault="00D21E22" w:rsidP="00671E82">
      <w:pPr>
        <w:spacing w:after="120" w:line="240" w:lineRule="auto"/>
        <w:jc w:val="both"/>
        <w:rPr>
          <w:rFonts w:ascii="Arial" w:hAnsi="Arial" w:cs="Arial"/>
          <w:sz w:val="24"/>
          <w:szCs w:val="24"/>
        </w:rPr>
      </w:pPr>
      <w:r w:rsidRPr="00671E82">
        <w:rPr>
          <w:rFonts w:ascii="Arial" w:hAnsi="Arial" w:cs="Arial"/>
          <w:sz w:val="24"/>
          <w:szCs w:val="24"/>
        </w:rPr>
        <w:t>U slučaju iz stavka 7. ovoga članka sud može novčano kazniti ranijeg zastupnika za primanje pismena zbog povrede svoje dužnosti obavještavanja suda o promjeni adrese.</w:t>
      </w:r>
    </w:p>
    <w:p w:rsidR="00247477" w:rsidRPr="00671E82" w:rsidRDefault="00247477" w:rsidP="00671E82">
      <w:pPr>
        <w:spacing w:after="120" w:line="240" w:lineRule="auto"/>
        <w:jc w:val="center"/>
        <w:rPr>
          <w:rFonts w:ascii="Arial" w:hAnsi="Arial" w:cs="Arial"/>
          <w:sz w:val="24"/>
          <w:szCs w:val="24"/>
        </w:rPr>
      </w:pPr>
    </w:p>
    <w:p w:rsidR="00AC78D5" w:rsidRPr="00671E82" w:rsidRDefault="00AC78D5" w:rsidP="00671E82">
      <w:pPr>
        <w:spacing w:after="120" w:line="240" w:lineRule="auto"/>
        <w:jc w:val="center"/>
        <w:rPr>
          <w:rFonts w:ascii="Arial" w:hAnsi="Arial" w:cs="Arial"/>
          <w:sz w:val="24"/>
          <w:szCs w:val="24"/>
        </w:rPr>
      </w:pPr>
      <w:r w:rsidRPr="00671E82">
        <w:rPr>
          <w:rFonts w:ascii="Arial" w:hAnsi="Arial" w:cs="Arial"/>
          <w:sz w:val="24"/>
          <w:szCs w:val="24"/>
        </w:rPr>
        <w:t>Članak 149.</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Potvrdu o obavljenoj dostavi (dostavnicu) potpisuje primatelj, koji će na njoj napisati datum primitka. Ako se dostava obavlja državnome tijelu, pravnoj osobi ili fizičkim osobama koje obavljaju registriranu djelatnost, primatelj je dužan uz potpis otisnuti i pečat ili štambilj tog tijela odnosno osobe. Dostavljač je dužan naznačiti na dostavnici zašto prigodom dostave tom tijelu ili osobama pečat ili štambilj nije otisnut.</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je primalac nepismen ili nije u stanju potpisati se, dostavljač će ispisati njegovo ime i prezime i slovima dan primitka te staviti napomenu zašto primalac nije stavio svoj potpis.</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primalac odbije potpisati dostavnicu, dostavljač će to zabilježiti na dostavnici i ispisati slovima dan predaje, i time se smatra da je dostava obavljena.</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je dostava obavljena prema odredbi članka 142. stavka 2. ovog zakona, na dostavnici će se pored potvrde o primitku pismena naznačiti da je prethodila pisana obavijest.</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 xml:space="preserve">Kad je prema odredbama ovog Zakona pismeno predano drugoj osobi, a ne onoj kojoj se pismeno imalo dostaviti, na dostavnici će dostavljač naznačiti odnos tih dviju osoba. </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dostavu ne obavlja državnom tijelu ili pravnoj osobi, dostavljač će od osobe kojoj pismeno predaje, a koju osobno ne poznaje, zatražiti da dokaže svoju istovjetnost.</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Dostavljač će na dostavnici upisati ime i prezime osobe kojoj je pismeno predao te naznačiti da osobu kojoj je pismeno predao osobno poznaje, odnosno broj isprave na temelju koje je utvrdio njenu istovjetnost i tko ju je izdao.</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lastRenderedPageBreak/>
        <w:t>Dostavljač koji nije javni bilježnik dužan je čitljivo označiti na dostavnici svoje ime i prezime te svojstvo, a zatim je osobno potpisati.</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je to potrebno, dostavljač će o dostavi sastaviti poseban zapisnik i priložiti ga uz dostavnicu.</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je na dostavnici netočno naznačen datum dostave, smatrat će se da je dostava obavljena onog dana kad je pismeno predano.</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je dostavnica nestala, dostava se može dokazivati i na drugi način.</w:t>
      </w:r>
    </w:p>
    <w:p w:rsidR="00247477" w:rsidRPr="00671E82" w:rsidRDefault="00247477" w:rsidP="00671E82">
      <w:pPr>
        <w:spacing w:after="120" w:line="240" w:lineRule="auto"/>
        <w:jc w:val="center"/>
        <w:rPr>
          <w:rFonts w:ascii="Arial" w:hAnsi="Arial" w:cs="Arial"/>
          <w:sz w:val="24"/>
          <w:szCs w:val="24"/>
        </w:rPr>
      </w:pPr>
    </w:p>
    <w:p w:rsidR="00AC78D5" w:rsidRPr="00671E82" w:rsidRDefault="00AC78D5" w:rsidP="00671E82">
      <w:pPr>
        <w:spacing w:after="120" w:line="240" w:lineRule="auto"/>
        <w:jc w:val="center"/>
        <w:rPr>
          <w:rFonts w:ascii="Arial" w:hAnsi="Arial" w:cs="Arial"/>
          <w:sz w:val="24"/>
          <w:szCs w:val="24"/>
        </w:rPr>
      </w:pPr>
      <w:r w:rsidRPr="00671E82">
        <w:rPr>
          <w:rFonts w:ascii="Arial" w:hAnsi="Arial" w:cs="Arial"/>
          <w:sz w:val="24"/>
          <w:szCs w:val="24"/>
        </w:rPr>
        <w:t>Članak 154.</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Stranka koja u cijelosti izgubi parnicu dužna je protivnoj stranci i njezinu umješaču nadoknaditi troškove.</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stranka djelomično uspije u parnici, sud može s obzirom na postignuti uspjeh, odrediti da svaka stranka snosi svoje troškove ili da jedna stranka nadoknadi drugoj i umješaču razmjeran dio troškova.</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Sud može odlučiti da jedna stranka nadoknadi sve troškove koje su protivna stranka i njezin umješač imali ako protivna stranka nije uspjela samo u razmjerno neznatnom dijelu svog zahtjeva, a zbog tog dijela nisu nastali posebni troškovi.</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Prema rezultatu dokazivanja sud će odlučiti hoće li troškove iz članka 153. stavka 5. ovog Zakona podmirivati jedna ili obje stranke ili će ti troškovi pasti na teret sredstava suda.</w:t>
      </w:r>
    </w:p>
    <w:p w:rsidR="00247477" w:rsidRPr="00671E82" w:rsidRDefault="00247477" w:rsidP="00671E82">
      <w:pPr>
        <w:spacing w:after="120" w:line="240" w:lineRule="auto"/>
        <w:jc w:val="center"/>
        <w:rPr>
          <w:rFonts w:ascii="Arial" w:hAnsi="Arial" w:cs="Arial"/>
          <w:sz w:val="24"/>
          <w:szCs w:val="24"/>
        </w:rPr>
      </w:pPr>
    </w:p>
    <w:p w:rsidR="00AC78D5" w:rsidRPr="00671E82" w:rsidRDefault="00AC78D5" w:rsidP="00671E82">
      <w:pPr>
        <w:spacing w:after="120" w:line="240" w:lineRule="auto"/>
        <w:jc w:val="center"/>
        <w:rPr>
          <w:rFonts w:ascii="Arial" w:hAnsi="Arial" w:cs="Arial"/>
          <w:sz w:val="24"/>
          <w:szCs w:val="24"/>
        </w:rPr>
      </w:pPr>
      <w:r w:rsidRPr="00671E82">
        <w:rPr>
          <w:rFonts w:ascii="Arial" w:hAnsi="Arial" w:cs="Arial"/>
          <w:sz w:val="24"/>
          <w:szCs w:val="24"/>
        </w:rPr>
        <w:t>Članak 158.</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 xml:space="preserve">Tužitelj koji povuče tužbu dužan je protivnoj stranci nadoknaditi parnične troškove. Ali, ako je tužba povučena odmah nakon što je tuženik udovoljio zahtjevu tužitelja, troškove postupka dužan je tužitelju nadoknaditi tuženik. </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Stranka koja odustane od pravnog lijeka dužna je protivnoj stranci nadoknaditi troškove nastale u povodu pravnog lijeka.</w:t>
      </w:r>
    </w:p>
    <w:p w:rsidR="00247477" w:rsidRPr="00671E82" w:rsidRDefault="00247477" w:rsidP="00671E82">
      <w:pPr>
        <w:spacing w:after="120" w:line="240" w:lineRule="auto"/>
        <w:jc w:val="center"/>
        <w:rPr>
          <w:rFonts w:ascii="Arial" w:hAnsi="Arial" w:cs="Arial"/>
          <w:sz w:val="24"/>
          <w:szCs w:val="24"/>
        </w:rPr>
      </w:pPr>
    </w:p>
    <w:p w:rsidR="00AC78D5" w:rsidRPr="00671E82" w:rsidRDefault="00AC78D5" w:rsidP="00671E82">
      <w:pPr>
        <w:spacing w:after="120" w:line="240" w:lineRule="auto"/>
        <w:jc w:val="center"/>
        <w:rPr>
          <w:rFonts w:ascii="Arial" w:hAnsi="Arial" w:cs="Arial"/>
          <w:sz w:val="24"/>
          <w:szCs w:val="24"/>
        </w:rPr>
      </w:pPr>
      <w:r w:rsidRPr="00671E82">
        <w:rPr>
          <w:rFonts w:ascii="Arial" w:hAnsi="Arial" w:cs="Arial"/>
          <w:sz w:val="24"/>
          <w:szCs w:val="24"/>
        </w:rPr>
        <w:t>Članak 159.</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Svaka stranka snosi svoje troškove ako je parnica završena sudskom nagodbom, a u nagodbi nije drugačije ugovoreno.</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 xml:space="preserve">Troškovi nagodbe koja je </w:t>
      </w:r>
      <w:proofErr w:type="spellStart"/>
      <w:r w:rsidRPr="00671E82">
        <w:rPr>
          <w:rFonts w:ascii="Arial" w:hAnsi="Arial" w:cs="Arial"/>
          <w:sz w:val="24"/>
          <w:szCs w:val="24"/>
        </w:rPr>
        <w:t>pokušana</w:t>
      </w:r>
      <w:proofErr w:type="spellEnd"/>
      <w:r w:rsidRPr="00671E82">
        <w:rPr>
          <w:rFonts w:ascii="Arial" w:hAnsi="Arial" w:cs="Arial"/>
          <w:sz w:val="24"/>
          <w:szCs w:val="24"/>
        </w:rPr>
        <w:t xml:space="preserve"> (članak 324.), ali nije uspjela ulaze u parnične troškove.</w:t>
      </w:r>
    </w:p>
    <w:p w:rsidR="00247477" w:rsidRPr="00671E82" w:rsidRDefault="00247477" w:rsidP="00671E82">
      <w:pPr>
        <w:spacing w:after="120" w:line="240" w:lineRule="auto"/>
        <w:jc w:val="center"/>
        <w:rPr>
          <w:rFonts w:ascii="Arial" w:hAnsi="Arial" w:cs="Arial"/>
          <w:sz w:val="24"/>
          <w:szCs w:val="24"/>
        </w:rPr>
      </w:pPr>
    </w:p>
    <w:p w:rsidR="00AC78D5" w:rsidRPr="00671E82" w:rsidRDefault="00AC78D5" w:rsidP="00671E82">
      <w:pPr>
        <w:spacing w:after="120" w:line="240" w:lineRule="auto"/>
        <w:jc w:val="center"/>
        <w:rPr>
          <w:rFonts w:ascii="Arial" w:hAnsi="Arial" w:cs="Arial"/>
          <w:sz w:val="24"/>
          <w:szCs w:val="24"/>
        </w:rPr>
      </w:pPr>
      <w:r w:rsidRPr="00671E82">
        <w:rPr>
          <w:rFonts w:ascii="Arial" w:hAnsi="Arial" w:cs="Arial"/>
          <w:sz w:val="24"/>
          <w:szCs w:val="24"/>
        </w:rPr>
        <w:t>Članak 160.</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 xml:space="preserve">Ako u izlučnoj parnici bude prihvaćen tužbeni zahtjev za </w:t>
      </w:r>
      <w:proofErr w:type="spellStart"/>
      <w:r w:rsidRPr="00671E82">
        <w:rPr>
          <w:rFonts w:ascii="Arial" w:hAnsi="Arial" w:cs="Arial"/>
          <w:sz w:val="24"/>
          <w:szCs w:val="24"/>
        </w:rPr>
        <w:t>izlučenje</w:t>
      </w:r>
      <w:proofErr w:type="spellEnd"/>
      <w:r w:rsidRPr="00671E82">
        <w:rPr>
          <w:rFonts w:ascii="Arial" w:hAnsi="Arial" w:cs="Arial"/>
          <w:sz w:val="24"/>
          <w:szCs w:val="24"/>
        </w:rPr>
        <w:t xml:space="preserve"> stvari, a sud utvrdi da je tuženik kao vjerovnik u ovršnom postupku imao opravdanih razloga da smatra da ne postoje prava trećih osoba na tim stvarima, odredit će da svaka stranka snosi svoje troškove.</w:t>
      </w:r>
    </w:p>
    <w:p w:rsidR="00247477" w:rsidRPr="00671E82" w:rsidRDefault="00247477" w:rsidP="00671E82">
      <w:pPr>
        <w:spacing w:after="120" w:line="240" w:lineRule="auto"/>
        <w:jc w:val="center"/>
        <w:rPr>
          <w:rFonts w:ascii="Arial" w:hAnsi="Arial" w:cs="Arial"/>
          <w:sz w:val="24"/>
          <w:szCs w:val="24"/>
        </w:rPr>
      </w:pPr>
    </w:p>
    <w:p w:rsidR="00AC78D5" w:rsidRPr="00671E82" w:rsidRDefault="00AC78D5" w:rsidP="00671E82">
      <w:pPr>
        <w:spacing w:after="120" w:line="240" w:lineRule="auto"/>
        <w:jc w:val="center"/>
        <w:rPr>
          <w:rFonts w:ascii="Arial" w:hAnsi="Arial" w:cs="Arial"/>
          <w:sz w:val="24"/>
          <w:szCs w:val="24"/>
        </w:rPr>
      </w:pPr>
      <w:r w:rsidRPr="00671E82">
        <w:rPr>
          <w:rFonts w:ascii="Arial" w:hAnsi="Arial" w:cs="Arial"/>
          <w:sz w:val="24"/>
          <w:szCs w:val="24"/>
        </w:rPr>
        <w:t>Članak 164.</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lastRenderedPageBreak/>
        <w:t>O naknadi troškova odlučuje sud na određen zahtjev stranke, bez raspravljanja</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Stranka je dužna u zahtjevu određeno navesti troškove za koje traži naknadu.</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Zahtjev za naknadu troškova stranka je dužna staviti najkasnije do završetka raspravljanja koje prethodi odlučivanju o troškovima, a ako je riječ o donošenju odluke bez prethodnog raspravljanja, stranka je dužna zahtjev za naknadu troškova staviti u prijedlogu o kojem sud treba da odluči.</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O zahtjevu za naknadu troškova sud će odlučiti u presudi ili rješenju kojim se završava postupak pred tim sudom.</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 xml:space="preserve">U odluci kojom se postupak završava za nekog </w:t>
      </w:r>
      <w:proofErr w:type="spellStart"/>
      <w:r w:rsidRPr="00671E82">
        <w:rPr>
          <w:rFonts w:ascii="Arial" w:hAnsi="Arial" w:cs="Arial"/>
          <w:sz w:val="24"/>
          <w:szCs w:val="24"/>
        </w:rPr>
        <w:t>suparničara</w:t>
      </w:r>
      <w:proofErr w:type="spellEnd"/>
      <w:r w:rsidRPr="00671E82">
        <w:rPr>
          <w:rFonts w:ascii="Arial" w:hAnsi="Arial" w:cs="Arial"/>
          <w:sz w:val="24"/>
          <w:szCs w:val="24"/>
        </w:rPr>
        <w:t>, sud će odlučiti i o zahtjevu za naknadu troškova stranaka između kojih se tom odlukom postupak pred tim sudom završava.</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U slučaju usmene objave presude ili rješenja kojim se naređuje naknada troškova sud može odlučiti da će iznos troškova odmjeriti u pisano izrađenoj presudi odnosno rješenju ako se rješenje ima dostaviti strankama.</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U tijeku postupka sud će posebnim rješenjem odlučiti o naknadi troškova samo kad pravo na naknadu troškova ne ovisi o odluci o glavnoj stvari.</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U slučaju iz članka 158. ovoga Zakona, kao i u slučaju presude na temelju priznanja i presude na temelju odricanja, ako povlačenje tužbe, odricanje ili odustanak od pravnog lijeka, priznanje ili odricanje nisu obavljeni na raspravi, zahtjev za naknadu troškova može se staviti u roku od 15 dana nakon dostave obavijesti ili odluke.</w:t>
      </w:r>
    </w:p>
    <w:p w:rsidR="00247477" w:rsidRPr="00671E82" w:rsidRDefault="00247477" w:rsidP="00671E82">
      <w:pPr>
        <w:spacing w:after="120" w:line="240" w:lineRule="auto"/>
        <w:jc w:val="center"/>
        <w:rPr>
          <w:rFonts w:ascii="Arial" w:hAnsi="Arial" w:cs="Arial"/>
          <w:sz w:val="24"/>
          <w:szCs w:val="24"/>
        </w:rPr>
      </w:pPr>
    </w:p>
    <w:p w:rsidR="00AC78D5" w:rsidRPr="00671E82" w:rsidRDefault="00AC78D5" w:rsidP="00671E82">
      <w:pPr>
        <w:spacing w:after="120" w:line="240" w:lineRule="auto"/>
        <w:jc w:val="center"/>
        <w:rPr>
          <w:rFonts w:ascii="Arial" w:hAnsi="Arial" w:cs="Arial"/>
          <w:sz w:val="24"/>
          <w:szCs w:val="24"/>
        </w:rPr>
      </w:pPr>
      <w:r w:rsidRPr="00671E82">
        <w:rPr>
          <w:rFonts w:ascii="Arial" w:hAnsi="Arial" w:cs="Arial"/>
          <w:sz w:val="24"/>
          <w:szCs w:val="24"/>
        </w:rPr>
        <w:t>Članak 179.</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Sudovi su jedan drugome dužni ukazivati pravnu pomoć u parničnom postupku.</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zamoljeni sud nije nadležan da obavi radnju za koju je zamoljen, ustupit će molbu nadležnom sudu odnosno drugome državnom tijelu i o tome obavijestiti sud od koga je primio molbu, a ako mu nadležni sud odnosno državno tijelo nije poznato, vratit će molbu.</w:t>
      </w:r>
    </w:p>
    <w:p w:rsidR="00AC78D5" w:rsidRPr="00671E82" w:rsidRDefault="00AC78D5" w:rsidP="00671E82">
      <w:pPr>
        <w:spacing w:after="120" w:line="240" w:lineRule="auto"/>
        <w:jc w:val="both"/>
        <w:rPr>
          <w:rFonts w:ascii="Arial" w:hAnsi="Arial" w:cs="Arial"/>
          <w:sz w:val="24"/>
          <w:szCs w:val="24"/>
        </w:rPr>
      </w:pPr>
      <w:r w:rsidRPr="00671E82">
        <w:rPr>
          <w:rFonts w:ascii="Arial" w:hAnsi="Arial" w:cs="Arial"/>
          <w:sz w:val="24"/>
          <w:szCs w:val="24"/>
        </w:rPr>
        <w:t>Ako u jednom mjestu postoji više sudova stvarno nadležnih za davanje pravne pomoći, molba za davanje pravne pomoći može se podnijeti bilo kojem od tih sudova, ako posebnim propisima nije drugačije određeno.</w:t>
      </w:r>
    </w:p>
    <w:p w:rsidR="00247477" w:rsidRPr="00671E82" w:rsidRDefault="00247477" w:rsidP="00671E82">
      <w:pPr>
        <w:spacing w:after="120" w:line="240" w:lineRule="auto"/>
        <w:jc w:val="center"/>
        <w:rPr>
          <w:rFonts w:ascii="Arial" w:hAnsi="Arial" w:cs="Arial"/>
          <w:sz w:val="24"/>
          <w:szCs w:val="24"/>
        </w:rPr>
      </w:pPr>
    </w:p>
    <w:p w:rsidR="004174D9" w:rsidRPr="00671E82" w:rsidRDefault="004174D9" w:rsidP="00671E82">
      <w:pPr>
        <w:spacing w:after="120" w:line="240" w:lineRule="auto"/>
        <w:jc w:val="center"/>
        <w:rPr>
          <w:rFonts w:ascii="Arial" w:hAnsi="Arial" w:cs="Arial"/>
          <w:sz w:val="24"/>
          <w:szCs w:val="24"/>
        </w:rPr>
      </w:pPr>
      <w:r w:rsidRPr="00671E82">
        <w:rPr>
          <w:rFonts w:ascii="Arial" w:hAnsi="Arial" w:cs="Arial"/>
          <w:sz w:val="24"/>
          <w:szCs w:val="24"/>
        </w:rPr>
        <w:t>Članak 186.</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Tužba treba sadržavati određen zahtjev u pogledu glavne stvari i sporednih traženja, činjenice na kojima tužitelj temelji zahtjev, dokaze kojima se utvrđuju te činjenice, a i druge podatke koje mora imati svaki podnesak (članak 106.).</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Kad stvarna nadležnost, sastav suda, vrsta postupka, pravo na izjavljivanje revizije, ovlaštenje na zastupanje ili pravo na naknadu troškova postupka ovisi o vrijednosti predmeta spora, a predmet tužbenog zahtjeva nije novčana svota, tužitelj je dužan u tužbi naznačiti vrijednost predmeta spora.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Sud će po tužbi postupiti i kad tužitelj nije naveo pravnu osnovu tužbenog zahtjeva, a ako je tužitelj pravnu osnovu naveo, sud nije za nju vezan.</w:t>
      </w:r>
    </w:p>
    <w:p w:rsidR="00247477" w:rsidRPr="00671E82" w:rsidRDefault="00247477" w:rsidP="00671E82">
      <w:pPr>
        <w:spacing w:after="120" w:line="240" w:lineRule="auto"/>
        <w:jc w:val="center"/>
        <w:rPr>
          <w:rFonts w:ascii="Arial" w:hAnsi="Arial" w:cs="Arial"/>
          <w:sz w:val="24"/>
          <w:szCs w:val="24"/>
        </w:rPr>
      </w:pPr>
    </w:p>
    <w:p w:rsidR="004174D9" w:rsidRPr="00671E82" w:rsidRDefault="004174D9" w:rsidP="00671E82">
      <w:pPr>
        <w:spacing w:after="120" w:line="240" w:lineRule="auto"/>
        <w:jc w:val="center"/>
        <w:rPr>
          <w:rFonts w:ascii="Arial" w:hAnsi="Arial" w:cs="Arial"/>
          <w:sz w:val="24"/>
          <w:szCs w:val="24"/>
        </w:rPr>
      </w:pPr>
      <w:r w:rsidRPr="00671E82">
        <w:rPr>
          <w:rFonts w:ascii="Arial" w:hAnsi="Arial" w:cs="Arial"/>
          <w:sz w:val="24"/>
          <w:szCs w:val="24"/>
        </w:rPr>
        <w:lastRenderedPageBreak/>
        <w:t xml:space="preserve">Članak 186.a </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Osoba koja namjerava podnijeti tužbu protiv Republike Hrvatske dužna se je prije podnošenja tužbe obratiti sa zahtjevom za mirno rješenje spora državnom odvjetništvu koje je stvarno i mjesno nadležno za zastupanje na sudu pred kojim namjerava podnijeti tužbu protiv Republike Hrvatske, osim u slučajevima u kojima je posebnim propisima određen rok za podnošenje tužbe. Zahtjev za mirno rješenje spora mora sadržavati sve ono što mora sadržavati tužba.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Zahtjev iz stavka 1. ovoga članka se podnosi nadležnom državnom odvjetništvu, sukladno odredbama Zakona o državnom odvjetništvu. Ako je zahtjev iz stavka 1. ovoga članka podnesen nenadležnom državnom odvjetništvu, ono će zahtjev dostaviti nadležnom državnom odvjetništvu uz obavijest stranci.</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Podnošenjem zahtjeva iz stavka 1. zastarijevanje zastaje.</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Nagodba postignuta između podnositelja zahtjeva i Državnog odvjetništva, po zahtjevu iz stavka 1. ovoga članka, ima svojstvo ovršnosti.</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zahtjev iz stavka 1. ovoga članka ne bude prihvaćen ili o njemu ne bude odlučeno u roku od tri mjeseca od njegova podnošenja, podnositelj zahtjeva može podnijeti tužbu nadležnom sudu.</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Sud će odbaciti tužbu protiv Republike Hrvatske podnesenu prije donošenja odluke o zahtjevu za mirno rješenje spora, odnosno prije isteka roka iz stavka 5. ovoga članka.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 xml:space="preserve">Odredbe prethodnih stavaka ovoga članka ne primjenjuju se u slučajevima kada je posebnim zakonom propisan postupak podnošenja zahtjeva za mirno rješenje spora nadležnom državnom odvjetništvu ili nekom drugom tijelu. </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Odredbe prethodnih stavaka ovoga članka na odgovarajući način će se primjenjivati i u slučajevima u kojima Republika Hrvatska namjerava tužiti neku osobu s prebivalištem ili sjedištem u Republici Hrvatskoj.</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Kad osoba iz stavka 8. ovoga članka nagodbom preuzima obvezu prema Republici Hrvatskoj, takva nagodba je ovršna isprava kada dužnik ovjeri svoj potpis. Kada Republika Hrvatska nagodbom preuzima obvezu prema drugoj stranci, takva je nagodba ovršna isprava kada je potpiše ovlaštena osoba u nadležnom državnom odvjetništvu i kada se njezin potpis ovjeri pečatom toga državnog odvjetništva.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Republika Hrvatska i podnositelj zahtjeva iz stavka 1. ovoga članka mogu nakon podnošenja zahtjeva za mirno rješenje spora zatražiti od suda da, primjenjujući na odgovarajući način odredbe ovog Zakona za osiguranje dokaza, izvede dokaze za koje smatra da su nužni radi utvrđivanja činjenica o kojima će ovisiti zauzimanje stava o osnovanosti zahtjeva protivne stranke za mirno rješenje spora. Te dokaze može izvesti i sudski savjetnik, a imaju isto značenje kao dokazi izvedeni u postupku osiguranja dokaza.</w:t>
      </w:r>
    </w:p>
    <w:p w:rsidR="00247477" w:rsidRPr="00671E82" w:rsidRDefault="00247477" w:rsidP="00671E82">
      <w:pPr>
        <w:spacing w:after="120" w:line="240" w:lineRule="auto"/>
        <w:jc w:val="center"/>
        <w:rPr>
          <w:rFonts w:ascii="Arial" w:hAnsi="Arial" w:cs="Arial"/>
          <w:sz w:val="24"/>
          <w:szCs w:val="24"/>
        </w:rPr>
      </w:pPr>
    </w:p>
    <w:p w:rsidR="004174D9" w:rsidRPr="00671E82" w:rsidRDefault="004174D9"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186.d </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 xml:space="preserve"> Sud može tijekom cijeloga parničnog postupka strankama predložiti da spor riješe u postupku mirenja pri sudu ili izvan suda.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stranke suglasno predlože ili prihvate spor riješiti mirnim putem pred sudom, bez odgode će se odrediti ročište radi pokušaja mirenja na koje se pozivaju stranke, njihovi zastupnici i opunomoćenici ukoliko ih imaju.</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lastRenderedPageBreak/>
        <w:t>Postupak mirenja pred sudom vodi izmiritelj određen s liste izmiritelja koju utvrđuje predsjednik suda.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Nagodba sklopljena u postupku mirenja provedenom u sudu ima značaj sudske nagodbe.</w:t>
      </w:r>
    </w:p>
    <w:p w:rsidR="00247477" w:rsidRPr="00671E82" w:rsidRDefault="00247477" w:rsidP="00671E82">
      <w:pPr>
        <w:spacing w:after="120" w:line="240" w:lineRule="auto"/>
        <w:jc w:val="center"/>
        <w:rPr>
          <w:rFonts w:ascii="Arial" w:hAnsi="Arial" w:cs="Arial"/>
          <w:sz w:val="24"/>
          <w:szCs w:val="24"/>
        </w:rPr>
      </w:pPr>
    </w:p>
    <w:p w:rsidR="004174D9" w:rsidRPr="00671E82" w:rsidRDefault="004174D9" w:rsidP="00671E82">
      <w:pPr>
        <w:spacing w:after="120" w:line="240" w:lineRule="auto"/>
        <w:jc w:val="center"/>
        <w:rPr>
          <w:rFonts w:ascii="Arial" w:hAnsi="Arial" w:cs="Arial"/>
          <w:sz w:val="24"/>
          <w:szCs w:val="24"/>
        </w:rPr>
      </w:pPr>
      <w:r w:rsidRPr="00671E82">
        <w:rPr>
          <w:rFonts w:ascii="Arial" w:hAnsi="Arial" w:cs="Arial"/>
          <w:sz w:val="24"/>
          <w:szCs w:val="24"/>
        </w:rPr>
        <w:t>Članak 186.e</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Stranke mogu nakon podnošenja pravnog lijeka suglasno podnijeti prijedlog za postupak mirenja pred izmiriteljem suda nadležnog za odlučivanje o pravnom lijeku.</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mirenje ne uspije izmiritelj koji je sudac toga suda ne smije sudjelovati u donošenju odluke o pravnom lijeku u toj pravnoj stvari.</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Na postupke mirenja koji se provode u sudovima na odgovarajući način se primjenjuju odredbe zakona koji uređuje postupak mirenja, ako ovim zakonom nije drukčije određeno.</w:t>
      </w:r>
    </w:p>
    <w:p w:rsidR="00247477" w:rsidRPr="00671E82" w:rsidRDefault="00247477" w:rsidP="00671E82">
      <w:pPr>
        <w:spacing w:after="120" w:line="240" w:lineRule="auto"/>
        <w:jc w:val="center"/>
        <w:rPr>
          <w:rFonts w:ascii="Arial" w:hAnsi="Arial" w:cs="Arial"/>
          <w:sz w:val="24"/>
          <w:szCs w:val="24"/>
        </w:rPr>
      </w:pPr>
    </w:p>
    <w:p w:rsidR="004174D9" w:rsidRPr="00671E82" w:rsidRDefault="004174D9" w:rsidP="00671E82">
      <w:pPr>
        <w:spacing w:after="120" w:line="240" w:lineRule="auto"/>
        <w:jc w:val="center"/>
        <w:rPr>
          <w:rFonts w:ascii="Arial" w:hAnsi="Arial" w:cs="Arial"/>
          <w:sz w:val="24"/>
          <w:szCs w:val="24"/>
        </w:rPr>
      </w:pPr>
      <w:r w:rsidRPr="00671E82">
        <w:rPr>
          <w:rFonts w:ascii="Arial" w:hAnsi="Arial" w:cs="Arial"/>
          <w:sz w:val="24"/>
          <w:szCs w:val="24"/>
        </w:rPr>
        <w:t>Članak 186.f</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su stranke u parničnom postupku priložile sporazum kojim predlažu mirenje pri nekom od centara za mirenje, sud će stranke uputiti da se u roku od osam dana obrate predloženom centru za mirenje i zastat će s postupkom do okončanja postupka mirenja pred izabranim centrom za mirenje.</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Stranke su dužne obavijestiti sud o obraćanju izabranom centru za mirenje u daljnjem roku od osam dana.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mirenje pred izabranim centrom za mirenje uspije, stranke će pred sudom koji je stranke uputio na mirenje zaključiti sudsku nagodbu.</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mirenje pred izabranim centrom za mirenje ne uspije, bez odgode će se o tome obavijestiti sud koji je stranke uputio na mirenje radi nastavka parničnog postupka.</w:t>
      </w:r>
    </w:p>
    <w:p w:rsidR="00247477" w:rsidRPr="00671E82" w:rsidRDefault="00247477" w:rsidP="00671E82">
      <w:pPr>
        <w:spacing w:after="120" w:line="240" w:lineRule="auto"/>
        <w:jc w:val="center"/>
        <w:rPr>
          <w:rFonts w:ascii="Arial" w:hAnsi="Arial" w:cs="Arial"/>
          <w:sz w:val="24"/>
          <w:szCs w:val="24"/>
        </w:rPr>
      </w:pPr>
    </w:p>
    <w:p w:rsidR="004174D9" w:rsidRPr="00671E82" w:rsidRDefault="004174D9" w:rsidP="00671E82">
      <w:pPr>
        <w:spacing w:after="120" w:line="240" w:lineRule="auto"/>
        <w:jc w:val="center"/>
        <w:rPr>
          <w:rFonts w:ascii="Arial" w:hAnsi="Arial" w:cs="Arial"/>
          <w:sz w:val="24"/>
          <w:szCs w:val="24"/>
        </w:rPr>
      </w:pPr>
      <w:r w:rsidRPr="00671E82">
        <w:rPr>
          <w:rFonts w:ascii="Arial" w:hAnsi="Arial" w:cs="Arial"/>
          <w:sz w:val="24"/>
          <w:szCs w:val="24"/>
        </w:rPr>
        <w:t>Članak 186.g</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Stranke mogu tijekom cijelog prvostupanjskog i drugostupanjskog postupka suglasno zatražiti od suda zastoj postupka radi pokušaja mirnog rješenja spora, bez obzira na način i forum rješavanja.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Zastoj iz stavka 1. ovoga članka može trajati godinu dana, s tim da na suglasni obrazloženi prijedlog stranaka sud može ovaj rok produžiti jednom.</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Protekom roka iz stavka 2. ovoga članka sud će nastaviti postupak po službenoj dužnosti.</w:t>
      </w:r>
    </w:p>
    <w:p w:rsidR="00247477" w:rsidRPr="00671E82" w:rsidRDefault="00247477" w:rsidP="00671E82">
      <w:pPr>
        <w:spacing w:after="120" w:line="240" w:lineRule="auto"/>
        <w:jc w:val="center"/>
        <w:rPr>
          <w:rFonts w:ascii="Arial" w:hAnsi="Arial" w:cs="Arial"/>
          <w:sz w:val="24"/>
          <w:szCs w:val="24"/>
        </w:rPr>
      </w:pPr>
    </w:p>
    <w:p w:rsidR="004174D9" w:rsidRPr="00671E82" w:rsidRDefault="004174D9"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190. </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Tužitelj može do zaključenja prethodnog postupka preinačiti tužbu.</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Nakon dostave tužbe tuženiku za preinaku tužbe potreban je pristanak tuženika, ali i kad se tuženik protivi, sud može dopustiti preinaku ako smatra da bi to bilo svrsishodno za konačno rješenje odnosa među strankama.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lastRenderedPageBreak/>
        <w:t>Smatrat će se da postoji pristanak tuženika na preinaku tužbe ako se on upusti u raspravljanje o glavnoj stvari po preinačenoj tužbi, a nije se prije toga protivio preinaci.</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je parnični sud za preinačenu tužbu stvarno nenadležan, dostavit će predmet nadležnom sudu, koji će, ako se tuženik protivi preinaci, riješiti je li preinaka dopuštena.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Na način predviđen u stavku 4. ovog članka postupit će se i kad po preinačenoj tužbi treba da sudi isti sud u drugom sastavu (članak 18.).</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Kad sud dopusti preinaku tužbe, dužan je ostaviti tuženiku vrijeme potrebno da se može pripremiti za raspravljanje po preinačenoj tužbi, ako za to nije imao dovoljno vremena. Na isti način sud će postupiti ako tuženik koji se ne protivi preinaci zatraži da mu se ostavi potrebno vrijeme radi pripremanja</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Ako je tužba preinačena na ročištu na kojem tuženik koji je uredno pozvan ne dođe, a izostanak ne opravda, sud neće odgoditi ročište, već će o preinaci odlučiti neovisno o tome što se tuženik nije izjasnio o preinaci.</w:t>
      </w:r>
    </w:p>
    <w:p w:rsidR="004174D9" w:rsidRPr="00671E82" w:rsidRDefault="004174D9" w:rsidP="00671E82">
      <w:pPr>
        <w:spacing w:after="120" w:line="240" w:lineRule="auto"/>
        <w:jc w:val="both"/>
        <w:rPr>
          <w:rFonts w:ascii="Arial" w:hAnsi="Arial" w:cs="Arial"/>
          <w:sz w:val="24"/>
          <w:szCs w:val="24"/>
        </w:rPr>
      </w:pPr>
      <w:r w:rsidRPr="00671E82">
        <w:rPr>
          <w:rFonts w:ascii="Arial" w:hAnsi="Arial" w:cs="Arial"/>
          <w:sz w:val="24"/>
          <w:szCs w:val="24"/>
        </w:rPr>
        <w:t>Protiv rješenja kojim se prihvaća preinaka tužbe nije dopuštena posebna žalba.</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Članak 196.</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Više osoba mogu jednom tužbom tužiti odnosno biti tužene (</w:t>
      </w:r>
      <w:proofErr w:type="spellStart"/>
      <w:r w:rsidRPr="00671E82">
        <w:rPr>
          <w:rFonts w:ascii="Arial" w:hAnsi="Arial" w:cs="Arial"/>
          <w:sz w:val="24"/>
          <w:szCs w:val="24"/>
        </w:rPr>
        <w:t>suparničari</w:t>
      </w:r>
      <w:proofErr w:type="spellEnd"/>
      <w:r w:rsidRPr="00671E82">
        <w:rPr>
          <w:rFonts w:ascii="Arial" w:hAnsi="Arial" w:cs="Arial"/>
          <w:sz w:val="24"/>
          <w:szCs w:val="24"/>
        </w:rPr>
        <w:t>):</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1) ako su u pogledu predmeta spora u pravnoj zajednici ili ako njihova prava odnosno obveze proistječu iz iste činjenične i pravne osnove;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2) ako su predmet spora zahtjevi odnosno obveze iste vrste koji se temelje na bitno istovrsnoj činjeničnoj i pravnoj osnovi te ako postoji stvarna i mjesna nadležnost istog suda za svaki zahtjev i za svakog tuženika;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3) ako je to drugim zakonom određeno.</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Do zaključenja glavne rasprave može, uz uvjete iz stavka 1. ovog članka, uz tužitelja pristupiti novi tužitelj ili tužba može biti proširena na novog tuženika s njegovim pristankom.</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Nakon što se tuženik upustio u raspravljanje o glavnoj stvari, bez njegova pristanka ne može uz tužitelja pristupiti novi tužitelj.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Osoba koja pristupa tužbi odnosno na koju se tužba proširuje mora primiti parnicu u onom stanju u kojem se ona nalazi kad ona u nju stupa.</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Članak 213.</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 Sud će prekid postupka odrediti i ako je: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1) odlučio da sam ne rješava o prethodnom pitanju (članak 12.),</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2) odlučio podnijeti zahtjev Europskom sudu o tumačenju prava Europske unije ili o valjanosti akta koje su donijele institucije Europske unije.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Sud može odrediti prekid postupka ako odluka o tužbenom zahtjevu ovisi o tome je li učinjen trgovački prijestup ili je li učinjeno kazneno djelo za koje se goni po službenoj dužnosti, tko je učinilac i je li on odgovoran, a osobito kad se pojavi sumnja da je svjedok ili vještak dao lažan iskaz ili da je isprava upotrijebljena kao dokaz lažna.</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Članak 215.</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Postupak koji je prekinut iz razloga navedenih u članku 212. </w:t>
      </w:r>
      <w:proofErr w:type="spellStart"/>
      <w:r w:rsidRPr="00671E82">
        <w:rPr>
          <w:rFonts w:ascii="Arial" w:hAnsi="Arial" w:cs="Arial"/>
          <w:sz w:val="24"/>
          <w:szCs w:val="24"/>
        </w:rPr>
        <w:t>toč</w:t>
      </w:r>
      <w:proofErr w:type="spellEnd"/>
      <w:r w:rsidRPr="00671E82">
        <w:rPr>
          <w:rFonts w:ascii="Arial" w:hAnsi="Arial" w:cs="Arial"/>
          <w:sz w:val="24"/>
          <w:szCs w:val="24"/>
        </w:rPr>
        <w:t>. 1. do 5. ovog Zakona nastavit će se kad nasljednik ili skrbnik ostavine, novi zakonski zastupnik, stečajni upravitelj ili pravni slijednici pravne osobe preuzmu postupak ili kad ih sud na prijedlog protivne strane ili po službenoj dužnosti pozove da to učine.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Postupak koji je prekinut iz razloga navedenih u članku 212. točki 6. ovoga Zakona nastavit će se kad stranka koja se nalazila na području koje je zbog izvanrednih događaja odsječeno od suda preuzme postupak ili kad je sud na prijedlog protivne stranke ili po službenoj dužnosti pozove da to učini.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je sud prekinuo postupak iz razloga navedenih u članku 213. ovog Zakona, postupak će se nastaviti kad se pravomoćno završi postupak pred sudom ili drugim nadležnim organom ili kad sud ustanovi da više ne postoje razlozi da se čeka na njegov završetak.</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U svim ostalim slučajevima prekinuti postupak nastavit će se na prijedlog stranke ili po službenoj dužnosti čim prestanu razlozi prekida.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Rokovi koji su zbog prekida postupka prestali teći počinju za zainteresiranu stranku teći u cijelosti iznova od dana kad joj sud dostavi rješenje o nastavljanju postupka.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Stranci koja nije stavila prijedlog za nastavljanje postupka rješenje o nastavljanju postupka dostavlja se prema odredbama članka 142. ovog zakona.</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Članak 215.b</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Postupak se obustavlja kad umre ili prestane postojati stranka u postupku o pravima koja ne prelaze na njezine nasljednike, odnosno pravne sljednike.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U slučajevima iz stavka 1. ovoga članka sud će rješenje o obustavi postupka dostaviti protivnoj stranci te nasljednicima, odnosno pravnim </w:t>
      </w:r>
      <w:proofErr w:type="spellStart"/>
      <w:r w:rsidRPr="00671E82">
        <w:rPr>
          <w:rFonts w:ascii="Arial" w:hAnsi="Arial" w:cs="Arial"/>
          <w:sz w:val="24"/>
          <w:szCs w:val="24"/>
        </w:rPr>
        <w:t>sljednicima</w:t>
      </w:r>
      <w:proofErr w:type="spellEnd"/>
      <w:r w:rsidRPr="00671E82">
        <w:rPr>
          <w:rFonts w:ascii="Arial" w:hAnsi="Arial" w:cs="Arial"/>
          <w:sz w:val="24"/>
          <w:szCs w:val="24"/>
        </w:rPr>
        <w:t xml:space="preserve"> stranke nakon što oni budu utvrđeni.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Sud će nasljednicima umrle stranke, na prijedlog protivne stranke ili po službenoj dužnosti, postaviti privremenog zastupnika kojemu će dostaviti rješenje o obustavi postupka, ako ocijeni da bi ostavinski postupak mogao duže trajati.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Rješenje o obustavi postupka zbog toga što je pravna osoba prestala postojati dostavit će se protivnoj stranci i njezinom pravnom sljedniku nakon što on bude utvrđen, a ako pravna osoba nema pravnoga sljednika, sud će, na prijedlog protivne stranke ili po službenoj dužnosti, rješenje o obustavi postupka dostaviti državnom odvjetništvu.</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Dok se postupak u povodu rješenja o obustavi pravomoćno ne završi, glede rokova za poduzimanje pravnih radnji te prava stranaka i suda da poduzimaju te radnje primijenit će se na odgovarajući način pravila o prekidu postupka, ako prethodnim odredbama ovoga članka nije drugačije propisano.</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U rješenju o obustavi postupka sud će odlučiti da svaka stranka snosi svoje troškove u postupku koji je prethodio donošenju rješenja o obustavi. Troškove postupka u povodu rješenja o obustavi snosi ona stranka koja je dala povoda za provedbu tog postupka.</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Članak 273.</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je prijedlog za osiguranje dokaza stavljen u tijeku parničnog postupka, za postupanje je nadležan sud pred kojim je postupak u tijeku.</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Kad se traži osiguranje dokaza prije pokretanja postupka te u hitnim slučajevima ako je postupak već u tijeku, nadležan je niži sud prvog stupnja na čijem se području nalaze stvari koje treba razgledati odnosno sud na čijem području boravi osoba koju treba saslušati.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O prijedlogu iz stavka 1. ovog članka odlučuje predsjednik vijeća ili sudac pojedinac koji vodi postupak, a u slučajevima iz stavka 2. ovog članka sudac pojedinac nadležnog suda.</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282.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Nakon prethodnog ispitivanja tužbe sud donosi rješenje kojim se tužba odbacuje ako utvrdi da rješavanje o tužbenom zahtjevu ne ide u sudsku nadležnost (čl. 26.) ili da je tužba podnesena nepravovremeno, ako je posebnim propisima određen rok za podnošenje tužbe ili ako prije podnošenja tužbe nije proveden zakonom predviđeni postupak mirnog ili drukčijeg ostvarivanja prava, a zakonom je propisano da će se u tom slučaju tužba odbaciti.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Sud donosi i rješenje kojim se sud oglašava nenadležnim (čl. 17. i 20.) i predmet ustupa drugome redovnom sudu.</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284.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sud smatra da se na temelju tužbe može dalje postupati, naredit će da se primjerak tužbe dostavi tuženiku radi podnošenja pisanog odgovora na tužbu. Sud je dužan u pozivu upozoriti tuženika na pravne posljedice nedavanja odgovora na tužbu (članak 331.b).</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Sud može iznimno, ako to zahtijevaju posebne okolnosti pojedinog slučaja, a osobito ako je to potrebno radi odlučivanja o prijedlogu za određivanje mjera osiguranja, odmah zakazati pripremno ročište i narediti da se primjerak tužbe dostavi tuženiku.</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U pozivu iz stavka 1. ovoga članka sud će pozvati tuženika da već u odgovoru na tužbu iznese sve bitne činjenice i predloži sve dokaze kojima pobija navode i dokaze protivnika te će upozoriti stranke da nakon zaključenja prethodnog postupka ne mogu iznositi nove činjenice i predlagati nove dokaze, osim u slučaju iz članka 299. stavka 2. ovoga Zakona.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U pozivu iz stavka 1. ovoga članka sud će uvijek odrediti i pripremno ročište, te upozoriti stranke da će se na tom ročištu ako za to budu ispunjeni uvjeti, zaključiti prethodni postupak i provesti glavna rasprava. Taj će se poziv dostaviti i tužitelju.</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je udovoljeno uvjetima za donošenje presude bez održavanja rasprave iz članka 332.a ovoga Zakona ili presude zbog ogluhe iz članka 331.b ovoga Zakona, sud neće održati pripremno ročište, nego će strankama dostaviti pisani otpravak presude.</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288.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lastRenderedPageBreak/>
        <w:t>Na pripremnom ročištu najprije se raspravlja o pitanjima koja se odnose na smetnje za daljnji tijek postupka, bilo da je sud nakon ispitivanja tužbe odgodio rješavanje tih pitanja bilo da su ona pokrenuta u odgovoru na tužbu ili na pripremnom ročištu. O tim se pitanjima mogu na pripremnom ročištu izvoditi dokazi kad je to potrebno.</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Osim rješenja koja je ovlašten donositi nakon prethodnog ispitivanja tužbe na pripremnom ročištu sud donosi i rješenje o odbacivanju tužbe, ako utvrdi da o tužbenom zahtjevu već teče parnica, da je stvar pravomoćno presuđena, da je o predmetu spora sklopljena sudska nagodba ili da ne postoji pravni interes tužitelja za podnošenje tužbe za utvrđenje.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sud ne prihvati prigovor da postoji koja od smetnji za vođenje postupka iz stavka 2. ovog člana, nastavit će se s raspravljanjem, a odluku o prigovoru donijet će posebno ili zajedno s odlukom o glavnoj stvari.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Na pripremnom ročištu sud ima u pogledu upravljanja postupkom sva ovlaštenja koja ima na ročištu za glavnu raspravu.</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288.a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Sud će tijekom pripremnog ročišta strankama predložiti da spor riješe u postupku mirenja, odnosno upozoriti stranke na mogućnost sudske nagodbe.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Sud će postavljanjem pitanja i na drugi svrsishodan način nastojati da se tijekom pripremnog ročišta iznesu sve odlučne činjenice, da se dopune nepotpuni navodi stranaka o važnim činjenicama, da se označe ili dopune dokazna sredstva koja se odnose na navode stranaka i, uopće, da se daju sva razjašnjenja potrebna za utvrđenje činjeničnog stanja važnog za odluku. U mjeri u kojoj je to potrebno radi ostvarivanja toga cilja, sud će sa strankama razmotriti i pravna pitanja spora.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stranka ili zakonski zastupnik stranke nije u stanju jasno i određeno izjasniti se o predmetu o kojem se raspravlja, a nema punomoćnika, sud će je upozoriti na potrebu da uzme punomoćnika.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stranka ne može odmah uzeti punomoćnika, sud će na njezin prijedlog odgoditi ročište.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Kad je u ovom Zakonu predviđeno da stranka može staviti određeni prigovor ili prijedlog ili poduzeti kakvu drugu parničnu radnju dok se tuženik ne upusti u raspravljanje o glavnoj stvari, takav prigovor, odnosno prijedlog stranka može staviti, odnosno poduzeti drugu parničnu radnju sve dok tuženik nije podnio odgovor na tužbu, a ako tužba nije dostavljena tuženiku radi podnošenja pisanog odgovora na tužbu, sve dok tuženik na pripremnom ročištu ne iznese svoj odgovor na tužbu, osim ako ovim Zakonom nije drukčije predviđeno.</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Na pripremnom ročištu prigovor radi prebijanja može se istaknuti do donošenja rješenja o zaključenju prethodnog postupka. </w:t>
      </w:r>
      <w:proofErr w:type="spellStart"/>
      <w:r w:rsidRPr="00671E82">
        <w:rPr>
          <w:rFonts w:ascii="Arial" w:hAnsi="Arial" w:cs="Arial"/>
          <w:sz w:val="24"/>
          <w:szCs w:val="24"/>
        </w:rPr>
        <w:t>Materijalnopravni</w:t>
      </w:r>
      <w:proofErr w:type="spellEnd"/>
      <w:r w:rsidRPr="00671E82">
        <w:rPr>
          <w:rFonts w:ascii="Arial" w:hAnsi="Arial" w:cs="Arial"/>
          <w:sz w:val="24"/>
          <w:szCs w:val="24"/>
        </w:rPr>
        <w:t xml:space="preserve"> prigovori mogu se isticati i nakon toga, ali se radi njihova opravdanja ne mogu iznositi nove činjenice niti se mogu predlagati novi dokazi, osim u slučaju iz članka 299. stavka 2. ovoga Zakona.</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291.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lastRenderedPageBreak/>
        <w:t>Ako na pripremno ročište ne dođe tužitelj ili ne dođe tuženik, a nema uvjeta za donošenje presude zbog izostanka, sud će raspravljati s prisutnom strankom.</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ocijeni da je to potrebno, sud može odgoditi pripremno ročište.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U rješenju o odgodi pripremnog ročišta sud će odmah zakazati novo pripremno ročište.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Pripremno ročište može se odgoditi samo jednom.</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 xml:space="preserve">Članak 299. </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Stranke su dužne već u tužbi i odgovoru na tužbu, a najkasnije na pripremnom ročištu iznijeti sve činjenice na kojima temelje svoje zahtjeve, predložiti dokaze potrebne za utvrđivanje iznesenih činjenica te se izjasniti o činjeničnim navodima i dokaznim prijedlozima protivne stranke.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Stranke mogu tijekom glavne rasprave iznositi nove činjenice i predlagati nove dokaze samo ako ih bez svoje krivnje nisu mogle iznijeti, odnosno predložiti prije zaključenja prethodnog postupka.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Nove činjenice i nove dokaze koje su stranke iznijele, odnosno predložile tijekom glavne rasprave protivno stavku 2. ovoga članka sud neće uzeti u obzir.</w:t>
      </w:r>
    </w:p>
    <w:p w:rsidR="00247477" w:rsidRPr="00671E82" w:rsidRDefault="00247477" w:rsidP="00671E82">
      <w:pPr>
        <w:spacing w:after="120" w:line="240" w:lineRule="auto"/>
        <w:jc w:val="center"/>
        <w:rPr>
          <w:rFonts w:ascii="Arial" w:hAnsi="Arial" w:cs="Arial"/>
          <w:sz w:val="24"/>
          <w:szCs w:val="24"/>
        </w:rPr>
      </w:pPr>
    </w:p>
    <w:p w:rsidR="00BA530F" w:rsidRPr="00671E82" w:rsidRDefault="00BA530F" w:rsidP="00671E82">
      <w:pPr>
        <w:spacing w:after="120" w:line="240" w:lineRule="auto"/>
        <w:jc w:val="center"/>
        <w:rPr>
          <w:rFonts w:ascii="Arial" w:hAnsi="Arial" w:cs="Arial"/>
          <w:sz w:val="24"/>
          <w:szCs w:val="24"/>
        </w:rPr>
      </w:pPr>
      <w:r w:rsidRPr="00671E82">
        <w:rPr>
          <w:rFonts w:ascii="Arial" w:hAnsi="Arial" w:cs="Arial"/>
          <w:sz w:val="24"/>
          <w:szCs w:val="24"/>
        </w:rPr>
        <w:t>Članak 331.b</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tuženik ne podnese odgovor na tužbu u određenom roku, donijet će se presuda kojom se prihvaća tužbeni zahtjev (presuda zbog ogluhe), ako bude udovoljeno ovim uvjetima: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1) ako su tuženiku tužba i poziv za davanje odgovora na tužbu uredno dostavljeni,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2) ako osnovanost tužbenog zahtjeva proizlazi iz činjenica navedenih u tužbi,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3) ako činjenice na kojima se temelji tužbeni zahtjev nisu u protivnosti s dokazima koje je sam tužitelj podnio ili s činjenicama koje su općepoznate,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4) ako ne postoje općepoznate okolnosti iz kojih proizlazi da su tuženika spriječili opravdani razlozi da podnese odgovor na tužbu.</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Neće se donijeti presuda zbog ogluhe i kad je udovoljeno uvjetima iz stavka 1. ovoga članka ako sud nađe da je riječ o zahtjevu kojim stranke ne mogu raspolagati (članak 3. stavak 3.).</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Donošenje presude zbog ogluhe odgodit će se ako je potrebno da se o okolnostima iz stavka 2. ovoga članka prije toga pribave obavijesti.</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Ako iz činjenica navedenih u tužbi ne proizlazi osnovanost tužbenoga zahtjeva, sud će odrediti pripremno ročište i ako na tom ročištu tužitelj ne preinači tužbu, donijet će presudu kojom se tužbeni zahtjev odbija.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 xml:space="preserve">Donošenje presude zbog ogluhe može se odgoditi i ako nema dokaza da su tuženiku uredno dostavljeni tužba i poziv za davanje odgovora na tužbu, a nesumnjivo je da su mu upućeni. U tom slučaju odredit će se rok, koji ne može biti dulji od trideset dana za dostavu u zemlji, odnosno dulji od šest mjeseci za dostavu u inozemstvu, da se izvidi jesu li tužba i poziv za davanje odgovora na tužbu tuženiku uredno </w:t>
      </w:r>
      <w:r w:rsidRPr="00671E82">
        <w:rPr>
          <w:rFonts w:ascii="Arial" w:hAnsi="Arial" w:cs="Arial"/>
          <w:sz w:val="24"/>
          <w:szCs w:val="24"/>
        </w:rPr>
        <w:lastRenderedPageBreak/>
        <w:t>dostavljeni. Ako se u tom roku utvrdi da su ta pismena bila tuženiku uredno dostavljena, donijet će se presuda zbog ogluhe.</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Protiv rješenja suda kojim odbija prijedlog tužitelja da se donese presuda zbog ogluhe žalba nije dopuštena.</w:t>
      </w:r>
    </w:p>
    <w:p w:rsidR="00BA530F" w:rsidRPr="00671E82" w:rsidRDefault="00BA530F" w:rsidP="00671E82">
      <w:pPr>
        <w:spacing w:after="120" w:line="240" w:lineRule="auto"/>
        <w:jc w:val="both"/>
        <w:rPr>
          <w:rFonts w:ascii="Arial" w:hAnsi="Arial" w:cs="Arial"/>
          <w:sz w:val="24"/>
          <w:szCs w:val="24"/>
        </w:rPr>
      </w:pPr>
      <w:r w:rsidRPr="00671E82">
        <w:rPr>
          <w:rFonts w:ascii="Arial" w:hAnsi="Arial" w:cs="Arial"/>
          <w:sz w:val="24"/>
          <w:szCs w:val="24"/>
        </w:rPr>
        <w:t>U slučajevima iz stavka 3. i 5. ovoga članka presuda zbog ogluhe može se donijeti i bez saslušanja stranaka.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332.a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je tuženik u odgovoru na tužbu priznao odlučne činjenice, neovisno o tome što je osporio tužbeni zahtjev, sudac pojedinac, odnosno predsjednik vijeća može bez zakazivanja ročišta donijeti presudu (članak 325. i 329.), ako ne postoje druge smetnje za njeno donošenje.</w:t>
      </w:r>
    </w:p>
    <w:p w:rsidR="004F6DA9" w:rsidRPr="00671E82" w:rsidRDefault="004F6DA9" w:rsidP="00671E82">
      <w:pPr>
        <w:spacing w:after="120" w:line="240" w:lineRule="auto"/>
        <w:jc w:val="both"/>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335.</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Presuda se donosi i objavljuje u ime Republike Hrvatske.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Kad se glavna rasprava održava pred vijećem, presudu donose predsjednik vijeća i članovi vijeća koji su sudjelovali na ročištu na kojemu je glavna rasprava zaključena.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Presudu objavljuje sudac pojedinac, odnosno predsjednik vijeća.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Presuda se mora donijeti, objaviti, izraditi i uručiti ili otpremiti, najkasnije u roku od 45 dana od dana zaključenja glavne rasprave.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Izvornik presude potpisuje sudac pojedinac, odnosno predsjednik vijeća.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Ročište na kojem se presuda objavljuje sud je dužan zakazati na ročištu na kojem je glavna rasprava zaključena. Ako jedna od stranaka nije prisustvovala ročištu na kojem je glavna rasprava zaključena, sud će je pismeno obavijestiti o ročištu na kojem se presuda objavljuje. Ročište na kojem se presuda objavljuje održat će se neovisno o tome jesu li stranke o njemu uredno obaviještene, odnosno jesu li pristupile na to ročište.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Stranci koja je uredno obaviještena o ročištu na kojem se presuda objavljuje, sud neće dostavljati presudu prema odredbama ovoga Zakona o dostavi pismena.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Stranci koja je pristupila na ročište na kojem se presuda objavljuje, sud će na ročištu uručiti ovjereni prijepis presude.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stranka nije pristupila na ročište na kojem se presuda objavljuje, a uredno je obaviještena o ročištu, smatrat će se da joj je dostava presude obavljena onoga dana kada je održano ročište na kojem se presuda objavljuje. Ovjereni prijepis presude stranka može preuzeti u sudskoj zgradi.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slučaju iz stavka 9. ovoga članka sud će istaknuti presudu na internetskoj stranici e-oglasna ploča sudova. Presuda mora biti istaknuta na internetskoj stranici e-oglasna ploča sudova osam dana, računajući od dana kada je održano ročište na kojem se presuda objavljuje.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Stranci koja nije bila uredno obaviještena o ročištu na kojem se presuda objavljuje, sud će presudu dostaviti prema odredbama ovoga Zakona o dostavi pismena.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Sud će na ročištu na kojem je glavna rasprava zaključena, odnosno u obavijesti o ročištu na kojem se presuda objavljuje osobito upozoriti na posljedice iz stavka 7., 9. i 10. ovoga članka.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Strankama se uručuje, odnosno dostavlja ovjereni prijepis presude s uputom o pravu na izjavljivanje pravnog lijeka protiv presude.</w:t>
      </w:r>
    </w:p>
    <w:p w:rsidR="004F6DA9" w:rsidRPr="00671E82" w:rsidRDefault="004F6DA9" w:rsidP="00671E82">
      <w:pPr>
        <w:spacing w:after="120" w:line="240" w:lineRule="auto"/>
        <w:jc w:val="both"/>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338.</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Pismeno izrađena presuda mora imati uvod, izreku i obrazloženje.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Uvod presude sadrži: naznaku da se presuda izriče u ime Republike Hrvatske, naziv suda, ime i prezime suca pojedinca, odnosno predsjednika vijeća, suca izvjestitelja i članova vijeća, ime i prezime ili naziv,osobni identifikacijski broj te prebivalište ili boravište, odnosno sjedište stranaka, njihovih zastupnika i punomoćnika, kratku oznaku predmeta spora, dan zaključenja glavne rasprave, naznaku stranaka, njihovih zastupnika i punomoćnika koji su toj raspravi prisustvovali te dan kad je presuda donesena.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Izreka presude sadrži odluku suda o prihvaćanju ili odbijanju pojedinih zahtjeva koji se tiču glavne stvari i sporednih traženja te odluku o postojanju ili nepostojanju potraživanja istaknutog radi prebijanja (članak 333).</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obrazloženju sud će izložiti zahtjeve stranaka, činjenice koje su iznijele i dokaze koje su predložile, koje je od tih činjenica utvrđivao, zašto i kako ih je utvrdio, a ako ih je utvrdio dokazivanjem, koje je dokaze izvodio i zašto te kako ih je ocijenio; sud će posebno navesti koje je odredbe materijalnog prava primijenio odlučujući o zahtjevima stranaka, a izjasnit će se, ako je to potrebno, i o stavovima stranaka o pravnoj osnovi spora te o njihovim prijedlozima i prigovorima o kojima nije dao svoje razloge u odlukama koje je već donio tijekom postupka.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obrazloženju presude zbog ogluhe, presude zbog izostanka, presude na temelju priznanja ili presude na temelju odricanja iznijet će se samo razlozi koji opravdavaju donošenje takvih presuda.</w:t>
      </w:r>
    </w:p>
    <w:p w:rsidR="004F6DA9" w:rsidRPr="00671E82" w:rsidRDefault="004F6DA9" w:rsidP="00671E82">
      <w:pPr>
        <w:spacing w:after="120" w:line="240" w:lineRule="auto"/>
        <w:jc w:val="both"/>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354.</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Bitna povreda odredaba parničnog postupka postoji ako sud u tijeku postupka nije primijenio ili je nepravilno primijenio koju odredbu ovog zakona, a to je bilo ili je moglo biti od utjecaja na donošenje zakonite i pravilne presude.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Bitna povreda odredaba parničnog postupka uvijek postoji: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 ako je u donošenju presude sudjelovao sudac koji se po zakonu mora izuzeti (članak 71. stavak 1. točka 1. do 6.), odnosno koji je rješenjem suda bio izuzet, ili ako je u donošenju presude sudjelovala osoba koja nema svojstvo suca,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2) ako je odlučeno o zahtjevu u sporu koji ne ide u sudsku nadležnost (članak 16.),</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3) ako je sud u povodu prigovora stranaka pogrešno odlučio da je stvarno ili mjesno nadležan,</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4) ako je protivno odredbama ovoga Zakona sud utemeljio svoju odluku na nedopuštenim raspolaganjima stranaka (članak 3. stavak 3.),</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5) ako je protivno odredbama ovoga Zakona donio presudu na temelju priznanja, presudu na temelju odricanja, presudu zbog ogluhe, presudu zbog izostanka ili presudu bez održavanja rasprave,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6) ako kojoj stranci nezakonitim postupanjem, a osobito propuštanjem dostave, nije dana mogućnost da raspravlja pred sudom,</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7) ako je protivno odredbama ovoga Zakona sud odbio zahtjev stranke da se u postupku služi svojim jezikom i pismom i da prati tijek postupka na svom jeziku, a stranka se zbog toga žali,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8) ako je u postupku kao tužitelj ili tuženik sudjelovala osoba koja ne može biti stranka u postupku, ili ako stranku koja je pravna osoba nije zastupala ovlaštena osoba, ili ako parnično nesposobnu stranku nije zastupao zakonski zastupnik, ili ako zakonski zastupnik, odnosno punomoćnik stranke nije imao potrebno ovlaštenje za vođenje parnice ili za pojedine radnje u postupku, ako vođenje parnice, odnosno obavljanje pojedinih radnji u postupku nije bilo naknadno odobreno,</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9) ako je odlučeno o zahtjevu o kojemu već teče parnica, ili o kojemu je već prije pravomoćno presuđeno, ili o kojemu je već zaključena sudska nagodba ili nagodba koja po posebnim propisima ima svojstvo sudske nagodbe,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10) ako je protivno zakonu bila isključena javnost na glavnoj raspravi,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11) ako presuda ima nedostataka zbog kojih se ne može ispitati, a osobito ako je izreka presude nerazumljiva, ako proturječi sama sebi ili razlozima presude, ili ako presuda nema uopće razloga, ili u njoj nisu navedeni razlozi o odlučnim činjenicama, ili su ti razlozi nejasni ili proturječni, ili ako o odlučnim činjenicama postoji proturječnost između onoga što se u razlozima presude navodi o sadržaju isprava ili zapisnika o iskazima danim u postupku i samih tih isprava ili zapisnika,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12) ako je presudom prekoračen tužbeni zahtjev,</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13) ako je odlučeno u povodu nepravodobno podnesene tužbe, a zbog toga je tužbu trebalo odbaciti (članak 282. stavak 1.),</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14) ako prije podnošenja tužbe nije proveden zakonom predviđeni postupak mirnog ili drukčijeg ostvarivanja prava, a zbog toga je tužbu trebalo odbaciti.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Zato što stranku koja je pravna osoba nije zastupala ovlaštena osoba, ili zato što parnično nesposobnu stranku nije zastupao zakonski zastupnik, ili zato što zakonski zastupnik, odnosno punomoćnik stranke nije imao potrebno ovlaštenje za vođenje parnice ili za pojedine radnje u postupku – žalbu može izjaviti samo stranka koje se ti nedostaci tiču.</w:t>
      </w: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365.</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Drugostupanjski sud ispituje prvostupanjsku presudu u onom dijelu u kojemu se pobija žalbom; a ako se iz žalbe ne vidi u kojem se dijelu presuda pobija, drugostupanjski sud uzet će da se presuda pobija u dijelu u kojemu stranka nije uspjela u sporu.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Drugostupanjski sud ispituje prvostupanjsku presudu u granicama razloga navedenih u žalbi pazeći po službenoj dužnosti na bitne povrede odredaba parničnog postupka iz članka 354. stavka 2. točke 2., 4., 8., 9., 11., 13. i 14. ovoga Zakona i na pravilnu primjenu materijalnog prava.</w:t>
      </w:r>
    </w:p>
    <w:p w:rsidR="004F6DA9" w:rsidRPr="00671E82" w:rsidRDefault="004F6DA9" w:rsidP="00671E82">
      <w:pPr>
        <w:spacing w:after="120" w:line="240" w:lineRule="auto"/>
        <w:jc w:val="both"/>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375.</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obrazloženju presude odnosno rješenja drugostupanjski sud treba ocijeniti žalbene navode koji su od odlučnog značenja i označiti razloge koje je uzeo u obzir po službenoj dužnosti.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Kad se prvostupanjska presuda ukida zbog bitnih povreda odredaba parničnog postupka, treba u obrazloženju navesti koje su odredbe povrijeđene i u čemu se povrede sastoje.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se prvostupanjska presuda ukida i predmet vraća prvostupanjskom sudu na ponovno suđenje radi pravilnog utvrđivanja činjeničnog stanja, navest će su u čemu se sastoje nedostaci u utvrđivanju činjeničnog stanja odnosno zašto su određene činjenice i dokazi važni i od utjecaja za donošenje pravilne odluke.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slučajevima iz stavka 2. i 3. ovoga članka drugostupanjski sud će u rješenju određeno navesti koje radnje prvostupanjski sud treba izvesti u ponovnom postupku i za to dati razloge, a pod pretpostavkama iz članka 7. ovoga Zakona. Drugostupanjski će sud, ovisno o žalbenim razlozima, određeno naznačiti i shvaćanje o primjeni materijalnog prava.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se presudom žalba odbija, u obrazloženju presude drugostupanjski sud neće posebno obrazlagati presudu u slučaju da prihvaća činjenično stanje utvrđeno prvostupanjskom presudom, kao i primjenu materijalnog prava.</w:t>
      </w:r>
    </w:p>
    <w:p w:rsidR="004F6DA9" w:rsidRPr="00671E82" w:rsidRDefault="004F6DA9" w:rsidP="00671E82">
      <w:pPr>
        <w:spacing w:after="120" w:line="240" w:lineRule="auto"/>
        <w:jc w:val="both"/>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377.</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Prvostupanjski sud je dužan provesti novi prethodni postupak i, ako za to budu ispunjeni uvjeti, glavnu raspravu.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Prvostupanjski sud je dužan izvesti sve parnične radnje i raspraviti sva sporna pitanja na koja je upozorio drugostupanjski sud u svom rješenju.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presuda bude ukinuta zato što je presudu donio nenadležni sud, nova rasprava pred prvostupanjskim sudom održat će se prema odredbama koje važe za održavanje glavne rasprave u slučaju kad se izmijeni sastav suda (članak 315. stavak 3).</w:t>
      </w:r>
    </w:p>
    <w:p w:rsidR="004F6DA9" w:rsidRPr="00671E82" w:rsidRDefault="004F6DA9" w:rsidP="00671E82">
      <w:pPr>
        <w:spacing w:after="120" w:line="240" w:lineRule="auto"/>
        <w:jc w:val="both"/>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382.</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Stranke mogu podnijeti reviziju protiv drugostupanjske presude: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 ako vrijednost predmeta spora pobijanog dijela presude prelazi 200.000,00 kuna,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2) ako je presuda donesena u sporu o postojanju ugovora o radu, odnosno prestanku radnog odnosa ili radi utvrđenja postojanja radnog odnosa,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3) ako je drugostupanjska presuda donesena prema odredbama članka 373.a i 373.b ovoga Zakona.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 xml:space="preserve">U slučajevima u kojima je ne mogu podnijeti prema odredbi stavka 1. ovoga članka, stranke mogu podnijeti reviziju protiv drugostupanjske presude ako odluka u sporu ovisi o rješenju nekoga materijalnopravnog ili postupovnopravnog pitanja važnog za </w:t>
      </w:r>
      <w:r w:rsidRPr="00671E82">
        <w:rPr>
          <w:rFonts w:ascii="Arial" w:eastAsia="Times New Roman" w:hAnsi="Arial" w:cs="Arial"/>
          <w:sz w:val="24"/>
          <w:szCs w:val="24"/>
          <w:lang w:eastAsia="hr-HR"/>
        </w:rPr>
        <w:lastRenderedPageBreak/>
        <w:t>osiguranje jedinstvene primjene prava i ravnopravnosti svih u njegovoj primjeni, primjerice:</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 ako o tom pitanju revizijski sud još uvijek nije zauzeo shvaćanje odlučujući u pojedinim predmetima na odjelnoj sjednici, a riječ je o pitanju o kojemu postoji različita praksa drugostupanjskih sudova,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2) ako je o tom pitanju revizijski sud već zauzeo shvaćanje, ali je odluka drugostupanjskoga suda utemeljena na shvaćanju koje nije podudarno s tim shvaćanjem,</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3) ako je o tom pitanju revizijski sud već zauzeo shvaćanje i presuda se drugostupanjskoga suda temelji na tom shvaćanju, ali bi – osobito uvažavajući razloge iznesene tijekom prethodnoga prvostupanjskoga i žalbenoga postupka, zbog promjene u pravnom sustavu uvjetovane novim zakonodavstvom ili međunarodnim sporazumima te odlukom Ustavnoga suda Republike Hrvatske, Europskoga suda za ljudska prava ili Europskog suda – trebalo preispitati sudsku praksu.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reviziji iz stavka 2. ovoga članka stranka treba određeno naznačiti pravno pitanje zbog kojeg ju je podnijela uz određeno navođenje propisa i drugih važećih izvora prava koji se na njega odnose te izložiti razloge zbog kojih smatra da je ono važno za osiguranje jedinstvene primjene prava i ravnopravnosti svih u njegovoj primjeni.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Revizija se podnosi u roku od trideset dana od dana dostave drugostupanjske presude.</w:t>
      </w: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382.a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slučajevima u kojima o žalbi protiv prvostupanjske odluke odlučuje Vrhovni sud Republike Hrvatske, revizija nije dopuštena.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slučajevima iz stavka 1. ovoga članka odredba članka 394. ovoga Zakona primjenjuje se na odgovarajući način.</w:t>
      </w:r>
    </w:p>
    <w:p w:rsidR="004F6DA9" w:rsidRPr="00671E82" w:rsidRDefault="004F6DA9" w:rsidP="00671E82">
      <w:pPr>
        <w:spacing w:after="120" w:line="240" w:lineRule="auto"/>
        <w:jc w:val="both"/>
        <w:rPr>
          <w:rFonts w:ascii="Arial" w:hAnsi="Arial" w:cs="Arial"/>
          <w:sz w:val="24"/>
          <w:szCs w:val="24"/>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385.</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Protiv drugostupanjske presude protiv koje se može podnijeti revizija iz članka 382. stavka 1. ovoga Zakona revizija se može podnijeti:</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 zbog bitne povrede odredaba parničnog postupka iz članka 354. stavka 2. ovoga Zakona, osim ako se povreda odnosi na stvarnu i mjesnu nadležnost (članak 354. stavak 2. točka 3.), ako je prvostupanjski sud protivno odredbama ovoga Zakona donio presudu bez održavanja rasprave (članak 354. stavak 2. točka 5.) ili ako je odlučeno o zahtjevu o kojemu već teče parnica (članak 354. stavak 2. točka 9.),</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2) zbog bitne povrede odredaba parničnog postupka iz članka 354. stavka 1. ovoga Zakona koja je učinjena u postupku pred drugostupanjskim sudom,</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3) zbog pogrešne primjene materijalnog prava.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 xml:space="preserve">Protiv drugostupanjske presude protiv koje se može podnijeti revizija iz članka 382. stavka 1. ovoga Zakona kojom se potvrđuje prvostupanjska presuda revizija se zbog bitne povrede odredaba parničnog postupka iz članka 354. stavka 2. točke 6., 7., 8., 10., 11. i 12. ovoga Zakona može podnijeti samo ako je podnositelj revizije zbog tih </w:t>
      </w:r>
      <w:r w:rsidRPr="00671E82">
        <w:rPr>
          <w:rFonts w:ascii="Arial" w:eastAsia="Times New Roman" w:hAnsi="Arial" w:cs="Arial"/>
          <w:sz w:val="24"/>
          <w:szCs w:val="24"/>
          <w:lang w:eastAsia="hr-HR"/>
        </w:rPr>
        <w:lastRenderedPageBreak/>
        <w:t>povreda žalbom pobijao prvostupanjsku presudu, ili ako su te povrede učinjene tek u drugostupanjskom postupku.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Protiv drugostupanjske presude protiv koje se može podnijeti revizija iz članka 382. stavka 1. ovoga Zakona kojom se potvrđuje presuda na temelju priznanja ili presuda na temelju odricanja revizija se može izjaviti samo iz razloga iz stavka 1. točke 1. i 2. ovoga članka.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385.a</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Protiv drugostupanjske presude iz članka 382. stavka 2. ovoga Zakona revizija se može podnijeti samo zbog materijalnopravnog ili postupovnopravnog pitanja koje je važno za osiguranje jedinstvene primjene prava i ravnopravnosti svih u njegovoj primjeni.</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386.</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reviziji stranka treba određeno navesti i obrazložiti razloge zbog kojih je podnosi. Razlozi koji nisu tako obrazloženi neće se uzeti u obzir.</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387.</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Stranke mogu u reviziji iz članka 382. stavka 1. ovoga Zakona iznijeti nove činjenice i predlagati nove dokaze samo ako se oni odnose na bitne povrede odredaba parničnog postupka zbog kojih se revizija može podnijeti.</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4F6DA9" w:rsidRPr="00671E82" w:rsidRDefault="004F6DA9"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388.</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Revizija se podnosi sudu koji je izrekao prvostupanjsku presudu u dovoljnom broju primjeraka za sudove i protivnu stranku.</w:t>
      </w:r>
    </w:p>
    <w:p w:rsidR="004F6DA9" w:rsidRPr="00671E82" w:rsidRDefault="004F6DA9"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Prvostupanjski sud kome je revizija podnesena ispitat će samo je li pravodobna i ako utvrdi da nije, rješenjem će je odbaciti.</w:t>
      </w:r>
    </w:p>
    <w:p w:rsidR="004F6DA9" w:rsidRPr="00671E82" w:rsidRDefault="004F6DA9"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390.</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Primjerak pravodobne, potpune i dopuštene revizije sudac pojedinac, odnosno predsjednik vijeća prvostupanjskog suda dostavit će protivnoj stranci, koja može u roku od petnaest dana od dostave revizije podnijeti tom sudu odgovor na reviziju.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Nepravodobno podnesen odgovor na reviziju neće se odbaciti, već će se dostaviti revizijskom sudu, koji će ga uzeti u obzir ako je to još moguće.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Nakon primitka odgovora na reviziju, odnosno nakon proteka roka za odgovor na reviziju sudac pojedinac, odnosno predsjednik vijeća prvostupanjskog suda uputit će reviziju i odgovor na reviziju, ako je podnesen, sa svim spisima izravno revizijskom sudu.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Sudac pojedinac, odnosno predsjednik vijeća prvostupanjskog suda dostavit će primjerak revizije i odgovora na reviziju ako je podnesen i drugostupanjskom sudu koji će svoje izvješće o mogućim povredama postupka pred tim sudom izravno uputiti revizijskom sudu.</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391.</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O reviziji bez rasprave odlučuje Vrhovni sud Republike Hrvatske.</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392.</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Vijeće sastavljeno od pet sudaca revizijskog suda odbacit će nepotpunu i nedopuštenu reviziju iz članka 382. stavka 1. ovoga Zakona, a i nepravodobna ako je to propustio učiniti prvostupanjski sud.</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Revizija iz članka 382. stavka 1. ovoga Zakona je nedopuštena ako ju je podnijela osoba koja nije ovlaštena na podnošenje revizije ili osoba koja se odrekla prava na reviziju ili ako osoba koja je podnijela reviziju nema pravni interes za podnošenje revizije, odnosno ako postoje drugi razlozi zbog kojih podnesci stranaka općenito ili revizija nisu dopušteni.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Revizija iz članka 382. stavka 1. ovoga Zakona je nedopuštena i ako je podnesena iz razloga zbog kojih se ne može podnijeti.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Rješenje o odbacivanju revizije iz članka 382. stavka 1. ovoga Zakona treba biti obrazloženo.</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Sudac pojedinac revizijskog suda donijet će rješenje kojim se utvrđuje da je podnositelj revizije odustao od podnesene revizije, ako je to propustio učiniti prvostupanjski sud.</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392.a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povodu revizije iz članka 382. stavka 1. ovoga Zakona revizijski sud ispituje pobijanu presudu samo u onom dijelu u kojem se ona pobija revizijom i samo u granicama razloga određeno navedenih u reviziji.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povodu revizije iz članka 382. stavka 2. ovoga Zakona revizijski sud ispituje pobijanu presudu samo u dijelu u kojem se pobija revizijom i samo zbog pitanja koje je važno za osiguranje jedinstvene primjene prava i ravnopravnosti svih u njegovoj primjeni zbog kojega je podnesena i koje je u njoj određeno naznačeno kao takvo uz pozivanje na propise i druge izvore prava koji se na to pitanje odnose.</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392.b</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Vijeće sastavljeno od pet sudaca revizijskog suda odbacit će nepotpunu i nedopuštenu reviziju iz članka 382. stavka 2. ovoga Zakona, a i nepravodobnu ako je to propustio učiniti prvostupanjski sud. Takvo rješenje treba biti obrazloženo.</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Vijeće iz stavka 1. ovoga članka će reviziju iz članka 382. stavka 2. ovoga Zakona rješenjem odbaciti kao nedopuštenu i ako u reviziji ne bude određeno naznačeno pravno pitanje zbog kojega se podnosi uz određeno navođenje propisa i drugih važećih izvora prava koji se na njega odnose kao i zato što u njoj nisu određeno izloženi razlozi zbog kojih podnositelj smatra da je to pitanje važno za osiguranje jedinstvene primjene prava i ravnopravnosti svih u njegovoj primjeni.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Vijeće iz stavka 1. ovoga članka će reviziju iz članka 382. stavka 2. ovoga Zakona odbaciti i ako ocijeni da pravno pitanje zbog kojega je ona izjavljena nije važno za osiguranje jedinstvene primjene prava i ravnopravnosti svih u njegovoj primjeni.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vijeće u slučaju iz stavka 3. ovoga članka nađe da samo neko od više istaknutih pravnih pitanja nije važno za osiguranje jedinstvene primjene prava i ravnopravnosti svih u njegovoj primjeni, revizija će se odbaciti samo glede toga pitanja.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393.</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Revizijski će sud presudom odbiti reviziju kao neosnovanu ako utvrdi da ne postoje razlozi zbog kojih je revizija izjavljena.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394.</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u povodu revizije iz članka 382. stavka 1. ovoga Zakona utvrdi da postoji bitna povreda odredaba parničnog postupka iz članka 354. stavka 1. i 2. ovoga Zakona zbog koje se revizija može podnijeti, osim povreda određenih u stavku 2. i 3. ovoga članka, revizijski će sud rješenjem ukinuti u cijelosti ili djelomično presudu drugostupanjskog i prvostupanjskog suda ili samo presudu drugostupanjskog suda i predmet vratiti na ponovno suđenje istom ili drugom vijeću prvostupanjskog ili drugostupanjskog suda, odnosno drugome nadležnom sudu.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u povodu revizije iz članka 382. stavka 1. ovoga Zakona utvrdi da je u postupku pred prvostupanjskim ili drugostupanjskim sudom učinjena povreda iz članka 354. stavka 2. točke 2., 9., 13. i 14. ovoga Zakona, osim ako je odlučeno o zahtjevu o kojemu već teče parnica, revizijski će sud ukinuti rješenjem donesene odluke i odbaciti tužbu.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u povodu revizije iz članka 382. stavka 1. ovoga Zakona utvrdi da je u postupku pred prvostupanjskim ili drugostupanjskim sudom učinjena povreda iz članka 354. stavka 2. točke 8. ovoga Zakona, revizijski će sud, s obzirom na prirodu povrede, postupiti prema odredbama stavka 1. ili 2. ovoga članka.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 xml:space="preserve">Ako u povodu revizije iz članka 382. stavka 2. ovoga Zakona utvrdi da je u postupku pred prvostupanjskim ili drugostupanjskim sudom počinjena bitna povreda odredaba parničnog postupka iz članka 385. stavka 1. ovoga Zakona na koju se odnosi </w:t>
      </w:r>
      <w:proofErr w:type="spellStart"/>
      <w:r w:rsidRPr="00671E82">
        <w:rPr>
          <w:rFonts w:ascii="Arial" w:eastAsia="Times New Roman" w:hAnsi="Arial" w:cs="Arial"/>
          <w:sz w:val="24"/>
          <w:szCs w:val="24"/>
          <w:lang w:eastAsia="hr-HR"/>
        </w:rPr>
        <w:t>postupovnopravno</w:t>
      </w:r>
      <w:proofErr w:type="spellEnd"/>
      <w:r w:rsidRPr="00671E82">
        <w:rPr>
          <w:rFonts w:ascii="Arial" w:eastAsia="Times New Roman" w:hAnsi="Arial" w:cs="Arial"/>
          <w:sz w:val="24"/>
          <w:szCs w:val="24"/>
          <w:lang w:eastAsia="hr-HR"/>
        </w:rPr>
        <w:t xml:space="preserve"> pitanje zbog kojega je dopuštena, revizijski će sud, ovisno o vrsti te bitne povrede, odlučiti primjenjujući na odgovarajući način odredbe stavka 1. do 3. ovoga članka.</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395.</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revizijski sud utvrdi da je materijalno pravo pogrešno primijenjeno, presudom će prihvatiti reviziju i preinačiti pobijanu presudu.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revizijski sud ustanovi da je zbog pogrešne primjene materijalnog prava činjenično stanje nepotpuno utvrđeno i da zbog toga nema uvjeta za preinaku pobijane presude, rješenjem će prihvatiti reviziju, ukinuti u cijelosti ili djelomično presudu prvostupanjskog i drugostupanjskog suda ili samo presudu drugostupanjskog suda i predmet vratiti na ponovno suđenje istom ili drugom vijeću prvostupanjskog odnosno drugostupanjskog suda.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396.</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utvrdi da je drugostupanjskom, odnosno i prvostupanjskom presudom prekoračen tužbeni zahtjev na način da je odlučeno o nečem drugom, a ne o onome što je traženo, revizijski će sud rješenjem ukinuti samo presudu drugostupanjskog suda ili i presudu prvostupanjskog suda i predmet vratiti drugostupanjskom, odnosno prvostupanjskom sudu na ponovno suđenje.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utvrdi da je drugostupanjskom presudom, odnosno i prvostupanjskom presudom prekoračen tužbeni zahtjev na način da je dosuđeno više od onoga što je traženo, revizijski će sud rješenjem ukinuti presudu drugostupanjskog suda, odnosno i presudu prvostupanjskog suda u dijelu u kojem je prekoračen tužbeni zahtjev.</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396.a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Kad odbije reviziju iz članka 382. stavka 1. ovoga Zakona, revizijski se sud može, umjesto posebnog obrazloženja, pozvati na razloge iz prvostupanjske, odnosno drugostupanjske presude, ako ih prihvaća ili na razloge iz neke ranije odluke revizijskog suda.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 xml:space="preserve">U slučaju iz stavka 1. ovoga članka, revizijski sud je dužan uz svoju presudu na internetskim stranicama objaviti razloge </w:t>
      </w:r>
      <w:proofErr w:type="spellStart"/>
      <w:r w:rsidRPr="00671E82">
        <w:rPr>
          <w:rFonts w:ascii="Arial" w:eastAsia="Times New Roman" w:hAnsi="Arial" w:cs="Arial"/>
          <w:sz w:val="24"/>
          <w:szCs w:val="24"/>
          <w:lang w:eastAsia="hr-HR"/>
        </w:rPr>
        <w:t>nižestupanjske</w:t>
      </w:r>
      <w:proofErr w:type="spellEnd"/>
      <w:r w:rsidRPr="00671E82">
        <w:rPr>
          <w:rFonts w:ascii="Arial" w:eastAsia="Times New Roman" w:hAnsi="Arial" w:cs="Arial"/>
          <w:sz w:val="24"/>
          <w:szCs w:val="24"/>
          <w:lang w:eastAsia="hr-HR"/>
        </w:rPr>
        <w:t xml:space="preserve"> odluke ili odluka na koje se poziva.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odbije reviziju zbog toga što smatra da ne postoje u njoj istaknute povrede odredaba parničnog postupka, revizijski sud će glede toga obrazložiti svoju odluku samo onda ako se na tu povredu stranka nije pozvala već u žalbi ili ako se u reviziji tvrdi da je povreda učinjena u postupku pred drugostupanjskim sudom.</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399.</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odredbama članka 382. do 398. ovoga Zakona nije što drugo određeno, u postupku u povodu revizije na odgovarajući će se način primjenjivati odredbe ovoga Zakona o žalbi protiv presude iz članka 349. stavka 2. i 3., članka 350., 351. i 356., članka 360. stavka 2. do 5., članka 361., 366., 371. i članka 374. do 377.a ovoga Zakona.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Revizija propisana posebnim zakonom smatra se revizijom iz članka 382. stavka 2. ovoga Zakona, ako tim posebnim zakonom nije drugačije propisano.</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400.</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Stranke mogu izjaviti reviziju i protiv rješenja drugostupanjskog suda kojim je postupak pravomoćno završen u sporovima u kojima bi revizija bila dopuštena protiv drugostupanjske presude (članak 382.).</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Protiv rješenja drugostupanjskog suda kojim se podnesena žalba odbacuje, odnosno potvrđuje rješenje prvostupanjskog suda o odbacivanju revizije uvijek je dopuštena revizija iz članka 382. stavka 1. ovoga Zakona, neovisno o tome je li riječ o sporu u kojem bi revizija bila dopuštena protiv drugostupanjske presude po odredbi članka 382. stavka 1. ili članka 382. stavka 2. ovoga Zakona.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U postupku u povodu revizije protiv rješenja na odgovarajući će se način primjenjivati odredbe ovog zakona o reviziji protiv presude.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Protiv rješenja iz članka 325.a stavka 1. ovoga Zakona revizija je dopuštena prema uvjetima iz stavka 1. ovoga članka.</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434.</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parnicama iz radnih odnosa, a osobito pri određivanju rokova i ročišta, sud će uvijek obraćati osobitu pažnju na potrebu hitnog rješavanja radnih sporova.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parnicama iz radnih odnosa rok za odgovor na tužbu je osam dana.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sporovima iz radnih odnosa koje pokreće radnik protiv odluke o prestanku ugovora o radu i u kolektivnim radnim sporovima, ako zakonom nije određen kraći rok, ročište za glavnu raspravu mora se održati u roku od trideset dana od dana primitka odgovora na tužbu.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parnicama iz radnih odnosa postupak pred prvostupanjskim sudom mora se okončati u roku od šest mjeseci od dana podnošenja tužbe.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parnicama iz radnih odnosa drugostupanjski je sud dužan donijeti odluku o žalbi podnesenoj protiv odluke prvostupanjskog suda u roku od trideset dana od dana primitka žalbe.</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436.</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Sud će u presudi kojom nalaže izvršenje kakve činidbe odrediti rok od osam dana za njezino izvršenje.</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437.</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Rok za podnošenje žalbe jest osam dana.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Iz važnih razloga sud može odlučiti da žalba ne zadržava ovrhu odluke.</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443.</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Rok za udovoljenje dužnostima koje su naložene strankama sud će odrediti prema okolnostima pojedinog slučaja.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Rok za podnošenje žalbe jest osam dana.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Iz važnih razloga sud može odlučiti da žalba ne zadržava ovrhu rješenja.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Protiv rješenja donesenih u parnicama zbog smetanja posjeda dopuštena je samo revizija iz članka 382. stavka 2. ovoga Zakona ako su ispunjeni uvjeti iz članka 400. ovoga Zakona.</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451.</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Nepravovremene, nepotpune ili nedopuštene prigovore odbacit će sudac pojedinac, odnosno predsjednik vijeća, bez održavanja ročišta.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Ako su potpuni i dopušteni prigovori podneseni pravodobno, sud će zakazati pripremno ročište.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odluci o glavnoj stvari sud će odlučiti da li se platni nalog u cijelosti ili djelomično održava na snazi ili se ukida.</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453.</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Sud se može po službenoj dužnosti oglasiti mjesno nenadležnim najkasnije do izdavanja platnog naloga.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Tuženik može istaći prigovor stvarne i mjesne nenadležnosti samo u prigovoru protiv platnog naloga.</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461.a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sporovima male vrijednosti tužba se uvijek dostavlja tuženiku na odgovor.</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sporovima male vrijednosti stranke su dužne najkasnije u tužbi, odnosno odgovoru na tužbu iznijeti sve činjenice na kojima temelje svoje zahtjeve i predložiti dokaze potrebne za utvrđivanje iznijetih činjenica.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Stranke mogu na pripremnom ročištu iznositi nove činjenice i predlagati nove dokaze samo ako ih bez svoje krivnje nisu mogle iznijeti, odnosno predložiti u tužbi, odnosno odgovoru na tužbu.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Nove činjenice i nove dokaze koje su stranke iznijele, odnosno predložile na pripremnom ročištu protivno stavku 3. ovoga članka sud neće uzeti u obzir.</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465.</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tužitelj ne dođe na prvo ročište, a uredno je pozvan, smatrat će se da je povukao tužbu, osim ako se tuženik na tom ročištu ne upusti u raspravljanje.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s kojeg kasnijeg ročišta izostanu obje stranke, sud će odgoditi ročište. Ako i na novo ročište ne dođu obje stranke, smatrat će se da je tužitelj povukao tužbu.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Sud će u pozivu iz članka 284. stavka 1. ovoga Zakona, između ostalog, upozoriti stranke da će se smatrati da je tužitelj povukao tužbu ako ne dođe na prvo ročište, da u tom postupku stranke trebaju iznijeti sve činjenice i predložiti sve dokaze najkasnije u tužbi, odnosno odgovoru na tužbu, da na pripremnom ročištu ne mogu iznositi nove činjenice i predlagati nove dokaze, osim u slučaju iz članka 461.a stavka 3. ovoga Zakona, te da se odluka može pobijati samo zbog bitnih povreda odredaba parničnog postupka iz članka 354. stavka 2. točka 1., 2., 4., 5., 6., 8., 9., 10. i 11. ovoga Zakona i zbog pogrešne primjene materijalnog prava.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466.</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Presuda u postupku u sporovima male vrijednosti objavljuje se odmah nakon zaključenja glavne rasprave.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Pri objavi presude sud je dužan poučiti prisutne stranke o uvjetima uz koje mogu podnijeti žalbu (članak 467).</w:t>
      </w:r>
    </w:p>
    <w:p w:rsidR="004D4446" w:rsidRPr="00671E82" w:rsidRDefault="004D4446"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467.</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Presuda ili rješenje kojim se završava spor u postupku u sporovima male vrijednosti može se pobijati samo zbog bitne povrede odredaba parničnog postupka iz članka 354. stavka 2. točke 1.,2., 4., 5., 6. 8., 9., 10. i 11. ovog zakona i zbog pogrešne primjene materijalnog prava.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povodu žalbe u sporovima male vrijednosti ne primjenjuju se odredbe članka 370. ovog zakona.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Protiv prvostupanjske presude odnosno rješenja iz stavka 1. ovog članka stranke mogu podnijeti žalbu u roku od osam dana.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Rok za žalbu računa se od dana objave presude odnosno rješenja; a ako je presuda odnosno rješenje dostavljeno stranci, rok se računa od dana dostave.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sporovima male vrijednosti rok iz članka 328. stavka 2. i članka 339. stavka 1. ovog zakona jest osam dana.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O žalbi protiv presude u sporovima male vrijednosti odlučuje sudac pojedinac drugostupanjskoga suda.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467.a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u sporovima male vrijednosti dopuštena je samo revizija iz članka 382. stavka 2. ovoga Zakona, i to samo ako je drugostupanjski sud u izreci svoje presude odredio da je revizija protiv nje dopuštena. Drugostupanjski sud može tako odlučiti ako ocijeni da odluka o sporu ovisi o rješenju nekog materijalnopravnog ili postupovnopravnog pitanja važnog za osiguranje jedinstvene primjene prava i ravnopravnosti svih u njegovoj primjeni.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obrazloženju presude kojom dopušta reviziju iz članka 382. stavka 2. ovoga Zakona drugostupanjski će sud naznačiti zbog kojeg je pravnog pitanja dopušta i izložiti razloge zbog kojih smatra da je ono važno za osiguranje jedinstvene primjene zakona i ravnopravnosti svih.</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495.</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hitnim slučajevima ročište se može zakazati telefonom, brzojavom, elektroničkim putem u skladu s posebnim zakonom ili na drugi odgovarajući način. O tome će se sastaviti službena bilješka, ako o zakazivanju ročišta, s obzirom na to kako je obavljeno, nema drugog pisanog dokaza.</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497.a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Revizija iz članka 382. stavka 1. točke 1. ovoga Zakona u postupku pred trgovačkim sudovima nije dopuštena ako vrijednost predmeta spora pobijanog dijela pravomoćne drugostupanjske presude ne prelazi 500.000,00 kuna.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499.</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U postupku pred trgovačkim sudovima sud može strankama naložiti da jedna drugoj izravno upućuju pismena, elektroničkim putem, preporučeno poštom s povratnicom ili na drugi način koji omogućava nesumnjiv dokaz o obavljenoj predaji. Takvo je upućivanje podnesaka po učincima izjednačeno sa sudskom dostavom pismena.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Ako s pripremnog ročišta ili prvog ročišta za glavnu raspravu ili s nekoga kasnijeg ročišta izostanu obje stranke, sud će ročište odgoditi, a ako ni na novo ročište ne dođu obje stranke, smatrat će se da je tužitelj povukao tužbu.</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500.</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U postupku pred trgovačkim sudovima važe ovi rokovi: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 rok od trideset dana za podnošenje prijedloga za povrat u prijašnje stanje iz članka 118. stavka 4. ovog zakona;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2) rok od osam dana za žalbu protiv presude odnosno rješenja, a rok od tri dana za podnošenje odgovora na žalbu;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3) rok od osam dana za ispunjenje činidbe, a za činidbe koje se ne sastoje u novčanom davanju sud može odrediti duži rok.</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502.c</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Fizičke i pravne osobe mogu se u posebnim parnicama za naknadu štete pozvati na pravno utvrđenje iz presude kojom će biti prihvaćeni zahtjevi iz tužbe iz članka 502.a stavka 1. ovoga Zakona da su određenim postupanjem, uključujući i propuštanjem tuženika, povrijeđeni ili ugroženi zakonom zaštićeni kolektivni interesi i prava osoba koje je tužitelj ovlašten štititi. U tom će slučaju sud biti vezan za ta utvrđenja u parnici u kojoj će se ta osoba na njih pozvati.</w:t>
      </w:r>
    </w:p>
    <w:p w:rsidR="00247477" w:rsidRPr="00671E82" w:rsidRDefault="00247477" w:rsidP="00671E82">
      <w:pPr>
        <w:spacing w:after="120" w:line="240" w:lineRule="auto"/>
        <w:jc w:val="both"/>
        <w:rPr>
          <w:rFonts w:ascii="Arial" w:hAnsi="Arial" w:cs="Arial"/>
          <w:sz w:val="24"/>
          <w:szCs w:val="24"/>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507.ć</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Za dostavu u inozemstvo kao hrvatska otpremna mjesta u smislu odredbe članka 2. stavka 1. Uredbe br. 1393/2007. nadležni su: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1. za sudska pismena sud koji treba obaviti dostavu,</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2. za izvansudske isprave općinski sud na čijem području ima prebivalište ili uobičajeno boravište, odnosno sjedište osoba kojoj treba dostaviti pismeno,</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3. za pismena koja su potvrdili ili izdali javni bilježnici općinski sud na čijem području je njihovo sjedište.</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Predsjednik Vrhovnog suda Republike Hrvatske može za obavljanje poslova iz stavka 1. točke 2. i 3. ovoga članka ovlastiti samo jedan ili samo neki od općinskih sudova s područja jednog ili više županijskih sudova.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Za dostavu u Republici Hrvatskoj, hrvatsko prijamno mjesto u smislu odredbe članka 2. stavka 2. Uredbe br. 1393/2007 je općinski sud na čijem području se pismena trebaju dostaviti.</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t>Predsjednik Vrhovnog suda Republike Hrvatske može za obavljanje poslova iz stavka 3. ovoga članka ovlastiti samo jedan ili samo neki od općinskih sudova s područja jednog ili više županijskih sudova.</w:t>
      </w:r>
    </w:p>
    <w:p w:rsidR="00247477" w:rsidRPr="00671E82" w:rsidRDefault="00247477" w:rsidP="00671E82">
      <w:pPr>
        <w:spacing w:after="120" w:line="240" w:lineRule="auto"/>
        <w:jc w:val="both"/>
        <w:rPr>
          <w:rFonts w:ascii="Arial" w:eastAsia="Times New Roman" w:hAnsi="Arial" w:cs="Arial"/>
          <w:sz w:val="24"/>
          <w:szCs w:val="24"/>
          <w:lang w:eastAsia="hr-HR"/>
        </w:rPr>
      </w:pPr>
      <w:r w:rsidRPr="00671E82">
        <w:rPr>
          <w:rFonts w:ascii="Arial" w:eastAsia="Times New Roman" w:hAnsi="Arial" w:cs="Arial"/>
          <w:sz w:val="24"/>
          <w:szCs w:val="24"/>
          <w:lang w:eastAsia="hr-HR"/>
        </w:rPr>
        <w:lastRenderedPageBreak/>
        <w:t>Središnje mjesto u Republici Hrvatskoj u smislu odredaba članka 3. Uredbe br. 1393/2007. je ministarstvo nadležno za poslove pravosuđa.</w:t>
      </w: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p>
    <w:p w:rsidR="00247477" w:rsidRPr="00671E82" w:rsidRDefault="00247477" w:rsidP="00671E82">
      <w:pPr>
        <w:spacing w:after="120" w:line="240" w:lineRule="auto"/>
        <w:jc w:val="center"/>
        <w:outlineLvl w:val="3"/>
        <w:rPr>
          <w:rFonts w:ascii="Arial" w:eastAsia="Times New Roman" w:hAnsi="Arial" w:cs="Arial"/>
          <w:bCs/>
          <w:sz w:val="24"/>
          <w:szCs w:val="24"/>
          <w:lang w:eastAsia="hr-HR"/>
        </w:rPr>
      </w:pPr>
      <w:r w:rsidRPr="00671E82">
        <w:rPr>
          <w:rFonts w:ascii="Arial" w:eastAsia="Times New Roman" w:hAnsi="Arial" w:cs="Arial"/>
          <w:bCs/>
          <w:sz w:val="24"/>
          <w:szCs w:val="24"/>
          <w:lang w:eastAsia="hr-HR"/>
        </w:rPr>
        <w:t>Članak 507.č</w:t>
      </w:r>
    </w:p>
    <w:p w:rsidR="00247477" w:rsidRPr="00671E82" w:rsidRDefault="00247477" w:rsidP="00671E82">
      <w:pPr>
        <w:spacing w:after="120" w:line="240" w:lineRule="auto"/>
        <w:jc w:val="both"/>
        <w:rPr>
          <w:rFonts w:ascii="Arial" w:hAnsi="Arial" w:cs="Arial"/>
          <w:sz w:val="24"/>
          <w:szCs w:val="24"/>
        </w:rPr>
      </w:pPr>
      <w:r w:rsidRPr="00671E82">
        <w:rPr>
          <w:rFonts w:ascii="Arial" w:eastAsia="Times New Roman" w:hAnsi="Arial" w:cs="Arial"/>
          <w:sz w:val="24"/>
          <w:szCs w:val="24"/>
          <w:lang w:eastAsia="hr-HR"/>
        </w:rPr>
        <w:t>U Republici Hrvatskoj nije dopuštena dostava u smislu odredbe članka 15. stavka 1. Uredbe br. 1393/2007.</w:t>
      </w:r>
    </w:p>
    <w:p w:rsidR="004F6DA9" w:rsidRPr="00671E82" w:rsidRDefault="004F6DA9" w:rsidP="00671E82">
      <w:pPr>
        <w:spacing w:after="120" w:line="240" w:lineRule="auto"/>
        <w:jc w:val="both"/>
        <w:rPr>
          <w:rFonts w:ascii="Arial" w:hAnsi="Arial" w:cs="Arial"/>
          <w:sz w:val="24"/>
          <w:szCs w:val="24"/>
        </w:rPr>
      </w:pPr>
    </w:p>
    <w:sectPr w:rsidR="004F6DA9" w:rsidRPr="00671E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22"/>
    <w:rsid w:val="00063DFF"/>
    <w:rsid w:val="00247477"/>
    <w:rsid w:val="004174D9"/>
    <w:rsid w:val="004D4446"/>
    <w:rsid w:val="004F6DA9"/>
    <w:rsid w:val="00671E82"/>
    <w:rsid w:val="00A3000D"/>
    <w:rsid w:val="00AC78D5"/>
    <w:rsid w:val="00BA530F"/>
    <w:rsid w:val="00CF007D"/>
    <w:rsid w:val="00D21E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11075</Words>
  <Characters>63128</Characters>
  <Application>Microsoft Office Word</Application>
  <DocSecurity>0</DocSecurity>
  <Lines>526</Lines>
  <Paragraphs>148</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74055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Jurina</dc:creator>
  <cp:lastModifiedBy>zoreb1</cp:lastModifiedBy>
  <cp:revision>2</cp:revision>
  <dcterms:created xsi:type="dcterms:W3CDTF">2016-05-02T14:08:00Z</dcterms:created>
  <dcterms:modified xsi:type="dcterms:W3CDTF">2016-05-02T14:08:00Z</dcterms:modified>
</cp:coreProperties>
</file>