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7B4" w:rsidRPr="00E175E4" w:rsidRDefault="00E175E4" w:rsidP="00E175E4">
      <w:pPr>
        <w:jc w:val="center"/>
        <w:rPr>
          <w:rFonts w:ascii="Times New Roman" w:hAnsi="Times New Roman" w:cs="Times New Roman"/>
          <w:sz w:val="24"/>
          <w:szCs w:val="24"/>
        </w:rPr>
      </w:pPr>
      <w:r w:rsidRPr="00E175E4">
        <w:rPr>
          <w:rFonts w:ascii="Times New Roman" w:hAnsi="Times New Roman" w:cs="Times New Roman"/>
          <w:sz w:val="24"/>
          <w:szCs w:val="24"/>
        </w:rPr>
        <w:t>Pravilnik o izmjenama i dopunama Pravilnika o načinu izrade i sadržaju karata buke i akcijskih planova te o načinu izračuna dopuštenih indikatora buke</w:t>
      </w:r>
    </w:p>
    <w:p w:rsidR="00E175E4" w:rsidRPr="00E175E4" w:rsidRDefault="00E175E4" w:rsidP="00E175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175E4" w:rsidRPr="00E175E4" w:rsidRDefault="00E175E4" w:rsidP="00E175E4">
      <w:pPr>
        <w:jc w:val="center"/>
        <w:rPr>
          <w:rFonts w:ascii="Times New Roman" w:hAnsi="Times New Roman" w:cs="Times New Roman"/>
          <w:sz w:val="24"/>
          <w:szCs w:val="24"/>
        </w:rPr>
      </w:pPr>
      <w:r w:rsidRPr="00E175E4">
        <w:rPr>
          <w:rFonts w:ascii="Times New Roman" w:hAnsi="Times New Roman" w:cs="Times New Roman"/>
          <w:sz w:val="24"/>
          <w:szCs w:val="24"/>
        </w:rPr>
        <w:t>Članak 1.</w:t>
      </w:r>
    </w:p>
    <w:p w:rsidR="00E175E4" w:rsidRDefault="00E175E4" w:rsidP="00974C31">
      <w:pPr>
        <w:jc w:val="both"/>
        <w:rPr>
          <w:rFonts w:ascii="Times New Roman" w:hAnsi="Times New Roman" w:cs="Times New Roman"/>
          <w:sz w:val="24"/>
          <w:szCs w:val="24"/>
        </w:rPr>
      </w:pPr>
      <w:r w:rsidRPr="00E175E4">
        <w:rPr>
          <w:rFonts w:ascii="Times New Roman" w:hAnsi="Times New Roman" w:cs="Times New Roman"/>
          <w:sz w:val="24"/>
          <w:szCs w:val="24"/>
        </w:rPr>
        <w:t>U Pravilniku o načinu izrade i sadržaju karata buke i akcijskih planova te o načinu izračuna dopuštenih indikatora buke („Narodne novine“, broj 75/09) iza članka 1. dodaje se novi članak 1.a koji glasi:</w:t>
      </w:r>
    </w:p>
    <w:p w:rsidR="00E175E4" w:rsidRPr="00E175E4" w:rsidRDefault="00E175E4" w:rsidP="00974C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E175E4">
        <w:rPr>
          <w:rFonts w:ascii="Times New Roman" w:hAnsi="Times New Roman" w:cs="Times New Roman"/>
          <w:sz w:val="24"/>
          <w:szCs w:val="24"/>
        </w:rPr>
        <w:t>Ovaj Pravilnik sadrži odredbe koje su u skladu sa sljedećim aktom Europske unije:</w:t>
      </w:r>
    </w:p>
    <w:p w:rsidR="005A4047" w:rsidRDefault="00E175E4" w:rsidP="00974C31">
      <w:pPr>
        <w:pStyle w:val="t-9-8"/>
        <w:jc w:val="both"/>
      </w:pPr>
      <w:r w:rsidRPr="00E175E4">
        <w:t xml:space="preserve">– Direktivom 2002/49/EZ Europskoga parlamenta i Vijeća od 25. lipnja 2002. godine o procjeni i upravljanju bukom okoliša - Izjava Komisije u Odboru za mirenje o Direktivi o procjeni i upravljanju bukom </w:t>
      </w:r>
      <w:r>
        <w:t>okoliša (SL 189, 18.07.2002.).“</w:t>
      </w:r>
    </w:p>
    <w:p w:rsidR="005A4047" w:rsidRDefault="005A4047" w:rsidP="005A4047">
      <w:pPr>
        <w:pStyle w:val="t-9-8"/>
        <w:jc w:val="center"/>
      </w:pPr>
      <w:r>
        <w:t>Članak 2.</w:t>
      </w:r>
    </w:p>
    <w:p w:rsidR="005A4047" w:rsidRDefault="005A4047" w:rsidP="005A4047">
      <w:pPr>
        <w:pStyle w:val="t-9-8"/>
      </w:pPr>
      <w:r>
        <w:t>U članku 4. iza riječi:“indikatora buke“ dodaje se riječ: „izrađenih“.</w:t>
      </w:r>
    </w:p>
    <w:p w:rsidR="005A4047" w:rsidRDefault="005A4047" w:rsidP="005A4047">
      <w:pPr>
        <w:pStyle w:val="t-9-8"/>
        <w:jc w:val="center"/>
      </w:pPr>
      <w:r>
        <w:t>Članak 3.</w:t>
      </w:r>
    </w:p>
    <w:p w:rsidR="005A4047" w:rsidRDefault="00976DE0" w:rsidP="00871859">
      <w:pPr>
        <w:pStyle w:val="t-9-8"/>
        <w:jc w:val="both"/>
      </w:pPr>
      <w:r>
        <w:t>U članku 7. stavak 2. podstavak</w:t>
      </w:r>
      <w:r w:rsidR="005A4047">
        <w:t xml:space="preserve"> 2. </w:t>
      </w:r>
      <w:r w:rsidR="00395347">
        <w:t>mijenja se i glasi:</w:t>
      </w:r>
    </w:p>
    <w:p w:rsidR="00395347" w:rsidRPr="00395347" w:rsidRDefault="00395347" w:rsidP="003953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9534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– odnosom između poremećaja sna izazvanog bukom i indikatora buke </w:t>
      </w:r>
      <w:proofErr w:type="spellStart"/>
      <w:r w:rsidRPr="0039534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Lnight</w:t>
      </w:r>
      <w:proofErr w:type="spellEnd"/>
      <w:r w:rsidRPr="0039534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cestovni, željeznički, zračni promet i za buku industrije.</w:t>
      </w:r>
    </w:p>
    <w:p w:rsidR="00165515" w:rsidRDefault="005A4047" w:rsidP="00165515">
      <w:pPr>
        <w:pStyle w:val="t-9-8"/>
        <w:spacing w:before="0" w:beforeAutospacing="0" w:after="0" w:afterAutospacing="0"/>
        <w:jc w:val="center"/>
      </w:pPr>
      <w:r>
        <w:t>Članak 4.</w:t>
      </w:r>
    </w:p>
    <w:p w:rsidR="00165515" w:rsidRDefault="00165515" w:rsidP="00165515">
      <w:pPr>
        <w:pStyle w:val="t-9-8"/>
        <w:spacing w:before="0" w:beforeAutospacing="0" w:after="0" w:afterAutospacing="0"/>
        <w:jc w:val="center"/>
      </w:pPr>
    </w:p>
    <w:p w:rsidR="003A4791" w:rsidRDefault="00165515" w:rsidP="00974C31">
      <w:pPr>
        <w:pStyle w:val="t-9-8"/>
        <w:spacing w:before="0" w:beforeAutospacing="0" w:after="0" w:afterAutospacing="0"/>
        <w:jc w:val="both"/>
      </w:pPr>
      <w:r>
        <w:t>U članku 12. stavku 1. podstavku 1. broj:</w:t>
      </w:r>
      <w:r w:rsidR="00871859">
        <w:t xml:space="preserve"> </w:t>
      </w:r>
      <w:r>
        <w:t>“28“ mijenja se broje</w:t>
      </w:r>
      <w:r w:rsidR="00871859">
        <w:t xml:space="preserve">m: “29“, a u podstavku 3. istoga </w:t>
      </w:r>
      <w:r>
        <w:t>stavka broj:</w:t>
      </w:r>
      <w:r w:rsidR="00871859">
        <w:t xml:space="preserve"> </w:t>
      </w:r>
      <w:r>
        <w:t>“30“ mijenja se brojem:</w:t>
      </w:r>
      <w:r w:rsidR="00871859">
        <w:t xml:space="preserve"> </w:t>
      </w:r>
      <w:r>
        <w:t>“31“.</w:t>
      </w:r>
    </w:p>
    <w:p w:rsidR="00871859" w:rsidRDefault="00871859" w:rsidP="00974C31">
      <w:pPr>
        <w:pStyle w:val="t-9-8"/>
        <w:spacing w:before="0" w:beforeAutospacing="0" w:after="0" w:afterAutospacing="0"/>
        <w:jc w:val="both"/>
      </w:pPr>
    </w:p>
    <w:p w:rsidR="0029788C" w:rsidRDefault="0029788C" w:rsidP="00974C31">
      <w:pPr>
        <w:pStyle w:val="t-9-8"/>
        <w:spacing w:before="0" w:beforeAutospacing="0" w:after="0" w:afterAutospacing="0"/>
        <w:jc w:val="both"/>
      </w:pPr>
      <w:r>
        <w:t>Iza stavka 1. dodaje se novi stavak 2. koji glasi: „Primjena strateške karte buke iz stavka 1. ovoga članka zahtijeva izradu različite vrste strateške karte buke.</w:t>
      </w:r>
    </w:p>
    <w:p w:rsidR="0029788C" w:rsidRDefault="0029788C" w:rsidP="00974C31">
      <w:pPr>
        <w:pStyle w:val="t-9-8"/>
        <w:spacing w:before="0" w:beforeAutospacing="0" w:after="0" w:afterAutospacing="0"/>
        <w:jc w:val="both"/>
      </w:pPr>
    </w:p>
    <w:p w:rsidR="00165515" w:rsidRDefault="0014367F" w:rsidP="00974C31">
      <w:pPr>
        <w:pStyle w:val="t-9-8"/>
        <w:spacing w:before="0" w:beforeAutospacing="0" w:after="0" w:afterAutospacing="0"/>
        <w:jc w:val="both"/>
      </w:pPr>
      <w:r>
        <w:t>Dosadašnji stavak 2. postaje stavak 3.</w:t>
      </w:r>
    </w:p>
    <w:p w:rsidR="00165515" w:rsidRDefault="00165515" w:rsidP="00974C31">
      <w:pPr>
        <w:pStyle w:val="t-9-8"/>
        <w:spacing w:before="0" w:beforeAutospacing="0" w:after="0" w:afterAutospacing="0"/>
        <w:jc w:val="both"/>
      </w:pPr>
    </w:p>
    <w:p w:rsidR="005A4047" w:rsidRDefault="00F03BA3" w:rsidP="00974C31">
      <w:pPr>
        <w:pStyle w:val="t-9-8"/>
        <w:spacing w:before="0" w:beforeAutospacing="0" w:after="0" w:afterAutospacing="0"/>
        <w:jc w:val="both"/>
      </w:pPr>
      <w:r>
        <w:t>U dosadašnjem stavku 2. koji postaje stavak 3</w:t>
      </w:r>
      <w:r w:rsidR="00165515">
        <w:t>. broj:</w:t>
      </w:r>
      <w:r w:rsidR="00871859">
        <w:t xml:space="preserve"> </w:t>
      </w:r>
      <w:r w:rsidR="00165515">
        <w:t>“30“ mijenja se brojem:</w:t>
      </w:r>
      <w:r w:rsidR="00871859">
        <w:t xml:space="preserve"> </w:t>
      </w:r>
      <w:r w:rsidR="00165515">
        <w:t>“31“.</w:t>
      </w:r>
    </w:p>
    <w:p w:rsidR="005A4047" w:rsidRDefault="005A4047" w:rsidP="005A4047">
      <w:pPr>
        <w:pStyle w:val="t-9-8"/>
        <w:jc w:val="center"/>
      </w:pPr>
      <w:r>
        <w:t>Članak 5.</w:t>
      </w:r>
    </w:p>
    <w:p w:rsidR="00165515" w:rsidRDefault="00165515" w:rsidP="00711458">
      <w:pPr>
        <w:pStyle w:val="t-9-8"/>
        <w:jc w:val="both"/>
      </w:pPr>
      <w:r>
        <w:t>U članku 18. stavku 1. podstavku 3. riječi:</w:t>
      </w:r>
      <w:r w:rsidR="00711458">
        <w:t xml:space="preserve"> </w:t>
      </w:r>
      <w:r>
        <w:t>“zračni promet“ mijenjaju se riječima:</w:t>
      </w:r>
      <w:r w:rsidR="00711458">
        <w:t xml:space="preserve"> </w:t>
      </w:r>
      <w:r>
        <w:t>“zračne luke i s njima povezani izvori buke“.</w:t>
      </w:r>
    </w:p>
    <w:p w:rsidR="00711458" w:rsidRDefault="00165515" w:rsidP="00711458">
      <w:pPr>
        <w:pStyle w:val="t-9-8"/>
        <w:jc w:val="both"/>
      </w:pPr>
      <w:r>
        <w:t>U stavku 2. istoga članka iza riječi:</w:t>
      </w:r>
      <w:r w:rsidR="00711458">
        <w:t xml:space="preserve"> “uvjetima zaštite okoliša“ </w:t>
      </w:r>
      <w:r>
        <w:t>dodaju se riječi:</w:t>
      </w:r>
      <w:r w:rsidR="00711458">
        <w:t xml:space="preserve"> </w:t>
      </w:r>
      <w:r>
        <w:t>“i okolišnim dozvolama“</w:t>
      </w:r>
      <w:r w:rsidR="00711458">
        <w:t>.</w:t>
      </w:r>
    </w:p>
    <w:p w:rsidR="00BF5CE9" w:rsidRDefault="00BF5CE9" w:rsidP="00711458">
      <w:pPr>
        <w:pStyle w:val="t-9-8"/>
        <w:jc w:val="both"/>
      </w:pPr>
    </w:p>
    <w:p w:rsidR="00165515" w:rsidRDefault="00165515" w:rsidP="00165515">
      <w:pPr>
        <w:pStyle w:val="t-9-8"/>
        <w:jc w:val="center"/>
      </w:pPr>
      <w:r>
        <w:lastRenderedPageBreak/>
        <w:t>Članak 6.</w:t>
      </w:r>
    </w:p>
    <w:p w:rsidR="00711458" w:rsidRDefault="007A4B3E" w:rsidP="00513D4E">
      <w:pPr>
        <w:pStyle w:val="t-9-8"/>
        <w:jc w:val="both"/>
      </w:pPr>
      <w:r>
        <w:t>U članku 27. stavak</w:t>
      </w:r>
      <w:r w:rsidR="00165515">
        <w:t xml:space="preserve"> 1. mijenja se i glasi:</w:t>
      </w:r>
      <w:r w:rsidR="00513D4E">
        <w:t xml:space="preserve"> </w:t>
      </w:r>
      <w:r w:rsidR="00165515">
        <w:t>“Obveznici izrade strateške karte buke i akcijskog plana obvezni su provesti savjetovanje s javnošću i podatke iz strateške karte buke i akcijskog plana predstaviti javnosti raspoloživim metoda informiranja na jasan i razumljiv način.“</w:t>
      </w:r>
    </w:p>
    <w:p w:rsidR="00473820" w:rsidRDefault="00473820" w:rsidP="00DA6E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73820">
        <w:rPr>
          <w:rFonts w:ascii="Times New Roman" w:eastAsia="Times New Roman" w:hAnsi="Times New Roman" w:cs="Times New Roman"/>
          <w:sz w:val="24"/>
          <w:szCs w:val="24"/>
          <w:lang w:eastAsia="hr-HR"/>
        </w:rPr>
        <w:t>Stavak 2. istoga članka mijenja se i glasi: „U cilju razvoja akcijskih planova javnost mora imati mogućnost uvida u konfliktne karte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buke“.</w:t>
      </w:r>
    </w:p>
    <w:p w:rsidR="005A4047" w:rsidRDefault="006501F5" w:rsidP="00DA6EC9">
      <w:pPr>
        <w:pStyle w:val="t-9-8"/>
        <w:jc w:val="center"/>
      </w:pPr>
      <w:r>
        <w:t>Članak 7.</w:t>
      </w:r>
    </w:p>
    <w:p w:rsidR="008608AC" w:rsidRDefault="008608AC" w:rsidP="008608AC">
      <w:pPr>
        <w:pStyle w:val="t-9-8"/>
      </w:pPr>
      <w:r>
        <w:t>Iza članka 27. dodaje se novi članak 28. koji glasi:</w:t>
      </w:r>
    </w:p>
    <w:p w:rsidR="00A01279" w:rsidRDefault="00F66E59" w:rsidP="008608AC">
      <w:pPr>
        <w:pStyle w:val="t-9-8"/>
        <w:jc w:val="both"/>
      </w:pPr>
      <w:r>
        <w:t>„</w:t>
      </w:r>
      <w:r w:rsidR="008608AC" w:rsidRPr="008608AC">
        <w:t>Strateška karta buke i podaci iz strateške karte buke predstavljaju se javnosti na način da obveznik izrade i stručna pravna osoba koja je izradila stratešku kartu buke informira javnost o rezultatima kao i obrazloženju rješenja, smjernica i mjera na način propisan u članku 27. ovoga Pravilnika.</w:t>
      </w:r>
      <w:r w:rsidR="005C166C">
        <w:t xml:space="preserve"> </w:t>
      </w:r>
    </w:p>
    <w:p w:rsidR="008608AC" w:rsidRPr="008608AC" w:rsidRDefault="008608AC" w:rsidP="008608AC">
      <w:pPr>
        <w:pStyle w:val="t-9-8"/>
        <w:jc w:val="both"/>
      </w:pPr>
      <w:r w:rsidRPr="008608AC">
        <w:t xml:space="preserve">Prijedlog akcijskog plana predstavlja se javnosti na način da obveznik izrade i stručna pravna osoba koja je izradila prijedlog akcijskog plana provede jedno ili više javnih izlaganja radi informiranja javnosti i mogućnosti uvida kao i davanja prijedloga i primjedbi na prijedlog akcijskog plana. O završnoj verziji akcijskog plana javnost se samo obavještava. </w:t>
      </w:r>
    </w:p>
    <w:p w:rsidR="008608AC" w:rsidRDefault="008608AC" w:rsidP="008608AC">
      <w:pPr>
        <w:pStyle w:val="t-9-8"/>
        <w:jc w:val="both"/>
      </w:pPr>
      <w:r w:rsidRPr="008608AC">
        <w:t>Konfliktna karta buke i podaci iz konfliktne karte buke iz članka 27. stavka 2. ovoga Pravilnika predstavlja se javnosti na način da obveznik izrade i stručna pravna osoba koja je izradila konfliktnu kartu buke informira javnost o dobivenim rezultatima konfliktne karte buke.</w:t>
      </w:r>
      <w:r w:rsidR="00F66E59">
        <w:t>“</w:t>
      </w:r>
    </w:p>
    <w:p w:rsidR="008608AC" w:rsidRDefault="0068074F" w:rsidP="00DA6EC9">
      <w:pPr>
        <w:pStyle w:val="t-9-8"/>
        <w:jc w:val="center"/>
      </w:pPr>
      <w:r>
        <w:t>Članak 8.</w:t>
      </w:r>
    </w:p>
    <w:p w:rsidR="0068074F" w:rsidRDefault="0068074F" w:rsidP="0068074F">
      <w:pPr>
        <w:pStyle w:val="t-9-8"/>
      </w:pPr>
      <w:r>
        <w:t xml:space="preserve">Dosadašnji članci 28. do 34. postaju </w:t>
      </w:r>
      <w:r w:rsidR="001A4F87">
        <w:t xml:space="preserve">članci </w:t>
      </w:r>
      <w:r w:rsidR="007B086A">
        <w:t>29. do 35</w:t>
      </w:r>
      <w:r>
        <w:t>.</w:t>
      </w:r>
    </w:p>
    <w:p w:rsidR="008608AC" w:rsidRDefault="008608AC" w:rsidP="00DA6EC9">
      <w:pPr>
        <w:pStyle w:val="t-9-8"/>
        <w:jc w:val="center"/>
      </w:pPr>
    </w:p>
    <w:p w:rsidR="008608AC" w:rsidRDefault="0068074F" w:rsidP="00DA6EC9">
      <w:pPr>
        <w:pStyle w:val="t-9-8"/>
        <w:jc w:val="center"/>
      </w:pPr>
      <w:r>
        <w:t>Članak 9.</w:t>
      </w:r>
    </w:p>
    <w:p w:rsidR="0068074F" w:rsidRDefault="001A4F87" w:rsidP="0068074F">
      <w:pPr>
        <w:pStyle w:val="t-9-8"/>
      </w:pPr>
      <w:r>
        <w:t xml:space="preserve">Dosadašnji članak 28. koji postaje </w:t>
      </w:r>
      <w:r w:rsidR="00F66E59">
        <w:t xml:space="preserve">članak </w:t>
      </w:r>
      <w:r>
        <w:t>29. mijenja se i glasi:</w:t>
      </w:r>
    </w:p>
    <w:p w:rsidR="007E3BBD" w:rsidRPr="007E3BBD" w:rsidRDefault="00F718D5" w:rsidP="00F718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7E3BBD" w:rsidRPr="007E3BBD">
        <w:rPr>
          <w:rFonts w:ascii="Times New Roman" w:eastAsia="Times New Roman" w:hAnsi="Times New Roman" w:cs="Times New Roman"/>
          <w:sz w:val="24"/>
          <w:szCs w:val="24"/>
          <w:lang w:eastAsia="hr-HR"/>
        </w:rPr>
        <w:t>Obveznici izrade strateških karata buke i akcijskih planova dostavljaju ministarstvu nadležnom za zdravlje izrađene strateške karte buke i akcijske planove s pripadajućim rezultatima u elektroničkom obliku koristeći obrasce dostupne na službenim mrežnim stranicama Europske agencije za zaštitu okoliša (EEA).</w:t>
      </w:r>
    </w:p>
    <w:p w:rsidR="007E3BBD" w:rsidRPr="007E3BBD" w:rsidRDefault="007E3BBD" w:rsidP="007E3B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3BBD">
        <w:rPr>
          <w:rFonts w:ascii="Times New Roman" w:eastAsia="Times New Roman" w:hAnsi="Times New Roman" w:cs="Times New Roman"/>
          <w:sz w:val="24"/>
          <w:szCs w:val="24"/>
          <w:lang w:eastAsia="hr-HR"/>
        </w:rPr>
        <w:t>Evidenciju izrađenih strateških karata buke i akcijskih planova za provedbu izvješćivanja Direktive 2002/49/EZ o procjeni i upravljanju bukom iz okoliša vodi Ministarstvo.</w:t>
      </w:r>
    </w:p>
    <w:p w:rsidR="007E3BBD" w:rsidRPr="007E3BBD" w:rsidRDefault="007E3BBD" w:rsidP="007E3B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3BBD">
        <w:rPr>
          <w:rFonts w:ascii="Times New Roman" w:eastAsia="Times New Roman" w:hAnsi="Times New Roman" w:cs="Times New Roman"/>
          <w:sz w:val="24"/>
          <w:szCs w:val="24"/>
          <w:lang w:eastAsia="hr-HR"/>
        </w:rPr>
        <w:t>Ministarstvo dostavlja Europskoj komisiji podatke korištene za izradu strateških karata bu</w:t>
      </w:r>
      <w:r w:rsidR="00D433E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ke i sažetke akcijskih planova </w:t>
      </w:r>
      <w:r w:rsidRPr="007E3BBD">
        <w:rPr>
          <w:rFonts w:ascii="Times New Roman" w:eastAsia="Times New Roman" w:hAnsi="Times New Roman" w:cs="Times New Roman"/>
          <w:sz w:val="24"/>
          <w:szCs w:val="24"/>
          <w:lang w:eastAsia="hr-HR"/>
        </w:rPr>
        <w:t>sukladno prijavnom mehanizmu potrebnom za izvješćivanje o Direktivi 2002/49/EZ o procjeni buke okoliša.</w:t>
      </w:r>
      <w:r w:rsidR="00F718D5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</w:p>
    <w:p w:rsidR="007E3BBD" w:rsidRDefault="002D2E9D" w:rsidP="008B4208">
      <w:pPr>
        <w:pStyle w:val="t-9-8"/>
        <w:jc w:val="center"/>
      </w:pPr>
      <w:r>
        <w:lastRenderedPageBreak/>
        <w:t>Članak 10.</w:t>
      </w:r>
    </w:p>
    <w:p w:rsidR="002D2E9D" w:rsidRDefault="00237584" w:rsidP="008B4208">
      <w:pPr>
        <w:pStyle w:val="t-9-8"/>
        <w:jc w:val="both"/>
      </w:pPr>
      <w:r>
        <w:t>U d</w:t>
      </w:r>
      <w:r w:rsidR="002D2E9D">
        <w:t>osadašnj</w:t>
      </w:r>
      <w:r>
        <w:t>em</w:t>
      </w:r>
      <w:r w:rsidR="002D2E9D">
        <w:t xml:space="preserve"> čla</w:t>
      </w:r>
      <w:r>
        <w:t>n</w:t>
      </w:r>
      <w:r w:rsidR="008B4208">
        <w:t>k</w:t>
      </w:r>
      <w:r>
        <w:t>u</w:t>
      </w:r>
      <w:r w:rsidR="008B4208">
        <w:t xml:space="preserve"> 29. koji postaje članak 30. </w:t>
      </w:r>
      <w:r w:rsidR="002D2E9D">
        <w:t>na kraju rečenice briše se točka i dodaju</w:t>
      </w:r>
      <w:r w:rsidR="008B4208">
        <w:t xml:space="preserve"> se </w:t>
      </w:r>
      <w:r w:rsidR="002D2E9D">
        <w:t xml:space="preserve"> nove riječi: „odnosno konfliktne karte buke.“</w:t>
      </w:r>
    </w:p>
    <w:p w:rsidR="008B4208" w:rsidRDefault="008B4208" w:rsidP="008B4208">
      <w:pPr>
        <w:pStyle w:val="t-9-8"/>
        <w:jc w:val="both"/>
      </w:pPr>
    </w:p>
    <w:p w:rsidR="002D2E9D" w:rsidRDefault="008B4208" w:rsidP="008B4208">
      <w:pPr>
        <w:pStyle w:val="t-9-8"/>
        <w:jc w:val="center"/>
      </w:pPr>
      <w:r>
        <w:t>Članak 11.</w:t>
      </w:r>
    </w:p>
    <w:p w:rsidR="00064D73" w:rsidRDefault="00064D73" w:rsidP="00064D73">
      <w:pPr>
        <w:pStyle w:val="t-9-8"/>
      </w:pPr>
      <w:r>
        <w:t xml:space="preserve">U Prilogu I., u prvoj rečenici, formula: </w:t>
      </w:r>
    </w:p>
    <w:p w:rsidR="00064D73" w:rsidRDefault="008F20F1" w:rsidP="00064D73">
      <w:pPr>
        <w:pStyle w:val="t-9-8"/>
      </w:pPr>
      <w:r>
        <w:t>„</w:t>
      </w:r>
      <w:r w:rsidR="00064D73">
        <w:rPr>
          <w:noProof/>
        </w:rPr>
        <w:drawing>
          <wp:inline distT="0" distB="0" distL="0" distR="0" wp14:anchorId="21C0A5F6" wp14:editId="76AB8A02">
            <wp:extent cx="3569543" cy="431320"/>
            <wp:effectExtent l="0" t="0" r="0" b="6985"/>
            <wp:docPr id="2" name="Slika 2" descr="http://narodne-novine.nn.hr/clanci/sluzbeni/dodatni/4018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arodne-novine.nn.hr/clanci/sluzbeni/dodatni/401859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4279" cy="431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“ mijenja se i glasi:                                               “</w:t>
      </w:r>
      <w:r w:rsidR="00064D73">
        <w:rPr>
          <w:rFonts w:ascii="Verdana" w:hAnsi="Verdana"/>
          <w:noProof/>
        </w:rPr>
        <w:drawing>
          <wp:inline distT="0" distB="0" distL="0" distR="0" wp14:anchorId="2DDA5F0C" wp14:editId="2D7D0DA0">
            <wp:extent cx="3312544" cy="440458"/>
            <wp:effectExtent l="0" t="0" r="254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552" cy="443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“.</w:t>
      </w:r>
    </w:p>
    <w:p w:rsidR="00064D73" w:rsidRDefault="00064D73" w:rsidP="00064D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Prilogu I., u šestoj rečenici, riječ:“Visina“ mijenja se riječju: „Položaj“. Iza te rečenice dodaje se nova, sedma rečenica, koja glasi:“</w:t>
      </w:r>
      <w:r w:rsidRPr="003A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791">
        <w:rPr>
          <w:rFonts w:ascii="Times New Roman" w:hAnsi="Times New Roman" w:cs="Times New Roman"/>
          <w:sz w:val="24"/>
          <w:szCs w:val="24"/>
        </w:rPr>
        <w:t>Ocjenska</w:t>
      </w:r>
      <w:proofErr w:type="spellEnd"/>
      <w:r w:rsidRPr="003A4791">
        <w:rPr>
          <w:rFonts w:ascii="Times New Roman" w:hAnsi="Times New Roman" w:cs="Times New Roman"/>
          <w:sz w:val="24"/>
          <w:szCs w:val="24"/>
        </w:rPr>
        <w:t xml:space="preserve"> točka indikatora buke za razdoblje noći, </w:t>
      </w:r>
      <w:proofErr w:type="spellStart"/>
      <w:r w:rsidRPr="003A4791">
        <w:rPr>
          <w:rFonts w:ascii="Times New Roman" w:hAnsi="Times New Roman" w:cs="Times New Roman"/>
          <w:sz w:val="24"/>
          <w:szCs w:val="24"/>
        </w:rPr>
        <w:t>Lnight</w:t>
      </w:r>
      <w:proofErr w:type="spellEnd"/>
      <w:r w:rsidRPr="003A4791">
        <w:rPr>
          <w:rFonts w:ascii="Times New Roman" w:hAnsi="Times New Roman" w:cs="Times New Roman"/>
          <w:sz w:val="24"/>
          <w:szCs w:val="24"/>
        </w:rPr>
        <w:t xml:space="preserve"> jednaka je kao i </w:t>
      </w:r>
      <w:proofErr w:type="spellStart"/>
      <w:r w:rsidRPr="003A4791">
        <w:rPr>
          <w:rFonts w:ascii="Times New Roman" w:hAnsi="Times New Roman" w:cs="Times New Roman"/>
          <w:sz w:val="24"/>
          <w:szCs w:val="24"/>
        </w:rPr>
        <w:t>ocjenska</w:t>
      </w:r>
      <w:proofErr w:type="spellEnd"/>
      <w:r w:rsidRPr="003A4791">
        <w:rPr>
          <w:rFonts w:ascii="Times New Roman" w:hAnsi="Times New Roman" w:cs="Times New Roman"/>
          <w:sz w:val="24"/>
          <w:szCs w:val="24"/>
        </w:rPr>
        <w:t xml:space="preserve"> točka indikatora buke za dan-večer-noć </w:t>
      </w:r>
      <w:proofErr w:type="spellStart"/>
      <w:r w:rsidRPr="003A4791">
        <w:rPr>
          <w:rFonts w:ascii="Times New Roman" w:hAnsi="Times New Roman" w:cs="Times New Roman"/>
          <w:sz w:val="24"/>
          <w:szCs w:val="24"/>
        </w:rPr>
        <w:t>Lden</w:t>
      </w:r>
      <w:proofErr w:type="spellEnd"/>
      <w:r w:rsidRPr="003A4791">
        <w:rPr>
          <w:rFonts w:ascii="Times New Roman" w:hAnsi="Times New Roman" w:cs="Times New Roman"/>
          <w:sz w:val="24"/>
          <w:szCs w:val="24"/>
        </w:rPr>
        <w:t xml:space="preserve"> .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B84E42" w:rsidRDefault="00064D73" w:rsidP="00B84E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Rečenice 7. do 9. postaju 8. do 10.</w:t>
      </w:r>
    </w:p>
    <w:p w:rsidR="00B84E42" w:rsidRDefault="00B84E42" w:rsidP="00B84E42">
      <w:pPr>
        <w:rPr>
          <w:rFonts w:ascii="Times New Roman" w:hAnsi="Times New Roman" w:cs="Times New Roman"/>
          <w:sz w:val="24"/>
          <w:szCs w:val="24"/>
        </w:rPr>
      </w:pPr>
    </w:p>
    <w:p w:rsidR="00237584" w:rsidRDefault="00237584" w:rsidP="00237584">
      <w:pPr>
        <w:pStyle w:val="t-9-8"/>
        <w:jc w:val="center"/>
      </w:pPr>
      <w:r>
        <w:t>Članak 12.</w:t>
      </w:r>
    </w:p>
    <w:p w:rsidR="00237584" w:rsidRDefault="00237584" w:rsidP="002375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Prilog IV., briše se.</w:t>
      </w:r>
    </w:p>
    <w:p w:rsidR="00237584" w:rsidRDefault="00237584" w:rsidP="002375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Prilog V. postaje Prilog IV.</w:t>
      </w:r>
    </w:p>
    <w:p w:rsidR="00B84E42" w:rsidRDefault="00B84E42" w:rsidP="00B84E42">
      <w:pPr>
        <w:rPr>
          <w:rFonts w:ascii="Times New Roman" w:hAnsi="Times New Roman" w:cs="Times New Roman"/>
          <w:sz w:val="24"/>
          <w:szCs w:val="24"/>
        </w:rPr>
      </w:pPr>
    </w:p>
    <w:p w:rsidR="008C585E" w:rsidRPr="00546354" w:rsidRDefault="00B84E42" w:rsidP="0054635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</w:t>
      </w:r>
      <w:r w:rsidR="00237584">
        <w:rPr>
          <w:rFonts w:ascii="Times New Roman" w:hAnsi="Times New Roman" w:cs="Times New Roman"/>
          <w:sz w:val="24"/>
          <w:szCs w:val="24"/>
        </w:rPr>
        <w:t>3</w:t>
      </w:r>
      <w:r w:rsidR="008C585E">
        <w:rPr>
          <w:rFonts w:ascii="Times New Roman" w:hAnsi="Times New Roman" w:cs="Times New Roman"/>
          <w:sz w:val="24"/>
          <w:szCs w:val="24"/>
        </w:rPr>
        <w:t>.</w:t>
      </w:r>
    </w:p>
    <w:p w:rsidR="00237584" w:rsidRDefault="00237584" w:rsidP="00237584">
      <w:pPr>
        <w:pStyle w:val="t-9-8"/>
        <w:jc w:val="both"/>
      </w:pPr>
      <w:r>
        <w:t>U cijelom tekstu Pravilnika i Priloga koji su sastavni dio pravilnika riječi:</w:t>
      </w:r>
      <w:r w:rsidR="00D741BB">
        <w:t xml:space="preserve"> </w:t>
      </w:r>
      <w:r>
        <w:t>“Zakona o zaštiti od buke („Narodne novine“, broj 20/03)“ mijenjaju se riječima:“ Zakona o zaštiti od buke („Narodne novine“, broj 30/09, 55/13 i 153/13) u određen</w:t>
      </w:r>
      <w:bookmarkStart w:id="0" w:name="_GoBack"/>
      <w:bookmarkEnd w:id="0"/>
      <w:r>
        <w:t>om rodu i padežu.</w:t>
      </w:r>
    </w:p>
    <w:p w:rsidR="00D741BB" w:rsidRDefault="00D741BB" w:rsidP="00237584">
      <w:pPr>
        <w:pStyle w:val="t-9-8"/>
        <w:jc w:val="both"/>
      </w:pPr>
    </w:p>
    <w:p w:rsidR="00237584" w:rsidRPr="00E175E4" w:rsidRDefault="00237584" w:rsidP="0023758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14.</w:t>
      </w:r>
    </w:p>
    <w:p w:rsidR="00E175E4" w:rsidRPr="00237584" w:rsidRDefault="00237584" w:rsidP="00E175E4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7584">
        <w:rPr>
          <w:rFonts w:ascii="Times New Roman" w:eastAsia="Times New Roman" w:hAnsi="Times New Roman" w:cs="Times New Roman"/>
          <w:sz w:val="24"/>
          <w:szCs w:val="24"/>
          <w:lang w:eastAsia="hr-HR"/>
        </w:rPr>
        <w:t>Ovaj Pravilnik stupa na snagu osmog dana od da</w:t>
      </w:r>
      <w:r w:rsidR="00D741BB">
        <w:rPr>
          <w:rFonts w:ascii="Times New Roman" w:eastAsia="Times New Roman" w:hAnsi="Times New Roman" w:cs="Times New Roman"/>
          <w:sz w:val="24"/>
          <w:szCs w:val="24"/>
          <w:lang w:eastAsia="hr-HR"/>
        </w:rPr>
        <w:t>na objave u »Narodnim novinama«.</w:t>
      </w:r>
    </w:p>
    <w:p w:rsidR="00E175E4" w:rsidRPr="00E175E4" w:rsidRDefault="00E175E4" w:rsidP="00E175E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175E4" w:rsidRPr="00E175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5E4"/>
    <w:rsid w:val="00016D37"/>
    <w:rsid w:val="00064D73"/>
    <w:rsid w:val="000930D7"/>
    <w:rsid w:val="000C57B4"/>
    <w:rsid w:val="0014367F"/>
    <w:rsid w:val="00146EF5"/>
    <w:rsid w:val="00160788"/>
    <w:rsid w:val="00165515"/>
    <w:rsid w:val="001732EF"/>
    <w:rsid w:val="001A4F87"/>
    <w:rsid w:val="00224073"/>
    <w:rsid w:val="00232BCE"/>
    <w:rsid w:val="00237584"/>
    <w:rsid w:val="0029788C"/>
    <w:rsid w:val="002D2E9D"/>
    <w:rsid w:val="0033618D"/>
    <w:rsid w:val="00395347"/>
    <w:rsid w:val="003A4791"/>
    <w:rsid w:val="003C328D"/>
    <w:rsid w:val="00473820"/>
    <w:rsid w:val="00513D4E"/>
    <w:rsid w:val="00546354"/>
    <w:rsid w:val="005A4047"/>
    <w:rsid w:val="005C166C"/>
    <w:rsid w:val="006501F5"/>
    <w:rsid w:val="0068074F"/>
    <w:rsid w:val="006848CF"/>
    <w:rsid w:val="00711458"/>
    <w:rsid w:val="007A4B3E"/>
    <w:rsid w:val="007B086A"/>
    <w:rsid w:val="007E3BBD"/>
    <w:rsid w:val="007F40E9"/>
    <w:rsid w:val="008608AC"/>
    <w:rsid w:val="00870042"/>
    <w:rsid w:val="00871859"/>
    <w:rsid w:val="008B4208"/>
    <w:rsid w:val="008C585E"/>
    <w:rsid w:val="008F20F1"/>
    <w:rsid w:val="008F63D4"/>
    <w:rsid w:val="00974C31"/>
    <w:rsid w:val="00976DE0"/>
    <w:rsid w:val="00A01279"/>
    <w:rsid w:val="00B02946"/>
    <w:rsid w:val="00B84E42"/>
    <w:rsid w:val="00BF5CE9"/>
    <w:rsid w:val="00C627EE"/>
    <w:rsid w:val="00D433E8"/>
    <w:rsid w:val="00D741BB"/>
    <w:rsid w:val="00DA6EC9"/>
    <w:rsid w:val="00E17333"/>
    <w:rsid w:val="00E175E4"/>
    <w:rsid w:val="00EA4627"/>
    <w:rsid w:val="00F03BA3"/>
    <w:rsid w:val="00F40BC1"/>
    <w:rsid w:val="00F66E59"/>
    <w:rsid w:val="00F718D5"/>
    <w:rsid w:val="00FA374B"/>
    <w:rsid w:val="00FE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">
    <w:name w:val="t-9-8"/>
    <w:basedOn w:val="Normal"/>
    <w:rsid w:val="00E17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6501F5"/>
  </w:style>
  <w:style w:type="paragraph" w:styleId="Tekstbalonia">
    <w:name w:val="Balloon Text"/>
    <w:basedOn w:val="Normal"/>
    <w:link w:val="TekstbaloniaChar"/>
    <w:uiPriority w:val="99"/>
    <w:semiHidden/>
    <w:unhideWhenUsed/>
    <w:rsid w:val="003A4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A4791"/>
    <w:rPr>
      <w:rFonts w:ascii="Tahoma" w:hAnsi="Tahoma" w:cs="Tahoma"/>
      <w:sz w:val="16"/>
      <w:szCs w:val="16"/>
    </w:rPr>
  </w:style>
  <w:style w:type="numbering" w:customStyle="1" w:styleId="Bezpopisa11">
    <w:name w:val="Bez popisa11"/>
    <w:next w:val="Bezpopisa"/>
    <w:uiPriority w:val="99"/>
    <w:semiHidden/>
    <w:unhideWhenUsed/>
    <w:rsid w:val="008608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">
    <w:name w:val="t-9-8"/>
    <w:basedOn w:val="Normal"/>
    <w:rsid w:val="00E17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6501F5"/>
  </w:style>
  <w:style w:type="paragraph" w:styleId="Tekstbalonia">
    <w:name w:val="Balloon Text"/>
    <w:basedOn w:val="Normal"/>
    <w:link w:val="TekstbaloniaChar"/>
    <w:uiPriority w:val="99"/>
    <w:semiHidden/>
    <w:unhideWhenUsed/>
    <w:rsid w:val="003A4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A4791"/>
    <w:rPr>
      <w:rFonts w:ascii="Tahoma" w:hAnsi="Tahoma" w:cs="Tahoma"/>
      <w:sz w:val="16"/>
      <w:szCs w:val="16"/>
    </w:rPr>
  </w:style>
  <w:style w:type="numbering" w:customStyle="1" w:styleId="Bezpopisa11">
    <w:name w:val="Bez popisa11"/>
    <w:next w:val="Bezpopisa"/>
    <w:uiPriority w:val="99"/>
    <w:semiHidden/>
    <w:unhideWhenUsed/>
    <w:rsid w:val="008608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863B9-D5BF-4220-8FD2-4230F9880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Vukoja Mario</dc:creator>
  <cp:lastModifiedBy>Vukoja Mario</cp:lastModifiedBy>
  <cp:revision>8</cp:revision>
  <dcterms:created xsi:type="dcterms:W3CDTF">2016-05-03T07:39:00Z</dcterms:created>
  <dcterms:modified xsi:type="dcterms:W3CDTF">2016-05-04T13:18:00Z</dcterms:modified>
</cp:coreProperties>
</file>