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0F2C" w14:textId="46C694F0" w:rsidR="00EF15F2" w:rsidRDefault="00EF15F2" w:rsidP="001C1DD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0B29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27. stavka 1. Zakona o financiranju vodnog</w:t>
      </w:r>
      <w:r w:rsidR="004D2A0C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FB0B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gospodarstva 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FB0B29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FB0B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F56D38" w:rsidRPr="00FB0B29">
        <w:rPr>
          <w:rFonts w:ascii="Times New Roman" w:eastAsia="Times New Roman" w:hAnsi="Times New Roman" w:cs="Times New Roman"/>
          <w:sz w:val="24"/>
          <w:szCs w:val="24"/>
          <w:lang w:eastAsia="hr-HR"/>
        </w:rPr>
        <w:t>br</w:t>
      </w:r>
      <w:r w:rsidR="00F56D3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56D38" w:rsidRPr="00FB0B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727A7" w:rsidRPr="00A727A7">
        <w:rPr>
          <w:rFonts w:ascii="Times New Roman" w:eastAsia="Times New Roman" w:hAnsi="Times New Roman" w:cs="Times New Roman"/>
          <w:sz w:val="24"/>
          <w:szCs w:val="24"/>
          <w:lang w:eastAsia="hr-HR"/>
        </w:rPr>
        <w:t>153/09</w:t>
      </w:r>
      <w:r w:rsidR="004D2A0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A727A7" w:rsidRPr="00A727A7">
        <w:rPr>
          <w:rFonts w:ascii="Times New Roman" w:eastAsia="Times New Roman" w:hAnsi="Times New Roman" w:cs="Times New Roman"/>
          <w:sz w:val="24"/>
          <w:szCs w:val="24"/>
          <w:lang w:eastAsia="hr-HR"/>
        </w:rPr>
        <w:t>, 90/11</w:t>
      </w:r>
      <w:r w:rsidR="004D2A0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A727A7" w:rsidRPr="00A727A7">
        <w:rPr>
          <w:rFonts w:ascii="Times New Roman" w:eastAsia="Times New Roman" w:hAnsi="Times New Roman" w:cs="Times New Roman"/>
          <w:sz w:val="24"/>
          <w:szCs w:val="24"/>
          <w:lang w:eastAsia="hr-HR"/>
        </w:rPr>
        <w:t>, 56/13</w:t>
      </w:r>
      <w:r w:rsidR="004D2A0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A727A7" w:rsidRPr="00A727A7">
        <w:rPr>
          <w:rFonts w:ascii="Times New Roman" w:eastAsia="Times New Roman" w:hAnsi="Times New Roman" w:cs="Times New Roman"/>
          <w:sz w:val="24"/>
          <w:szCs w:val="24"/>
          <w:lang w:eastAsia="hr-HR"/>
        </w:rPr>
        <w:t>, 154/14</w:t>
      </w:r>
      <w:r w:rsidR="004D2A0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A727A7" w:rsidRPr="00A727A7">
        <w:rPr>
          <w:rFonts w:ascii="Times New Roman" w:eastAsia="Times New Roman" w:hAnsi="Times New Roman" w:cs="Times New Roman"/>
          <w:sz w:val="24"/>
          <w:szCs w:val="24"/>
          <w:lang w:eastAsia="hr-HR"/>
        </w:rPr>
        <w:t>, 119/15</w:t>
      </w:r>
      <w:r w:rsidR="004D2A0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A727A7" w:rsidRPr="00A727A7">
        <w:rPr>
          <w:rFonts w:ascii="Times New Roman" w:eastAsia="Times New Roman" w:hAnsi="Times New Roman" w:cs="Times New Roman"/>
          <w:sz w:val="24"/>
          <w:szCs w:val="24"/>
          <w:lang w:eastAsia="hr-HR"/>
        </w:rPr>
        <w:t>, 120/16</w:t>
      </w:r>
      <w:r w:rsidR="004D2A0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A727A7" w:rsidRPr="00A727A7">
        <w:rPr>
          <w:rFonts w:ascii="Times New Roman" w:eastAsia="Times New Roman" w:hAnsi="Times New Roman" w:cs="Times New Roman"/>
          <w:sz w:val="24"/>
          <w:szCs w:val="24"/>
          <w:lang w:eastAsia="hr-HR"/>
        </w:rPr>
        <w:t>, 127/17</w:t>
      </w:r>
      <w:r w:rsidR="004D2A0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A727A7" w:rsidRPr="00A727A7">
        <w:rPr>
          <w:rFonts w:ascii="Times New Roman" w:eastAsia="Times New Roman" w:hAnsi="Times New Roman" w:cs="Times New Roman"/>
          <w:sz w:val="24"/>
          <w:szCs w:val="24"/>
          <w:lang w:eastAsia="hr-HR"/>
        </w:rPr>
        <w:t>, 66/19</w:t>
      </w:r>
      <w:r w:rsidR="00444013">
        <w:rPr>
          <w:rFonts w:ascii="Times New Roman" w:eastAsia="Times New Roman" w:hAnsi="Times New Roman" w:cs="Times New Roman"/>
          <w:sz w:val="24"/>
          <w:szCs w:val="24"/>
          <w:lang w:eastAsia="hr-HR"/>
        </w:rPr>
        <w:t>. i</w:t>
      </w:r>
      <w:r w:rsidR="00444013" w:rsidRPr="00A727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727A7" w:rsidRPr="00A727A7">
        <w:rPr>
          <w:rFonts w:ascii="Times New Roman" w:eastAsia="Times New Roman" w:hAnsi="Times New Roman" w:cs="Times New Roman"/>
          <w:sz w:val="24"/>
          <w:szCs w:val="24"/>
          <w:lang w:eastAsia="hr-HR"/>
        </w:rPr>
        <w:t>36/24</w:t>
      </w:r>
      <w:r w:rsidR="004D2A0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FB0B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Vlada Republike Hrvatske je na sjednici održanoj </w:t>
      </w:r>
      <w:r w:rsidR="00A727A7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</w:t>
      </w:r>
      <w:r w:rsidRPr="00FB0B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 w:rsidR="00A727A7">
        <w:rPr>
          <w:rFonts w:ascii="Times New Roman" w:eastAsia="Times New Roman" w:hAnsi="Times New Roman" w:cs="Times New Roman"/>
          <w:sz w:val="24"/>
          <w:szCs w:val="24"/>
          <w:lang w:eastAsia="hr-HR"/>
        </w:rPr>
        <w:t>25</w:t>
      </w:r>
      <w:r w:rsidRPr="00FB0B29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donijela</w:t>
      </w:r>
    </w:p>
    <w:p w14:paraId="36F8FCE0" w14:textId="77777777" w:rsidR="00EF15F2" w:rsidRPr="00FB0B29" w:rsidRDefault="00EF15F2" w:rsidP="001C1DD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p w14:paraId="0909FAD0" w14:textId="77777777" w:rsidR="00EF15F2" w:rsidRPr="0041656C" w:rsidRDefault="00EF15F2" w:rsidP="0041656C">
      <w:pPr>
        <w:pStyle w:val="Naslov"/>
      </w:pPr>
      <w:r w:rsidRPr="00F04329">
        <w:br/>
      </w:r>
      <w:r w:rsidRPr="0041656C">
        <w:t>UREDBU O VISINI NAKNADE ZA KORIŠTENJE VODA</w:t>
      </w:r>
    </w:p>
    <w:p w14:paraId="1F3DBA8D" w14:textId="352E0AFC" w:rsidR="00E16B27" w:rsidRDefault="00E16B27" w:rsidP="00DA0A59">
      <w:pPr>
        <w:pStyle w:val="Naslov1"/>
        <w:rPr>
          <w:rFonts w:eastAsia="Times New Roman"/>
          <w:lang w:eastAsia="hr-HR"/>
        </w:rPr>
      </w:pPr>
    </w:p>
    <w:p w14:paraId="4D53B46E" w14:textId="1E2A7DDB" w:rsidR="00E16B27" w:rsidRDefault="00E16B27" w:rsidP="001C1DD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EE7C471" w14:textId="34B98C9A" w:rsidR="00EF15F2" w:rsidRDefault="00EF15F2" w:rsidP="0041656C">
      <w:pPr>
        <w:pStyle w:val="Naslov1"/>
        <w:rPr>
          <w:rFonts w:eastAsia="Times New Roman"/>
          <w:lang w:eastAsia="hr-HR"/>
        </w:rPr>
      </w:pPr>
      <w:r w:rsidRPr="00110E9F">
        <w:rPr>
          <w:rFonts w:eastAsia="Times New Roman"/>
          <w:lang w:eastAsia="hr-HR"/>
        </w:rPr>
        <w:t>Članak 1.</w:t>
      </w:r>
    </w:p>
    <w:p w14:paraId="7C681CCE" w14:textId="77777777" w:rsidR="00097A77" w:rsidRPr="00110E9F" w:rsidRDefault="00097A77" w:rsidP="00EF15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</w:pPr>
    </w:p>
    <w:p w14:paraId="41261168" w14:textId="3E549F72" w:rsidR="00EF15F2" w:rsidRPr="00D20C21" w:rsidRDefault="00EF15F2" w:rsidP="00211AF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D06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Ovom se Uredbom određuje visina naknade za korištenje voda</w:t>
      </w:r>
      <w:r w:rsidR="008B4233" w:rsidRPr="008D06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8D06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korekcijski koeficijent </w:t>
      </w:r>
      <w:r w:rsidR="00D20C21" w:rsidRPr="008D06D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radi poticanja određenih djelatnosti.</w:t>
      </w:r>
      <w:r w:rsidR="00D20C21" w:rsidRPr="00D20C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6C76A54F" w14:textId="77777777" w:rsidR="00EF15F2" w:rsidRDefault="00EF15F2" w:rsidP="0041656C">
      <w:pPr>
        <w:pStyle w:val="Naslov1"/>
        <w:rPr>
          <w:rFonts w:eastAsia="Times New Roman"/>
          <w:lang w:eastAsia="hr-HR"/>
        </w:rPr>
      </w:pPr>
      <w:r w:rsidRPr="00110E9F">
        <w:rPr>
          <w:rFonts w:eastAsia="Times New Roman"/>
          <w:sz w:val="18"/>
          <w:szCs w:val="18"/>
          <w:lang w:eastAsia="hr-HR"/>
        </w:rPr>
        <w:br/>
      </w:r>
      <w:r w:rsidRPr="00110E9F">
        <w:rPr>
          <w:rFonts w:eastAsia="Times New Roman"/>
          <w:lang w:eastAsia="hr-HR"/>
        </w:rPr>
        <w:t>Članak 2.</w:t>
      </w:r>
    </w:p>
    <w:p w14:paraId="53E0F109" w14:textId="77777777" w:rsidR="002B01BD" w:rsidRPr="002B01BD" w:rsidRDefault="002B01BD" w:rsidP="002B01BD">
      <w:pPr>
        <w:spacing w:after="0"/>
        <w:rPr>
          <w:sz w:val="18"/>
          <w:szCs w:val="18"/>
          <w:lang w:eastAsia="hr-HR"/>
        </w:rPr>
      </w:pPr>
    </w:p>
    <w:p w14:paraId="7E1FE42D" w14:textId="4B4CA61C" w:rsidR="00EF15F2" w:rsidRPr="00110E9F" w:rsidRDefault="00EF15F2" w:rsidP="002B01BD">
      <w:pPr>
        <w:pStyle w:val="t-9-8"/>
        <w:spacing w:before="0" w:beforeAutospacing="0" w:after="0"/>
        <w:ind w:left="142"/>
        <w:jc w:val="both"/>
        <w:rPr>
          <w:sz w:val="18"/>
          <w:szCs w:val="18"/>
        </w:rPr>
      </w:pPr>
      <w:r w:rsidRPr="00110E9F">
        <w:rPr>
          <w:color w:val="000000"/>
        </w:rPr>
        <w:t xml:space="preserve">Visina naknade za korištenje voda koje prelazi granice općeg korištenja voda i slobodnog korištenja voda, a čija je osnovica obračuna određena </w:t>
      </w:r>
      <w:r w:rsidR="008B4233">
        <w:rPr>
          <w:color w:val="000000"/>
        </w:rPr>
        <w:t xml:space="preserve">na </w:t>
      </w:r>
      <w:r w:rsidRPr="0059082F">
        <w:rPr>
          <w:color w:val="000000"/>
        </w:rPr>
        <w:t>temelj</w:t>
      </w:r>
      <w:r w:rsidR="008B4233" w:rsidRPr="0059082F">
        <w:rPr>
          <w:color w:val="000000"/>
        </w:rPr>
        <w:t>u</w:t>
      </w:r>
      <w:r w:rsidRPr="0059082F">
        <w:rPr>
          <w:color w:val="000000"/>
        </w:rPr>
        <w:t xml:space="preserve"> članka 24.</w:t>
      </w:r>
      <w:r w:rsidR="00520B4B">
        <w:rPr>
          <w:color w:val="000000"/>
        </w:rPr>
        <w:t xml:space="preserve"> stavka 1.</w:t>
      </w:r>
      <w:r w:rsidRPr="0059082F">
        <w:rPr>
          <w:color w:val="000000"/>
        </w:rPr>
        <w:t xml:space="preserve"> </w:t>
      </w:r>
      <w:r w:rsidR="00520B4B">
        <w:rPr>
          <w:color w:val="000000"/>
        </w:rPr>
        <w:t xml:space="preserve">točke 1. </w:t>
      </w:r>
      <w:r w:rsidRPr="0059082F">
        <w:rPr>
          <w:color w:val="000000"/>
        </w:rPr>
        <w:t>Zakona o financiranju vodnoga gospodarstva</w:t>
      </w:r>
      <w:r w:rsidRPr="00E41E25">
        <w:rPr>
          <w:color w:val="000000"/>
        </w:rPr>
        <w:t>, osim oblika korištenja voda</w:t>
      </w:r>
      <w:r w:rsidRPr="00110E9F">
        <w:rPr>
          <w:color w:val="000000"/>
        </w:rPr>
        <w:t xml:space="preserve"> </w:t>
      </w:r>
      <w:r w:rsidRPr="00520B4B">
        <w:rPr>
          <w:color w:val="000000"/>
        </w:rPr>
        <w:t xml:space="preserve">iz članaka </w:t>
      </w:r>
      <w:r w:rsidR="00520B4B" w:rsidRPr="00520B4B">
        <w:rPr>
          <w:color w:val="000000"/>
        </w:rPr>
        <w:t>5</w:t>
      </w:r>
      <w:r w:rsidRPr="00520B4B">
        <w:rPr>
          <w:color w:val="000000"/>
        </w:rPr>
        <w:t xml:space="preserve">. do </w:t>
      </w:r>
      <w:r w:rsidR="00555BF2">
        <w:rPr>
          <w:color w:val="000000"/>
        </w:rPr>
        <w:t>10</w:t>
      </w:r>
      <w:r w:rsidRPr="00520B4B">
        <w:rPr>
          <w:color w:val="000000"/>
        </w:rPr>
        <w:t>. ove</w:t>
      </w:r>
      <w:r w:rsidRPr="00110E9F">
        <w:rPr>
          <w:color w:val="000000"/>
        </w:rPr>
        <w:t xml:space="preserve"> Uredbe, iznosi:</w:t>
      </w:r>
    </w:p>
    <w:p w14:paraId="288199F8" w14:textId="77777777" w:rsidR="00F93363" w:rsidRDefault="00F93363" w:rsidP="00211AF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EFC903F" w14:textId="63516F76" w:rsidR="00EF15F2" w:rsidRDefault="009F1916" w:rsidP="00211AF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</w:t>
      </w:r>
      <w:r w:rsidR="00EF15F2" w:rsidRPr="00110E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površinske vode</w:t>
      </w:r>
    </w:p>
    <w:p w14:paraId="0A366980" w14:textId="77777777" w:rsidR="00EF15F2" w:rsidRDefault="00EF15F2" w:rsidP="00211AF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47A1835" w14:textId="08EB0972" w:rsidR="00EF15F2" w:rsidRPr="002A04E2" w:rsidRDefault="00EF15F2" w:rsidP="00DF2A8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110E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– </w:t>
      </w:r>
      <w:r w:rsidR="00680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0,11</w:t>
      </w:r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eura </w:t>
      </w:r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za </w:t>
      </w:r>
      <w:r w:rsidR="006915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kubni</w:t>
      </w:r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metar (1 m</w:t>
      </w:r>
      <w:r w:rsidRPr="00EF15F2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hr-HR"/>
        </w:rPr>
        <w:t>3</w:t>
      </w:r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) zahvaćene vode kategorije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„</w:t>
      </w:r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vrlo dobro stanje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“</w:t>
      </w:r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, kada vodu zahvaćaju drugi korisnici voda osim </w:t>
      </w:r>
      <w:r w:rsidR="008358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javnih </w:t>
      </w:r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isporučitelja vodnih usluga</w:t>
      </w:r>
    </w:p>
    <w:p w14:paraId="3AFF98BF" w14:textId="1D6F9A8C" w:rsidR="00EF15F2" w:rsidRPr="002A04E2" w:rsidRDefault="00EF15F2" w:rsidP="00DF2A8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– </w:t>
      </w:r>
      <w:r w:rsidR="00680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0,10</w:t>
      </w:r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eura </w:t>
      </w:r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za </w:t>
      </w:r>
      <w:r w:rsidR="006915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kubni</w:t>
      </w:r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metar (1 m</w:t>
      </w:r>
      <w:r w:rsidRPr="00EF15F2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hr-HR"/>
        </w:rPr>
        <w:t>3</w:t>
      </w:r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) zahvaćene vode kategorije „dobro stanje“</w:t>
      </w:r>
      <w:r w:rsidRPr="001C75D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, </w:t>
      </w:r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kada vodu zahvaćaju drugi korisnici voda osim </w:t>
      </w:r>
      <w:r w:rsidR="008358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javnih </w:t>
      </w:r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isporučitelja vodnih usluga</w:t>
      </w:r>
    </w:p>
    <w:p w14:paraId="018415D3" w14:textId="25AB9273" w:rsidR="00EF15F2" w:rsidRPr="002A04E2" w:rsidRDefault="00EF15F2" w:rsidP="00DF2A8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– </w:t>
      </w:r>
      <w:r w:rsidR="00680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0,07</w:t>
      </w:r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eura </w:t>
      </w:r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za </w:t>
      </w:r>
      <w:r w:rsidR="006915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kubni</w:t>
      </w:r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metar (1 m</w:t>
      </w:r>
      <w:r w:rsidRPr="00EF15F2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hr-HR"/>
        </w:rPr>
        <w:t>3</w:t>
      </w:r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) zahvaćene vode kategorije „umjereno stanje“,</w:t>
      </w:r>
      <w:r w:rsidR="004440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kada vodu zahvaćaju drugi korisnici voda osim </w:t>
      </w:r>
      <w:r w:rsidR="00516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javnih </w:t>
      </w:r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isporučitelja vodnih usluga</w:t>
      </w:r>
    </w:p>
    <w:p w14:paraId="4345DEAC" w14:textId="164E5D7D" w:rsidR="00EF15F2" w:rsidRPr="002A04E2" w:rsidRDefault="00EF15F2" w:rsidP="00DF2A8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– </w:t>
      </w:r>
      <w:r w:rsidR="001C75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0,04</w:t>
      </w:r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eura </w:t>
      </w:r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za </w:t>
      </w:r>
      <w:r w:rsidR="006915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kubni</w:t>
      </w:r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metar (1 m</w:t>
      </w:r>
      <w:r w:rsidRPr="00EF15F2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hr-HR"/>
        </w:rPr>
        <w:t>3</w:t>
      </w:r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) zahvaćene vode kategorije „loše i vrlo loše stanje“, kada vodu zahvaćaju drugi korisnici voda osim </w:t>
      </w:r>
      <w:r w:rsidR="00516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javnih </w:t>
      </w:r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isporučitelja vodnih usluga</w:t>
      </w:r>
    </w:p>
    <w:p w14:paraId="6A7C4DF7" w14:textId="77777777" w:rsidR="00EF15F2" w:rsidRPr="002A04E2" w:rsidRDefault="00EF15F2" w:rsidP="00DF2A8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hr-HR"/>
        </w:rPr>
      </w:pPr>
    </w:p>
    <w:p w14:paraId="3DC7EE19" w14:textId="462DF82E" w:rsidR="00EF15F2" w:rsidRPr="002A04E2" w:rsidRDefault="009F1916" w:rsidP="00DF2A8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2.</w:t>
      </w:r>
      <w:r w:rsidR="00EF15F2"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za podzemne vode</w:t>
      </w:r>
    </w:p>
    <w:p w14:paraId="3A06081A" w14:textId="77777777" w:rsidR="00EF15F2" w:rsidRDefault="00EF15F2" w:rsidP="00DF2A8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71B12E" w14:textId="657EDEB3" w:rsidR="00EF15F2" w:rsidRPr="002A04E2" w:rsidRDefault="00EF15F2" w:rsidP="00DF2A8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hr-HR"/>
        </w:rPr>
      </w:pPr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– </w:t>
      </w:r>
      <w:r w:rsidR="000E6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0,11</w:t>
      </w:r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eura </w:t>
      </w:r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za </w:t>
      </w:r>
      <w:r w:rsidR="006915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kubni</w:t>
      </w:r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metar (1 m</w:t>
      </w:r>
      <w:r w:rsidRPr="00EF15F2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hr-HR"/>
        </w:rPr>
        <w:t>3</w:t>
      </w:r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) zahvaćene vode kategorije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„</w:t>
      </w:r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dobro stanje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“</w:t>
      </w:r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, kada vodu zahvaćaju drugi korisnici voda osim </w:t>
      </w:r>
      <w:r w:rsidR="00516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javnih</w:t>
      </w:r>
      <w:r w:rsidR="00516706"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isporučitelja vodnih usluga</w:t>
      </w:r>
    </w:p>
    <w:p w14:paraId="68A6DC1E" w14:textId="592BDA1D" w:rsidR="00EF15F2" w:rsidRPr="002A04E2" w:rsidRDefault="00EF15F2" w:rsidP="00DF2A8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hr-HR"/>
        </w:rPr>
      </w:pPr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– </w:t>
      </w:r>
      <w:r w:rsidR="000E6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0,04</w:t>
      </w:r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eura </w:t>
      </w:r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za </w:t>
      </w:r>
      <w:r w:rsidR="006915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kubni</w:t>
      </w:r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metar (1 m</w:t>
      </w:r>
      <w:r w:rsidRPr="00EF15F2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hr-HR"/>
        </w:rPr>
        <w:t>3</w:t>
      </w:r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) zahvaćene vode kategorije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„</w:t>
      </w:r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loše stanje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“</w:t>
      </w:r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, kada vodu zahvaćaju drugi korisnici voda osim </w:t>
      </w:r>
      <w:r w:rsidR="00516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javnih</w:t>
      </w:r>
      <w:r w:rsidR="00516706"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isporučitelja vodnih usluga</w:t>
      </w:r>
    </w:p>
    <w:p w14:paraId="645763C2" w14:textId="025B5DEF" w:rsidR="00EF15F2" w:rsidRPr="002A04E2" w:rsidRDefault="00EF15F2" w:rsidP="00DF2A8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– </w:t>
      </w:r>
      <w:r w:rsidR="000E6B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0,21</w:t>
      </w:r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eura </w:t>
      </w:r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za </w:t>
      </w:r>
      <w:r w:rsidR="006915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kubni</w:t>
      </w:r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metar (1 m</w:t>
      </w:r>
      <w:r w:rsidRPr="00EF15F2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hr-HR"/>
        </w:rPr>
        <w:t>3</w:t>
      </w:r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) zahvaćene mineralne, termalne i </w:t>
      </w:r>
      <w:proofErr w:type="spellStart"/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termomineralne</w:t>
      </w:r>
      <w:proofErr w:type="spellEnd"/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vode, kada vodu zahvaćaju drugi korisnici </w:t>
      </w:r>
      <w:r w:rsidRPr="00D266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voda osim </w:t>
      </w:r>
      <w:r w:rsidR="00516706" w:rsidRPr="00D266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javnih</w:t>
      </w:r>
      <w:r w:rsidR="00516706" w:rsidRPr="00590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D266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isporučitelja vodnih </w:t>
      </w:r>
      <w:r w:rsidR="00234A76" w:rsidRPr="00D266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usluga</w:t>
      </w:r>
      <w:r w:rsidRPr="005167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14:paraId="079AE2CB" w14:textId="77777777" w:rsidR="00EF15F2" w:rsidRPr="002B01BD" w:rsidRDefault="00EF15F2" w:rsidP="00211AF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0E77C2C4" w14:textId="77777777" w:rsidR="00EF15F2" w:rsidRDefault="00EF15F2" w:rsidP="0041656C">
      <w:pPr>
        <w:pStyle w:val="Naslov1"/>
      </w:pPr>
      <w:r w:rsidRPr="009E6C7C">
        <w:t>Članak 3.</w:t>
      </w:r>
    </w:p>
    <w:p w14:paraId="1AE17208" w14:textId="77777777" w:rsidR="002B01BD" w:rsidRPr="002B01BD" w:rsidRDefault="002B01BD" w:rsidP="002B01BD">
      <w:pPr>
        <w:spacing w:after="0"/>
        <w:rPr>
          <w:sz w:val="18"/>
          <w:szCs w:val="18"/>
        </w:rPr>
      </w:pPr>
    </w:p>
    <w:p w14:paraId="16D65825" w14:textId="0721CB3D" w:rsidR="008D06D6" w:rsidRDefault="00EF15F2" w:rsidP="002B01BD">
      <w:pPr>
        <w:pStyle w:val="t-9-8"/>
        <w:numPr>
          <w:ilvl w:val="0"/>
          <w:numId w:val="12"/>
        </w:numPr>
        <w:spacing w:before="0" w:beforeAutospacing="0"/>
        <w:ind w:left="142" w:firstLine="0"/>
        <w:jc w:val="both"/>
        <w:rPr>
          <w:color w:val="000000" w:themeColor="text1"/>
        </w:rPr>
      </w:pPr>
      <w:r w:rsidRPr="008D06D6">
        <w:rPr>
          <w:color w:val="000000" w:themeColor="text1"/>
        </w:rPr>
        <w:t>Naknada za korištenje voda koju zahvaćaju javni isporučitelji vodnih usluga za potrebe</w:t>
      </w:r>
      <w:r w:rsidRPr="002A04E2">
        <w:rPr>
          <w:color w:val="000000" w:themeColor="text1"/>
        </w:rPr>
        <w:t xml:space="preserve"> javne vodoopskrbe, neovisno zahvaća li se iz tijela površinske ili podzemne vode i neovisno o njenoj kategoriji, ima dvije sastavnice opisane u stavcima </w:t>
      </w:r>
      <w:r w:rsidR="001F1FE3">
        <w:rPr>
          <w:color w:val="000000" w:themeColor="text1"/>
        </w:rPr>
        <w:t>2</w:t>
      </w:r>
      <w:r w:rsidRPr="002A04E2">
        <w:rPr>
          <w:color w:val="000000" w:themeColor="text1"/>
        </w:rPr>
        <w:t>. i 3. ovoga članka.</w:t>
      </w:r>
    </w:p>
    <w:p w14:paraId="2BF67D81" w14:textId="702E2D83" w:rsidR="008D06D6" w:rsidRDefault="00EF15F2" w:rsidP="00593F33">
      <w:pPr>
        <w:pStyle w:val="t-9-8"/>
        <w:numPr>
          <w:ilvl w:val="0"/>
          <w:numId w:val="12"/>
        </w:numPr>
        <w:spacing w:before="0" w:beforeAutospacing="0" w:after="0"/>
        <w:ind w:left="142" w:firstLine="0"/>
        <w:jc w:val="both"/>
        <w:rPr>
          <w:color w:val="000000" w:themeColor="text1"/>
        </w:rPr>
      </w:pPr>
      <w:r w:rsidRPr="008D06D6">
        <w:rPr>
          <w:color w:val="000000" w:themeColor="text1"/>
        </w:rPr>
        <w:t>Visina prve sastavni</w:t>
      </w:r>
      <w:r w:rsidR="00F93363" w:rsidRPr="008D06D6">
        <w:rPr>
          <w:color w:val="000000" w:themeColor="text1"/>
        </w:rPr>
        <w:t>ce naknade za korištenje voda</w:t>
      </w:r>
      <w:r w:rsidRPr="008D06D6">
        <w:rPr>
          <w:color w:val="000000" w:themeColor="text1"/>
        </w:rPr>
        <w:t xml:space="preserve"> je </w:t>
      </w:r>
      <w:r w:rsidR="00F11719" w:rsidRPr="008D06D6">
        <w:rPr>
          <w:color w:val="000000" w:themeColor="text1"/>
        </w:rPr>
        <w:t xml:space="preserve">0,30 </w:t>
      </w:r>
      <w:r w:rsidRPr="008D06D6">
        <w:rPr>
          <w:color w:val="000000" w:themeColor="text1"/>
        </w:rPr>
        <w:t>eura za kubni metar (1 m</w:t>
      </w:r>
      <w:r w:rsidRPr="008D06D6">
        <w:rPr>
          <w:color w:val="000000" w:themeColor="text1"/>
          <w:vertAlign w:val="superscript"/>
        </w:rPr>
        <w:t>3</w:t>
      </w:r>
      <w:r w:rsidRPr="008D06D6">
        <w:rPr>
          <w:color w:val="000000" w:themeColor="text1"/>
        </w:rPr>
        <w:t>)</w:t>
      </w:r>
      <w:r w:rsidR="009E6C7C" w:rsidRPr="008D06D6">
        <w:rPr>
          <w:color w:val="000000" w:themeColor="text1"/>
        </w:rPr>
        <w:t xml:space="preserve"> </w:t>
      </w:r>
      <w:r w:rsidR="004E0F03" w:rsidRPr="008D06D6">
        <w:rPr>
          <w:color w:val="000000" w:themeColor="text1"/>
        </w:rPr>
        <w:t>i primjenjuje se</w:t>
      </w:r>
      <w:r w:rsidR="009E6C7C" w:rsidRPr="008D06D6">
        <w:rPr>
          <w:color w:val="000000" w:themeColor="text1"/>
        </w:rPr>
        <w:t xml:space="preserve"> na osnovicu </w:t>
      </w:r>
      <w:r w:rsidR="004E0F03" w:rsidRPr="008D06D6">
        <w:rPr>
          <w:color w:val="000000" w:themeColor="text1"/>
        </w:rPr>
        <w:t xml:space="preserve">koju </w:t>
      </w:r>
      <w:r w:rsidR="00BF48B7" w:rsidRPr="008D06D6">
        <w:rPr>
          <w:color w:val="000000" w:themeColor="text1"/>
        </w:rPr>
        <w:t>čin</w:t>
      </w:r>
      <w:r w:rsidR="00BF48B7">
        <w:rPr>
          <w:color w:val="000000" w:themeColor="text1"/>
        </w:rPr>
        <w:t>i</w:t>
      </w:r>
      <w:r w:rsidR="00BF48B7" w:rsidRPr="008D06D6">
        <w:rPr>
          <w:color w:val="000000" w:themeColor="text1"/>
        </w:rPr>
        <w:t xml:space="preserve"> količin</w:t>
      </w:r>
      <w:r w:rsidR="00BF48B7">
        <w:rPr>
          <w:color w:val="000000" w:themeColor="text1"/>
        </w:rPr>
        <w:t>a</w:t>
      </w:r>
      <w:r w:rsidR="00BF48B7" w:rsidRPr="008D06D6">
        <w:rPr>
          <w:color w:val="000000" w:themeColor="text1"/>
        </w:rPr>
        <w:t xml:space="preserve"> </w:t>
      </w:r>
      <w:r w:rsidR="004E0F03" w:rsidRPr="008D06D6">
        <w:rPr>
          <w:color w:val="000000" w:themeColor="text1"/>
        </w:rPr>
        <w:t>vode isporučene korisnicima vodnih usluga na uslužnom podr</w:t>
      </w:r>
      <w:r w:rsidR="00F93363" w:rsidRPr="008D06D6">
        <w:rPr>
          <w:color w:val="000000" w:themeColor="text1"/>
        </w:rPr>
        <w:t>učju.</w:t>
      </w:r>
    </w:p>
    <w:p w14:paraId="79C878C6" w14:textId="374216F6" w:rsidR="008D06D6" w:rsidRPr="008D06D6" w:rsidRDefault="00EF15F2" w:rsidP="008D06D6">
      <w:pPr>
        <w:pStyle w:val="t-9-8"/>
        <w:numPr>
          <w:ilvl w:val="0"/>
          <w:numId w:val="12"/>
        </w:numPr>
        <w:spacing w:before="0" w:beforeAutospacing="0"/>
        <w:ind w:left="142" w:firstLine="0"/>
        <w:jc w:val="both"/>
        <w:rPr>
          <w:color w:val="000000" w:themeColor="text1"/>
        </w:rPr>
      </w:pPr>
      <w:r w:rsidRPr="008D06D6">
        <w:rPr>
          <w:color w:val="000000" w:themeColor="text1"/>
        </w:rPr>
        <w:t>Visina druge sastavni</w:t>
      </w:r>
      <w:r w:rsidR="00F93363" w:rsidRPr="008D06D6">
        <w:rPr>
          <w:color w:val="000000" w:themeColor="text1"/>
        </w:rPr>
        <w:t>ce naknade za korištenje voda</w:t>
      </w:r>
      <w:r w:rsidRPr="008D06D6">
        <w:rPr>
          <w:color w:val="000000" w:themeColor="text1"/>
        </w:rPr>
        <w:t xml:space="preserve"> je</w:t>
      </w:r>
      <w:r w:rsidR="00F11719" w:rsidRPr="008D06D6">
        <w:rPr>
          <w:color w:val="000000" w:themeColor="text1"/>
        </w:rPr>
        <w:t xml:space="preserve"> </w:t>
      </w:r>
      <w:r w:rsidR="00D26600" w:rsidRPr="008D06D6">
        <w:rPr>
          <w:color w:val="000000" w:themeColor="text1"/>
        </w:rPr>
        <w:t>0,</w:t>
      </w:r>
      <w:r w:rsidR="005F435D" w:rsidRPr="008D06D6">
        <w:rPr>
          <w:color w:val="000000" w:themeColor="text1"/>
        </w:rPr>
        <w:t>23</w:t>
      </w:r>
      <w:r w:rsidR="00691552" w:rsidRPr="008D06D6">
        <w:rPr>
          <w:color w:val="000000" w:themeColor="text1"/>
        </w:rPr>
        <w:t xml:space="preserve"> </w:t>
      </w:r>
      <w:r w:rsidR="00D26600" w:rsidRPr="008D06D6">
        <w:rPr>
          <w:color w:val="000000" w:themeColor="text1"/>
        </w:rPr>
        <w:t>eura za kubni metar (1 m</w:t>
      </w:r>
      <w:r w:rsidR="00D26600" w:rsidRPr="008D06D6">
        <w:rPr>
          <w:color w:val="000000" w:themeColor="text1"/>
          <w:vertAlign w:val="superscript"/>
        </w:rPr>
        <w:t>3</w:t>
      </w:r>
      <w:r w:rsidR="00D26600" w:rsidRPr="008D06D6">
        <w:rPr>
          <w:color w:val="000000" w:themeColor="text1"/>
        </w:rPr>
        <w:t>)</w:t>
      </w:r>
      <w:r w:rsidR="00FB6B18" w:rsidRPr="00FB6B18">
        <w:t xml:space="preserve"> </w:t>
      </w:r>
      <w:r w:rsidR="00FB6B18">
        <w:t xml:space="preserve">i </w:t>
      </w:r>
      <w:r w:rsidR="00FB6B18" w:rsidRPr="008D06D6">
        <w:rPr>
          <w:color w:val="000000" w:themeColor="text1"/>
        </w:rPr>
        <w:t>primjenjuje se na osnovicu koju čine količine neprihvatljivi</w:t>
      </w:r>
      <w:r w:rsidR="00F93363" w:rsidRPr="008D06D6">
        <w:rPr>
          <w:color w:val="000000" w:themeColor="text1"/>
        </w:rPr>
        <w:t>h gubitaka</w:t>
      </w:r>
      <w:r w:rsidR="006D37E6">
        <w:rPr>
          <w:color w:val="000000" w:themeColor="text1"/>
        </w:rPr>
        <w:t xml:space="preserve"> vode</w:t>
      </w:r>
      <w:r w:rsidR="00F93363" w:rsidRPr="008D06D6">
        <w:rPr>
          <w:color w:val="000000" w:themeColor="text1"/>
        </w:rPr>
        <w:t>.</w:t>
      </w:r>
      <w:r w:rsidR="00BC66DF" w:rsidRPr="008D06D6">
        <w:rPr>
          <w:color w:val="000000" w:themeColor="text1"/>
        </w:rPr>
        <w:t xml:space="preserve"> </w:t>
      </w:r>
    </w:p>
    <w:p w14:paraId="7D0D0B0B" w14:textId="1B4D139F" w:rsidR="00306509" w:rsidRPr="008D06D6" w:rsidRDefault="00306509" w:rsidP="008D06D6">
      <w:pPr>
        <w:pStyle w:val="t-9-8"/>
        <w:numPr>
          <w:ilvl w:val="0"/>
          <w:numId w:val="12"/>
        </w:numPr>
        <w:spacing w:before="0" w:beforeAutospacing="0" w:after="0"/>
        <w:ind w:left="142" w:firstLine="0"/>
        <w:jc w:val="both"/>
        <w:rPr>
          <w:color w:val="000000" w:themeColor="text1"/>
        </w:rPr>
      </w:pPr>
      <w:r w:rsidRPr="008D06D6">
        <w:rPr>
          <w:color w:val="000000" w:themeColor="text1"/>
        </w:rPr>
        <w:lastRenderedPageBreak/>
        <w:t>Neprihvatljiv gubitak vode je količina vode koja se dobije umanjivanjem stvarnih gubitaka vode za količinu prihvatljivih gubitaka vode</w:t>
      </w:r>
      <w:r w:rsidR="00341B65" w:rsidRPr="008D06D6">
        <w:rPr>
          <w:color w:val="000000" w:themeColor="text1"/>
        </w:rPr>
        <w:t xml:space="preserve"> koji iznose 25% od dobavljene vode</w:t>
      </w:r>
      <w:r w:rsidRPr="008D06D6">
        <w:rPr>
          <w:color w:val="000000" w:themeColor="text1"/>
        </w:rPr>
        <w:t>.</w:t>
      </w:r>
    </w:p>
    <w:p w14:paraId="4DA0FB04" w14:textId="77777777" w:rsidR="00F93363" w:rsidRPr="0058742A" w:rsidRDefault="007B3606" w:rsidP="00DA0A5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5874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</w:r>
    </w:p>
    <w:p w14:paraId="33CAA7D7" w14:textId="77777777" w:rsidR="0027491E" w:rsidRPr="00DA0A59" w:rsidRDefault="0027491E" w:rsidP="0041656C">
      <w:pPr>
        <w:pStyle w:val="Naslov1"/>
      </w:pPr>
      <w:r w:rsidRPr="00DA0A59">
        <w:t>Članak 4.</w:t>
      </w:r>
    </w:p>
    <w:p w14:paraId="00959F5A" w14:textId="77777777" w:rsidR="0027491E" w:rsidRPr="0058742A" w:rsidRDefault="0027491E" w:rsidP="001C1DD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</w:pPr>
    </w:p>
    <w:p w14:paraId="516D47BC" w14:textId="77777777" w:rsidR="0027491E" w:rsidRPr="0058742A" w:rsidRDefault="00071F0B" w:rsidP="001C1DD1">
      <w:pPr>
        <w:pStyle w:val="Odlomakpopisa"/>
        <w:numPr>
          <w:ilvl w:val="0"/>
          <w:numId w:val="3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8742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Naknadu</w:t>
      </w:r>
      <w:r w:rsidR="00D20C21" w:rsidRPr="0058742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korištenje voda </w:t>
      </w:r>
      <w:r w:rsidR="0027491E" w:rsidRPr="0058742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 članka 3. stavka </w:t>
      </w:r>
      <w:r w:rsidR="007B3606" w:rsidRPr="0058742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="0027491E" w:rsidRPr="0058742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ove Uredbe </w:t>
      </w:r>
      <w:r w:rsidR="00D20C21" w:rsidRPr="0058742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obračunavaju i naplaćuju Hrvatske vode, javnim isporučiteljima vodnih usluga </w:t>
      </w:r>
      <w:r w:rsidR="00E41E25" w:rsidRPr="0058742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 ista se ne smije naplaćivati korisnicima vodnih usluga</w:t>
      </w:r>
      <w:r w:rsidR="0027491E" w:rsidRPr="0058742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6865DBB3" w14:textId="77777777" w:rsidR="0027491E" w:rsidRPr="0058742A" w:rsidRDefault="0027491E" w:rsidP="001C1DD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6AA4B27" w14:textId="7AD9A0D3" w:rsidR="00DC48E3" w:rsidRPr="008D06D6" w:rsidRDefault="001436F4" w:rsidP="001C1DD1">
      <w:pPr>
        <w:pStyle w:val="Odlomakpopisa"/>
        <w:numPr>
          <w:ilvl w:val="0"/>
          <w:numId w:val="3"/>
        </w:numPr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8D06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J</w:t>
      </w:r>
      <w:r w:rsidR="00A65365" w:rsidRPr="008D06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avni isporučitelji vodnih usluga koji imaju gubitke</w:t>
      </w:r>
      <w:r w:rsidR="006D37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vode</w:t>
      </w:r>
      <w:r w:rsidR="00A65365" w:rsidRPr="008D06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iznad prihvatljivih 25% dužni su u </w:t>
      </w:r>
      <w:r w:rsidR="00613526" w:rsidRPr="008D06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idućih 5 godina, počevši od 2026. (</w:t>
      </w:r>
      <w:r w:rsidR="009F19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u daljnjem tekstu: </w:t>
      </w:r>
      <w:r w:rsidR="00613526" w:rsidRPr="008D06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razdoblje podrške)</w:t>
      </w:r>
      <w:r w:rsidR="00A65365" w:rsidRPr="008D06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, </w:t>
      </w:r>
      <w:r w:rsidRPr="008D06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prosječno godišnje</w:t>
      </w:r>
      <w:r w:rsidR="00DC48E3" w:rsidRPr="008D06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, </w:t>
      </w:r>
      <w:r w:rsidR="00A65365" w:rsidRPr="008D06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smanjiti </w:t>
      </w:r>
      <w:r w:rsidR="006D37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gubitke vode</w:t>
      </w:r>
      <w:r w:rsidR="00A65365" w:rsidRPr="008D06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691552" w:rsidRPr="008D06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za</w:t>
      </w:r>
      <w:r w:rsidR="00A65365" w:rsidRPr="008D06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minimalno</w:t>
      </w:r>
      <w:r w:rsidR="00691552" w:rsidRPr="008D06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9C0835" w:rsidRPr="008D06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1/5</w:t>
      </w:r>
      <w:r w:rsidR="00691552" w:rsidRPr="008D06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166BD8" w:rsidRPr="008D06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neprihvatljivih </w:t>
      </w:r>
      <w:r w:rsidR="00A65365" w:rsidRPr="008D06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gubitaka</w:t>
      </w:r>
      <w:r w:rsidR="006D37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vode</w:t>
      </w:r>
      <w:r w:rsidR="00A65365" w:rsidRPr="008D06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DC48E3" w:rsidRPr="008D06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iz 2025.</w:t>
      </w:r>
      <w:r w:rsidR="00691552" w:rsidRPr="008D06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071F0B" w:rsidRPr="008D06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godine</w:t>
      </w:r>
      <w:r w:rsidR="00DC48E3" w:rsidRPr="008D06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 </w:t>
      </w:r>
    </w:p>
    <w:p w14:paraId="6E11EAEF" w14:textId="77777777" w:rsidR="00DC48E3" w:rsidRPr="00DC48E3" w:rsidRDefault="00DC48E3" w:rsidP="001C1DD1">
      <w:pPr>
        <w:pStyle w:val="Odlomakpopisa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406ED5E0" w14:textId="7F0218E5" w:rsidR="00071F0B" w:rsidRDefault="0027491E" w:rsidP="001C1DD1">
      <w:pPr>
        <w:pStyle w:val="Odlomakpopisa"/>
        <w:numPr>
          <w:ilvl w:val="0"/>
          <w:numId w:val="3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9082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Naknada</w:t>
      </w:r>
      <w:r w:rsidRPr="0059082F">
        <w:t xml:space="preserve"> </w:t>
      </w:r>
      <w:r w:rsidRPr="0059082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korištenje voda iz članka 3. stavka </w:t>
      </w:r>
      <w:r w:rsidR="00BC1A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59082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ove Uredbe obračunava se i naplaćuje u tekućoj godini, počev</w:t>
      </w:r>
      <w:r w:rsidR="008743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ši</w:t>
      </w:r>
      <w:r w:rsidRPr="0059082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 2027. godine, za prethodnu godinu, počev</w:t>
      </w:r>
      <w:r w:rsidR="008743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ši</w:t>
      </w:r>
      <w:r w:rsidRPr="0059082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 2026. godine.</w:t>
      </w:r>
    </w:p>
    <w:p w14:paraId="770FC05F" w14:textId="77777777" w:rsidR="00071F0B" w:rsidRPr="00071F0B" w:rsidRDefault="00071F0B" w:rsidP="001C1DD1">
      <w:pPr>
        <w:pStyle w:val="Odlomakpopisa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2540016" w14:textId="14EC2D76" w:rsidR="00071F0B" w:rsidRPr="00071F0B" w:rsidRDefault="00071F0B" w:rsidP="001C1DD1">
      <w:pPr>
        <w:pStyle w:val="Odlomakpopisa"/>
        <w:numPr>
          <w:ilvl w:val="0"/>
          <w:numId w:val="3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71F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Naknada za korištenje voda iz članka 3. stavka 3. ne obračunava se, niti naplaćuje  javnim isporučiteljima vodnih usluga koji u tekućoj godini smanje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neprihvatljive </w:t>
      </w:r>
      <w:r w:rsidR="006D37E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gubitke vode</w:t>
      </w:r>
      <w:r w:rsidRPr="00071F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skladu sa stavkom </w:t>
      </w:r>
      <w:r w:rsidR="00BC1A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071F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ovoga članka</w:t>
      </w:r>
      <w:r w:rsidR="004812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ili kada su </w:t>
      </w:r>
      <w:r w:rsidR="006D37E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gubici vode</w:t>
      </w:r>
      <w:r w:rsidR="002F2C7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812C2" w:rsidRPr="0061352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ispod</w:t>
      </w:r>
      <w:r w:rsidR="004812C2" w:rsidRPr="00613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prihvatljivih 25%</w:t>
      </w:r>
      <w:r w:rsidR="009F19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="004812C2" w:rsidRPr="00613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071F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5B942455" w14:textId="77777777" w:rsidR="0027491E" w:rsidRPr="00071F0B" w:rsidRDefault="0027491E" w:rsidP="001C1DD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71F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</w:t>
      </w:r>
    </w:p>
    <w:p w14:paraId="627F3C4C" w14:textId="77777777" w:rsidR="00EF15F2" w:rsidRDefault="00EF15F2" w:rsidP="0041656C">
      <w:pPr>
        <w:pStyle w:val="Naslov1"/>
        <w:rPr>
          <w:rFonts w:eastAsia="Times New Roman"/>
          <w:lang w:eastAsia="hr-HR"/>
        </w:rPr>
      </w:pPr>
      <w:r w:rsidRPr="002A04E2">
        <w:rPr>
          <w:rFonts w:eastAsia="Times New Roman"/>
          <w:lang w:eastAsia="hr-HR"/>
        </w:rPr>
        <w:t xml:space="preserve">Članak </w:t>
      </w:r>
      <w:r w:rsidR="0027491E">
        <w:rPr>
          <w:rFonts w:eastAsia="Times New Roman"/>
          <w:lang w:eastAsia="hr-HR"/>
        </w:rPr>
        <w:t>5</w:t>
      </w:r>
      <w:r w:rsidRPr="002A04E2">
        <w:rPr>
          <w:rFonts w:eastAsia="Times New Roman"/>
          <w:lang w:eastAsia="hr-HR"/>
        </w:rPr>
        <w:t>.</w:t>
      </w:r>
    </w:p>
    <w:p w14:paraId="46391CB4" w14:textId="77777777" w:rsidR="00097A77" w:rsidRPr="002A04E2" w:rsidRDefault="00097A77" w:rsidP="001C1DD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hr-HR"/>
        </w:rPr>
      </w:pPr>
    </w:p>
    <w:p w14:paraId="180F1137" w14:textId="3B52B85B" w:rsidR="00EF15F2" w:rsidRPr="00DC48E3" w:rsidRDefault="00EF15F2" w:rsidP="001C1DD1">
      <w:pPr>
        <w:pStyle w:val="Odlomakpopisa"/>
        <w:numPr>
          <w:ilvl w:val="0"/>
          <w:numId w:val="6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48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Visina naknade za korištenje voda, koja se plaća za korištenje vodnih snaga za proizvodnju električne energije</w:t>
      </w:r>
      <w:r w:rsidR="00A149C1" w:rsidRPr="00DC48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DF2A82" w:rsidRPr="00DC48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instalirane snage iznad 5 MW iznosi 7,5% od cijene jednog </w:t>
      </w:r>
      <w:proofErr w:type="spellStart"/>
      <w:r w:rsidR="00DF2A82" w:rsidRPr="00DC48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kilovatsata</w:t>
      </w:r>
      <w:proofErr w:type="spellEnd"/>
      <w:r w:rsidR="00DF2A82" w:rsidRPr="00DC48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(1 kWh) ostvarene prosječne cijene električne energije proizvedene na pragu svih hidroelektrana pojedinog obveznika</w:t>
      </w:r>
      <w:r w:rsidRPr="00DC48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15142D12" w14:textId="77777777" w:rsidR="00DC48E3" w:rsidRDefault="00DC48E3" w:rsidP="001C1DD1">
      <w:pPr>
        <w:pStyle w:val="Odlomakpopisa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5C50A14" w14:textId="15AE1949" w:rsidR="00DC48E3" w:rsidRDefault="00EF15F2" w:rsidP="001C1DD1">
      <w:pPr>
        <w:pStyle w:val="Odlomakpopisa"/>
        <w:numPr>
          <w:ilvl w:val="0"/>
          <w:numId w:val="6"/>
        </w:numPr>
        <w:spacing w:after="0" w:line="240" w:lineRule="auto"/>
        <w:ind w:left="142" w:firstLine="0"/>
        <w:jc w:val="both"/>
        <w:rPr>
          <w:lang w:eastAsia="hr-HR"/>
        </w:rPr>
      </w:pPr>
      <w:r w:rsidRPr="00DC48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Visina naknade za korištenje voda, koja se plaća za korištenje vodnih snaga za proizvodnju električne energije </w:t>
      </w:r>
      <w:r w:rsidR="00DF2A82" w:rsidRPr="00DC48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instalirane snage do 5 MW iznosi 5% od cijene jednog </w:t>
      </w:r>
      <w:proofErr w:type="spellStart"/>
      <w:r w:rsidR="00DF2A82" w:rsidRPr="00DC48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kilovatsata</w:t>
      </w:r>
      <w:proofErr w:type="spellEnd"/>
      <w:r w:rsidR="00DF2A82" w:rsidRPr="00DC48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(1 kWh) ostvarene prosječne cijene električne energije proizvedene na pragu svih hidroelektrana pojedinog obveznika</w:t>
      </w:r>
      <w:r w:rsidRPr="00DC48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3062B16" w14:textId="77777777" w:rsidR="00DF2A82" w:rsidRDefault="00DF2A82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63206FDD" w14:textId="12C0A1A6" w:rsidR="00EF15F2" w:rsidRDefault="00EF15F2" w:rsidP="0041656C">
      <w:pPr>
        <w:pStyle w:val="Naslov1"/>
        <w:rPr>
          <w:rFonts w:eastAsia="Times New Roman"/>
          <w:lang w:eastAsia="hr-HR"/>
        </w:rPr>
      </w:pPr>
      <w:r w:rsidRPr="002A04E2">
        <w:rPr>
          <w:rFonts w:eastAsia="Times New Roman"/>
          <w:lang w:eastAsia="hr-HR"/>
        </w:rPr>
        <w:t xml:space="preserve">Članak </w:t>
      </w:r>
      <w:r w:rsidR="0027491E">
        <w:rPr>
          <w:rFonts w:eastAsia="Times New Roman"/>
          <w:lang w:eastAsia="hr-HR"/>
        </w:rPr>
        <w:t>6</w:t>
      </w:r>
      <w:r w:rsidRPr="002A04E2">
        <w:rPr>
          <w:rFonts w:eastAsia="Times New Roman"/>
          <w:lang w:eastAsia="hr-HR"/>
        </w:rPr>
        <w:t>.</w:t>
      </w:r>
    </w:p>
    <w:p w14:paraId="6E705FE0" w14:textId="77777777" w:rsidR="00097A77" w:rsidRPr="002B01BD" w:rsidRDefault="00097A77" w:rsidP="001C1DD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hr-HR"/>
        </w:rPr>
      </w:pPr>
    </w:p>
    <w:p w14:paraId="6A804C19" w14:textId="77777777" w:rsidR="00BF1268" w:rsidRDefault="00EF15F2" w:rsidP="00BF126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hr-HR"/>
        </w:rPr>
      </w:pPr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Visina naknade za korištenje voda, koja se plaća za korištenje vodne snage za pogon postrojenja, osim postrojenja za proizvodnju električne energije, iznosi </w:t>
      </w:r>
      <w:r w:rsidR="00DD0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0,27</w:t>
      </w:r>
      <w:r w:rsidR="00097A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eura</w:t>
      </w:r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godišnje za jedan kilovat (kW) ukupne instalirane snage postrojenja.</w:t>
      </w:r>
    </w:p>
    <w:p w14:paraId="25E391D5" w14:textId="56F45CDB" w:rsidR="00211AFE" w:rsidRPr="00BF1268" w:rsidRDefault="00211AFE" w:rsidP="00BF126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hr-HR"/>
        </w:rPr>
      </w:pPr>
    </w:p>
    <w:p w14:paraId="7286BCC9" w14:textId="32ED2D9B" w:rsidR="00EF15F2" w:rsidRDefault="00EF15F2" w:rsidP="0041656C">
      <w:pPr>
        <w:pStyle w:val="Naslov1"/>
        <w:rPr>
          <w:rFonts w:eastAsia="Times New Roman"/>
          <w:lang w:eastAsia="hr-HR"/>
        </w:rPr>
      </w:pPr>
      <w:r w:rsidRPr="002A04E2">
        <w:rPr>
          <w:rFonts w:eastAsia="Times New Roman"/>
          <w:lang w:eastAsia="hr-HR"/>
        </w:rPr>
        <w:t xml:space="preserve">Članak </w:t>
      </w:r>
      <w:r w:rsidR="00A43AB8">
        <w:rPr>
          <w:rFonts w:eastAsia="Times New Roman"/>
          <w:lang w:eastAsia="hr-HR"/>
        </w:rPr>
        <w:t>7</w:t>
      </w:r>
      <w:r w:rsidRPr="002A04E2">
        <w:rPr>
          <w:rFonts w:eastAsia="Times New Roman"/>
          <w:lang w:eastAsia="hr-HR"/>
        </w:rPr>
        <w:t>.</w:t>
      </w:r>
    </w:p>
    <w:p w14:paraId="3AFD20AB" w14:textId="77777777" w:rsidR="009B4F30" w:rsidRPr="002B01BD" w:rsidRDefault="009B4F30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hr-HR"/>
        </w:rPr>
      </w:pPr>
    </w:p>
    <w:p w14:paraId="068AF714" w14:textId="77777777" w:rsidR="00EF15F2" w:rsidRPr="002A04E2" w:rsidRDefault="00EF15F2" w:rsidP="001C1DD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hr-HR"/>
        </w:rPr>
      </w:pPr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Visina naknade za korištenje voda za potrebe grijanja i hlađenja stambenih građevina i poslovnih prostora, osim za termalne i </w:t>
      </w:r>
      <w:proofErr w:type="spellStart"/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termomineralne</w:t>
      </w:r>
      <w:proofErr w:type="spellEnd"/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vode, iznosi </w:t>
      </w:r>
      <w:r w:rsidR="00DD0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0,01</w:t>
      </w:r>
      <w:r w:rsidR="00097A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eura</w:t>
      </w:r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za kubni metar (1 m</w:t>
      </w:r>
      <w:r w:rsidRPr="00E446A5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hr-HR"/>
        </w:rPr>
        <w:t>3</w:t>
      </w:r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) zahvaćene vode.</w:t>
      </w:r>
    </w:p>
    <w:p w14:paraId="46C82380" w14:textId="77777777" w:rsidR="001B63D8" w:rsidRDefault="001B63D8" w:rsidP="001C1DD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</w:p>
    <w:p w14:paraId="1752CDE6" w14:textId="77777777" w:rsidR="00BF1268" w:rsidRDefault="00BF1268" w:rsidP="001C1DD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</w:p>
    <w:p w14:paraId="1C3576A9" w14:textId="182461C9" w:rsidR="00EF15F2" w:rsidRDefault="00EF15F2" w:rsidP="0041656C">
      <w:pPr>
        <w:pStyle w:val="Naslov1"/>
        <w:rPr>
          <w:rFonts w:eastAsia="Times New Roman"/>
          <w:lang w:eastAsia="hr-HR"/>
        </w:rPr>
      </w:pPr>
      <w:r w:rsidRPr="002A04E2">
        <w:rPr>
          <w:rFonts w:eastAsia="Times New Roman"/>
          <w:lang w:eastAsia="hr-HR"/>
        </w:rPr>
        <w:t xml:space="preserve">Članak </w:t>
      </w:r>
      <w:r w:rsidR="00A43AB8">
        <w:rPr>
          <w:rFonts w:eastAsia="Times New Roman"/>
          <w:lang w:eastAsia="hr-HR"/>
        </w:rPr>
        <w:t>8</w:t>
      </w:r>
      <w:r w:rsidR="00097A77">
        <w:rPr>
          <w:rFonts w:eastAsia="Times New Roman"/>
          <w:lang w:eastAsia="hr-HR"/>
        </w:rPr>
        <w:t>.</w:t>
      </w:r>
    </w:p>
    <w:p w14:paraId="4A15F44E" w14:textId="77777777" w:rsidR="00097A77" w:rsidRPr="002B01BD" w:rsidRDefault="00097A77" w:rsidP="001C1DD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hr-HR"/>
        </w:rPr>
      </w:pPr>
    </w:p>
    <w:p w14:paraId="474A360B" w14:textId="13FB1F34" w:rsidR="00EF15F2" w:rsidRPr="002A04E2" w:rsidRDefault="00EF15F2" w:rsidP="001C1DD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 w:rsidRPr="00642E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Visina naknade za korištenje voda za splavarenje, uključujući i rafting, vožnju kanuima i drugim sličnim plovilima, ako se te djelatnosti obavljaju kao gospodarske, osim u slučaju iz članka </w:t>
      </w:r>
      <w:r w:rsidR="00642E2E" w:rsidRPr="00642E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170</w:t>
      </w:r>
      <w:r w:rsidRPr="00642E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. stavka 2. Zakona o vodama (</w:t>
      </w:r>
      <w:r w:rsidR="00A727A7" w:rsidRPr="00642E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„</w:t>
      </w:r>
      <w:r w:rsidRPr="00642E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Narodne novine</w:t>
      </w:r>
      <w:r w:rsidR="00A727A7" w:rsidRPr="00642E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“</w:t>
      </w:r>
      <w:r w:rsidRPr="00642E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, br. </w:t>
      </w:r>
      <w:r w:rsidR="00A727A7" w:rsidRPr="00642E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66/19</w:t>
      </w:r>
      <w:r w:rsidR="00DD0D22" w:rsidRPr="00642E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.</w:t>
      </w:r>
      <w:r w:rsidR="00A727A7" w:rsidRPr="00642E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, 84/21</w:t>
      </w:r>
      <w:r w:rsidR="00444013" w:rsidRPr="00642E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.</w:t>
      </w:r>
      <w:r w:rsidR="0044401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i</w:t>
      </w:r>
      <w:r w:rsidR="00444013" w:rsidRPr="00642E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</w:t>
      </w:r>
      <w:r w:rsidR="00A727A7" w:rsidRPr="00642E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47/23</w:t>
      </w:r>
      <w:r w:rsidR="00DD0D22" w:rsidRPr="00642E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.</w:t>
      </w:r>
      <w:r w:rsidRPr="00642E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), iznosi </w:t>
      </w:r>
      <w:r w:rsidR="00DD0D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lastRenderedPageBreak/>
        <w:t>6,64</w:t>
      </w:r>
      <w:r w:rsidR="00097A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eura</w:t>
      </w:r>
      <w:r w:rsidRPr="002A04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godišnje po svakom putničkom mjestu u plovilu, utvrđenom u vodopravnoj dozvoli, neovisno o popunjenosti.</w:t>
      </w:r>
    </w:p>
    <w:p w14:paraId="05081872" w14:textId="77777777" w:rsidR="00EF15F2" w:rsidRDefault="00EF15F2" w:rsidP="0041656C">
      <w:pPr>
        <w:pStyle w:val="Naslov1"/>
        <w:rPr>
          <w:rFonts w:eastAsia="Times New Roman"/>
          <w:lang w:eastAsia="hr-HR"/>
        </w:rPr>
      </w:pPr>
      <w:r w:rsidRPr="002A04E2">
        <w:rPr>
          <w:rFonts w:eastAsia="Times New Roman"/>
          <w:lang w:eastAsia="hr-HR"/>
        </w:rPr>
        <w:br/>
        <w:t xml:space="preserve">Članak </w:t>
      </w:r>
      <w:r w:rsidR="00A43AB8">
        <w:rPr>
          <w:rFonts w:eastAsia="Times New Roman"/>
          <w:lang w:eastAsia="hr-HR"/>
        </w:rPr>
        <w:t>9</w:t>
      </w:r>
      <w:r w:rsidR="00097A77">
        <w:rPr>
          <w:rFonts w:eastAsia="Times New Roman"/>
          <w:lang w:eastAsia="hr-HR"/>
        </w:rPr>
        <w:t>.</w:t>
      </w:r>
    </w:p>
    <w:p w14:paraId="229E75BA" w14:textId="77777777" w:rsidR="00097A77" w:rsidRPr="002B01BD" w:rsidRDefault="00097A77" w:rsidP="001C1DD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hr-HR"/>
        </w:rPr>
      </w:pPr>
    </w:p>
    <w:p w14:paraId="34172FC5" w14:textId="57C5B267" w:rsidR="00EF15F2" w:rsidRPr="002A04E2" w:rsidRDefault="00EF15F2" w:rsidP="001C1DD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A04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Visina naknade za korištenje voda za postavljanje plutajućih ili plovećih objekata na vodama, radi obavljanja ugostiteljske ili druge gospodarske djelatnosti, osim u </w:t>
      </w:r>
      <w:r w:rsidRPr="00642E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slučaju iz članka </w:t>
      </w:r>
      <w:r w:rsidR="00642E2E" w:rsidRPr="00642E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170</w:t>
      </w:r>
      <w:r w:rsidRPr="00642E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. stavka 2. Zakona o vodama,</w:t>
      </w:r>
      <w:r w:rsidRPr="002A04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iznosi </w:t>
      </w:r>
      <w:r w:rsidR="007F15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13,27</w:t>
      </w:r>
      <w:r w:rsidRPr="002A04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</w:t>
      </w:r>
      <w:r w:rsidR="00097A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eura </w:t>
      </w:r>
      <w:r w:rsidRPr="002A04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godišnje po četvornom metru (m</w:t>
      </w:r>
      <w:r w:rsidRPr="002A04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  <w:lang w:eastAsia="hr-HR"/>
        </w:rPr>
        <w:t>2</w:t>
      </w:r>
      <w:r w:rsidRPr="002A04E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) zaposjednute vodene površine.</w:t>
      </w:r>
    </w:p>
    <w:p w14:paraId="7890722D" w14:textId="77777777" w:rsidR="00EF15F2" w:rsidRDefault="00EF15F2" w:rsidP="0041656C">
      <w:pPr>
        <w:pStyle w:val="Naslov1"/>
        <w:rPr>
          <w:rFonts w:eastAsia="Times New Roman"/>
          <w:lang w:eastAsia="hr-HR"/>
        </w:rPr>
      </w:pPr>
      <w:r w:rsidRPr="002A04E2">
        <w:rPr>
          <w:rFonts w:eastAsia="Times New Roman"/>
          <w:sz w:val="18"/>
          <w:szCs w:val="18"/>
          <w:lang w:eastAsia="hr-HR"/>
        </w:rPr>
        <w:br/>
      </w:r>
      <w:r w:rsidRPr="002A04E2">
        <w:rPr>
          <w:rFonts w:eastAsia="Times New Roman"/>
          <w:lang w:eastAsia="hr-HR"/>
        </w:rPr>
        <w:t xml:space="preserve">Članak </w:t>
      </w:r>
      <w:r w:rsidR="00A43AB8">
        <w:rPr>
          <w:rFonts w:eastAsia="Times New Roman"/>
          <w:lang w:eastAsia="hr-HR"/>
        </w:rPr>
        <w:t>10</w:t>
      </w:r>
      <w:r w:rsidRPr="002A04E2">
        <w:rPr>
          <w:rFonts w:eastAsia="Times New Roman"/>
          <w:lang w:eastAsia="hr-HR"/>
        </w:rPr>
        <w:t>.</w:t>
      </w:r>
    </w:p>
    <w:p w14:paraId="587931D7" w14:textId="77777777" w:rsidR="00097A77" w:rsidRPr="002B01BD" w:rsidRDefault="00097A77" w:rsidP="001C1DD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hr-HR"/>
        </w:rPr>
      </w:pPr>
    </w:p>
    <w:p w14:paraId="3C79EAEF" w14:textId="77777777" w:rsidR="00EF15F2" w:rsidRPr="00DC48E3" w:rsidRDefault="00EF15F2" w:rsidP="001C1DD1">
      <w:pPr>
        <w:pStyle w:val="Odlomakpopisa"/>
        <w:numPr>
          <w:ilvl w:val="0"/>
          <w:numId w:val="7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48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Visina naknade za korištenje voda za navodnjavanje, pri kojem se mjeri količina zahvaćene vode, iznosi kako je uređeno člankom 2. ove Uredbe.</w:t>
      </w:r>
    </w:p>
    <w:p w14:paraId="2C36A6E5" w14:textId="77777777" w:rsidR="00DC48E3" w:rsidRDefault="00DC48E3" w:rsidP="001C1DD1">
      <w:pPr>
        <w:pStyle w:val="Odlomakpopisa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7AD7163" w14:textId="77777777" w:rsidR="00EF15F2" w:rsidRPr="00DC48E3" w:rsidRDefault="00EF15F2" w:rsidP="001C1DD1">
      <w:pPr>
        <w:pStyle w:val="Odlomakpopisa"/>
        <w:numPr>
          <w:ilvl w:val="0"/>
          <w:numId w:val="7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48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Ako se količina vode za navodnjavanje iz bilo kojih razloga ne mjeri</w:t>
      </w:r>
      <w:r w:rsidR="00097A77" w:rsidRPr="00DC48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DC48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naknada za korištenje voda iznosi </w:t>
      </w:r>
      <w:r w:rsidR="00FB55C4" w:rsidRPr="00DC48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66,36</w:t>
      </w:r>
      <w:r w:rsidRPr="00DC48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97A77" w:rsidRPr="00DC48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eura </w:t>
      </w:r>
      <w:r w:rsidRPr="00DC48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godišnje po hektaru (ha) navodnjavanih površina.</w:t>
      </w:r>
    </w:p>
    <w:p w14:paraId="63E3C6C4" w14:textId="77777777" w:rsidR="00EF15F2" w:rsidRDefault="00EF15F2" w:rsidP="0041656C">
      <w:pPr>
        <w:pStyle w:val="Naslov1"/>
        <w:rPr>
          <w:rFonts w:eastAsia="Times New Roman"/>
          <w:lang w:eastAsia="hr-HR"/>
        </w:rPr>
      </w:pPr>
      <w:r w:rsidRPr="002A04E2">
        <w:rPr>
          <w:rFonts w:eastAsia="Times New Roman"/>
          <w:sz w:val="18"/>
          <w:szCs w:val="18"/>
          <w:lang w:eastAsia="hr-HR"/>
        </w:rPr>
        <w:br/>
      </w:r>
      <w:r w:rsidRPr="002A04E2">
        <w:rPr>
          <w:rFonts w:eastAsia="Times New Roman"/>
          <w:lang w:eastAsia="hr-HR"/>
        </w:rPr>
        <w:t xml:space="preserve">Članak </w:t>
      </w:r>
      <w:r w:rsidR="00A43AB8">
        <w:rPr>
          <w:rFonts w:eastAsia="Times New Roman"/>
          <w:lang w:eastAsia="hr-HR"/>
        </w:rPr>
        <w:t>11</w:t>
      </w:r>
      <w:r w:rsidRPr="002A04E2">
        <w:rPr>
          <w:rFonts w:eastAsia="Times New Roman"/>
          <w:lang w:eastAsia="hr-HR"/>
        </w:rPr>
        <w:t>.</w:t>
      </w:r>
    </w:p>
    <w:p w14:paraId="344D4B4F" w14:textId="77777777" w:rsidR="00097A77" w:rsidRPr="002B01BD" w:rsidRDefault="00097A77" w:rsidP="001C1DD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hr-HR"/>
        </w:rPr>
      </w:pPr>
    </w:p>
    <w:p w14:paraId="144EE414" w14:textId="25DA500C" w:rsidR="00EF15F2" w:rsidRPr="00DC48E3" w:rsidRDefault="00EF15F2" w:rsidP="001C1DD1">
      <w:pPr>
        <w:pStyle w:val="Odlomakpopisa"/>
        <w:numPr>
          <w:ilvl w:val="0"/>
          <w:numId w:val="8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48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Korekcijski koeficijent (</w:t>
      </w:r>
      <w:r w:rsidR="00630C10" w:rsidRPr="00DC48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</w:t>
      </w:r>
      <w:r w:rsidR="00D9690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hr-HR"/>
        </w:rPr>
        <w:t>1</w:t>
      </w:r>
      <w:r w:rsidRPr="00DC48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ukupnog iznosa naknade za korištenje voda za zahvaćanje površinskih i podzemnih voda za navodnjavanje iznosi 0,1 u svrhu poljoprivredne proizvodnje</w:t>
      </w:r>
      <w:r w:rsidR="0049621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14:paraId="31908698" w14:textId="77777777" w:rsidR="00EF15F2" w:rsidRPr="00DC48E3" w:rsidRDefault="00EF15F2" w:rsidP="001C1DD1">
      <w:pPr>
        <w:pStyle w:val="Odlomakpopisa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08838F5" w14:textId="433DA51D" w:rsidR="00EF15F2" w:rsidRPr="00DC48E3" w:rsidRDefault="00EF15F2" w:rsidP="001C1DD1">
      <w:pPr>
        <w:pStyle w:val="Odlomakpopisa"/>
        <w:numPr>
          <w:ilvl w:val="0"/>
          <w:numId w:val="8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48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Korekcijski koeficijent </w:t>
      </w:r>
      <w:r w:rsidR="00ED678C" w:rsidRPr="00DC48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</w:t>
      </w:r>
      <w:r w:rsidR="00D9690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hr-HR"/>
        </w:rPr>
        <w:t>1</w:t>
      </w:r>
      <w:r w:rsidRPr="00DC48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ne primjenjuje</w:t>
      </w:r>
      <w:r w:rsidR="00BC1A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</w:t>
      </w:r>
      <w:r w:rsidRPr="00DC48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korištenje voda iz članka </w:t>
      </w:r>
      <w:r w:rsidR="00097A77" w:rsidRPr="00DC48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</w:t>
      </w:r>
      <w:r w:rsidR="006F386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 w:rsidRPr="00DC48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stavka 2. ove Uredbe.</w:t>
      </w:r>
    </w:p>
    <w:p w14:paraId="54FDCA45" w14:textId="3F270F63" w:rsidR="00EF15F2" w:rsidRDefault="00EF15F2" w:rsidP="001C1DD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58861B03" w14:textId="09A38174" w:rsidR="00BC1A90" w:rsidRDefault="00BC1A90" w:rsidP="0041656C">
      <w:pPr>
        <w:pStyle w:val="Naslov2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PRIJELAZNE I ZAVRŠNE ODREDBE</w:t>
      </w:r>
    </w:p>
    <w:p w14:paraId="758FEA20" w14:textId="2D15B2DB" w:rsidR="00BC1A90" w:rsidRDefault="00BC1A90" w:rsidP="001C1DD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347B3E52" w14:textId="6A04842C" w:rsidR="00BC1A90" w:rsidRDefault="00BC1A90" w:rsidP="0041656C">
      <w:pPr>
        <w:pStyle w:val="Naslov1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Članak 12.</w:t>
      </w:r>
    </w:p>
    <w:p w14:paraId="4A4F84B2" w14:textId="67A26C0A" w:rsidR="00BC1A90" w:rsidRPr="002B01BD" w:rsidRDefault="00BC1A90" w:rsidP="001C1DD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hr-HR"/>
        </w:rPr>
      </w:pPr>
    </w:p>
    <w:p w14:paraId="6E92DB82" w14:textId="12A4D3F9" w:rsidR="0058742A" w:rsidRPr="0058742A" w:rsidRDefault="00BC1A90" w:rsidP="0058742A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0737A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Naknada za korištenje voda iz članka 3. stavka 2. ove Uredbe obračunava se i naplaćuje, sukladno članku 19. Zakona o izmjenama i dopunama Zakona o financiranju vodnoga gospodarstva („Narodne novine“, broj 127/17</w:t>
      </w:r>
      <w:r w:rsidR="00555BF2" w:rsidRPr="000737A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0737A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), do isteka razdoblja podrške.</w:t>
      </w:r>
    </w:p>
    <w:p w14:paraId="53D8F0FC" w14:textId="77777777" w:rsidR="00BC1A90" w:rsidRPr="002A04E2" w:rsidRDefault="00BC1A90" w:rsidP="00BF12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3B408325" w14:textId="467EBFF1" w:rsidR="00EF15F2" w:rsidRDefault="00EF15F2" w:rsidP="0041656C">
      <w:pPr>
        <w:pStyle w:val="Naslov1"/>
        <w:rPr>
          <w:rFonts w:eastAsia="Times New Roman"/>
          <w:lang w:eastAsia="hr-HR"/>
        </w:rPr>
      </w:pPr>
      <w:r w:rsidRPr="002A04E2">
        <w:rPr>
          <w:rFonts w:eastAsia="Times New Roman"/>
          <w:lang w:eastAsia="hr-HR"/>
        </w:rPr>
        <w:t xml:space="preserve">Članak </w:t>
      </w:r>
      <w:r w:rsidR="008270D0">
        <w:rPr>
          <w:rFonts w:eastAsia="Times New Roman"/>
          <w:lang w:eastAsia="hr-HR"/>
        </w:rPr>
        <w:t>13</w:t>
      </w:r>
      <w:r w:rsidRPr="002A04E2">
        <w:rPr>
          <w:rFonts w:eastAsia="Times New Roman"/>
          <w:lang w:eastAsia="hr-HR"/>
        </w:rPr>
        <w:t>.</w:t>
      </w:r>
    </w:p>
    <w:p w14:paraId="34F40652" w14:textId="77777777" w:rsidR="00097A77" w:rsidRPr="002A04E2" w:rsidRDefault="00097A77" w:rsidP="001C1DD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hr-HR"/>
        </w:rPr>
      </w:pPr>
    </w:p>
    <w:p w14:paraId="10A35680" w14:textId="46801FD0" w:rsidR="00EF15F2" w:rsidRPr="002A04E2" w:rsidRDefault="00EF15F2" w:rsidP="001C1DD1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hr-HR"/>
        </w:rPr>
      </w:pPr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Danom stupanja na snagu ove Uredbe prestaje važiti </w:t>
      </w:r>
      <w:r w:rsidR="00097A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Uredba</w:t>
      </w:r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 visini naknade za korištenje voda (</w:t>
      </w:r>
      <w:r w:rsidR="00097A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„</w:t>
      </w:r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Narodne novine</w:t>
      </w:r>
      <w:r w:rsidR="00097A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“</w:t>
      </w:r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br</w:t>
      </w:r>
      <w:r w:rsidR="005D11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097A77" w:rsidRPr="00097A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82/10</w:t>
      </w:r>
      <w:r w:rsidR="005D11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="00097A77" w:rsidRPr="00097A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83/12</w:t>
      </w:r>
      <w:r w:rsidR="005D11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="00097A77" w:rsidRPr="00097A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10/14</w:t>
      </w:r>
      <w:r w:rsidR="005D11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="00097A77" w:rsidRPr="00097A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32/20</w:t>
      </w:r>
      <w:r w:rsidR="005D11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="00097A77" w:rsidRPr="00097A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140/22</w:t>
      </w:r>
      <w:r w:rsidR="005D11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="00097A77" w:rsidRPr="00097A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158/23</w:t>
      </w:r>
      <w:r w:rsidR="005D11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="00097A77" w:rsidRPr="00097A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, </w:t>
      </w:r>
      <w:r w:rsidR="00097A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3</w:t>
      </w:r>
      <w:r w:rsidR="00097A77" w:rsidRPr="00097A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3/24</w:t>
      </w:r>
      <w:r w:rsidR="004440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 i </w:t>
      </w:r>
      <w:r w:rsidR="00097A77" w:rsidRPr="00097A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153/24</w:t>
      </w:r>
      <w:r w:rsidR="005D11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).</w:t>
      </w:r>
    </w:p>
    <w:p w14:paraId="653A36C1" w14:textId="0E6D4F42" w:rsidR="00EF15F2" w:rsidRDefault="00EF15F2" w:rsidP="0041656C">
      <w:pPr>
        <w:pStyle w:val="Naslov1"/>
        <w:rPr>
          <w:rFonts w:eastAsia="Times New Roman"/>
          <w:lang w:eastAsia="hr-HR"/>
        </w:rPr>
      </w:pPr>
      <w:r w:rsidRPr="002A04E2">
        <w:rPr>
          <w:rFonts w:eastAsia="Times New Roman"/>
          <w:sz w:val="18"/>
          <w:szCs w:val="18"/>
          <w:lang w:eastAsia="hr-HR"/>
        </w:rPr>
        <w:br/>
      </w:r>
      <w:r w:rsidRPr="002A04E2">
        <w:rPr>
          <w:rFonts w:eastAsia="Times New Roman"/>
          <w:lang w:eastAsia="hr-HR"/>
        </w:rPr>
        <w:t xml:space="preserve">Članak </w:t>
      </w:r>
      <w:r w:rsidR="008270D0">
        <w:rPr>
          <w:rFonts w:eastAsia="Times New Roman"/>
          <w:lang w:eastAsia="hr-HR"/>
        </w:rPr>
        <w:t>14</w:t>
      </w:r>
      <w:r w:rsidRPr="002A04E2">
        <w:rPr>
          <w:rFonts w:eastAsia="Times New Roman"/>
          <w:lang w:eastAsia="hr-HR"/>
        </w:rPr>
        <w:t>.</w:t>
      </w:r>
    </w:p>
    <w:p w14:paraId="0553642E" w14:textId="77777777" w:rsidR="00097A77" w:rsidRPr="002A04E2" w:rsidRDefault="00097A77" w:rsidP="001C1DD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hr-HR"/>
        </w:rPr>
      </w:pPr>
    </w:p>
    <w:p w14:paraId="1F57F47D" w14:textId="088E7561" w:rsidR="00211AFE" w:rsidRDefault="00EF15F2" w:rsidP="00F5060B">
      <w:pPr>
        <w:ind w:left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Ova Uredba se objavljuje u </w:t>
      </w:r>
      <w:r w:rsidR="00097A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„</w:t>
      </w:r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Narodnim novinama</w:t>
      </w:r>
      <w:r w:rsidR="00097A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“</w:t>
      </w:r>
      <w:r w:rsidRPr="002A04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, a stupa na snagu </w:t>
      </w:r>
      <w:r w:rsidR="004D0F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1. siječnja 2026.</w:t>
      </w:r>
      <w:r w:rsidR="00211A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br w:type="page"/>
      </w:r>
    </w:p>
    <w:p w14:paraId="67996914" w14:textId="3BDD0DC4" w:rsidR="00B07934" w:rsidRDefault="00211AFE" w:rsidP="0041656C">
      <w:pPr>
        <w:pStyle w:val="Naslov1"/>
        <w:rPr>
          <w:rFonts w:eastAsia="Times New Roman"/>
          <w:lang w:eastAsia="hr-HR"/>
        </w:rPr>
      </w:pPr>
      <w:r w:rsidRPr="007B63F3">
        <w:rPr>
          <w:rFonts w:eastAsia="Times New Roman"/>
          <w:lang w:eastAsia="hr-HR"/>
        </w:rPr>
        <w:lastRenderedPageBreak/>
        <w:t>OBRAZLOŽENJE</w:t>
      </w:r>
      <w:r w:rsidR="00B07934" w:rsidRPr="007B63F3">
        <w:rPr>
          <w:rFonts w:eastAsia="Times New Roman"/>
          <w:lang w:eastAsia="hr-HR"/>
        </w:rPr>
        <w:t xml:space="preserve"> </w:t>
      </w:r>
    </w:p>
    <w:p w14:paraId="1BF5B2E1" w14:textId="77777777" w:rsidR="006407C4" w:rsidRPr="006407C4" w:rsidRDefault="006407C4" w:rsidP="006407C4">
      <w:pPr>
        <w:rPr>
          <w:lang w:eastAsia="hr-HR"/>
        </w:rPr>
      </w:pPr>
    </w:p>
    <w:p w14:paraId="3EF7D5D4" w14:textId="72EFA9C8" w:rsidR="00B07934" w:rsidRDefault="00B07934" w:rsidP="00B07934">
      <w:pPr>
        <w:spacing w:after="24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B079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Zakonom o financiranju vodnoga gospodarstva („Narodne novine“, br. 153/09., 90/11., 56/13., 154/14., 119/15., 120/16., 127/17., 66/19.</w:t>
      </w:r>
      <w:r w:rsidR="004440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</w:t>
      </w:r>
      <w:r w:rsidRPr="00B079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36/24.; u daljnjem tekstu: Zakon)</w:t>
      </w:r>
      <w:r w:rsidR="004440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</w:t>
      </w:r>
      <w:r w:rsidRPr="00B079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444013" w:rsidRPr="001C1D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člankom 27.  </w:t>
      </w:r>
      <w:r w:rsidR="004440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propisano je donošenje </w:t>
      </w:r>
      <w:r w:rsidRPr="00B079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444013" w:rsidRPr="004440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uredbe o visini naknade za korištenje voda (u daljnjem tekstu: Uredb</w:t>
      </w:r>
      <w:r w:rsidR="004440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</w:t>
      </w:r>
      <w:r w:rsidR="00444013" w:rsidRPr="004440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)</w:t>
      </w:r>
      <w:r w:rsidRPr="00B079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 </w:t>
      </w:r>
    </w:p>
    <w:p w14:paraId="1A994933" w14:textId="6F391034" w:rsidR="00F40841" w:rsidRPr="00B07934" w:rsidRDefault="00F40841" w:rsidP="001C1DD1">
      <w:pPr>
        <w:spacing w:after="24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Trenutno je </w:t>
      </w:r>
      <w:r w:rsidR="000E71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 snazi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Uredba o visini naknade za korištenje voda („Narodne novine“, br. </w:t>
      </w:r>
      <w:r w:rsidRPr="00F408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82/10., 83/12., 10/14., 32/20., 140/22., 158/23., 33/24.</w:t>
      </w:r>
      <w:r w:rsidR="004440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</w:t>
      </w:r>
      <w:r w:rsidRPr="00F408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153/24.)</w:t>
      </w:r>
      <w:r w:rsidR="002725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kojom je propisan</w:t>
      </w:r>
      <w:r w:rsidR="00C146B1" w:rsidRPr="00C146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obračun naplate naknade za korištenje voda </w:t>
      </w:r>
      <w:r w:rsidR="002725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koji</w:t>
      </w:r>
      <w:r w:rsidR="00C146B1" w:rsidRPr="00C146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stupa na snagu 1. siječnja 2026.</w:t>
      </w:r>
      <w:r w:rsidR="002725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Stoga je</w:t>
      </w:r>
      <w:r w:rsidR="00C146B1" w:rsidRPr="00C146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2725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bilo </w:t>
      </w:r>
      <w:r w:rsidR="00C146B1" w:rsidRPr="00C146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potrebno prije toga izraditi novu Uredbu s razradom novih modela obračuna.</w:t>
      </w:r>
    </w:p>
    <w:p w14:paraId="4FF3DAF8" w14:textId="3DB8ADB4" w:rsidR="00964FAB" w:rsidRDefault="000E712D" w:rsidP="00B34414">
      <w:pPr>
        <w:spacing w:after="24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Donošenjem ove Uredbe visine </w:t>
      </w:r>
      <w:r w:rsidR="00B34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naknade za sva korištenja voda</w:t>
      </w:r>
      <w:r w:rsidR="005F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ostaju</w:t>
      </w:r>
      <w:r w:rsidR="00B34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nepromijenjen</w:t>
      </w:r>
      <w:r w:rsidR="005F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</w:t>
      </w:r>
      <w:r w:rsidR="00964F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u odnosu na Uredbu koja je trenutno na snazi, samo su iznosi pretvoreni iz kuna u eure</w:t>
      </w:r>
      <w:r w:rsidR="00C146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14:paraId="3115353C" w14:textId="7BDD43EE" w:rsidR="00B34414" w:rsidRPr="00B07934" w:rsidRDefault="00B34414" w:rsidP="00B34414">
      <w:pPr>
        <w:spacing w:after="24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Za n</w:t>
      </w:r>
      <w:r w:rsidRPr="00D60A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aknad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</w:t>
      </w:r>
      <w:r w:rsidRPr="00D60A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za korištenje voda koje zahvaćaju javni isporučitelji vodnih usluga za potrebe javne vodoopskrbe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razrađen je novi model tako da naknada ima dvije sastavnice. Prva sastavnica </w:t>
      </w:r>
      <w:r w:rsidRPr="00D60A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naknade </w:t>
      </w:r>
      <w:r w:rsidR="005F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iznosi </w:t>
      </w:r>
      <w:r w:rsidRPr="00D60A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0,30 eura po kubnom metru (1 m³)</w:t>
      </w:r>
      <w:r w:rsidR="00D92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isto koliko i u Uredbi koja je trenutno na snazi, a</w:t>
      </w:r>
      <w:r w:rsidRPr="00D60A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primjenjuje se na osnovicu koju </w:t>
      </w:r>
      <w:r w:rsidR="00BF48B7" w:rsidRPr="00D60A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čin</w:t>
      </w:r>
      <w:r w:rsidR="00BF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</w:t>
      </w:r>
      <w:r w:rsidR="00BF48B7" w:rsidRPr="00D60A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količin</w:t>
      </w:r>
      <w:r w:rsidR="00BF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</w:t>
      </w:r>
      <w:r w:rsidR="00BF48B7" w:rsidRPr="00D60A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D60A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isporučen</w:t>
      </w:r>
      <w:r w:rsidR="00D92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e</w:t>
      </w:r>
      <w:r w:rsidRPr="00D60A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D92F17" w:rsidRPr="00D60A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vode </w:t>
      </w:r>
      <w:r w:rsidRPr="00D60A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korisnicima vodnih usluga na uslužnom području</w:t>
      </w:r>
      <w:r w:rsidR="00D92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te se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D60A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obračunava i naplaćuje korisnicima putem računa za vodne usluge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u razdoblju podrške koje iznosi 5 godina</w:t>
      </w:r>
      <w:r w:rsidRPr="00D60A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D60A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Druga sastavnica </w:t>
      </w:r>
      <w:r w:rsidRPr="000E71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naknade</w:t>
      </w:r>
      <w:r w:rsidR="005F435D" w:rsidRPr="000E71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0E71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iznosi 0,</w:t>
      </w:r>
      <w:r w:rsidR="005F435D" w:rsidRPr="000E71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23</w:t>
      </w:r>
      <w:r w:rsidRPr="000E71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eura</w:t>
      </w:r>
      <w:r w:rsidRPr="00D60A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po kubnom metru (1 m³)</w:t>
      </w:r>
      <w:r w:rsidR="00D92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isto koliko i u Uredbi koja je trenutno na snazi, samo je pretvorena iz kuna u eure</w:t>
      </w:r>
      <w:r w:rsidRPr="00D60A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4474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te se </w:t>
      </w:r>
      <w:r w:rsidRPr="00D60A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primjenjuje na osnovicu koju </w:t>
      </w:r>
      <w:r w:rsidR="00BF48B7" w:rsidRPr="00D60A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čin</w:t>
      </w:r>
      <w:r w:rsidR="00BF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</w:t>
      </w:r>
      <w:r w:rsidR="00BF48B7" w:rsidRPr="00D60A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količin</w:t>
      </w:r>
      <w:r w:rsidR="00BF48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</w:t>
      </w:r>
      <w:r w:rsidR="00BF48B7" w:rsidRPr="00D60A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D60A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neprihvatljivih </w:t>
      </w:r>
      <w:r w:rsidR="006D37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gubitaka vode</w:t>
      </w:r>
      <w:r w:rsidR="004474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 Drug</w:t>
      </w:r>
      <w:r w:rsidR="002C7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</w:t>
      </w:r>
      <w:r w:rsidR="004474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sastavnicu </w:t>
      </w:r>
      <w:r w:rsidRPr="00D60A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obračunavaju i naplaćuju Hrvatske vode javnim isporučiteljima vodnih usluga, pri čemu se ta naknada ne smije </w:t>
      </w:r>
      <w:r w:rsidR="000E71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naplaćivati</w:t>
      </w:r>
      <w:r w:rsidRPr="00D60A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krajnj</w:t>
      </w:r>
      <w:r w:rsidR="000E71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im</w:t>
      </w:r>
      <w:r w:rsidRPr="00D60A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korisni</w:t>
      </w:r>
      <w:r w:rsidR="000E71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cima</w:t>
      </w:r>
      <w:r w:rsidRPr="00D60A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="005F4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</w:p>
    <w:p w14:paraId="1B62AA38" w14:textId="42EA9E28" w:rsidR="00C400F5" w:rsidRPr="00071F0B" w:rsidRDefault="00B34414" w:rsidP="00DC770C">
      <w:pPr>
        <w:pStyle w:val="Odlomakpopisa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079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Osnovna svrha donošenja ove </w:t>
      </w:r>
      <w:r w:rsidR="002C7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</w:t>
      </w:r>
      <w:r w:rsidRPr="00B079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redbe je stimuliranje smanjenja gubitaka u vodoopskrbnim sustavima na način da se </w:t>
      </w:r>
      <w:r w:rsidR="00C40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druga sastavnica</w:t>
      </w:r>
      <w:r w:rsidRPr="00B079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naknade za korištenje voda</w:t>
      </w:r>
      <w:r w:rsidR="00C40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C400F5" w:rsidRPr="00071F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ne obračunava, niti naplaćuje javnim isporučiteljima vodnih usluga </w:t>
      </w:r>
      <w:r w:rsidR="00FD6E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kojima gubici vode iznose do</w:t>
      </w:r>
      <w:r w:rsidR="00FD6EAE" w:rsidRPr="00613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25%</w:t>
      </w:r>
      <w:r w:rsidR="00FD6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 Uredbom je propisano razdoblje</w:t>
      </w:r>
      <w:r w:rsidR="00FD6EAE" w:rsidRPr="00FD6E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podrške u trajanju od 5 godina</w:t>
      </w:r>
      <w:r w:rsidR="00FD6E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kada se druga sastavnica naknade za korištenje voda ne obračunava ni javnim isporučiteljima koji imaju gubitke vode iznad 25%, ali</w:t>
      </w:r>
      <w:r w:rsidR="00FD6EAE" w:rsidRPr="00FD6E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C400F5" w:rsidRPr="00071F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koji u tekućoj godini smanje </w:t>
      </w:r>
      <w:r w:rsidR="00C400F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neprihvatljive gubitke vode</w:t>
      </w:r>
      <w:r w:rsidR="00C400F5" w:rsidRPr="00071F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C400F5" w:rsidRPr="008D06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prosječno godišnje za minimalno 1/5 neprihvatljivih gubitaka</w:t>
      </w:r>
      <w:r w:rsidR="00C40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vode</w:t>
      </w:r>
      <w:r w:rsidR="00C400F5" w:rsidRPr="008D06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iz 2025</w:t>
      </w:r>
      <w:r w:rsidR="00C40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 godine.</w:t>
      </w:r>
      <w:r w:rsidR="00C400F5" w:rsidRPr="006135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C400F5" w:rsidRPr="00071F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7B94F596" w14:textId="77777777" w:rsidR="00AF4717" w:rsidRDefault="00AF4717" w:rsidP="00AF4717">
      <w:pPr>
        <w:spacing w:after="24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11A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Ciljevi donošenja ove Uredbe su sljedeći:</w:t>
      </w:r>
    </w:p>
    <w:p w14:paraId="1C9E70D5" w14:textId="77777777" w:rsidR="00AF4717" w:rsidRPr="00211AFE" w:rsidRDefault="00AF4717" w:rsidP="00AF4717">
      <w:pPr>
        <w:spacing w:after="24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  <w:t xml:space="preserve">  </w:t>
      </w:r>
      <w:r w:rsidRPr="003741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očuvanje vodnih resursa s ciljem povećanja otpornosti na klimatske promjene,</w:t>
      </w:r>
    </w:p>
    <w:p w14:paraId="055B603E" w14:textId="77777777" w:rsidR="00AF4717" w:rsidRPr="00211AFE" w:rsidRDefault="00AF4717" w:rsidP="00AF4717">
      <w:pPr>
        <w:spacing w:after="24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11A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</w:r>
      <w:r w:rsidRPr="00211A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racionalnije korištenje voda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kao resursa </w:t>
      </w:r>
      <w:r w:rsidRPr="00211A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što je temeljno načelo upravljanja vodama, </w:t>
      </w:r>
    </w:p>
    <w:p w14:paraId="1D87DB3B" w14:textId="77777777" w:rsidR="00AF4717" w:rsidRPr="00211AFE" w:rsidRDefault="00AF4717" w:rsidP="00AF4717">
      <w:pPr>
        <w:spacing w:after="24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11A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ab/>
      </w:r>
      <w:r w:rsidRPr="00211A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stimuliranje smanjenja gubitaka u vodoopskrbnim sustavima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Pr="00211A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 </w:t>
      </w:r>
    </w:p>
    <w:p w14:paraId="3C0694A4" w14:textId="3942C27D" w:rsidR="00FD6EAE" w:rsidRPr="00B07934" w:rsidRDefault="00FD6EAE" w:rsidP="00FD6EAE">
      <w:pPr>
        <w:spacing w:after="24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B079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Naime, gubici u sustavima javne vodoopskrbe se neprestano povećavaju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 od 2017.</w:t>
      </w:r>
      <w:r w:rsidRPr="00B079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iznose oko 50%. Navedene probleme se namjerava riješiti donošenjem i provedbom ove Uredbe.</w:t>
      </w:r>
      <w:r w:rsidR="004474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Cilj je gubitke svesti na prihvatljivih 25% kao u većini zemalja Europske unije. </w:t>
      </w:r>
    </w:p>
    <w:p w14:paraId="2E082CF8" w14:textId="7F10E229" w:rsidR="00B34414" w:rsidRDefault="00B07934" w:rsidP="00B07934">
      <w:pPr>
        <w:spacing w:after="24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B079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Zakonom o financiranju vodnoga gospodarstva („Narodne novine“, broj 153/09</w:t>
      </w:r>
      <w:r w:rsidR="00555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Pr="00B079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) bilo je propisano da se naknada za korištenje voda obračunava na količine zahvaćene vode na izvorištima i drugim vodozahvatima za javnu vodoopskrbu, te je obveznikom  naknade određen javni isporučitelj vodne usluge. Tim Zakonom je bio ostavljen prijelazni rok od 5 </w:t>
      </w:r>
      <w:r w:rsidRPr="00B079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lastRenderedPageBreak/>
        <w:t>godina za primjenu navedenih obveza do 1. siječnja 2015. godine.</w:t>
      </w:r>
      <w:r w:rsidR="00B34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B079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 obzirom da su isporučitelji vodne usluge javne vodoopskrbe i njihovi vlasnici izrazili svoju nespremnost za primjenu obveze obračuna naknade na zahvaćene količine vode, narednim izmjenama i dopunama Zakona o financiranju vodnoga gospodarstva produljivan je rok za primjenu navedenih odredbi. Navedene odgode primjene navedene obveze nisu dovele do odgovarajućih rezultata u pogledu smanjenja gubitaka</w:t>
      </w:r>
      <w:r w:rsidR="006D37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vode</w:t>
      </w:r>
      <w:r w:rsidRPr="00B079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 Tek člankom 19. Zakona o izmjenama i dopunama Zakona o financiranju vodnoga gospodarstva („Narodne novine“, broj 127/17</w:t>
      </w:r>
      <w:r w:rsidR="00555B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Pr="00B079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), koji je stupio na snagu 21. prosinca 2017., rok za primjenu obračuna i naplate naknade za korištenje voda povezan je sa stupanjem na snagu odgovarajuće odredbe Uredbe o visini naknade za korištenje voda koja se odnosi na korekcijske koeficijente za naknadu za korištenje voda zbog prihvatljivih gubitaka vode. </w:t>
      </w:r>
      <w:r w:rsidR="00B34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Uslijedilo je opetovano traženje odgode primjene Uredbe </w:t>
      </w:r>
      <w:r w:rsidR="00B34414" w:rsidRPr="00B079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 visini naknade za korištenje voda </w:t>
      </w:r>
      <w:r w:rsidR="00B34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od strane </w:t>
      </w:r>
      <w:r w:rsidR="00B34414" w:rsidRPr="00B079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isporučitelj</w:t>
      </w:r>
      <w:r w:rsidR="00B34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</w:t>
      </w:r>
      <w:r w:rsidR="00B34414" w:rsidRPr="00B079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vodne usluge javne vodoopskrbe i njihovi</w:t>
      </w:r>
      <w:r w:rsidR="00B34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h</w:t>
      </w:r>
      <w:r w:rsidR="00B34414" w:rsidRPr="00B079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vlasni</w:t>
      </w:r>
      <w:r w:rsidR="00B34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ka i odgoda primjene modela </w:t>
      </w:r>
      <w:r w:rsidR="00B34414" w:rsidRPr="00B34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naplate navedene naknade na zahvaćene količine voda</w:t>
      </w:r>
      <w:r w:rsidR="00B34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14:paraId="29B2EC1E" w14:textId="78C22972" w:rsidR="00B34414" w:rsidRDefault="00447470" w:rsidP="002725D0">
      <w:pPr>
        <w:spacing w:after="24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 obzirom na ciljeve donošenja Uredbe, prije svega</w:t>
      </w:r>
      <w:r w:rsidRPr="004474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povećanj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e</w:t>
      </w:r>
      <w:r w:rsidRPr="004474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otpornosti na klimatske promjene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 poštivanje temeljnog</w:t>
      </w:r>
      <w:r w:rsidRPr="004474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načel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</w:t>
      </w:r>
      <w:r w:rsidRPr="004474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upravljanja vodama,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potrebno je započeti s naplatom naknade za količine vode</w:t>
      </w:r>
      <w:r w:rsidR="002725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 na neprihvatljive gubitke javnim isporučiteljima vodnih usluga. Da bi se olakšao taj prijelaz</w:t>
      </w:r>
      <w:r w:rsidR="002C7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Uredbom je</w:t>
      </w:r>
      <w:r w:rsidR="002725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2C7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propisano</w:t>
      </w:r>
      <w:r w:rsidR="002725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B34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razdoblje podrške od 5 godina</w:t>
      </w:r>
      <w:r w:rsidR="002725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u kojem naknadu ne plaćaju javni isporučitelji vodnih usluga </w:t>
      </w:r>
      <w:r w:rsidR="002725D0" w:rsidRPr="00071F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koji u tekućoj godini smanje </w:t>
      </w:r>
      <w:r w:rsidR="002725D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neprihvatljive gubitke vode</w:t>
      </w:r>
      <w:r w:rsidR="002725D0" w:rsidRPr="00071F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725D0" w:rsidRPr="008D06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prosječno godišnje za minimalno 1/5 neprihvatljivih gubitaka</w:t>
      </w:r>
      <w:r w:rsidR="002725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vode</w:t>
      </w:r>
      <w:r w:rsidR="002725D0" w:rsidRPr="008D06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iz 2025</w:t>
      </w:r>
      <w:r w:rsidR="002725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 godine</w:t>
      </w:r>
      <w:r w:rsidR="00B07934" w:rsidRPr="00B079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 </w:t>
      </w:r>
    </w:p>
    <w:p w14:paraId="1ACF38AD" w14:textId="7B2F94B9" w:rsidR="00D81EA8" w:rsidRPr="00211AFE" w:rsidRDefault="00D81EA8" w:rsidP="00D81EA8">
      <w:pPr>
        <w:spacing w:after="24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11A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Donošenje ove </w:t>
      </w:r>
      <w:r w:rsidR="00D44E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</w:t>
      </w:r>
      <w:r w:rsidRPr="00211A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redbe neće utjecati na prihode i rashode državnog proračuna,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niti</w:t>
      </w:r>
      <w:r w:rsidRPr="00211A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će imati utjecaja na prihode Hrvatskih voda</w:t>
      </w:r>
      <w:r w:rsidR="002725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s obzirom da su visine naknade za korištenje voda za sva korištenja ostale nepromijenjene u odnosu na Uredbu koja je trenutno na snazi</w:t>
      </w:r>
      <w:r w:rsidRPr="00211A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 </w:t>
      </w:r>
      <w:r w:rsidR="00AF4717" w:rsidRPr="00AF47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Isto tako</w:t>
      </w:r>
      <w:r w:rsidR="002725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</w:t>
      </w:r>
      <w:r w:rsidR="00AF4717" w:rsidRPr="00AF47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donošenje ove Uredbe neće utjecati na cijenu vodnih usluga krajnjim korisnicim</w:t>
      </w:r>
      <w:r w:rsidR="00AF47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</w:t>
      </w:r>
      <w:r w:rsidR="002725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jer je, temeljem članka 4. stavka 1. Uredbe propisano da se naknada koja se plaća na neprihvatljive gubitke obračunava</w:t>
      </w:r>
      <w:r w:rsidR="002725D0" w:rsidRPr="002725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javnim isporučiteljima vodnih usluga i ista se ne smije naplaćivati korisnicima vodnih usluga</w:t>
      </w:r>
      <w:r w:rsidR="00AF47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 </w:t>
      </w:r>
      <w:r w:rsidRPr="00211A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Primjenom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predloženog </w:t>
      </w:r>
      <w:r w:rsidRPr="00211A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modela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iz </w:t>
      </w:r>
      <w:r w:rsidRPr="00D81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Nacrt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</w:t>
      </w:r>
      <w:r w:rsidRPr="00D81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prijedloga uredbe o visini naknade za korištenje voda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očekuje se da</w:t>
      </w:r>
      <w:r w:rsidRPr="00D81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svaki javni isporučitelj vodnih usluga može smanjiti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neprihvatljive </w:t>
      </w:r>
      <w:r w:rsidRPr="00D81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gubitke za </w:t>
      </w:r>
      <w:r w:rsidR="00FD6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1/5</w:t>
      </w:r>
      <w:r w:rsidRPr="00D81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godišnje,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te se </w:t>
      </w:r>
      <w:r w:rsidRPr="00D81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ne </w:t>
      </w:r>
      <w:r w:rsidR="00AF47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planira</w:t>
      </w:r>
      <w:r w:rsidRPr="00D81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dodatan prihod Hrvatskih voda temeljem </w:t>
      </w:r>
      <w:r w:rsidR="00F161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druge</w:t>
      </w:r>
      <w:r w:rsidRPr="00D81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sastavnice naknade</w:t>
      </w:r>
      <w:r w:rsidR="00FD6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za korištenje voda</w:t>
      </w:r>
      <w:r w:rsidR="002725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u razdoblju podrške</w:t>
      </w:r>
      <w:r w:rsidRPr="00211A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14:paraId="5C721C1A" w14:textId="4C87DA5E" w:rsidR="00211AFE" w:rsidRPr="00211AFE" w:rsidRDefault="00211AFE" w:rsidP="001C1DD1">
      <w:pPr>
        <w:spacing w:after="24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211A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Nacrt prijedloga Uredbe je u postupku izrade usuglašen s Hrvatskom grupacijom vodovoda i kanalizacije</w:t>
      </w:r>
      <w:r w:rsidR="00D81E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</w:t>
      </w:r>
      <w:r w:rsidRPr="00211A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Hrvatskim vodama.</w:t>
      </w:r>
    </w:p>
    <w:p w14:paraId="6181F2FB" w14:textId="77777777" w:rsidR="00AE3FC9" w:rsidRDefault="00AE3FC9" w:rsidP="00AE3FC9">
      <w:pPr>
        <w:spacing w:after="24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U skladu s člankom 28. stavkom 2. Zakona o instrumentima politike boljih propisa </w:t>
      </w:r>
      <w:r w:rsidRPr="00AE3F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(„Narodne novine“, broj 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55</w:t>
      </w:r>
      <w:r w:rsidRPr="00AE3F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23</w:t>
      </w:r>
      <w:r w:rsidRPr="00AE3F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savjetovanje s javnošću za ovu Uredbu provodi se skraćenom trajanju iz sljedećih razloga:</w:t>
      </w:r>
    </w:p>
    <w:p w14:paraId="5B784B81" w14:textId="536CCEF9" w:rsidR="00AE3FC9" w:rsidRDefault="00AE3FC9" w:rsidP="00AE3FC9">
      <w:pPr>
        <w:spacing w:after="24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- gubici u sustavima javne vodoopskrbe znatno narušavaju okoliš, odnosno negativno utječu na količinsko stanje vodnih resursa, poglavito na izdašnost izvorišta vode za ljudsku potrošnju</w:t>
      </w:r>
      <w:r w:rsidR="009204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a svrha donošenja ove Uredbe je poticanje smanjenja gubitaka u sustavima javne vodoopskrbe s ciljem očuvanja vodnih resursa</w:t>
      </w:r>
      <w:r w:rsidR="003A7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kao i vodnog okoliša u cjelini i</w:t>
      </w:r>
    </w:p>
    <w:p w14:paraId="05C3FC85" w14:textId="66EEFA98" w:rsidR="00AE3FC9" w:rsidRDefault="00AE3FC9" w:rsidP="00AE3FC9">
      <w:pPr>
        <w:spacing w:after="24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- veliki gubici vode iz vodoopskrbnih sustava negativno utječu na gospodarske aktivnosti i uzrokuju značajnu gospodarsku štetu s obzirom da povećavaju troškove poslovanja javnih isporučitelja vodnih usluga </w:t>
      </w:r>
      <w:r w:rsidR="003A7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čime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utječu na cijenu vode za krajnje korisnike (u konkretnom slučaju gospodarske subjekte)</w:t>
      </w:r>
      <w:r w:rsidR="003A7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14:paraId="7CBD0B6A" w14:textId="28007D5D" w:rsidR="0092047F" w:rsidRDefault="0092047F" w:rsidP="00AE3FC9">
      <w:pPr>
        <w:spacing w:after="24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lastRenderedPageBreak/>
        <w:t>Dodatno, donošenje ove Uredbe</w:t>
      </w:r>
      <w:r w:rsidR="00AE3FC9" w:rsidRPr="00AE3F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ide izravno u korist građana i poslovnih </w:t>
      </w:r>
      <w:r w:rsidR="003A7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(gospodarski subjekti) </w:t>
      </w:r>
      <w:r w:rsidR="00AE3FC9" w:rsidRPr="00AE3F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korisnika javne vodoopskrbe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 obzirom da se iznos druge sastavnica naknade za korištenje voda naplaćuje javnim isporučiteljima vodnih usluga i </w:t>
      </w:r>
      <w:r w:rsidRPr="002725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ista se ne smije naplaćivati korisnicima vodnih usluga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14:paraId="582438A7" w14:textId="4F7F0029" w:rsidR="00AE3FC9" w:rsidRPr="00AE3FC9" w:rsidRDefault="0092047F" w:rsidP="00AE3FC9">
      <w:pPr>
        <w:spacing w:after="24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Također, </w:t>
      </w:r>
      <w:r w:rsidR="003A7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nužno je da ova </w:t>
      </w:r>
      <w:r w:rsidR="00AE3FC9" w:rsidRPr="00AE3F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Uredb</w:t>
      </w:r>
      <w:r w:rsidR="003A7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 stupi na snagu 1. siječnja 2026. jer bi u protivnom stupili na snagu modeli obračuna iz prethodne Uredbe</w:t>
      </w:r>
      <w:r w:rsidR="00AE3FC9" w:rsidRPr="00AE3F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3A7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koji nisu nikada zaživjeli u praksi</w:t>
      </w:r>
      <w:r w:rsidR="00AE3FC9" w:rsidRPr="00AE3F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="003A7B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Modeli obračuna propisani ovom Uredbom su značajno jednostavniji za primjenu, a propisano je i razdoblje podrške kako bi se omogućila postupna prilagodba javnih isporučitelja vodnih usluga novom sustavu.</w:t>
      </w:r>
    </w:p>
    <w:p w14:paraId="169271B1" w14:textId="22E25A76" w:rsidR="00AF4717" w:rsidRPr="00B07934" w:rsidRDefault="00AF4717" w:rsidP="00AF4717">
      <w:pPr>
        <w:spacing w:after="24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B079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Slijedom navedenog, a radi ispunjenja navedenih ciljeva predlaže se Vladi Republike Hrvatske donošenje ove Uredbe u predloženom obliku. </w:t>
      </w:r>
    </w:p>
    <w:p w14:paraId="72E5BFF9" w14:textId="77777777" w:rsidR="00EF15F2" w:rsidRDefault="00EF15F2" w:rsidP="001C1DD1">
      <w:pPr>
        <w:ind w:left="142"/>
        <w:jc w:val="both"/>
      </w:pPr>
    </w:p>
    <w:sectPr w:rsidR="00EF1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31A66"/>
    <w:multiLevelType w:val="hybridMultilevel"/>
    <w:tmpl w:val="68982BAC"/>
    <w:lvl w:ilvl="0" w:tplc="26D4E7B4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84AD8"/>
    <w:multiLevelType w:val="hybridMultilevel"/>
    <w:tmpl w:val="787475A6"/>
    <w:lvl w:ilvl="0" w:tplc="E2BE3680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05D84"/>
    <w:multiLevelType w:val="hybridMultilevel"/>
    <w:tmpl w:val="2452A2B0"/>
    <w:lvl w:ilvl="0" w:tplc="4B7EB6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5D4A08E">
      <w:start w:val="1"/>
      <w:numFmt w:val="decimal"/>
      <w:lvlText w:val="%2."/>
      <w:lvlJc w:val="left"/>
      <w:pPr>
        <w:ind w:left="1644" w:hanging="564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F3B7B"/>
    <w:multiLevelType w:val="hybridMultilevel"/>
    <w:tmpl w:val="C4383FB4"/>
    <w:lvl w:ilvl="0" w:tplc="041A000F">
      <w:start w:val="1"/>
      <w:numFmt w:val="decimal"/>
      <w:lvlText w:val="%1."/>
      <w:lvlJc w:val="left"/>
      <w:pPr>
        <w:ind w:left="862" w:hanging="360"/>
      </w:pPr>
    </w:lvl>
    <w:lvl w:ilvl="1" w:tplc="041A000F">
      <w:start w:val="1"/>
      <w:numFmt w:val="decimal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4016A4C"/>
    <w:multiLevelType w:val="hybridMultilevel"/>
    <w:tmpl w:val="803E4464"/>
    <w:lvl w:ilvl="0" w:tplc="4B7EB6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F2EBC"/>
    <w:multiLevelType w:val="hybridMultilevel"/>
    <w:tmpl w:val="A672F35E"/>
    <w:lvl w:ilvl="0" w:tplc="0BCCEBF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659E2"/>
    <w:multiLevelType w:val="hybridMultilevel"/>
    <w:tmpl w:val="10C48DAE"/>
    <w:lvl w:ilvl="0" w:tplc="DBDC3B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4E41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4ACE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ACC0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78FB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D2DD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50CC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BA20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C8C2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B041AF"/>
    <w:multiLevelType w:val="hybridMultilevel"/>
    <w:tmpl w:val="803E4464"/>
    <w:lvl w:ilvl="0" w:tplc="4B7EB624">
      <w:start w:val="1"/>
      <w:numFmt w:val="decimal"/>
      <w:lvlText w:val="(%1)"/>
      <w:lvlJc w:val="left"/>
      <w:pPr>
        <w:ind w:left="291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000CA"/>
    <w:multiLevelType w:val="hybridMultilevel"/>
    <w:tmpl w:val="1EC6E9CE"/>
    <w:lvl w:ilvl="0" w:tplc="6B38E3F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6873254"/>
    <w:multiLevelType w:val="hybridMultilevel"/>
    <w:tmpl w:val="08561BEE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6D93A7D"/>
    <w:multiLevelType w:val="hybridMultilevel"/>
    <w:tmpl w:val="BC0CB782"/>
    <w:lvl w:ilvl="0" w:tplc="7678635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C0362F"/>
    <w:multiLevelType w:val="hybridMultilevel"/>
    <w:tmpl w:val="7752E758"/>
    <w:lvl w:ilvl="0" w:tplc="A36E23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153145">
    <w:abstractNumId w:val="6"/>
  </w:num>
  <w:num w:numId="2" w16cid:durableId="1761681099">
    <w:abstractNumId w:val="1"/>
  </w:num>
  <w:num w:numId="3" w16cid:durableId="333924026">
    <w:abstractNumId w:val="7"/>
  </w:num>
  <w:num w:numId="4" w16cid:durableId="1198663858">
    <w:abstractNumId w:val="11"/>
  </w:num>
  <w:num w:numId="5" w16cid:durableId="1918436157">
    <w:abstractNumId w:val="0"/>
  </w:num>
  <w:num w:numId="6" w16cid:durableId="560209884">
    <w:abstractNumId w:val="5"/>
  </w:num>
  <w:num w:numId="7" w16cid:durableId="168832345">
    <w:abstractNumId w:val="2"/>
  </w:num>
  <w:num w:numId="8" w16cid:durableId="1921331830">
    <w:abstractNumId w:val="4"/>
  </w:num>
  <w:num w:numId="9" w16cid:durableId="1898927777">
    <w:abstractNumId w:val="9"/>
  </w:num>
  <w:num w:numId="10" w16cid:durableId="795415524">
    <w:abstractNumId w:val="3"/>
  </w:num>
  <w:num w:numId="11" w16cid:durableId="20771949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01897294">
    <w:abstractNumId w:val="8"/>
  </w:num>
  <w:num w:numId="13" w16cid:durableId="1295148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5F2"/>
    <w:rsid w:val="00007672"/>
    <w:rsid w:val="00012736"/>
    <w:rsid w:val="00017B31"/>
    <w:rsid w:val="0004323E"/>
    <w:rsid w:val="0005793F"/>
    <w:rsid w:val="00071F0B"/>
    <w:rsid w:val="000737A2"/>
    <w:rsid w:val="00092BB7"/>
    <w:rsid w:val="0009720C"/>
    <w:rsid w:val="00097A77"/>
    <w:rsid w:val="000A1E32"/>
    <w:rsid w:val="000C4241"/>
    <w:rsid w:val="000E34D0"/>
    <w:rsid w:val="000E6BC2"/>
    <w:rsid w:val="000E6BFC"/>
    <w:rsid w:val="000E712D"/>
    <w:rsid w:val="00111490"/>
    <w:rsid w:val="0013117A"/>
    <w:rsid w:val="00132E20"/>
    <w:rsid w:val="001436F4"/>
    <w:rsid w:val="00144F31"/>
    <w:rsid w:val="00166BD8"/>
    <w:rsid w:val="001A6F49"/>
    <w:rsid w:val="001B63D8"/>
    <w:rsid w:val="001C1DD1"/>
    <w:rsid w:val="001C75DE"/>
    <w:rsid w:val="001F1FE3"/>
    <w:rsid w:val="00204DCB"/>
    <w:rsid w:val="00211AFE"/>
    <w:rsid w:val="00211F52"/>
    <w:rsid w:val="00234A76"/>
    <w:rsid w:val="00262110"/>
    <w:rsid w:val="0027204A"/>
    <w:rsid w:val="002725D0"/>
    <w:rsid w:val="0027491E"/>
    <w:rsid w:val="00290CC8"/>
    <w:rsid w:val="002B01BD"/>
    <w:rsid w:val="002C6769"/>
    <w:rsid w:val="002C7FDC"/>
    <w:rsid w:val="002D626C"/>
    <w:rsid w:val="002E3245"/>
    <w:rsid w:val="002F2C74"/>
    <w:rsid w:val="002F5A7E"/>
    <w:rsid w:val="00305D1C"/>
    <w:rsid w:val="00306509"/>
    <w:rsid w:val="00341B65"/>
    <w:rsid w:val="00341F31"/>
    <w:rsid w:val="00361F9B"/>
    <w:rsid w:val="00374135"/>
    <w:rsid w:val="003A7BB4"/>
    <w:rsid w:val="003B5DC8"/>
    <w:rsid w:val="003F3627"/>
    <w:rsid w:val="0040369B"/>
    <w:rsid w:val="0041656C"/>
    <w:rsid w:val="004337B8"/>
    <w:rsid w:val="00444013"/>
    <w:rsid w:val="00447470"/>
    <w:rsid w:val="00475A7E"/>
    <w:rsid w:val="004812C2"/>
    <w:rsid w:val="00491073"/>
    <w:rsid w:val="00496219"/>
    <w:rsid w:val="004C4231"/>
    <w:rsid w:val="004D0F0A"/>
    <w:rsid w:val="004D1F23"/>
    <w:rsid w:val="004D2A0C"/>
    <w:rsid w:val="004D6761"/>
    <w:rsid w:val="004E0F03"/>
    <w:rsid w:val="004F6157"/>
    <w:rsid w:val="00514B13"/>
    <w:rsid w:val="00516706"/>
    <w:rsid w:val="00520B4B"/>
    <w:rsid w:val="005469C4"/>
    <w:rsid w:val="00550B50"/>
    <w:rsid w:val="00553C93"/>
    <w:rsid w:val="00555BF2"/>
    <w:rsid w:val="005713C8"/>
    <w:rsid w:val="00583F42"/>
    <w:rsid w:val="0058742A"/>
    <w:rsid w:val="0059082F"/>
    <w:rsid w:val="005979AF"/>
    <w:rsid w:val="005C5FC0"/>
    <w:rsid w:val="005D1103"/>
    <w:rsid w:val="005F21F5"/>
    <w:rsid w:val="005F435D"/>
    <w:rsid w:val="00613526"/>
    <w:rsid w:val="00630C10"/>
    <w:rsid w:val="006407C4"/>
    <w:rsid w:val="00642E2E"/>
    <w:rsid w:val="00670B27"/>
    <w:rsid w:val="00680CA2"/>
    <w:rsid w:val="006878F3"/>
    <w:rsid w:val="00691552"/>
    <w:rsid w:val="00695642"/>
    <w:rsid w:val="006A53F8"/>
    <w:rsid w:val="006B2422"/>
    <w:rsid w:val="006B6234"/>
    <w:rsid w:val="006C5089"/>
    <w:rsid w:val="006D2293"/>
    <w:rsid w:val="006D37E6"/>
    <w:rsid w:val="006D751D"/>
    <w:rsid w:val="006E1618"/>
    <w:rsid w:val="006F3869"/>
    <w:rsid w:val="00762B04"/>
    <w:rsid w:val="007640D6"/>
    <w:rsid w:val="00775A5E"/>
    <w:rsid w:val="007B3473"/>
    <w:rsid w:val="007B3606"/>
    <w:rsid w:val="007B63F3"/>
    <w:rsid w:val="007F154D"/>
    <w:rsid w:val="00811360"/>
    <w:rsid w:val="008270D0"/>
    <w:rsid w:val="0083288F"/>
    <w:rsid w:val="00834E06"/>
    <w:rsid w:val="00835816"/>
    <w:rsid w:val="0083584C"/>
    <w:rsid w:val="00835F8E"/>
    <w:rsid w:val="008446C4"/>
    <w:rsid w:val="0084630F"/>
    <w:rsid w:val="00874319"/>
    <w:rsid w:val="00881102"/>
    <w:rsid w:val="008875A3"/>
    <w:rsid w:val="0089152F"/>
    <w:rsid w:val="0089463D"/>
    <w:rsid w:val="008A6501"/>
    <w:rsid w:val="008A6C71"/>
    <w:rsid w:val="008B4233"/>
    <w:rsid w:val="008B4800"/>
    <w:rsid w:val="008D06D6"/>
    <w:rsid w:val="008E1D29"/>
    <w:rsid w:val="008F6FD5"/>
    <w:rsid w:val="00915004"/>
    <w:rsid w:val="0092047F"/>
    <w:rsid w:val="00964FAB"/>
    <w:rsid w:val="00971000"/>
    <w:rsid w:val="009B0E8E"/>
    <w:rsid w:val="009B4F30"/>
    <w:rsid w:val="009C0835"/>
    <w:rsid w:val="009E4876"/>
    <w:rsid w:val="009E6C7C"/>
    <w:rsid w:val="009F1916"/>
    <w:rsid w:val="00A149C1"/>
    <w:rsid w:val="00A25C6A"/>
    <w:rsid w:val="00A43AB8"/>
    <w:rsid w:val="00A52291"/>
    <w:rsid w:val="00A65365"/>
    <w:rsid w:val="00A727A7"/>
    <w:rsid w:val="00A81260"/>
    <w:rsid w:val="00AA4E70"/>
    <w:rsid w:val="00AB5DA3"/>
    <w:rsid w:val="00AB68D3"/>
    <w:rsid w:val="00AE3FC9"/>
    <w:rsid w:val="00AF4717"/>
    <w:rsid w:val="00B07934"/>
    <w:rsid w:val="00B34414"/>
    <w:rsid w:val="00B74F40"/>
    <w:rsid w:val="00BC1A90"/>
    <w:rsid w:val="00BC66DF"/>
    <w:rsid w:val="00BE30D0"/>
    <w:rsid w:val="00BF1268"/>
    <w:rsid w:val="00BF48B7"/>
    <w:rsid w:val="00BF5537"/>
    <w:rsid w:val="00BF5C7A"/>
    <w:rsid w:val="00C146B1"/>
    <w:rsid w:val="00C400F5"/>
    <w:rsid w:val="00C86497"/>
    <w:rsid w:val="00CB6259"/>
    <w:rsid w:val="00CC4E28"/>
    <w:rsid w:val="00CD624A"/>
    <w:rsid w:val="00CF13F0"/>
    <w:rsid w:val="00D0167B"/>
    <w:rsid w:val="00D20C21"/>
    <w:rsid w:val="00D26600"/>
    <w:rsid w:val="00D44E3C"/>
    <w:rsid w:val="00D60AAA"/>
    <w:rsid w:val="00D81EA8"/>
    <w:rsid w:val="00D92F17"/>
    <w:rsid w:val="00D9690F"/>
    <w:rsid w:val="00DA0A59"/>
    <w:rsid w:val="00DC48E3"/>
    <w:rsid w:val="00DC770C"/>
    <w:rsid w:val="00DD0D22"/>
    <w:rsid w:val="00DD3325"/>
    <w:rsid w:val="00DD7904"/>
    <w:rsid w:val="00DE5A25"/>
    <w:rsid w:val="00DF2A82"/>
    <w:rsid w:val="00E16B27"/>
    <w:rsid w:val="00E32FF8"/>
    <w:rsid w:val="00E41E25"/>
    <w:rsid w:val="00E446A5"/>
    <w:rsid w:val="00E60B33"/>
    <w:rsid w:val="00E61DCB"/>
    <w:rsid w:val="00E70025"/>
    <w:rsid w:val="00EA4FDC"/>
    <w:rsid w:val="00EC11AD"/>
    <w:rsid w:val="00EC55FF"/>
    <w:rsid w:val="00ED2325"/>
    <w:rsid w:val="00ED678C"/>
    <w:rsid w:val="00EE0AEE"/>
    <w:rsid w:val="00EF15F2"/>
    <w:rsid w:val="00EF47D6"/>
    <w:rsid w:val="00F04329"/>
    <w:rsid w:val="00F11719"/>
    <w:rsid w:val="00F161A9"/>
    <w:rsid w:val="00F37A87"/>
    <w:rsid w:val="00F40841"/>
    <w:rsid w:val="00F44A52"/>
    <w:rsid w:val="00F5060B"/>
    <w:rsid w:val="00F56D38"/>
    <w:rsid w:val="00F80B8B"/>
    <w:rsid w:val="00F93363"/>
    <w:rsid w:val="00F959DB"/>
    <w:rsid w:val="00FA6BF9"/>
    <w:rsid w:val="00FB55C4"/>
    <w:rsid w:val="00FB66AE"/>
    <w:rsid w:val="00FB6B18"/>
    <w:rsid w:val="00FB713A"/>
    <w:rsid w:val="00FD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2D243"/>
  <w15:chartTrackingRefBased/>
  <w15:docId w15:val="{90FE6997-8481-4250-967F-A7AB38AC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5F2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1656C"/>
    <w:pPr>
      <w:keepNext/>
      <w:keepLines/>
      <w:spacing w:after="0"/>
      <w:jc w:val="center"/>
      <w:outlineLvl w:val="0"/>
    </w:pPr>
    <w:rPr>
      <w:rFonts w:ascii="Times New Roman" w:eastAsiaTheme="majorEastAsia" w:hAnsi="Times New Roman" w:cstheme="majorBidi"/>
      <w:b/>
      <w:sz w:val="24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A0A59"/>
    <w:pPr>
      <w:keepNext/>
      <w:keepLines/>
      <w:spacing w:after="0"/>
      <w:jc w:val="center"/>
      <w:outlineLvl w:val="1"/>
    </w:pPr>
    <w:rPr>
      <w:rFonts w:ascii="Times New Roman" w:eastAsiaTheme="majorEastAsia" w:hAnsi="Times New Roman" w:cstheme="majorBidi"/>
      <w:sz w:val="24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F15F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F15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F15F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F15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F15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F15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F15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1656C"/>
    <w:rPr>
      <w:rFonts w:ascii="Times New Roman" w:eastAsiaTheme="majorEastAsia" w:hAnsi="Times New Roman" w:cstheme="majorBidi"/>
      <w:b/>
      <w:kern w:val="0"/>
      <w:sz w:val="24"/>
      <w:szCs w:val="40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rsid w:val="00DA0A59"/>
    <w:rPr>
      <w:rFonts w:ascii="Times New Roman" w:eastAsiaTheme="majorEastAsia" w:hAnsi="Times New Roman" w:cstheme="majorBidi"/>
      <w:kern w:val="0"/>
      <w:sz w:val="24"/>
      <w:szCs w:val="32"/>
      <w14:ligatures w14:val="non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F15F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F15F2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F15F2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F15F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F15F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F15F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F15F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A0A59"/>
    <w:pPr>
      <w:spacing w:after="8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A0A59"/>
    <w:rPr>
      <w:rFonts w:ascii="Times New Roman" w:eastAsiaTheme="majorEastAsia" w:hAnsi="Times New Roman" w:cstheme="majorBidi"/>
      <w:b/>
      <w:spacing w:val="-10"/>
      <w:kern w:val="28"/>
      <w:sz w:val="28"/>
      <w:szCs w:val="56"/>
      <w14:ligatures w14:val="non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F15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F15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F1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F15F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F15F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F15F2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F15F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F15F2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F15F2"/>
    <w:rPr>
      <w:b/>
      <w:bCs/>
      <w:smallCaps/>
      <w:color w:val="2E74B5" w:themeColor="accent1" w:themeShade="BF"/>
      <w:spacing w:val="5"/>
    </w:rPr>
  </w:style>
  <w:style w:type="paragraph" w:customStyle="1" w:styleId="t-9-8">
    <w:name w:val="t-9-8"/>
    <w:basedOn w:val="Normal"/>
    <w:rsid w:val="00EF15F2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EF15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727A7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727A7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DD332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DD332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DD3325"/>
    <w:rPr>
      <w:kern w:val="0"/>
      <w:sz w:val="20"/>
      <w:szCs w:val="20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D332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D3325"/>
    <w:rPr>
      <w:b/>
      <w:bCs/>
      <w:kern w:val="0"/>
      <w:sz w:val="20"/>
      <w:szCs w:val="20"/>
      <w14:ligatures w14:val="none"/>
    </w:rPr>
  </w:style>
  <w:style w:type="paragraph" w:styleId="Revizija">
    <w:name w:val="Revision"/>
    <w:hidden/>
    <w:uiPriority w:val="99"/>
    <w:semiHidden/>
    <w:rsid w:val="00680CA2"/>
    <w:pPr>
      <w:spacing w:after="0" w:line="240" w:lineRule="auto"/>
    </w:pPr>
    <w:rPr>
      <w:kern w:val="0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B5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5DC8"/>
    <w:rPr>
      <w:rFonts w:ascii="Segoe UI" w:hAnsi="Segoe UI" w:cs="Segoe UI"/>
      <w:kern w:val="0"/>
      <w:sz w:val="18"/>
      <w:szCs w:val="18"/>
      <w14:ligatures w14:val="none"/>
    </w:rPr>
  </w:style>
  <w:style w:type="paragraph" w:styleId="TOCNaslov">
    <w:name w:val="TOC Heading"/>
    <w:basedOn w:val="Naslov1"/>
    <w:next w:val="Normal"/>
    <w:uiPriority w:val="39"/>
    <w:unhideWhenUsed/>
    <w:qFormat/>
    <w:rsid w:val="00DA0A59"/>
    <w:pPr>
      <w:spacing w:before="240"/>
      <w:jc w:val="left"/>
      <w:outlineLvl w:val="9"/>
    </w:pPr>
    <w:rPr>
      <w:rFonts w:asciiTheme="majorHAnsi" w:hAnsiTheme="majorHAnsi"/>
      <w:color w:val="2E74B5" w:themeColor="accent1" w:themeShade="BF"/>
      <w:sz w:val="32"/>
      <w:szCs w:val="32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DA0A59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DA0A59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5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31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4DE2A-FAA6-412A-B7FE-BD5D7A5CE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2115</Words>
  <Characters>12057</Characters>
  <Application>Microsoft Office Word</Application>
  <DocSecurity>0</DocSecurity>
  <Lines>100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UVGZM</dc:creator>
  <cp:keywords/>
  <dc:description/>
  <cp:lastModifiedBy>KsenijaMatošović</cp:lastModifiedBy>
  <cp:revision>4</cp:revision>
  <cp:lastPrinted>2025-11-21T13:05:00Z</cp:lastPrinted>
  <dcterms:created xsi:type="dcterms:W3CDTF">2025-12-15T15:04:00Z</dcterms:created>
  <dcterms:modified xsi:type="dcterms:W3CDTF">2025-12-15T15:11:00Z</dcterms:modified>
</cp:coreProperties>
</file>