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36"/>
          <w:szCs w:val="36"/>
        </w:rPr>
        <w:id w:val="3411271"/>
        <w:docPartObj>
          <w:docPartGallery w:val="Cover Pages"/>
          <w:docPartUnique/>
        </w:docPartObj>
      </w:sdtPr>
      <w:sdtEndPr/>
      <w:sdtContent>
        <w:p w14:paraId="2AFE8C91" w14:textId="77777777" w:rsidR="00586304" w:rsidRDefault="007316F6" w:rsidP="00A01009">
          <w:pPr>
            <w:jc w:val="center"/>
            <w:rPr>
              <w:b/>
              <w:bCs/>
              <w:sz w:val="36"/>
              <w:szCs w:val="36"/>
            </w:rPr>
          </w:pPr>
          <w:r>
            <w:rPr>
              <w:b/>
              <w:bCs/>
              <w:noProof/>
              <w:sz w:val="36"/>
              <w:szCs w:val="36"/>
            </w:rPr>
            <w:drawing>
              <wp:inline distT="0" distB="0" distL="0" distR="0" wp14:anchorId="24F0554B" wp14:editId="3304DC83">
                <wp:extent cx="314325" cy="416326"/>
                <wp:effectExtent l="0" t="0" r="0" b="3175"/>
                <wp:docPr id="662483698" name="Slika 2" descr="Slika na kojoj se prikazuje simbol, emblem, zastav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54869" name="Slika 2" descr="Slika na kojoj se prikazuje simbol, emblem, zastava&#10;&#10;Sadržaj generiran umjetnom inteligencijom može biti netočan."/>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7208" cy="420145"/>
                        </a:xfrm>
                        <a:prstGeom prst="rect">
                          <a:avLst/>
                        </a:prstGeom>
                      </pic:spPr>
                    </pic:pic>
                  </a:graphicData>
                </a:graphic>
              </wp:inline>
            </w:drawing>
          </w:r>
          <w:r>
            <w:rPr>
              <w:b/>
              <w:bCs/>
              <w:sz w:val="36"/>
              <w:szCs w:val="36"/>
            </w:rPr>
            <w:t xml:space="preserve">  </w:t>
          </w:r>
        </w:p>
        <w:p w14:paraId="2705CF3A" w14:textId="28BE6391" w:rsidR="007316F6" w:rsidRDefault="007316F6" w:rsidP="00A01009">
          <w:pPr>
            <w:jc w:val="center"/>
            <w:rPr>
              <w:rFonts w:eastAsia="Aptos"/>
              <w:b/>
              <w:bCs/>
              <w:color w:val="215E99" w:themeColor="text2" w:themeTint="BF"/>
              <w:sz w:val="32"/>
              <w:szCs w:val="32"/>
            </w:rPr>
          </w:pPr>
          <w:r>
            <w:rPr>
              <w:b/>
              <w:bCs/>
              <w:sz w:val="36"/>
              <w:szCs w:val="36"/>
            </w:rPr>
            <w:t xml:space="preserve"> </w:t>
          </w:r>
          <w:sdt>
            <w:sdtPr>
              <w:rPr>
                <w:rFonts w:eastAsia="Aptos"/>
                <w:b/>
                <w:bCs/>
                <w:color w:val="215E99" w:themeColor="text2" w:themeTint="BF"/>
                <w:sz w:val="40"/>
                <w:szCs w:val="40"/>
              </w:rPr>
              <w:alias w:val="Kratki pregled"/>
              <w:tag w:val=""/>
              <w:id w:val="-295142321"/>
              <w:dataBinding w:prefixMappings="xmlns:ns0='http://schemas.microsoft.com/office/2006/coverPageProps' " w:xpath="/ns0:CoverPageProperties[1]/ns0:Abstract[1]" w:storeItemID="{55AF091B-3C7A-41E3-B477-F2FDAA23CFDA}"/>
              <w:text/>
            </w:sdtPr>
            <w:sdtEndPr/>
            <w:sdtContent>
              <w:r w:rsidRPr="00835081">
                <w:rPr>
                  <w:rFonts w:eastAsia="Aptos"/>
                  <w:b/>
                  <w:bCs/>
                  <w:color w:val="215E99" w:themeColor="text2" w:themeTint="BF"/>
                  <w:sz w:val="40"/>
                  <w:szCs w:val="40"/>
                </w:rPr>
                <w:t>Ministarstvo prostornoga uređenja, graditeljstva i državne imovine</w:t>
              </w:r>
            </w:sdtContent>
          </w:sdt>
        </w:p>
        <w:p w14:paraId="72B79F49" w14:textId="72061E15" w:rsidR="007316F6" w:rsidRDefault="00830B50" w:rsidP="007316F6">
          <w:pPr>
            <w:rPr>
              <w:b/>
              <w:bCs/>
              <w:sz w:val="36"/>
              <w:szCs w:val="36"/>
            </w:rPr>
          </w:pPr>
          <w:r w:rsidRPr="007316F6">
            <w:rPr>
              <w:b/>
              <w:bCs/>
              <w:noProof/>
              <w:sz w:val="36"/>
              <w:szCs w:val="36"/>
            </w:rPr>
            <mc:AlternateContent>
              <mc:Choice Requires="wps">
                <w:drawing>
                  <wp:anchor distT="0" distB="0" distL="114300" distR="114300" simplePos="0" relativeHeight="251659264" behindDoc="0" locked="0" layoutInCell="1" allowOverlap="1" wp14:anchorId="3D82EB62" wp14:editId="727BE44F">
                    <wp:simplePos x="0" y="0"/>
                    <wp:positionH relativeFrom="page">
                      <wp:posOffset>320634</wp:posOffset>
                    </wp:positionH>
                    <wp:positionV relativeFrom="page">
                      <wp:posOffset>2054431</wp:posOffset>
                    </wp:positionV>
                    <wp:extent cx="6923314" cy="7964348"/>
                    <wp:effectExtent l="0" t="0" r="0" b="0"/>
                    <wp:wrapNone/>
                    <wp:docPr id="138" name="Tekstni okvir 39"/>
                    <wp:cNvGraphicFramePr/>
                    <a:graphic xmlns:a="http://schemas.openxmlformats.org/drawingml/2006/main">
                      <a:graphicData uri="http://schemas.microsoft.com/office/word/2010/wordprocessingShape">
                        <wps:wsp>
                          <wps:cNvSpPr txBox="1"/>
                          <wps:spPr>
                            <a:xfrm>
                              <a:off x="0" y="0"/>
                              <a:ext cx="6923314" cy="79643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54"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9480"/>
                                  <w:gridCol w:w="1769"/>
                                </w:tblGrid>
                                <w:tr w:rsidR="00830B50" w14:paraId="3A9146EB" w14:textId="77777777" w:rsidTr="00830B50">
                                  <w:trPr>
                                    <w:jc w:val="center"/>
                                  </w:trPr>
                                  <w:tc>
                                    <w:tcPr>
                                      <w:tcW w:w="3761" w:type="pct"/>
                                      <w:vAlign w:val="center"/>
                                    </w:tcPr>
                                    <w:p w14:paraId="28ABD84E" w14:textId="25E9220F" w:rsidR="007316F6" w:rsidRDefault="00830B50" w:rsidP="003D536C">
                                      <w:r>
                                        <w:rPr>
                                          <w:noProof/>
                                        </w:rPr>
                                        <w:drawing>
                                          <wp:inline distT="0" distB="0" distL="0" distR="0" wp14:anchorId="7BAD5BCD" wp14:editId="0D19C685">
                                            <wp:extent cx="5557652" cy="4659024"/>
                                            <wp:effectExtent l="0" t="0" r="5080" b="0"/>
                                            <wp:docPr id="8717925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7652" cy="4659024"/>
                                                    </a:xfrm>
                                                    <a:prstGeom prst="rect">
                                                      <a:avLst/>
                                                    </a:prstGeom>
                                                    <a:noFill/>
                                                    <a:ln>
                                                      <a:noFill/>
                                                    </a:ln>
                                                  </pic:spPr>
                                                </pic:pic>
                                              </a:graphicData>
                                            </a:graphic>
                                          </wp:inline>
                                        </w:drawing>
                                      </w:r>
                                    </w:p>
                                    <w:p w14:paraId="3185585C" w14:textId="77777777" w:rsidR="00243EAF" w:rsidRDefault="00243EAF" w:rsidP="007316F6">
                                      <w:pPr>
                                        <w:jc w:val="center"/>
                                      </w:pPr>
                                    </w:p>
                                    <w:p w14:paraId="6B8A7279" w14:textId="77777777" w:rsidR="00243EAF" w:rsidRDefault="00243EAF" w:rsidP="00F622BE"/>
                                    <w:p w14:paraId="448049E4" w14:textId="77777777" w:rsidR="00243EAF" w:rsidRDefault="00243EAF" w:rsidP="007316F6">
                                      <w:pPr>
                                        <w:jc w:val="center"/>
                                      </w:pPr>
                                    </w:p>
                                    <w:sdt>
                                      <w:sdtPr>
                                        <w:rPr>
                                          <w:rFonts w:ascii="Times New Roman" w:eastAsia="Aptos" w:hAnsi="Times New Roman" w:cs="Times New Roman"/>
                                          <w:b/>
                                          <w:bCs/>
                                          <w:i/>
                                          <w:iCs/>
                                          <w:color w:val="215E99" w:themeColor="text2" w:themeTint="BF"/>
                                          <w:sz w:val="44"/>
                                          <w:szCs w:val="44"/>
                                        </w:rPr>
                                        <w:alias w:val="Naslov"/>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6395FE6D" w14:textId="355A7D86" w:rsidR="007316F6" w:rsidRPr="00AB166E" w:rsidRDefault="00623512" w:rsidP="007316F6">
                                          <w:pPr>
                                            <w:pStyle w:val="Bezproreda"/>
                                            <w:spacing w:line="312" w:lineRule="auto"/>
                                            <w:jc w:val="center"/>
                                            <w:rPr>
                                              <w:rFonts w:ascii="Times New Roman" w:hAnsi="Times New Roman" w:cs="Times New Roman"/>
                                              <w:caps/>
                                              <w:color w:val="191919" w:themeColor="text1" w:themeTint="E6"/>
                                              <w:sz w:val="72"/>
                                              <w:szCs w:val="72"/>
                                            </w:rPr>
                                          </w:pPr>
                                          <w:r>
                                            <w:rPr>
                                              <w:rFonts w:ascii="Times New Roman" w:eastAsia="Aptos" w:hAnsi="Times New Roman" w:cs="Times New Roman"/>
                                              <w:b/>
                                              <w:bCs/>
                                              <w:i/>
                                              <w:iCs/>
                                              <w:color w:val="215E99" w:themeColor="text2" w:themeTint="BF"/>
                                              <w:sz w:val="44"/>
                                              <w:szCs w:val="44"/>
                                            </w:rPr>
                                            <w:t xml:space="preserve">Nacrt prijedloga </w:t>
                                          </w:r>
                                          <w:r w:rsidR="007316F6" w:rsidRPr="00AB166E">
                                            <w:rPr>
                                              <w:rFonts w:ascii="Times New Roman" w:eastAsia="Aptos" w:hAnsi="Times New Roman" w:cs="Times New Roman"/>
                                              <w:b/>
                                              <w:bCs/>
                                              <w:i/>
                                              <w:iCs/>
                                              <w:color w:val="215E99" w:themeColor="text2" w:themeTint="BF"/>
                                              <w:sz w:val="44"/>
                                              <w:szCs w:val="44"/>
                                            </w:rPr>
                                            <w:t>Strategij</w:t>
                                          </w:r>
                                          <w:r>
                                            <w:rPr>
                                              <w:rFonts w:ascii="Times New Roman" w:eastAsia="Aptos" w:hAnsi="Times New Roman" w:cs="Times New Roman"/>
                                              <w:b/>
                                              <w:bCs/>
                                              <w:i/>
                                              <w:iCs/>
                                              <w:color w:val="215E99" w:themeColor="text2" w:themeTint="BF"/>
                                              <w:sz w:val="44"/>
                                              <w:szCs w:val="44"/>
                                            </w:rPr>
                                            <w:t>e</w:t>
                                          </w:r>
                                          <w:r w:rsidR="007316F6" w:rsidRPr="00AB166E">
                                            <w:rPr>
                                              <w:rFonts w:ascii="Times New Roman" w:eastAsia="Aptos" w:hAnsi="Times New Roman" w:cs="Times New Roman"/>
                                              <w:b/>
                                              <w:bCs/>
                                              <w:i/>
                                              <w:iCs/>
                                              <w:color w:val="215E99" w:themeColor="text2" w:themeTint="BF"/>
                                              <w:sz w:val="44"/>
                                              <w:szCs w:val="44"/>
                                            </w:rPr>
                                            <w:t xml:space="preserve"> upravljanja nekretninama i pokretninama u vlasništvu Republike Hrvatske za razdoblje 2026.</w:t>
                                          </w:r>
                                          <w:r w:rsidR="005E02EF">
                                            <w:rPr>
                                              <w:rFonts w:ascii="Times New Roman" w:eastAsia="Aptos" w:hAnsi="Times New Roman" w:cs="Times New Roman"/>
                                              <w:b/>
                                              <w:bCs/>
                                              <w:i/>
                                              <w:iCs/>
                                              <w:color w:val="215E99" w:themeColor="text2" w:themeTint="BF"/>
                                              <w:sz w:val="44"/>
                                              <w:szCs w:val="44"/>
                                            </w:rPr>
                                            <w:t xml:space="preserve"> – </w:t>
                                          </w:r>
                                          <w:r w:rsidR="007316F6" w:rsidRPr="00AB166E">
                                            <w:rPr>
                                              <w:rFonts w:ascii="Times New Roman" w:eastAsia="Aptos" w:hAnsi="Times New Roman" w:cs="Times New Roman"/>
                                              <w:b/>
                                              <w:bCs/>
                                              <w:i/>
                                              <w:iCs/>
                                              <w:color w:val="215E99" w:themeColor="text2" w:themeTint="BF"/>
                                              <w:sz w:val="44"/>
                                              <w:szCs w:val="44"/>
                                            </w:rPr>
                                            <w:t>2035.</w:t>
                                          </w:r>
                                        </w:p>
                                      </w:sdtContent>
                                    </w:sdt>
                                    <w:sdt>
                                      <w:sdtPr>
                                        <w:rPr>
                                          <w:b/>
                                          <w:bCs/>
                                          <w:color w:val="215E99" w:themeColor="text2" w:themeTint="BF"/>
                                          <w:sz w:val="32"/>
                                          <w:szCs w:val="32"/>
                                        </w:rPr>
                                        <w:alias w:val="Podnaslov"/>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0C4E907D" w14:textId="498F244B" w:rsidR="007316F6" w:rsidRDefault="00623512" w:rsidP="007316F6">
                                          <w:pPr>
                                            <w:jc w:val="center"/>
                                          </w:pPr>
                                          <w:r>
                                            <w:rPr>
                                              <w:b/>
                                              <w:bCs/>
                                              <w:color w:val="215E99" w:themeColor="text2" w:themeTint="BF"/>
                                              <w:sz w:val="32"/>
                                              <w:szCs w:val="32"/>
                                            </w:rPr>
                                            <w:t xml:space="preserve">     </w:t>
                                          </w:r>
                                        </w:p>
                                      </w:sdtContent>
                                    </w:sdt>
                                  </w:tc>
                                  <w:tc>
                                    <w:tcPr>
                                      <w:tcW w:w="1239" w:type="pct"/>
                                      <w:vAlign w:val="center"/>
                                    </w:tcPr>
                                    <w:p w14:paraId="3BFDC457" w14:textId="045259F9" w:rsidR="007316F6" w:rsidRPr="00044101" w:rsidRDefault="00AA505B" w:rsidP="007316F6">
                                      <w:pPr>
                                        <w:jc w:val="center"/>
                                        <w:rPr>
                                          <w:color w:val="215E99" w:themeColor="text2" w:themeTint="BF"/>
                                        </w:rPr>
                                      </w:pPr>
                                      <w:r>
                                        <w:rPr>
                                          <w:rFonts w:eastAsia="Aptos"/>
                                          <w:b/>
                                          <w:bCs/>
                                          <w:color w:val="215E99" w:themeColor="text2" w:themeTint="BF"/>
                                          <w:sz w:val="32"/>
                                          <w:szCs w:val="32"/>
                                        </w:rPr>
                                        <w:t>s</w:t>
                                      </w:r>
                                      <w:r w:rsidR="00837F8D">
                                        <w:rPr>
                                          <w:rFonts w:eastAsia="Aptos"/>
                                          <w:b/>
                                          <w:bCs/>
                                          <w:color w:val="215E99" w:themeColor="text2" w:themeTint="BF"/>
                                          <w:sz w:val="32"/>
                                          <w:szCs w:val="32"/>
                                        </w:rPr>
                                        <w:t>iječanj</w:t>
                                      </w:r>
                                      <w:r w:rsidR="007316F6" w:rsidRPr="00044101">
                                        <w:rPr>
                                          <w:rFonts w:eastAsia="Aptos"/>
                                          <w:b/>
                                          <w:bCs/>
                                          <w:color w:val="215E99" w:themeColor="text2" w:themeTint="BF"/>
                                          <w:sz w:val="32"/>
                                          <w:szCs w:val="32"/>
                                        </w:rPr>
                                        <w:t xml:space="preserve"> 202</w:t>
                                      </w:r>
                                      <w:r w:rsidR="00837F8D">
                                        <w:rPr>
                                          <w:rFonts w:eastAsia="Aptos"/>
                                          <w:b/>
                                          <w:bCs/>
                                          <w:color w:val="215E99" w:themeColor="text2" w:themeTint="BF"/>
                                          <w:sz w:val="32"/>
                                          <w:szCs w:val="32"/>
                                        </w:rPr>
                                        <w:t>6</w:t>
                                      </w:r>
                                      <w:r w:rsidR="007316F6" w:rsidRPr="00044101">
                                        <w:rPr>
                                          <w:rFonts w:eastAsia="Aptos"/>
                                          <w:b/>
                                          <w:bCs/>
                                          <w:color w:val="215E99" w:themeColor="text2" w:themeTint="BF"/>
                                          <w:sz w:val="32"/>
                                          <w:szCs w:val="32"/>
                                        </w:rPr>
                                        <w:t>.</w:t>
                                      </w:r>
                                    </w:p>
                                    <w:p w14:paraId="11621FFD" w14:textId="1566DA63" w:rsidR="007316F6" w:rsidRPr="00835081" w:rsidRDefault="007316F6" w:rsidP="007316F6">
                                      <w:pPr>
                                        <w:pStyle w:val="Bezproreda"/>
                                        <w:jc w:val="center"/>
                                        <w:rPr>
                                          <w:color w:val="0070C0"/>
                                          <w:sz w:val="26"/>
                                          <w:szCs w:val="26"/>
                                        </w:rPr>
                                      </w:pPr>
                                    </w:p>
                                    <w:p w14:paraId="7C71F357" w14:textId="756B037A" w:rsidR="007316F6" w:rsidRPr="00835081" w:rsidRDefault="007316F6" w:rsidP="007316F6">
                                      <w:pPr>
                                        <w:pStyle w:val="Bezproreda"/>
                                        <w:jc w:val="center"/>
                                        <w:rPr>
                                          <w:color w:val="0070C0"/>
                                        </w:rPr>
                                      </w:pPr>
                                    </w:p>
                                  </w:tc>
                                </w:tr>
                              </w:tbl>
                              <w:p w14:paraId="725A7804" w14:textId="77777777" w:rsidR="007316F6" w:rsidRDefault="007316F6" w:rsidP="007316F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82EB62" id="_x0000_t202" coordsize="21600,21600" o:spt="202" path="m,l,21600r21600,l21600,xe">
                    <v:stroke joinstyle="miter"/>
                    <v:path gradientshapeok="t" o:connecttype="rect"/>
                  </v:shapetype>
                  <v:shape id="Tekstni okvir 39" o:spid="_x0000_s1026" type="#_x0000_t202" style="position:absolute;margin-left:25.25pt;margin-top:161.75pt;width:545.15pt;height:627.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" fillcolor="white [3201]" stroked="f" strokeweight=".5pt">
                    <v:textbox inset="0,0,0,0">
                      <w:txbxContent>
                        <w:tbl>
                          <w:tblPr>
                            <w:tblW w:w="5054"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9480"/>
                            <w:gridCol w:w="1769"/>
                          </w:tblGrid>
                          <w:tr w:rsidR="00830B50" w14:paraId="3A9146EB" w14:textId="77777777" w:rsidTr="00830B50">
                            <w:trPr>
                              <w:jc w:val="center"/>
                            </w:trPr>
                            <w:tc>
                              <w:tcPr>
                                <w:tcW w:w="3761" w:type="pct"/>
                                <w:vAlign w:val="center"/>
                              </w:tcPr>
                              <w:p w14:paraId="28ABD84E" w14:textId="25E9220F" w:rsidR="007316F6" w:rsidRDefault="00830B50" w:rsidP="003D536C">
                                <w:r>
                                  <w:rPr>
                                    <w:noProof/>
                                  </w:rPr>
                                  <w:drawing>
                                    <wp:inline distT="0" distB="0" distL="0" distR="0" wp14:anchorId="7BAD5BCD" wp14:editId="0D19C685">
                                      <wp:extent cx="5557652" cy="4659024"/>
                                      <wp:effectExtent l="0" t="0" r="5080" b="0"/>
                                      <wp:docPr id="8717925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7652" cy="4659024"/>
                                              </a:xfrm>
                                              <a:prstGeom prst="rect">
                                                <a:avLst/>
                                              </a:prstGeom>
                                              <a:noFill/>
                                              <a:ln>
                                                <a:noFill/>
                                              </a:ln>
                                            </pic:spPr>
                                          </pic:pic>
                                        </a:graphicData>
                                      </a:graphic>
                                    </wp:inline>
                                  </w:drawing>
                                </w:r>
                              </w:p>
                              <w:p w14:paraId="3185585C" w14:textId="77777777" w:rsidR="00243EAF" w:rsidRDefault="00243EAF" w:rsidP="007316F6">
                                <w:pPr>
                                  <w:jc w:val="center"/>
                                </w:pPr>
                              </w:p>
                              <w:p w14:paraId="6B8A7279" w14:textId="77777777" w:rsidR="00243EAF" w:rsidRDefault="00243EAF" w:rsidP="00F622BE"/>
                              <w:p w14:paraId="448049E4" w14:textId="77777777" w:rsidR="00243EAF" w:rsidRDefault="00243EAF" w:rsidP="007316F6">
                                <w:pPr>
                                  <w:jc w:val="center"/>
                                </w:pPr>
                              </w:p>
                              <w:sdt>
                                <w:sdtPr>
                                  <w:rPr>
                                    <w:rFonts w:ascii="Times New Roman" w:eastAsia="Aptos" w:hAnsi="Times New Roman" w:cs="Times New Roman"/>
                                    <w:b/>
                                    <w:bCs/>
                                    <w:i/>
                                    <w:iCs/>
                                    <w:color w:val="215E99" w:themeColor="text2" w:themeTint="BF"/>
                                    <w:sz w:val="44"/>
                                    <w:szCs w:val="44"/>
                                  </w:rPr>
                                  <w:alias w:val="Naslov"/>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6395FE6D" w14:textId="355A7D86" w:rsidR="007316F6" w:rsidRPr="00AB166E" w:rsidRDefault="00623512" w:rsidP="007316F6">
                                    <w:pPr>
                                      <w:pStyle w:val="Bezproreda"/>
                                      <w:spacing w:line="312" w:lineRule="auto"/>
                                      <w:jc w:val="center"/>
                                      <w:rPr>
                                        <w:rFonts w:ascii="Times New Roman" w:hAnsi="Times New Roman" w:cs="Times New Roman"/>
                                        <w:caps/>
                                        <w:color w:val="191919" w:themeColor="text1" w:themeTint="E6"/>
                                        <w:sz w:val="72"/>
                                        <w:szCs w:val="72"/>
                                      </w:rPr>
                                    </w:pPr>
                                    <w:r>
                                      <w:rPr>
                                        <w:rFonts w:ascii="Times New Roman" w:eastAsia="Aptos" w:hAnsi="Times New Roman" w:cs="Times New Roman"/>
                                        <w:b/>
                                        <w:bCs/>
                                        <w:i/>
                                        <w:iCs/>
                                        <w:color w:val="215E99" w:themeColor="text2" w:themeTint="BF"/>
                                        <w:sz w:val="44"/>
                                        <w:szCs w:val="44"/>
                                      </w:rPr>
                                      <w:t xml:space="preserve">Nacrt prijedloga </w:t>
                                    </w:r>
                                    <w:r w:rsidR="007316F6" w:rsidRPr="00AB166E">
                                      <w:rPr>
                                        <w:rFonts w:ascii="Times New Roman" w:eastAsia="Aptos" w:hAnsi="Times New Roman" w:cs="Times New Roman"/>
                                        <w:b/>
                                        <w:bCs/>
                                        <w:i/>
                                        <w:iCs/>
                                        <w:color w:val="215E99" w:themeColor="text2" w:themeTint="BF"/>
                                        <w:sz w:val="44"/>
                                        <w:szCs w:val="44"/>
                                      </w:rPr>
                                      <w:t>Strategij</w:t>
                                    </w:r>
                                    <w:r>
                                      <w:rPr>
                                        <w:rFonts w:ascii="Times New Roman" w:eastAsia="Aptos" w:hAnsi="Times New Roman" w:cs="Times New Roman"/>
                                        <w:b/>
                                        <w:bCs/>
                                        <w:i/>
                                        <w:iCs/>
                                        <w:color w:val="215E99" w:themeColor="text2" w:themeTint="BF"/>
                                        <w:sz w:val="44"/>
                                        <w:szCs w:val="44"/>
                                      </w:rPr>
                                      <w:t>e</w:t>
                                    </w:r>
                                    <w:r w:rsidR="007316F6" w:rsidRPr="00AB166E">
                                      <w:rPr>
                                        <w:rFonts w:ascii="Times New Roman" w:eastAsia="Aptos" w:hAnsi="Times New Roman" w:cs="Times New Roman"/>
                                        <w:b/>
                                        <w:bCs/>
                                        <w:i/>
                                        <w:iCs/>
                                        <w:color w:val="215E99" w:themeColor="text2" w:themeTint="BF"/>
                                        <w:sz w:val="44"/>
                                        <w:szCs w:val="44"/>
                                      </w:rPr>
                                      <w:t xml:space="preserve"> upravljanja nekretninama i pokretninama u vlasništvu Republike Hrvatske za razdoblje 2026.</w:t>
                                    </w:r>
                                    <w:r w:rsidR="005E02EF">
                                      <w:rPr>
                                        <w:rFonts w:ascii="Times New Roman" w:eastAsia="Aptos" w:hAnsi="Times New Roman" w:cs="Times New Roman"/>
                                        <w:b/>
                                        <w:bCs/>
                                        <w:i/>
                                        <w:iCs/>
                                        <w:color w:val="215E99" w:themeColor="text2" w:themeTint="BF"/>
                                        <w:sz w:val="44"/>
                                        <w:szCs w:val="44"/>
                                      </w:rPr>
                                      <w:t xml:space="preserve"> – </w:t>
                                    </w:r>
                                    <w:r w:rsidR="007316F6" w:rsidRPr="00AB166E">
                                      <w:rPr>
                                        <w:rFonts w:ascii="Times New Roman" w:eastAsia="Aptos" w:hAnsi="Times New Roman" w:cs="Times New Roman"/>
                                        <w:b/>
                                        <w:bCs/>
                                        <w:i/>
                                        <w:iCs/>
                                        <w:color w:val="215E99" w:themeColor="text2" w:themeTint="BF"/>
                                        <w:sz w:val="44"/>
                                        <w:szCs w:val="44"/>
                                      </w:rPr>
                                      <w:t>2035.</w:t>
                                    </w:r>
                                  </w:p>
                                </w:sdtContent>
                              </w:sdt>
                              <w:sdt>
                                <w:sdtPr>
                                  <w:rPr>
                                    <w:b/>
                                    <w:bCs/>
                                    <w:color w:val="215E99" w:themeColor="text2" w:themeTint="BF"/>
                                    <w:sz w:val="32"/>
                                    <w:szCs w:val="32"/>
                                  </w:rPr>
                                  <w:alias w:val="Podnaslov"/>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0C4E907D" w14:textId="498F244B" w:rsidR="007316F6" w:rsidRDefault="00623512" w:rsidP="007316F6">
                                    <w:pPr>
                                      <w:jc w:val="center"/>
                                    </w:pPr>
                                    <w:r>
                                      <w:rPr>
                                        <w:b/>
                                        <w:bCs/>
                                        <w:color w:val="215E99" w:themeColor="text2" w:themeTint="BF"/>
                                        <w:sz w:val="32"/>
                                        <w:szCs w:val="32"/>
                                      </w:rPr>
                                      <w:t xml:space="preserve">     </w:t>
                                    </w:r>
                                  </w:p>
                                </w:sdtContent>
                              </w:sdt>
                            </w:tc>
                            <w:tc>
                              <w:tcPr>
                                <w:tcW w:w="1239" w:type="pct"/>
                                <w:vAlign w:val="center"/>
                              </w:tcPr>
                              <w:p w14:paraId="3BFDC457" w14:textId="045259F9" w:rsidR="007316F6" w:rsidRPr="00044101" w:rsidRDefault="00AA505B" w:rsidP="007316F6">
                                <w:pPr>
                                  <w:jc w:val="center"/>
                                  <w:rPr>
                                    <w:color w:val="215E99" w:themeColor="text2" w:themeTint="BF"/>
                                  </w:rPr>
                                </w:pPr>
                                <w:r>
                                  <w:rPr>
                                    <w:rFonts w:eastAsia="Aptos"/>
                                    <w:b/>
                                    <w:bCs/>
                                    <w:color w:val="215E99" w:themeColor="text2" w:themeTint="BF"/>
                                    <w:sz w:val="32"/>
                                    <w:szCs w:val="32"/>
                                  </w:rPr>
                                  <w:t>s</w:t>
                                </w:r>
                                <w:r w:rsidR="00837F8D">
                                  <w:rPr>
                                    <w:rFonts w:eastAsia="Aptos"/>
                                    <w:b/>
                                    <w:bCs/>
                                    <w:color w:val="215E99" w:themeColor="text2" w:themeTint="BF"/>
                                    <w:sz w:val="32"/>
                                    <w:szCs w:val="32"/>
                                  </w:rPr>
                                  <w:t>iječanj</w:t>
                                </w:r>
                                <w:r w:rsidR="007316F6" w:rsidRPr="00044101">
                                  <w:rPr>
                                    <w:rFonts w:eastAsia="Aptos"/>
                                    <w:b/>
                                    <w:bCs/>
                                    <w:color w:val="215E99" w:themeColor="text2" w:themeTint="BF"/>
                                    <w:sz w:val="32"/>
                                    <w:szCs w:val="32"/>
                                  </w:rPr>
                                  <w:t xml:space="preserve"> 202</w:t>
                                </w:r>
                                <w:r w:rsidR="00837F8D">
                                  <w:rPr>
                                    <w:rFonts w:eastAsia="Aptos"/>
                                    <w:b/>
                                    <w:bCs/>
                                    <w:color w:val="215E99" w:themeColor="text2" w:themeTint="BF"/>
                                    <w:sz w:val="32"/>
                                    <w:szCs w:val="32"/>
                                  </w:rPr>
                                  <w:t>6</w:t>
                                </w:r>
                                <w:r w:rsidR="007316F6" w:rsidRPr="00044101">
                                  <w:rPr>
                                    <w:rFonts w:eastAsia="Aptos"/>
                                    <w:b/>
                                    <w:bCs/>
                                    <w:color w:val="215E99" w:themeColor="text2" w:themeTint="BF"/>
                                    <w:sz w:val="32"/>
                                    <w:szCs w:val="32"/>
                                  </w:rPr>
                                  <w:t>.</w:t>
                                </w:r>
                              </w:p>
                              <w:p w14:paraId="11621FFD" w14:textId="1566DA63" w:rsidR="007316F6" w:rsidRPr="00835081" w:rsidRDefault="007316F6" w:rsidP="007316F6">
                                <w:pPr>
                                  <w:pStyle w:val="Bezproreda"/>
                                  <w:jc w:val="center"/>
                                  <w:rPr>
                                    <w:color w:val="0070C0"/>
                                    <w:sz w:val="26"/>
                                    <w:szCs w:val="26"/>
                                  </w:rPr>
                                </w:pPr>
                              </w:p>
                              <w:p w14:paraId="7C71F357" w14:textId="756B037A" w:rsidR="007316F6" w:rsidRPr="00835081" w:rsidRDefault="007316F6" w:rsidP="007316F6">
                                <w:pPr>
                                  <w:pStyle w:val="Bezproreda"/>
                                  <w:jc w:val="center"/>
                                  <w:rPr>
                                    <w:color w:val="0070C0"/>
                                  </w:rPr>
                                </w:pPr>
                              </w:p>
                            </w:tc>
                          </w:tr>
                        </w:tbl>
                        <w:p w14:paraId="725A7804" w14:textId="77777777" w:rsidR="007316F6" w:rsidRDefault="007316F6" w:rsidP="007316F6">
                          <w:pPr>
                            <w:jc w:val="center"/>
                          </w:pPr>
                        </w:p>
                      </w:txbxContent>
                    </v:textbox>
                    <w10:wrap anchorx="page" anchory="page"/>
                  </v:shape>
                </w:pict>
              </mc:Fallback>
            </mc:AlternateContent>
          </w:r>
        </w:p>
      </w:sdtContent>
    </w:sdt>
    <w:p w14:paraId="4D4D147C" w14:textId="428DD418" w:rsidR="00824D8E" w:rsidRDefault="00824D8E" w:rsidP="00AA071D">
      <w:pPr>
        <w:spacing w:after="240"/>
        <w:ind w:left="720" w:hanging="360"/>
        <w:jc w:val="center"/>
        <w:rPr>
          <w:b/>
          <w:bCs/>
          <w:sz w:val="36"/>
          <w:szCs w:val="36"/>
        </w:rPr>
      </w:pPr>
    </w:p>
    <w:p w14:paraId="54722C87" w14:textId="366FE8CB" w:rsidR="0095762D" w:rsidRDefault="0095762D" w:rsidP="00AA071D">
      <w:pPr>
        <w:spacing w:after="240"/>
        <w:ind w:left="720" w:hanging="360"/>
        <w:jc w:val="center"/>
        <w:rPr>
          <w:b/>
          <w:bCs/>
          <w:sz w:val="36"/>
          <w:szCs w:val="36"/>
        </w:rPr>
      </w:pPr>
    </w:p>
    <w:p w14:paraId="4EA8E1E9" w14:textId="4B7CB02E" w:rsidR="0095762D" w:rsidRPr="003B52DE" w:rsidRDefault="0095762D" w:rsidP="00D36E1E">
      <w:pPr>
        <w:spacing w:after="240"/>
        <w:rPr>
          <w:b/>
          <w:bCs/>
          <w:color w:val="215E99" w:themeColor="text2" w:themeTint="BF"/>
          <w:sz w:val="36"/>
          <w:szCs w:val="36"/>
        </w:rPr>
      </w:pPr>
    </w:p>
    <w:p w14:paraId="78B11921" w14:textId="3A5BE251" w:rsidR="0095762D" w:rsidRPr="003B52DE" w:rsidRDefault="0095762D" w:rsidP="00AA071D">
      <w:pPr>
        <w:spacing w:after="240"/>
        <w:rPr>
          <w:b/>
          <w:bCs/>
          <w:color w:val="215E99" w:themeColor="text2" w:themeTint="BF"/>
          <w:sz w:val="36"/>
          <w:szCs w:val="36"/>
        </w:rPr>
      </w:pPr>
    </w:p>
    <w:p w14:paraId="6C2E4D6D" w14:textId="77777777" w:rsidR="0095762D" w:rsidRDefault="0095762D" w:rsidP="0095762D">
      <w:pPr>
        <w:spacing w:after="240"/>
        <w:jc w:val="center"/>
        <w:rPr>
          <w:b/>
          <w:bCs/>
          <w:color w:val="215E99" w:themeColor="text2" w:themeTint="BF"/>
          <w:sz w:val="36"/>
          <w:szCs w:val="36"/>
        </w:rPr>
      </w:pPr>
    </w:p>
    <w:p w14:paraId="4A909E65" w14:textId="77777777" w:rsidR="00D36E1E" w:rsidRDefault="00D36E1E" w:rsidP="0095762D">
      <w:pPr>
        <w:spacing w:after="240"/>
        <w:jc w:val="center"/>
        <w:rPr>
          <w:b/>
          <w:bCs/>
          <w:color w:val="215E99" w:themeColor="text2" w:themeTint="BF"/>
          <w:sz w:val="36"/>
          <w:szCs w:val="36"/>
        </w:rPr>
      </w:pPr>
    </w:p>
    <w:p w14:paraId="4BB2666D" w14:textId="77777777" w:rsidR="00D36E1E" w:rsidRDefault="00D36E1E" w:rsidP="0095762D">
      <w:pPr>
        <w:spacing w:after="240"/>
        <w:jc w:val="center"/>
        <w:rPr>
          <w:b/>
          <w:bCs/>
          <w:color w:val="215E99" w:themeColor="text2" w:themeTint="BF"/>
          <w:sz w:val="36"/>
          <w:szCs w:val="36"/>
        </w:rPr>
      </w:pPr>
    </w:p>
    <w:p w14:paraId="08510085" w14:textId="77777777" w:rsidR="00D36E1E" w:rsidRDefault="00D36E1E" w:rsidP="0095762D">
      <w:pPr>
        <w:spacing w:after="240"/>
        <w:jc w:val="center"/>
        <w:rPr>
          <w:b/>
          <w:bCs/>
          <w:color w:val="215E99" w:themeColor="text2" w:themeTint="BF"/>
          <w:sz w:val="36"/>
          <w:szCs w:val="36"/>
        </w:rPr>
      </w:pPr>
    </w:p>
    <w:p w14:paraId="205CD340" w14:textId="77777777" w:rsidR="00D36E1E" w:rsidRPr="003B52DE" w:rsidRDefault="00D36E1E" w:rsidP="0095762D">
      <w:pPr>
        <w:spacing w:after="240"/>
        <w:jc w:val="center"/>
        <w:rPr>
          <w:b/>
          <w:bCs/>
          <w:color w:val="215E99" w:themeColor="text2" w:themeTint="BF"/>
          <w:sz w:val="36"/>
          <w:szCs w:val="36"/>
        </w:rPr>
      </w:pPr>
    </w:p>
    <w:p w14:paraId="4F6349D8" w14:textId="3890E3E7" w:rsidR="0095762D" w:rsidRPr="00321A0A" w:rsidRDefault="00AA071D" w:rsidP="001B21F5">
      <w:pPr>
        <w:pStyle w:val="Odlomakpopisa"/>
        <w:numPr>
          <w:ilvl w:val="0"/>
          <w:numId w:val="27"/>
        </w:numPr>
        <w:spacing w:after="240"/>
        <w:jc w:val="center"/>
        <w:rPr>
          <w:b/>
          <w:bCs/>
          <w:color w:val="215E99" w:themeColor="text2" w:themeTint="BF"/>
          <w:sz w:val="40"/>
          <w:szCs w:val="40"/>
        </w:rPr>
      </w:pPr>
      <w:r w:rsidRPr="00321A0A">
        <w:rPr>
          <w:b/>
          <w:bCs/>
          <w:color w:val="215E99" w:themeColor="text2" w:themeTint="BF"/>
          <w:sz w:val="40"/>
          <w:szCs w:val="40"/>
        </w:rPr>
        <w:t>Nacrt</w:t>
      </w:r>
    </w:p>
    <w:p w14:paraId="617F81F9" w14:textId="77777777" w:rsidR="0095762D" w:rsidRPr="003B52DE" w:rsidRDefault="0095762D" w:rsidP="0095762D">
      <w:pPr>
        <w:pStyle w:val="Odlomakpopisa"/>
        <w:spacing w:after="240"/>
        <w:rPr>
          <w:b/>
          <w:bCs/>
          <w:color w:val="215E99" w:themeColor="text2" w:themeTint="BF"/>
          <w:sz w:val="36"/>
          <w:szCs w:val="36"/>
        </w:rPr>
      </w:pPr>
      <w:r w:rsidRPr="003B52DE">
        <w:rPr>
          <w:b/>
          <w:bCs/>
          <w:color w:val="215E99" w:themeColor="text2" w:themeTint="BF"/>
          <w:sz w:val="36"/>
          <w:szCs w:val="36"/>
        </w:rPr>
        <w:t xml:space="preserve">                              </w:t>
      </w:r>
    </w:p>
    <w:p w14:paraId="6133AEBF" w14:textId="77777777" w:rsidR="0095762D" w:rsidRPr="003B52DE" w:rsidRDefault="0095762D" w:rsidP="0095762D">
      <w:pPr>
        <w:pStyle w:val="Odlomakpopisa"/>
        <w:spacing w:after="240"/>
        <w:rPr>
          <w:b/>
          <w:bCs/>
          <w:color w:val="215E99" w:themeColor="text2" w:themeTint="BF"/>
          <w:sz w:val="36"/>
          <w:szCs w:val="36"/>
        </w:rPr>
      </w:pPr>
    </w:p>
    <w:p w14:paraId="71059D9D" w14:textId="77777777" w:rsidR="0095762D" w:rsidRPr="003B52DE" w:rsidRDefault="0095762D" w:rsidP="0095762D">
      <w:pPr>
        <w:pStyle w:val="Odlomakpopisa"/>
        <w:spacing w:after="240"/>
        <w:rPr>
          <w:b/>
          <w:bCs/>
          <w:color w:val="215E99" w:themeColor="text2" w:themeTint="BF"/>
          <w:sz w:val="36"/>
          <w:szCs w:val="36"/>
        </w:rPr>
      </w:pPr>
    </w:p>
    <w:p w14:paraId="6512EFCE" w14:textId="77777777" w:rsidR="0095762D" w:rsidRPr="003B52DE" w:rsidRDefault="0095762D" w:rsidP="0095762D">
      <w:pPr>
        <w:pStyle w:val="Odlomakpopisa"/>
        <w:spacing w:after="240"/>
        <w:rPr>
          <w:b/>
          <w:bCs/>
          <w:color w:val="215E99" w:themeColor="text2" w:themeTint="BF"/>
          <w:sz w:val="36"/>
          <w:szCs w:val="36"/>
        </w:rPr>
      </w:pPr>
    </w:p>
    <w:p w14:paraId="24467CDC" w14:textId="77777777" w:rsidR="0095762D" w:rsidRPr="003B52DE" w:rsidRDefault="0095762D" w:rsidP="0095762D">
      <w:pPr>
        <w:pStyle w:val="Odlomakpopisa"/>
        <w:spacing w:after="240"/>
        <w:rPr>
          <w:b/>
          <w:bCs/>
          <w:color w:val="215E99" w:themeColor="text2" w:themeTint="BF"/>
          <w:sz w:val="36"/>
          <w:szCs w:val="36"/>
        </w:rPr>
      </w:pPr>
    </w:p>
    <w:p w14:paraId="4C90C35D" w14:textId="77777777" w:rsidR="0095762D" w:rsidRDefault="0095762D" w:rsidP="0095762D">
      <w:pPr>
        <w:pStyle w:val="Odlomakpopisa"/>
        <w:spacing w:after="240"/>
        <w:rPr>
          <w:b/>
          <w:bCs/>
          <w:color w:val="215E99" w:themeColor="text2" w:themeTint="BF"/>
          <w:sz w:val="36"/>
          <w:szCs w:val="36"/>
        </w:rPr>
      </w:pPr>
    </w:p>
    <w:p w14:paraId="226CD5A3" w14:textId="77777777" w:rsidR="00D36E1E" w:rsidRDefault="00D36E1E" w:rsidP="0095762D">
      <w:pPr>
        <w:pStyle w:val="Odlomakpopisa"/>
        <w:spacing w:after="240"/>
        <w:rPr>
          <w:b/>
          <w:bCs/>
          <w:color w:val="215E99" w:themeColor="text2" w:themeTint="BF"/>
          <w:sz w:val="36"/>
          <w:szCs w:val="36"/>
        </w:rPr>
      </w:pPr>
    </w:p>
    <w:p w14:paraId="4793A3E7" w14:textId="77777777" w:rsidR="00D36E1E" w:rsidRDefault="00D36E1E" w:rsidP="0095762D">
      <w:pPr>
        <w:pStyle w:val="Odlomakpopisa"/>
        <w:spacing w:after="240"/>
        <w:rPr>
          <w:b/>
          <w:bCs/>
          <w:color w:val="215E99" w:themeColor="text2" w:themeTint="BF"/>
          <w:sz w:val="36"/>
          <w:szCs w:val="36"/>
        </w:rPr>
      </w:pPr>
    </w:p>
    <w:p w14:paraId="553A66D2" w14:textId="77777777" w:rsidR="00D36E1E" w:rsidRDefault="00D36E1E" w:rsidP="0095762D">
      <w:pPr>
        <w:pStyle w:val="Odlomakpopisa"/>
        <w:spacing w:after="240"/>
        <w:rPr>
          <w:b/>
          <w:bCs/>
          <w:color w:val="215E99" w:themeColor="text2" w:themeTint="BF"/>
          <w:sz w:val="36"/>
          <w:szCs w:val="36"/>
        </w:rPr>
      </w:pPr>
    </w:p>
    <w:p w14:paraId="0BEE9A48" w14:textId="77777777" w:rsidR="008A18F5" w:rsidRDefault="008A18F5" w:rsidP="0095762D">
      <w:pPr>
        <w:pStyle w:val="Odlomakpopisa"/>
        <w:spacing w:after="240"/>
        <w:rPr>
          <w:b/>
          <w:bCs/>
          <w:color w:val="215E99" w:themeColor="text2" w:themeTint="BF"/>
          <w:sz w:val="36"/>
          <w:szCs w:val="36"/>
        </w:rPr>
      </w:pPr>
    </w:p>
    <w:p w14:paraId="5D21960E" w14:textId="77777777" w:rsidR="008A18F5" w:rsidRDefault="008A18F5" w:rsidP="0095762D">
      <w:pPr>
        <w:pStyle w:val="Odlomakpopisa"/>
        <w:spacing w:after="240"/>
        <w:rPr>
          <w:b/>
          <w:bCs/>
          <w:color w:val="215E99" w:themeColor="text2" w:themeTint="BF"/>
          <w:sz w:val="36"/>
          <w:szCs w:val="36"/>
        </w:rPr>
      </w:pPr>
    </w:p>
    <w:p w14:paraId="7D8CFB6C" w14:textId="77777777" w:rsidR="008A18F5" w:rsidRPr="003B52DE" w:rsidRDefault="008A18F5" w:rsidP="0095762D">
      <w:pPr>
        <w:pStyle w:val="Odlomakpopisa"/>
        <w:spacing w:after="240"/>
        <w:rPr>
          <w:b/>
          <w:bCs/>
          <w:color w:val="215E99" w:themeColor="text2" w:themeTint="BF"/>
          <w:sz w:val="36"/>
          <w:szCs w:val="36"/>
        </w:rPr>
      </w:pPr>
    </w:p>
    <w:p w14:paraId="5B1A0402" w14:textId="77777777" w:rsidR="00044101" w:rsidRDefault="001B21F5" w:rsidP="00044101">
      <w:pPr>
        <w:spacing w:after="240"/>
        <w:jc w:val="center"/>
        <w:rPr>
          <w:b/>
          <w:bCs/>
          <w:color w:val="215E99" w:themeColor="text2" w:themeTint="BF"/>
          <w:sz w:val="32"/>
          <w:szCs w:val="32"/>
        </w:rPr>
      </w:pPr>
      <w:r>
        <w:rPr>
          <w:b/>
          <w:bCs/>
          <w:color w:val="215E99" w:themeColor="text2" w:themeTint="BF"/>
          <w:sz w:val="32"/>
          <w:szCs w:val="32"/>
        </w:rPr>
        <w:t xml:space="preserve">         </w:t>
      </w:r>
      <w:r w:rsidR="00F71048">
        <w:rPr>
          <w:b/>
          <w:bCs/>
          <w:color w:val="215E99" w:themeColor="text2" w:themeTint="BF"/>
          <w:sz w:val="32"/>
          <w:szCs w:val="32"/>
        </w:rPr>
        <w:t>Kolovoz</w:t>
      </w:r>
      <w:r w:rsidR="0095762D" w:rsidRPr="00F46876">
        <w:rPr>
          <w:b/>
          <w:bCs/>
          <w:color w:val="215E99" w:themeColor="text2" w:themeTint="BF"/>
          <w:sz w:val="32"/>
          <w:szCs w:val="32"/>
        </w:rPr>
        <w:t>, 202</w:t>
      </w:r>
      <w:r w:rsidR="000427C7" w:rsidRPr="00F46876">
        <w:rPr>
          <w:b/>
          <w:bCs/>
          <w:color w:val="215E99" w:themeColor="text2" w:themeTint="BF"/>
          <w:sz w:val="32"/>
          <w:szCs w:val="32"/>
        </w:rPr>
        <w:t>5</w:t>
      </w:r>
      <w:r w:rsidR="0095762D" w:rsidRPr="00F46876">
        <w:rPr>
          <w:b/>
          <w:bCs/>
          <w:color w:val="215E99" w:themeColor="text2" w:themeTint="BF"/>
          <w:sz w:val="32"/>
          <w:szCs w:val="32"/>
        </w:rPr>
        <w:t>.</w:t>
      </w:r>
    </w:p>
    <w:sdt>
      <w:sdtPr>
        <w:rPr>
          <w:rFonts w:ascii="Times New Roman" w:eastAsiaTheme="minorHAnsi" w:hAnsi="Times New Roman" w:cs="Times New Roman"/>
          <w:color w:val="auto"/>
          <w:kern w:val="2"/>
          <w:sz w:val="24"/>
          <w:szCs w:val="24"/>
          <w:lang w:eastAsia="en-US"/>
          <w14:ligatures w14:val="standardContextual"/>
        </w:rPr>
        <w:id w:val="-28723316"/>
        <w:docPartObj>
          <w:docPartGallery w:val="Table of Contents"/>
          <w:docPartUnique/>
        </w:docPartObj>
      </w:sdtPr>
      <w:sdtEndPr>
        <w:rPr>
          <w:b/>
          <w:bCs/>
        </w:rPr>
      </w:sdtEndPr>
      <w:sdtContent>
        <w:p w14:paraId="25D7A0E8" w14:textId="73437D29" w:rsidR="00E6569A" w:rsidRDefault="00E6569A">
          <w:pPr>
            <w:pStyle w:val="TOCNaslov"/>
          </w:pPr>
          <w:r>
            <w:t>Sadržaj</w:t>
          </w:r>
        </w:p>
        <w:p w14:paraId="3CC5EC30" w14:textId="62F3AEC1" w:rsidR="00E6569A" w:rsidRDefault="00E6569A" w:rsidP="00E6569A">
          <w:pPr>
            <w:pStyle w:val="Sadraj1"/>
            <w:rPr>
              <w:rFonts w:asciiTheme="minorHAnsi" w:eastAsiaTheme="minorEastAsia" w:hAnsiTheme="minorHAnsi" w:cstheme="minorBidi"/>
              <w:b w:val="0"/>
              <w:bCs w:val="0"/>
              <w:lang w:eastAsia="hr-HR"/>
            </w:rPr>
          </w:pPr>
          <w:r>
            <w:fldChar w:fldCharType="begin"/>
          </w:r>
          <w:r>
            <w:instrText xml:space="preserve"> TOC \o "1-3" \h \z \u </w:instrText>
          </w:r>
          <w:r>
            <w:fldChar w:fldCharType="separate"/>
          </w:r>
          <w:hyperlink w:anchor="_Toc207888762" w:history="1">
            <w:r w:rsidRPr="00C420BF">
              <w:rPr>
                <w:rStyle w:val="Hiperveza"/>
              </w:rPr>
              <w:t>UVOD</w:t>
            </w:r>
            <w:r>
              <w:rPr>
                <w:webHidden/>
              </w:rPr>
              <w:tab/>
            </w:r>
            <w:r>
              <w:rPr>
                <w:webHidden/>
              </w:rPr>
              <w:fldChar w:fldCharType="begin"/>
            </w:r>
            <w:r>
              <w:rPr>
                <w:webHidden/>
              </w:rPr>
              <w:instrText xml:space="preserve"> PAGEREF _Toc207888762 \h </w:instrText>
            </w:r>
            <w:r>
              <w:rPr>
                <w:webHidden/>
              </w:rPr>
            </w:r>
            <w:r>
              <w:rPr>
                <w:webHidden/>
              </w:rPr>
              <w:fldChar w:fldCharType="separate"/>
            </w:r>
            <w:r w:rsidR="008068FD">
              <w:rPr>
                <w:webHidden/>
              </w:rPr>
              <w:t>2</w:t>
            </w:r>
            <w:r>
              <w:rPr>
                <w:webHidden/>
              </w:rPr>
              <w:fldChar w:fldCharType="end"/>
            </w:r>
          </w:hyperlink>
        </w:p>
        <w:p w14:paraId="1002BE97" w14:textId="199BD7D7" w:rsidR="00E6569A" w:rsidRDefault="00E6569A" w:rsidP="00E6569A">
          <w:pPr>
            <w:pStyle w:val="Sadraj1"/>
            <w:rPr>
              <w:rFonts w:asciiTheme="minorHAnsi" w:eastAsiaTheme="minorEastAsia" w:hAnsiTheme="minorHAnsi" w:cstheme="minorBidi"/>
              <w:b w:val="0"/>
              <w:bCs w:val="0"/>
              <w:lang w:eastAsia="hr-HR"/>
            </w:rPr>
          </w:pPr>
          <w:hyperlink w:anchor="_Toc207888763" w:history="1">
            <w:r w:rsidRPr="00C420BF">
              <w:rPr>
                <w:rStyle w:val="Hiperveza"/>
              </w:rPr>
              <w:t>1.</w:t>
            </w:r>
            <w:r>
              <w:rPr>
                <w:rFonts w:asciiTheme="minorHAnsi" w:eastAsiaTheme="minorEastAsia" w:hAnsiTheme="minorHAnsi" w:cstheme="minorBidi"/>
                <w:b w:val="0"/>
                <w:bCs w:val="0"/>
                <w:lang w:eastAsia="hr-HR"/>
              </w:rPr>
              <w:tab/>
            </w:r>
            <w:r w:rsidRPr="00C420BF">
              <w:rPr>
                <w:rStyle w:val="Hiperveza"/>
              </w:rPr>
              <w:t>INSTITUCIONALNI OKVIR</w:t>
            </w:r>
            <w:r>
              <w:rPr>
                <w:webHidden/>
              </w:rPr>
              <w:tab/>
            </w:r>
            <w:r>
              <w:rPr>
                <w:webHidden/>
              </w:rPr>
              <w:fldChar w:fldCharType="begin"/>
            </w:r>
            <w:r>
              <w:rPr>
                <w:webHidden/>
              </w:rPr>
              <w:instrText xml:space="preserve"> PAGEREF _Toc207888763 \h </w:instrText>
            </w:r>
            <w:r>
              <w:rPr>
                <w:webHidden/>
              </w:rPr>
            </w:r>
            <w:r>
              <w:rPr>
                <w:webHidden/>
              </w:rPr>
              <w:fldChar w:fldCharType="separate"/>
            </w:r>
            <w:r w:rsidR="008068FD">
              <w:rPr>
                <w:webHidden/>
              </w:rPr>
              <w:t>3</w:t>
            </w:r>
            <w:r>
              <w:rPr>
                <w:webHidden/>
              </w:rPr>
              <w:fldChar w:fldCharType="end"/>
            </w:r>
          </w:hyperlink>
        </w:p>
        <w:p w14:paraId="54564F77" w14:textId="366D7F50" w:rsidR="00E6569A" w:rsidRDefault="00E6569A" w:rsidP="00E6569A">
          <w:pPr>
            <w:pStyle w:val="Sadraj1"/>
            <w:rPr>
              <w:rFonts w:asciiTheme="minorHAnsi" w:eastAsiaTheme="minorEastAsia" w:hAnsiTheme="minorHAnsi" w:cstheme="minorBidi"/>
              <w:b w:val="0"/>
              <w:bCs w:val="0"/>
              <w:lang w:eastAsia="hr-HR"/>
            </w:rPr>
          </w:pPr>
          <w:hyperlink w:anchor="_Toc207888764" w:history="1">
            <w:r w:rsidRPr="00C420BF">
              <w:rPr>
                <w:rStyle w:val="Hiperveza"/>
              </w:rPr>
              <w:t>2.</w:t>
            </w:r>
            <w:r>
              <w:rPr>
                <w:rFonts w:asciiTheme="minorHAnsi" w:eastAsiaTheme="minorEastAsia" w:hAnsiTheme="minorHAnsi" w:cstheme="minorBidi"/>
                <w:b w:val="0"/>
                <w:bCs w:val="0"/>
                <w:lang w:eastAsia="hr-HR"/>
              </w:rPr>
              <w:tab/>
            </w:r>
            <w:r w:rsidRPr="00C420BF">
              <w:rPr>
                <w:rStyle w:val="Hiperveza"/>
              </w:rPr>
              <w:t>ZAKONODAVNI OKVIR</w:t>
            </w:r>
            <w:r>
              <w:rPr>
                <w:webHidden/>
              </w:rPr>
              <w:tab/>
            </w:r>
            <w:r>
              <w:rPr>
                <w:webHidden/>
              </w:rPr>
              <w:fldChar w:fldCharType="begin"/>
            </w:r>
            <w:r>
              <w:rPr>
                <w:webHidden/>
              </w:rPr>
              <w:instrText xml:space="preserve"> PAGEREF _Toc207888764 \h </w:instrText>
            </w:r>
            <w:r>
              <w:rPr>
                <w:webHidden/>
              </w:rPr>
            </w:r>
            <w:r>
              <w:rPr>
                <w:webHidden/>
              </w:rPr>
              <w:fldChar w:fldCharType="separate"/>
            </w:r>
            <w:r w:rsidR="008068FD">
              <w:rPr>
                <w:webHidden/>
              </w:rPr>
              <w:t>9</w:t>
            </w:r>
            <w:r>
              <w:rPr>
                <w:webHidden/>
              </w:rPr>
              <w:fldChar w:fldCharType="end"/>
            </w:r>
          </w:hyperlink>
        </w:p>
        <w:p w14:paraId="0E33734E" w14:textId="741CE276" w:rsidR="00E6569A" w:rsidRDefault="00E6569A" w:rsidP="00E6569A">
          <w:pPr>
            <w:pStyle w:val="Sadraj1"/>
            <w:rPr>
              <w:rFonts w:asciiTheme="minorHAnsi" w:eastAsiaTheme="minorEastAsia" w:hAnsiTheme="minorHAnsi" w:cstheme="minorBidi"/>
              <w:b w:val="0"/>
              <w:bCs w:val="0"/>
              <w:lang w:eastAsia="hr-HR"/>
            </w:rPr>
          </w:pPr>
          <w:hyperlink w:anchor="_Toc207888765" w:history="1">
            <w:r w:rsidRPr="00C420BF">
              <w:rPr>
                <w:rStyle w:val="Hiperveza"/>
              </w:rPr>
              <w:t>3.</w:t>
            </w:r>
            <w:r>
              <w:rPr>
                <w:rFonts w:asciiTheme="minorHAnsi" w:eastAsiaTheme="minorEastAsia" w:hAnsiTheme="minorHAnsi" w:cstheme="minorBidi"/>
                <w:b w:val="0"/>
                <w:bCs w:val="0"/>
                <w:lang w:eastAsia="hr-HR"/>
              </w:rPr>
              <w:tab/>
            </w:r>
            <w:r w:rsidRPr="00C420BF">
              <w:rPr>
                <w:rStyle w:val="Hiperveza"/>
              </w:rPr>
              <w:t xml:space="preserve">VIZIJA RAZVOJA UPRAVNOG PODRUČJA UPRAVLJANJA </w:t>
            </w:r>
            <w:r w:rsidR="007242BA">
              <w:rPr>
                <w:rStyle w:val="Hiperveza"/>
              </w:rPr>
              <w:t xml:space="preserve">          </w:t>
            </w:r>
            <w:r w:rsidRPr="00C420BF">
              <w:rPr>
                <w:rStyle w:val="Hiperveza"/>
              </w:rPr>
              <w:t xml:space="preserve">NEKRETNINAMA I POKRETNINAMA U VLASNIŠTVU REPUBLIKE </w:t>
            </w:r>
            <w:r w:rsidR="007242BA">
              <w:rPr>
                <w:rStyle w:val="Hiperveza"/>
              </w:rPr>
              <w:t xml:space="preserve">   </w:t>
            </w:r>
            <w:r w:rsidRPr="00C420BF">
              <w:rPr>
                <w:rStyle w:val="Hiperveza"/>
              </w:rPr>
              <w:t>HRVATSKE</w:t>
            </w:r>
            <w:r>
              <w:rPr>
                <w:webHidden/>
              </w:rPr>
              <w:tab/>
            </w:r>
            <w:r>
              <w:rPr>
                <w:webHidden/>
              </w:rPr>
              <w:fldChar w:fldCharType="begin"/>
            </w:r>
            <w:r>
              <w:rPr>
                <w:webHidden/>
              </w:rPr>
              <w:instrText xml:space="preserve"> PAGEREF _Toc207888765 \h </w:instrText>
            </w:r>
            <w:r>
              <w:rPr>
                <w:webHidden/>
              </w:rPr>
            </w:r>
            <w:r>
              <w:rPr>
                <w:webHidden/>
              </w:rPr>
              <w:fldChar w:fldCharType="separate"/>
            </w:r>
            <w:r w:rsidR="008068FD">
              <w:rPr>
                <w:webHidden/>
              </w:rPr>
              <w:t>13</w:t>
            </w:r>
            <w:r>
              <w:rPr>
                <w:webHidden/>
              </w:rPr>
              <w:fldChar w:fldCharType="end"/>
            </w:r>
          </w:hyperlink>
        </w:p>
        <w:p w14:paraId="66DB4077" w14:textId="1D94366D" w:rsidR="00E6569A" w:rsidRDefault="00E6569A" w:rsidP="00E6569A">
          <w:pPr>
            <w:pStyle w:val="Sadraj1"/>
            <w:rPr>
              <w:rFonts w:asciiTheme="minorHAnsi" w:eastAsiaTheme="minorEastAsia" w:hAnsiTheme="minorHAnsi" w:cstheme="minorBidi"/>
              <w:b w:val="0"/>
              <w:bCs w:val="0"/>
              <w:lang w:eastAsia="hr-HR"/>
            </w:rPr>
          </w:pPr>
          <w:hyperlink w:anchor="_Toc207888766" w:history="1">
            <w:r w:rsidRPr="00C420BF">
              <w:rPr>
                <w:rStyle w:val="Hiperveza"/>
              </w:rPr>
              <w:t>4.</w:t>
            </w:r>
            <w:r>
              <w:rPr>
                <w:rFonts w:asciiTheme="minorHAnsi" w:eastAsiaTheme="minorEastAsia" w:hAnsiTheme="minorHAnsi" w:cstheme="minorBidi"/>
                <w:b w:val="0"/>
                <w:bCs w:val="0"/>
                <w:lang w:eastAsia="hr-HR"/>
              </w:rPr>
              <w:tab/>
            </w:r>
            <w:r w:rsidRPr="00C420BF">
              <w:rPr>
                <w:rStyle w:val="Hiperveza"/>
              </w:rPr>
              <w:t xml:space="preserve">ANALIZA STANJA I OPIS RAZVOJNIH POTREBA I RAZVOJNIH </w:t>
            </w:r>
            <w:r w:rsidR="007242BA">
              <w:rPr>
                <w:rStyle w:val="Hiperveza"/>
              </w:rPr>
              <w:t xml:space="preserve">   </w:t>
            </w:r>
            <w:r w:rsidRPr="00C420BF">
              <w:rPr>
                <w:rStyle w:val="Hiperveza"/>
              </w:rPr>
              <w:t>POTENCIJALA</w:t>
            </w:r>
            <w:r>
              <w:rPr>
                <w:webHidden/>
              </w:rPr>
              <w:tab/>
            </w:r>
            <w:r>
              <w:rPr>
                <w:webHidden/>
              </w:rPr>
              <w:fldChar w:fldCharType="begin"/>
            </w:r>
            <w:r>
              <w:rPr>
                <w:webHidden/>
              </w:rPr>
              <w:instrText xml:space="preserve"> PAGEREF _Toc207888766 \h </w:instrText>
            </w:r>
            <w:r>
              <w:rPr>
                <w:webHidden/>
              </w:rPr>
            </w:r>
            <w:r>
              <w:rPr>
                <w:webHidden/>
              </w:rPr>
              <w:fldChar w:fldCharType="separate"/>
            </w:r>
            <w:r w:rsidR="008068FD">
              <w:rPr>
                <w:webHidden/>
              </w:rPr>
              <w:t>15</w:t>
            </w:r>
            <w:r>
              <w:rPr>
                <w:webHidden/>
              </w:rPr>
              <w:fldChar w:fldCharType="end"/>
            </w:r>
          </w:hyperlink>
        </w:p>
        <w:p w14:paraId="0444F9DD" w14:textId="34566841" w:rsidR="00E6569A" w:rsidRPr="00F3737C" w:rsidRDefault="00E6569A" w:rsidP="00E6569A">
          <w:pPr>
            <w:pStyle w:val="Sadraj2"/>
            <w:tabs>
              <w:tab w:val="left" w:pos="960"/>
            </w:tabs>
            <w:rPr>
              <w:rFonts w:asciiTheme="minorHAnsi" w:eastAsiaTheme="minorEastAsia" w:hAnsiTheme="minorHAnsi" w:cstheme="minorBidi"/>
              <w:b/>
              <w:bCs/>
              <w:i w:val="0"/>
              <w:iCs w:val="0"/>
              <w:lang w:eastAsia="hr-HR"/>
            </w:rPr>
          </w:pPr>
          <w:hyperlink w:anchor="_Toc207888767" w:history="1">
            <w:r w:rsidRPr="00F3737C">
              <w:rPr>
                <w:rStyle w:val="Hiperveza"/>
                <w:b/>
                <w:bCs/>
                <w:i w:val="0"/>
                <w:iCs w:val="0"/>
              </w:rPr>
              <w:t>4.1</w:t>
            </w:r>
            <w:r w:rsidRPr="00F3737C">
              <w:rPr>
                <w:rFonts w:asciiTheme="minorHAnsi" w:eastAsiaTheme="minorEastAsia" w:hAnsiTheme="minorHAnsi" w:cstheme="minorBidi"/>
                <w:b/>
                <w:bCs/>
                <w:i w:val="0"/>
                <w:iCs w:val="0"/>
                <w:lang w:eastAsia="hr-HR"/>
              </w:rPr>
              <w:tab/>
            </w:r>
            <w:r w:rsidRPr="00F3737C">
              <w:rPr>
                <w:rStyle w:val="Hiperveza"/>
                <w:b/>
                <w:bCs/>
                <w:i w:val="0"/>
                <w:iCs w:val="0"/>
              </w:rPr>
              <w:t>ANALIZA</w:t>
            </w:r>
            <w:r w:rsidR="00F3737C">
              <w:rPr>
                <w:rStyle w:val="Hiperveza"/>
                <w:b/>
                <w:bCs/>
                <w:i w:val="0"/>
                <w:iCs w:val="0"/>
              </w:rPr>
              <w:t xml:space="preserve"> </w:t>
            </w:r>
            <w:r w:rsidRPr="00F3737C">
              <w:rPr>
                <w:rStyle w:val="Hiperveza"/>
                <w:b/>
                <w:bCs/>
                <w:i w:val="0"/>
                <w:iCs w:val="0"/>
              </w:rPr>
              <w:t>STANJA</w:t>
            </w:r>
            <w:r w:rsidR="00F3737C" w:rsidRPr="00F3737C">
              <w:rPr>
                <w:b/>
                <w:bCs/>
                <w:i w:val="0"/>
                <w:iCs w:val="0"/>
                <w:webHidden/>
              </w:rPr>
              <w:t>………………………………</w:t>
            </w:r>
            <w:r w:rsidR="00882565">
              <w:rPr>
                <w:b/>
                <w:bCs/>
                <w:i w:val="0"/>
                <w:iCs w:val="0"/>
                <w:webHidden/>
              </w:rPr>
              <w:t>……</w:t>
            </w:r>
            <w:r w:rsidR="00F3737C" w:rsidRPr="00F3737C">
              <w:rPr>
                <w:b/>
                <w:bCs/>
                <w:i w:val="0"/>
                <w:iCs w:val="0"/>
                <w:webHidden/>
              </w:rPr>
              <w:t>………………………….</w:t>
            </w:r>
            <w:r w:rsidRPr="00F3737C">
              <w:rPr>
                <w:b/>
                <w:bCs/>
                <w:i w:val="0"/>
                <w:iCs w:val="0"/>
                <w:webHidden/>
              </w:rPr>
              <w:fldChar w:fldCharType="begin"/>
            </w:r>
            <w:r w:rsidRPr="00F3737C">
              <w:rPr>
                <w:b/>
                <w:bCs/>
                <w:i w:val="0"/>
                <w:iCs w:val="0"/>
                <w:webHidden/>
              </w:rPr>
              <w:instrText xml:space="preserve"> PAGEREF _Toc207888767 \h </w:instrText>
            </w:r>
            <w:r w:rsidRPr="00F3737C">
              <w:rPr>
                <w:b/>
                <w:bCs/>
                <w:i w:val="0"/>
                <w:iCs w:val="0"/>
                <w:webHidden/>
              </w:rPr>
            </w:r>
            <w:r w:rsidRPr="00F3737C">
              <w:rPr>
                <w:b/>
                <w:bCs/>
                <w:i w:val="0"/>
                <w:iCs w:val="0"/>
                <w:webHidden/>
              </w:rPr>
              <w:fldChar w:fldCharType="separate"/>
            </w:r>
            <w:r w:rsidR="008068FD">
              <w:rPr>
                <w:b/>
                <w:bCs/>
                <w:i w:val="0"/>
                <w:iCs w:val="0"/>
                <w:webHidden/>
              </w:rPr>
              <w:t>15</w:t>
            </w:r>
            <w:r w:rsidRPr="00F3737C">
              <w:rPr>
                <w:b/>
                <w:bCs/>
                <w:i w:val="0"/>
                <w:iCs w:val="0"/>
                <w:webHidden/>
              </w:rPr>
              <w:fldChar w:fldCharType="end"/>
            </w:r>
          </w:hyperlink>
        </w:p>
        <w:p w14:paraId="65324496" w14:textId="46EC9BDB" w:rsidR="00E6569A" w:rsidRPr="00F3737C" w:rsidRDefault="00E6569A" w:rsidP="00E6569A">
          <w:pPr>
            <w:pStyle w:val="Sadraj3"/>
            <w:rPr>
              <w:rFonts w:asciiTheme="minorHAnsi" w:eastAsiaTheme="minorEastAsia" w:hAnsiTheme="minorHAnsi" w:cstheme="minorBidi"/>
              <w:b/>
              <w:bCs/>
              <w:lang w:eastAsia="hr-HR"/>
            </w:rPr>
          </w:pPr>
          <w:hyperlink w:anchor="_Toc207888768" w:history="1">
            <w:r w:rsidRPr="00F3737C">
              <w:rPr>
                <w:rStyle w:val="Hiperveza"/>
                <w:b/>
                <w:bCs/>
              </w:rPr>
              <w:t>4.1.1</w:t>
            </w:r>
            <w:r w:rsidRPr="00F3737C">
              <w:rPr>
                <w:rFonts w:asciiTheme="minorHAnsi" w:eastAsiaTheme="minorEastAsia" w:hAnsiTheme="minorHAnsi" w:cstheme="minorBidi"/>
                <w:b/>
                <w:bCs/>
                <w:lang w:eastAsia="hr-HR"/>
              </w:rPr>
              <w:tab/>
            </w:r>
            <w:r w:rsidRPr="00F3737C">
              <w:rPr>
                <w:rStyle w:val="Hiperveza"/>
                <w:b/>
                <w:bCs/>
              </w:rPr>
              <w:t>Nekretnine</w:t>
            </w:r>
            <w:r w:rsidRPr="00F3737C">
              <w:rPr>
                <w:b/>
                <w:bCs/>
                <w:webHidden/>
              </w:rPr>
              <w:tab/>
            </w:r>
            <w:r w:rsidRPr="00F3737C">
              <w:rPr>
                <w:b/>
                <w:bCs/>
                <w:webHidden/>
              </w:rPr>
              <w:fldChar w:fldCharType="begin"/>
            </w:r>
            <w:r w:rsidRPr="00F3737C">
              <w:rPr>
                <w:b/>
                <w:bCs/>
                <w:webHidden/>
              </w:rPr>
              <w:instrText xml:space="preserve"> PAGEREF _Toc207888768 \h </w:instrText>
            </w:r>
            <w:r w:rsidRPr="00F3737C">
              <w:rPr>
                <w:b/>
                <w:bCs/>
                <w:webHidden/>
              </w:rPr>
            </w:r>
            <w:r w:rsidRPr="00F3737C">
              <w:rPr>
                <w:b/>
                <w:bCs/>
                <w:webHidden/>
              </w:rPr>
              <w:fldChar w:fldCharType="separate"/>
            </w:r>
            <w:r w:rsidR="008068FD">
              <w:rPr>
                <w:b/>
                <w:bCs/>
                <w:webHidden/>
              </w:rPr>
              <w:t>15</w:t>
            </w:r>
            <w:r w:rsidRPr="00F3737C">
              <w:rPr>
                <w:b/>
                <w:bCs/>
                <w:webHidden/>
              </w:rPr>
              <w:fldChar w:fldCharType="end"/>
            </w:r>
          </w:hyperlink>
        </w:p>
        <w:p w14:paraId="547E1C43" w14:textId="465260D4" w:rsidR="00E6569A" w:rsidRPr="00F3737C" w:rsidRDefault="00E6569A" w:rsidP="00E6569A">
          <w:pPr>
            <w:pStyle w:val="Sadraj3"/>
            <w:rPr>
              <w:rFonts w:asciiTheme="minorHAnsi" w:eastAsiaTheme="minorEastAsia" w:hAnsiTheme="minorHAnsi" w:cstheme="minorBidi"/>
              <w:b/>
              <w:bCs/>
              <w:lang w:eastAsia="hr-HR"/>
            </w:rPr>
          </w:pPr>
          <w:hyperlink w:anchor="_Toc207888769" w:history="1">
            <w:r w:rsidRPr="00F3737C">
              <w:rPr>
                <w:rStyle w:val="Hiperveza"/>
                <w:b/>
                <w:bCs/>
              </w:rPr>
              <w:t>4.1.2</w:t>
            </w:r>
            <w:r w:rsidRPr="00F3737C">
              <w:rPr>
                <w:rFonts w:asciiTheme="minorHAnsi" w:eastAsiaTheme="minorEastAsia" w:hAnsiTheme="minorHAnsi" w:cstheme="minorBidi"/>
                <w:b/>
                <w:bCs/>
                <w:lang w:eastAsia="hr-HR"/>
              </w:rPr>
              <w:tab/>
            </w:r>
            <w:r w:rsidRPr="00F3737C">
              <w:rPr>
                <w:rStyle w:val="Hiperveza"/>
                <w:b/>
                <w:bCs/>
              </w:rPr>
              <w:t>Trajno i privremeno oduzeta imovina u kaznenim postupcima i pokretnine</w:t>
            </w:r>
            <w:r w:rsidRPr="00F3737C">
              <w:rPr>
                <w:b/>
                <w:bCs/>
                <w:webHidden/>
              </w:rPr>
              <w:tab/>
            </w:r>
            <w:r w:rsidRPr="00F3737C">
              <w:rPr>
                <w:b/>
                <w:bCs/>
                <w:webHidden/>
              </w:rPr>
              <w:fldChar w:fldCharType="begin"/>
            </w:r>
            <w:r w:rsidRPr="00F3737C">
              <w:rPr>
                <w:b/>
                <w:bCs/>
                <w:webHidden/>
              </w:rPr>
              <w:instrText xml:space="preserve"> PAGEREF _Toc207888769 \h </w:instrText>
            </w:r>
            <w:r w:rsidRPr="00F3737C">
              <w:rPr>
                <w:b/>
                <w:bCs/>
                <w:webHidden/>
              </w:rPr>
            </w:r>
            <w:r w:rsidRPr="00F3737C">
              <w:rPr>
                <w:b/>
                <w:bCs/>
                <w:webHidden/>
              </w:rPr>
              <w:fldChar w:fldCharType="separate"/>
            </w:r>
            <w:r w:rsidR="008068FD">
              <w:rPr>
                <w:b/>
                <w:bCs/>
                <w:webHidden/>
              </w:rPr>
              <w:t>46</w:t>
            </w:r>
            <w:r w:rsidRPr="00F3737C">
              <w:rPr>
                <w:b/>
                <w:bCs/>
                <w:webHidden/>
              </w:rPr>
              <w:fldChar w:fldCharType="end"/>
            </w:r>
          </w:hyperlink>
        </w:p>
        <w:p w14:paraId="050F1427" w14:textId="420561FD" w:rsidR="00E6569A" w:rsidRPr="00F3737C" w:rsidRDefault="00E6569A" w:rsidP="00E6569A">
          <w:pPr>
            <w:pStyle w:val="Sadraj2"/>
            <w:rPr>
              <w:rFonts w:asciiTheme="minorHAnsi" w:eastAsiaTheme="minorEastAsia" w:hAnsiTheme="minorHAnsi" w:cstheme="minorBidi"/>
              <w:b/>
              <w:bCs/>
              <w:i w:val="0"/>
              <w:iCs w:val="0"/>
              <w:lang w:eastAsia="hr-HR"/>
            </w:rPr>
          </w:pPr>
          <w:hyperlink w:anchor="_Toc207888770" w:history="1">
            <w:r w:rsidRPr="00F3737C">
              <w:rPr>
                <w:rStyle w:val="Hiperveza"/>
                <w:b/>
                <w:bCs/>
                <w:i w:val="0"/>
                <w:iCs w:val="0"/>
              </w:rPr>
              <w:t>4.2       SWOT</w:t>
            </w:r>
            <w:r w:rsidR="00882565">
              <w:rPr>
                <w:rStyle w:val="Hiperveza"/>
                <w:b/>
                <w:bCs/>
                <w:i w:val="0"/>
                <w:iCs w:val="0"/>
              </w:rPr>
              <w:t xml:space="preserve"> </w:t>
            </w:r>
            <w:r w:rsidRPr="00F3737C">
              <w:rPr>
                <w:rStyle w:val="Hiperveza"/>
                <w:b/>
                <w:bCs/>
                <w:i w:val="0"/>
                <w:iCs w:val="0"/>
              </w:rPr>
              <w:t>ANALIZA</w:t>
            </w:r>
            <w:r w:rsidR="00F3737C" w:rsidRPr="00F3737C">
              <w:rPr>
                <w:b/>
                <w:bCs/>
                <w:i w:val="0"/>
                <w:iCs w:val="0"/>
                <w:webHidden/>
              </w:rPr>
              <w:t>…………………………………………………………………</w:t>
            </w:r>
            <w:r w:rsidRPr="00F3737C">
              <w:rPr>
                <w:b/>
                <w:bCs/>
                <w:i w:val="0"/>
                <w:iCs w:val="0"/>
                <w:webHidden/>
              </w:rPr>
              <w:fldChar w:fldCharType="begin"/>
            </w:r>
            <w:r w:rsidRPr="00F3737C">
              <w:rPr>
                <w:b/>
                <w:bCs/>
                <w:i w:val="0"/>
                <w:iCs w:val="0"/>
                <w:webHidden/>
              </w:rPr>
              <w:instrText xml:space="preserve"> PAGEREF _Toc207888770 \h </w:instrText>
            </w:r>
            <w:r w:rsidRPr="00F3737C">
              <w:rPr>
                <w:b/>
                <w:bCs/>
                <w:i w:val="0"/>
                <w:iCs w:val="0"/>
                <w:webHidden/>
              </w:rPr>
            </w:r>
            <w:r w:rsidRPr="00F3737C">
              <w:rPr>
                <w:b/>
                <w:bCs/>
                <w:i w:val="0"/>
                <w:iCs w:val="0"/>
                <w:webHidden/>
              </w:rPr>
              <w:fldChar w:fldCharType="separate"/>
            </w:r>
            <w:r w:rsidR="008068FD">
              <w:rPr>
                <w:b/>
                <w:bCs/>
                <w:i w:val="0"/>
                <w:iCs w:val="0"/>
                <w:webHidden/>
              </w:rPr>
              <w:t>51</w:t>
            </w:r>
            <w:r w:rsidRPr="00F3737C">
              <w:rPr>
                <w:b/>
                <w:bCs/>
                <w:i w:val="0"/>
                <w:iCs w:val="0"/>
                <w:webHidden/>
              </w:rPr>
              <w:fldChar w:fldCharType="end"/>
            </w:r>
          </w:hyperlink>
        </w:p>
        <w:p w14:paraId="2E84DF88" w14:textId="333A593C" w:rsidR="00E6569A" w:rsidRPr="00F3737C" w:rsidRDefault="00E6569A" w:rsidP="00E6569A">
          <w:pPr>
            <w:pStyle w:val="Sadraj2"/>
            <w:rPr>
              <w:rFonts w:asciiTheme="minorHAnsi" w:eastAsiaTheme="minorEastAsia" w:hAnsiTheme="minorHAnsi" w:cstheme="minorBidi"/>
              <w:b/>
              <w:bCs/>
              <w:i w:val="0"/>
              <w:iCs w:val="0"/>
              <w:lang w:eastAsia="hr-HR"/>
            </w:rPr>
          </w:pPr>
          <w:hyperlink w:anchor="_Toc207888771" w:history="1">
            <w:r w:rsidRPr="00F3737C">
              <w:rPr>
                <w:rStyle w:val="Hiperveza"/>
                <w:b/>
                <w:bCs/>
                <w:i w:val="0"/>
                <w:iCs w:val="0"/>
              </w:rPr>
              <w:t>4.3. OPIS RAZVOJNIH POTREBA I RAZVOJNIH</w:t>
            </w:r>
            <w:r w:rsidR="00882565">
              <w:rPr>
                <w:rStyle w:val="Hiperveza"/>
                <w:b/>
                <w:bCs/>
                <w:i w:val="0"/>
                <w:iCs w:val="0"/>
              </w:rPr>
              <w:t xml:space="preserve"> </w:t>
            </w:r>
            <w:r w:rsidRPr="00F3737C">
              <w:rPr>
                <w:rStyle w:val="Hiperveza"/>
                <w:b/>
                <w:bCs/>
                <w:i w:val="0"/>
                <w:iCs w:val="0"/>
              </w:rPr>
              <w:t>POTENCIJALA</w:t>
            </w:r>
            <w:r w:rsidR="00F3737C" w:rsidRPr="00F3737C">
              <w:rPr>
                <w:b/>
                <w:bCs/>
                <w:i w:val="0"/>
                <w:iCs w:val="0"/>
                <w:webHidden/>
              </w:rPr>
              <w:t>………………</w:t>
            </w:r>
            <w:r w:rsidRPr="00F3737C">
              <w:rPr>
                <w:b/>
                <w:bCs/>
                <w:i w:val="0"/>
                <w:iCs w:val="0"/>
                <w:webHidden/>
              </w:rPr>
              <w:fldChar w:fldCharType="begin"/>
            </w:r>
            <w:r w:rsidRPr="00F3737C">
              <w:rPr>
                <w:b/>
                <w:bCs/>
                <w:i w:val="0"/>
                <w:iCs w:val="0"/>
                <w:webHidden/>
              </w:rPr>
              <w:instrText xml:space="preserve"> PAGEREF _Toc207888771 \h </w:instrText>
            </w:r>
            <w:r w:rsidRPr="00F3737C">
              <w:rPr>
                <w:b/>
                <w:bCs/>
                <w:i w:val="0"/>
                <w:iCs w:val="0"/>
                <w:webHidden/>
              </w:rPr>
            </w:r>
            <w:r w:rsidRPr="00F3737C">
              <w:rPr>
                <w:b/>
                <w:bCs/>
                <w:i w:val="0"/>
                <w:iCs w:val="0"/>
                <w:webHidden/>
              </w:rPr>
              <w:fldChar w:fldCharType="separate"/>
            </w:r>
            <w:r w:rsidR="008068FD">
              <w:rPr>
                <w:b/>
                <w:bCs/>
                <w:i w:val="0"/>
                <w:iCs w:val="0"/>
                <w:webHidden/>
              </w:rPr>
              <w:t>52</w:t>
            </w:r>
            <w:r w:rsidRPr="00F3737C">
              <w:rPr>
                <w:b/>
                <w:bCs/>
                <w:i w:val="0"/>
                <w:iCs w:val="0"/>
                <w:webHidden/>
              </w:rPr>
              <w:fldChar w:fldCharType="end"/>
            </w:r>
          </w:hyperlink>
        </w:p>
        <w:p w14:paraId="3A802332" w14:textId="6097DC82" w:rsidR="00E6569A" w:rsidRPr="00F3737C" w:rsidRDefault="00E6569A" w:rsidP="00E6569A">
          <w:pPr>
            <w:pStyle w:val="Sadraj1"/>
            <w:rPr>
              <w:rFonts w:asciiTheme="minorHAnsi" w:eastAsiaTheme="minorEastAsia" w:hAnsiTheme="minorHAnsi" w:cstheme="minorBidi"/>
              <w:lang w:eastAsia="hr-HR"/>
            </w:rPr>
          </w:pPr>
          <w:hyperlink w:anchor="_Toc207888772" w:history="1">
            <w:r w:rsidRPr="00F3737C">
              <w:rPr>
                <w:rStyle w:val="Hiperveza"/>
              </w:rPr>
              <w:t>5.</w:t>
            </w:r>
            <w:r w:rsidRPr="00F3737C">
              <w:rPr>
                <w:rFonts w:asciiTheme="minorHAnsi" w:eastAsiaTheme="minorEastAsia" w:hAnsiTheme="minorHAnsi" w:cstheme="minorBidi"/>
                <w:lang w:eastAsia="hr-HR"/>
              </w:rPr>
              <w:tab/>
            </w:r>
            <w:r w:rsidRPr="00F3737C">
              <w:rPr>
                <w:rStyle w:val="Hiperveza"/>
              </w:rPr>
              <w:t>STRATEŠKI CILJEVI</w:t>
            </w:r>
            <w:r w:rsidRPr="00F3737C">
              <w:rPr>
                <w:webHidden/>
              </w:rPr>
              <w:tab/>
            </w:r>
            <w:r w:rsidRPr="00F3737C">
              <w:rPr>
                <w:webHidden/>
              </w:rPr>
              <w:fldChar w:fldCharType="begin"/>
            </w:r>
            <w:r w:rsidRPr="00F3737C">
              <w:rPr>
                <w:webHidden/>
              </w:rPr>
              <w:instrText xml:space="preserve"> PAGEREF _Toc207888772 \h </w:instrText>
            </w:r>
            <w:r w:rsidRPr="00F3737C">
              <w:rPr>
                <w:webHidden/>
              </w:rPr>
            </w:r>
            <w:r w:rsidRPr="00F3737C">
              <w:rPr>
                <w:webHidden/>
              </w:rPr>
              <w:fldChar w:fldCharType="separate"/>
            </w:r>
            <w:r w:rsidR="008068FD">
              <w:rPr>
                <w:webHidden/>
              </w:rPr>
              <w:t>57</w:t>
            </w:r>
            <w:r w:rsidRPr="00F3737C">
              <w:rPr>
                <w:webHidden/>
              </w:rPr>
              <w:fldChar w:fldCharType="end"/>
            </w:r>
          </w:hyperlink>
        </w:p>
        <w:p w14:paraId="60D3173E" w14:textId="605AFE10" w:rsidR="00E6569A" w:rsidRPr="00F3737C" w:rsidRDefault="00E6569A" w:rsidP="00E6569A">
          <w:pPr>
            <w:pStyle w:val="Sadraj1"/>
            <w:rPr>
              <w:rFonts w:asciiTheme="minorHAnsi" w:eastAsiaTheme="minorEastAsia" w:hAnsiTheme="minorHAnsi" w:cstheme="minorBidi"/>
              <w:lang w:eastAsia="hr-HR"/>
            </w:rPr>
          </w:pPr>
          <w:hyperlink w:anchor="_Toc207888773" w:history="1">
            <w:r w:rsidRPr="00F3737C">
              <w:rPr>
                <w:rStyle w:val="Hiperveza"/>
              </w:rPr>
              <w:t>6.</w:t>
            </w:r>
            <w:r w:rsidRPr="00F3737C">
              <w:rPr>
                <w:rFonts w:asciiTheme="minorHAnsi" w:eastAsiaTheme="minorEastAsia" w:hAnsiTheme="minorHAnsi" w:cstheme="minorBidi"/>
                <w:lang w:eastAsia="hr-HR"/>
              </w:rPr>
              <w:tab/>
            </w:r>
            <w:r w:rsidRPr="00F3737C">
              <w:rPr>
                <w:rStyle w:val="Hiperveza"/>
              </w:rPr>
              <w:t>DOPRINOS STRATEŠKIH CILJEVA PROVEDBI CILJEVA ODRŽIVOG</w:t>
            </w:r>
            <w:r w:rsidR="00882565">
              <w:rPr>
                <w:rStyle w:val="Hiperveza"/>
              </w:rPr>
              <w:t xml:space="preserve"> </w:t>
            </w:r>
            <w:r w:rsidR="007242BA">
              <w:rPr>
                <w:rStyle w:val="Hiperveza"/>
              </w:rPr>
              <w:t xml:space="preserve">   </w:t>
            </w:r>
            <w:r w:rsidRPr="00F3737C">
              <w:rPr>
                <w:rStyle w:val="Hiperveza"/>
              </w:rPr>
              <w:t>RAZVOJA UN AGENDE 2030</w:t>
            </w:r>
            <w:r w:rsidRPr="00F3737C">
              <w:rPr>
                <w:webHidden/>
              </w:rPr>
              <w:tab/>
            </w:r>
            <w:r w:rsidRPr="00F3737C">
              <w:rPr>
                <w:webHidden/>
              </w:rPr>
              <w:fldChar w:fldCharType="begin"/>
            </w:r>
            <w:r w:rsidRPr="00F3737C">
              <w:rPr>
                <w:webHidden/>
              </w:rPr>
              <w:instrText xml:space="preserve"> PAGEREF _Toc207888773 \h </w:instrText>
            </w:r>
            <w:r w:rsidRPr="00F3737C">
              <w:rPr>
                <w:webHidden/>
              </w:rPr>
            </w:r>
            <w:r w:rsidRPr="00F3737C">
              <w:rPr>
                <w:webHidden/>
              </w:rPr>
              <w:fldChar w:fldCharType="separate"/>
            </w:r>
            <w:r w:rsidR="008068FD">
              <w:rPr>
                <w:webHidden/>
              </w:rPr>
              <w:t>69</w:t>
            </w:r>
            <w:r w:rsidRPr="00F3737C">
              <w:rPr>
                <w:webHidden/>
              </w:rPr>
              <w:fldChar w:fldCharType="end"/>
            </w:r>
          </w:hyperlink>
        </w:p>
        <w:p w14:paraId="1D2F9CD0" w14:textId="0CE1083C" w:rsidR="00E6569A" w:rsidRPr="00F3737C" w:rsidRDefault="00E6569A" w:rsidP="00E6569A">
          <w:pPr>
            <w:pStyle w:val="Sadraj1"/>
            <w:rPr>
              <w:rFonts w:asciiTheme="minorHAnsi" w:eastAsiaTheme="minorEastAsia" w:hAnsiTheme="minorHAnsi" w:cstheme="minorBidi"/>
              <w:lang w:eastAsia="hr-HR"/>
            </w:rPr>
          </w:pPr>
          <w:hyperlink w:anchor="_Toc207888774" w:history="1">
            <w:r w:rsidRPr="00F3737C">
              <w:rPr>
                <w:rStyle w:val="Hiperveza"/>
              </w:rPr>
              <w:t>7.</w:t>
            </w:r>
            <w:r w:rsidRPr="00F3737C">
              <w:rPr>
                <w:rFonts w:asciiTheme="minorHAnsi" w:eastAsiaTheme="minorEastAsia" w:hAnsiTheme="minorHAnsi" w:cstheme="minorBidi"/>
                <w:lang w:eastAsia="hr-HR"/>
              </w:rPr>
              <w:tab/>
            </w:r>
            <w:r w:rsidRPr="00F3737C">
              <w:rPr>
                <w:rStyle w:val="Hiperveza"/>
              </w:rPr>
              <w:t>PROVEDBENI MEHANIZMI</w:t>
            </w:r>
            <w:r w:rsidRPr="00F3737C">
              <w:rPr>
                <w:webHidden/>
              </w:rPr>
              <w:tab/>
            </w:r>
            <w:r w:rsidRPr="00F3737C">
              <w:rPr>
                <w:webHidden/>
              </w:rPr>
              <w:fldChar w:fldCharType="begin"/>
            </w:r>
            <w:r w:rsidRPr="00F3737C">
              <w:rPr>
                <w:webHidden/>
              </w:rPr>
              <w:instrText xml:space="preserve"> PAGEREF _Toc207888774 \h </w:instrText>
            </w:r>
            <w:r w:rsidRPr="00F3737C">
              <w:rPr>
                <w:webHidden/>
              </w:rPr>
            </w:r>
            <w:r w:rsidRPr="00F3737C">
              <w:rPr>
                <w:webHidden/>
              </w:rPr>
              <w:fldChar w:fldCharType="separate"/>
            </w:r>
            <w:r w:rsidR="008068FD">
              <w:rPr>
                <w:webHidden/>
              </w:rPr>
              <w:t>72</w:t>
            </w:r>
            <w:r w:rsidRPr="00F3737C">
              <w:rPr>
                <w:webHidden/>
              </w:rPr>
              <w:fldChar w:fldCharType="end"/>
            </w:r>
          </w:hyperlink>
        </w:p>
        <w:p w14:paraId="469F91A2" w14:textId="64A483C5" w:rsidR="00E6569A" w:rsidRPr="00F3737C" w:rsidRDefault="00E6569A" w:rsidP="00E6569A">
          <w:pPr>
            <w:pStyle w:val="Sadraj1"/>
            <w:rPr>
              <w:rFonts w:asciiTheme="minorHAnsi" w:eastAsiaTheme="minorEastAsia" w:hAnsiTheme="minorHAnsi" w:cstheme="minorBidi"/>
              <w:lang w:eastAsia="hr-HR"/>
            </w:rPr>
          </w:pPr>
          <w:hyperlink w:anchor="_Toc207888775" w:history="1">
            <w:r w:rsidRPr="00F3737C">
              <w:rPr>
                <w:rStyle w:val="Hiperveza"/>
              </w:rPr>
              <w:t>8.</w:t>
            </w:r>
            <w:r w:rsidRPr="00F3737C">
              <w:rPr>
                <w:rFonts w:asciiTheme="minorHAnsi" w:eastAsiaTheme="minorEastAsia" w:hAnsiTheme="minorHAnsi" w:cstheme="minorBidi"/>
                <w:lang w:eastAsia="hr-HR"/>
              </w:rPr>
              <w:tab/>
            </w:r>
            <w:r w:rsidRPr="00F3737C">
              <w:rPr>
                <w:rStyle w:val="Hiperveza"/>
              </w:rPr>
              <w:t>INDIKATIVNI FINANCIJSKI OKVIR S PRIKAZOM FINANCIJSKIH PRETPOSTAVKI ZA PROVEDBU STRATEŠKIH CILJEVA</w:t>
            </w:r>
            <w:r w:rsidRPr="00F3737C">
              <w:rPr>
                <w:webHidden/>
              </w:rPr>
              <w:tab/>
            </w:r>
            <w:r w:rsidRPr="00F3737C">
              <w:rPr>
                <w:webHidden/>
              </w:rPr>
              <w:fldChar w:fldCharType="begin"/>
            </w:r>
            <w:r w:rsidRPr="00F3737C">
              <w:rPr>
                <w:webHidden/>
              </w:rPr>
              <w:instrText xml:space="preserve"> PAGEREF _Toc207888775 \h </w:instrText>
            </w:r>
            <w:r w:rsidRPr="00F3737C">
              <w:rPr>
                <w:webHidden/>
              </w:rPr>
            </w:r>
            <w:r w:rsidRPr="00F3737C">
              <w:rPr>
                <w:webHidden/>
              </w:rPr>
              <w:fldChar w:fldCharType="separate"/>
            </w:r>
            <w:r w:rsidR="008068FD">
              <w:rPr>
                <w:webHidden/>
              </w:rPr>
              <w:t>74</w:t>
            </w:r>
            <w:r w:rsidRPr="00F3737C">
              <w:rPr>
                <w:webHidden/>
              </w:rPr>
              <w:fldChar w:fldCharType="end"/>
            </w:r>
          </w:hyperlink>
        </w:p>
        <w:p w14:paraId="72A2C4EC" w14:textId="21F552F9" w:rsidR="00E6569A" w:rsidRPr="00F3737C" w:rsidRDefault="00E6569A" w:rsidP="00E6569A">
          <w:pPr>
            <w:pStyle w:val="Sadraj1"/>
            <w:rPr>
              <w:rFonts w:asciiTheme="minorHAnsi" w:eastAsiaTheme="minorEastAsia" w:hAnsiTheme="minorHAnsi" w:cstheme="minorBidi"/>
              <w:lang w:eastAsia="hr-HR"/>
            </w:rPr>
          </w:pPr>
          <w:hyperlink w:anchor="_Toc207888776" w:history="1">
            <w:r w:rsidRPr="00F3737C">
              <w:rPr>
                <w:rStyle w:val="Hiperveza"/>
              </w:rPr>
              <w:t>9.</w:t>
            </w:r>
            <w:r w:rsidRPr="00F3737C">
              <w:rPr>
                <w:rFonts w:asciiTheme="minorHAnsi" w:eastAsiaTheme="minorEastAsia" w:hAnsiTheme="minorHAnsi" w:cstheme="minorBidi"/>
                <w:lang w:eastAsia="hr-HR"/>
              </w:rPr>
              <w:tab/>
            </w:r>
            <w:r w:rsidRPr="00F3737C">
              <w:rPr>
                <w:rStyle w:val="Hiperveza"/>
              </w:rPr>
              <w:t>OPIS PRIMJENE NAČELA PARTNERSTVA</w:t>
            </w:r>
            <w:r w:rsidRPr="00F3737C">
              <w:rPr>
                <w:webHidden/>
              </w:rPr>
              <w:tab/>
            </w:r>
            <w:r w:rsidRPr="00F3737C">
              <w:rPr>
                <w:webHidden/>
              </w:rPr>
              <w:fldChar w:fldCharType="begin"/>
            </w:r>
            <w:r w:rsidRPr="00F3737C">
              <w:rPr>
                <w:webHidden/>
              </w:rPr>
              <w:instrText xml:space="preserve"> PAGEREF _Toc207888776 \h </w:instrText>
            </w:r>
            <w:r w:rsidRPr="00F3737C">
              <w:rPr>
                <w:webHidden/>
              </w:rPr>
            </w:r>
            <w:r w:rsidRPr="00F3737C">
              <w:rPr>
                <w:webHidden/>
              </w:rPr>
              <w:fldChar w:fldCharType="separate"/>
            </w:r>
            <w:r w:rsidR="008068FD">
              <w:rPr>
                <w:webHidden/>
              </w:rPr>
              <w:t>7</w:t>
            </w:r>
            <w:r w:rsidRPr="00F3737C">
              <w:rPr>
                <w:webHidden/>
              </w:rPr>
              <w:fldChar w:fldCharType="end"/>
            </w:r>
          </w:hyperlink>
          <w:r w:rsidR="003325C3">
            <w:t>6</w:t>
          </w:r>
        </w:p>
        <w:p w14:paraId="6969801A" w14:textId="12558643" w:rsidR="00E6569A" w:rsidRDefault="00E6569A" w:rsidP="00E6569A">
          <w:pPr>
            <w:pStyle w:val="Sadraj1"/>
          </w:pPr>
          <w:hyperlink w:anchor="_Toc207888777" w:history="1">
            <w:r w:rsidRPr="00F3737C">
              <w:rPr>
                <w:rStyle w:val="Hiperveza"/>
              </w:rPr>
              <w:t>10.</w:t>
            </w:r>
            <w:r w:rsidRPr="00F3737C">
              <w:rPr>
                <w:rFonts w:asciiTheme="minorHAnsi" w:eastAsiaTheme="minorEastAsia" w:hAnsiTheme="minorHAnsi" w:cstheme="minorBidi"/>
                <w:lang w:eastAsia="hr-HR"/>
              </w:rPr>
              <w:tab/>
            </w:r>
            <w:r w:rsidRPr="00F3737C">
              <w:rPr>
                <w:rStyle w:val="Hiperveza"/>
              </w:rPr>
              <w:t>OPIS OKVIRA ZA PRAĆENJE I VREDNOVANJE</w:t>
            </w:r>
            <w:r w:rsidRPr="00F3737C">
              <w:rPr>
                <w:webHidden/>
              </w:rPr>
              <w:tab/>
            </w:r>
            <w:r w:rsidRPr="00F3737C">
              <w:rPr>
                <w:webHidden/>
              </w:rPr>
              <w:fldChar w:fldCharType="begin"/>
            </w:r>
            <w:r w:rsidRPr="00F3737C">
              <w:rPr>
                <w:webHidden/>
              </w:rPr>
              <w:instrText xml:space="preserve"> PAGEREF _Toc207888777 \h </w:instrText>
            </w:r>
            <w:r w:rsidRPr="00F3737C">
              <w:rPr>
                <w:webHidden/>
              </w:rPr>
            </w:r>
            <w:r w:rsidRPr="00F3737C">
              <w:rPr>
                <w:webHidden/>
              </w:rPr>
              <w:fldChar w:fldCharType="separate"/>
            </w:r>
            <w:r w:rsidR="008068FD">
              <w:rPr>
                <w:webHidden/>
              </w:rPr>
              <w:t>7</w:t>
            </w:r>
            <w:r w:rsidRPr="00F3737C">
              <w:rPr>
                <w:webHidden/>
              </w:rPr>
              <w:fldChar w:fldCharType="end"/>
            </w:r>
          </w:hyperlink>
          <w:r w:rsidR="003325C3">
            <w:t>7</w:t>
          </w:r>
        </w:p>
        <w:p w14:paraId="7EF61741" w14:textId="569C5692" w:rsidR="00D15DFB" w:rsidRPr="00904AE6" w:rsidRDefault="00AF0C0C" w:rsidP="008461BA">
          <w:pPr>
            <w:ind w:left="1276" w:hanging="1276"/>
            <w:rPr>
              <w:noProof/>
            </w:rPr>
          </w:pPr>
          <w:r w:rsidRPr="00AF0C0C">
            <w:rPr>
              <w:b/>
              <w:bCs/>
              <w:noProof/>
            </w:rPr>
            <w:t>PRILOG 1</w:t>
          </w:r>
          <w:r w:rsidRPr="00AF0C0C">
            <w:rPr>
              <w:noProof/>
            </w:rPr>
            <w:t xml:space="preserve"> </w:t>
          </w:r>
          <w:r w:rsidR="00904AE6">
            <w:rPr>
              <w:noProof/>
            </w:rPr>
            <w:t>–</w:t>
          </w:r>
          <w:r w:rsidRPr="00AF0C0C">
            <w:rPr>
              <w:noProof/>
            </w:rPr>
            <w:t xml:space="preserve"> OSNOVNA OBILJEŽA UPRAVLJANJA NEKRETNINAMA U </w:t>
          </w:r>
          <w:r w:rsidR="008461BA">
            <w:rPr>
              <w:noProof/>
            </w:rPr>
            <w:t xml:space="preserve">         </w:t>
          </w:r>
          <w:r w:rsidRPr="00AF0C0C">
            <w:rPr>
              <w:noProof/>
            </w:rPr>
            <w:t>DRŽAVNOM</w:t>
          </w:r>
          <w:r w:rsidR="008461BA">
            <w:rPr>
              <w:noProof/>
            </w:rPr>
            <w:t xml:space="preserve"> </w:t>
          </w:r>
          <w:r w:rsidRPr="00AF0C0C">
            <w:rPr>
              <w:noProof/>
            </w:rPr>
            <w:t>VLASNIŠTVU U ODABRANI</w:t>
          </w:r>
          <w:r w:rsidR="008461BA">
            <w:rPr>
              <w:noProof/>
            </w:rPr>
            <w:t xml:space="preserve">M </w:t>
          </w:r>
          <w:r w:rsidRPr="00AF0C0C">
            <w:rPr>
              <w:noProof/>
            </w:rPr>
            <w:t>DRŽAVA</w:t>
          </w:r>
          <w:r w:rsidR="00DA7BFA">
            <w:rPr>
              <w:noProof/>
            </w:rPr>
            <w:t>MA</w:t>
          </w:r>
          <w:r>
            <w:rPr>
              <w:noProof/>
            </w:rPr>
            <w:t>………………</w:t>
          </w:r>
          <w:r w:rsidR="008461BA">
            <w:rPr>
              <w:noProof/>
            </w:rPr>
            <w:t xml:space="preserve"> </w:t>
          </w:r>
          <w:r w:rsidR="00995CD9" w:rsidRPr="00995CD9">
            <w:rPr>
              <w:b/>
              <w:bCs/>
              <w:noProof/>
            </w:rPr>
            <w:t>7</w:t>
          </w:r>
          <w:r w:rsidR="003325C3">
            <w:rPr>
              <w:b/>
              <w:bCs/>
              <w:noProof/>
            </w:rPr>
            <w:t>9</w:t>
          </w:r>
        </w:p>
        <w:p w14:paraId="31F15ACE" w14:textId="34A5A169" w:rsidR="00995CD9" w:rsidRDefault="00995CD9" w:rsidP="00D15DFB">
          <w:pPr>
            <w:rPr>
              <w:b/>
              <w:bCs/>
              <w:noProof/>
            </w:rPr>
          </w:pPr>
          <w:r w:rsidRPr="00995CD9">
            <w:rPr>
              <w:b/>
              <w:bCs/>
              <w:noProof/>
            </w:rPr>
            <w:t xml:space="preserve">PRILOG 2 </w:t>
          </w:r>
          <w:r w:rsidR="00251B78">
            <w:rPr>
              <w:noProof/>
            </w:rPr>
            <w:t>–</w:t>
          </w:r>
          <w:r w:rsidRPr="00995CD9">
            <w:rPr>
              <w:noProof/>
            </w:rPr>
            <w:t xml:space="preserve"> SAŽETAK STRATEŠKIH CILJEVA I POKAZATELJA UČINKA</w:t>
          </w:r>
          <w:r>
            <w:rPr>
              <w:noProof/>
            </w:rPr>
            <w:t>…………..</w:t>
          </w:r>
          <w:r w:rsidR="00310C65" w:rsidRPr="00310C65">
            <w:rPr>
              <w:b/>
              <w:bCs/>
              <w:noProof/>
            </w:rPr>
            <w:t>8</w:t>
          </w:r>
          <w:r w:rsidR="003325C3">
            <w:rPr>
              <w:b/>
              <w:bCs/>
              <w:noProof/>
            </w:rPr>
            <w:t>6</w:t>
          </w:r>
        </w:p>
        <w:p w14:paraId="31BE3FFB" w14:textId="77777777" w:rsidR="007D1808" w:rsidRDefault="005F5AB1" w:rsidP="009E4785">
          <w:pPr>
            <w:ind w:left="1276" w:hanging="1276"/>
            <w:rPr>
              <w:noProof/>
            </w:rPr>
          </w:pPr>
          <w:r>
            <w:rPr>
              <w:b/>
              <w:bCs/>
              <w:noProof/>
            </w:rPr>
            <w:t>PRILOG 3</w:t>
          </w:r>
          <w:r w:rsidR="00826679">
            <w:rPr>
              <w:b/>
              <w:bCs/>
              <w:noProof/>
            </w:rPr>
            <w:t xml:space="preserve"> </w:t>
          </w:r>
          <w:r w:rsidR="00251B78" w:rsidRPr="00251B78">
            <w:rPr>
              <w:noProof/>
            </w:rPr>
            <w:t>–</w:t>
          </w:r>
          <w:r w:rsidR="00826679">
            <w:rPr>
              <w:b/>
              <w:bCs/>
              <w:noProof/>
            </w:rPr>
            <w:t xml:space="preserve"> </w:t>
          </w:r>
          <w:r w:rsidR="009E4785" w:rsidRPr="009E4785">
            <w:rPr>
              <w:noProof/>
            </w:rPr>
            <w:t>TABLIČNI PRIKAZ STRATEGIJE UPRAVLJANJA NEKRETNINAMA I</w:t>
          </w:r>
          <w:r w:rsidR="009E4785">
            <w:rPr>
              <w:noProof/>
            </w:rPr>
            <w:t xml:space="preserve"> </w:t>
          </w:r>
          <w:r w:rsidR="009E4785" w:rsidRPr="009E4785">
            <w:rPr>
              <w:noProof/>
            </w:rPr>
            <w:t xml:space="preserve">POKRETNINAMA U VLASNIŠTVU REPUBLIKE HRVATSKE ZA </w:t>
          </w:r>
        </w:p>
        <w:p w14:paraId="624374D4" w14:textId="6F89DFFE" w:rsidR="005F5AB1" w:rsidRDefault="007D1808" w:rsidP="009E4785">
          <w:pPr>
            <w:ind w:left="1276" w:hanging="1276"/>
            <w:rPr>
              <w:b/>
              <w:bCs/>
              <w:noProof/>
            </w:rPr>
          </w:pPr>
          <w:r>
            <w:rPr>
              <w:noProof/>
            </w:rPr>
            <w:t xml:space="preserve">                     </w:t>
          </w:r>
          <w:r w:rsidR="009E4785" w:rsidRPr="009E4785">
            <w:rPr>
              <w:noProof/>
            </w:rPr>
            <w:t>RAZDOBLJE 2026.</w:t>
          </w:r>
          <w:r w:rsidR="00C00095">
            <w:rPr>
              <w:noProof/>
            </w:rPr>
            <w:t xml:space="preserve"> – </w:t>
          </w:r>
          <w:r w:rsidR="009E4785" w:rsidRPr="009E4785">
            <w:rPr>
              <w:noProof/>
            </w:rPr>
            <w:t>2035</w:t>
          </w:r>
          <w:r w:rsidR="00C00095">
            <w:rPr>
              <w:noProof/>
            </w:rPr>
            <w:t>…………</w:t>
          </w:r>
          <w:r>
            <w:rPr>
              <w:noProof/>
            </w:rPr>
            <w:t>…………</w:t>
          </w:r>
          <w:r w:rsidR="009E4785" w:rsidRPr="009E4785">
            <w:rPr>
              <w:noProof/>
            </w:rPr>
            <w:t>.</w:t>
          </w:r>
          <w:r w:rsidR="00826679">
            <w:rPr>
              <w:noProof/>
            </w:rPr>
            <w:t>………………………………</w:t>
          </w:r>
          <w:r w:rsidRPr="00604864">
            <w:rPr>
              <w:b/>
              <w:bCs/>
              <w:noProof/>
            </w:rPr>
            <w:t xml:space="preserve"> </w:t>
          </w:r>
          <w:r w:rsidR="00826679" w:rsidRPr="00604864">
            <w:rPr>
              <w:b/>
              <w:bCs/>
              <w:noProof/>
            </w:rPr>
            <w:t>8</w:t>
          </w:r>
          <w:r w:rsidR="003325C3">
            <w:rPr>
              <w:b/>
              <w:bCs/>
              <w:noProof/>
            </w:rPr>
            <w:t>8</w:t>
          </w:r>
        </w:p>
        <w:p w14:paraId="4B9E4872" w14:textId="7A1D70C0" w:rsidR="00F14315" w:rsidRPr="00F14315" w:rsidRDefault="00F14315" w:rsidP="009E4785">
          <w:pPr>
            <w:ind w:left="1276" w:hanging="1276"/>
            <w:rPr>
              <w:b/>
              <w:bCs/>
              <w:noProof/>
            </w:rPr>
          </w:pPr>
          <w:r>
            <w:rPr>
              <w:b/>
              <w:bCs/>
              <w:noProof/>
            </w:rPr>
            <w:t xml:space="preserve">PRILOG 4 - </w:t>
          </w:r>
          <w:r>
            <w:rPr>
              <w:noProof/>
            </w:rPr>
            <w:t>SAŽETAK IZVJEŠĆA O PROVEDENOM POSTUPKU PRETHODNOG VREDNOVANJA………………………………………………………………..</w:t>
          </w:r>
          <w:r w:rsidR="003325C3">
            <w:rPr>
              <w:b/>
              <w:bCs/>
              <w:noProof/>
            </w:rPr>
            <w:t>90</w:t>
          </w:r>
        </w:p>
        <w:p w14:paraId="5C44B820" w14:textId="6EDB6F23" w:rsidR="00E6569A" w:rsidRDefault="00E6569A" w:rsidP="00E6569A">
          <w:r>
            <w:rPr>
              <w:b/>
              <w:bCs/>
            </w:rPr>
            <w:fldChar w:fldCharType="end"/>
          </w:r>
        </w:p>
      </w:sdtContent>
    </w:sdt>
    <w:p w14:paraId="0781A571" w14:textId="6DAE997B" w:rsidR="00705993" w:rsidRDefault="00005637">
      <w:r w:rsidRPr="00005637">
        <w:t xml:space="preserve"> </w:t>
      </w:r>
    </w:p>
    <w:p w14:paraId="2E8E8691" w14:textId="77777777" w:rsidR="000648DA" w:rsidRDefault="000648DA" w:rsidP="00FA33DB">
      <w:pPr>
        <w:pStyle w:val="Naslov1"/>
        <w:ind w:hanging="142"/>
        <w:rPr>
          <w:rStyle w:val="TijelotekstaChar"/>
          <w:rFonts w:eastAsiaTheme="majorEastAsia"/>
        </w:rPr>
      </w:pPr>
    </w:p>
    <w:p w14:paraId="151CE7D3" w14:textId="77777777" w:rsidR="003630C7" w:rsidRDefault="003630C7" w:rsidP="003630C7"/>
    <w:p w14:paraId="531ADB12" w14:textId="77777777" w:rsidR="003630C7" w:rsidRDefault="003630C7" w:rsidP="003630C7"/>
    <w:p w14:paraId="09E802B4" w14:textId="77777777" w:rsidR="00D70E4E" w:rsidRDefault="00D70E4E" w:rsidP="003630C7"/>
    <w:p w14:paraId="6BEB36FF" w14:textId="77777777" w:rsidR="00D70E4E" w:rsidRDefault="00D70E4E" w:rsidP="003630C7"/>
    <w:p w14:paraId="42E6F2D2" w14:textId="77777777" w:rsidR="00D70E4E" w:rsidRDefault="00D70E4E" w:rsidP="003630C7"/>
    <w:p w14:paraId="255B23E5" w14:textId="77777777" w:rsidR="00D70E4E" w:rsidRDefault="00D70E4E" w:rsidP="003630C7"/>
    <w:p w14:paraId="3171B2B3" w14:textId="77777777" w:rsidR="00D70E4E" w:rsidRDefault="00D70E4E" w:rsidP="003630C7"/>
    <w:p w14:paraId="68A9A40A" w14:textId="77777777" w:rsidR="00D70E4E" w:rsidRDefault="00D70E4E" w:rsidP="003630C7"/>
    <w:p w14:paraId="397BD0D2" w14:textId="77777777" w:rsidR="003630C7" w:rsidRDefault="003630C7" w:rsidP="003630C7"/>
    <w:p w14:paraId="435805C8" w14:textId="77777777" w:rsidR="009B33C1" w:rsidRPr="000648DA" w:rsidRDefault="009B33C1" w:rsidP="000648DA"/>
    <w:p w14:paraId="035C674E" w14:textId="614238D2" w:rsidR="0062791D" w:rsidRPr="009C67B2" w:rsidRDefault="00D60F17" w:rsidP="009C67B2">
      <w:pPr>
        <w:pStyle w:val="Naslov1"/>
        <w:rPr>
          <w:rStyle w:val="TijelotekstaChar"/>
          <w:rFonts w:eastAsiaTheme="majorEastAsia"/>
        </w:rPr>
      </w:pPr>
      <w:bookmarkStart w:id="0" w:name="_Toc207888762"/>
      <w:r w:rsidRPr="009C67B2">
        <w:rPr>
          <w:rStyle w:val="TijelotekstaChar"/>
          <w:rFonts w:eastAsiaTheme="majorEastAsia"/>
        </w:rPr>
        <w:lastRenderedPageBreak/>
        <w:t>UVOD</w:t>
      </w:r>
      <w:bookmarkEnd w:id="0"/>
    </w:p>
    <w:p w14:paraId="475C2075" w14:textId="77777777" w:rsidR="00D93A0A" w:rsidRDefault="007C58D0" w:rsidP="00743E88">
      <w:pPr>
        <w:spacing w:before="100" w:beforeAutospacing="1" w:after="100" w:afterAutospacing="1"/>
        <w:jc w:val="both"/>
        <w:rPr>
          <w:rFonts w:eastAsia="Times New Roman"/>
          <w:kern w:val="0"/>
          <w:lang w:eastAsia="hr-HR"/>
          <w14:ligatures w14:val="none"/>
        </w:rPr>
      </w:pPr>
      <w:r w:rsidRPr="00CE505F">
        <w:rPr>
          <w:rFonts w:eastAsia="Times New Roman"/>
          <w:kern w:val="0"/>
          <w:lang w:eastAsia="hr-HR"/>
          <w14:ligatures w14:val="none"/>
        </w:rPr>
        <w:t xml:space="preserve">Državna imovina u obliku nekretnina predstavlja jedan od najvrjednijih resursa i ima stratešku važnost za društveno-gospodarski razvoj države. </w:t>
      </w:r>
      <w:r w:rsidRPr="00D85388">
        <w:rPr>
          <w:rFonts w:eastAsia="Times New Roman"/>
          <w:kern w:val="0"/>
          <w:lang w:eastAsia="hr-HR"/>
          <w14:ligatures w14:val="none"/>
        </w:rPr>
        <w:t>Njihova rasprostranjenost i raznolikost pružaju jedinstvenu priliku da postanu ključni instrument uravnoteženog regionalnog razvoja, socijalne kohezije i modernizacije javne uprave. Uz to, one imaju potencijal djelovati kao pokretač gospodarskog ciklusa</w:t>
      </w:r>
      <w:r>
        <w:rPr>
          <w:rFonts w:eastAsia="Times New Roman"/>
          <w:kern w:val="0"/>
          <w:lang w:eastAsia="hr-HR"/>
          <w14:ligatures w14:val="none"/>
        </w:rPr>
        <w:t xml:space="preserve">, </w:t>
      </w:r>
      <w:r w:rsidRPr="00D85388">
        <w:rPr>
          <w:rFonts w:eastAsia="Times New Roman"/>
          <w:kern w:val="0"/>
          <w:lang w:eastAsia="hr-HR"/>
          <w14:ligatures w14:val="none"/>
        </w:rPr>
        <w:t>omogućujući otvaranje novih radnih mjesta, poticanje privatnih investicija te unaprjeđenje javne i poslovne infrastrukture.</w:t>
      </w:r>
      <w:r>
        <w:rPr>
          <w:rFonts w:eastAsia="Times New Roman"/>
          <w:kern w:val="0"/>
          <w:lang w:eastAsia="hr-HR"/>
          <w14:ligatures w14:val="none"/>
        </w:rPr>
        <w:t xml:space="preserve"> </w:t>
      </w:r>
      <w:r w:rsidRPr="00CE505F">
        <w:rPr>
          <w:rFonts w:eastAsia="Times New Roman"/>
          <w:kern w:val="0"/>
          <w:lang w:eastAsia="hr-HR"/>
          <w14:ligatures w14:val="none"/>
        </w:rPr>
        <w:t>Njihovo učinkovito, transparentno i strateški usmjereno upravljanje ključno je za ostvarenje niza razvojnih ciljeva na nacionalnoj, regionalnoj i lokalnoj razini.</w:t>
      </w:r>
      <w:r>
        <w:rPr>
          <w:rFonts w:eastAsia="Times New Roman"/>
          <w:kern w:val="0"/>
          <w:lang w:eastAsia="hr-HR"/>
          <w14:ligatures w14:val="none"/>
        </w:rPr>
        <w:t xml:space="preserve"> </w:t>
      </w:r>
      <w:r w:rsidRPr="00D85388">
        <w:rPr>
          <w:rFonts w:eastAsia="Times New Roman"/>
          <w:kern w:val="0"/>
          <w:lang w:eastAsia="hr-HR"/>
          <w14:ligatures w14:val="none"/>
        </w:rPr>
        <w:t xml:space="preserve">Mnogobrojni </w:t>
      </w:r>
      <w:r>
        <w:rPr>
          <w:rFonts w:eastAsia="Times New Roman"/>
          <w:kern w:val="0"/>
          <w:lang w:eastAsia="hr-HR"/>
          <w14:ligatures w14:val="none"/>
        </w:rPr>
        <w:t xml:space="preserve">razvojni </w:t>
      </w:r>
      <w:r w:rsidRPr="00D85388">
        <w:rPr>
          <w:rFonts w:eastAsia="Times New Roman"/>
          <w:kern w:val="0"/>
          <w:lang w:eastAsia="hr-HR"/>
          <w14:ligatures w14:val="none"/>
        </w:rPr>
        <w:t xml:space="preserve">projekti ovise upravo o dostupnosti i funkcionalnom korištenju </w:t>
      </w:r>
      <w:r>
        <w:rPr>
          <w:rFonts w:eastAsia="Times New Roman"/>
          <w:kern w:val="0"/>
          <w:lang w:eastAsia="hr-HR"/>
          <w14:ligatures w14:val="none"/>
        </w:rPr>
        <w:t>nekretnina u vlasništvu Republike Hrvatske, a s</w:t>
      </w:r>
      <w:r w:rsidRPr="00D85388">
        <w:rPr>
          <w:rFonts w:eastAsia="Times New Roman"/>
          <w:kern w:val="0"/>
          <w:lang w:eastAsia="hr-HR"/>
          <w14:ligatures w14:val="none"/>
        </w:rPr>
        <w:t xml:space="preserve">tavljanjem u funkciju neiskorištenih ili neadekvatno korištenih nekretnina u državnom vlasništvu </w:t>
      </w:r>
      <w:r>
        <w:rPr>
          <w:rFonts w:eastAsia="Times New Roman"/>
          <w:kern w:val="0"/>
          <w:lang w:eastAsia="hr-HR"/>
          <w14:ligatures w14:val="none"/>
        </w:rPr>
        <w:t xml:space="preserve">ostvaruje se </w:t>
      </w:r>
      <w:r w:rsidRPr="00D85388">
        <w:rPr>
          <w:rFonts w:eastAsia="Times New Roman"/>
          <w:kern w:val="0"/>
          <w:lang w:eastAsia="hr-HR"/>
          <w14:ligatures w14:val="none"/>
        </w:rPr>
        <w:t>višestruka korist</w:t>
      </w:r>
      <w:r>
        <w:rPr>
          <w:rFonts w:eastAsia="Times New Roman"/>
          <w:kern w:val="0"/>
          <w:lang w:eastAsia="hr-HR"/>
          <w14:ligatures w14:val="none"/>
        </w:rPr>
        <w:t>.</w:t>
      </w:r>
      <w:r w:rsidRPr="00D85388">
        <w:rPr>
          <w:rFonts w:eastAsia="Times New Roman"/>
          <w:kern w:val="0"/>
          <w:lang w:eastAsia="hr-HR"/>
          <w14:ligatures w14:val="none"/>
        </w:rPr>
        <w:t xml:space="preserve"> </w:t>
      </w:r>
      <w:r w:rsidRPr="00F3126B">
        <w:rPr>
          <w:rFonts w:eastAsia="Times New Roman"/>
          <w:kern w:val="0"/>
          <w:lang w:eastAsia="hr-HR"/>
          <w14:ligatures w14:val="none"/>
        </w:rPr>
        <w:t xml:space="preserve">Upravo zbog svega navedenog, izrada desetogodišnje </w:t>
      </w:r>
      <w:r>
        <w:rPr>
          <w:rFonts w:eastAsia="Times New Roman"/>
          <w:kern w:val="0"/>
          <w:lang w:eastAsia="hr-HR"/>
          <w14:ligatures w14:val="none"/>
        </w:rPr>
        <w:t>S</w:t>
      </w:r>
      <w:r w:rsidRPr="00F3126B">
        <w:rPr>
          <w:rFonts w:eastAsia="Times New Roman"/>
          <w:kern w:val="0"/>
          <w:lang w:eastAsia="hr-HR"/>
          <w14:ligatures w14:val="none"/>
        </w:rPr>
        <w:t>trategije predstavlja ključan korak u uspostavi sveobuhvatnog i održivog sustava upravljanja državnom imovinom</w:t>
      </w:r>
      <w:r>
        <w:rPr>
          <w:rFonts w:eastAsia="Times New Roman"/>
          <w:kern w:val="0"/>
          <w:lang w:eastAsia="hr-HR"/>
          <w14:ligatures w14:val="none"/>
        </w:rPr>
        <w:t xml:space="preserve"> u obliku nekretnina i pokretnina. </w:t>
      </w:r>
    </w:p>
    <w:p w14:paraId="6D78A178" w14:textId="2F586C29" w:rsidR="00D93A0A" w:rsidRDefault="007C58D0" w:rsidP="00D93A0A">
      <w:pPr>
        <w:pStyle w:val="Tekstfusnote"/>
        <w:jc w:val="both"/>
        <w:rPr>
          <w:rFonts w:eastAsia="Times New Roman"/>
          <w:sz w:val="24"/>
          <w:szCs w:val="24"/>
        </w:rPr>
      </w:pPr>
      <w:r w:rsidRPr="00D93A0A">
        <w:rPr>
          <w:rFonts w:eastAsia="Times New Roman"/>
          <w:sz w:val="24"/>
          <w:szCs w:val="24"/>
        </w:rPr>
        <w:t xml:space="preserve">Strategija ima za cilj uskladiti upravljanje nekretninama i pokretninama </w:t>
      </w:r>
      <w:r w:rsidR="00213F43" w:rsidRPr="00D93A0A">
        <w:rPr>
          <w:rFonts w:eastAsia="Times New Roman"/>
          <w:sz w:val="24"/>
          <w:szCs w:val="24"/>
        </w:rPr>
        <w:t xml:space="preserve">u vlasništvu Republike Hrvatske </w:t>
      </w:r>
      <w:r w:rsidRPr="00D93A0A">
        <w:rPr>
          <w:rFonts w:eastAsia="Times New Roman"/>
          <w:sz w:val="24"/>
          <w:szCs w:val="24"/>
        </w:rPr>
        <w:t>s razvojnim prioritetima države, uz osiguranje maksimalne koristi za građane, lokalne zajednice i gospodarstvo. Važnost same Strategije ogleda se u njenoj sposobnosti da osigura dugoročnu viziju, jasno definirane ciljeve i mehanizme provedbe koji će omogućiti sustavno, odgovorno i proaktivno upravljanje vrijednim resursima države pa je tako strategija alat razvoja, promjena i pozitivnog utjecaja na živote građana i budućnost Hrvatske.</w:t>
      </w:r>
      <w:r w:rsidR="00213F43" w:rsidRPr="00D93A0A">
        <w:rPr>
          <w:rFonts w:eastAsia="Times New Roman"/>
          <w:sz w:val="24"/>
          <w:szCs w:val="24"/>
        </w:rPr>
        <w:t xml:space="preserve"> </w:t>
      </w:r>
      <w:r w:rsidR="00D93A0A" w:rsidRPr="00D93A0A">
        <w:rPr>
          <w:rFonts w:eastAsia="Times New Roman"/>
          <w:sz w:val="24"/>
          <w:szCs w:val="24"/>
        </w:rPr>
        <w:t>U skladu s time, postavljena desetogodišnja vizija razvoja</w:t>
      </w:r>
      <w:r w:rsidR="00ED1FC3">
        <w:rPr>
          <w:rFonts w:eastAsia="Times New Roman"/>
          <w:sz w:val="24"/>
          <w:szCs w:val="24"/>
        </w:rPr>
        <w:t>.</w:t>
      </w:r>
      <w:r w:rsidR="00D93A0A" w:rsidRPr="00D93A0A">
        <w:rPr>
          <w:rFonts w:eastAsia="Times New Roman"/>
          <w:sz w:val="24"/>
          <w:szCs w:val="24"/>
        </w:rPr>
        <w:t xml:space="preserve"> Optimiziran i ekonomičan portfelj nekretnina i pokretnina u vlasništvu Republike Hrvatske,</w:t>
      </w:r>
      <w:r w:rsidR="00ED1FC3">
        <w:rPr>
          <w:rFonts w:eastAsia="Times New Roman"/>
          <w:sz w:val="24"/>
          <w:szCs w:val="24"/>
        </w:rPr>
        <w:t xml:space="preserve"> </w:t>
      </w:r>
      <w:r w:rsidR="00D93A0A" w:rsidRPr="00D93A0A">
        <w:rPr>
          <w:rFonts w:eastAsia="Times New Roman"/>
          <w:sz w:val="24"/>
          <w:szCs w:val="24"/>
        </w:rPr>
        <w:t>koji</w:t>
      </w:r>
      <w:r w:rsidR="00ED1FC3">
        <w:rPr>
          <w:rFonts w:eastAsia="Times New Roman"/>
          <w:sz w:val="24"/>
          <w:szCs w:val="24"/>
        </w:rPr>
        <w:t xml:space="preserve"> </w:t>
      </w:r>
      <w:r w:rsidR="00D93A0A" w:rsidRPr="00D93A0A">
        <w:rPr>
          <w:rFonts w:eastAsia="Times New Roman"/>
          <w:sz w:val="24"/>
          <w:szCs w:val="24"/>
        </w:rPr>
        <w:t>potiče</w:t>
      </w:r>
      <w:r w:rsidR="00ED1FC3">
        <w:rPr>
          <w:rFonts w:eastAsia="Times New Roman"/>
          <w:sz w:val="24"/>
          <w:szCs w:val="24"/>
        </w:rPr>
        <w:t xml:space="preserve"> </w:t>
      </w:r>
      <w:r w:rsidR="00D93A0A" w:rsidRPr="00D93A0A">
        <w:rPr>
          <w:rFonts w:eastAsia="Times New Roman"/>
          <w:sz w:val="24"/>
          <w:szCs w:val="24"/>
        </w:rPr>
        <w:t>održivi rast i razvoj, promiče društvenu dobrobit i štiti nacionalne interese, pridonosi viziji Hrvatske u 2030. godini</w:t>
      </w:r>
      <w:r w:rsidR="00D93A0A">
        <w:rPr>
          <w:rFonts w:eastAsia="Times New Roman"/>
          <w:sz w:val="24"/>
          <w:szCs w:val="24"/>
        </w:rPr>
        <w:t xml:space="preserve"> definiranoj u </w:t>
      </w:r>
      <w:r w:rsidR="00D93A0A" w:rsidRPr="00D93A0A">
        <w:rPr>
          <w:rFonts w:eastAsia="Times New Roman"/>
          <w:sz w:val="24"/>
          <w:szCs w:val="24"/>
        </w:rPr>
        <w:t>Nacionaln</w:t>
      </w:r>
      <w:r w:rsidR="00C35C4F">
        <w:rPr>
          <w:rFonts w:eastAsia="Times New Roman"/>
          <w:sz w:val="24"/>
          <w:szCs w:val="24"/>
        </w:rPr>
        <w:t>oj</w:t>
      </w:r>
      <w:r w:rsidR="00D93A0A" w:rsidRPr="00D93A0A">
        <w:rPr>
          <w:rFonts w:eastAsia="Times New Roman"/>
          <w:sz w:val="24"/>
          <w:szCs w:val="24"/>
        </w:rPr>
        <w:t xml:space="preserve"> razvojn</w:t>
      </w:r>
      <w:r w:rsidR="00C35C4F">
        <w:rPr>
          <w:rFonts w:eastAsia="Times New Roman"/>
          <w:sz w:val="24"/>
          <w:szCs w:val="24"/>
        </w:rPr>
        <w:t>oj</w:t>
      </w:r>
      <w:r w:rsidR="00D93A0A" w:rsidRPr="00D93A0A">
        <w:rPr>
          <w:rFonts w:eastAsia="Times New Roman"/>
          <w:sz w:val="24"/>
          <w:szCs w:val="24"/>
        </w:rPr>
        <w:t xml:space="preserve"> strategij</w:t>
      </w:r>
      <w:r w:rsidR="00C35C4F">
        <w:rPr>
          <w:rFonts w:eastAsia="Times New Roman"/>
          <w:sz w:val="24"/>
          <w:szCs w:val="24"/>
        </w:rPr>
        <w:t>i</w:t>
      </w:r>
      <w:r w:rsidR="00D93A0A" w:rsidRPr="00D93A0A">
        <w:rPr>
          <w:rFonts w:eastAsia="Times New Roman"/>
          <w:sz w:val="24"/>
          <w:szCs w:val="24"/>
        </w:rPr>
        <w:t xml:space="preserve"> Republike Hrvatske do 2030. godine</w:t>
      </w:r>
      <w:r w:rsidR="00D93A0A">
        <w:rPr>
          <w:rFonts w:eastAsia="Times New Roman"/>
          <w:sz w:val="24"/>
          <w:szCs w:val="24"/>
        </w:rPr>
        <w:t xml:space="preserve">, </w:t>
      </w:r>
      <w:r w:rsidR="00D93A0A" w:rsidRPr="00D93A0A">
        <w:rPr>
          <w:rFonts w:eastAsia="Times New Roman"/>
          <w:sz w:val="24"/>
          <w:szCs w:val="24"/>
        </w:rPr>
        <w:t>a koja glasi</w:t>
      </w:r>
      <w:r w:rsidR="00C35C4F">
        <w:rPr>
          <w:rFonts w:eastAsia="Times New Roman"/>
          <w:sz w:val="24"/>
          <w:szCs w:val="24"/>
        </w:rPr>
        <w:t>:</w:t>
      </w:r>
      <w:r w:rsidR="00D93A0A" w:rsidRPr="00D93A0A">
        <w:rPr>
          <w:rFonts w:eastAsia="Times New Roman"/>
          <w:sz w:val="24"/>
          <w:szCs w:val="24"/>
        </w:rPr>
        <w:t xml:space="preserve"> </w:t>
      </w:r>
      <w:r w:rsidR="00C35C4F">
        <w:rPr>
          <w:rFonts w:eastAsia="Times New Roman"/>
          <w:sz w:val="24"/>
          <w:szCs w:val="24"/>
        </w:rPr>
        <w:t>„</w:t>
      </w:r>
      <w:r w:rsidR="00D93A0A" w:rsidRPr="00D93A0A">
        <w:rPr>
          <w:rFonts w:eastAsia="Times New Roman"/>
          <w:sz w:val="24"/>
          <w:szCs w:val="24"/>
        </w:rPr>
        <w:t>Hrvatska je u 2030. godini konkurentna, inovativna i sigurna zemlja prepoznatljivog identiteta i kulture, zemlja očuvanih resursa, kvalitetnih životnih uvjeta i jednakih prilika za sve.</w:t>
      </w:r>
      <w:r w:rsidR="001E792F">
        <w:rPr>
          <w:rFonts w:eastAsia="Times New Roman"/>
          <w:sz w:val="24"/>
          <w:szCs w:val="24"/>
        </w:rPr>
        <w:t>“</w:t>
      </w:r>
      <w:r w:rsidR="00D93A0A" w:rsidRPr="00D93A0A">
        <w:rPr>
          <w:rFonts w:eastAsia="Times New Roman"/>
          <w:sz w:val="24"/>
          <w:szCs w:val="24"/>
        </w:rPr>
        <w:t xml:space="preserve"> Također, vizija razvoja definirana u ovoj Strategiji </w:t>
      </w:r>
      <w:r w:rsidR="001E792F">
        <w:rPr>
          <w:rFonts w:eastAsia="Times New Roman"/>
          <w:sz w:val="24"/>
          <w:szCs w:val="24"/>
        </w:rPr>
        <w:t>izravno</w:t>
      </w:r>
      <w:r w:rsidR="00D93A0A" w:rsidRPr="00D93A0A">
        <w:rPr>
          <w:rFonts w:eastAsia="Times New Roman"/>
          <w:sz w:val="24"/>
          <w:szCs w:val="24"/>
        </w:rPr>
        <w:t xml:space="preserve"> doprinosi razvojnom smjeru 1. „Održivo gospodarstvo i društvo“ iz Nacionalne razvojne strategije Republike Hrvatske do 2030. godine. Naime, u okviru razvojnog smjera 1. </w:t>
      </w:r>
      <w:r w:rsidR="00E94B62">
        <w:rPr>
          <w:rFonts w:eastAsia="Times New Roman"/>
          <w:sz w:val="24"/>
          <w:szCs w:val="24"/>
        </w:rPr>
        <w:t>„</w:t>
      </w:r>
      <w:r w:rsidR="00D93A0A" w:rsidRPr="00D93A0A">
        <w:rPr>
          <w:rFonts w:eastAsia="Times New Roman"/>
          <w:sz w:val="24"/>
          <w:szCs w:val="24"/>
        </w:rPr>
        <w:t>Održivo gospodarstvo i društvo</w:t>
      </w:r>
      <w:r w:rsidR="00E94B62">
        <w:rPr>
          <w:rFonts w:eastAsia="Times New Roman"/>
          <w:sz w:val="24"/>
          <w:szCs w:val="24"/>
        </w:rPr>
        <w:t>“</w:t>
      </w:r>
      <w:r w:rsidR="00D93A0A" w:rsidRPr="00D93A0A">
        <w:rPr>
          <w:rFonts w:eastAsia="Times New Roman"/>
          <w:sz w:val="24"/>
          <w:szCs w:val="24"/>
        </w:rPr>
        <w:t xml:space="preserve">, strateškom cilju 3. </w:t>
      </w:r>
      <w:r w:rsidR="00E94B62">
        <w:rPr>
          <w:rFonts w:eastAsia="Times New Roman"/>
          <w:sz w:val="24"/>
          <w:szCs w:val="24"/>
        </w:rPr>
        <w:t>„</w:t>
      </w:r>
      <w:r w:rsidR="00D93A0A" w:rsidRPr="00D93A0A">
        <w:rPr>
          <w:rFonts w:eastAsia="Times New Roman"/>
          <w:sz w:val="24"/>
          <w:szCs w:val="24"/>
        </w:rPr>
        <w:t>Učinkovito i djelotvorno pravosuđe, javna uprava i upravljanje državnom imovinom</w:t>
      </w:r>
      <w:r w:rsidR="00E94B62">
        <w:rPr>
          <w:rFonts w:eastAsia="Times New Roman"/>
          <w:sz w:val="24"/>
          <w:szCs w:val="24"/>
        </w:rPr>
        <w:t>“</w:t>
      </w:r>
      <w:r w:rsidR="00D93A0A" w:rsidRPr="00D93A0A">
        <w:rPr>
          <w:rFonts w:eastAsia="Times New Roman"/>
          <w:sz w:val="24"/>
          <w:szCs w:val="24"/>
        </w:rPr>
        <w:t xml:space="preserve">, definirano je prioritetno područje javnih politika naziva Poboljšanje upravljanja državnom imovinom. </w:t>
      </w:r>
    </w:p>
    <w:p w14:paraId="305289B6" w14:textId="77777777" w:rsidR="00D93A0A" w:rsidRPr="00D93A0A" w:rsidRDefault="00D93A0A" w:rsidP="00D93A0A">
      <w:pPr>
        <w:pStyle w:val="Tekstfusnote"/>
        <w:jc w:val="both"/>
        <w:rPr>
          <w:rFonts w:eastAsia="Times New Roman"/>
          <w:sz w:val="24"/>
          <w:szCs w:val="24"/>
        </w:rPr>
      </w:pPr>
    </w:p>
    <w:p w14:paraId="3925406F" w14:textId="30D639EB" w:rsidR="00F70C43" w:rsidRDefault="00172AF7" w:rsidP="00115410">
      <w:pPr>
        <w:pStyle w:val="Tijeloteksta"/>
        <w:spacing w:after="0"/>
        <w:jc w:val="both"/>
      </w:pPr>
      <w:r w:rsidRPr="00F16B77">
        <w:rPr>
          <w:rStyle w:val="TijelotekstaChar"/>
          <w:rFonts w:eastAsiaTheme="majorEastAsia"/>
        </w:rPr>
        <w:t xml:space="preserve">Od početka 2024. godine na snazi je </w:t>
      </w:r>
      <w:r w:rsidR="0062791D" w:rsidRPr="00F16B77">
        <w:rPr>
          <w:rStyle w:val="TijelotekstaChar"/>
          <w:rFonts w:eastAsiaTheme="majorEastAsia"/>
        </w:rPr>
        <w:t>Zakon o upravljanju nekretninama i pokretninama u vlasništvu Republike Hrvatske (</w:t>
      </w:r>
      <w:r w:rsidR="00372616">
        <w:rPr>
          <w:bCs/>
        </w:rPr>
        <w:t>„</w:t>
      </w:r>
      <w:r w:rsidR="00372616" w:rsidRPr="00A26FD8">
        <w:rPr>
          <w:bCs/>
        </w:rPr>
        <w:t>N</w:t>
      </w:r>
      <w:r w:rsidR="00372616">
        <w:rPr>
          <w:bCs/>
        </w:rPr>
        <w:t>arodne novine“, broj</w:t>
      </w:r>
      <w:r w:rsidR="00372616" w:rsidRPr="00A26FD8">
        <w:rPr>
          <w:bCs/>
        </w:rPr>
        <w:t xml:space="preserve"> 155/23</w:t>
      </w:r>
      <w:r w:rsidR="00372616">
        <w:rPr>
          <w:bCs/>
        </w:rPr>
        <w:t>.;</w:t>
      </w:r>
      <w:r w:rsidR="00372616" w:rsidRPr="00A26FD8">
        <w:rPr>
          <w:bCs/>
        </w:rPr>
        <w:t xml:space="preserve"> u daljnjem tekstu: Zakon) </w:t>
      </w:r>
      <w:r w:rsidR="0062791D" w:rsidRPr="00F16B77">
        <w:rPr>
          <w:rStyle w:val="TijelotekstaChar"/>
          <w:rFonts w:eastAsiaTheme="majorEastAsia"/>
        </w:rPr>
        <w:t>kojim se postiže optimizacija upravljanja i ubrzanje aktivacije neiskorištenih nekretnina u vlasništvu Republike Hrvatske.</w:t>
      </w:r>
      <w:r w:rsidR="0062791D" w:rsidRPr="009F1571">
        <w:t xml:space="preserve"> </w:t>
      </w:r>
      <w:r w:rsidR="005005A9" w:rsidRPr="005005A9">
        <w:t xml:space="preserve">Člankom 53. Zakona određeno je da </w:t>
      </w:r>
      <w:r w:rsidR="00946EC3">
        <w:t>m</w:t>
      </w:r>
      <w:r w:rsidR="005005A9" w:rsidRPr="005005A9">
        <w:t xml:space="preserve">inistarstvo </w:t>
      </w:r>
      <w:r w:rsidR="00946EC3">
        <w:t xml:space="preserve">nadležno za državnu imovinu </w:t>
      </w:r>
      <w:r w:rsidR="005005A9" w:rsidRPr="005005A9">
        <w:t xml:space="preserve">izrađuje Nacrt prijedloga strategije upravljanja nekretninama i pokretninama u vlasništvu Republike Hrvatske te da istu donosi Hrvatski </w:t>
      </w:r>
      <w:r w:rsidR="00F46E82">
        <w:t>s</w:t>
      </w:r>
      <w:r w:rsidR="005005A9" w:rsidRPr="005005A9">
        <w:t xml:space="preserve">abor za razdoblje od deset godina, na prijedlog Vlade Republike Hrvatske. </w:t>
      </w:r>
      <w:r w:rsidR="00F70C43" w:rsidRPr="00BA3247">
        <w:t>Strategija upravljanja nekretninama i pokretninama u vlasništvu Republike Hrvatske za razdoblje 2026.</w:t>
      </w:r>
      <w:r w:rsidR="00F46E82">
        <w:t xml:space="preserve"> – </w:t>
      </w:r>
      <w:r w:rsidR="00F70C43" w:rsidRPr="00BA3247">
        <w:t>2035.</w:t>
      </w:r>
      <w:r w:rsidR="00C5562E" w:rsidRPr="00BA3247">
        <w:t xml:space="preserve"> bit će </w:t>
      </w:r>
      <w:r w:rsidR="00F70C43" w:rsidRPr="00BA3247">
        <w:t>treća strategija u nizu u upravnom području upravljanja državnom imovinom čime se Republika Hrvatska postavlja kao primjer drugim državama kada je riječ o upravljanju sukladno načelima odgovornosti, javnosti i predvidljivosti, utemeljen</w:t>
      </w:r>
      <w:r w:rsidR="00CC7EAD">
        <w:t>ima</w:t>
      </w:r>
      <w:r w:rsidR="00F70C43" w:rsidRPr="00BA3247">
        <w:t xml:space="preserve"> u dokumentima koje donosi najviše tijelo u državi. </w:t>
      </w:r>
      <w:r w:rsidR="00EB72E0" w:rsidRPr="00BA3247">
        <w:t>Nakon strategije za razdoblje 2013.</w:t>
      </w:r>
      <w:r w:rsidR="00CC7EAD">
        <w:t xml:space="preserve"> – </w:t>
      </w:r>
      <w:r w:rsidR="00EB72E0" w:rsidRPr="00BA3247">
        <w:t>2017. te strategije za razdoblje 2019.</w:t>
      </w:r>
      <w:r w:rsidR="00CC7EAD">
        <w:t xml:space="preserve"> –</w:t>
      </w:r>
      <w:r w:rsidR="00EB72E0" w:rsidRPr="00BA3247">
        <w:t xml:space="preserve"> 2025.,</w:t>
      </w:r>
      <w:r w:rsidR="00AF4440">
        <w:t xml:space="preserve"> </w:t>
      </w:r>
      <w:r w:rsidR="00EB72E0" w:rsidRPr="00BA3247">
        <w:t>o</w:t>
      </w:r>
      <w:r w:rsidR="00F70C43" w:rsidRPr="00BA3247">
        <w:t>va</w:t>
      </w:r>
      <w:r w:rsidR="00AF4440">
        <w:t xml:space="preserve"> je</w:t>
      </w:r>
      <w:r w:rsidR="00F70C43" w:rsidRPr="00BA3247">
        <w:t xml:space="preserve"> strategija ipak prvi</w:t>
      </w:r>
      <w:r w:rsidR="00AF4440">
        <w:t xml:space="preserve"> </w:t>
      </w:r>
      <w:r w:rsidR="00F70C43" w:rsidRPr="00BA3247">
        <w:t xml:space="preserve">desetogodišnji akt strateškog planiranja u upravnom području </w:t>
      </w:r>
      <w:r w:rsidR="00EB72E0" w:rsidRPr="00BA3247">
        <w:t xml:space="preserve">upravljanja </w:t>
      </w:r>
      <w:r w:rsidR="00104FC3" w:rsidRPr="00BA3247">
        <w:t xml:space="preserve">nekretninama i pokretninama u vlasništvu </w:t>
      </w:r>
      <w:r w:rsidR="00154381">
        <w:t>Republike Hrvatske</w:t>
      </w:r>
      <w:r w:rsidR="00AF4440">
        <w:t>,</w:t>
      </w:r>
      <w:r w:rsidR="00104FC3" w:rsidRPr="00BA3247">
        <w:t xml:space="preserve"> </w:t>
      </w:r>
      <w:r w:rsidR="00F70C43" w:rsidRPr="00BA3247">
        <w:t>kao i prvi akt u ovom upravnom području koji se izrađuje u skladu s regulatornim okvirom koji uređuje sustav strateškog planiranja u R</w:t>
      </w:r>
      <w:r w:rsidR="002B1D2D" w:rsidRPr="00BA3247">
        <w:t>epublici Hrvatskoj</w:t>
      </w:r>
      <w:r w:rsidR="00F70C43" w:rsidRPr="00BA3247">
        <w:t>.</w:t>
      </w:r>
    </w:p>
    <w:p w14:paraId="567CF7E2" w14:textId="77777777" w:rsidR="00C25B90" w:rsidRPr="005005A9" w:rsidRDefault="00C25B90" w:rsidP="005005A9">
      <w:pPr>
        <w:pStyle w:val="Tijeloteksta"/>
        <w:spacing w:after="240"/>
        <w:jc w:val="both"/>
      </w:pPr>
    </w:p>
    <w:p w14:paraId="20FDA742" w14:textId="4E7CC853" w:rsidR="00784090" w:rsidRPr="009146FA" w:rsidRDefault="00784090" w:rsidP="002D653B">
      <w:pPr>
        <w:pStyle w:val="Naslov1"/>
        <w:numPr>
          <w:ilvl w:val="0"/>
          <w:numId w:val="40"/>
        </w:numPr>
        <w:ind w:left="851" w:hanging="851"/>
      </w:pPr>
      <w:bookmarkStart w:id="1" w:name="_Toc198302641"/>
      <w:bookmarkStart w:id="2" w:name="_Toc207888763"/>
      <w:r w:rsidRPr="009146FA">
        <w:lastRenderedPageBreak/>
        <w:t>INSTITUCIONALNI OKVIR</w:t>
      </w:r>
      <w:bookmarkEnd w:id="1"/>
      <w:bookmarkEnd w:id="2"/>
    </w:p>
    <w:p w14:paraId="3E065A21" w14:textId="77777777" w:rsidR="00784090" w:rsidRPr="002E384F" w:rsidRDefault="00784090" w:rsidP="00784090"/>
    <w:p w14:paraId="14BC84F3" w14:textId="4ABF5B01" w:rsidR="00784090" w:rsidRPr="00A26FD8" w:rsidRDefault="00784090" w:rsidP="00784090">
      <w:pPr>
        <w:jc w:val="both"/>
        <w:rPr>
          <w:rFonts w:eastAsia="Times New Roman"/>
          <w:bCs/>
        </w:rPr>
      </w:pPr>
      <w:r w:rsidRPr="00A26FD8">
        <w:rPr>
          <w:rFonts w:eastAsia="Times New Roman"/>
          <w:bCs/>
        </w:rPr>
        <w:t>Zakonom o upravljanju nekretninama i pokretninama u vlasništvu Republike Hrvatske (</w:t>
      </w:r>
      <w:r w:rsidR="00C811A7">
        <w:rPr>
          <w:rFonts w:eastAsia="Times New Roman"/>
          <w:bCs/>
        </w:rPr>
        <w:t>„</w:t>
      </w:r>
      <w:r w:rsidRPr="00A26FD8">
        <w:rPr>
          <w:rFonts w:eastAsia="Times New Roman"/>
          <w:bCs/>
        </w:rPr>
        <w:t>N</w:t>
      </w:r>
      <w:r w:rsidR="00C811A7">
        <w:rPr>
          <w:rFonts w:eastAsia="Times New Roman"/>
          <w:bCs/>
        </w:rPr>
        <w:t>arodne novine“</w:t>
      </w:r>
      <w:r w:rsidR="004C7B93">
        <w:rPr>
          <w:rFonts w:eastAsia="Times New Roman"/>
          <w:bCs/>
        </w:rPr>
        <w:t>,</w:t>
      </w:r>
      <w:r w:rsidR="00A028DD">
        <w:rPr>
          <w:rFonts w:eastAsia="Times New Roman"/>
          <w:bCs/>
        </w:rPr>
        <w:t xml:space="preserve"> broj</w:t>
      </w:r>
      <w:r w:rsidRPr="00A26FD8">
        <w:rPr>
          <w:rFonts w:eastAsia="Times New Roman"/>
          <w:bCs/>
        </w:rPr>
        <w:t xml:space="preserve"> 155/23</w:t>
      </w:r>
      <w:r w:rsidR="00C811A7">
        <w:rPr>
          <w:rFonts w:eastAsia="Times New Roman"/>
          <w:bCs/>
        </w:rPr>
        <w:t>.</w:t>
      </w:r>
      <w:r w:rsidR="004C7B93">
        <w:rPr>
          <w:rFonts w:eastAsia="Times New Roman"/>
          <w:bCs/>
        </w:rPr>
        <w:t>;</w:t>
      </w:r>
      <w:r w:rsidRPr="00A26FD8">
        <w:rPr>
          <w:rFonts w:eastAsia="Times New Roman"/>
          <w:bCs/>
        </w:rPr>
        <w:t xml:space="preserve"> u daljnjem tekstu: Zakon) uvedena je funkcionalna i financijska decentralizacija poslova upravljanja nekretninama prema županijama, gradovima sjedišta županija, velikim gradovima s preko 35</w:t>
      </w:r>
      <w:r w:rsidR="008C3ECD">
        <w:rPr>
          <w:rFonts w:eastAsia="Times New Roman"/>
          <w:bCs/>
        </w:rPr>
        <w:t>.</w:t>
      </w:r>
      <w:r w:rsidRPr="00A26FD8">
        <w:rPr>
          <w:rFonts w:eastAsia="Times New Roman"/>
          <w:bCs/>
        </w:rPr>
        <w:t>000 stanovnika, društvu Državne nekretnine d.o.o. i javnim ustanovama za upravljanje nacionalnim parkovima i parkovima prirode</w:t>
      </w:r>
      <w:r w:rsidR="0094225A">
        <w:rPr>
          <w:rFonts w:eastAsia="Times New Roman"/>
          <w:bCs/>
        </w:rPr>
        <w:t xml:space="preserve"> </w:t>
      </w:r>
      <w:r w:rsidRPr="00A26FD8">
        <w:rPr>
          <w:rFonts w:eastAsia="Times New Roman"/>
          <w:bCs/>
        </w:rPr>
        <w:t>koj</w:t>
      </w:r>
      <w:r w:rsidR="0094225A">
        <w:rPr>
          <w:rFonts w:eastAsia="Times New Roman"/>
          <w:bCs/>
        </w:rPr>
        <w:t>e,</w:t>
      </w:r>
      <w:r w:rsidRPr="00A26FD8">
        <w:rPr>
          <w:rFonts w:eastAsia="Times New Roman"/>
          <w:bCs/>
        </w:rPr>
        <w:t xml:space="preserve"> uz Ministarstvo</w:t>
      </w:r>
      <w:r w:rsidR="00D662DB">
        <w:rPr>
          <w:rFonts w:eastAsia="Times New Roman"/>
          <w:bCs/>
        </w:rPr>
        <w:t xml:space="preserve"> prostornoga uređenja, graditeljstva i državne imovine</w:t>
      </w:r>
      <w:r w:rsidR="0094225A">
        <w:rPr>
          <w:rFonts w:eastAsia="Times New Roman"/>
          <w:bCs/>
        </w:rPr>
        <w:t>,</w:t>
      </w:r>
      <w:r w:rsidRPr="00A26FD8">
        <w:rPr>
          <w:rFonts w:eastAsia="Times New Roman"/>
          <w:bCs/>
        </w:rPr>
        <w:t xml:space="preserve"> upravljaju u ime Republike Hrvatske nekretninama u vlasništvu Republike Hrvatske.</w:t>
      </w:r>
    </w:p>
    <w:p w14:paraId="1F451367" w14:textId="77777777" w:rsidR="00784090" w:rsidRPr="00A26FD8" w:rsidRDefault="00784090" w:rsidP="00784090">
      <w:pPr>
        <w:jc w:val="both"/>
        <w:rPr>
          <w:rFonts w:eastAsia="Times New Roman"/>
          <w:bCs/>
        </w:rPr>
      </w:pPr>
      <w:r w:rsidRPr="00A26FD8">
        <w:rPr>
          <w:rFonts w:eastAsia="Times New Roman"/>
          <w:bCs/>
        </w:rPr>
        <w:t xml:space="preserve">Zakonom se definiraju nekretnine u vlasništvu Republike Hrvatske na koje se isti odnosi, a to su: </w:t>
      </w:r>
    </w:p>
    <w:p w14:paraId="380627F1" w14:textId="77777777" w:rsidR="00784090" w:rsidRPr="00A26FD8" w:rsidRDefault="00784090" w:rsidP="00803E45">
      <w:pPr>
        <w:widowControl w:val="0"/>
        <w:numPr>
          <w:ilvl w:val="0"/>
          <w:numId w:val="17"/>
        </w:numPr>
        <w:ind w:left="284" w:hanging="284"/>
        <w:jc w:val="both"/>
        <w:rPr>
          <w:rFonts w:eastAsia="Times New Roman"/>
          <w:bCs/>
        </w:rPr>
      </w:pPr>
      <w:r w:rsidRPr="00A26FD8">
        <w:rPr>
          <w:rFonts w:eastAsia="Times New Roman"/>
          <w:bCs/>
        </w:rPr>
        <w:t>neizgrađeno građevinsko zemljište na kojem je uspostavljeno vlasništvo Republike Hrvatske, pod uvjetom da pravo upravljanja nije posebnim zakonom ili drugim aktom povjereno drugom tijelu (u daljnjem tekstu: neizgrađeno građevinsko zemljište)</w:t>
      </w:r>
    </w:p>
    <w:p w14:paraId="5F371401" w14:textId="1A2F4D2A" w:rsidR="00784090" w:rsidRPr="00A26FD8" w:rsidRDefault="00784090" w:rsidP="00803E45">
      <w:pPr>
        <w:widowControl w:val="0"/>
        <w:numPr>
          <w:ilvl w:val="0"/>
          <w:numId w:val="17"/>
        </w:numPr>
        <w:ind w:left="284" w:hanging="284"/>
        <w:jc w:val="both"/>
        <w:rPr>
          <w:rFonts w:eastAsia="Times New Roman"/>
          <w:bCs/>
        </w:rPr>
      </w:pPr>
      <w:r w:rsidRPr="00A26FD8">
        <w:rPr>
          <w:rFonts w:eastAsia="Times New Roman"/>
          <w:bCs/>
        </w:rPr>
        <w:t>zgrade za koje su fizičke ili pravne osobe ishodile rješenje o izvedenom stanju, ruševine i napuštene građevine, s pripadajućim zemljištem za redovnu uporabu tih građevina, na kojem je uspostavljeno vlasništvo Republike Hrvatske pod uvjetom da pravo upravljanja nije ovim ili posebnim propisom povjereno drugom tijelu (u daljnjem tekstu: građevine sa zemljištem za redovnu uporabu te građevine)</w:t>
      </w:r>
    </w:p>
    <w:p w14:paraId="5F0740D4" w14:textId="77777777" w:rsidR="00784090" w:rsidRPr="00A26FD8" w:rsidRDefault="00784090" w:rsidP="00803E45">
      <w:pPr>
        <w:widowControl w:val="0"/>
        <w:numPr>
          <w:ilvl w:val="0"/>
          <w:numId w:val="17"/>
        </w:numPr>
        <w:ind w:left="284" w:hanging="284"/>
        <w:jc w:val="both"/>
        <w:rPr>
          <w:rFonts w:eastAsia="Times New Roman"/>
          <w:bCs/>
        </w:rPr>
      </w:pPr>
      <w:r w:rsidRPr="00A26FD8">
        <w:rPr>
          <w:rFonts w:eastAsia="Times New Roman"/>
          <w:bCs/>
        </w:rPr>
        <w:t>stanovi, poslovni prostori i drugi posebni dijelovi nekretnina te druge stambene jedinice, a na kojima je uspostavljeno vlasništvo Republike Hrvatske, zajedno sa zemljištem nužnim za redovnu uporabu zgrade (u daljnjem tekstu: stanovi i poslovni prostori)</w:t>
      </w:r>
    </w:p>
    <w:p w14:paraId="344EF662" w14:textId="77777777" w:rsidR="00784090" w:rsidRPr="00A26FD8" w:rsidRDefault="00784090" w:rsidP="00803E45">
      <w:pPr>
        <w:widowControl w:val="0"/>
        <w:numPr>
          <w:ilvl w:val="0"/>
          <w:numId w:val="17"/>
        </w:numPr>
        <w:ind w:left="284" w:hanging="284"/>
        <w:jc w:val="both"/>
        <w:rPr>
          <w:rFonts w:eastAsia="Times New Roman"/>
          <w:bCs/>
        </w:rPr>
      </w:pPr>
      <w:r w:rsidRPr="00A26FD8">
        <w:rPr>
          <w:rFonts w:eastAsia="Times New Roman"/>
          <w:bCs/>
        </w:rPr>
        <w:t>planinarski domovi, kuće i skloništa s pripadajućim zemljištem koje služi redovitoj uporabi nekretnine, izgrađene na zemljištu uknjiženom kao vlasništvo Republike Hrvatske, neovisno o tome nalaze li se u građevinskom području, na poljoprivrednom zemljištu te šumi ili šumskom zemljištu, ako u postupku pretvorbe društvenog vlasništva ili po posebnim propisima vlasništvo nisu stekle druge osobe (u daljnjem tekstu: planinarski objekti)</w:t>
      </w:r>
    </w:p>
    <w:p w14:paraId="544EE09F" w14:textId="77777777" w:rsidR="00784090" w:rsidRPr="00A26FD8" w:rsidRDefault="00784090" w:rsidP="00803E45">
      <w:pPr>
        <w:widowControl w:val="0"/>
        <w:numPr>
          <w:ilvl w:val="0"/>
          <w:numId w:val="17"/>
        </w:numPr>
        <w:ind w:left="284" w:hanging="284"/>
        <w:jc w:val="both"/>
        <w:rPr>
          <w:rFonts w:eastAsia="Times New Roman"/>
          <w:bCs/>
        </w:rPr>
      </w:pPr>
      <w:r w:rsidRPr="00A26FD8">
        <w:rPr>
          <w:rFonts w:eastAsia="Times New Roman"/>
          <w:bCs/>
        </w:rPr>
        <w:t>zemljište na kojem se nalazi kamp, a na kojem je uspostavljeno vlasništvo Republike Hrvatske, neovisno o tome nalazi li se u građevinskom području, na poljoprivrednom zemljištu te u šumi ili na šumskom zemljištu u vlasništvu Republike Hrvatske, pri čemu se zemljištem na kojem se nalazi kamp, u smislu ovoga Zakona, smatraju i nekretnine koje su tako definirane posebnim propisom (u daljnjem tekstu: kamp)</w:t>
      </w:r>
    </w:p>
    <w:p w14:paraId="710C177D" w14:textId="6D48E2D8" w:rsidR="00784090" w:rsidRPr="00A26FD8" w:rsidRDefault="00784090" w:rsidP="00803E45">
      <w:pPr>
        <w:widowControl w:val="0"/>
        <w:numPr>
          <w:ilvl w:val="0"/>
          <w:numId w:val="17"/>
        </w:numPr>
        <w:ind w:left="284" w:hanging="284"/>
        <w:jc w:val="both"/>
        <w:rPr>
          <w:rFonts w:eastAsia="Times New Roman"/>
          <w:bCs/>
        </w:rPr>
      </w:pPr>
      <w:r w:rsidRPr="00A26FD8">
        <w:rPr>
          <w:rFonts w:eastAsia="Times New Roman"/>
          <w:bCs/>
        </w:rPr>
        <w:t>nekretnine koje su neprocijenjeno građevinsko zemljište u smislu zakona kojim se uređuje neprocijenjeno građevinsko zemljište i na kojem je uspostavljeno vlasništvo Republike Hrvatske (u daljnjem tekstu: neprocijenjeno građevinsko zemljište)</w:t>
      </w:r>
    </w:p>
    <w:p w14:paraId="77EE0D8B" w14:textId="77777777" w:rsidR="00784090" w:rsidRPr="00A26FD8" w:rsidRDefault="00784090" w:rsidP="00803E45">
      <w:pPr>
        <w:widowControl w:val="0"/>
        <w:numPr>
          <w:ilvl w:val="0"/>
          <w:numId w:val="17"/>
        </w:numPr>
        <w:ind w:left="284" w:hanging="284"/>
        <w:jc w:val="both"/>
        <w:rPr>
          <w:rFonts w:eastAsia="Times New Roman"/>
          <w:bCs/>
        </w:rPr>
      </w:pPr>
      <w:r w:rsidRPr="00A26FD8">
        <w:rPr>
          <w:rFonts w:eastAsia="Times New Roman"/>
          <w:bCs/>
        </w:rPr>
        <w:t>rezidencijalni objekti</w:t>
      </w:r>
    </w:p>
    <w:p w14:paraId="1223BD5F" w14:textId="1127B5E1" w:rsidR="00466574" w:rsidRDefault="00784090" w:rsidP="006432C6">
      <w:pPr>
        <w:widowControl w:val="0"/>
        <w:numPr>
          <w:ilvl w:val="0"/>
          <w:numId w:val="17"/>
        </w:numPr>
        <w:ind w:left="284" w:hanging="284"/>
        <w:jc w:val="both"/>
        <w:rPr>
          <w:rFonts w:eastAsia="Times New Roman"/>
          <w:bCs/>
        </w:rPr>
      </w:pPr>
      <w:r w:rsidRPr="00A26FD8">
        <w:rPr>
          <w:rFonts w:eastAsia="Times New Roman"/>
          <w:bCs/>
        </w:rPr>
        <w:t xml:space="preserve">nekretnine koje su postale vlasništvo Republike Hrvatske na temelju </w:t>
      </w:r>
      <w:bookmarkStart w:id="3" w:name="_Hlk197094297"/>
      <w:r w:rsidRPr="00A26FD8">
        <w:rPr>
          <w:rFonts w:eastAsia="Times New Roman"/>
          <w:bCs/>
        </w:rPr>
        <w:t xml:space="preserve">Uredbe o zabrani raspolaganja i preuzimanju sredstava određenih pravnih osoba na teritoriju Republike Hrvatske </w:t>
      </w:r>
      <w:r w:rsidRPr="00F82929">
        <w:rPr>
          <w:rFonts w:eastAsia="Times New Roman"/>
          <w:bCs/>
        </w:rPr>
        <w:t>(</w:t>
      </w:r>
      <w:r w:rsidR="00C811A7">
        <w:rPr>
          <w:rFonts w:eastAsia="Times New Roman"/>
          <w:bCs/>
        </w:rPr>
        <w:t>„</w:t>
      </w:r>
      <w:r w:rsidRPr="00F82929">
        <w:rPr>
          <w:rFonts w:eastAsia="Times New Roman"/>
          <w:bCs/>
        </w:rPr>
        <w:t>N</w:t>
      </w:r>
      <w:r w:rsidR="00C811A7">
        <w:rPr>
          <w:rFonts w:eastAsia="Times New Roman"/>
          <w:bCs/>
        </w:rPr>
        <w:t>arodne novine“</w:t>
      </w:r>
      <w:r w:rsidR="004C7B93" w:rsidRPr="00F82929">
        <w:rPr>
          <w:rFonts w:eastAsia="Times New Roman"/>
          <w:bCs/>
        </w:rPr>
        <w:t>,</w:t>
      </w:r>
      <w:r w:rsidR="009C0FC5">
        <w:rPr>
          <w:rFonts w:eastAsia="Times New Roman"/>
          <w:bCs/>
        </w:rPr>
        <w:t xml:space="preserve"> broj</w:t>
      </w:r>
      <w:r w:rsidR="00F6493A" w:rsidRPr="00F82929">
        <w:rPr>
          <w:rFonts w:eastAsia="Times New Roman"/>
          <w:bCs/>
        </w:rPr>
        <w:t xml:space="preserve"> </w:t>
      </w:r>
      <w:r w:rsidRPr="00F82929">
        <w:rPr>
          <w:rFonts w:eastAsia="Times New Roman"/>
          <w:bCs/>
        </w:rPr>
        <w:t>40/92</w:t>
      </w:r>
      <w:r w:rsidR="00C811A7">
        <w:rPr>
          <w:rFonts w:eastAsia="Times New Roman"/>
          <w:bCs/>
        </w:rPr>
        <w:t>.</w:t>
      </w:r>
      <w:r w:rsidRPr="00F82929">
        <w:rPr>
          <w:rFonts w:eastAsia="Times New Roman"/>
          <w:bCs/>
        </w:rPr>
        <w:t>)</w:t>
      </w:r>
      <w:bookmarkEnd w:id="3"/>
      <w:r w:rsidR="00F6493A" w:rsidRPr="00F82929">
        <w:rPr>
          <w:rFonts w:eastAsia="Times New Roman"/>
          <w:bCs/>
        </w:rPr>
        <w:t>,</w:t>
      </w:r>
      <w:r w:rsidRPr="00A26FD8">
        <w:rPr>
          <w:rFonts w:eastAsia="Times New Roman"/>
          <w:bCs/>
        </w:rPr>
        <w:t xml:space="preserve"> odnosno Zakona o zabrani raspolaganja i preuzimanju sredstava određenih pravnih osoba na teritoriju Republike Hrvatske (</w:t>
      </w:r>
      <w:r w:rsidR="00C811A7">
        <w:rPr>
          <w:rFonts w:eastAsia="Times New Roman"/>
          <w:bCs/>
        </w:rPr>
        <w:t>„</w:t>
      </w:r>
      <w:r w:rsidRPr="00A26FD8">
        <w:rPr>
          <w:rFonts w:eastAsia="Times New Roman"/>
          <w:bCs/>
        </w:rPr>
        <w:t>N</w:t>
      </w:r>
      <w:r w:rsidR="00C811A7">
        <w:rPr>
          <w:rFonts w:eastAsia="Times New Roman"/>
          <w:bCs/>
        </w:rPr>
        <w:t>arodne novine“</w:t>
      </w:r>
      <w:r w:rsidR="004C7B93">
        <w:rPr>
          <w:rFonts w:eastAsia="Times New Roman"/>
          <w:bCs/>
        </w:rPr>
        <w:t>,</w:t>
      </w:r>
      <w:r w:rsidR="009C0FC5">
        <w:rPr>
          <w:rFonts w:eastAsia="Times New Roman"/>
          <w:bCs/>
        </w:rPr>
        <w:t xml:space="preserve"> broj</w:t>
      </w:r>
      <w:r w:rsidR="004C7B93">
        <w:rPr>
          <w:rFonts w:eastAsia="Times New Roman"/>
          <w:bCs/>
        </w:rPr>
        <w:t xml:space="preserve"> </w:t>
      </w:r>
      <w:r w:rsidRPr="00A26FD8">
        <w:rPr>
          <w:rFonts w:eastAsia="Times New Roman"/>
          <w:bCs/>
        </w:rPr>
        <w:t>29/94</w:t>
      </w:r>
      <w:r w:rsidR="00C811A7">
        <w:rPr>
          <w:rFonts w:eastAsia="Times New Roman"/>
          <w:bCs/>
        </w:rPr>
        <w:t>.</w:t>
      </w:r>
      <w:r w:rsidRPr="00A26FD8">
        <w:rPr>
          <w:rFonts w:eastAsia="Times New Roman"/>
          <w:bCs/>
        </w:rPr>
        <w:t xml:space="preserve"> i 35/94</w:t>
      </w:r>
      <w:r w:rsidR="00C811A7">
        <w:rPr>
          <w:rFonts w:eastAsia="Times New Roman"/>
          <w:bCs/>
        </w:rPr>
        <w:t>.</w:t>
      </w:r>
      <w:r w:rsidRPr="00A26FD8">
        <w:rPr>
          <w:rFonts w:eastAsia="Times New Roman"/>
          <w:bCs/>
        </w:rPr>
        <w:t xml:space="preserve"> </w:t>
      </w:r>
      <w:r w:rsidR="00B96078">
        <w:rPr>
          <w:rFonts w:eastAsia="Times New Roman"/>
          <w:bCs/>
        </w:rPr>
        <w:t>–</w:t>
      </w:r>
      <w:r w:rsidRPr="00A26FD8">
        <w:rPr>
          <w:rFonts w:eastAsia="Times New Roman"/>
          <w:bCs/>
        </w:rPr>
        <w:t xml:space="preserve"> ispravak) i nekretnine koje su pod zabranom raspolaganja na temelju Uredbe o zabrani raspolaganja nekretninama na teritoriju </w:t>
      </w:r>
      <w:r w:rsidR="00ED6BC0">
        <w:rPr>
          <w:rFonts w:eastAsia="Times New Roman"/>
          <w:bCs/>
        </w:rPr>
        <w:t>Republike Hrvatske</w:t>
      </w:r>
      <w:r w:rsidRPr="00A26FD8">
        <w:rPr>
          <w:rFonts w:eastAsia="Times New Roman"/>
          <w:bCs/>
        </w:rPr>
        <w:t xml:space="preserve"> (</w:t>
      </w:r>
      <w:r w:rsidR="00C811A7">
        <w:rPr>
          <w:rFonts w:eastAsia="Times New Roman"/>
          <w:bCs/>
        </w:rPr>
        <w:t>„</w:t>
      </w:r>
      <w:r w:rsidRPr="00A26FD8">
        <w:rPr>
          <w:rFonts w:eastAsia="Times New Roman"/>
          <w:bCs/>
        </w:rPr>
        <w:t>N</w:t>
      </w:r>
      <w:r w:rsidR="00C811A7">
        <w:rPr>
          <w:rFonts w:eastAsia="Times New Roman"/>
          <w:bCs/>
        </w:rPr>
        <w:t>arodne novine</w:t>
      </w:r>
      <w:r w:rsidR="00323A34">
        <w:rPr>
          <w:rFonts w:eastAsia="Times New Roman"/>
          <w:bCs/>
        </w:rPr>
        <w:t>“</w:t>
      </w:r>
      <w:r w:rsidRPr="00A26FD8">
        <w:rPr>
          <w:rFonts w:eastAsia="Times New Roman"/>
          <w:bCs/>
        </w:rPr>
        <w:t>,</w:t>
      </w:r>
      <w:r w:rsidR="009C0FC5">
        <w:rPr>
          <w:rFonts w:eastAsia="Times New Roman"/>
          <w:bCs/>
        </w:rPr>
        <w:t xml:space="preserve"> broj</w:t>
      </w:r>
      <w:r w:rsidRPr="00A26FD8">
        <w:rPr>
          <w:rFonts w:eastAsia="Times New Roman"/>
          <w:bCs/>
        </w:rPr>
        <w:t xml:space="preserve"> 36/91</w:t>
      </w:r>
      <w:r w:rsidR="00323A34">
        <w:rPr>
          <w:rFonts w:eastAsia="Times New Roman"/>
          <w:bCs/>
        </w:rPr>
        <w:t>.</w:t>
      </w:r>
      <w:r w:rsidRPr="00A26FD8">
        <w:rPr>
          <w:rFonts w:eastAsia="Times New Roman"/>
          <w:bCs/>
        </w:rPr>
        <w:t>)</w:t>
      </w:r>
      <w:r w:rsidR="00FB3DCB">
        <w:rPr>
          <w:rFonts w:eastAsia="Times New Roman"/>
          <w:bCs/>
        </w:rPr>
        <w:t>,</w:t>
      </w:r>
      <w:r w:rsidRPr="00A26FD8">
        <w:rPr>
          <w:rFonts w:eastAsia="Times New Roman"/>
          <w:bCs/>
        </w:rPr>
        <w:t xml:space="preserve"> (u daljnjem tekstu: nekretnine pod posebnim načinom upravljanja)</w:t>
      </w:r>
      <w:r w:rsidR="006432C6">
        <w:rPr>
          <w:rFonts w:eastAsia="Times New Roman"/>
          <w:bCs/>
        </w:rPr>
        <w:t xml:space="preserve"> </w:t>
      </w:r>
    </w:p>
    <w:p w14:paraId="216BB34E" w14:textId="182D66A7" w:rsidR="00784090" w:rsidRPr="006432C6" w:rsidRDefault="00784090" w:rsidP="006432C6">
      <w:pPr>
        <w:widowControl w:val="0"/>
        <w:numPr>
          <w:ilvl w:val="0"/>
          <w:numId w:val="17"/>
        </w:numPr>
        <w:ind w:left="284" w:hanging="284"/>
        <w:jc w:val="both"/>
        <w:rPr>
          <w:rFonts w:eastAsia="Times New Roman"/>
          <w:bCs/>
        </w:rPr>
      </w:pPr>
      <w:r w:rsidRPr="006432C6">
        <w:rPr>
          <w:rFonts w:eastAsia="Times New Roman"/>
          <w:bCs/>
        </w:rPr>
        <w:t>nekretnine od strateškog značaja za Republiku Hrvatsku</w:t>
      </w:r>
      <w:r w:rsidR="00466574">
        <w:rPr>
          <w:rFonts w:eastAsia="Times New Roman"/>
          <w:bCs/>
        </w:rPr>
        <w:t>.</w:t>
      </w:r>
    </w:p>
    <w:p w14:paraId="762FB56C" w14:textId="77777777" w:rsidR="004A59E6" w:rsidRDefault="004A59E6" w:rsidP="009E6DCF">
      <w:pPr>
        <w:jc w:val="both"/>
        <w:rPr>
          <w:rFonts w:eastAsia="Times New Roman"/>
          <w:bCs/>
        </w:rPr>
      </w:pPr>
    </w:p>
    <w:p w14:paraId="5B6EA2FC" w14:textId="77777777" w:rsidR="00D70E4E" w:rsidRDefault="00D70E4E" w:rsidP="009E6DCF">
      <w:pPr>
        <w:jc w:val="both"/>
        <w:rPr>
          <w:rFonts w:eastAsia="Times New Roman"/>
          <w:bCs/>
        </w:rPr>
      </w:pPr>
    </w:p>
    <w:p w14:paraId="578E4841" w14:textId="77777777" w:rsidR="00D70E4E" w:rsidRDefault="00D70E4E" w:rsidP="009E6DCF">
      <w:pPr>
        <w:jc w:val="both"/>
        <w:rPr>
          <w:rFonts w:eastAsia="Times New Roman"/>
          <w:bCs/>
        </w:rPr>
      </w:pPr>
    </w:p>
    <w:p w14:paraId="252A2113" w14:textId="77777777" w:rsidR="00D70E4E" w:rsidRDefault="00D70E4E" w:rsidP="009E6DCF">
      <w:pPr>
        <w:jc w:val="both"/>
        <w:rPr>
          <w:rFonts w:eastAsia="Times New Roman"/>
          <w:bCs/>
        </w:rPr>
      </w:pPr>
    </w:p>
    <w:p w14:paraId="1FAEBE4D" w14:textId="77777777" w:rsidR="00D70E4E" w:rsidRDefault="00D70E4E" w:rsidP="009E6DCF">
      <w:pPr>
        <w:jc w:val="both"/>
        <w:rPr>
          <w:rFonts w:eastAsia="Times New Roman"/>
          <w:bCs/>
        </w:rPr>
      </w:pPr>
    </w:p>
    <w:p w14:paraId="6BAEA862" w14:textId="77777777" w:rsidR="00D70E4E" w:rsidRDefault="00D70E4E" w:rsidP="009E6DCF">
      <w:pPr>
        <w:jc w:val="both"/>
        <w:rPr>
          <w:rFonts w:eastAsia="Times New Roman"/>
          <w:bCs/>
        </w:rPr>
      </w:pPr>
    </w:p>
    <w:p w14:paraId="6165F574" w14:textId="77777777" w:rsidR="00D70E4E" w:rsidRDefault="00D70E4E" w:rsidP="009E6DCF">
      <w:pPr>
        <w:jc w:val="both"/>
        <w:rPr>
          <w:rFonts w:eastAsia="Times New Roman"/>
          <w:bCs/>
        </w:rPr>
      </w:pPr>
    </w:p>
    <w:p w14:paraId="70C6EAC2" w14:textId="347C8BAF" w:rsidR="00A604A9" w:rsidRPr="009E6DCF" w:rsidRDefault="00DF138D" w:rsidP="009E6DCF">
      <w:pPr>
        <w:pStyle w:val="Tijeloteksta"/>
        <w:rPr>
          <w:b/>
          <w:bCs/>
          <w:color w:val="215E99" w:themeColor="text2" w:themeTint="BF"/>
          <w:sz w:val="28"/>
          <w:szCs w:val="28"/>
        </w:rPr>
      </w:pPr>
      <w:bookmarkStart w:id="4" w:name="_Toc206755348"/>
      <w:r w:rsidRPr="009E6DCF">
        <w:rPr>
          <w:rStyle w:val="TijelotekstaChar"/>
          <w:rFonts w:eastAsiaTheme="majorEastAsia"/>
          <w:b/>
          <w:bCs/>
          <w:color w:val="215E99" w:themeColor="text2" w:themeTint="BF"/>
          <w:sz w:val="28"/>
          <w:szCs w:val="28"/>
        </w:rPr>
        <w:lastRenderedPageBreak/>
        <w:t>Ministarstvo prostornoga uređenja, graditeljstva i državne imovine</w:t>
      </w:r>
      <w:bookmarkEnd w:id="4"/>
    </w:p>
    <w:p w14:paraId="3FCAEA32" w14:textId="707B65A0" w:rsidR="00A604A9" w:rsidRDefault="00237E1A" w:rsidP="00B61C48">
      <w:pPr>
        <w:jc w:val="both"/>
        <w:rPr>
          <w:b/>
          <w:bCs/>
          <w:color w:val="215E99" w:themeColor="text2" w:themeTint="BF"/>
        </w:rPr>
      </w:pPr>
      <w:r>
        <w:rPr>
          <w:bCs/>
        </w:rPr>
        <w:t>U okviru n</w:t>
      </w:r>
      <w:r w:rsidR="007F43CB" w:rsidRPr="007F43CB">
        <w:rPr>
          <w:bCs/>
        </w:rPr>
        <w:t xml:space="preserve">adležnosti i ovlasti u upravljanju nekretninama </w:t>
      </w:r>
      <w:r w:rsidR="004C463B">
        <w:rPr>
          <w:bCs/>
        </w:rPr>
        <w:t xml:space="preserve">i pokretninama </w:t>
      </w:r>
      <w:r w:rsidR="007F43CB" w:rsidRPr="007F43CB">
        <w:rPr>
          <w:bCs/>
        </w:rPr>
        <w:t>u vlasništvu Republike Hrvatske</w:t>
      </w:r>
      <w:r>
        <w:rPr>
          <w:bCs/>
        </w:rPr>
        <w:t xml:space="preserve">, </w:t>
      </w:r>
      <w:r w:rsidR="00A604A9">
        <w:rPr>
          <w:bCs/>
        </w:rPr>
        <w:t>Ministarstvo prostornoga uređenja, graditeljstva i državne imovine</w:t>
      </w:r>
      <w:r w:rsidR="00106BE2">
        <w:rPr>
          <w:bCs/>
        </w:rPr>
        <w:t xml:space="preserve"> (u daljnjem tekstu: Ministarstvo</w:t>
      </w:r>
      <w:r w:rsidR="00D0114C">
        <w:rPr>
          <w:bCs/>
        </w:rPr>
        <w:t>)</w:t>
      </w:r>
      <w:r w:rsidR="00473928">
        <w:rPr>
          <w:bCs/>
        </w:rPr>
        <w:t>:</w:t>
      </w:r>
    </w:p>
    <w:p w14:paraId="653B7A38" w14:textId="77777777" w:rsidR="00460BED" w:rsidRPr="00A26FD8" w:rsidRDefault="00460BED" w:rsidP="00784090">
      <w:pPr>
        <w:rPr>
          <w:b/>
          <w:bCs/>
          <w:color w:val="215E99" w:themeColor="text2" w:themeTint="BF"/>
        </w:rPr>
      </w:pPr>
    </w:p>
    <w:p w14:paraId="077DCEF4" w14:textId="6368F497" w:rsidR="00E437F9" w:rsidRPr="00E437F9" w:rsidRDefault="00E437F9" w:rsidP="00E437F9">
      <w:pPr>
        <w:pStyle w:val="Odlomakpopisa"/>
        <w:numPr>
          <w:ilvl w:val="0"/>
          <w:numId w:val="16"/>
        </w:numPr>
        <w:ind w:left="284" w:hanging="284"/>
        <w:jc w:val="both"/>
        <w:rPr>
          <w:bCs/>
        </w:rPr>
      </w:pPr>
      <w:r w:rsidRPr="00E437F9">
        <w:rPr>
          <w:bCs/>
        </w:rPr>
        <w:t>upravlja zemljištem na kojem se nalazi kamp i nekretninama koje su neprocijenjeno građevinsko zemljište u odnosu na koje je nadležnost Ministarstva propisana zakonom kojim se uređuje neprocijenjeno građevinsko zemljište</w:t>
      </w:r>
    </w:p>
    <w:p w14:paraId="007918EC" w14:textId="77777777" w:rsidR="00E437F9" w:rsidRPr="00A26FD8" w:rsidRDefault="00E437F9" w:rsidP="00E437F9">
      <w:pPr>
        <w:pStyle w:val="Odlomakpopisa"/>
        <w:numPr>
          <w:ilvl w:val="0"/>
          <w:numId w:val="16"/>
        </w:numPr>
        <w:ind w:left="284" w:hanging="284"/>
        <w:jc w:val="both"/>
        <w:rPr>
          <w:bCs/>
        </w:rPr>
      </w:pPr>
      <w:r w:rsidRPr="00A26FD8">
        <w:rPr>
          <w:bCs/>
        </w:rPr>
        <w:t>upravlja nekretninama pod posebnim načinom upravljanja (sukcesijska imovina)</w:t>
      </w:r>
    </w:p>
    <w:p w14:paraId="40BDC4A4" w14:textId="77777777" w:rsidR="00E437F9" w:rsidRPr="00A26FD8" w:rsidRDefault="00E437F9" w:rsidP="00E437F9">
      <w:pPr>
        <w:pStyle w:val="Odlomakpopisa"/>
        <w:numPr>
          <w:ilvl w:val="0"/>
          <w:numId w:val="16"/>
        </w:numPr>
        <w:ind w:left="284" w:hanging="284"/>
        <w:jc w:val="both"/>
        <w:rPr>
          <w:bCs/>
        </w:rPr>
      </w:pPr>
      <w:r w:rsidRPr="00A26FD8">
        <w:rPr>
          <w:bCs/>
        </w:rPr>
        <w:t xml:space="preserve">upravlja nekretninama koje se odlukom Vlade Republike Hrvatske utvrde nekretninama od strateškog značaja za Republiku Hrvatsku </w:t>
      </w:r>
    </w:p>
    <w:p w14:paraId="4B2D962E" w14:textId="6766F074" w:rsidR="00E437F9" w:rsidRPr="00A26FD8" w:rsidRDefault="00E437F9" w:rsidP="00E437F9">
      <w:pPr>
        <w:pStyle w:val="Odlomakpopisa"/>
        <w:numPr>
          <w:ilvl w:val="0"/>
          <w:numId w:val="16"/>
        </w:numPr>
        <w:ind w:left="284" w:hanging="284"/>
        <w:jc w:val="both"/>
        <w:rPr>
          <w:bCs/>
        </w:rPr>
      </w:pPr>
      <w:r w:rsidRPr="00A26FD8">
        <w:rPr>
          <w:bCs/>
        </w:rPr>
        <w:t>upravlja planinarskim objektima izvan područja nacionalnog parka ili parka prirode</w:t>
      </w:r>
    </w:p>
    <w:p w14:paraId="1844A30B" w14:textId="77777777" w:rsidR="00784090" w:rsidRPr="00A26FD8" w:rsidRDefault="00784090" w:rsidP="00803E45">
      <w:pPr>
        <w:pStyle w:val="Odlomakpopisa"/>
        <w:numPr>
          <w:ilvl w:val="0"/>
          <w:numId w:val="16"/>
        </w:numPr>
        <w:ind w:left="284" w:hanging="284"/>
        <w:jc w:val="both"/>
        <w:rPr>
          <w:bCs/>
        </w:rPr>
      </w:pPr>
      <w:r w:rsidRPr="00A26FD8">
        <w:rPr>
          <w:bCs/>
        </w:rPr>
        <w:t>upravlja nekretninama u kojima su smještena tijela državne uprave i drugi korisnici državnog proračuna, tijela jedinica lokalne ili područne (regionalne) samouprave, ustanove čiji je osnivač jedinica lokalne ili područne (regionalne) samouprave</w:t>
      </w:r>
    </w:p>
    <w:p w14:paraId="1C2FA2E8" w14:textId="0FF59EAD" w:rsidR="00784090" w:rsidRPr="00A26FD8" w:rsidRDefault="00784090" w:rsidP="00803E45">
      <w:pPr>
        <w:pStyle w:val="Odlomakpopisa"/>
        <w:numPr>
          <w:ilvl w:val="0"/>
          <w:numId w:val="16"/>
        </w:numPr>
        <w:ind w:left="284" w:hanging="284"/>
        <w:jc w:val="both"/>
        <w:rPr>
          <w:bCs/>
        </w:rPr>
      </w:pPr>
      <w:r w:rsidRPr="00A26FD8">
        <w:rPr>
          <w:bCs/>
        </w:rPr>
        <w:t>upravlja nekretninama na kojima se osniva služnost prava uporabe bez naknade, odnosno nekretninama koje se iznimno mogu darovati, na prijedlog resornog ministarstva, a u korist organizacija civilnog društva koje kumulativno ispunjavaju propisane uvjete, u svrhu ostvarenja projekata od općeg, kulturnog, znanstvenog, sportskog, javnog ili socijalnog interesa</w:t>
      </w:r>
    </w:p>
    <w:p w14:paraId="6A8963D0" w14:textId="77777777" w:rsidR="00784090" w:rsidRPr="00A26FD8" w:rsidRDefault="00784090" w:rsidP="00803E45">
      <w:pPr>
        <w:pStyle w:val="Odlomakpopisa"/>
        <w:numPr>
          <w:ilvl w:val="0"/>
          <w:numId w:val="16"/>
        </w:numPr>
        <w:ind w:left="284" w:hanging="284"/>
        <w:jc w:val="both"/>
        <w:rPr>
          <w:bCs/>
        </w:rPr>
      </w:pPr>
      <w:r w:rsidRPr="00A26FD8">
        <w:rPr>
          <w:bCs/>
        </w:rPr>
        <w:t>upravlja nekretninama koje se daju u zakup organizacijama civilnog društva, a što je ranije bilo uređeno odlukama ministra nadležnog za upravljanje državnom imovinom</w:t>
      </w:r>
    </w:p>
    <w:p w14:paraId="33C711FB" w14:textId="77777777" w:rsidR="00784090" w:rsidRPr="00A26FD8" w:rsidRDefault="00784090" w:rsidP="00803E45">
      <w:pPr>
        <w:pStyle w:val="Odlomakpopisa"/>
        <w:numPr>
          <w:ilvl w:val="0"/>
          <w:numId w:val="16"/>
        </w:numPr>
        <w:ind w:left="284" w:hanging="284"/>
        <w:jc w:val="both"/>
        <w:rPr>
          <w:bCs/>
        </w:rPr>
      </w:pPr>
      <w:r w:rsidRPr="00A26FD8">
        <w:rPr>
          <w:bCs/>
        </w:rPr>
        <w:t>upravlja nekretninama na kojima se osniva pravo građenja ili pravo služnosti bez provedbe javnog natječaja, a u svrhu izgradnje građevina za proizvodnju električne energije iz obnovljivih izvora energije, ako se navedene građevine grade na nekretnini u vlasništvu Republike Hrvatske, i to u korist investitora koji je kao najpovoljniji ponuditelj izabran u postupku javnog natječaja za dodjelu energetskog odobrenja provedenog od strane drugog nadležnog tijela</w:t>
      </w:r>
    </w:p>
    <w:p w14:paraId="7709A7D7" w14:textId="77777777" w:rsidR="00784090" w:rsidRPr="00A26FD8" w:rsidRDefault="00784090" w:rsidP="00803E45">
      <w:pPr>
        <w:pStyle w:val="Odlomakpopisa"/>
        <w:numPr>
          <w:ilvl w:val="0"/>
          <w:numId w:val="16"/>
        </w:numPr>
        <w:ind w:left="284" w:hanging="284"/>
        <w:jc w:val="both"/>
        <w:rPr>
          <w:bCs/>
        </w:rPr>
      </w:pPr>
      <w:r w:rsidRPr="00A26FD8">
        <w:rPr>
          <w:bCs/>
        </w:rPr>
        <w:t>rješava imovinskopravne odnose na nekretninama, bez provođenja javnog natječaja, u korist investitora koji je kao najpovoljniji ponuditelj izabran u postupcima propisanim zakonom kojim se uređuje istraživanje i eksploatacija ugljikovodika</w:t>
      </w:r>
    </w:p>
    <w:p w14:paraId="4878E541" w14:textId="77777777" w:rsidR="00784090" w:rsidRPr="00A26FD8" w:rsidRDefault="00784090" w:rsidP="00803E45">
      <w:pPr>
        <w:pStyle w:val="Odlomakpopisa"/>
        <w:numPr>
          <w:ilvl w:val="0"/>
          <w:numId w:val="16"/>
        </w:numPr>
        <w:ind w:left="284" w:hanging="284"/>
        <w:jc w:val="both"/>
        <w:rPr>
          <w:bCs/>
        </w:rPr>
      </w:pPr>
      <w:r w:rsidRPr="00A26FD8">
        <w:rPr>
          <w:bCs/>
        </w:rPr>
        <w:t>provodi postupke zamjene nekretnina u vlasništvu Republike Hrvatske s nekretninama u vlasništvu jedinica lokalne i područne (regionalne) samouprave</w:t>
      </w:r>
    </w:p>
    <w:p w14:paraId="60FFDC15" w14:textId="77777777" w:rsidR="00784090" w:rsidRPr="00A26FD8" w:rsidRDefault="00784090" w:rsidP="00803E45">
      <w:pPr>
        <w:pStyle w:val="Odlomakpopisa"/>
        <w:numPr>
          <w:ilvl w:val="0"/>
          <w:numId w:val="16"/>
        </w:numPr>
        <w:ind w:left="284" w:hanging="284"/>
        <w:jc w:val="both"/>
        <w:rPr>
          <w:bCs/>
        </w:rPr>
      </w:pPr>
      <w:r w:rsidRPr="00A26FD8">
        <w:rPr>
          <w:bCs/>
        </w:rPr>
        <w:t>provodi postupke stjecanja nekretnina u korist Republike Hrvatske</w:t>
      </w:r>
    </w:p>
    <w:p w14:paraId="52AAF9EE" w14:textId="4B8B708D" w:rsidR="00784090" w:rsidRPr="00A26FD8" w:rsidRDefault="00784090" w:rsidP="00803E45">
      <w:pPr>
        <w:pStyle w:val="Odlomakpopisa"/>
        <w:numPr>
          <w:ilvl w:val="0"/>
          <w:numId w:val="16"/>
        </w:numPr>
        <w:ind w:left="284" w:hanging="284"/>
        <w:jc w:val="both"/>
        <w:rPr>
          <w:bCs/>
        </w:rPr>
      </w:pPr>
      <w:r w:rsidRPr="00A26FD8">
        <w:rPr>
          <w:bCs/>
        </w:rPr>
        <w:t xml:space="preserve">izdaje </w:t>
      </w:r>
      <w:proofErr w:type="spellStart"/>
      <w:r w:rsidRPr="00A26FD8">
        <w:rPr>
          <w:bCs/>
        </w:rPr>
        <w:t>tabularne</w:t>
      </w:r>
      <w:proofErr w:type="spellEnd"/>
      <w:r w:rsidRPr="00A26FD8">
        <w:rPr>
          <w:bCs/>
        </w:rPr>
        <w:t xml:space="preserve"> isprave jedinicama lokalne i područne (regionalne) samouprave i ustanovama za nekretnine u vlasništvu R</w:t>
      </w:r>
      <w:r w:rsidR="00F55BD5">
        <w:rPr>
          <w:bCs/>
        </w:rPr>
        <w:t>epublike Hrvatske</w:t>
      </w:r>
      <w:r w:rsidRPr="00A26FD8">
        <w:rPr>
          <w:bCs/>
        </w:rPr>
        <w:t>, a koje su se na dan 1.</w:t>
      </w:r>
      <w:r w:rsidR="002815B6">
        <w:rPr>
          <w:bCs/>
        </w:rPr>
        <w:t xml:space="preserve"> </w:t>
      </w:r>
      <w:r w:rsidR="008C3ECD">
        <w:rPr>
          <w:bCs/>
        </w:rPr>
        <w:t>siječnja</w:t>
      </w:r>
      <w:r w:rsidRPr="00A26FD8">
        <w:rPr>
          <w:bCs/>
        </w:rPr>
        <w:t xml:space="preserve"> 2017. koristile kao škole</w:t>
      </w:r>
      <w:r w:rsidR="008C3ECD">
        <w:rPr>
          <w:bCs/>
        </w:rPr>
        <w:t>,</w:t>
      </w:r>
      <w:r w:rsidRPr="00A26FD8">
        <w:rPr>
          <w:bCs/>
        </w:rPr>
        <w:t xml:space="preserve"> domovi zdravlja, bolnice i druge ustanove kojima su osnivači jedinice lokalne i područne (regionalne) samouprave i koje se koriste u obrazovne i zdravstvene svrhe te groblja, mrtvačnice, spomenici, parkovi, trgovi, uređena parkirališta, dječja igrališta, sportske građevine, društveni domovi, vatrogasni domovi, spomen-domovi, tržnice i javne stube</w:t>
      </w:r>
    </w:p>
    <w:p w14:paraId="0442F34F" w14:textId="77777777" w:rsidR="00784090" w:rsidRPr="00A26FD8" w:rsidRDefault="00784090" w:rsidP="00803E45">
      <w:pPr>
        <w:pStyle w:val="Odlomakpopisa"/>
        <w:numPr>
          <w:ilvl w:val="0"/>
          <w:numId w:val="16"/>
        </w:numPr>
        <w:ind w:left="284" w:hanging="284"/>
        <w:jc w:val="both"/>
        <w:rPr>
          <w:bCs/>
        </w:rPr>
      </w:pPr>
      <w:r w:rsidRPr="00A26FD8">
        <w:rPr>
          <w:bCs/>
        </w:rPr>
        <w:t>upravlja pokretninama u vlasništvu Republike Hrvatske koje su mu povjerene na upravljanje</w:t>
      </w:r>
    </w:p>
    <w:p w14:paraId="177CDAFE" w14:textId="77777777" w:rsidR="00784090" w:rsidRPr="00A26FD8" w:rsidRDefault="00784090" w:rsidP="00803E45">
      <w:pPr>
        <w:pStyle w:val="Odlomakpopisa"/>
        <w:numPr>
          <w:ilvl w:val="0"/>
          <w:numId w:val="16"/>
        </w:numPr>
        <w:ind w:left="284" w:hanging="284"/>
        <w:jc w:val="both"/>
        <w:rPr>
          <w:bCs/>
        </w:rPr>
      </w:pPr>
      <w:r w:rsidRPr="00A26FD8">
        <w:rPr>
          <w:bCs/>
        </w:rPr>
        <w:t>upravlja privremeno oduzetom imovinom</w:t>
      </w:r>
    </w:p>
    <w:p w14:paraId="2BEA0C14" w14:textId="77777777" w:rsidR="00784090" w:rsidRDefault="00784090" w:rsidP="00803E45">
      <w:pPr>
        <w:pStyle w:val="Odlomakpopisa"/>
        <w:numPr>
          <w:ilvl w:val="0"/>
          <w:numId w:val="16"/>
        </w:numPr>
        <w:ind w:left="284" w:hanging="284"/>
        <w:jc w:val="both"/>
        <w:rPr>
          <w:rFonts w:eastAsia="Times New Roman"/>
          <w:bCs/>
        </w:rPr>
      </w:pPr>
      <w:r w:rsidRPr="00A26FD8">
        <w:rPr>
          <w:rFonts w:eastAsia="Times New Roman"/>
          <w:bCs/>
        </w:rPr>
        <w:t>provodi koordinaciju upravljanja nekretninama i pokretninama u vlasništvu Republike Hrvatske u odnosu na druga tijela kojima su na temelju Zakona povjereni poslovi upravljanja tom državnom imovinom.</w:t>
      </w:r>
    </w:p>
    <w:p w14:paraId="623620E6" w14:textId="77777777" w:rsidR="00C25B90" w:rsidRDefault="00C25B90" w:rsidP="00C25B90">
      <w:pPr>
        <w:pStyle w:val="Odlomakpopisa"/>
        <w:ind w:left="284"/>
        <w:jc w:val="both"/>
        <w:rPr>
          <w:rFonts w:eastAsia="Times New Roman"/>
          <w:bCs/>
        </w:rPr>
      </w:pPr>
    </w:p>
    <w:p w14:paraId="75DB858E" w14:textId="77777777" w:rsidR="00C25B90" w:rsidRDefault="00C25B90" w:rsidP="00C25B90">
      <w:pPr>
        <w:pStyle w:val="Odlomakpopisa"/>
        <w:ind w:left="284"/>
        <w:jc w:val="both"/>
        <w:rPr>
          <w:rFonts w:eastAsia="Times New Roman"/>
          <w:bCs/>
        </w:rPr>
      </w:pPr>
    </w:p>
    <w:p w14:paraId="53CD676E" w14:textId="77777777" w:rsidR="00D70E4E" w:rsidRDefault="00D70E4E" w:rsidP="00C25B90">
      <w:pPr>
        <w:pStyle w:val="Odlomakpopisa"/>
        <w:ind w:left="284"/>
        <w:jc w:val="both"/>
        <w:rPr>
          <w:rFonts w:eastAsia="Times New Roman"/>
          <w:bCs/>
        </w:rPr>
      </w:pPr>
    </w:p>
    <w:p w14:paraId="01BEA3BC" w14:textId="77777777" w:rsidR="00D70E4E" w:rsidRDefault="00D70E4E" w:rsidP="00C25B90">
      <w:pPr>
        <w:pStyle w:val="Odlomakpopisa"/>
        <w:ind w:left="284"/>
        <w:jc w:val="both"/>
        <w:rPr>
          <w:rFonts w:eastAsia="Times New Roman"/>
          <w:bCs/>
        </w:rPr>
      </w:pPr>
    </w:p>
    <w:p w14:paraId="791F61F2" w14:textId="77777777" w:rsidR="002D3027" w:rsidRDefault="002D3027" w:rsidP="009E6DCF">
      <w:pPr>
        <w:pStyle w:val="Tijeloteksta"/>
        <w:rPr>
          <w:rStyle w:val="TijelotekstaChar"/>
          <w:rFonts w:eastAsiaTheme="majorEastAsia"/>
          <w:b/>
          <w:bCs/>
          <w:color w:val="215E99" w:themeColor="text2" w:themeTint="BF"/>
          <w:sz w:val="28"/>
          <w:szCs w:val="28"/>
        </w:rPr>
      </w:pPr>
      <w:bookmarkStart w:id="5" w:name="_Toc206755349"/>
    </w:p>
    <w:p w14:paraId="50F09CA9" w14:textId="6A206DC1" w:rsidR="00C25B90" w:rsidRPr="009E6DCF" w:rsidRDefault="00784090" w:rsidP="009E6DCF">
      <w:pPr>
        <w:pStyle w:val="Tijeloteksta"/>
        <w:rPr>
          <w:rStyle w:val="TijelotekstaChar"/>
          <w:rFonts w:eastAsiaTheme="majorEastAsia"/>
          <w:b/>
          <w:bCs/>
          <w:color w:val="215E99" w:themeColor="text2" w:themeTint="BF"/>
          <w:sz w:val="28"/>
          <w:szCs w:val="28"/>
        </w:rPr>
      </w:pPr>
      <w:r w:rsidRPr="009E6DCF">
        <w:rPr>
          <w:rStyle w:val="TijelotekstaChar"/>
          <w:rFonts w:eastAsiaTheme="majorEastAsia"/>
          <w:b/>
          <w:bCs/>
          <w:color w:val="215E99" w:themeColor="text2" w:themeTint="BF"/>
          <w:sz w:val="28"/>
          <w:szCs w:val="28"/>
        </w:rPr>
        <w:lastRenderedPageBreak/>
        <w:t>D</w:t>
      </w:r>
      <w:r w:rsidR="00E65C9E" w:rsidRPr="009E6DCF">
        <w:rPr>
          <w:rStyle w:val="TijelotekstaChar"/>
          <w:rFonts w:eastAsiaTheme="majorEastAsia"/>
          <w:b/>
          <w:bCs/>
          <w:color w:val="215E99" w:themeColor="text2" w:themeTint="BF"/>
          <w:sz w:val="28"/>
          <w:szCs w:val="28"/>
        </w:rPr>
        <w:t xml:space="preserve">ržavne nekretnine </w:t>
      </w:r>
      <w:r w:rsidRPr="009E6DCF">
        <w:rPr>
          <w:rStyle w:val="TijelotekstaChar"/>
          <w:rFonts w:eastAsiaTheme="majorEastAsia"/>
          <w:b/>
          <w:bCs/>
          <w:color w:val="215E99" w:themeColor="text2" w:themeTint="BF"/>
          <w:sz w:val="28"/>
          <w:szCs w:val="28"/>
        </w:rPr>
        <w:t>d.o.o.</w:t>
      </w:r>
      <w:bookmarkEnd w:id="5"/>
    </w:p>
    <w:p w14:paraId="5C8FEF95" w14:textId="3558EB24" w:rsidR="00784090" w:rsidRPr="00A26FD8" w:rsidRDefault="00784090" w:rsidP="00784090">
      <w:pPr>
        <w:jc w:val="both"/>
        <w:rPr>
          <w:bCs/>
        </w:rPr>
      </w:pPr>
      <w:r w:rsidRPr="00A26FD8">
        <w:rPr>
          <w:bCs/>
        </w:rPr>
        <w:t>Društvu Državne nekretnine d.o.o. povjeravaju se poslovi upravljanja stanovima i poslovnim prostorima te rezidencijalnim objektima te je ovlašteno donositi odluke o pokretanju postupka raspolaganja i odluke o raspolaganju nekretnina</w:t>
      </w:r>
      <w:r w:rsidR="008C3ECD">
        <w:rPr>
          <w:bCs/>
        </w:rPr>
        <w:t xml:space="preserve">ma </w:t>
      </w:r>
      <w:r w:rsidRPr="00A26FD8">
        <w:rPr>
          <w:bCs/>
        </w:rPr>
        <w:t>čija je procijenjena vrijednost ili je ukupni iznos procijenjene naknade niži ili jednak iznosu od 1.000.000,00 eura. Kada se utvrdi da procijenjena vrijednost nekretnine ili ukupni iznos procijenjene naknade prelazi iznos od 1.000.000,00 eura, nekretninom će dalje raspolagati Ministarstvo te odluku o pokretanju postupka raspolaganja i odluku o raspolaganju nekretninom čija je procijenjena vrijednost ili je ukupni iznos procijenjene naknade viši od 1.000.000,00 eura, a do iznosa od 1.500.000,00 eura donosi ministar nadležan za poslove državne imovine dok Vlada Republike Hrvatske odlučuje o raspolaganju nekretninama čija procijenjena vrijednost ili ukupni iznos procijenjene naknade prelazi iznos od 1.500.000,00 eura.</w:t>
      </w:r>
    </w:p>
    <w:p w14:paraId="18E70611" w14:textId="3597FEBC" w:rsidR="00784090" w:rsidRDefault="00784090" w:rsidP="00784090">
      <w:pPr>
        <w:jc w:val="both"/>
        <w:rPr>
          <w:bCs/>
        </w:rPr>
      </w:pPr>
      <w:r w:rsidRPr="00A26FD8">
        <w:rPr>
          <w:bCs/>
        </w:rPr>
        <w:t>Sredstva za obavljanje povjerenih poslova upravljanja stanovima, poslovnim prostorima i drugim posebnim dijelovima nekretnina osiguravaju se na način da društvu Državne nekretnine d.o.o. pripadaju prihodi od zakupa i najma tih nekretnina te prihodi od uporabe službenih stanova i rezidencijalnih objekata, a prihodi od drugih oblika raspolaganja (prodaja, razvrgnuće) se dijele na način da Republici Hrvatskoj pripada 90</w:t>
      </w:r>
      <w:r w:rsidR="00954312">
        <w:rPr>
          <w:bCs/>
        </w:rPr>
        <w:t xml:space="preserve"> </w:t>
      </w:r>
      <w:r w:rsidRPr="00A26FD8">
        <w:rPr>
          <w:bCs/>
        </w:rPr>
        <w:t>%, a društvu Državne nekretnine d.o.o. pripada 10</w:t>
      </w:r>
      <w:r w:rsidR="00954312">
        <w:rPr>
          <w:bCs/>
        </w:rPr>
        <w:t xml:space="preserve"> </w:t>
      </w:r>
      <w:r w:rsidRPr="00A26FD8">
        <w:rPr>
          <w:bCs/>
        </w:rPr>
        <w:t>% ostvarenih prihoda, neovisno o tome koje je tijelo donijelo odluku o raspolaganju nekretninom.</w:t>
      </w:r>
    </w:p>
    <w:p w14:paraId="35060C37" w14:textId="77777777" w:rsidR="00784090" w:rsidRPr="00A26FD8" w:rsidRDefault="00784090" w:rsidP="00784090">
      <w:pPr>
        <w:jc w:val="both"/>
        <w:rPr>
          <w:bCs/>
        </w:rPr>
      </w:pPr>
    </w:p>
    <w:p w14:paraId="71E072F8" w14:textId="77777777" w:rsidR="00784090" w:rsidRPr="00A26FD8" w:rsidRDefault="00784090" w:rsidP="00784090">
      <w:pPr>
        <w:jc w:val="both"/>
        <w:rPr>
          <w:bCs/>
        </w:rPr>
      </w:pPr>
    </w:p>
    <w:p w14:paraId="391FC8CB" w14:textId="2573083A" w:rsidR="00C25B90" w:rsidRPr="009E6DCF" w:rsidRDefault="00C25B90" w:rsidP="009E6DCF">
      <w:pPr>
        <w:pStyle w:val="Tijeloteksta"/>
        <w:rPr>
          <w:rStyle w:val="TijelotekstaChar"/>
          <w:rFonts w:eastAsiaTheme="majorEastAsia"/>
          <w:b/>
          <w:bCs/>
          <w:color w:val="215E99" w:themeColor="text2" w:themeTint="BF"/>
          <w:sz w:val="28"/>
          <w:szCs w:val="28"/>
        </w:rPr>
      </w:pPr>
      <w:bookmarkStart w:id="6" w:name="_Toc206755350"/>
      <w:r w:rsidRPr="009E6DCF">
        <w:rPr>
          <w:rStyle w:val="TijelotekstaChar"/>
          <w:rFonts w:eastAsiaTheme="majorEastAsia"/>
          <w:b/>
          <w:bCs/>
          <w:color w:val="215E99" w:themeColor="text2" w:themeTint="BF"/>
          <w:sz w:val="28"/>
          <w:szCs w:val="28"/>
        </w:rPr>
        <w:t>Županije, gradovi sjedišta županija i veliki gradovi</w:t>
      </w:r>
      <w:bookmarkEnd w:id="6"/>
    </w:p>
    <w:p w14:paraId="43534C61" w14:textId="77777777" w:rsidR="00F30D07" w:rsidRPr="00A26FD8" w:rsidRDefault="00784090" w:rsidP="00F30D07">
      <w:pPr>
        <w:jc w:val="both"/>
        <w:rPr>
          <w:bCs/>
        </w:rPr>
      </w:pPr>
      <w:r w:rsidRPr="00A26FD8">
        <w:rPr>
          <w:rFonts w:eastAsia="Times New Roman"/>
          <w:bCs/>
        </w:rPr>
        <w:t xml:space="preserve">Županijama, gradovima sjedištima županija i velikim gradovima povjeravaju se poslovi upravljanja </w:t>
      </w:r>
      <w:r w:rsidRPr="00A26FD8">
        <w:rPr>
          <w:bCs/>
        </w:rPr>
        <w:t>neizgrađenim građevinskim zemljištem i građevinama sa zemljištem nužnim za redovnu uporabu te građevine</w:t>
      </w:r>
      <w:r w:rsidRPr="00A26FD8">
        <w:rPr>
          <w:rFonts w:eastAsia="Times New Roman"/>
          <w:bCs/>
        </w:rPr>
        <w:t xml:space="preserve">, </w:t>
      </w:r>
      <w:r w:rsidRPr="00A26FD8">
        <w:rPr>
          <w:bCs/>
        </w:rPr>
        <w:t xml:space="preserve">a koje se nalaze na njihovom području utvrđenom </w:t>
      </w:r>
      <w:r w:rsidR="00E252CB">
        <w:rPr>
          <w:bCs/>
        </w:rPr>
        <w:t>z</w:t>
      </w:r>
      <w:r w:rsidRPr="00A26FD8">
        <w:rPr>
          <w:bCs/>
        </w:rPr>
        <w:t xml:space="preserve">akonom </w:t>
      </w:r>
      <w:r w:rsidR="00E252CB" w:rsidRPr="00F30D07">
        <w:rPr>
          <w:bCs/>
        </w:rPr>
        <w:t xml:space="preserve">kojim se uređuje područje </w:t>
      </w:r>
      <w:r w:rsidR="00F30D07" w:rsidRPr="00F30D07">
        <w:rPr>
          <w:bCs/>
        </w:rPr>
        <w:t xml:space="preserve">županija, </w:t>
      </w:r>
      <w:r w:rsidR="00F30D07" w:rsidRPr="00A26FD8">
        <w:rPr>
          <w:bCs/>
        </w:rPr>
        <w:t>gradova i općina u Republici Hrvatskoj.</w:t>
      </w:r>
    </w:p>
    <w:p w14:paraId="040BF622" w14:textId="26219C17" w:rsidR="00784090" w:rsidRPr="00A26FD8" w:rsidRDefault="00784090" w:rsidP="00784090">
      <w:pPr>
        <w:jc w:val="both"/>
        <w:rPr>
          <w:bCs/>
        </w:rPr>
      </w:pPr>
      <w:r w:rsidRPr="00A26FD8">
        <w:rPr>
          <w:rFonts w:eastAsia="Times New Roman"/>
          <w:bCs/>
        </w:rPr>
        <w:t xml:space="preserve">Župani ili gradonačelnici ovlašteni su donijeti </w:t>
      </w:r>
      <w:r w:rsidRPr="00A26FD8">
        <w:rPr>
          <w:bCs/>
        </w:rPr>
        <w:t>odluku o pokretanju postupka raspolaganja i odluku o raspolaganju nekretninama čija je procijenjena vrijednost ili je ukupni iznos procijenjene naknade niži ili jednak iznosu od 130.000,00 eura, a ako procijenjena vrijednost ili ukupni iznos procijenjene naknade iznosi više od 130.000,00 eura, a do iznosa od 1.000.000,00 eura, odluku o pokretanju postupka raspolaganja i odluku o raspolaganju nekretninama donosi županijska skupština, odnosno gradsko vijeće. Kada se utvrdi da procijenjena vrijednost nekretnine ili ukupni iznos procijenjene naknade prelazi iznos od 1.000.000,00 eura, postupak će nastaviti Ministarstvo te odluku o pokretanju postupka raspolaganja i odluku o raspolaganju nekretninom čija je procijenjena vrijednost ili je ukupni iznos procijenjene naknade viši od 1.000.000,00 eura, a do iznosa od 1.500.000,00 eura donosi ministar nadležan za poslove državne imovine dok Vlada R</w:t>
      </w:r>
      <w:r w:rsidR="007E2496">
        <w:rPr>
          <w:bCs/>
        </w:rPr>
        <w:t>epublike Hrvatske</w:t>
      </w:r>
      <w:r w:rsidRPr="00A26FD8">
        <w:rPr>
          <w:bCs/>
        </w:rPr>
        <w:t xml:space="preserve"> odlučuje o raspolaganju nekretninama čija procijenjena vrijednost ili ukupni iznos procijenjene naknade prelazi iznos od 1.500.000,00 eura.</w:t>
      </w:r>
    </w:p>
    <w:p w14:paraId="59EE2A20" w14:textId="77777777" w:rsidR="00784090" w:rsidRPr="00A26FD8" w:rsidRDefault="00784090" w:rsidP="00784090">
      <w:pPr>
        <w:jc w:val="both"/>
      </w:pPr>
    </w:p>
    <w:p w14:paraId="20D2FB2C" w14:textId="2FD81766" w:rsidR="00784090" w:rsidRDefault="00784090" w:rsidP="00784090">
      <w:pPr>
        <w:jc w:val="both"/>
      </w:pPr>
      <w:r w:rsidRPr="00A26FD8">
        <w:t>Sredstva za obavljanje povjerenih poslova upravljanja neizgrađenim građevinskim zemljištem i građevinama sa zemljištem nužnim za redovnu uporabu te građevine osiguravaju se raspodjelom ostvarenih prihoda od raspolaganja tim nekretninama, na način da 60</w:t>
      </w:r>
      <w:r w:rsidR="00ED78AC">
        <w:t xml:space="preserve"> </w:t>
      </w:r>
      <w:r w:rsidRPr="00A26FD8">
        <w:t>% pripada Republici Hrvatskoj, 20</w:t>
      </w:r>
      <w:r w:rsidR="00ED78AC">
        <w:t xml:space="preserve"> </w:t>
      </w:r>
      <w:r w:rsidRPr="00A26FD8">
        <w:t>% pripada županiji prema mjestu gdje se nekretnina nalazi, a 20</w:t>
      </w:r>
      <w:r w:rsidR="00ED78AC">
        <w:t xml:space="preserve"> </w:t>
      </w:r>
      <w:r w:rsidRPr="00A26FD8">
        <w:t>% pripada jedinici lokalne samouprave prema mjestu gdje se nekretnina nalazi, neovisno o tome koje je tijelo donijelo odluku o raspolaganju nekretninom.</w:t>
      </w:r>
    </w:p>
    <w:p w14:paraId="6EB56529" w14:textId="77777777" w:rsidR="00C25B90" w:rsidRDefault="00C25B90" w:rsidP="00784090">
      <w:pPr>
        <w:jc w:val="both"/>
      </w:pPr>
    </w:p>
    <w:p w14:paraId="7B6F0F9A" w14:textId="77777777" w:rsidR="00C25B90" w:rsidRDefault="00C25B90" w:rsidP="00784090">
      <w:pPr>
        <w:jc w:val="both"/>
      </w:pPr>
    </w:p>
    <w:p w14:paraId="3CEEB180" w14:textId="77777777" w:rsidR="00D70E4E" w:rsidRDefault="00D70E4E" w:rsidP="00784090">
      <w:pPr>
        <w:jc w:val="both"/>
      </w:pPr>
    </w:p>
    <w:p w14:paraId="047C379F" w14:textId="77777777" w:rsidR="00D70E4E" w:rsidRDefault="00D70E4E" w:rsidP="00784090">
      <w:pPr>
        <w:jc w:val="both"/>
      </w:pPr>
    </w:p>
    <w:p w14:paraId="1B6E1630" w14:textId="77777777" w:rsidR="00D70E4E" w:rsidRDefault="00D70E4E" w:rsidP="00784090">
      <w:pPr>
        <w:jc w:val="both"/>
      </w:pPr>
    </w:p>
    <w:p w14:paraId="37875FEE" w14:textId="77777777" w:rsidR="00D70E4E" w:rsidRPr="00A26FD8" w:rsidRDefault="00D70E4E" w:rsidP="00784090">
      <w:pPr>
        <w:jc w:val="both"/>
      </w:pPr>
    </w:p>
    <w:p w14:paraId="0A5AA83C" w14:textId="722A2A54" w:rsidR="00F30D07" w:rsidRPr="009E6DCF" w:rsidRDefault="00C25B90" w:rsidP="009E6DCF">
      <w:pPr>
        <w:pStyle w:val="Tijeloteksta"/>
        <w:rPr>
          <w:rStyle w:val="TijelotekstaChar"/>
          <w:rFonts w:eastAsiaTheme="majorEastAsia"/>
          <w:b/>
          <w:bCs/>
          <w:color w:val="215E99" w:themeColor="text2" w:themeTint="BF"/>
          <w:sz w:val="28"/>
          <w:szCs w:val="28"/>
        </w:rPr>
      </w:pPr>
      <w:bookmarkStart w:id="7" w:name="_Toc206755351"/>
      <w:r w:rsidRPr="009E6DCF">
        <w:rPr>
          <w:rStyle w:val="TijelotekstaChar"/>
          <w:rFonts w:eastAsiaTheme="majorEastAsia"/>
          <w:b/>
          <w:bCs/>
          <w:color w:val="215E99" w:themeColor="text2" w:themeTint="BF"/>
          <w:sz w:val="28"/>
          <w:szCs w:val="28"/>
        </w:rPr>
        <w:lastRenderedPageBreak/>
        <w:t>Javne ustanove za upravljanje nacionalnim parkovima i parkovima prirode i upravljanje planinarskim objektima</w:t>
      </w:r>
      <w:bookmarkEnd w:id="7"/>
    </w:p>
    <w:p w14:paraId="694169E5" w14:textId="532CE214" w:rsidR="00784090" w:rsidRPr="00A26FD8" w:rsidRDefault="00784090" w:rsidP="00784090">
      <w:pPr>
        <w:jc w:val="both"/>
      </w:pPr>
      <w:r w:rsidRPr="00A26FD8">
        <w:t>Zakonom se uređuje upravljanje planinarskim objektima u vlasništvu Republike Hrvatske, a koje čine planinarski domovi, kuće i skloništa s pripadajućim zemljištem koje služi redovitoj uporabi nekretnine, izgrađene na zemljištu uknjiženom kao vlasništvo R</w:t>
      </w:r>
      <w:r w:rsidR="007E2496">
        <w:t>epublike Hrvatske</w:t>
      </w:r>
      <w:r w:rsidRPr="00A26FD8">
        <w:t>, neovisno o tome nalaze li se u građevinskom području, na poljoprivrednom zemljištu te šumi ili šumskom zemljištu, ako u postupku pretvorbe društvenog vlasništva ili po posebnim propisima vlasništvo nisu stekle druge osobe, a Zakonom se posebno definiraju i planinarski domovi, planinarske kuće i planinarska skloništa.</w:t>
      </w:r>
    </w:p>
    <w:p w14:paraId="43A67B3B" w14:textId="5720E80B" w:rsidR="00784090" w:rsidRPr="00A26FD8" w:rsidRDefault="00784090" w:rsidP="00784090">
      <w:pPr>
        <w:jc w:val="both"/>
      </w:pPr>
      <w:r w:rsidRPr="00A26FD8">
        <w:t>Zakonom se javnim ustanovama koje upravljaju nacionalnim parkom ili parkom prirode povjeravaju poslovi upravljanja planinarskim objektima koji se nalaze na području nacionalnog parka ili parka prirode, budući da je tim javnim ustanovama povjereno upravljanje zaštićenim područjima sukladno posebnom zakonu kojim se uređuje zaštita prirode, dok će planinarskim objektima koji se nalaze izvan zaštićenih područja upravljati Ministarstvo.</w:t>
      </w:r>
      <w:r w:rsidR="001750BE">
        <w:t xml:space="preserve"> S</w:t>
      </w:r>
      <w:r w:rsidRPr="00A26FD8">
        <w:t>redstva ostvarena od zakupa planinarskih domova prihod su javnih ustanova koje njima upravljaju, odnosno državnog proračuna Republike Hrvatske kada su predmet zakupa planinarski domovi kojima upravlja Ministarstvo.</w:t>
      </w:r>
    </w:p>
    <w:p w14:paraId="62E71AAB" w14:textId="6334A3AA" w:rsidR="0062791D" w:rsidRDefault="0062791D" w:rsidP="0062791D">
      <w:pPr>
        <w:pStyle w:val="Bodytext20"/>
        <w:tabs>
          <w:tab w:val="left" w:pos="802"/>
        </w:tabs>
        <w:spacing w:after="0"/>
        <w:jc w:val="both"/>
        <w:rPr>
          <w:rStyle w:val="TijelotekstaChar"/>
          <w:rFonts w:eastAsiaTheme="majorEastAsia"/>
          <w:b w:val="0"/>
          <w:bCs w:val="0"/>
          <w:color w:val="156082" w:themeColor="accent1"/>
          <w:sz w:val="24"/>
          <w:szCs w:val="24"/>
        </w:rPr>
      </w:pPr>
      <w:r w:rsidRPr="00391291">
        <w:rPr>
          <w:rStyle w:val="TijelotekstaChar"/>
          <w:rFonts w:eastAsiaTheme="majorEastAsia"/>
          <w:b w:val="0"/>
          <w:bCs w:val="0"/>
          <w:sz w:val="24"/>
          <w:szCs w:val="24"/>
        </w:rPr>
        <w:t xml:space="preserve">U </w:t>
      </w:r>
      <w:r w:rsidR="00784090">
        <w:rPr>
          <w:rStyle w:val="TijelotekstaChar"/>
          <w:rFonts w:eastAsiaTheme="majorEastAsia"/>
          <w:b w:val="0"/>
          <w:bCs w:val="0"/>
          <w:sz w:val="24"/>
          <w:szCs w:val="24"/>
        </w:rPr>
        <w:t>t</w:t>
      </w:r>
      <w:r w:rsidRPr="00391291">
        <w:rPr>
          <w:rStyle w:val="TijelotekstaChar"/>
          <w:rFonts w:eastAsiaTheme="majorEastAsia"/>
          <w:b w:val="0"/>
          <w:bCs w:val="0"/>
          <w:sz w:val="24"/>
          <w:szCs w:val="24"/>
        </w:rPr>
        <w:t xml:space="preserve">ablici </w:t>
      </w:r>
      <w:r w:rsidR="0095762D">
        <w:rPr>
          <w:rStyle w:val="TijelotekstaChar"/>
          <w:rFonts w:eastAsiaTheme="majorEastAsia"/>
          <w:b w:val="0"/>
          <w:bCs w:val="0"/>
          <w:sz w:val="24"/>
          <w:szCs w:val="24"/>
        </w:rPr>
        <w:t xml:space="preserve">u nastavku </w:t>
      </w:r>
      <w:r w:rsidRPr="00391291">
        <w:rPr>
          <w:rStyle w:val="TijelotekstaChar"/>
          <w:rFonts w:eastAsiaTheme="majorEastAsia"/>
          <w:b w:val="0"/>
          <w:bCs w:val="0"/>
          <w:sz w:val="24"/>
          <w:szCs w:val="24"/>
        </w:rPr>
        <w:t>prikazan je pregled upravljanja i raspolaganja nekretninama u vlasništvu R</w:t>
      </w:r>
      <w:r>
        <w:rPr>
          <w:rStyle w:val="TijelotekstaChar"/>
          <w:rFonts w:eastAsiaTheme="majorEastAsia"/>
          <w:b w:val="0"/>
          <w:bCs w:val="0"/>
          <w:sz w:val="24"/>
          <w:szCs w:val="24"/>
        </w:rPr>
        <w:t xml:space="preserve">epublike </w:t>
      </w:r>
      <w:r w:rsidRPr="00391291">
        <w:rPr>
          <w:rStyle w:val="TijelotekstaChar"/>
          <w:rFonts w:eastAsiaTheme="majorEastAsia"/>
          <w:b w:val="0"/>
          <w:bCs w:val="0"/>
          <w:sz w:val="24"/>
          <w:szCs w:val="24"/>
        </w:rPr>
        <w:t>H</w:t>
      </w:r>
      <w:r>
        <w:rPr>
          <w:rStyle w:val="TijelotekstaChar"/>
          <w:rFonts w:eastAsiaTheme="majorEastAsia"/>
          <w:b w:val="0"/>
          <w:bCs w:val="0"/>
          <w:sz w:val="24"/>
          <w:szCs w:val="24"/>
        </w:rPr>
        <w:t>rvatske</w:t>
      </w:r>
      <w:r w:rsidRPr="00391291">
        <w:rPr>
          <w:rStyle w:val="TijelotekstaChar"/>
          <w:rFonts w:eastAsiaTheme="majorEastAsia"/>
          <w:b w:val="0"/>
          <w:bCs w:val="0"/>
          <w:sz w:val="24"/>
          <w:szCs w:val="24"/>
        </w:rPr>
        <w:t xml:space="preserve"> prema nadležnosti upravljanja</w:t>
      </w:r>
      <w:r w:rsidR="00532AC1">
        <w:rPr>
          <w:rStyle w:val="TijelotekstaChar"/>
          <w:rFonts w:eastAsiaTheme="majorEastAsia"/>
          <w:b w:val="0"/>
          <w:bCs w:val="0"/>
          <w:sz w:val="24"/>
          <w:szCs w:val="24"/>
        </w:rPr>
        <w:t>,</w:t>
      </w:r>
      <w:r w:rsidRPr="00391291">
        <w:rPr>
          <w:rStyle w:val="TijelotekstaChar"/>
          <w:rFonts w:eastAsiaTheme="majorEastAsia"/>
          <w:b w:val="0"/>
          <w:bCs w:val="0"/>
          <w:sz w:val="24"/>
          <w:szCs w:val="24"/>
        </w:rPr>
        <w:t xml:space="preserve"> odnosno izvršavanja poslova upravljanja, donositelju Odluke o pokretanju postupka raspolaganja nekretninama i Odluke o raspolaganju nekretninama i raspodjeli prihoda od raspolaganja nekretninama u vlasništvu </w:t>
      </w:r>
      <w:r w:rsidR="001750BE">
        <w:rPr>
          <w:rStyle w:val="TijelotekstaChar"/>
          <w:rFonts w:eastAsiaTheme="majorEastAsia"/>
          <w:b w:val="0"/>
          <w:bCs w:val="0"/>
          <w:sz w:val="24"/>
          <w:szCs w:val="24"/>
        </w:rPr>
        <w:t>R</w:t>
      </w:r>
      <w:r w:rsidR="007E2496">
        <w:rPr>
          <w:rStyle w:val="TijelotekstaChar"/>
          <w:rFonts w:eastAsiaTheme="majorEastAsia"/>
          <w:b w:val="0"/>
          <w:bCs w:val="0"/>
          <w:sz w:val="24"/>
          <w:szCs w:val="24"/>
        </w:rPr>
        <w:t>epublike Hrvatske</w:t>
      </w:r>
      <w:r w:rsidR="001750BE">
        <w:rPr>
          <w:rStyle w:val="TijelotekstaChar"/>
          <w:rFonts w:eastAsiaTheme="majorEastAsia"/>
          <w:b w:val="0"/>
          <w:bCs w:val="0"/>
          <w:sz w:val="24"/>
          <w:szCs w:val="24"/>
        </w:rPr>
        <w:t>.</w:t>
      </w:r>
    </w:p>
    <w:p w14:paraId="0D017150" w14:textId="77777777" w:rsidR="0062791D" w:rsidRDefault="0062791D" w:rsidP="0062791D">
      <w:pPr>
        <w:pStyle w:val="Tijeloteksta"/>
        <w:spacing w:after="220"/>
        <w:jc w:val="both"/>
        <w:sectPr w:rsidR="0062791D" w:rsidSect="00687FFC">
          <w:footerReference w:type="default" r:id="rId11"/>
          <w:pgSz w:w="11900" w:h="16840"/>
          <w:pgMar w:top="1276" w:right="985" w:bottom="1417" w:left="1417" w:header="562" w:footer="567" w:gutter="0"/>
          <w:pgBorders w:display="firstPage" w:offsetFrom="page">
            <w:top w:val="single" w:sz="4" w:space="24" w:color="auto"/>
            <w:left w:val="single" w:sz="4" w:space="24" w:color="auto"/>
            <w:bottom w:val="single" w:sz="4" w:space="24" w:color="auto"/>
            <w:right w:val="single" w:sz="4" w:space="24" w:color="auto"/>
          </w:pgBorders>
          <w:pgNumType w:start="0"/>
          <w:cols w:space="720"/>
          <w:noEndnote/>
          <w:titlePg/>
          <w:docGrid w:linePitch="360"/>
        </w:sectPr>
      </w:pPr>
    </w:p>
    <w:tbl>
      <w:tblPr>
        <w:tblW w:w="15404" w:type="dxa"/>
        <w:tblInd w:w="-426" w:type="dxa"/>
        <w:tblLayout w:type="fixed"/>
        <w:tblLook w:val="04A0" w:firstRow="1" w:lastRow="0" w:firstColumn="1" w:lastColumn="0" w:noHBand="0" w:noVBand="1"/>
      </w:tblPr>
      <w:tblGrid>
        <w:gridCol w:w="426"/>
        <w:gridCol w:w="2391"/>
        <w:gridCol w:w="2571"/>
        <w:gridCol w:w="3402"/>
        <w:gridCol w:w="2976"/>
        <w:gridCol w:w="3638"/>
      </w:tblGrid>
      <w:tr w:rsidR="009208C4" w:rsidRPr="0064708E" w14:paraId="4507F83B" w14:textId="77777777" w:rsidTr="007A0254">
        <w:trPr>
          <w:trHeight w:val="336"/>
        </w:trPr>
        <w:tc>
          <w:tcPr>
            <w:tcW w:w="15404" w:type="dxa"/>
            <w:gridSpan w:val="6"/>
            <w:vMerge w:val="restart"/>
            <w:tcBorders>
              <w:top w:val="nil"/>
              <w:left w:val="nil"/>
              <w:bottom w:val="nil"/>
              <w:right w:val="nil"/>
            </w:tcBorders>
            <w:vAlign w:val="bottom"/>
            <w:hideMark/>
          </w:tcPr>
          <w:p w14:paraId="127C48F7" w14:textId="75AEADD1" w:rsidR="009208C4" w:rsidRPr="006D2FB8" w:rsidRDefault="009208C4" w:rsidP="007A0254">
            <w:pPr>
              <w:spacing w:after="60"/>
              <w:ind w:right="-748"/>
              <w:rPr>
                <w:rFonts w:eastAsia="Times New Roman"/>
              </w:rPr>
            </w:pPr>
            <w:r w:rsidRPr="006D2FB8">
              <w:rPr>
                <w:rFonts w:eastAsia="Times New Roman"/>
                <w:color w:val="215E99" w:themeColor="text2" w:themeTint="BF"/>
              </w:rPr>
              <w:lastRenderedPageBreak/>
              <w:t>Tablica</w:t>
            </w:r>
            <w:r w:rsidR="00C25B90" w:rsidRPr="006D2FB8">
              <w:rPr>
                <w:rFonts w:eastAsia="Times New Roman"/>
                <w:color w:val="215E99" w:themeColor="text2" w:themeTint="BF"/>
              </w:rPr>
              <w:t xml:space="preserve"> 1</w:t>
            </w:r>
            <w:r w:rsidR="00683A64" w:rsidRPr="006D2FB8">
              <w:rPr>
                <w:rFonts w:eastAsia="Times New Roman"/>
                <w:color w:val="215E99" w:themeColor="text2" w:themeTint="BF"/>
              </w:rPr>
              <w:t>:</w:t>
            </w:r>
            <w:r w:rsidR="00D26353" w:rsidRPr="006D2FB8">
              <w:rPr>
                <w:rFonts w:eastAsia="Times New Roman"/>
                <w:color w:val="215E99" w:themeColor="text2" w:themeTint="BF"/>
              </w:rPr>
              <w:t xml:space="preserve"> </w:t>
            </w:r>
            <w:r w:rsidRPr="006D2FB8">
              <w:rPr>
                <w:rFonts w:eastAsia="Times New Roman"/>
                <w:color w:val="215E99" w:themeColor="text2" w:themeTint="BF"/>
              </w:rPr>
              <w:t>Upravljanje i raspolaganje nekretninama i pokretninama u vlasništvu Republike Hrvatske</w:t>
            </w:r>
          </w:p>
        </w:tc>
      </w:tr>
      <w:tr w:rsidR="009208C4" w:rsidRPr="0064708E" w14:paraId="4A3615F8" w14:textId="77777777" w:rsidTr="007A0254">
        <w:trPr>
          <w:trHeight w:val="276"/>
        </w:trPr>
        <w:tc>
          <w:tcPr>
            <w:tcW w:w="15404" w:type="dxa"/>
            <w:gridSpan w:val="6"/>
            <w:vMerge/>
            <w:tcBorders>
              <w:top w:val="nil"/>
              <w:left w:val="nil"/>
              <w:bottom w:val="single" w:sz="4" w:space="0" w:color="auto"/>
              <w:right w:val="nil"/>
            </w:tcBorders>
            <w:vAlign w:val="center"/>
            <w:hideMark/>
          </w:tcPr>
          <w:p w14:paraId="5DCADABB" w14:textId="77777777" w:rsidR="009208C4" w:rsidRPr="0064708E" w:rsidRDefault="009208C4" w:rsidP="007A0254">
            <w:pPr>
              <w:rPr>
                <w:rFonts w:eastAsia="Times New Roman"/>
                <w:sz w:val="20"/>
                <w:szCs w:val="20"/>
              </w:rPr>
            </w:pPr>
          </w:p>
        </w:tc>
      </w:tr>
      <w:tr w:rsidR="009208C4" w:rsidRPr="0064708E" w14:paraId="2449906B" w14:textId="77777777" w:rsidTr="00047F8C">
        <w:trPr>
          <w:trHeight w:val="1106"/>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17F5A35D" w14:textId="77777777" w:rsidR="009208C4" w:rsidRPr="0064708E" w:rsidRDefault="009208C4" w:rsidP="007A0254">
            <w:pPr>
              <w:jc w:val="center"/>
              <w:rPr>
                <w:rFonts w:eastAsia="Times New Roman"/>
                <w:sz w:val="20"/>
                <w:szCs w:val="20"/>
              </w:rPr>
            </w:pPr>
            <w:r w:rsidRPr="0064708E">
              <w:rPr>
                <w:rFonts w:eastAsia="Times New Roman"/>
                <w:sz w:val="20"/>
                <w:szCs w:val="20"/>
              </w:rPr>
              <w:t> </w:t>
            </w:r>
          </w:p>
        </w:tc>
        <w:tc>
          <w:tcPr>
            <w:tcW w:w="2391" w:type="dxa"/>
            <w:tcBorders>
              <w:top w:val="single" w:sz="4" w:space="0" w:color="auto"/>
              <w:left w:val="nil"/>
              <w:bottom w:val="single" w:sz="4" w:space="0" w:color="auto"/>
              <w:right w:val="single" w:sz="4" w:space="0" w:color="auto"/>
            </w:tcBorders>
            <w:shd w:val="clear" w:color="auto" w:fill="0070C0"/>
            <w:vAlign w:val="center"/>
            <w:hideMark/>
          </w:tcPr>
          <w:p w14:paraId="4588D936" w14:textId="45CA7168" w:rsidR="009208C4" w:rsidRPr="00180371" w:rsidRDefault="001C0596" w:rsidP="007A0254">
            <w:pPr>
              <w:jc w:val="center"/>
              <w:rPr>
                <w:rFonts w:eastAsia="Times New Roman"/>
                <w:b/>
                <w:bCs/>
                <w:color w:val="FFFFFF" w:themeColor="background1"/>
                <w:sz w:val="20"/>
                <w:szCs w:val="20"/>
              </w:rPr>
            </w:pPr>
            <w:r w:rsidRPr="00180371">
              <w:rPr>
                <w:rFonts w:eastAsia="Times New Roman"/>
                <w:b/>
                <w:bCs/>
                <w:color w:val="FFFFFF" w:themeColor="background1"/>
                <w:sz w:val="20"/>
                <w:szCs w:val="20"/>
              </w:rPr>
              <w:t xml:space="preserve"> </w:t>
            </w:r>
            <w:r w:rsidR="00663303" w:rsidRPr="00180371">
              <w:rPr>
                <w:rFonts w:eastAsia="Times New Roman"/>
                <w:b/>
                <w:bCs/>
                <w:color w:val="FFFFFF" w:themeColor="background1"/>
                <w:sz w:val="20"/>
                <w:szCs w:val="20"/>
              </w:rPr>
              <w:t>VRSTA IMOVINE</w:t>
            </w:r>
          </w:p>
        </w:tc>
        <w:tc>
          <w:tcPr>
            <w:tcW w:w="2571" w:type="dxa"/>
            <w:tcBorders>
              <w:top w:val="single" w:sz="4" w:space="0" w:color="auto"/>
              <w:left w:val="nil"/>
              <w:bottom w:val="single" w:sz="4" w:space="0" w:color="auto"/>
              <w:right w:val="single" w:sz="4" w:space="0" w:color="auto"/>
            </w:tcBorders>
            <w:shd w:val="clear" w:color="auto" w:fill="0070C0"/>
            <w:vAlign w:val="center"/>
            <w:hideMark/>
          </w:tcPr>
          <w:p w14:paraId="2E01CFD3" w14:textId="1DA1710F" w:rsidR="009208C4" w:rsidRPr="00180371" w:rsidRDefault="009208C4" w:rsidP="007A0254">
            <w:pPr>
              <w:jc w:val="center"/>
              <w:rPr>
                <w:rFonts w:eastAsia="Times New Roman"/>
                <w:b/>
                <w:bCs/>
                <w:color w:val="FFFFFF" w:themeColor="background1"/>
                <w:sz w:val="18"/>
                <w:szCs w:val="18"/>
              </w:rPr>
            </w:pPr>
            <w:r w:rsidRPr="00180371">
              <w:rPr>
                <w:rFonts w:eastAsia="Times New Roman"/>
                <w:b/>
                <w:bCs/>
                <w:color w:val="FFFFFF" w:themeColor="background1"/>
                <w:sz w:val="18"/>
                <w:szCs w:val="18"/>
              </w:rPr>
              <w:t xml:space="preserve">NADLEŽNO TIJELO  </w:t>
            </w:r>
          </w:p>
        </w:tc>
        <w:tc>
          <w:tcPr>
            <w:tcW w:w="3402" w:type="dxa"/>
            <w:tcBorders>
              <w:top w:val="single" w:sz="4" w:space="0" w:color="auto"/>
              <w:left w:val="nil"/>
              <w:bottom w:val="single" w:sz="4" w:space="0" w:color="auto"/>
              <w:right w:val="single" w:sz="4" w:space="0" w:color="auto"/>
            </w:tcBorders>
            <w:shd w:val="clear" w:color="auto" w:fill="0070C0"/>
            <w:vAlign w:val="center"/>
            <w:hideMark/>
          </w:tcPr>
          <w:p w14:paraId="168E9803" w14:textId="557B0C23" w:rsidR="009208C4" w:rsidRPr="00180371" w:rsidRDefault="009208C4" w:rsidP="007A0254">
            <w:pPr>
              <w:jc w:val="center"/>
              <w:rPr>
                <w:rFonts w:eastAsia="Times New Roman"/>
                <w:b/>
                <w:bCs/>
                <w:color w:val="FFFFFF" w:themeColor="background1"/>
                <w:sz w:val="20"/>
                <w:szCs w:val="20"/>
              </w:rPr>
            </w:pPr>
            <w:r w:rsidRPr="00180371">
              <w:rPr>
                <w:rFonts w:eastAsia="Times New Roman"/>
                <w:b/>
                <w:bCs/>
                <w:color w:val="FFFFFF" w:themeColor="background1"/>
                <w:sz w:val="20"/>
                <w:szCs w:val="20"/>
              </w:rPr>
              <w:t xml:space="preserve">PROCIJENJENA VRIJEDNOST </w:t>
            </w:r>
          </w:p>
        </w:tc>
        <w:tc>
          <w:tcPr>
            <w:tcW w:w="2976" w:type="dxa"/>
            <w:tcBorders>
              <w:top w:val="single" w:sz="4" w:space="0" w:color="auto"/>
              <w:left w:val="nil"/>
              <w:bottom w:val="single" w:sz="4" w:space="0" w:color="auto"/>
              <w:right w:val="single" w:sz="4" w:space="0" w:color="auto"/>
            </w:tcBorders>
            <w:shd w:val="clear" w:color="auto" w:fill="0070C0"/>
            <w:vAlign w:val="center"/>
            <w:hideMark/>
          </w:tcPr>
          <w:p w14:paraId="776A7411" w14:textId="3B965D55" w:rsidR="009208C4" w:rsidRPr="00180371" w:rsidRDefault="009208C4" w:rsidP="007A0254">
            <w:pPr>
              <w:jc w:val="center"/>
              <w:rPr>
                <w:rFonts w:eastAsia="Times New Roman"/>
                <w:b/>
                <w:bCs/>
                <w:color w:val="FFFFFF" w:themeColor="background1"/>
                <w:sz w:val="20"/>
                <w:szCs w:val="20"/>
              </w:rPr>
            </w:pPr>
            <w:r w:rsidRPr="00180371">
              <w:rPr>
                <w:rFonts w:eastAsia="Times New Roman"/>
                <w:b/>
                <w:bCs/>
                <w:color w:val="FFFFFF" w:themeColor="background1"/>
                <w:sz w:val="20"/>
                <w:szCs w:val="20"/>
              </w:rPr>
              <w:t>ODLUK</w:t>
            </w:r>
            <w:r w:rsidR="00663303" w:rsidRPr="00180371">
              <w:rPr>
                <w:rFonts w:eastAsia="Times New Roman"/>
                <w:b/>
                <w:bCs/>
                <w:color w:val="FFFFFF" w:themeColor="background1"/>
                <w:sz w:val="20"/>
                <w:szCs w:val="20"/>
              </w:rPr>
              <w:t>A</w:t>
            </w:r>
          </w:p>
        </w:tc>
        <w:tc>
          <w:tcPr>
            <w:tcW w:w="3638" w:type="dxa"/>
            <w:tcBorders>
              <w:top w:val="single" w:sz="4" w:space="0" w:color="auto"/>
              <w:left w:val="nil"/>
              <w:bottom w:val="single" w:sz="4" w:space="0" w:color="auto"/>
              <w:right w:val="single" w:sz="4" w:space="0" w:color="auto"/>
            </w:tcBorders>
            <w:shd w:val="clear" w:color="auto" w:fill="0070C0"/>
            <w:noWrap/>
            <w:vAlign w:val="center"/>
            <w:hideMark/>
          </w:tcPr>
          <w:p w14:paraId="49F3AD3B" w14:textId="77777777" w:rsidR="009208C4" w:rsidRPr="00180371" w:rsidRDefault="009208C4" w:rsidP="007A0254">
            <w:pPr>
              <w:jc w:val="center"/>
              <w:rPr>
                <w:rFonts w:eastAsia="Times New Roman"/>
                <w:b/>
                <w:bCs/>
                <w:color w:val="FFFFFF" w:themeColor="background1"/>
                <w:sz w:val="20"/>
                <w:szCs w:val="20"/>
              </w:rPr>
            </w:pPr>
            <w:r w:rsidRPr="00180371">
              <w:rPr>
                <w:rFonts w:eastAsia="Times New Roman"/>
                <w:b/>
                <w:bCs/>
                <w:color w:val="FFFFFF" w:themeColor="background1"/>
                <w:sz w:val="20"/>
                <w:szCs w:val="20"/>
              </w:rPr>
              <w:t>RASPODJELA PRIHODA</w:t>
            </w:r>
          </w:p>
        </w:tc>
      </w:tr>
      <w:tr w:rsidR="009208C4" w:rsidRPr="0064708E" w14:paraId="7047E2FD" w14:textId="77777777" w:rsidTr="00180371">
        <w:trPr>
          <w:trHeight w:val="507"/>
        </w:trPr>
        <w:tc>
          <w:tcPr>
            <w:tcW w:w="426" w:type="dxa"/>
            <w:vMerge w:val="restart"/>
            <w:tcBorders>
              <w:top w:val="single" w:sz="4" w:space="0" w:color="auto"/>
              <w:left w:val="single" w:sz="4" w:space="0" w:color="auto"/>
              <w:bottom w:val="single" w:sz="4" w:space="0" w:color="auto"/>
              <w:right w:val="single" w:sz="4" w:space="0" w:color="auto"/>
            </w:tcBorders>
            <w:noWrap/>
            <w:vAlign w:val="center"/>
            <w:hideMark/>
          </w:tcPr>
          <w:p w14:paraId="3536267F" w14:textId="77777777" w:rsidR="009208C4" w:rsidRPr="0064708E" w:rsidRDefault="009208C4" w:rsidP="007A0254">
            <w:pPr>
              <w:jc w:val="center"/>
              <w:rPr>
                <w:rFonts w:eastAsia="Times New Roman"/>
                <w:sz w:val="20"/>
                <w:szCs w:val="20"/>
              </w:rPr>
            </w:pPr>
            <w:r w:rsidRPr="0064708E">
              <w:rPr>
                <w:rFonts w:eastAsia="Times New Roman"/>
                <w:sz w:val="20"/>
                <w:szCs w:val="20"/>
              </w:rPr>
              <w:t>1.</w:t>
            </w:r>
          </w:p>
        </w:tc>
        <w:tc>
          <w:tcPr>
            <w:tcW w:w="239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6FB6DE" w14:textId="77777777" w:rsidR="009208C4" w:rsidRPr="0064708E" w:rsidRDefault="009208C4" w:rsidP="007A0254">
            <w:pPr>
              <w:jc w:val="center"/>
              <w:rPr>
                <w:rFonts w:eastAsia="Times New Roman"/>
                <w:b/>
                <w:bCs/>
                <w:sz w:val="20"/>
                <w:szCs w:val="20"/>
              </w:rPr>
            </w:pPr>
            <w:r w:rsidRPr="0064708E">
              <w:rPr>
                <w:rFonts w:eastAsia="Times New Roman"/>
                <w:b/>
                <w:bCs/>
                <w:sz w:val="20"/>
                <w:szCs w:val="20"/>
              </w:rPr>
              <w:t>neizgrađeno građevinsko zemljište i građevine sa zemljištem nužnim za redovitu uporabu te građevine</w:t>
            </w:r>
          </w:p>
        </w:tc>
        <w:tc>
          <w:tcPr>
            <w:tcW w:w="2571" w:type="dxa"/>
            <w:vMerge w:val="restart"/>
            <w:tcBorders>
              <w:top w:val="single" w:sz="4" w:space="0" w:color="auto"/>
              <w:left w:val="single" w:sz="4" w:space="0" w:color="auto"/>
              <w:bottom w:val="single" w:sz="4" w:space="0" w:color="auto"/>
              <w:right w:val="single" w:sz="4" w:space="0" w:color="auto"/>
            </w:tcBorders>
            <w:vAlign w:val="center"/>
            <w:hideMark/>
          </w:tcPr>
          <w:p w14:paraId="4DC74F98" w14:textId="3505BDA6" w:rsidR="009208C4" w:rsidRPr="0064708E" w:rsidRDefault="003C3C5F" w:rsidP="007A0254">
            <w:pPr>
              <w:jc w:val="center"/>
              <w:rPr>
                <w:rFonts w:eastAsia="Times New Roman"/>
                <w:sz w:val="20"/>
                <w:szCs w:val="20"/>
              </w:rPr>
            </w:pPr>
            <w:r>
              <w:rPr>
                <w:rFonts w:eastAsia="Times New Roman"/>
                <w:sz w:val="20"/>
                <w:szCs w:val="20"/>
              </w:rPr>
              <w:t>ž</w:t>
            </w:r>
            <w:r w:rsidR="009208C4" w:rsidRPr="0064708E">
              <w:rPr>
                <w:rFonts w:eastAsia="Times New Roman"/>
                <w:sz w:val="20"/>
                <w:szCs w:val="20"/>
              </w:rPr>
              <w:t>upanije</w:t>
            </w:r>
            <w:r w:rsidR="009208C4" w:rsidRPr="0064708E">
              <w:rPr>
                <w:rFonts w:eastAsia="Times New Roman"/>
                <w:sz w:val="20"/>
                <w:szCs w:val="20"/>
              </w:rPr>
              <w:br/>
              <w:t>gradovi sjedišta županija</w:t>
            </w:r>
            <w:r w:rsidR="009208C4" w:rsidRPr="0064708E">
              <w:rPr>
                <w:rFonts w:eastAsia="Times New Roman"/>
                <w:sz w:val="20"/>
                <w:szCs w:val="20"/>
              </w:rPr>
              <w:br/>
              <w:t>veliki gradovi</w:t>
            </w:r>
          </w:p>
        </w:tc>
        <w:tc>
          <w:tcPr>
            <w:tcW w:w="3402" w:type="dxa"/>
            <w:tcBorders>
              <w:top w:val="single" w:sz="4" w:space="0" w:color="auto"/>
              <w:left w:val="nil"/>
              <w:bottom w:val="single" w:sz="4" w:space="0" w:color="auto"/>
              <w:right w:val="single" w:sz="4" w:space="0" w:color="auto"/>
            </w:tcBorders>
            <w:noWrap/>
            <w:vAlign w:val="center"/>
            <w:hideMark/>
          </w:tcPr>
          <w:p w14:paraId="72455840" w14:textId="77777777" w:rsidR="009208C4" w:rsidRPr="0064708E" w:rsidRDefault="009208C4" w:rsidP="007A0254">
            <w:pPr>
              <w:jc w:val="center"/>
              <w:rPr>
                <w:rFonts w:eastAsia="Times New Roman"/>
                <w:sz w:val="20"/>
                <w:szCs w:val="20"/>
              </w:rPr>
            </w:pPr>
            <w:r w:rsidRPr="0064708E">
              <w:rPr>
                <w:rFonts w:eastAsia="Times New Roman"/>
                <w:sz w:val="20"/>
                <w:szCs w:val="20"/>
              </w:rPr>
              <w:t>&lt;= 130.000,00 EUR</w:t>
            </w:r>
          </w:p>
        </w:tc>
        <w:tc>
          <w:tcPr>
            <w:tcW w:w="2976" w:type="dxa"/>
            <w:tcBorders>
              <w:top w:val="single" w:sz="4" w:space="0" w:color="auto"/>
              <w:left w:val="nil"/>
              <w:bottom w:val="single" w:sz="4" w:space="0" w:color="auto"/>
              <w:right w:val="single" w:sz="4" w:space="0" w:color="auto"/>
            </w:tcBorders>
            <w:vAlign w:val="center"/>
            <w:hideMark/>
          </w:tcPr>
          <w:p w14:paraId="69578DE0" w14:textId="3EC6148D" w:rsidR="009208C4" w:rsidRPr="0064708E" w:rsidRDefault="003C3C5F" w:rsidP="007A0254">
            <w:pPr>
              <w:jc w:val="center"/>
              <w:rPr>
                <w:rFonts w:eastAsia="Times New Roman"/>
                <w:sz w:val="20"/>
                <w:szCs w:val="20"/>
              </w:rPr>
            </w:pPr>
            <w:r>
              <w:rPr>
                <w:rFonts w:eastAsia="Times New Roman"/>
                <w:sz w:val="20"/>
                <w:szCs w:val="20"/>
              </w:rPr>
              <w:t>ž</w:t>
            </w:r>
            <w:r w:rsidR="009208C4" w:rsidRPr="0064708E">
              <w:rPr>
                <w:rFonts w:eastAsia="Times New Roman"/>
                <w:sz w:val="20"/>
                <w:szCs w:val="20"/>
              </w:rPr>
              <w:t>upan</w:t>
            </w:r>
            <w:r w:rsidR="009208C4" w:rsidRPr="0064708E">
              <w:rPr>
                <w:rFonts w:eastAsia="Times New Roman"/>
                <w:sz w:val="20"/>
                <w:szCs w:val="20"/>
              </w:rPr>
              <w:br/>
            </w:r>
            <w:r>
              <w:rPr>
                <w:rFonts w:eastAsia="Times New Roman"/>
                <w:sz w:val="20"/>
                <w:szCs w:val="20"/>
              </w:rPr>
              <w:t>g</w:t>
            </w:r>
            <w:r w:rsidR="009208C4" w:rsidRPr="0064708E">
              <w:rPr>
                <w:rFonts w:eastAsia="Times New Roman"/>
                <w:sz w:val="20"/>
                <w:szCs w:val="20"/>
              </w:rPr>
              <w:t>radonačelnik</w:t>
            </w:r>
          </w:p>
        </w:tc>
        <w:tc>
          <w:tcPr>
            <w:tcW w:w="3638" w:type="dxa"/>
            <w:vMerge w:val="restart"/>
            <w:tcBorders>
              <w:top w:val="single" w:sz="4" w:space="0" w:color="auto"/>
              <w:left w:val="single" w:sz="4" w:space="0" w:color="auto"/>
              <w:bottom w:val="single" w:sz="4" w:space="0" w:color="auto"/>
              <w:right w:val="single" w:sz="4" w:space="0" w:color="auto"/>
            </w:tcBorders>
            <w:vAlign w:val="center"/>
            <w:hideMark/>
          </w:tcPr>
          <w:p w14:paraId="5EEAC9AD" w14:textId="77777777" w:rsidR="009208C4" w:rsidRPr="0064708E" w:rsidRDefault="009208C4" w:rsidP="007A0254">
            <w:pPr>
              <w:jc w:val="center"/>
              <w:rPr>
                <w:rFonts w:eastAsia="Times New Roman"/>
                <w:sz w:val="20"/>
                <w:szCs w:val="20"/>
              </w:rPr>
            </w:pPr>
            <w:r w:rsidRPr="0064708E">
              <w:rPr>
                <w:rFonts w:eastAsia="Times New Roman"/>
                <w:sz w:val="20"/>
                <w:szCs w:val="20"/>
              </w:rPr>
              <w:t>60% državni proračun</w:t>
            </w:r>
            <w:r w:rsidRPr="0064708E">
              <w:rPr>
                <w:rFonts w:eastAsia="Times New Roman"/>
                <w:sz w:val="20"/>
                <w:szCs w:val="20"/>
              </w:rPr>
              <w:br/>
              <w:t>20% proračun županije i 20% proračun jedinica lokalne samouprave na čijem području se nekretnina nalazi</w:t>
            </w:r>
          </w:p>
        </w:tc>
      </w:tr>
      <w:tr w:rsidR="009208C4" w:rsidRPr="0064708E" w14:paraId="38264894" w14:textId="77777777" w:rsidTr="00180371">
        <w:trPr>
          <w:trHeight w:val="61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0DBE864" w14:textId="77777777" w:rsidR="009208C4" w:rsidRPr="0064708E" w:rsidRDefault="009208C4" w:rsidP="007A0254">
            <w:pPr>
              <w:rPr>
                <w:rFonts w:eastAsia="Times New Roman"/>
                <w:sz w:val="20"/>
                <w:szCs w:val="20"/>
              </w:rPr>
            </w:pPr>
          </w:p>
        </w:tc>
        <w:tc>
          <w:tcPr>
            <w:tcW w:w="239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6F0E22" w14:textId="77777777" w:rsidR="009208C4" w:rsidRPr="0064708E" w:rsidRDefault="009208C4" w:rsidP="007A0254">
            <w:pPr>
              <w:rPr>
                <w:rFonts w:eastAsia="Times New Roman"/>
                <w:b/>
                <w:bCs/>
                <w:sz w:val="20"/>
                <w:szCs w:val="20"/>
              </w:rPr>
            </w:pPr>
          </w:p>
        </w:tc>
        <w:tc>
          <w:tcPr>
            <w:tcW w:w="2571" w:type="dxa"/>
            <w:vMerge/>
            <w:tcBorders>
              <w:top w:val="single" w:sz="4" w:space="0" w:color="auto"/>
              <w:left w:val="single" w:sz="4" w:space="0" w:color="auto"/>
              <w:bottom w:val="single" w:sz="4" w:space="0" w:color="auto"/>
              <w:right w:val="single" w:sz="4" w:space="0" w:color="auto"/>
            </w:tcBorders>
            <w:vAlign w:val="center"/>
            <w:hideMark/>
          </w:tcPr>
          <w:p w14:paraId="427E04F8" w14:textId="77777777" w:rsidR="009208C4" w:rsidRPr="0064708E" w:rsidRDefault="009208C4" w:rsidP="007A0254">
            <w:pPr>
              <w:rPr>
                <w:rFonts w:eastAsia="Times New Roman"/>
                <w:sz w:val="20"/>
                <w:szCs w:val="20"/>
              </w:rPr>
            </w:pPr>
          </w:p>
        </w:tc>
        <w:tc>
          <w:tcPr>
            <w:tcW w:w="3402" w:type="dxa"/>
            <w:tcBorders>
              <w:top w:val="single" w:sz="4" w:space="0" w:color="auto"/>
              <w:left w:val="nil"/>
              <w:bottom w:val="single" w:sz="4" w:space="0" w:color="auto"/>
              <w:right w:val="single" w:sz="4" w:space="0" w:color="auto"/>
            </w:tcBorders>
            <w:noWrap/>
            <w:vAlign w:val="center"/>
            <w:hideMark/>
          </w:tcPr>
          <w:p w14:paraId="77917708" w14:textId="41E6A5A4" w:rsidR="009208C4" w:rsidRPr="0064708E" w:rsidRDefault="009208C4" w:rsidP="007A0254">
            <w:pPr>
              <w:jc w:val="center"/>
              <w:rPr>
                <w:rFonts w:eastAsia="Times New Roman"/>
                <w:sz w:val="20"/>
                <w:szCs w:val="20"/>
              </w:rPr>
            </w:pPr>
            <w:r w:rsidRPr="0064708E">
              <w:rPr>
                <w:rFonts w:eastAsia="Times New Roman"/>
                <w:sz w:val="20"/>
                <w:szCs w:val="20"/>
              </w:rPr>
              <w:t xml:space="preserve">130.000,01 EUR </w:t>
            </w:r>
            <w:r w:rsidR="003C3C5F">
              <w:rPr>
                <w:rFonts w:eastAsia="Times New Roman"/>
                <w:sz w:val="20"/>
                <w:szCs w:val="20"/>
              </w:rPr>
              <w:t xml:space="preserve">– </w:t>
            </w:r>
            <w:r w:rsidRPr="0064708E">
              <w:rPr>
                <w:rFonts w:eastAsia="Times New Roman"/>
                <w:sz w:val="20"/>
                <w:szCs w:val="20"/>
              </w:rPr>
              <w:t>1.000.000,00 EUR</w:t>
            </w:r>
          </w:p>
        </w:tc>
        <w:tc>
          <w:tcPr>
            <w:tcW w:w="2976" w:type="dxa"/>
            <w:tcBorders>
              <w:top w:val="single" w:sz="4" w:space="0" w:color="auto"/>
              <w:left w:val="nil"/>
              <w:bottom w:val="single" w:sz="4" w:space="0" w:color="auto"/>
              <w:right w:val="single" w:sz="4" w:space="0" w:color="auto"/>
            </w:tcBorders>
            <w:vAlign w:val="center"/>
            <w:hideMark/>
          </w:tcPr>
          <w:p w14:paraId="22905F0D" w14:textId="0978F7AC" w:rsidR="009208C4" w:rsidRPr="0064708E" w:rsidRDefault="003C3C5F" w:rsidP="007A0254">
            <w:pPr>
              <w:jc w:val="center"/>
              <w:rPr>
                <w:rFonts w:eastAsia="Times New Roman"/>
                <w:sz w:val="20"/>
                <w:szCs w:val="20"/>
              </w:rPr>
            </w:pPr>
            <w:r>
              <w:rPr>
                <w:rFonts w:eastAsia="Times New Roman"/>
                <w:sz w:val="20"/>
                <w:szCs w:val="20"/>
              </w:rPr>
              <w:t>ž</w:t>
            </w:r>
            <w:r w:rsidR="009208C4" w:rsidRPr="0064708E">
              <w:rPr>
                <w:rFonts w:eastAsia="Times New Roman"/>
                <w:sz w:val="20"/>
                <w:szCs w:val="20"/>
              </w:rPr>
              <w:t>upanijska skupština</w:t>
            </w:r>
            <w:r w:rsidR="009208C4" w:rsidRPr="0064708E">
              <w:rPr>
                <w:rFonts w:eastAsia="Times New Roman"/>
                <w:sz w:val="20"/>
                <w:szCs w:val="20"/>
              </w:rPr>
              <w:br/>
            </w:r>
            <w:r>
              <w:rPr>
                <w:rFonts w:eastAsia="Times New Roman"/>
                <w:sz w:val="20"/>
                <w:szCs w:val="20"/>
              </w:rPr>
              <w:t>g</w:t>
            </w:r>
            <w:r w:rsidR="009208C4" w:rsidRPr="0064708E">
              <w:rPr>
                <w:rFonts w:eastAsia="Times New Roman"/>
                <w:sz w:val="20"/>
                <w:szCs w:val="20"/>
              </w:rPr>
              <w:t>radsko vijeće</w:t>
            </w:r>
          </w:p>
        </w:tc>
        <w:tc>
          <w:tcPr>
            <w:tcW w:w="3638" w:type="dxa"/>
            <w:vMerge/>
            <w:tcBorders>
              <w:top w:val="single" w:sz="4" w:space="0" w:color="auto"/>
              <w:left w:val="single" w:sz="4" w:space="0" w:color="auto"/>
              <w:bottom w:val="single" w:sz="4" w:space="0" w:color="auto"/>
              <w:right w:val="single" w:sz="4" w:space="0" w:color="auto"/>
            </w:tcBorders>
            <w:vAlign w:val="center"/>
            <w:hideMark/>
          </w:tcPr>
          <w:p w14:paraId="179B33FE" w14:textId="77777777" w:rsidR="009208C4" w:rsidRPr="0064708E" w:rsidRDefault="009208C4" w:rsidP="007A0254">
            <w:pPr>
              <w:rPr>
                <w:rFonts w:eastAsia="Times New Roman"/>
                <w:sz w:val="20"/>
                <w:szCs w:val="20"/>
              </w:rPr>
            </w:pPr>
          </w:p>
        </w:tc>
      </w:tr>
      <w:tr w:rsidR="009208C4" w:rsidRPr="0064708E" w14:paraId="655EF862" w14:textId="77777777" w:rsidTr="00180371">
        <w:trPr>
          <w:trHeight w:val="40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FBB1D2C" w14:textId="77777777" w:rsidR="009208C4" w:rsidRPr="0064708E" w:rsidRDefault="009208C4" w:rsidP="007A0254">
            <w:pPr>
              <w:rPr>
                <w:rFonts w:eastAsia="Times New Roman"/>
                <w:sz w:val="20"/>
                <w:szCs w:val="20"/>
              </w:rPr>
            </w:pPr>
          </w:p>
        </w:tc>
        <w:tc>
          <w:tcPr>
            <w:tcW w:w="239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5AFECC" w14:textId="77777777" w:rsidR="009208C4" w:rsidRPr="0064708E" w:rsidRDefault="009208C4" w:rsidP="007A0254">
            <w:pPr>
              <w:rPr>
                <w:rFonts w:eastAsia="Times New Roman"/>
                <w:b/>
                <w:bCs/>
                <w:sz w:val="20"/>
                <w:szCs w:val="20"/>
              </w:rPr>
            </w:pPr>
          </w:p>
        </w:tc>
        <w:tc>
          <w:tcPr>
            <w:tcW w:w="2571" w:type="dxa"/>
            <w:vMerge/>
            <w:tcBorders>
              <w:top w:val="single" w:sz="4" w:space="0" w:color="auto"/>
              <w:left w:val="single" w:sz="4" w:space="0" w:color="auto"/>
              <w:bottom w:val="single" w:sz="4" w:space="0" w:color="auto"/>
              <w:right w:val="single" w:sz="4" w:space="0" w:color="auto"/>
            </w:tcBorders>
            <w:vAlign w:val="center"/>
            <w:hideMark/>
          </w:tcPr>
          <w:p w14:paraId="15ED9B79" w14:textId="77777777" w:rsidR="009208C4" w:rsidRPr="0064708E" w:rsidRDefault="009208C4" w:rsidP="007A0254">
            <w:pPr>
              <w:rPr>
                <w:rFonts w:eastAsia="Times New Roman"/>
                <w:sz w:val="20"/>
                <w:szCs w:val="20"/>
              </w:rPr>
            </w:pPr>
          </w:p>
        </w:tc>
        <w:tc>
          <w:tcPr>
            <w:tcW w:w="3402" w:type="dxa"/>
            <w:tcBorders>
              <w:top w:val="single" w:sz="4" w:space="0" w:color="auto"/>
              <w:left w:val="nil"/>
              <w:bottom w:val="single" w:sz="4" w:space="0" w:color="auto"/>
              <w:right w:val="single" w:sz="4" w:space="0" w:color="auto"/>
            </w:tcBorders>
            <w:noWrap/>
            <w:vAlign w:val="center"/>
            <w:hideMark/>
          </w:tcPr>
          <w:p w14:paraId="57722FBF" w14:textId="28E8683B" w:rsidR="009208C4" w:rsidRPr="0064708E" w:rsidRDefault="009208C4" w:rsidP="007A0254">
            <w:pPr>
              <w:jc w:val="center"/>
              <w:rPr>
                <w:rFonts w:eastAsia="Times New Roman"/>
                <w:sz w:val="20"/>
                <w:szCs w:val="20"/>
              </w:rPr>
            </w:pPr>
            <w:r w:rsidRPr="0064708E">
              <w:rPr>
                <w:rFonts w:eastAsia="Times New Roman"/>
                <w:sz w:val="20"/>
                <w:szCs w:val="20"/>
              </w:rPr>
              <w:t xml:space="preserve">1.000.000,01 EUR </w:t>
            </w:r>
            <w:r w:rsidR="003C3C5F">
              <w:rPr>
                <w:rFonts w:eastAsia="Times New Roman"/>
                <w:sz w:val="20"/>
                <w:szCs w:val="20"/>
              </w:rPr>
              <w:t>–</w:t>
            </w:r>
            <w:r w:rsidRPr="0064708E">
              <w:rPr>
                <w:rFonts w:eastAsia="Times New Roman"/>
                <w:sz w:val="20"/>
                <w:szCs w:val="20"/>
              </w:rPr>
              <w:t xml:space="preserve"> 1.500.000,00 EUR</w:t>
            </w:r>
          </w:p>
        </w:tc>
        <w:tc>
          <w:tcPr>
            <w:tcW w:w="2976" w:type="dxa"/>
            <w:tcBorders>
              <w:top w:val="single" w:sz="4" w:space="0" w:color="auto"/>
              <w:left w:val="nil"/>
              <w:bottom w:val="single" w:sz="4" w:space="0" w:color="auto"/>
              <w:right w:val="single" w:sz="4" w:space="0" w:color="auto"/>
            </w:tcBorders>
            <w:vAlign w:val="center"/>
            <w:hideMark/>
          </w:tcPr>
          <w:p w14:paraId="529E9478" w14:textId="77777777" w:rsidR="009208C4" w:rsidRPr="0064708E" w:rsidRDefault="009208C4" w:rsidP="007A0254">
            <w:pPr>
              <w:jc w:val="center"/>
              <w:rPr>
                <w:rFonts w:eastAsia="Times New Roman"/>
                <w:sz w:val="20"/>
                <w:szCs w:val="20"/>
              </w:rPr>
            </w:pPr>
            <w:r w:rsidRPr="0064708E">
              <w:rPr>
                <w:rFonts w:eastAsia="Times New Roman"/>
                <w:sz w:val="20"/>
                <w:szCs w:val="20"/>
              </w:rPr>
              <w:t>ministar</w:t>
            </w:r>
          </w:p>
        </w:tc>
        <w:tc>
          <w:tcPr>
            <w:tcW w:w="3638" w:type="dxa"/>
            <w:vMerge/>
            <w:tcBorders>
              <w:top w:val="single" w:sz="4" w:space="0" w:color="auto"/>
              <w:left w:val="single" w:sz="4" w:space="0" w:color="auto"/>
              <w:bottom w:val="single" w:sz="4" w:space="0" w:color="auto"/>
              <w:right w:val="single" w:sz="4" w:space="0" w:color="auto"/>
            </w:tcBorders>
            <w:vAlign w:val="center"/>
            <w:hideMark/>
          </w:tcPr>
          <w:p w14:paraId="28B29085" w14:textId="77777777" w:rsidR="009208C4" w:rsidRPr="0064708E" w:rsidRDefault="009208C4" w:rsidP="007A0254">
            <w:pPr>
              <w:rPr>
                <w:rFonts w:eastAsia="Times New Roman"/>
                <w:sz w:val="20"/>
                <w:szCs w:val="20"/>
              </w:rPr>
            </w:pPr>
          </w:p>
        </w:tc>
      </w:tr>
      <w:tr w:rsidR="009208C4" w:rsidRPr="0064708E" w14:paraId="1B81832F" w14:textId="77777777" w:rsidTr="00180371">
        <w:trPr>
          <w:trHeight w:val="36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76BBF0B" w14:textId="77777777" w:rsidR="009208C4" w:rsidRPr="0064708E" w:rsidRDefault="009208C4" w:rsidP="007A0254">
            <w:pPr>
              <w:rPr>
                <w:rFonts w:eastAsia="Times New Roman"/>
                <w:sz w:val="20"/>
                <w:szCs w:val="20"/>
              </w:rPr>
            </w:pPr>
          </w:p>
        </w:tc>
        <w:tc>
          <w:tcPr>
            <w:tcW w:w="239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8CAAA3" w14:textId="77777777" w:rsidR="009208C4" w:rsidRPr="0064708E" w:rsidRDefault="009208C4" w:rsidP="007A0254">
            <w:pPr>
              <w:rPr>
                <w:rFonts w:eastAsia="Times New Roman"/>
                <w:b/>
                <w:bCs/>
                <w:sz w:val="20"/>
                <w:szCs w:val="20"/>
              </w:rPr>
            </w:pPr>
          </w:p>
        </w:tc>
        <w:tc>
          <w:tcPr>
            <w:tcW w:w="2571" w:type="dxa"/>
            <w:vMerge/>
            <w:tcBorders>
              <w:top w:val="single" w:sz="4" w:space="0" w:color="auto"/>
              <w:left w:val="single" w:sz="4" w:space="0" w:color="auto"/>
              <w:bottom w:val="single" w:sz="4" w:space="0" w:color="auto"/>
              <w:right w:val="single" w:sz="4" w:space="0" w:color="auto"/>
            </w:tcBorders>
            <w:vAlign w:val="center"/>
            <w:hideMark/>
          </w:tcPr>
          <w:p w14:paraId="6E7B1E68" w14:textId="77777777" w:rsidR="009208C4" w:rsidRPr="0064708E" w:rsidRDefault="009208C4" w:rsidP="007A0254">
            <w:pPr>
              <w:rPr>
                <w:rFonts w:eastAsia="Times New Roman"/>
                <w:sz w:val="20"/>
                <w:szCs w:val="20"/>
              </w:rPr>
            </w:pPr>
          </w:p>
        </w:tc>
        <w:tc>
          <w:tcPr>
            <w:tcW w:w="3402" w:type="dxa"/>
            <w:tcBorders>
              <w:top w:val="single" w:sz="4" w:space="0" w:color="auto"/>
              <w:left w:val="nil"/>
              <w:bottom w:val="single" w:sz="4" w:space="0" w:color="auto"/>
              <w:right w:val="single" w:sz="4" w:space="0" w:color="auto"/>
            </w:tcBorders>
            <w:noWrap/>
            <w:vAlign w:val="center"/>
            <w:hideMark/>
          </w:tcPr>
          <w:p w14:paraId="044A6AE7" w14:textId="77777777" w:rsidR="009208C4" w:rsidRPr="0064708E" w:rsidRDefault="009208C4" w:rsidP="007A0254">
            <w:pPr>
              <w:jc w:val="center"/>
              <w:rPr>
                <w:rFonts w:eastAsia="Times New Roman"/>
                <w:sz w:val="20"/>
                <w:szCs w:val="20"/>
              </w:rPr>
            </w:pPr>
            <w:r w:rsidRPr="0064708E">
              <w:rPr>
                <w:rFonts w:eastAsia="Times New Roman"/>
                <w:sz w:val="20"/>
                <w:szCs w:val="20"/>
              </w:rPr>
              <w:t>&gt;1.500.000,00 EUR</w:t>
            </w:r>
          </w:p>
        </w:tc>
        <w:tc>
          <w:tcPr>
            <w:tcW w:w="2976" w:type="dxa"/>
            <w:tcBorders>
              <w:top w:val="single" w:sz="4" w:space="0" w:color="auto"/>
              <w:left w:val="nil"/>
              <w:bottom w:val="single" w:sz="4" w:space="0" w:color="auto"/>
              <w:right w:val="single" w:sz="4" w:space="0" w:color="auto"/>
            </w:tcBorders>
            <w:vAlign w:val="center"/>
            <w:hideMark/>
          </w:tcPr>
          <w:p w14:paraId="35F3E1C8" w14:textId="77777777" w:rsidR="009208C4" w:rsidRPr="0064708E" w:rsidRDefault="009208C4" w:rsidP="007A0254">
            <w:pPr>
              <w:jc w:val="center"/>
              <w:rPr>
                <w:rFonts w:eastAsia="Times New Roman"/>
                <w:sz w:val="20"/>
                <w:szCs w:val="20"/>
              </w:rPr>
            </w:pPr>
            <w:r w:rsidRPr="0064708E">
              <w:rPr>
                <w:rFonts w:eastAsia="Times New Roman"/>
                <w:sz w:val="20"/>
                <w:szCs w:val="20"/>
              </w:rPr>
              <w:t>Vlada Republike Hrvatske</w:t>
            </w:r>
          </w:p>
        </w:tc>
        <w:tc>
          <w:tcPr>
            <w:tcW w:w="3638" w:type="dxa"/>
            <w:vMerge/>
            <w:tcBorders>
              <w:top w:val="single" w:sz="4" w:space="0" w:color="auto"/>
              <w:left w:val="single" w:sz="4" w:space="0" w:color="auto"/>
              <w:bottom w:val="single" w:sz="4" w:space="0" w:color="auto"/>
              <w:right w:val="single" w:sz="4" w:space="0" w:color="auto"/>
            </w:tcBorders>
            <w:vAlign w:val="center"/>
            <w:hideMark/>
          </w:tcPr>
          <w:p w14:paraId="68298288" w14:textId="77777777" w:rsidR="009208C4" w:rsidRPr="0064708E" w:rsidRDefault="009208C4" w:rsidP="007A0254">
            <w:pPr>
              <w:rPr>
                <w:rFonts w:eastAsia="Times New Roman"/>
                <w:sz w:val="20"/>
                <w:szCs w:val="20"/>
              </w:rPr>
            </w:pPr>
          </w:p>
        </w:tc>
      </w:tr>
      <w:tr w:rsidR="009208C4" w:rsidRPr="0064708E" w14:paraId="3CE74A2A" w14:textId="77777777" w:rsidTr="00180371">
        <w:trPr>
          <w:trHeight w:val="380"/>
        </w:trPr>
        <w:tc>
          <w:tcPr>
            <w:tcW w:w="426" w:type="dxa"/>
            <w:vMerge w:val="restart"/>
            <w:tcBorders>
              <w:top w:val="single" w:sz="4" w:space="0" w:color="auto"/>
              <w:left w:val="single" w:sz="4" w:space="0" w:color="auto"/>
              <w:bottom w:val="single" w:sz="4" w:space="0" w:color="auto"/>
              <w:right w:val="single" w:sz="4" w:space="0" w:color="auto"/>
            </w:tcBorders>
            <w:noWrap/>
            <w:vAlign w:val="center"/>
            <w:hideMark/>
          </w:tcPr>
          <w:p w14:paraId="52926B81" w14:textId="77777777" w:rsidR="009208C4" w:rsidRPr="0064708E" w:rsidRDefault="009208C4" w:rsidP="007A0254">
            <w:pPr>
              <w:jc w:val="center"/>
              <w:rPr>
                <w:rFonts w:eastAsia="Times New Roman"/>
                <w:sz w:val="20"/>
                <w:szCs w:val="20"/>
              </w:rPr>
            </w:pPr>
            <w:r w:rsidRPr="0064708E">
              <w:rPr>
                <w:rFonts w:eastAsia="Times New Roman"/>
                <w:sz w:val="20"/>
                <w:szCs w:val="20"/>
              </w:rPr>
              <w:t xml:space="preserve">2. </w:t>
            </w:r>
          </w:p>
        </w:tc>
        <w:tc>
          <w:tcPr>
            <w:tcW w:w="239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330E00" w14:textId="77777777" w:rsidR="009208C4" w:rsidRPr="0064708E" w:rsidRDefault="009208C4" w:rsidP="007A0254">
            <w:pPr>
              <w:jc w:val="center"/>
              <w:rPr>
                <w:rFonts w:eastAsia="Times New Roman"/>
                <w:b/>
                <w:bCs/>
                <w:sz w:val="20"/>
                <w:szCs w:val="20"/>
              </w:rPr>
            </w:pPr>
            <w:r w:rsidRPr="0064708E">
              <w:rPr>
                <w:rFonts w:eastAsia="Times New Roman"/>
                <w:b/>
                <w:bCs/>
                <w:sz w:val="20"/>
                <w:szCs w:val="20"/>
              </w:rPr>
              <w:t xml:space="preserve">stanovi i poslovni prostori </w:t>
            </w:r>
          </w:p>
        </w:tc>
        <w:tc>
          <w:tcPr>
            <w:tcW w:w="2571" w:type="dxa"/>
            <w:vMerge w:val="restart"/>
            <w:tcBorders>
              <w:top w:val="single" w:sz="4" w:space="0" w:color="auto"/>
              <w:left w:val="single" w:sz="4" w:space="0" w:color="auto"/>
              <w:bottom w:val="single" w:sz="4" w:space="0" w:color="auto"/>
              <w:right w:val="single" w:sz="4" w:space="0" w:color="auto"/>
            </w:tcBorders>
            <w:vAlign w:val="center"/>
            <w:hideMark/>
          </w:tcPr>
          <w:p w14:paraId="7FAD038B" w14:textId="77777777" w:rsidR="009208C4" w:rsidRPr="0064708E" w:rsidRDefault="009208C4" w:rsidP="007A0254">
            <w:pPr>
              <w:jc w:val="center"/>
              <w:rPr>
                <w:rFonts w:eastAsia="Times New Roman"/>
                <w:sz w:val="20"/>
                <w:szCs w:val="20"/>
              </w:rPr>
            </w:pPr>
            <w:r w:rsidRPr="0064708E">
              <w:rPr>
                <w:rFonts w:eastAsia="Times New Roman"/>
                <w:sz w:val="20"/>
                <w:szCs w:val="20"/>
              </w:rPr>
              <w:t>Državne nekretnine d.o.o.</w:t>
            </w:r>
          </w:p>
        </w:tc>
        <w:tc>
          <w:tcPr>
            <w:tcW w:w="3402" w:type="dxa"/>
            <w:tcBorders>
              <w:top w:val="single" w:sz="4" w:space="0" w:color="auto"/>
              <w:left w:val="nil"/>
              <w:bottom w:val="single" w:sz="4" w:space="0" w:color="auto"/>
              <w:right w:val="single" w:sz="4" w:space="0" w:color="auto"/>
            </w:tcBorders>
            <w:noWrap/>
            <w:vAlign w:val="center"/>
            <w:hideMark/>
          </w:tcPr>
          <w:p w14:paraId="2B6DDAC4" w14:textId="77777777" w:rsidR="009208C4" w:rsidRPr="0064708E" w:rsidRDefault="009208C4" w:rsidP="007A0254">
            <w:pPr>
              <w:jc w:val="center"/>
              <w:rPr>
                <w:rFonts w:eastAsia="Times New Roman"/>
                <w:sz w:val="20"/>
                <w:szCs w:val="20"/>
              </w:rPr>
            </w:pPr>
            <w:r w:rsidRPr="0064708E">
              <w:rPr>
                <w:rFonts w:eastAsia="Times New Roman"/>
                <w:sz w:val="20"/>
                <w:szCs w:val="20"/>
              </w:rPr>
              <w:t>&lt;= 1.000.000,00 EUR</w:t>
            </w:r>
          </w:p>
        </w:tc>
        <w:tc>
          <w:tcPr>
            <w:tcW w:w="2976" w:type="dxa"/>
            <w:tcBorders>
              <w:top w:val="single" w:sz="4" w:space="0" w:color="auto"/>
              <w:left w:val="nil"/>
              <w:bottom w:val="single" w:sz="4" w:space="0" w:color="auto"/>
              <w:right w:val="single" w:sz="4" w:space="0" w:color="auto"/>
            </w:tcBorders>
            <w:vAlign w:val="center"/>
            <w:hideMark/>
          </w:tcPr>
          <w:p w14:paraId="306E6101" w14:textId="77777777" w:rsidR="009208C4" w:rsidRPr="0064708E" w:rsidRDefault="009208C4" w:rsidP="007A0254">
            <w:pPr>
              <w:jc w:val="center"/>
              <w:rPr>
                <w:rFonts w:eastAsia="Times New Roman"/>
                <w:sz w:val="20"/>
                <w:szCs w:val="20"/>
              </w:rPr>
            </w:pPr>
            <w:r w:rsidRPr="0064708E">
              <w:rPr>
                <w:rFonts w:eastAsia="Times New Roman"/>
                <w:sz w:val="20"/>
                <w:szCs w:val="20"/>
              </w:rPr>
              <w:t>Državne nekretnine d.o.o.</w:t>
            </w:r>
          </w:p>
        </w:tc>
        <w:tc>
          <w:tcPr>
            <w:tcW w:w="3638" w:type="dxa"/>
            <w:vMerge w:val="restart"/>
            <w:tcBorders>
              <w:top w:val="single" w:sz="4" w:space="0" w:color="auto"/>
              <w:left w:val="single" w:sz="4" w:space="0" w:color="auto"/>
              <w:bottom w:val="single" w:sz="4" w:space="0" w:color="auto"/>
              <w:right w:val="single" w:sz="4" w:space="0" w:color="auto"/>
            </w:tcBorders>
            <w:vAlign w:val="center"/>
            <w:hideMark/>
          </w:tcPr>
          <w:p w14:paraId="158C2800" w14:textId="77777777" w:rsidR="009208C4" w:rsidRPr="0064708E" w:rsidRDefault="009208C4" w:rsidP="007A0254">
            <w:pPr>
              <w:jc w:val="center"/>
              <w:rPr>
                <w:rFonts w:eastAsia="Times New Roman"/>
                <w:sz w:val="20"/>
                <w:szCs w:val="20"/>
              </w:rPr>
            </w:pPr>
            <w:r w:rsidRPr="0064708E">
              <w:rPr>
                <w:rFonts w:eastAsia="Times New Roman"/>
                <w:sz w:val="20"/>
                <w:szCs w:val="20"/>
              </w:rPr>
              <w:t>prihodi od zakupa i najma nekretnina - 100%  Državne nekretnine d.o.o.</w:t>
            </w:r>
            <w:r w:rsidRPr="0064708E">
              <w:rPr>
                <w:rFonts w:eastAsia="Times New Roman"/>
                <w:sz w:val="20"/>
                <w:szCs w:val="20"/>
              </w:rPr>
              <w:br/>
              <w:t>prihod od ostalih vrsta raspolaganja:</w:t>
            </w:r>
            <w:r w:rsidRPr="0064708E">
              <w:rPr>
                <w:rFonts w:eastAsia="Times New Roman"/>
                <w:sz w:val="20"/>
                <w:szCs w:val="20"/>
              </w:rPr>
              <w:br/>
              <w:t>- 90% državni proračun</w:t>
            </w:r>
            <w:r w:rsidRPr="0064708E">
              <w:rPr>
                <w:rFonts w:eastAsia="Times New Roman"/>
                <w:sz w:val="20"/>
                <w:szCs w:val="20"/>
              </w:rPr>
              <w:br/>
              <w:t>-10% Državne nekretnine d.o.o.</w:t>
            </w:r>
          </w:p>
        </w:tc>
      </w:tr>
      <w:tr w:rsidR="009208C4" w:rsidRPr="0064708E" w14:paraId="6189833B" w14:textId="77777777" w:rsidTr="00180371">
        <w:trPr>
          <w:trHeight w:val="458"/>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014EFA6" w14:textId="77777777" w:rsidR="009208C4" w:rsidRPr="0064708E" w:rsidRDefault="009208C4" w:rsidP="007A0254">
            <w:pPr>
              <w:rPr>
                <w:rFonts w:eastAsia="Times New Roman"/>
                <w:sz w:val="20"/>
                <w:szCs w:val="20"/>
              </w:rPr>
            </w:pPr>
          </w:p>
        </w:tc>
        <w:tc>
          <w:tcPr>
            <w:tcW w:w="239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3A643C" w14:textId="77777777" w:rsidR="009208C4" w:rsidRPr="0064708E" w:rsidRDefault="009208C4" w:rsidP="007A0254">
            <w:pPr>
              <w:rPr>
                <w:rFonts w:eastAsia="Times New Roman"/>
                <w:b/>
                <w:bCs/>
                <w:sz w:val="20"/>
                <w:szCs w:val="20"/>
              </w:rPr>
            </w:pPr>
          </w:p>
        </w:tc>
        <w:tc>
          <w:tcPr>
            <w:tcW w:w="2571" w:type="dxa"/>
            <w:vMerge/>
            <w:tcBorders>
              <w:top w:val="single" w:sz="4" w:space="0" w:color="auto"/>
              <w:left w:val="single" w:sz="4" w:space="0" w:color="auto"/>
              <w:bottom w:val="single" w:sz="4" w:space="0" w:color="auto"/>
              <w:right w:val="single" w:sz="4" w:space="0" w:color="auto"/>
            </w:tcBorders>
            <w:vAlign w:val="center"/>
            <w:hideMark/>
          </w:tcPr>
          <w:p w14:paraId="71241CB9" w14:textId="77777777" w:rsidR="009208C4" w:rsidRPr="0064708E" w:rsidRDefault="009208C4" w:rsidP="007A0254">
            <w:pPr>
              <w:rPr>
                <w:rFonts w:eastAsia="Times New Roman"/>
                <w:sz w:val="20"/>
                <w:szCs w:val="20"/>
              </w:rPr>
            </w:pPr>
          </w:p>
        </w:tc>
        <w:tc>
          <w:tcPr>
            <w:tcW w:w="3402" w:type="dxa"/>
            <w:tcBorders>
              <w:top w:val="single" w:sz="4" w:space="0" w:color="auto"/>
              <w:left w:val="nil"/>
              <w:bottom w:val="single" w:sz="4" w:space="0" w:color="auto"/>
              <w:right w:val="single" w:sz="4" w:space="0" w:color="auto"/>
            </w:tcBorders>
            <w:noWrap/>
            <w:vAlign w:val="center"/>
            <w:hideMark/>
          </w:tcPr>
          <w:p w14:paraId="116ED7A0" w14:textId="3599117D" w:rsidR="009208C4" w:rsidRPr="0064708E" w:rsidRDefault="009208C4" w:rsidP="007A0254">
            <w:pPr>
              <w:jc w:val="center"/>
              <w:rPr>
                <w:rFonts w:eastAsia="Times New Roman"/>
                <w:sz w:val="20"/>
                <w:szCs w:val="20"/>
              </w:rPr>
            </w:pPr>
            <w:r w:rsidRPr="0064708E">
              <w:rPr>
                <w:rFonts w:eastAsia="Times New Roman"/>
                <w:sz w:val="20"/>
                <w:szCs w:val="20"/>
              </w:rPr>
              <w:t xml:space="preserve">1.000.000,01 EUR </w:t>
            </w:r>
            <w:r w:rsidR="003C3C5F">
              <w:rPr>
                <w:rFonts w:eastAsia="Times New Roman"/>
                <w:sz w:val="20"/>
                <w:szCs w:val="20"/>
              </w:rPr>
              <w:t>–</w:t>
            </w:r>
            <w:r w:rsidRPr="0064708E">
              <w:rPr>
                <w:rFonts w:eastAsia="Times New Roman"/>
                <w:sz w:val="20"/>
                <w:szCs w:val="20"/>
              </w:rPr>
              <w:t xml:space="preserve"> 1.500.000,00 EUR</w:t>
            </w:r>
          </w:p>
        </w:tc>
        <w:tc>
          <w:tcPr>
            <w:tcW w:w="2976" w:type="dxa"/>
            <w:tcBorders>
              <w:top w:val="single" w:sz="4" w:space="0" w:color="auto"/>
              <w:left w:val="nil"/>
              <w:bottom w:val="single" w:sz="4" w:space="0" w:color="auto"/>
              <w:right w:val="single" w:sz="4" w:space="0" w:color="auto"/>
            </w:tcBorders>
            <w:vAlign w:val="center"/>
            <w:hideMark/>
          </w:tcPr>
          <w:p w14:paraId="6452D6AF" w14:textId="77777777" w:rsidR="009208C4" w:rsidRPr="0064708E" w:rsidRDefault="009208C4" w:rsidP="007A0254">
            <w:pPr>
              <w:jc w:val="center"/>
              <w:rPr>
                <w:rFonts w:eastAsia="Times New Roman"/>
                <w:sz w:val="20"/>
                <w:szCs w:val="20"/>
              </w:rPr>
            </w:pPr>
            <w:r w:rsidRPr="0064708E">
              <w:rPr>
                <w:rFonts w:eastAsia="Times New Roman"/>
                <w:sz w:val="20"/>
                <w:szCs w:val="20"/>
              </w:rPr>
              <w:t>ministar</w:t>
            </w:r>
          </w:p>
        </w:tc>
        <w:tc>
          <w:tcPr>
            <w:tcW w:w="3638" w:type="dxa"/>
            <w:vMerge/>
            <w:tcBorders>
              <w:top w:val="single" w:sz="4" w:space="0" w:color="auto"/>
              <w:left w:val="single" w:sz="4" w:space="0" w:color="auto"/>
              <w:bottom w:val="single" w:sz="4" w:space="0" w:color="auto"/>
              <w:right w:val="single" w:sz="4" w:space="0" w:color="auto"/>
            </w:tcBorders>
            <w:vAlign w:val="center"/>
            <w:hideMark/>
          </w:tcPr>
          <w:p w14:paraId="5902F54D" w14:textId="77777777" w:rsidR="009208C4" w:rsidRPr="0064708E" w:rsidRDefault="009208C4" w:rsidP="007A0254">
            <w:pPr>
              <w:rPr>
                <w:rFonts w:eastAsia="Times New Roman"/>
                <w:sz w:val="20"/>
                <w:szCs w:val="20"/>
              </w:rPr>
            </w:pPr>
          </w:p>
        </w:tc>
      </w:tr>
      <w:tr w:rsidR="009208C4" w:rsidRPr="0064708E" w14:paraId="09CEB89F" w14:textId="77777777" w:rsidTr="00180371">
        <w:trPr>
          <w:trHeight w:val="513"/>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37C5CBA" w14:textId="77777777" w:rsidR="009208C4" w:rsidRPr="0064708E" w:rsidRDefault="009208C4" w:rsidP="007A0254">
            <w:pPr>
              <w:rPr>
                <w:rFonts w:eastAsia="Times New Roman"/>
                <w:sz w:val="20"/>
                <w:szCs w:val="20"/>
              </w:rPr>
            </w:pPr>
          </w:p>
        </w:tc>
        <w:tc>
          <w:tcPr>
            <w:tcW w:w="239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FE33CD" w14:textId="77777777" w:rsidR="009208C4" w:rsidRPr="0064708E" w:rsidRDefault="009208C4" w:rsidP="007A0254">
            <w:pPr>
              <w:rPr>
                <w:rFonts w:eastAsia="Times New Roman"/>
                <w:b/>
                <w:bCs/>
                <w:sz w:val="20"/>
                <w:szCs w:val="20"/>
              </w:rPr>
            </w:pPr>
          </w:p>
        </w:tc>
        <w:tc>
          <w:tcPr>
            <w:tcW w:w="2571" w:type="dxa"/>
            <w:vMerge/>
            <w:tcBorders>
              <w:top w:val="single" w:sz="4" w:space="0" w:color="auto"/>
              <w:left w:val="single" w:sz="4" w:space="0" w:color="auto"/>
              <w:bottom w:val="single" w:sz="4" w:space="0" w:color="auto"/>
              <w:right w:val="single" w:sz="4" w:space="0" w:color="auto"/>
            </w:tcBorders>
            <w:vAlign w:val="center"/>
            <w:hideMark/>
          </w:tcPr>
          <w:p w14:paraId="2715E610" w14:textId="77777777" w:rsidR="009208C4" w:rsidRPr="0064708E" w:rsidRDefault="009208C4" w:rsidP="007A0254">
            <w:pPr>
              <w:rPr>
                <w:rFonts w:eastAsia="Times New Roman"/>
                <w:sz w:val="20"/>
                <w:szCs w:val="20"/>
              </w:rPr>
            </w:pPr>
          </w:p>
        </w:tc>
        <w:tc>
          <w:tcPr>
            <w:tcW w:w="3402" w:type="dxa"/>
            <w:tcBorders>
              <w:top w:val="single" w:sz="4" w:space="0" w:color="auto"/>
              <w:left w:val="nil"/>
              <w:bottom w:val="single" w:sz="4" w:space="0" w:color="auto"/>
              <w:right w:val="single" w:sz="4" w:space="0" w:color="auto"/>
            </w:tcBorders>
            <w:noWrap/>
            <w:vAlign w:val="center"/>
            <w:hideMark/>
          </w:tcPr>
          <w:p w14:paraId="0E27BC32" w14:textId="77777777" w:rsidR="009208C4" w:rsidRPr="0064708E" w:rsidRDefault="009208C4" w:rsidP="007A0254">
            <w:pPr>
              <w:jc w:val="center"/>
              <w:rPr>
                <w:rFonts w:eastAsia="Times New Roman"/>
                <w:sz w:val="20"/>
                <w:szCs w:val="20"/>
              </w:rPr>
            </w:pPr>
            <w:r w:rsidRPr="0064708E">
              <w:rPr>
                <w:rFonts w:eastAsia="Times New Roman"/>
                <w:sz w:val="20"/>
                <w:szCs w:val="20"/>
              </w:rPr>
              <w:t>&gt;1.500.000,00 EUR</w:t>
            </w:r>
          </w:p>
        </w:tc>
        <w:tc>
          <w:tcPr>
            <w:tcW w:w="2976" w:type="dxa"/>
            <w:tcBorders>
              <w:top w:val="single" w:sz="4" w:space="0" w:color="auto"/>
              <w:left w:val="nil"/>
              <w:bottom w:val="single" w:sz="4" w:space="0" w:color="auto"/>
              <w:right w:val="single" w:sz="4" w:space="0" w:color="auto"/>
            </w:tcBorders>
            <w:vAlign w:val="center"/>
            <w:hideMark/>
          </w:tcPr>
          <w:p w14:paraId="256B8F7A" w14:textId="77777777" w:rsidR="009208C4" w:rsidRPr="0064708E" w:rsidRDefault="009208C4" w:rsidP="007A0254">
            <w:pPr>
              <w:jc w:val="center"/>
              <w:rPr>
                <w:rFonts w:eastAsia="Times New Roman"/>
                <w:sz w:val="20"/>
                <w:szCs w:val="20"/>
              </w:rPr>
            </w:pPr>
            <w:r w:rsidRPr="0064708E">
              <w:rPr>
                <w:rFonts w:eastAsia="Times New Roman"/>
                <w:sz w:val="20"/>
                <w:szCs w:val="20"/>
              </w:rPr>
              <w:t>Vlada Republike Hrvatske</w:t>
            </w:r>
          </w:p>
        </w:tc>
        <w:tc>
          <w:tcPr>
            <w:tcW w:w="3638" w:type="dxa"/>
            <w:vMerge/>
            <w:tcBorders>
              <w:top w:val="single" w:sz="4" w:space="0" w:color="auto"/>
              <w:left w:val="single" w:sz="4" w:space="0" w:color="auto"/>
              <w:bottom w:val="single" w:sz="4" w:space="0" w:color="auto"/>
              <w:right w:val="single" w:sz="4" w:space="0" w:color="auto"/>
            </w:tcBorders>
            <w:vAlign w:val="center"/>
            <w:hideMark/>
          </w:tcPr>
          <w:p w14:paraId="2A6BEF79" w14:textId="77777777" w:rsidR="009208C4" w:rsidRPr="0064708E" w:rsidRDefault="009208C4" w:rsidP="007A0254">
            <w:pPr>
              <w:rPr>
                <w:rFonts w:eastAsia="Times New Roman"/>
                <w:sz w:val="20"/>
                <w:szCs w:val="20"/>
              </w:rPr>
            </w:pPr>
          </w:p>
        </w:tc>
      </w:tr>
      <w:tr w:rsidR="009208C4" w:rsidRPr="0064708E" w14:paraId="419826FA" w14:textId="77777777" w:rsidTr="00180371">
        <w:trPr>
          <w:trHeight w:val="448"/>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5A8D600F" w14:textId="77777777" w:rsidR="009208C4" w:rsidRPr="0064708E" w:rsidRDefault="009208C4" w:rsidP="007A0254">
            <w:pPr>
              <w:jc w:val="center"/>
              <w:rPr>
                <w:rFonts w:eastAsia="Times New Roman"/>
                <w:sz w:val="20"/>
                <w:szCs w:val="20"/>
              </w:rPr>
            </w:pPr>
            <w:r w:rsidRPr="0064708E">
              <w:rPr>
                <w:rFonts w:eastAsia="Times New Roman"/>
                <w:sz w:val="20"/>
                <w:szCs w:val="20"/>
              </w:rPr>
              <w:t xml:space="preserve"> 3. </w:t>
            </w:r>
          </w:p>
        </w:tc>
        <w:tc>
          <w:tcPr>
            <w:tcW w:w="23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AB1768" w14:textId="77777777" w:rsidR="009208C4" w:rsidRPr="0064708E" w:rsidRDefault="009208C4" w:rsidP="007A0254">
            <w:pPr>
              <w:jc w:val="center"/>
              <w:rPr>
                <w:rFonts w:eastAsia="Times New Roman"/>
                <w:b/>
                <w:bCs/>
                <w:sz w:val="20"/>
                <w:szCs w:val="20"/>
              </w:rPr>
            </w:pPr>
            <w:r w:rsidRPr="0064708E">
              <w:rPr>
                <w:rFonts w:eastAsia="Times New Roman"/>
                <w:b/>
                <w:bCs/>
                <w:sz w:val="20"/>
                <w:szCs w:val="20"/>
              </w:rPr>
              <w:t>rezidencijalni objekti</w:t>
            </w:r>
          </w:p>
        </w:tc>
        <w:tc>
          <w:tcPr>
            <w:tcW w:w="2571" w:type="dxa"/>
            <w:tcBorders>
              <w:top w:val="single" w:sz="4" w:space="0" w:color="auto"/>
              <w:left w:val="nil"/>
              <w:bottom w:val="single" w:sz="4" w:space="0" w:color="auto"/>
              <w:right w:val="single" w:sz="4" w:space="0" w:color="auto"/>
            </w:tcBorders>
            <w:vAlign w:val="center"/>
            <w:hideMark/>
          </w:tcPr>
          <w:p w14:paraId="4AADE991" w14:textId="77777777" w:rsidR="009208C4" w:rsidRPr="0064708E" w:rsidRDefault="009208C4" w:rsidP="007A0254">
            <w:pPr>
              <w:jc w:val="center"/>
              <w:rPr>
                <w:rFonts w:eastAsia="Times New Roman"/>
                <w:sz w:val="20"/>
                <w:szCs w:val="20"/>
              </w:rPr>
            </w:pPr>
            <w:r w:rsidRPr="0064708E">
              <w:rPr>
                <w:rFonts w:eastAsia="Times New Roman"/>
                <w:sz w:val="20"/>
                <w:szCs w:val="20"/>
              </w:rPr>
              <w:t>Državne nekretnine d.o.o.</w:t>
            </w:r>
          </w:p>
        </w:tc>
        <w:tc>
          <w:tcPr>
            <w:tcW w:w="3402" w:type="dxa"/>
            <w:tcBorders>
              <w:top w:val="single" w:sz="4" w:space="0" w:color="auto"/>
              <w:left w:val="nil"/>
              <w:bottom w:val="single" w:sz="4" w:space="0" w:color="auto"/>
              <w:right w:val="single" w:sz="4" w:space="0" w:color="auto"/>
            </w:tcBorders>
            <w:noWrap/>
            <w:vAlign w:val="center"/>
            <w:hideMark/>
          </w:tcPr>
          <w:p w14:paraId="0CE63207" w14:textId="4C40B6B6" w:rsidR="009208C4" w:rsidRPr="0064708E" w:rsidRDefault="009208C4" w:rsidP="007A0254">
            <w:pPr>
              <w:jc w:val="center"/>
              <w:rPr>
                <w:rFonts w:eastAsia="Times New Roman"/>
                <w:sz w:val="20"/>
                <w:szCs w:val="20"/>
              </w:rPr>
            </w:pPr>
          </w:p>
        </w:tc>
        <w:tc>
          <w:tcPr>
            <w:tcW w:w="2976" w:type="dxa"/>
            <w:tcBorders>
              <w:top w:val="single" w:sz="4" w:space="0" w:color="auto"/>
              <w:left w:val="nil"/>
              <w:bottom w:val="single" w:sz="4" w:space="0" w:color="auto"/>
              <w:right w:val="single" w:sz="4" w:space="0" w:color="auto"/>
            </w:tcBorders>
            <w:noWrap/>
            <w:vAlign w:val="center"/>
            <w:hideMark/>
          </w:tcPr>
          <w:p w14:paraId="7619DB8E" w14:textId="69AE424D" w:rsidR="009208C4" w:rsidRPr="0064708E" w:rsidRDefault="009208C4" w:rsidP="007A0254">
            <w:pPr>
              <w:jc w:val="center"/>
              <w:rPr>
                <w:rFonts w:eastAsia="Times New Roman"/>
                <w:sz w:val="20"/>
                <w:szCs w:val="20"/>
              </w:rPr>
            </w:pPr>
          </w:p>
        </w:tc>
        <w:tc>
          <w:tcPr>
            <w:tcW w:w="3638" w:type="dxa"/>
            <w:tcBorders>
              <w:top w:val="single" w:sz="4" w:space="0" w:color="auto"/>
              <w:left w:val="nil"/>
              <w:bottom w:val="single" w:sz="4" w:space="0" w:color="auto"/>
              <w:right w:val="single" w:sz="4" w:space="0" w:color="auto"/>
            </w:tcBorders>
            <w:noWrap/>
            <w:vAlign w:val="center"/>
            <w:hideMark/>
          </w:tcPr>
          <w:p w14:paraId="5908CC72" w14:textId="77777777" w:rsidR="009208C4" w:rsidRPr="0064708E" w:rsidRDefault="009208C4" w:rsidP="007A0254">
            <w:pPr>
              <w:jc w:val="center"/>
              <w:rPr>
                <w:rFonts w:eastAsia="Times New Roman"/>
                <w:sz w:val="20"/>
                <w:szCs w:val="20"/>
              </w:rPr>
            </w:pPr>
            <w:r w:rsidRPr="0064708E">
              <w:rPr>
                <w:rFonts w:eastAsia="Times New Roman"/>
                <w:sz w:val="20"/>
                <w:szCs w:val="20"/>
              </w:rPr>
              <w:t>100% Državne nekretnine</w:t>
            </w:r>
            <w:r>
              <w:rPr>
                <w:rFonts w:eastAsia="Times New Roman"/>
                <w:sz w:val="20"/>
                <w:szCs w:val="20"/>
              </w:rPr>
              <w:t xml:space="preserve"> d.o.o.</w:t>
            </w:r>
          </w:p>
        </w:tc>
      </w:tr>
      <w:tr w:rsidR="009208C4" w:rsidRPr="0064708E" w14:paraId="1B50802E" w14:textId="77777777" w:rsidTr="00180371">
        <w:trPr>
          <w:trHeight w:val="330"/>
        </w:trPr>
        <w:tc>
          <w:tcPr>
            <w:tcW w:w="426" w:type="dxa"/>
            <w:vMerge w:val="restart"/>
            <w:tcBorders>
              <w:top w:val="single" w:sz="4" w:space="0" w:color="auto"/>
              <w:left w:val="single" w:sz="4" w:space="0" w:color="auto"/>
              <w:bottom w:val="single" w:sz="4" w:space="0" w:color="auto"/>
              <w:right w:val="single" w:sz="4" w:space="0" w:color="auto"/>
            </w:tcBorders>
            <w:noWrap/>
            <w:vAlign w:val="center"/>
            <w:hideMark/>
          </w:tcPr>
          <w:p w14:paraId="051C1E70" w14:textId="77777777" w:rsidR="009208C4" w:rsidRPr="0064708E" w:rsidRDefault="009208C4" w:rsidP="007A0254">
            <w:pPr>
              <w:jc w:val="center"/>
              <w:rPr>
                <w:rFonts w:eastAsia="Times New Roman"/>
                <w:sz w:val="20"/>
                <w:szCs w:val="20"/>
              </w:rPr>
            </w:pPr>
            <w:r w:rsidRPr="0064708E">
              <w:rPr>
                <w:rFonts w:eastAsia="Times New Roman"/>
                <w:sz w:val="20"/>
                <w:szCs w:val="20"/>
              </w:rPr>
              <w:t>4.</w:t>
            </w:r>
          </w:p>
        </w:tc>
        <w:tc>
          <w:tcPr>
            <w:tcW w:w="239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C86B75" w14:textId="77777777" w:rsidR="009208C4" w:rsidRPr="0064708E" w:rsidRDefault="009208C4" w:rsidP="007A0254">
            <w:pPr>
              <w:jc w:val="center"/>
              <w:rPr>
                <w:rFonts w:eastAsia="Times New Roman"/>
                <w:b/>
                <w:bCs/>
                <w:sz w:val="20"/>
                <w:szCs w:val="20"/>
              </w:rPr>
            </w:pPr>
            <w:r w:rsidRPr="0064708E">
              <w:rPr>
                <w:rFonts w:eastAsia="Times New Roman"/>
                <w:b/>
                <w:bCs/>
                <w:sz w:val="20"/>
                <w:szCs w:val="20"/>
              </w:rPr>
              <w:t>kamp i neprocijenjeno građevinsko zemljište</w:t>
            </w:r>
          </w:p>
        </w:tc>
        <w:tc>
          <w:tcPr>
            <w:tcW w:w="2571" w:type="dxa"/>
            <w:vMerge w:val="restart"/>
            <w:tcBorders>
              <w:top w:val="single" w:sz="4" w:space="0" w:color="auto"/>
              <w:left w:val="single" w:sz="4" w:space="0" w:color="auto"/>
              <w:bottom w:val="single" w:sz="4" w:space="0" w:color="auto"/>
              <w:right w:val="single" w:sz="4" w:space="0" w:color="auto"/>
            </w:tcBorders>
            <w:vAlign w:val="center"/>
            <w:hideMark/>
          </w:tcPr>
          <w:p w14:paraId="7DCF26E4" w14:textId="77777777" w:rsidR="009208C4" w:rsidRPr="0064708E" w:rsidRDefault="009208C4" w:rsidP="007A0254">
            <w:pPr>
              <w:jc w:val="center"/>
              <w:rPr>
                <w:rFonts w:eastAsia="Times New Roman"/>
                <w:sz w:val="20"/>
                <w:szCs w:val="20"/>
              </w:rPr>
            </w:pPr>
            <w:r w:rsidRPr="0064708E">
              <w:rPr>
                <w:rFonts w:eastAsia="Times New Roman"/>
                <w:sz w:val="20"/>
                <w:szCs w:val="20"/>
              </w:rPr>
              <w:t>M</w:t>
            </w:r>
            <w:r>
              <w:rPr>
                <w:rFonts w:eastAsia="Times New Roman"/>
                <w:sz w:val="20"/>
                <w:szCs w:val="20"/>
              </w:rPr>
              <w:t>inistarstvo</w:t>
            </w:r>
          </w:p>
        </w:tc>
        <w:tc>
          <w:tcPr>
            <w:tcW w:w="3402" w:type="dxa"/>
            <w:tcBorders>
              <w:top w:val="single" w:sz="4" w:space="0" w:color="auto"/>
              <w:left w:val="nil"/>
              <w:bottom w:val="single" w:sz="4" w:space="0" w:color="auto"/>
              <w:right w:val="single" w:sz="4" w:space="0" w:color="auto"/>
            </w:tcBorders>
            <w:noWrap/>
            <w:vAlign w:val="center"/>
            <w:hideMark/>
          </w:tcPr>
          <w:p w14:paraId="0F13EC4C" w14:textId="77777777" w:rsidR="009208C4" w:rsidRPr="0064708E" w:rsidRDefault="009208C4" w:rsidP="007A0254">
            <w:pPr>
              <w:jc w:val="center"/>
              <w:rPr>
                <w:rFonts w:eastAsia="Times New Roman"/>
                <w:sz w:val="20"/>
                <w:szCs w:val="20"/>
              </w:rPr>
            </w:pPr>
            <w:r w:rsidRPr="0064708E">
              <w:rPr>
                <w:rFonts w:eastAsia="Times New Roman"/>
                <w:sz w:val="20"/>
                <w:szCs w:val="20"/>
              </w:rPr>
              <w:t>&lt;= 1.500.000,00 EUR</w:t>
            </w:r>
          </w:p>
        </w:tc>
        <w:tc>
          <w:tcPr>
            <w:tcW w:w="2976" w:type="dxa"/>
            <w:tcBorders>
              <w:top w:val="single" w:sz="4" w:space="0" w:color="auto"/>
              <w:left w:val="nil"/>
              <w:bottom w:val="single" w:sz="4" w:space="0" w:color="auto"/>
              <w:right w:val="single" w:sz="4" w:space="0" w:color="auto"/>
            </w:tcBorders>
            <w:vAlign w:val="center"/>
            <w:hideMark/>
          </w:tcPr>
          <w:p w14:paraId="0A5CCFA4" w14:textId="77777777" w:rsidR="009208C4" w:rsidRPr="0064708E" w:rsidRDefault="009208C4" w:rsidP="007A0254">
            <w:pPr>
              <w:jc w:val="center"/>
              <w:rPr>
                <w:rFonts w:eastAsia="Times New Roman"/>
                <w:sz w:val="20"/>
                <w:szCs w:val="20"/>
              </w:rPr>
            </w:pPr>
            <w:r w:rsidRPr="0064708E">
              <w:rPr>
                <w:rFonts w:eastAsia="Times New Roman"/>
                <w:sz w:val="20"/>
                <w:szCs w:val="20"/>
              </w:rPr>
              <w:t>ministar</w:t>
            </w:r>
          </w:p>
        </w:tc>
        <w:tc>
          <w:tcPr>
            <w:tcW w:w="3638" w:type="dxa"/>
            <w:vMerge w:val="restart"/>
            <w:tcBorders>
              <w:top w:val="single" w:sz="4" w:space="0" w:color="auto"/>
              <w:left w:val="single" w:sz="4" w:space="0" w:color="auto"/>
              <w:bottom w:val="single" w:sz="4" w:space="0" w:color="auto"/>
              <w:right w:val="single" w:sz="4" w:space="0" w:color="auto"/>
            </w:tcBorders>
            <w:vAlign w:val="center"/>
            <w:hideMark/>
          </w:tcPr>
          <w:p w14:paraId="25968A9D" w14:textId="77777777" w:rsidR="009208C4" w:rsidRPr="0064708E" w:rsidRDefault="009208C4" w:rsidP="007A0254">
            <w:pPr>
              <w:jc w:val="center"/>
              <w:rPr>
                <w:rFonts w:eastAsia="Times New Roman"/>
                <w:sz w:val="20"/>
                <w:szCs w:val="20"/>
              </w:rPr>
            </w:pPr>
            <w:r w:rsidRPr="0064708E">
              <w:rPr>
                <w:rFonts w:eastAsia="Times New Roman"/>
                <w:sz w:val="20"/>
                <w:szCs w:val="20"/>
              </w:rPr>
              <w:t>na način propisan zakonom kojim se uređuje neprocijenjeno građevinsko zemljište</w:t>
            </w:r>
          </w:p>
        </w:tc>
      </w:tr>
      <w:tr w:rsidR="009208C4" w:rsidRPr="0064708E" w14:paraId="385A8FEB" w14:textId="77777777" w:rsidTr="00180371">
        <w:trPr>
          <w:trHeight w:val="359"/>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A5221B3" w14:textId="77777777" w:rsidR="009208C4" w:rsidRPr="0064708E" w:rsidRDefault="009208C4" w:rsidP="007A0254">
            <w:pPr>
              <w:rPr>
                <w:rFonts w:eastAsia="Times New Roman"/>
                <w:sz w:val="20"/>
                <w:szCs w:val="20"/>
              </w:rPr>
            </w:pPr>
          </w:p>
        </w:tc>
        <w:tc>
          <w:tcPr>
            <w:tcW w:w="239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E3CAAF" w14:textId="77777777" w:rsidR="009208C4" w:rsidRPr="0064708E" w:rsidRDefault="009208C4" w:rsidP="007A0254">
            <w:pPr>
              <w:rPr>
                <w:rFonts w:eastAsia="Times New Roman"/>
                <w:b/>
                <w:bCs/>
                <w:sz w:val="20"/>
                <w:szCs w:val="20"/>
              </w:rPr>
            </w:pPr>
          </w:p>
        </w:tc>
        <w:tc>
          <w:tcPr>
            <w:tcW w:w="2571" w:type="dxa"/>
            <w:vMerge/>
            <w:tcBorders>
              <w:top w:val="single" w:sz="4" w:space="0" w:color="auto"/>
              <w:left w:val="single" w:sz="4" w:space="0" w:color="auto"/>
              <w:bottom w:val="single" w:sz="4" w:space="0" w:color="auto"/>
              <w:right w:val="single" w:sz="4" w:space="0" w:color="auto"/>
            </w:tcBorders>
            <w:vAlign w:val="center"/>
            <w:hideMark/>
          </w:tcPr>
          <w:p w14:paraId="2CE382C1" w14:textId="77777777" w:rsidR="009208C4" w:rsidRPr="0064708E" w:rsidRDefault="009208C4" w:rsidP="007A0254">
            <w:pPr>
              <w:rPr>
                <w:rFonts w:eastAsia="Times New Roman"/>
                <w:sz w:val="20"/>
                <w:szCs w:val="20"/>
              </w:rPr>
            </w:pPr>
          </w:p>
        </w:tc>
        <w:tc>
          <w:tcPr>
            <w:tcW w:w="3402" w:type="dxa"/>
            <w:tcBorders>
              <w:top w:val="single" w:sz="4" w:space="0" w:color="auto"/>
              <w:left w:val="nil"/>
              <w:bottom w:val="single" w:sz="4" w:space="0" w:color="auto"/>
              <w:right w:val="single" w:sz="4" w:space="0" w:color="auto"/>
            </w:tcBorders>
            <w:noWrap/>
            <w:vAlign w:val="center"/>
            <w:hideMark/>
          </w:tcPr>
          <w:p w14:paraId="2F1BDE29" w14:textId="77777777" w:rsidR="009208C4" w:rsidRPr="0064708E" w:rsidRDefault="009208C4" w:rsidP="007A0254">
            <w:pPr>
              <w:jc w:val="center"/>
              <w:rPr>
                <w:rFonts w:eastAsia="Times New Roman"/>
                <w:sz w:val="20"/>
                <w:szCs w:val="20"/>
              </w:rPr>
            </w:pPr>
            <w:r w:rsidRPr="0064708E">
              <w:rPr>
                <w:rFonts w:eastAsia="Times New Roman"/>
                <w:sz w:val="20"/>
                <w:szCs w:val="20"/>
              </w:rPr>
              <w:t>&gt; 1.500.000,00 EUR</w:t>
            </w:r>
          </w:p>
        </w:tc>
        <w:tc>
          <w:tcPr>
            <w:tcW w:w="2976" w:type="dxa"/>
            <w:tcBorders>
              <w:top w:val="single" w:sz="4" w:space="0" w:color="auto"/>
              <w:left w:val="nil"/>
              <w:bottom w:val="single" w:sz="4" w:space="0" w:color="auto"/>
              <w:right w:val="single" w:sz="4" w:space="0" w:color="auto"/>
            </w:tcBorders>
            <w:vAlign w:val="center"/>
            <w:hideMark/>
          </w:tcPr>
          <w:p w14:paraId="5B269FA3" w14:textId="77777777" w:rsidR="009208C4" w:rsidRPr="0064708E" w:rsidRDefault="009208C4" w:rsidP="007A0254">
            <w:pPr>
              <w:jc w:val="center"/>
              <w:rPr>
                <w:rFonts w:eastAsia="Times New Roman"/>
                <w:sz w:val="20"/>
                <w:szCs w:val="20"/>
              </w:rPr>
            </w:pPr>
            <w:r w:rsidRPr="0064708E">
              <w:rPr>
                <w:rFonts w:eastAsia="Times New Roman"/>
                <w:sz w:val="20"/>
                <w:szCs w:val="20"/>
              </w:rPr>
              <w:t>Vlada Republike Hrvatske</w:t>
            </w:r>
          </w:p>
        </w:tc>
        <w:tc>
          <w:tcPr>
            <w:tcW w:w="3638" w:type="dxa"/>
            <w:vMerge/>
            <w:tcBorders>
              <w:top w:val="single" w:sz="4" w:space="0" w:color="auto"/>
              <w:left w:val="single" w:sz="4" w:space="0" w:color="auto"/>
              <w:bottom w:val="single" w:sz="4" w:space="0" w:color="auto"/>
              <w:right w:val="single" w:sz="4" w:space="0" w:color="auto"/>
            </w:tcBorders>
            <w:vAlign w:val="center"/>
            <w:hideMark/>
          </w:tcPr>
          <w:p w14:paraId="73C71AC3" w14:textId="77777777" w:rsidR="009208C4" w:rsidRPr="0064708E" w:rsidRDefault="009208C4" w:rsidP="007A0254">
            <w:pPr>
              <w:rPr>
                <w:rFonts w:eastAsia="Times New Roman"/>
                <w:sz w:val="20"/>
                <w:szCs w:val="20"/>
              </w:rPr>
            </w:pPr>
          </w:p>
        </w:tc>
      </w:tr>
      <w:tr w:rsidR="009208C4" w:rsidRPr="0064708E" w14:paraId="1392D44D" w14:textId="77777777" w:rsidTr="00180371">
        <w:trPr>
          <w:trHeight w:val="1001"/>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05500590" w14:textId="77777777" w:rsidR="009208C4" w:rsidRPr="0064708E" w:rsidRDefault="009208C4" w:rsidP="007A0254">
            <w:pPr>
              <w:jc w:val="center"/>
              <w:rPr>
                <w:rFonts w:eastAsia="Times New Roman"/>
                <w:sz w:val="20"/>
                <w:szCs w:val="20"/>
              </w:rPr>
            </w:pPr>
            <w:r w:rsidRPr="0064708E">
              <w:rPr>
                <w:rFonts w:eastAsia="Times New Roman"/>
                <w:sz w:val="20"/>
                <w:szCs w:val="20"/>
              </w:rPr>
              <w:t>5.</w:t>
            </w:r>
          </w:p>
        </w:tc>
        <w:tc>
          <w:tcPr>
            <w:tcW w:w="23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9F21AF5" w14:textId="77777777" w:rsidR="009208C4" w:rsidRPr="0064708E" w:rsidRDefault="009208C4" w:rsidP="007A0254">
            <w:pPr>
              <w:jc w:val="center"/>
              <w:rPr>
                <w:rFonts w:eastAsia="Times New Roman"/>
                <w:b/>
                <w:bCs/>
                <w:sz w:val="20"/>
                <w:szCs w:val="20"/>
              </w:rPr>
            </w:pPr>
            <w:r w:rsidRPr="0064708E">
              <w:rPr>
                <w:rFonts w:eastAsia="Times New Roman"/>
                <w:b/>
                <w:bCs/>
                <w:sz w:val="20"/>
                <w:szCs w:val="20"/>
              </w:rPr>
              <w:t>nekretnine pod posebnim načinom upravljanja</w:t>
            </w:r>
            <w:r>
              <w:rPr>
                <w:rStyle w:val="Referencafusnote"/>
                <w:rFonts w:eastAsia="Times New Roman"/>
                <w:b/>
                <w:bCs/>
                <w:sz w:val="20"/>
                <w:szCs w:val="20"/>
              </w:rPr>
              <w:footnoteReference w:id="1"/>
            </w:r>
          </w:p>
        </w:tc>
        <w:tc>
          <w:tcPr>
            <w:tcW w:w="2571" w:type="dxa"/>
            <w:tcBorders>
              <w:top w:val="single" w:sz="4" w:space="0" w:color="auto"/>
              <w:left w:val="nil"/>
              <w:bottom w:val="single" w:sz="4" w:space="0" w:color="auto"/>
              <w:right w:val="single" w:sz="4" w:space="0" w:color="auto"/>
            </w:tcBorders>
            <w:vAlign w:val="center"/>
            <w:hideMark/>
          </w:tcPr>
          <w:p w14:paraId="08012B4F" w14:textId="77777777" w:rsidR="009208C4" w:rsidRPr="0064708E" w:rsidRDefault="009208C4" w:rsidP="007A0254">
            <w:pPr>
              <w:jc w:val="center"/>
              <w:rPr>
                <w:rFonts w:eastAsia="Times New Roman"/>
                <w:sz w:val="20"/>
                <w:szCs w:val="20"/>
              </w:rPr>
            </w:pPr>
            <w:r w:rsidRPr="0064708E">
              <w:rPr>
                <w:rFonts w:eastAsia="Times New Roman"/>
                <w:sz w:val="20"/>
                <w:szCs w:val="20"/>
              </w:rPr>
              <w:t>M</w:t>
            </w:r>
            <w:r>
              <w:rPr>
                <w:rFonts w:eastAsia="Times New Roman"/>
                <w:sz w:val="20"/>
                <w:szCs w:val="20"/>
              </w:rPr>
              <w:t>inistarstvo</w:t>
            </w:r>
          </w:p>
        </w:tc>
        <w:tc>
          <w:tcPr>
            <w:tcW w:w="3402" w:type="dxa"/>
            <w:tcBorders>
              <w:top w:val="single" w:sz="4" w:space="0" w:color="auto"/>
              <w:left w:val="nil"/>
              <w:bottom w:val="single" w:sz="4" w:space="0" w:color="auto"/>
              <w:right w:val="single" w:sz="4" w:space="0" w:color="auto"/>
            </w:tcBorders>
            <w:noWrap/>
            <w:vAlign w:val="center"/>
            <w:hideMark/>
          </w:tcPr>
          <w:p w14:paraId="2FE7244E" w14:textId="77777777" w:rsidR="009208C4" w:rsidRPr="0064708E" w:rsidRDefault="009208C4" w:rsidP="007A0254">
            <w:pPr>
              <w:jc w:val="center"/>
              <w:rPr>
                <w:rFonts w:eastAsia="Times New Roman"/>
                <w:sz w:val="20"/>
                <w:szCs w:val="20"/>
              </w:rPr>
            </w:pPr>
            <w:r w:rsidRPr="0064708E">
              <w:rPr>
                <w:rFonts w:eastAsia="Times New Roman"/>
                <w:sz w:val="20"/>
                <w:szCs w:val="20"/>
              </w:rPr>
              <w:t> </w:t>
            </w:r>
          </w:p>
        </w:tc>
        <w:tc>
          <w:tcPr>
            <w:tcW w:w="2976" w:type="dxa"/>
            <w:tcBorders>
              <w:top w:val="single" w:sz="4" w:space="0" w:color="auto"/>
              <w:left w:val="nil"/>
              <w:bottom w:val="single" w:sz="4" w:space="0" w:color="auto"/>
              <w:right w:val="single" w:sz="4" w:space="0" w:color="auto"/>
            </w:tcBorders>
            <w:noWrap/>
            <w:vAlign w:val="center"/>
            <w:hideMark/>
          </w:tcPr>
          <w:p w14:paraId="51689D6D" w14:textId="77777777" w:rsidR="009208C4" w:rsidRPr="0064708E" w:rsidRDefault="009208C4" w:rsidP="007A0254">
            <w:pPr>
              <w:jc w:val="center"/>
              <w:rPr>
                <w:rFonts w:eastAsia="Times New Roman"/>
                <w:sz w:val="20"/>
                <w:szCs w:val="20"/>
              </w:rPr>
            </w:pPr>
            <w:r w:rsidRPr="0064708E">
              <w:rPr>
                <w:rFonts w:eastAsia="Times New Roman"/>
                <w:sz w:val="20"/>
                <w:szCs w:val="20"/>
              </w:rPr>
              <w:t>ministar</w:t>
            </w:r>
          </w:p>
        </w:tc>
        <w:tc>
          <w:tcPr>
            <w:tcW w:w="3638" w:type="dxa"/>
            <w:tcBorders>
              <w:top w:val="single" w:sz="4" w:space="0" w:color="auto"/>
              <w:left w:val="nil"/>
              <w:bottom w:val="single" w:sz="4" w:space="0" w:color="auto"/>
              <w:right w:val="single" w:sz="4" w:space="0" w:color="auto"/>
            </w:tcBorders>
            <w:vAlign w:val="center"/>
            <w:hideMark/>
          </w:tcPr>
          <w:p w14:paraId="356C3750" w14:textId="77777777" w:rsidR="009208C4" w:rsidRPr="0064708E" w:rsidRDefault="009208C4" w:rsidP="007A0254">
            <w:pPr>
              <w:jc w:val="center"/>
              <w:rPr>
                <w:rFonts w:eastAsia="Times New Roman"/>
                <w:sz w:val="20"/>
                <w:szCs w:val="20"/>
              </w:rPr>
            </w:pPr>
            <w:r w:rsidRPr="0064708E">
              <w:rPr>
                <w:rFonts w:eastAsia="Times New Roman"/>
                <w:sz w:val="20"/>
                <w:szCs w:val="20"/>
              </w:rPr>
              <w:t>60% državni proračun</w:t>
            </w:r>
            <w:r w:rsidRPr="0064708E">
              <w:rPr>
                <w:rFonts w:eastAsia="Times New Roman"/>
                <w:sz w:val="20"/>
                <w:szCs w:val="20"/>
              </w:rPr>
              <w:br/>
              <w:t>20% proračun županije i 20% proračun jedinica lokalne samouprave na čijem području se nekretnina nalazi</w:t>
            </w:r>
          </w:p>
        </w:tc>
      </w:tr>
      <w:tr w:rsidR="009208C4" w:rsidRPr="0064708E" w14:paraId="0637EFDB" w14:textId="77777777" w:rsidTr="00180371">
        <w:trPr>
          <w:trHeight w:val="585"/>
        </w:trPr>
        <w:tc>
          <w:tcPr>
            <w:tcW w:w="426" w:type="dxa"/>
            <w:vMerge w:val="restart"/>
            <w:tcBorders>
              <w:top w:val="single" w:sz="4" w:space="0" w:color="auto"/>
              <w:left w:val="single" w:sz="4" w:space="0" w:color="auto"/>
              <w:bottom w:val="single" w:sz="4" w:space="0" w:color="auto"/>
              <w:right w:val="single" w:sz="4" w:space="0" w:color="auto"/>
            </w:tcBorders>
            <w:noWrap/>
            <w:vAlign w:val="center"/>
            <w:hideMark/>
          </w:tcPr>
          <w:p w14:paraId="02E75875" w14:textId="77777777" w:rsidR="009208C4" w:rsidRPr="0064708E" w:rsidRDefault="009208C4" w:rsidP="007A0254">
            <w:pPr>
              <w:jc w:val="center"/>
              <w:rPr>
                <w:rFonts w:eastAsia="Times New Roman"/>
                <w:sz w:val="20"/>
                <w:szCs w:val="20"/>
              </w:rPr>
            </w:pPr>
            <w:r w:rsidRPr="0064708E">
              <w:rPr>
                <w:rFonts w:eastAsia="Times New Roman"/>
                <w:sz w:val="20"/>
                <w:szCs w:val="20"/>
              </w:rPr>
              <w:t>6.</w:t>
            </w:r>
          </w:p>
        </w:tc>
        <w:tc>
          <w:tcPr>
            <w:tcW w:w="239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3922C0" w14:textId="77777777" w:rsidR="009208C4" w:rsidRPr="0064708E" w:rsidRDefault="009208C4" w:rsidP="007A0254">
            <w:pPr>
              <w:jc w:val="center"/>
              <w:rPr>
                <w:rFonts w:eastAsia="Times New Roman"/>
                <w:b/>
                <w:bCs/>
                <w:sz w:val="20"/>
                <w:szCs w:val="20"/>
              </w:rPr>
            </w:pPr>
            <w:r w:rsidRPr="0064708E">
              <w:rPr>
                <w:rFonts w:eastAsia="Times New Roman"/>
                <w:b/>
                <w:bCs/>
                <w:sz w:val="20"/>
                <w:szCs w:val="20"/>
              </w:rPr>
              <w:t>nekretnine u vlasništvu R</w:t>
            </w:r>
            <w:r>
              <w:rPr>
                <w:rFonts w:eastAsia="Times New Roman"/>
                <w:b/>
                <w:bCs/>
                <w:sz w:val="20"/>
                <w:szCs w:val="20"/>
              </w:rPr>
              <w:t xml:space="preserve">epublike </w:t>
            </w:r>
            <w:r w:rsidRPr="0064708E">
              <w:rPr>
                <w:rFonts w:eastAsia="Times New Roman"/>
                <w:b/>
                <w:bCs/>
                <w:sz w:val="20"/>
                <w:szCs w:val="20"/>
              </w:rPr>
              <w:t>H</w:t>
            </w:r>
            <w:r>
              <w:rPr>
                <w:rFonts w:eastAsia="Times New Roman"/>
                <w:b/>
                <w:bCs/>
                <w:sz w:val="20"/>
                <w:szCs w:val="20"/>
              </w:rPr>
              <w:t>rvatske</w:t>
            </w:r>
            <w:r w:rsidRPr="0064708E">
              <w:rPr>
                <w:rFonts w:eastAsia="Times New Roman"/>
                <w:b/>
                <w:bCs/>
                <w:sz w:val="20"/>
                <w:szCs w:val="20"/>
              </w:rPr>
              <w:t xml:space="preserve"> od strateškog značaja za R</w:t>
            </w:r>
            <w:r>
              <w:rPr>
                <w:rFonts w:eastAsia="Times New Roman"/>
                <w:b/>
                <w:bCs/>
                <w:sz w:val="20"/>
                <w:szCs w:val="20"/>
              </w:rPr>
              <w:t xml:space="preserve">epublike </w:t>
            </w:r>
            <w:r w:rsidRPr="0064708E">
              <w:rPr>
                <w:rFonts w:eastAsia="Times New Roman"/>
                <w:b/>
                <w:bCs/>
                <w:sz w:val="20"/>
                <w:szCs w:val="20"/>
              </w:rPr>
              <w:t>H</w:t>
            </w:r>
            <w:r>
              <w:rPr>
                <w:rFonts w:eastAsia="Times New Roman"/>
                <w:b/>
                <w:bCs/>
                <w:sz w:val="20"/>
                <w:szCs w:val="20"/>
              </w:rPr>
              <w:t>rvatsku</w:t>
            </w:r>
          </w:p>
        </w:tc>
        <w:tc>
          <w:tcPr>
            <w:tcW w:w="2571" w:type="dxa"/>
            <w:vMerge w:val="restart"/>
            <w:tcBorders>
              <w:top w:val="single" w:sz="4" w:space="0" w:color="auto"/>
              <w:left w:val="single" w:sz="4" w:space="0" w:color="auto"/>
              <w:bottom w:val="single" w:sz="4" w:space="0" w:color="auto"/>
              <w:right w:val="single" w:sz="4" w:space="0" w:color="auto"/>
            </w:tcBorders>
            <w:vAlign w:val="center"/>
            <w:hideMark/>
          </w:tcPr>
          <w:p w14:paraId="2AF6D39B" w14:textId="77777777" w:rsidR="009208C4" w:rsidRPr="0064708E" w:rsidRDefault="009208C4" w:rsidP="007A0254">
            <w:pPr>
              <w:jc w:val="center"/>
              <w:rPr>
                <w:rFonts w:eastAsia="Times New Roman"/>
                <w:sz w:val="20"/>
                <w:szCs w:val="20"/>
              </w:rPr>
            </w:pPr>
            <w:r w:rsidRPr="0064708E">
              <w:rPr>
                <w:rFonts w:eastAsia="Times New Roman"/>
                <w:sz w:val="20"/>
                <w:szCs w:val="20"/>
              </w:rPr>
              <w:t>M</w:t>
            </w:r>
            <w:r>
              <w:rPr>
                <w:rFonts w:eastAsia="Times New Roman"/>
                <w:sz w:val="20"/>
                <w:szCs w:val="20"/>
              </w:rPr>
              <w:t>inistarstvo</w:t>
            </w:r>
          </w:p>
        </w:tc>
        <w:tc>
          <w:tcPr>
            <w:tcW w:w="3402" w:type="dxa"/>
            <w:tcBorders>
              <w:top w:val="single" w:sz="4" w:space="0" w:color="auto"/>
              <w:left w:val="nil"/>
              <w:bottom w:val="single" w:sz="4" w:space="0" w:color="auto"/>
              <w:right w:val="single" w:sz="4" w:space="0" w:color="auto"/>
            </w:tcBorders>
            <w:noWrap/>
            <w:vAlign w:val="center"/>
            <w:hideMark/>
          </w:tcPr>
          <w:p w14:paraId="5A20A017" w14:textId="77777777" w:rsidR="009208C4" w:rsidRPr="0064708E" w:rsidRDefault="009208C4" w:rsidP="007A0254">
            <w:pPr>
              <w:jc w:val="center"/>
              <w:rPr>
                <w:rFonts w:eastAsia="Times New Roman"/>
                <w:sz w:val="20"/>
                <w:szCs w:val="20"/>
              </w:rPr>
            </w:pPr>
            <w:r w:rsidRPr="0064708E">
              <w:rPr>
                <w:rFonts w:eastAsia="Times New Roman"/>
                <w:sz w:val="20"/>
                <w:szCs w:val="20"/>
              </w:rPr>
              <w:t>&lt;= 1.500.000,00 EUR</w:t>
            </w:r>
          </w:p>
        </w:tc>
        <w:tc>
          <w:tcPr>
            <w:tcW w:w="2976" w:type="dxa"/>
            <w:tcBorders>
              <w:top w:val="single" w:sz="4" w:space="0" w:color="auto"/>
              <w:left w:val="nil"/>
              <w:bottom w:val="single" w:sz="4" w:space="0" w:color="auto"/>
              <w:right w:val="single" w:sz="4" w:space="0" w:color="auto"/>
            </w:tcBorders>
            <w:vAlign w:val="center"/>
            <w:hideMark/>
          </w:tcPr>
          <w:p w14:paraId="30AA8A8B" w14:textId="77777777" w:rsidR="009208C4" w:rsidRPr="0064708E" w:rsidRDefault="009208C4" w:rsidP="007A0254">
            <w:pPr>
              <w:jc w:val="center"/>
              <w:rPr>
                <w:rFonts w:eastAsia="Times New Roman"/>
                <w:sz w:val="20"/>
                <w:szCs w:val="20"/>
              </w:rPr>
            </w:pPr>
            <w:r w:rsidRPr="0064708E">
              <w:rPr>
                <w:rFonts w:eastAsia="Times New Roman"/>
                <w:sz w:val="20"/>
                <w:szCs w:val="20"/>
              </w:rPr>
              <w:t>ministar</w:t>
            </w:r>
          </w:p>
        </w:tc>
        <w:tc>
          <w:tcPr>
            <w:tcW w:w="3638" w:type="dxa"/>
            <w:vMerge w:val="restart"/>
            <w:tcBorders>
              <w:top w:val="single" w:sz="4" w:space="0" w:color="auto"/>
              <w:left w:val="single" w:sz="4" w:space="0" w:color="auto"/>
              <w:bottom w:val="single" w:sz="4" w:space="0" w:color="auto"/>
              <w:right w:val="single" w:sz="4" w:space="0" w:color="auto"/>
            </w:tcBorders>
            <w:vAlign w:val="center"/>
            <w:hideMark/>
          </w:tcPr>
          <w:p w14:paraId="1991B776" w14:textId="77777777" w:rsidR="009208C4" w:rsidRPr="0064708E" w:rsidRDefault="009208C4" w:rsidP="007A0254">
            <w:pPr>
              <w:jc w:val="center"/>
              <w:rPr>
                <w:rFonts w:eastAsia="Times New Roman"/>
                <w:sz w:val="20"/>
                <w:szCs w:val="20"/>
              </w:rPr>
            </w:pPr>
            <w:r w:rsidRPr="0064708E">
              <w:rPr>
                <w:rFonts w:eastAsia="Times New Roman"/>
                <w:sz w:val="20"/>
                <w:szCs w:val="20"/>
              </w:rPr>
              <w:t>60% državni proračun</w:t>
            </w:r>
            <w:r w:rsidRPr="0064708E">
              <w:rPr>
                <w:rFonts w:eastAsia="Times New Roman"/>
                <w:sz w:val="20"/>
                <w:szCs w:val="20"/>
              </w:rPr>
              <w:br/>
              <w:t>20% proračun županije i 20% proračun jedinica lokalne samouprave na čijem području se nekretnina nalazi</w:t>
            </w:r>
          </w:p>
        </w:tc>
      </w:tr>
      <w:tr w:rsidR="009208C4" w:rsidRPr="0064708E" w14:paraId="49F355A1" w14:textId="77777777" w:rsidTr="00180371">
        <w:trPr>
          <w:trHeight w:val="386"/>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AF94AB3" w14:textId="77777777" w:rsidR="009208C4" w:rsidRPr="0064708E" w:rsidRDefault="009208C4" w:rsidP="007A0254">
            <w:pPr>
              <w:rPr>
                <w:rFonts w:eastAsia="Times New Roman"/>
                <w:sz w:val="20"/>
                <w:szCs w:val="20"/>
              </w:rPr>
            </w:pPr>
          </w:p>
        </w:tc>
        <w:tc>
          <w:tcPr>
            <w:tcW w:w="239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B379F6" w14:textId="77777777" w:rsidR="009208C4" w:rsidRPr="0064708E" w:rsidRDefault="009208C4" w:rsidP="007A0254">
            <w:pPr>
              <w:rPr>
                <w:rFonts w:eastAsia="Times New Roman"/>
                <w:b/>
                <w:bCs/>
                <w:sz w:val="20"/>
                <w:szCs w:val="20"/>
              </w:rPr>
            </w:pPr>
          </w:p>
        </w:tc>
        <w:tc>
          <w:tcPr>
            <w:tcW w:w="2571" w:type="dxa"/>
            <w:vMerge/>
            <w:tcBorders>
              <w:top w:val="single" w:sz="4" w:space="0" w:color="auto"/>
              <w:left w:val="single" w:sz="4" w:space="0" w:color="auto"/>
              <w:bottom w:val="single" w:sz="4" w:space="0" w:color="auto"/>
              <w:right w:val="single" w:sz="4" w:space="0" w:color="auto"/>
            </w:tcBorders>
            <w:vAlign w:val="center"/>
            <w:hideMark/>
          </w:tcPr>
          <w:p w14:paraId="585AB067" w14:textId="77777777" w:rsidR="009208C4" w:rsidRPr="0064708E" w:rsidRDefault="009208C4" w:rsidP="007A0254">
            <w:pPr>
              <w:rPr>
                <w:rFonts w:eastAsia="Times New Roman"/>
                <w:sz w:val="20"/>
                <w:szCs w:val="20"/>
              </w:rPr>
            </w:pPr>
          </w:p>
        </w:tc>
        <w:tc>
          <w:tcPr>
            <w:tcW w:w="3402" w:type="dxa"/>
            <w:tcBorders>
              <w:top w:val="single" w:sz="4" w:space="0" w:color="auto"/>
              <w:left w:val="nil"/>
              <w:bottom w:val="single" w:sz="4" w:space="0" w:color="auto"/>
              <w:right w:val="single" w:sz="4" w:space="0" w:color="auto"/>
            </w:tcBorders>
            <w:noWrap/>
            <w:vAlign w:val="center"/>
            <w:hideMark/>
          </w:tcPr>
          <w:p w14:paraId="2A2E37AF" w14:textId="77777777" w:rsidR="009208C4" w:rsidRPr="0064708E" w:rsidRDefault="009208C4" w:rsidP="007A0254">
            <w:pPr>
              <w:jc w:val="center"/>
              <w:rPr>
                <w:rFonts w:eastAsia="Times New Roman"/>
                <w:sz w:val="20"/>
                <w:szCs w:val="20"/>
              </w:rPr>
            </w:pPr>
            <w:r w:rsidRPr="0064708E">
              <w:rPr>
                <w:rFonts w:eastAsia="Times New Roman"/>
                <w:sz w:val="20"/>
                <w:szCs w:val="20"/>
              </w:rPr>
              <w:t>&gt; 1.500.000,00 EUR</w:t>
            </w:r>
          </w:p>
        </w:tc>
        <w:tc>
          <w:tcPr>
            <w:tcW w:w="2976" w:type="dxa"/>
            <w:tcBorders>
              <w:top w:val="single" w:sz="4" w:space="0" w:color="auto"/>
              <w:left w:val="nil"/>
              <w:bottom w:val="single" w:sz="4" w:space="0" w:color="auto"/>
              <w:right w:val="single" w:sz="4" w:space="0" w:color="auto"/>
            </w:tcBorders>
            <w:vAlign w:val="center"/>
            <w:hideMark/>
          </w:tcPr>
          <w:p w14:paraId="4A1B0D5D" w14:textId="77777777" w:rsidR="009208C4" w:rsidRPr="0064708E" w:rsidRDefault="009208C4" w:rsidP="007A0254">
            <w:pPr>
              <w:jc w:val="center"/>
              <w:rPr>
                <w:rFonts w:eastAsia="Times New Roman"/>
                <w:sz w:val="20"/>
                <w:szCs w:val="20"/>
              </w:rPr>
            </w:pPr>
            <w:r w:rsidRPr="0064708E">
              <w:rPr>
                <w:rFonts w:eastAsia="Times New Roman"/>
                <w:sz w:val="20"/>
                <w:szCs w:val="20"/>
              </w:rPr>
              <w:t>Vlada Republike Hrvatske</w:t>
            </w:r>
          </w:p>
        </w:tc>
        <w:tc>
          <w:tcPr>
            <w:tcW w:w="3638" w:type="dxa"/>
            <w:vMerge/>
            <w:tcBorders>
              <w:top w:val="single" w:sz="4" w:space="0" w:color="auto"/>
              <w:left w:val="single" w:sz="4" w:space="0" w:color="auto"/>
              <w:bottom w:val="single" w:sz="4" w:space="0" w:color="auto"/>
              <w:right w:val="single" w:sz="4" w:space="0" w:color="auto"/>
            </w:tcBorders>
            <w:vAlign w:val="center"/>
            <w:hideMark/>
          </w:tcPr>
          <w:p w14:paraId="0ADC8BFE" w14:textId="77777777" w:rsidR="009208C4" w:rsidRPr="0064708E" w:rsidRDefault="009208C4" w:rsidP="007A0254">
            <w:pPr>
              <w:rPr>
                <w:rFonts w:eastAsia="Times New Roman"/>
                <w:sz w:val="20"/>
                <w:szCs w:val="20"/>
              </w:rPr>
            </w:pPr>
          </w:p>
        </w:tc>
      </w:tr>
      <w:tr w:rsidR="009208C4" w:rsidRPr="0064708E" w14:paraId="7FEC1FC6" w14:textId="77777777" w:rsidTr="00180371">
        <w:trPr>
          <w:trHeight w:val="424"/>
        </w:trPr>
        <w:tc>
          <w:tcPr>
            <w:tcW w:w="426" w:type="dxa"/>
            <w:vMerge w:val="restart"/>
            <w:tcBorders>
              <w:top w:val="single" w:sz="4" w:space="0" w:color="auto"/>
              <w:left w:val="single" w:sz="4" w:space="0" w:color="auto"/>
              <w:bottom w:val="single" w:sz="4" w:space="0" w:color="auto"/>
              <w:right w:val="single" w:sz="4" w:space="0" w:color="auto"/>
            </w:tcBorders>
            <w:vAlign w:val="center"/>
          </w:tcPr>
          <w:p w14:paraId="1728F0D6" w14:textId="77777777" w:rsidR="009208C4" w:rsidRPr="00FE5DC9" w:rsidRDefault="009208C4" w:rsidP="007A0254">
            <w:pPr>
              <w:jc w:val="center"/>
              <w:rPr>
                <w:rFonts w:eastAsia="Times New Roman"/>
                <w:sz w:val="20"/>
                <w:szCs w:val="20"/>
              </w:rPr>
            </w:pPr>
            <w:r w:rsidRPr="00FE5DC9">
              <w:rPr>
                <w:rFonts w:eastAsia="Times New Roman"/>
                <w:sz w:val="20"/>
                <w:szCs w:val="20"/>
              </w:rPr>
              <w:t>7.</w:t>
            </w:r>
          </w:p>
        </w:tc>
        <w:tc>
          <w:tcPr>
            <w:tcW w:w="239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ABF213" w14:textId="77777777" w:rsidR="009208C4" w:rsidRPr="0064708E" w:rsidRDefault="009208C4" w:rsidP="007A0254">
            <w:pPr>
              <w:jc w:val="center"/>
              <w:rPr>
                <w:rFonts w:eastAsia="Times New Roman"/>
                <w:b/>
                <w:bCs/>
                <w:sz w:val="20"/>
                <w:szCs w:val="20"/>
              </w:rPr>
            </w:pPr>
            <w:r w:rsidRPr="00FE5DC9">
              <w:rPr>
                <w:rFonts w:eastAsia="Times New Roman"/>
                <w:b/>
                <w:bCs/>
                <w:sz w:val="20"/>
                <w:szCs w:val="20"/>
              </w:rPr>
              <w:t>pokretnine</w:t>
            </w:r>
          </w:p>
        </w:tc>
        <w:tc>
          <w:tcPr>
            <w:tcW w:w="2571" w:type="dxa"/>
            <w:vMerge w:val="restart"/>
            <w:tcBorders>
              <w:top w:val="single" w:sz="4" w:space="0" w:color="auto"/>
              <w:left w:val="single" w:sz="4" w:space="0" w:color="auto"/>
              <w:bottom w:val="single" w:sz="4" w:space="0" w:color="auto"/>
              <w:right w:val="single" w:sz="4" w:space="0" w:color="auto"/>
            </w:tcBorders>
            <w:vAlign w:val="center"/>
          </w:tcPr>
          <w:p w14:paraId="17727C73" w14:textId="77777777" w:rsidR="009208C4" w:rsidRPr="0064708E" w:rsidRDefault="009208C4" w:rsidP="007A0254">
            <w:pPr>
              <w:jc w:val="center"/>
              <w:rPr>
                <w:rFonts w:eastAsia="Times New Roman"/>
                <w:sz w:val="20"/>
                <w:szCs w:val="20"/>
              </w:rPr>
            </w:pPr>
            <w:r w:rsidRPr="0064708E">
              <w:rPr>
                <w:rFonts w:eastAsia="Times New Roman"/>
                <w:sz w:val="20"/>
                <w:szCs w:val="20"/>
              </w:rPr>
              <w:t>M</w:t>
            </w:r>
            <w:r>
              <w:rPr>
                <w:rFonts w:eastAsia="Times New Roman"/>
                <w:sz w:val="20"/>
                <w:szCs w:val="20"/>
              </w:rPr>
              <w:t>inistarstvo</w:t>
            </w:r>
          </w:p>
        </w:tc>
        <w:tc>
          <w:tcPr>
            <w:tcW w:w="3402" w:type="dxa"/>
            <w:tcBorders>
              <w:top w:val="single" w:sz="4" w:space="0" w:color="auto"/>
              <w:left w:val="nil"/>
              <w:bottom w:val="single" w:sz="4" w:space="0" w:color="auto"/>
              <w:right w:val="single" w:sz="4" w:space="0" w:color="auto"/>
            </w:tcBorders>
            <w:noWrap/>
            <w:vAlign w:val="center"/>
          </w:tcPr>
          <w:p w14:paraId="1E1D0E70" w14:textId="77777777" w:rsidR="009208C4" w:rsidRPr="0064708E" w:rsidRDefault="009208C4" w:rsidP="007A0254">
            <w:pPr>
              <w:jc w:val="center"/>
              <w:rPr>
                <w:rFonts w:eastAsia="Times New Roman"/>
                <w:sz w:val="20"/>
                <w:szCs w:val="20"/>
              </w:rPr>
            </w:pPr>
            <w:r w:rsidRPr="0064708E">
              <w:rPr>
                <w:rFonts w:eastAsia="Times New Roman"/>
                <w:sz w:val="20"/>
                <w:szCs w:val="20"/>
              </w:rPr>
              <w:t>&lt;= 1.500.000,00 EUR</w:t>
            </w:r>
          </w:p>
        </w:tc>
        <w:tc>
          <w:tcPr>
            <w:tcW w:w="2976" w:type="dxa"/>
            <w:tcBorders>
              <w:top w:val="single" w:sz="4" w:space="0" w:color="auto"/>
              <w:left w:val="nil"/>
              <w:bottom w:val="single" w:sz="4" w:space="0" w:color="auto"/>
              <w:right w:val="single" w:sz="4" w:space="0" w:color="auto"/>
            </w:tcBorders>
            <w:vAlign w:val="center"/>
          </w:tcPr>
          <w:p w14:paraId="5BBF9D2D" w14:textId="77777777" w:rsidR="009208C4" w:rsidRPr="0064708E" w:rsidRDefault="009208C4" w:rsidP="007A0254">
            <w:pPr>
              <w:jc w:val="center"/>
              <w:rPr>
                <w:rFonts w:eastAsia="Times New Roman"/>
                <w:sz w:val="20"/>
                <w:szCs w:val="20"/>
              </w:rPr>
            </w:pPr>
            <w:r w:rsidRPr="0064708E">
              <w:rPr>
                <w:rFonts w:eastAsia="Times New Roman"/>
                <w:sz w:val="20"/>
                <w:szCs w:val="20"/>
              </w:rPr>
              <w:t>ministar</w:t>
            </w:r>
          </w:p>
        </w:tc>
        <w:tc>
          <w:tcPr>
            <w:tcW w:w="3638" w:type="dxa"/>
            <w:vMerge w:val="restart"/>
            <w:tcBorders>
              <w:top w:val="single" w:sz="4" w:space="0" w:color="auto"/>
              <w:left w:val="single" w:sz="4" w:space="0" w:color="auto"/>
              <w:bottom w:val="single" w:sz="4" w:space="0" w:color="auto"/>
              <w:right w:val="single" w:sz="4" w:space="0" w:color="auto"/>
            </w:tcBorders>
            <w:vAlign w:val="center"/>
          </w:tcPr>
          <w:p w14:paraId="60FDB3EB" w14:textId="77777777" w:rsidR="009208C4" w:rsidRPr="0064708E" w:rsidRDefault="009208C4" w:rsidP="007A0254">
            <w:pPr>
              <w:jc w:val="center"/>
              <w:rPr>
                <w:rFonts w:eastAsia="Times New Roman"/>
                <w:sz w:val="20"/>
                <w:szCs w:val="20"/>
              </w:rPr>
            </w:pPr>
            <w:r w:rsidRPr="00862CDD">
              <w:rPr>
                <w:rFonts w:eastAsia="Times New Roman"/>
                <w:sz w:val="20"/>
                <w:szCs w:val="20"/>
              </w:rPr>
              <w:t>100% državni proračun</w:t>
            </w:r>
          </w:p>
        </w:tc>
      </w:tr>
      <w:tr w:rsidR="009208C4" w:rsidRPr="0064708E" w14:paraId="5A5C500D" w14:textId="77777777" w:rsidTr="00180371">
        <w:trPr>
          <w:trHeight w:val="80"/>
        </w:trPr>
        <w:tc>
          <w:tcPr>
            <w:tcW w:w="426" w:type="dxa"/>
            <w:vMerge/>
            <w:tcBorders>
              <w:top w:val="single" w:sz="4" w:space="0" w:color="auto"/>
              <w:left w:val="single" w:sz="4" w:space="0" w:color="auto"/>
              <w:bottom w:val="single" w:sz="4" w:space="0" w:color="auto"/>
              <w:right w:val="single" w:sz="4" w:space="0" w:color="auto"/>
            </w:tcBorders>
            <w:vAlign w:val="center"/>
          </w:tcPr>
          <w:p w14:paraId="208BF43B" w14:textId="77777777" w:rsidR="009208C4" w:rsidRPr="0064708E" w:rsidRDefault="009208C4" w:rsidP="007A0254">
            <w:pPr>
              <w:rPr>
                <w:rFonts w:eastAsia="Times New Roman"/>
                <w:sz w:val="20"/>
                <w:szCs w:val="20"/>
              </w:rPr>
            </w:pPr>
          </w:p>
        </w:tc>
        <w:tc>
          <w:tcPr>
            <w:tcW w:w="239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25344E" w14:textId="77777777" w:rsidR="009208C4" w:rsidRPr="0064708E" w:rsidRDefault="009208C4" w:rsidP="007A0254">
            <w:pPr>
              <w:rPr>
                <w:rFonts w:eastAsia="Times New Roman"/>
                <w:b/>
                <w:bCs/>
                <w:sz w:val="20"/>
                <w:szCs w:val="20"/>
              </w:rPr>
            </w:pPr>
          </w:p>
        </w:tc>
        <w:tc>
          <w:tcPr>
            <w:tcW w:w="2571" w:type="dxa"/>
            <w:vMerge/>
            <w:tcBorders>
              <w:top w:val="single" w:sz="4" w:space="0" w:color="auto"/>
              <w:left w:val="single" w:sz="4" w:space="0" w:color="auto"/>
              <w:bottom w:val="single" w:sz="4" w:space="0" w:color="auto"/>
              <w:right w:val="single" w:sz="4" w:space="0" w:color="auto"/>
            </w:tcBorders>
            <w:vAlign w:val="center"/>
          </w:tcPr>
          <w:p w14:paraId="12546902" w14:textId="77777777" w:rsidR="009208C4" w:rsidRPr="0064708E" w:rsidRDefault="009208C4" w:rsidP="007A0254">
            <w:pPr>
              <w:rPr>
                <w:rFonts w:eastAsia="Times New Roman"/>
                <w:sz w:val="20"/>
                <w:szCs w:val="20"/>
              </w:rPr>
            </w:pPr>
          </w:p>
        </w:tc>
        <w:tc>
          <w:tcPr>
            <w:tcW w:w="3402" w:type="dxa"/>
            <w:tcBorders>
              <w:top w:val="single" w:sz="4" w:space="0" w:color="auto"/>
              <w:left w:val="nil"/>
              <w:bottom w:val="single" w:sz="4" w:space="0" w:color="auto"/>
              <w:right w:val="single" w:sz="4" w:space="0" w:color="auto"/>
            </w:tcBorders>
            <w:noWrap/>
            <w:vAlign w:val="center"/>
          </w:tcPr>
          <w:p w14:paraId="4B4D2EF1" w14:textId="77777777" w:rsidR="009208C4" w:rsidRPr="0064708E" w:rsidRDefault="009208C4" w:rsidP="007A0254">
            <w:pPr>
              <w:spacing w:before="60" w:after="60"/>
              <w:jc w:val="center"/>
              <w:rPr>
                <w:rFonts w:eastAsia="Times New Roman"/>
                <w:sz w:val="20"/>
                <w:szCs w:val="20"/>
              </w:rPr>
            </w:pPr>
            <w:r w:rsidRPr="0064708E">
              <w:rPr>
                <w:rFonts w:eastAsia="Times New Roman"/>
                <w:sz w:val="20"/>
                <w:szCs w:val="20"/>
              </w:rPr>
              <w:t>&gt; 1.500.000,00 EUR</w:t>
            </w:r>
          </w:p>
        </w:tc>
        <w:tc>
          <w:tcPr>
            <w:tcW w:w="2976" w:type="dxa"/>
            <w:tcBorders>
              <w:top w:val="single" w:sz="4" w:space="0" w:color="auto"/>
              <w:left w:val="nil"/>
              <w:bottom w:val="single" w:sz="4" w:space="0" w:color="auto"/>
              <w:right w:val="single" w:sz="4" w:space="0" w:color="auto"/>
            </w:tcBorders>
            <w:vAlign w:val="center"/>
          </w:tcPr>
          <w:p w14:paraId="6B0EBCBF" w14:textId="77777777" w:rsidR="009208C4" w:rsidRPr="0064708E" w:rsidRDefault="009208C4" w:rsidP="007A0254">
            <w:pPr>
              <w:jc w:val="center"/>
              <w:rPr>
                <w:rFonts w:eastAsia="Times New Roman"/>
                <w:sz w:val="20"/>
                <w:szCs w:val="20"/>
              </w:rPr>
            </w:pPr>
            <w:r w:rsidRPr="0064708E">
              <w:rPr>
                <w:rFonts w:eastAsia="Times New Roman"/>
                <w:sz w:val="20"/>
                <w:szCs w:val="20"/>
              </w:rPr>
              <w:t>Vlada Republike Hrvatske</w:t>
            </w:r>
          </w:p>
        </w:tc>
        <w:tc>
          <w:tcPr>
            <w:tcW w:w="3638" w:type="dxa"/>
            <w:vMerge/>
            <w:tcBorders>
              <w:top w:val="single" w:sz="4" w:space="0" w:color="auto"/>
              <w:left w:val="single" w:sz="4" w:space="0" w:color="auto"/>
              <w:bottom w:val="single" w:sz="4" w:space="0" w:color="auto"/>
              <w:right w:val="single" w:sz="4" w:space="0" w:color="auto"/>
            </w:tcBorders>
            <w:vAlign w:val="center"/>
          </w:tcPr>
          <w:p w14:paraId="2F6BEC7D" w14:textId="77777777" w:rsidR="009208C4" w:rsidRPr="0064708E" w:rsidRDefault="009208C4" w:rsidP="007A0254">
            <w:pPr>
              <w:rPr>
                <w:rFonts w:eastAsia="Times New Roman"/>
                <w:sz w:val="20"/>
                <w:szCs w:val="20"/>
              </w:rPr>
            </w:pPr>
          </w:p>
        </w:tc>
      </w:tr>
      <w:tr w:rsidR="00744883" w:rsidRPr="0064708E" w14:paraId="7AEDDF12" w14:textId="77777777" w:rsidTr="00047F8C">
        <w:trPr>
          <w:trHeight w:val="558"/>
        </w:trPr>
        <w:tc>
          <w:tcPr>
            <w:tcW w:w="426" w:type="dxa"/>
            <w:tcBorders>
              <w:top w:val="single" w:sz="4" w:space="0" w:color="auto"/>
              <w:left w:val="single" w:sz="4" w:space="0" w:color="auto"/>
              <w:right w:val="single" w:sz="4" w:space="0" w:color="auto"/>
            </w:tcBorders>
            <w:vAlign w:val="center"/>
          </w:tcPr>
          <w:p w14:paraId="65BD565A" w14:textId="77777777" w:rsidR="00744883" w:rsidRDefault="00744883" w:rsidP="00744883">
            <w:pPr>
              <w:rPr>
                <w:rFonts w:eastAsia="Times New Roman"/>
                <w:sz w:val="20"/>
                <w:szCs w:val="20"/>
              </w:rPr>
            </w:pPr>
          </w:p>
        </w:tc>
        <w:tc>
          <w:tcPr>
            <w:tcW w:w="2391" w:type="dxa"/>
            <w:tcBorders>
              <w:top w:val="single" w:sz="4" w:space="0" w:color="auto"/>
              <w:left w:val="single" w:sz="4" w:space="0" w:color="auto"/>
              <w:right w:val="single" w:sz="4" w:space="0" w:color="auto"/>
            </w:tcBorders>
            <w:shd w:val="clear" w:color="auto" w:fill="0070C0"/>
            <w:vAlign w:val="center"/>
          </w:tcPr>
          <w:p w14:paraId="2BA69C41" w14:textId="026D6D44" w:rsidR="00744883" w:rsidRPr="00180371" w:rsidRDefault="00744883" w:rsidP="00180371">
            <w:pPr>
              <w:jc w:val="center"/>
              <w:rPr>
                <w:rFonts w:eastAsia="Times New Roman"/>
                <w:b/>
                <w:bCs/>
                <w:color w:val="FFFFFF" w:themeColor="background1"/>
                <w:sz w:val="20"/>
                <w:szCs w:val="20"/>
              </w:rPr>
            </w:pPr>
            <w:r w:rsidRPr="00180371">
              <w:rPr>
                <w:rFonts w:eastAsia="Times New Roman"/>
                <w:b/>
                <w:bCs/>
                <w:color w:val="FFFFFF" w:themeColor="background1"/>
                <w:sz w:val="20"/>
                <w:szCs w:val="20"/>
              </w:rPr>
              <w:t>VRSTA IMOVINE</w:t>
            </w:r>
          </w:p>
        </w:tc>
        <w:tc>
          <w:tcPr>
            <w:tcW w:w="2571" w:type="dxa"/>
            <w:tcBorders>
              <w:top w:val="single" w:sz="4" w:space="0" w:color="auto"/>
              <w:left w:val="single" w:sz="4" w:space="0" w:color="auto"/>
              <w:bottom w:val="single" w:sz="4" w:space="0" w:color="auto"/>
              <w:right w:val="single" w:sz="4" w:space="0" w:color="auto"/>
            </w:tcBorders>
            <w:shd w:val="clear" w:color="auto" w:fill="0070C0"/>
            <w:vAlign w:val="center"/>
          </w:tcPr>
          <w:p w14:paraId="31C5301F" w14:textId="729DC024" w:rsidR="00744883" w:rsidRPr="00180371" w:rsidRDefault="00744883" w:rsidP="00180371">
            <w:pPr>
              <w:jc w:val="center"/>
              <w:rPr>
                <w:rFonts w:eastAsia="Times New Roman"/>
                <w:b/>
                <w:bCs/>
                <w:color w:val="FFFFFF" w:themeColor="background1"/>
                <w:sz w:val="20"/>
                <w:szCs w:val="20"/>
              </w:rPr>
            </w:pPr>
            <w:r w:rsidRPr="00180371">
              <w:rPr>
                <w:rFonts w:eastAsia="Times New Roman"/>
                <w:b/>
                <w:bCs/>
                <w:color w:val="FFFFFF" w:themeColor="background1"/>
                <w:sz w:val="20"/>
                <w:szCs w:val="20"/>
              </w:rPr>
              <w:t xml:space="preserve">NADLEŽNO TIJELO  </w:t>
            </w:r>
          </w:p>
        </w:tc>
        <w:tc>
          <w:tcPr>
            <w:tcW w:w="3402" w:type="dxa"/>
            <w:tcBorders>
              <w:top w:val="single" w:sz="4" w:space="0" w:color="auto"/>
              <w:left w:val="nil"/>
              <w:bottom w:val="single" w:sz="4" w:space="0" w:color="auto"/>
              <w:right w:val="single" w:sz="4" w:space="0" w:color="auto"/>
            </w:tcBorders>
            <w:shd w:val="clear" w:color="auto" w:fill="0070C0"/>
            <w:noWrap/>
            <w:vAlign w:val="center"/>
          </w:tcPr>
          <w:p w14:paraId="74D3EC2D" w14:textId="7BD446B4" w:rsidR="00744883" w:rsidRPr="00180371" w:rsidRDefault="00744883" w:rsidP="00180371">
            <w:pPr>
              <w:jc w:val="center"/>
              <w:rPr>
                <w:rFonts w:eastAsia="Times New Roman"/>
                <w:b/>
                <w:bCs/>
                <w:color w:val="FFFFFF" w:themeColor="background1"/>
                <w:sz w:val="20"/>
                <w:szCs w:val="20"/>
              </w:rPr>
            </w:pPr>
            <w:r w:rsidRPr="00180371">
              <w:rPr>
                <w:rFonts w:eastAsia="Times New Roman"/>
                <w:b/>
                <w:bCs/>
                <w:color w:val="FFFFFF" w:themeColor="background1"/>
                <w:sz w:val="20"/>
                <w:szCs w:val="20"/>
              </w:rPr>
              <w:t>DJELOKRUG</w:t>
            </w:r>
          </w:p>
        </w:tc>
        <w:tc>
          <w:tcPr>
            <w:tcW w:w="2976" w:type="dxa"/>
            <w:tcBorders>
              <w:top w:val="single" w:sz="4" w:space="0" w:color="auto"/>
              <w:left w:val="nil"/>
              <w:bottom w:val="single" w:sz="4" w:space="0" w:color="auto"/>
              <w:right w:val="single" w:sz="4" w:space="0" w:color="auto"/>
            </w:tcBorders>
            <w:shd w:val="clear" w:color="auto" w:fill="0070C0"/>
            <w:vAlign w:val="center"/>
          </w:tcPr>
          <w:p w14:paraId="01186F2A" w14:textId="33F6AD57" w:rsidR="00744883" w:rsidRPr="00180371" w:rsidRDefault="00744883" w:rsidP="00180371">
            <w:pPr>
              <w:jc w:val="center"/>
              <w:rPr>
                <w:rFonts w:eastAsia="Times New Roman"/>
                <w:b/>
                <w:bCs/>
                <w:color w:val="FFFFFF" w:themeColor="background1"/>
                <w:sz w:val="20"/>
                <w:szCs w:val="20"/>
              </w:rPr>
            </w:pPr>
            <w:r w:rsidRPr="00180371">
              <w:rPr>
                <w:rFonts w:eastAsia="Times New Roman"/>
                <w:b/>
                <w:bCs/>
                <w:color w:val="FFFFFF" w:themeColor="background1"/>
                <w:sz w:val="20"/>
                <w:szCs w:val="20"/>
              </w:rPr>
              <w:t>ODLUKA</w:t>
            </w:r>
          </w:p>
        </w:tc>
        <w:tc>
          <w:tcPr>
            <w:tcW w:w="3638" w:type="dxa"/>
            <w:tcBorders>
              <w:top w:val="single" w:sz="4" w:space="0" w:color="auto"/>
              <w:left w:val="single" w:sz="4" w:space="0" w:color="auto"/>
              <w:bottom w:val="single" w:sz="4" w:space="0" w:color="auto"/>
              <w:right w:val="single" w:sz="4" w:space="0" w:color="auto"/>
            </w:tcBorders>
            <w:shd w:val="clear" w:color="auto" w:fill="0070C0"/>
            <w:vAlign w:val="center"/>
          </w:tcPr>
          <w:p w14:paraId="216D58A1" w14:textId="44F4E62D" w:rsidR="00744883" w:rsidRPr="00180371" w:rsidRDefault="000E33C3" w:rsidP="00180371">
            <w:pPr>
              <w:jc w:val="center"/>
              <w:rPr>
                <w:rFonts w:eastAsia="Times New Roman"/>
                <w:b/>
                <w:bCs/>
                <w:color w:val="FFFFFF" w:themeColor="background1"/>
                <w:sz w:val="20"/>
                <w:szCs w:val="20"/>
              </w:rPr>
            </w:pPr>
            <w:r w:rsidRPr="00180371">
              <w:rPr>
                <w:rFonts w:eastAsia="Times New Roman"/>
                <w:b/>
                <w:bCs/>
                <w:color w:val="FFFFFF" w:themeColor="background1"/>
                <w:sz w:val="20"/>
                <w:szCs w:val="20"/>
              </w:rPr>
              <w:t>OBVEZA ODRŽAVANJA</w:t>
            </w:r>
          </w:p>
        </w:tc>
      </w:tr>
      <w:tr w:rsidR="00744883" w:rsidRPr="0064708E" w14:paraId="3736FEC5" w14:textId="77777777" w:rsidTr="00180371">
        <w:trPr>
          <w:trHeight w:val="80"/>
        </w:trPr>
        <w:tc>
          <w:tcPr>
            <w:tcW w:w="426" w:type="dxa"/>
            <w:vMerge w:val="restart"/>
            <w:tcBorders>
              <w:top w:val="single" w:sz="4" w:space="0" w:color="auto"/>
              <w:left w:val="single" w:sz="4" w:space="0" w:color="auto"/>
              <w:right w:val="single" w:sz="4" w:space="0" w:color="auto"/>
            </w:tcBorders>
            <w:vAlign w:val="center"/>
          </w:tcPr>
          <w:p w14:paraId="4917818C" w14:textId="1BD8C803" w:rsidR="00744883" w:rsidRPr="0064708E" w:rsidRDefault="00744883" w:rsidP="00744883">
            <w:pPr>
              <w:rPr>
                <w:rFonts w:eastAsia="Times New Roman"/>
                <w:sz w:val="20"/>
                <w:szCs w:val="20"/>
              </w:rPr>
            </w:pPr>
            <w:r>
              <w:rPr>
                <w:rFonts w:eastAsia="Times New Roman"/>
                <w:sz w:val="20"/>
                <w:szCs w:val="20"/>
              </w:rPr>
              <w:t>8.</w:t>
            </w:r>
          </w:p>
        </w:tc>
        <w:tc>
          <w:tcPr>
            <w:tcW w:w="239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5D1A590" w14:textId="0C586CCC" w:rsidR="00744883" w:rsidRPr="0064708E" w:rsidRDefault="00EF0511" w:rsidP="00744883">
            <w:pPr>
              <w:rPr>
                <w:rFonts w:eastAsia="Times New Roman"/>
                <w:b/>
                <w:bCs/>
                <w:sz w:val="20"/>
                <w:szCs w:val="20"/>
              </w:rPr>
            </w:pPr>
            <w:r>
              <w:rPr>
                <w:rFonts w:eastAsia="Times New Roman"/>
                <w:b/>
                <w:bCs/>
                <w:sz w:val="20"/>
                <w:szCs w:val="20"/>
              </w:rPr>
              <w:t>p</w:t>
            </w:r>
            <w:r w:rsidR="00744883">
              <w:rPr>
                <w:rFonts w:eastAsia="Times New Roman"/>
                <w:b/>
                <w:bCs/>
                <w:sz w:val="20"/>
                <w:szCs w:val="20"/>
              </w:rPr>
              <w:t>laninarski objekti</w:t>
            </w:r>
          </w:p>
        </w:tc>
        <w:tc>
          <w:tcPr>
            <w:tcW w:w="2571" w:type="dxa"/>
            <w:tcBorders>
              <w:top w:val="single" w:sz="4" w:space="0" w:color="auto"/>
              <w:left w:val="single" w:sz="4" w:space="0" w:color="auto"/>
              <w:bottom w:val="single" w:sz="4" w:space="0" w:color="auto"/>
              <w:right w:val="single" w:sz="4" w:space="0" w:color="auto"/>
            </w:tcBorders>
            <w:vAlign w:val="center"/>
          </w:tcPr>
          <w:p w14:paraId="76C946A6" w14:textId="606E09D5" w:rsidR="00744883" w:rsidRPr="0064708E" w:rsidRDefault="003C03C8" w:rsidP="00744883">
            <w:pPr>
              <w:rPr>
                <w:rFonts w:eastAsia="Times New Roman"/>
                <w:sz w:val="20"/>
                <w:szCs w:val="20"/>
              </w:rPr>
            </w:pPr>
            <w:r>
              <w:rPr>
                <w:rFonts w:eastAsia="Times New Roman"/>
                <w:sz w:val="20"/>
                <w:szCs w:val="20"/>
              </w:rPr>
              <w:t>j</w:t>
            </w:r>
            <w:r w:rsidR="00744883" w:rsidRPr="00BF2607">
              <w:rPr>
                <w:rFonts w:eastAsia="Times New Roman"/>
                <w:sz w:val="20"/>
                <w:szCs w:val="20"/>
              </w:rPr>
              <w:t>avn</w:t>
            </w:r>
            <w:r w:rsidR="00744883">
              <w:rPr>
                <w:rFonts w:eastAsia="Times New Roman"/>
                <w:sz w:val="20"/>
                <w:szCs w:val="20"/>
              </w:rPr>
              <w:t xml:space="preserve">e </w:t>
            </w:r>
            <w:r w:rsidR="00744883" w:rsidRPr="00BF2607">
              <w:rPr>
                <w:rFonts w:eastAsia="Times New Roman"/>
                <w:sz w:val="20"/>
                <w:szCs w:val="20"/>
              </w:rPr>
              <w:t>ustanov</w:t>
            </w:r>
            <w:r w:rsidR="00744883">
              <w:rPr>
                <w:rFonts w:eastAsia="Times New Roman"/>
                <w:sz w:val="20"/>
                <w:szCs w:val="20"/>
              </w:rPr>
              <w:t>e</w:t>
            </w:r>
            <w:r w:rsidR="00744883" w:rsidRPr="00BF2607">
              <w:rPr>
                <w:rFonts w:eastAsia="Times New Roman"/>
                <w:sz w:val="20"/>
                <w:szCs w:val="20"/>
              </w:rPr>
              <w:t xml:space="preserve"> koj</w:t>
            </w:r>
            <w:r>
              <w:rPr>
                <w:rFonts w:eastAsia="Times New Roman"/>
                <w:sz w:val="20"/>
                <w:szCs w:val="20"/>
              </w:rPr>
              <w:t>e</w:t>
            </w:r>
            <w:r w:rsidR="00744883" w:rsidRPr="00BF2607">
              <w:rPr>
                <w:rFonts w:eastAsia="Times New Roman"/>
                <w:sz w:val="20"/>
                <w:szCs w:val="20"/>
              </w:rPr>
              <w:t xml:space="preserve"> upravlja</w:t>
            </w:r>
            <w:r w:rsidR="00744883">
              <w:rPr>
                <w:rFonts w:eastAsia="Times New Roman"/>
                <w:sz w:val="20"/>
                <w:szCs w:val="20"/>
              </w:rPr>
              <w:t>ju</w:t>
            </w:r>
            <w:r w:rsidR="00744883" w:rsidRPr="00BF2607">
              <w:rPr>
                <w:rFonts w:eastAsia="Times New Roman"/>
                <w:sz w:val="20"/>
                <w:szCs w:val="20"/>
              </w:rPr>
              <w:t xml:space="preserve"> nacionalnim parkom ili parkom prirode</w:t>
            </w:r>
          </w:p>
        </w:tc>
        <w:tc>
          <w:tcPr>
            <w:tcW w:w="3402" w:type="dxa"/>
            <w:tcBorders>
              <w:top w:val="single" w:sz="4" w:space="0" w:color="auto"/>
              <w:left w:val="nil"/>
              <w:bottom w:val="single" w:sz="4" w:space="0" w:color="auto"/>
              <w:right w:val="single" w:sz="4" w:space="0" w:color="auto"/>
            </w:tcBorders>
            <w:noWrap/>
            <w:vAlign w:val="center"/>
          </w:tcPr>
          <w:p w14:paraId="22A83722" w14:textId="73EA734C" w:rsidR="00744883" w:rsidRPr="0064708E" w:rsidRDefault="003C03C8" w:rsidP="00744883">
            <w:pPr>
              <w:spacing w:before="60" w:after="60"/>
              <w:jc w:val="center"/>
              <w:rPr>
                <w:rFonts w:eastAsia="Times New Roman"/>
                <w:sz w:val="20"/>
                <w:szCs w:val="20"/>
              </w:rPr>
            </w:pPr>
            <w:r>
              <w:rPr>
                <w:rFonts w:eastAsia="Times New Roman"/>
                <w:sz w:val="20"/>
                <w:szCs w:val="20"/>
              </w:rPr>
              <w:t>p</w:t>
            </w:r>
            <w:r w:rsidR="00744883" w:rsidRPr="000337C4">
              <w:rPr>
                <w:rFonts w:eastAsia="Times New Roman"/>
                <w:sz w:val="20"/>
                <w:szCs w:val="20"/>
              </w:rPr>
              <w:t>oslovi upravljanja planinarskim objektima koji se nalaze na području nacionalnog parka ili parka prirode</w:t>
            </w:r>
          </w:p>
        </w:tc>
        <w:tc>
          <w:tcPr>
            <w:tcW w:w="2976" w:type="dxa"/>
            <w:vMerge w:val="restart"/>
            <w:tcBorders>
              <w:top w:val="single" w:sz="4" w:space="0" w:color="auto"/>
              <w:left w:val="nil"/>
              <w:right w:val="single" w:sz="4" w:space="0" w:color="auto"/>
            </w:tcBorders>
            <w:vAlign w:val="center"/>
          </w:tcPr>
          <w:p w14:paraId="1964AE10" w14:textId="30E82EEC" w:rsidR="00744883" w:rsidRDefault="008C1D05" w:rsidP="00744883">
            <w:pPr>
              <w:rPr>
                <w:rFonts w:eastAsia="Times New Roman"/>
                <w:sz w:val="20"/>
                <w:szCs w:val="20"/>
              </w:rPr>
            </w:pPr>
            <w:r>
              <w:rPr>
                <w:rFonts w:eastAsia="Times New Roman"/>
                <w:sz w:val="20"/>
                <w:szCs w:val="20"/>
              </w:rPr>
              <w:t>v</w:t>
            </w:r>
            <w:r w:rsidR="00744883" w:rsidRPr="00544B79">
              <w:rPr>
                <w:rFonts w:eastAsia="Times New Roman"/>
                <w:sz w:val="20"/>
                <w:szCs w:val="20"/>
              </w:rPr>
              <w:t>isina zakupnine i ostali uvjeti davanja u zakup odredit će se odlukom ministra vodeći računa o posebnostima planinarskih objekata, njihovu smještaju u brdsko-planinskim područjima i njihovoj pristupačnosti</w:t>
            </w:r>
          </w:p>
          <w:p w14:paraId="46764BEB" w14:textId="77777777" w:rsidR="00744883" w:rsidRDefault="00744883" w:rsidP="00744883">
            <w:pPr>
              <w:rPr>
                <w:rFonts w:eastAsia="Times New Roman"/>
                <w:sz w:val="20"/>
                <w:szCs w:val="20"/>
              </w:rPr>
            </w:pPr>
          </w:p>
          <w:p w14:paraId="2A57CB53" w14:textId="583D7D90" w:rsidR="00744883" w:rsidRPr="0064708E" w:rsidRDefault="00744883" w:rsidP="00744883">
            <w:pPr>
              <w:jc w:val="center"/>
              <w:rPr>
                <w:rFonts w:eastAsia="Times New Roman"/>
                <w:sz w:val="20"/>
                <w:szCs w:val="20"/>
              </w:rPr>
            </w:pPr>
          </w:p>
        </w:tc>
        <w:tc>
          <w:tcPr>
            <w:tcW w:w="3638" w:type="dxa"/>
            <w:vMerge w:val="restart"/>
            <w:tcBorders>
              <w:top w:val="single" w:sz="4" w:space="0" w:color="auto"/>
              <w:left w:val="single" w:sz="4" w:space="0" w:color="auto"/>
              <w:right w:val="single" w:sz="4" w:space="0" w:color="auto"/>
            </w:tcBorders>
            <w:vAlign w:val="center"/>
          </w:tcPr>
          <w:p w14:paraId="051FFCEF" w14:textId="4549BB21" w:rsidR="00744883" w:rsidRPr="0064708E" w:rsidRDefault="008C1D05" w:rsidP="00B90D9E">
            <w:pPr>
              <w:jc w:val="center"/>
              <w:rPr>
                <w:rFonts w:eastAsia="Times New Roman"/>
                <w:sz w:val="20"/>
                <w:szCs w:val="20"/>
              </w:rPr>
            </w:pPr>
            <w:r>
              <w:rPr>
                <w:rFonts w:eastAsia="Times New Roman"/>
                <w:sz w:val="20"/>
                <w:szCs w:val="20"/>
              </w:rPr>
              <w:t>j</w:t>
            </w:r>
            <w:r w:rsidR="00B90D9E">
              <w:rPr>
                <w:rFonts w:eastAsia="Times New Roman"/>
                <w:sz w:val="20"/>
                <w:szCs w:val="20"/>
              </w:rPr>
              <w:t>avne ustanove i Ministarstvo imaju o</w:t>
            </w:r>
            <w:r w:rsidR="00B90D9E" w:rsidRPr="00D54844">
              <w:rPr>
                <w:rFonts w:eastAsia="Times New Roman"/>
                <w:sz w:val="20"/>
                <w:szCs w:val="20"/>
              </w:rPr>
              <w:t>bvezu investicijskog održavanja i ugovaranja osiguranja planinarskih objekata, a Hrvatski planinarski savez odnosno planinarska udruga s kojom je sklopljen ugovor o korištenju i održavanju planinarskog objekta imaju obvezu tekućeg održavanja</w:t>
            </w:r>
          </w:p>
        </w:tc>
      </w:tr>
      <w:tr w:rsidR="00544B79" w:rsidRPr="0064708E" w14:paraId="47995584" w14:textId="77777777" w:rsidTr="00180371">
        <w:trPr>
          <w:trHeight w:val="80"/>
        </w:trPr>
        <w:tc>
          <w:tcPr>
            <w:tcW w:w="426" w:type="dxa"/>
            <w:vMerge/>
            <w:tcBorders>
              <w:left w:val="single" w:sz="4" w:space="0" w:color="auto"/>
              <w:bottom w:val="single" w:sz="4" w:space="0" w:color="auto"/>
              <w:right w:val="single" w:sz="4" w:space="0" w:color="auto"/>
            </w:tcBorders>
            <w:vAlign w:val="center"/>
          </w:tcPr>
          <w:p w14:paraId="2FC942B8" w14:textId="77777777" w:rsidR="00544B79" w:rsidRDefault="00544B79" w:rsidP="007A0254">
            <w:pPr>
              <w:rPr>
                <w:rFonts w:eastAsia="Times New Roman"/>
                <w:sz w:val="20"/>
                <w:szCs w:val="20"/>
              </w:rPr>
            </w:pPr>
          </w:p>
        </w:tc>
        <w:tc>
          <w:tcPr>
            <w:tcW w:w="239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7114E41" w14:textId="77777777" w:rsidR="00544B79" w:rsidRDefault="00544B79" w:rsidP="007A0254">
            <w:pPr>
              <w:rPr>
                <w:rFonts w:eastAsia="Times New Roman"/>
                <w:b/>
                <w:bCs/>
                <w:sz w:val="20"/>
                <w:szCs w:val="20"/>
              </w:rPr>
            </w:pPr>
          </w:p>
        </w:tc>
        <w:tc>
          <w:tcPr>
            <w:tcW w:w="2571" w:type="dxa"/>
            <w:tcBorders>
              <w:top w:val="single" w:sz="4" w:space="0" w:color="auto"/>
              <w:left w:val="single" w:sz="4" w:space="0" w:color="auto"/>
              <w:bottom w:val="single" w:sz="4" w:space="0" w:color="auto"/>
              <w:right w:val="single" w:sz="4" w:space="0" w:color="auto"/>
            </w:tcBorders>
            <w:vAlign w:val="center"/>
          </w:tcPr>
          <w:p w14:paraId="4DF40368" w14:textId="1D1E89E5" w:rsidR="00544B79" w:rsidRPr="00BF2607" w:rsidRDefault="00544B79" w:rsidP="007A0254">
            <w:pPr>
              <w:rPr>
                <w:rFonts w:eastAsia="Times New Roman"/>
                <w:sz w:val="20"/>
                <w:szCs w:val="20"/>
              </w:rPr>
            </w:pPr>
            <w:r w:rsidRPr="006A612F">
              <w:rPr>
                <w:rFonts w:eastAsia="Times New Roman"/>
                <w:sz w:val="20"/>
                <w:szCs w:val="20"/>
              </w:rPr>
              <w:t>Ministarstvo</w:t>
            </w:r>
          </w:p>
        </w:tc>
        <w:tc>
          <w:tcPr>
            <w:tcW w:w="3402" w:type="dxa"/>
            <w:tcBorders>
              <w:top w:val="single" w:sz="4" w:space="0" w:color="auto"/>
              <w:left w:val="nil"/>
              <w:bottom w:val="single" w:sz="4" w:space="0" w:color="auto"/>
              <w:right w:val="single" w:sz="4" w:space="0" w:color="auto"/>
            </w:tcBorders>
            <w:noWrap/>
            <w:vAlign w:val="center"/>
          </w:tcPr>
          <w:p w14:paraId="253386EC" w14:textId="726AD815" w:rsidR="00544B79" w:rsidRPr="0064708E" w:rsidRDefault="008C1D05" w:rsidP="007A0254">
            <w:pPr>
              <w:spacing w:before="60" w:after="60"/>
              <w:jc w:val="center"/>
              <w:rPr>
                <w:rFonts w:eastAsia="Times New Roman"/>
                <w:sz w:val="20"/>
                <w:szCs w:val="20"/>
              </w:rPr>
            </w:pPr>
            <w:r>
              <w:rPr>
                <w:rFonts w:eastAsia="Times New Roman"/>
                <w:sz w:val="20"/>
                <w:szCs w:val="20"/>
              </w:rPr>
              <w:t>u</w:t>
            </w:r>
            <w:r w:rsidR="00544B79" w:rsidRPr="00953F30">
              <w:rPr>
                <w:rFonts w:eastAsia="Times New Roman"/>
                <w:sz w:val="20"/>
                <w:szCs w:val="20"/>
              </w:rPr>
              <w:t>pravlja</w:t>
            </w:r>
            <w:r w:rsidR="00544B79">
              <w:rPr>
                <w:rFonts w:eastAsia="Times New Roman"/>
                <w:sz w:val="20"/>
                <w:szCs w:val="20"/>
              </w:rPr>
              <w:t>nje</w:t>
            </w:r>
            <w:r w:rsidR="00544B79" w:rsidRPr="00953F30">
              <w:rPr>
                <w:rFonts w:eastAsia="Times New Roman"/>
                <w:sz w:val="20"/>
                <w:szCs w:val="20"/>
              </w:rPr>
              <w:t xml:space="preserve"> planinarskim objektima koji se ne nalaze na području nacionalnog parka ili parka prirode</w:t>
            </w:r>
          </w:p>
        </w:tc>
        <w:tc>
          <w:tcPr>
            <w:tcW w:w="2976" w:type="dxa"/>
            <w:vMerge/>
            <w:tcBorders>
              <w:left w:val="nil"/>
              <w:bottom w:val="single" w:sz="4" w:space="0" w:color="auto"/>
              <w:right w:val="single" w:sz="4" w:space="0" w:color="auto"/>
            </w:tcBorders>
            <w:vAlign w:val="center"/>
          </w:tcPr>
          <w:p w14:paraId="44CBD2EB" w14:textId="77777777" w:rsidR="00544B79" w:rsidRPr="0064708E" w:rsidRDefault="00544B79" w:rsidP="007A0254">
            <w:pPr>
              <w:jc w:val="center"/>
              <w:rPr>
                <w:rFonts w:eastAsia="Times New Roman"/>
                <w:sz w:val="20"/>
                <w:szCs w:val="20"/>
              </w:rPr>
            </w:pPr>
          </w:p>
        </w:tc>
        <w:tc>
          <w:tcPr>
            <w:tcW w:w="3638" w:type="dxa"/>
            <w:vMerge/>
            <w:tcBorders>
              <w:left w:val="single" w:sz="4" w:space="0" w:color="auto"/>
              <w:bottom w:val="single" w:sz="4" w:space="0" w:color="auto"/>
              <w:right w:val="single" w:sz="4" w:space="0" w:color="auto"/>
            </w:tcBorders>
            <w:vAlign w:val="center"/>
          </w:tcPr>
          <w:p w14:paraId="5A674A46" w14:textId="77777777" w:rsidR="00544B79" w:rsidRPr="0064708E" w:rsidRDefault="00544B79" w:rsidP="007A0254">
            <w:pPr>
              <w:rPr>
                <w:rFonts w:eastAsia="Times New Roman"/>
                <w:sz w:val="20"/>
                <w:szCs w:val="20"/>
              </w:rPr>
            </w:pPr>
          </w:p>
        </w:tc>
      </w:tr>
    </w:tbl>
    <w:p w14:paraId="03AE58B3" w14:textId="77777777" w:rsidR="0062791D" w:rsidRDefault="0062791D" w:rsidP="0062791D">
      <w:pPr>
        <w:pStyle w:val="Tijeloteksta"/>
        <w:spacing w:after="220"/>
        <w:jc w:val="both"/>
        <w:sectPr w:rsidR="0062791D" w:rsidSect="0062791D">
          <w:pgSz w:w="16840" w:h="11900" w:orient="landscape"/>
          <w:pgMar w:top="964" w:right="1134" w:bottom="964" w:left="1134" w:header="561" w:footer="567" w:gutter="0"/>
          <w:cols w:space="720"/>
          <w:noEndnote/>
          <w:docGrid w:linePitch="360"/>
        </w:sectPr>
      </w:pPr>
    </w:p>
    <w:p w14:paraId="39A28618" w14:textId="5554F2D8" w:rsidR="004D57F2" w:rsidRPr="009228D0" w:rsidRDefault="004D57F2" w:rsidP="009228D0">
      <w:pPr>
        <w:pStyle w:val="Naslov1"/>
        <w:numPr>
          <w:ilvl w:val="0"/>
          <w:numId w:val="40"/>
        </w:numPr>
        <w:tabs>
          <w:tab w:val="left" w:pos="567"/>
        </w:tabs>
        <w:ind w:left="567" w:hanging="567"/>
      </w:pPr>
      <w:bookmarkStart w:id="8" w:name="_Toc193198989"/>
      <w:bookmarkStart w:id="9" w:name="_Toc198302639"/>
      <w:bookmarkStart w:id="10" w:name="_Toc207888764"/>
      <w:r w:rsidRPr="009228D0">
        <w:lastRenderedPageBreak/>
        <w:t xml:space="preserve">ZAKONODAVNI </w:t>
      </w:r>
      <w:bookmarkEnd w:id="8"/>
      <w:bookmarkEnd w:id="9"/>
      <w:r w:rsidRPr="009228D0">
        <w:t>OKVIR</w:t>
      </w:r>
      <w:bookmarkEnd w:id="10"/>
    </w:p>
    <w:p w14:paraId="2AFF06C9" w14:textId="77777777" w:rsidR="004D57F2" w:rsidRPr="00422AE9" w:rsidRDefault="004D57F2" w:rsidP="004D57F2"/>
    <w:p w14:paraId="14B40C1D" w14:textId="41EFDCCD" w:rsidR="004D57F2" w:rsidRDefault="004D57F2" w:rsidP="004D57F2">
      <w:pPr>
        <w:pStyle w:val="Tijeloteksta"/>
        <w:spacing w:after="0"/>
        <w:jc w:val="both"/>
        <w:rPr>
          <w:rStyle w:val="TijelotekstaChar"/>
          <w:rFonts w:eastAsiaTheme="majorEastAsia"/>
        </w:rPr>
      </w:pPr>
      <w:r w:rsidRPr="00A26FD8">
        <w:rPr>
          <w:rStyle w:val="TijelotekstaChar"/>
          <w:rFonts w:eastAsiaTheme="majorEastAsia"/>
        </w:rPr>
        <w:t xml:space="preserve">Propisi koji </w:t>
      </w:r>
      <w:r w:rsidR="00E65CDC">
        <w:rPr>
          <w:rStyle w:val="TijelotekstaChar"/>
          <w:rFonts w:eastAsiaTheme="majorEastAsia"/>
        </w:rPr>
        <w:t xml:space="preserve">uređuju </w:t>
      </w:r>
      <w:r w:rsidRPr="00A26FD8">
        <w:rPr>
          <w:rStyle w:val="TijelotekstaChar"/>
          <w:rFonts w:eastAsiaTheme="majorEastAsia"/>
        </w:rPr>
        <w:t>djelokrug, ovlasti i poslove u upravnom području upravljanja nekretninama i pokretninama u vlasništvu Republike Hrvatske i koji se najčešće koriste u radu te čine normativni okvir za realizaciju mjera i aktivnosti akata strateškog planiranja iz područja upravljanja nekretninama i pokretninama u vlasništvu Republike Hrvatske su kako slijedi:</w:t>
      </w:r>
    </w:p>
    <w:p w14:paraId="71EDE27F" w14:textId="77777777" w:rsidR="00E65CDC" w:rsidRPr="00B61C48" w:rsidRDefault="00E65CDC" w:rsidP="00B61C48">
      <w:pPr>
        <w:pStyle w:val="Tijeloteksta"/>
        <w:tabs>
          <w:tab w:val="left" w:pos="1010"/>
        </w:tabs>
        <w:spacing w:after="0"/>
        <w:ind w:left="720"/>
        <w:jc w:val="both"/>
        <w:rPr>
          <w:rStyle w:val="TijelotekstaChar"/>
          <w:rFonts w:eastAsiaTheme="majorEastAsia"/>
          <w:b/>
          <w:bCs/>
        </w:rPr>
      </w:pPr>
    </w:p>
    <w:p w14:paraId="7B9AB041" w14:textId="77777777" w:rsidR="000A5B00" w:rsidRPr="009B33C1" w:rsidRDefault="000A5B00" w:rsidP="000A5B00">
      <w:pPr>
        <w:pStyle w:val="Tijeloteksta"/>
        <w:tabs>
          <w:tab w:val="left" w:pos="1010"/>
        </w:tabs>
        <w:spacing w:after="0"/>
        <w:ind w:left="720"/>
        <w:jc w:val="both"/>
        <w:rPr>
          <w:rStyle w:val="TijelotekstaChar"/>
          <w:rFonts w:eastAsiaTheme="majorEastAsia"/>
          <w:b/>
          <w:bCs/>
          <w:color w:val="0070C0"/>
        </w:rPr>
      </w:pPr>
      <w:r w:rsidRPr="009B33C1">
        <w:rPr>
          <w:rStyle w:val="TijelotekstaChar"/>
          <w:rFonts w:eastAsiaTheme="majorEastAsia"/>
          <w:b/>
          <w:bCs/>
          <w:color w:val="0070C0"/>
        </w:rPr>
        <w:t xml:space="preserve">Zakoni: </w:t>
      </w:r>
    </w:p>
    <w:p w14:paraId="786895E9" w14:textId="77777777" w:rsidR="000A5B00" w:rsidRPr="00B61C48" w:rsidRDefault="000A5B00" w:rsidP="000A5B00">
      <w:pPr>
        <w:pStyle w:val="Tijeloteksta"/>
        <w:tabs>
          <w:tab w:val="left" w:pos="1010"/>
        </w:tabs>
        <w:spacing w:after="0"/>
        <w:ind w:left="720"/>
        <w:jc w:val="both"/>
        <w:rPr>
          <w:rStyle w:val="TijelotekstaChar"/>
          <w:rFonts w:eastAsiaTheme="majorEastAsia"/>
          <w:b/>
          <w:bCs/>
        </w:rPr>
      </w:pPr>
    </w:p>
    <w:p w14:paraId="5F4C05DA" w14:textId="1291F42D" w:rsidR="000A5B00" w:rsidRPr="00485AC6" w:rsidRDefault="000A5B00" w:rsidP="000A5B00">
      <w:pPr>
        <w:pStyle w:val="Tijeloteksta"/>
        <w:numPr>
          <w:ilvl w:val="0"/>
          <w:numId w:val="15"/>
        </w:numPr>
        <w:tabs>
          <w:tab w:val="left" w:pos="851"/>
        </w:tabs>
        <w:spacing w:after="0"/>
        <w:jc w:val="both"/>
      </w:pPr>
      <w:r w:rsidRPr="00485AC6">
        <w:rPr>
          <w:rStyle w:val="TijelotekstaChar"/>
          <w:rFonts w:eastAsiaTheme="majorEastAsia"/>
        </w:rPr>
        <w:t>Zakon o upravljanju nekretninama i pokretninama u vlasništvu Republike Hrvatske (</w:t>
      </w:r>
      <w:r w:rsidR="00323A34">
        <w:rPr>
          <w:rStyle w:val="TijelotekstaChar"/>
          <w:rFonts w:eastAsiaTheme="majorEastAsia"/>
        </w:rPr>
        <w:t>„</w:t>
      </w:r>
      <w:r w:rsidRPr="00485AC6">
        <w:rPr>
          <w:rStyle w:val="TijelotekstaChar"/>
          <w:rFonts w:eastAsiaTheme="majorEastAsia"/>
        </w:rPr>
        <w:t>N</w:t>
      </w:r>
      <w:r w:rsidR="00323A34">
        <w:rPr>
          <w:rStyle w:val="TijelotekstaChar"/>
          <w:rFonts w:eastAsiaTheme="majorEastAsia"/>
        </w:rPr>
        <w:t>arodne novine“</w:t>
      </w:r>
      <w:r w:rsidRPr="00485AC6">
        <w:rPr>
          <w:rStyle w:val="TijelotekstaChar"/>
          <w:rFonts w:eastAsiaTheme="majorEastAsia"/>
        </w:rPr>
        <w:t>,</w:t>
      </w:r>
      <w:r w:rsidR="00F83EB9">
        <w:rPr>
          <w:rStyle w:val="TijelotekstaChar"/>
          <w:rFonts w:eastAsiaTheme="majorEastAsia"/>
        </w:rPr>
        <w:t xml:space="preserve"> broj</w:t>
      </w:r>
      <w:r w:rsidRPr="00485AC6">
        <w:rPr>
          <w:rStyle w:val="TijelotekstaChar"/>
          <w:rFonts w:eastAsiaTheme="majorEastAsia"/>
        </w:rPr>
        <w:t xml:space="preserve"> 155/23</w:t>
      </w:r>
      <w:r w:rsidR="00323A34">
        <w:rPr>
          <w:rStyle w:val="TijelotekstaChar"/>
          <w:rFonts w:eastAsiaTheme="majorEastAsia"/>
        </w:rPr>
        <w:t>.</w:t>
      </w:r>
      <w:r w:rsidRPr="00485AC6">
        <w:rPr>
          <w:rStyle w:val="TijelotekstaChar"/>
          <w:rFonts w:eastAsiaTheme="majorEastAsia"/>
        </w:rPr>
        <w:t>)</w:t>
      </w:r>
    </w:p>
    <w:p w14:paraId="02895FEE" w14:textId="0A5B49F8" w:rsidR="000A5B00" w:rsidRPr="00485AC6" w:rsidRDefault="000A5B00" w:rsidP="000A5B00">
      <w:pPr>
        <w:pStyle w:val="Tijeloteksta"/>
        <w:numPr>
          <w:ilvl w:val="0"/>
          <w:numId w:val="15"/>
        </w:numPr>
        <w:tabs>
          <w:tab w:val="left" w:pos="1021"/>
        </w:tabs>
        <w:spacing w:after="0"/>
        <w:jc w:val="both"/>
      </w:pPr>
      <w:r w:rsidRPr="00485AC6">
        <w:rPr>
          <w:rStyle w:val="TijelotekstaChar"/>
          <w:rFonts w:eastAsiaTheme="majorEastAsia"/>
        </w:rPr>
        <w:t>Zakon o ustrojstvu i djelokrugu tijela državne uprave (</w:t>
      </w:r>
      <w:r w:rsidR="00323A34">
        <w:rPr>
          <w:rStyle w:val="TijelotekstaChar"/>
          <w:rFonts w:eastAsiaTheme="majorEastAsia"/>
        </w:rPr>
        <w:t>„</w:t>
      </w:r>
      <w:r w:rsidRPr="00485AC6">
        <w:rPr>
          <w:rStyle w:val="TijelotekstaChar"/>
          <w:rFonts w:eastAsiaTheme="majorEastAsia"/>
        </w:rPr>
        <w:t>N</w:t>
      </w:r>
      <w:r w:rsidR="00323A34">
        <w:rPr>
          <w:rStyle w:val="TijelotekstaChar"/>
          <w:rFonts w:eastAsiaTheme="majorEastAsia"/>
        </w:rPr>
        <w:t>arodne novine“</w:t>
      </w:r>
      <w:r w:rsidRPr="00485AC6">
        <w:rPr>
          <w:rStyle w:val="TijelotekstaChar"/>
          <w:rFonts w:eastAsiaTheme="majorEastAsia"/>
        </w:rPr>
        <w:t>,</w:t>
      </w:r>
      <w:r w:rsidR="00F83EB9">
        <w:rPr>
          <w:rStyle w:val="TijelotekstaChar"/>
          <w:rFonts w:eastAsiaTheme="majorEastAsia"/>
        </w:rPr>
        <w:t xml:space="preserve"> broj</w:t>
      </w:r>
      <w:r w:rsidRPr="00485AC6">
        <w:rPr>
          <w:rStyle w:val="TijelotekstaChar"/>
          <w:rFonts w:eastAsiaTheme="majorEastAsia"/>
        </w:rPr>
        <w:t xml:space="preserve"> 85/20</w:t>
      </w:r>
      <w:r w:rsidR="00323A34">
        <w:rPr>
          <w:rStyle w:val="TijelotekstaChar"/>
          <w:rFonts w:eastAsiaTheme="majorEastAsia"/>
        </w:rPr>
        <w:t>.</w:t>
      </w:r>
      <w:r w:rsidRPr="00485AC6">
        <w:rPr>
          <w:rStyle w:val="TijelotekstaChar"/>
          <w:rFonts w:eastAsiaTheme="majorEastAsia"/>
        </w:rPr>
        <w:t>, 21/23</w:t>
      </w:r>
      <w:r w:rsidR="00323A34">
        <w:rPr>
          <w:rStyle w:val="TijelotekstaChar"/>
          <w:rFonts w:eastAsiaTheme="majorEastAsia"/>
        </w:rPr>
        <w:t>.</w:t>
      </w:r>
      <w:r w:rsidR="00DC0C91">
        <w:rPr>
          <w:rStyle w:val="TijelotekstaChar"/>
          <w:rFonts w:eastAsiaTheme="majorEastAsia"/>
        </w:rPr>
        <w:t xml:space="preserve"> i </w:t>
      </w:r>
      <w:r w:rsidRPr="00485AC6">
        <w:rPr>
          <w:rStyle w:val="TijelotekstaChar"/>
          <w:rFonts w:eastAsiaTheme="majorEastAsia"/>
        </w:rPr>
        <w:t>57/24</w:t>
      </w:r>
      <w:r w:rsidR="00323A34">
        <w:rPr>
          <w:rStyle w:val="TijelotekstaChar"/>
          <w:rFonts w:eastAsiaTheme="majorEastAsia"/>
        </w:rPr>
        <w:t>.</w:t>
      </w:r>
      <w:r w:rsidRPr="00485AC6">
        <w:rPr>
          <w:rStyle w:val="TijelotekstaChar"/>
          <w:rFonts w:eastAsiaTheme="majorEastAsia"/>
        </w:rPr>
        <w:t>)</w:t>
      </w:r>
    </w:p>
    <w:p w14:paraId="6B31D7DE" w14:textId="40FE16D1" w:rsidR="000A5B00" w:rsidRPr="00485AC6" w:rsidRDefault="000A5B00" w:rsidP="000A5B00">
      <w:pPr>
        <w:pStyle w:val="Tijeloteksta"/>
        <w:numPr>
          <w:ilvl w:val="0"/>
          <w:numId w:val="15"/>
        </w:numPr>
        <w:tabs>
          <w:tab w:val="left" w:pos="1021"/>
        </w:tabs>
        <w:spacing w:after="0"/>
        <w:jc w:val="both"/>
      </w:pPr>
      <w:r w:rsidRPr="00485AC6">
        <w:rPr>
          <w:rStyle w:val="TijelotekstaChar"/>
          <w:rFonts w:eastAsiaTheme="majorEastAsia"/>
        </w:rPr>
        <w:t>Zakon o zakupu i kupoprodaji poslovnoga prostora (</w:t>
      </w:r>
      <w:r w:rsidR="00323A34">
        <w:rPr>
          <w:rStyle w:val="TijelotekstaChar"/>
          <w:rFonts w:eastAsiaTheme="majorEastAsia"/>
        </w:rPr>
        <w:t>„</w:t>
      </w:r>
      <w:r w:rsidRPr="00485AC6">
        <w:rPr>
          <w:rStyle w:val="TijelotekstaChar"/>
          <w:rFonts w:eastAsiaTheme="majorEastAsia"/>
        </w:rPr>
        <w:t>N</w:t>
      </w:r>
      <w:r w:rsidR="00323A34">
        <w:rPr>
          <w:rStyle w:val="TijelotekstaChar"/>
          <w:rFonts w:eastAsiaTheme="majorEastAsia"/>
        </w:rPr>
        <w:t>arodne novine“</w:t>
      </w:r>
      <w:r w:rsidRPr="00485AC6">
        <w:rPr>
          <w:rStyle w:val="TijelotekstaChar"/>
          <w:rFonts w:eastAsiaTheme="majorEastAsia"/>
        </w:rPr>
        <w:t>,</w:t>
      </w:r>
      <w:r w:rsidR="00F83EB9">
        <w:rPr>
          <w:rStyle w:val="TijelotekstaChar"/>
          <w:rFonts w:eastAsiaTheme="majorEastAsia"/>
        </w:rPr>
        <w:t xml:space="preserve"> br</w:t>
      </w:r>
      <w:r w:rsidR="00E925C6">
        <w:rPr>
          <w:rStyle w:val="TijelotekstaChar"/>
          <w:rFonts w:eastAsiaTheme="majorEastAsia"/>
        </w:rPr>
        <w:t>oj</w:t>
      </w:r>
      <w:r w:rsidRPr="00485AC6">
        <w:rPr>
          <w:rStyle w:val="TijelotekstaChar"/>
          <w:rFonts w:eastAsiaTheme="majorEastAsia"/>
        </w:rPr>
        <w:t xml:space="preserve"> 125/11</w:t>
      </w:r>
      <w:r w:rsidR="00323A34">
        <w:rPr>
          <w:rStyle w:val="TijelotekstaChar"/>
          <w:rFonts w:eastAsiaTheme="majorEastAsia"/>
        </w:rPr>
        <w:t>.</w:t>
      </w:r>
      <w:r w:rsidRPr="00485AC6">
        <w:rPr>
          <w:rStyle w:val="TijelotekstaChar"/>
          <w:rFonts w:eastAsiaTheme="majorEastAsia"/>
        </w:rPr>
        <w:t>, 64/15</w:t>
      </w:r>
      <w:r w:rsidR="00323A34">
        <w:rPr>
          <w:rStyle w:val="TijelotekstaChar"/>
          <w:rFonts w:eastAsiaTheme="majorEastAsia"/>
        </w:rPr>
        <w:t>.</w:t>
      </w:r>
      <w:r w:rsidRPr="00485AC6">
        <w:rPr>
          <w:rStyle w:val="TijelotekstaChar"/>
          <w:rFonts w:eastAsiaTheme="majorEastAsia"/>
        </w:rPr>
        <w:t>, 112/18</w:t>
      </w:r>
      <w:r w:rsidR="00323A34">
        <w:rPr>
          <w:rStyle w:val="TijelotekstaChar"/>
          <w:rFonts w:eastAsiaTheme="majorEastAsia"/>
        </w:rPr>
        <w:t>.</w:t>
      </w:r>
      <w:r w:rsidR="00DC0C91">
        <w:rPr>
          <w:rStyle w:val="TijelotekstaChar"/>
          <w:rFonts w:eastAsiaTheme="majorEastAsia"/>
        </w:rPr>
        <w:t xml:space="preserve"> i</w:t>
      </w:r>
      <w:r w:rsidRPr="00485AC6">
        <w:rPr>
          <w:rStyle w:val="TijelotekstaChar"/>
          <w:rFonts w:eastAsiaTheme="majorEastAsia"/>
        </w:rPr>
        <w:t xml:space="preserve"> 123/24</w:t>
      </w:r>
      <w:r w:rsidR="00323A34">
        <w:rPr>
          <w:rStyle w:val="TijelotekstaChar"/>
          <w:rFonts w:eastAsiaTheme="majorEastAsia"/>
        </w:rPr>
        <w:t>.</w:t>
      </w:r>
      <w:r w:rsidRPr="00485AC6">
        <w:rPr>
          <w:rStyle w:val="TijelotekstaChar"/>
          <w:rFonts w:eastAsiaTheme="majorEastAsia"/>
        </w:rPr>
        <w:t>)</w:t>
      </w:r>
    </w:p>
    <w:p w14:paraId="72335882" w14:textId="588A4321" w:rsidR="000A5B00" w:rsidRPr="00485AC6" w:rsidRDefault="000A5B00" w:rsidP="000A5B00">
      <w:pPr>
        <w:pStyle w:val="Tijeloteksta"/>
        <w:numPr>
          <w:ilvl w:val="0"/>
          <w:numId w:val="15"/>
        </w:numPr>
        <w:tabs>
          <w:tab w:val="left" w:pos="1021"/>
        </w:tabs>
        <w:spacing w:after="0"/>
        <w:jc w:val="both"/>
        <w:rPr>
          <w:rStyle w:val="TijelotekstaChar"/>
        </w:rPr>
      </w:pPr>
      <w:r w:rsidRPr="00485AC6">
        <w:rPr>
          <w:rStyle w:val="TijelotekstaChar"/>
          <w:rFonts w:eastAsiaTheme="majorEastAsia"/>
        </w:rPr>
        <w:t>Zakon o najmu stanova (</w:t>
      </w:r>
      <w:r w:rsidR="00323A34">
        <w:rPr>
          <w:rStyle w:val="TijelotekstaChar"/>
          <w:rFonts w:eastAsiaTheme="majorEastAsia"/>
        </w:rPr>
        <w:t>„</w:t>
      </w:r>
      <w:r w:rsidRPr="00485AC6">
        <w:rPr>
          <w:rStyle w:val="TijelotekstaChar"/>
          <w:rFonts w:eastAsiaTheme="majorEastAsia"/>
        </w:rPr>
        <w:t>N</w:t>
      </w:r>
      <w:r w:rsidR="00323A34">
        <w:rPr>
          <w:rStyle w:val="TijelotekstaChar"/>
          <w:rFonts w:eastAsiaTheme="majorEastAsia"/>
        </w:rPr>
        <w:t>arodne novine“</w:t>
      </w:r>
      <w:r w:rsidRPr="00485AC6">
        <w:rPr>
          <w:rStyle w:val="TijelotekstaChar"/>
          <w:rFonts w:eastAsiaTheme="majorEastAsia"/>
        </w:rPr>
        <w:t>,</w:t>
      </w:r>
      <w:r w:rsidR="00E925C6">
        <w:rPr>
          <w:rStyle w:val="TijelotekstaChar"/>
          <w:rFonts w:eastAsiaTheme="majorEastAsia"/>
        </w:rPr>
        <w:t xml:space="preserve"> broj</w:t>
      </w:r>
      <w:r w:rsidRPr="00485AC6">
        <w:rPr>
          <w:rStyle w:val="TijelotekstaChar"/>
          <w:rFonts w:eastAsiaTheme="majorEastAsia"/>
        </w:rPr>
        <w:t xml:space="preserve"> 91/96</w:t>
      </w:r>
      <w:r w:rsidR="00323A34">
        <w:rPr>
          <w:rStyle w:val="TijelotekstaChar"/>
          <w:rFonts w:eastAsiaTheme="majorEastAsia"/>
        </w:rPr>
        <w:t>.</w:t>
      </w:r>
      <w:r w:rsidRPr="00485AC6">
        <w:rPr>
          <w:rStyle w:val="TijelotekstaChar"/>
          <w:rFonts w:eastAsiaTheme="majorEastAsia"/>
        </w:rPr>
        <w:t>, 68/18</w:t>
      </w:r>
      <w:r w:rsidR="00323A34">
        <w:rPr>
          <w:rStyle w:val="TijelotekstaChar"/>
          <w:rFonts w:eastAsiaTheme="majorEastAsia"/>
        </w:rPr>
        <w:t>.</w:t>
      </w:r>
      <w:r w:rsidRPr="00485AC6">
        <w:rPr>
          <w:rStyle w:val="TijelotekstaChar"/>
          <w:rFonts w:eastAsiaTheme="majorEastAsia"/>
        </w:rPr>
        <w:t>, 48/98</w:t>
      </w:r>
      <w:r w:rsidR="00323A34">
        <w:rPr>
          <w:rStyle w:val="TijelotekstaChar"/>
          <w:rFonts w:eastAsiaTheme="majorEastAsia"/>
        </w:rPr>
        <w:t>.</w:t>
      </w:r>
      <w:r w:rsidR="00174970">
        <w:rPr>
          <w:rStyle w:val="TijelotekstaChar"/>
          <w:rFonts w:eastAsiaTheme="majorEastAsia"/>
        </w:rPr>
        <w:t xml:space="preserve"> i</w:t>
      </w:r>
      <w:r w:rsidRPr="00485AC6">
        <w:rPr>
          <w:rStyle w:val="TijelotekstaChar"/>
          <w:rFonts w:eastAsiaTheme="majorEastAsia"/>
        </w:rPr>
        <w:t xml:space="preserve"> 105/20</w:t>
      </w:r>
      <w:r w:rsidR="00323A34">
        <w:rPr>
          <w:rStyle w:val="TijelotekstaChar"/>
          <w:rFonts w:eastAsiaTheme="majorEastAsia"/>
        </w:rPr>
        <w:t>.</w:t>
      </w:r>
      <w:r w:rsidRPr="00485AC6">
        <w:rPr>
          <w:rStyle w:val="TijelotekstaChar"/>
          <w:rFonts w:eastAsiaTheme="majorEastAsia"/>
        </w:rPr>
        <w:t>)</w:t>
      </w:r>
    </w:p>
    <w:p w14:paraId="36D7638C" w14:textId="6168B8C2" w:rsidR="000A5B00" w:rsidRPr="00485AC6" w:rsidRDefault="000A5B00" w:rsidP="000A5B00">
      <w:pPr>
        <w:pStyle w:val="Tijeloteksta"/>
        <w:numPr>
          <w:ilvl w:val="0"/>
          <w:numId w:val="15"/>
        </w:numPr>
        <w:tabs>
          <w:tab w:val="left" w:pos="1015"/>
        </w:tabs>
        <w:spacing w:after="0"/>
        <w:jc w:val="both"/>
        <w:rPr>
          <w:rStyle w:val="TijelotekstaChar"/>
          <w:rFonts w:eastAsiaTheme="majorEastAsia"/>
        </w:rPr>
      </w:pPr>
      <w:r w:rsidRPr="00485AC6">
        <w:rPr>
          <w:rStyle w:val="TijelotekstaChar"/>
          <w:rFonts w:eastAsiaTheme="majorEastAsia"/>
        </w:rPr>
        <w:t>Zakon o neprocijenjenom građevinskom zemljištu (</w:t>
      </w:r>
      <w:r w:rsidR="00323A34">
        <w:rPr>
          <w:rStyle w:val="TijelotekstaChar"/>
          <w:rFonts w:eastAsiaTheme="majorEastAsia"/>
        </w:rPr>
        <w:t>„</w:t>
      </w:r>
      <w:r w:rsidRPr="00485AC6">
        <w:rPr>
          <w:rStyle w:val="TijelotekstaChar"/>
          <w:rFonts w:eastAsiaTheme="majorEastAsia"/>
        </w:rPr>
        <w:t>N</w:t>
      </w:r>
      <w:r w:rsidR="00323A34">
        <w:rPr>
          <w:rStyle w:val="TijelotekstaChar"/>
          <w:rFonts w:eastAsiaTheme="majorEastAsia"/>
        </w:rPr>
        <w:t>arodne novine“</w:t>
      </w:r>
      <w:r w:rsidRPr="00485AC6">
        <w:rPr>
          <w:rStyle w:val="TijelotekstaChar"/>
          <w:rFonts w:eastAsiaTheme="majorEastAsia"/>
        </w:rPr>
        <w:t>,</w:t>
      </w:r>
      <w:r w:rsidR="00E925C6">
        <w:rPr>
          <w:rStyle w:val="TijelotekstaChar"/>
          <w:rFonts w:eastAsiaTheme="majorEastAsia"/>
        </w:rPr>
        <w:t xml:space="preserve"> broj</w:t>
      </w:r>
      <w:r w:rsidRPr="00485AC6">
        <w:rPr>
          <w:rStyle w:val="TijelotekstaChar"/>
          <w:rFonts w:eastAsiaTheme="majorEastAsia"/>
        </w:rPr>
        <w:t xml:space="preserve"> 50/20</w:t>
      </w:r>
      <w:r w:rsidR="00323A34">
        <w:rPr>
          <w:rStyle w:val="TijelotekstaChar"/>
          <w:rFonts w:eastAsiaTheme="majorEastAsia"/>
        </w:rPr>
        <w:t>.</w:t>
      </w:r>
      <w:r w:rsidRPr="00485AC6">
        <w:rPr>
          <w:rStyle w:val="TijelotekstaChar"/>
          <w:rFonts w:eastAsiaTheme="majorEastAsia"/>
        </w:rPr>
        <w:t>)</w:t>
      </w:r>
    </w:p>
    <w:p w14:paraId="0012B021" w14:textId="3D0E2118" w:rsidR="000A5B00" w:rsidRPr="00485AC6" w:rsidRDefault="000A5B00" w:rsidP="000A5B00">
      <w:pPr>
        <w:pStyle w:val="Tijeloteksta"/>
        <w:numPr>
          <w:ilvl w:val="0"/>
          <w:numId w:val="15"/>
        </w:numPr>
        <w:tabs>
          <w:tab w:val="left" w:pos="1021"/>
        </w:tabs>
        <w:spacing w:after="0"/>
        <w:jc w:val="both"/>
        <w:rPr>
          <w:rStyle w:val="TijelotekstaChar"/>
        </w:rPr>
      </w:pPr>
      <w:r w:rsidRPr="00485AC6">
        <w:rPr>
          <w:rStyle w:val="TijelotekstaChar"/>
          <w:rFonts w:eastAsiaTheme="majorEastAsia"/>
        </w:rPr>
        <w:t>Zakon o zaštiti i očuvanju kulturnih dobara (</w:t>
      </w:r>
      <w:r w:rsidR="00323A34">
        <w:rPr>
          <w:rStyle w:val="TijelotekstaChar"/>
          <w:rFonts w:eastAsiaTheme="majorEastAsia"/>
        </w:rPr>
        <w:t>„</w:t>
      </w:r>
      <w:r w:rsidRPr="00485AC6">
        <w:rPr>
          <w:rStyle w:val="TijelotekstaChar"/>
          <w:rFonts w:eastAsiaTheme="majorEastAsia"/>
        </w:rPr>
        <w:t>N</w:t>
      </w:r>
      <w:r w:rsidR="00323A34">
        <w:rPr>
          <w:rStyle w:val="TijelotekstaChar"/>
          <w:rFonts w:eastAsiaTheme="majorEastAsia"/>
        </w:rPr>
        <w:t>arodne novine“</w:t>
      </w:r>
      <w:r w:rsidRPr="00485AC6">
        <w:rPr>
          <w:rStyle w:val="TijelotekstaChar"/>
          <w:rFonts w:eastAsiaTheme="majorEastAsia"/>
        </w:rPr>
        <w:t>,</w:t>
      </w:r>
      <w:r w:rsidR="00E925C6">
        <w:rPr>
          <w:rStyle w:val="TijelotekstaChar"/>
          <w:rFonts w:eastAsiaTheme="majorEastAsia"/>
        </w:rPr>
        <w:t xml:space="preserve"> broj</w:t>
      </w:r>
      <w:r w:rsidRPr="00485AC6">
        <w:rPr>
          <w:rStyle w:val="TijelotekstaChar"/>
          <w:rFonts w:eastAsiaTheme="majorEastAsia"/>
        </w:rPr>
        <w:t xml:space="preserve"> 145/24</w:t>
      </w:r>
      <w:r w:rsidR="00323A34">
        <w:rPr>
          <w:rStyle w:val="TijelotekstaChar"/>
          <w:rFonts w:eastAsiaTheme="majorEastAsia"/>
        </w:rPr>
        <w:t>.</w:t>
      </w:r>
      <w:r w:rsidRPr="00485AC6">
        <w:rPr>
          <w:rStyle w:val="TijelotekstaChar"/>
          <w:rFonts w:eastAsiaTheme="majorEastAsia"/>
        </w:rPr>
        <w:t>)</w:t>
      </w:r>
    </w:p>
    <w:p w14:paraId="67FB934A" w14:textId="79226913" w:rsidR="000A5B00" w:rsidRPr="00485AC6" w:rsidRDefault="000A5B00" w:rsidP="000A5B00">
      <w:pPr>
        <w:pStyle w:val="Tijeloteksta"/>
        <w:numPr>
          <w:ilvl w:val="0"/>
          <w:numId w:val="15"/>
        </w:numPr>
        <w:tabs>
          <w:tab w:val="left" w:pos="1021"/>
        </w:tabs>
        <w:spacing w:after="0"/>
        <w:jc w:val="both"/>
        <w:rPr>
          <w:rStyle w:val="TijelotekstaChar"/>
        </w:rPr>
      </w:pPr>
      <w:r w:rsidRPr="00485AC6">
        <w:rPr>
          <w:rStyle w:val="TijelotekstaChar"/>
          <w:rFonts w:eastAsiaTheme="majorEastAsia"/>
        </w:rPr>
        <w:t>Zakon o kulturnim vijećima i financiranju javnih potreba u kulturi (</w:t>
      </w:r>
      <w:r w:rsidR="00323A34">
        <w:rPr>
          <w:rStyle w:val="TijelotekstaChar"/>
          <w:rFonts w:eastAsiaTheme="majorEastAsia"/>
        </w:rPr>
        <w:t>„</w:t>
      </w:r>
      <w:r w:rsidRPr="00485AC6">
        <w:rPr>
          <w:rStyle w:val="TijelotekstaChar"/>
          <w:rFonts w:eastAsiaTheme="majorEastAsia"/>
        </w:rPr>
        <w:t>N</w:t>
      </w:r>
      <w:r w:rsidR="00323A34">
        <w:rPr>
          <w:rStyle w:val="TijelotekstaChar"/>
          <w:rFonts w:eastAsiaTheme="majorEastAsia"/>
        </w:rPr>
        <w:t>arodne novine“</w:t>
      </w:r>
      <w:r w:rsidRPr="00485AC6">
        <w:rPr>
          <w:rStyle w:val="TijelotekstaChar"/>
          <w:rFonts w:eastAsiaTheme="majorEastAsia"/>
        </w:rPr>
        <w:t xml:space="preserve">, </w:t>
      </w:r>
      <w:r w:rsidR="00E925C6">
        <w:rPr>
          <w:rStyle w:val="TijelotekstaChar"/>
          <w:rFonts w:eastAsiaTheme="majorEastAsia"/>
        </w:rPr>
        <w:t xml:space="preserve">broj </w:t>
      </w:r>
      <w:r w:rsidRPr="00485AC6">
        <w:rPr>
          <w:rStyle w:val="TijelotekstaChar"/>
          <w:rFonts w:eastAsiaTheme="majorEastAsia"/>
        </w:rPr>
        <w:t>83/22</w:t>
      </w:r>
      <w:r w:rsidR="008E3D7E">
        <w:rPr>
          <w:rStyle w:val="TijelotekstaChar"/>
          <w:rFonts w:eastAsiaTheme="majorEastAsia"/>
        </w:rPr>
        <w:t>.</w:t>
      </w:r>
      <w:r w:rsidRPr="00485AC6">
        <w:rPr>
          <w:rStyle w:val="TijelotekstaChar"/>
          <w:rFonts w:eastAsiaTheme="majorEastAsia"/>
        </w:rPr>
        <w:t>)</w:t>
      </w:r>
    </w:p>
    <w:p w14:paraId="394E6BA8" w14:textId="687E17E4" w:rsidR="000A5B00" w:rsidRPr="00485AC6" w:rsidRDefault="000A5B00" w:rsidP="000A5B00">
      <w:pPr>
        <w:pStyle w:val="Tijeloteksta"/>
        <w:numPr>
          <w:ilvl w:val="0"/>
          <w:numId w:val="15"/>
        </w:numPr>
        <w:tabs>
          <w:tab w:val="left" w:pos="1021"/>
        </w:tabs>
        <w:spacing w:after="0"/>
        <w:jc w:val="both"/>
      </w:pPr>
      <w:r w:rsidRPr="00485AC6">
        <w:rPr>
          <w:rStyle w:val="TijelotekstaChar"/>
          <w:rFonts w:eastAsiaTheme="majorEastAsia"/>
        </w:rPr>
        <w:t>Zakon o hrvatskim braniteljima iz Domovinskog rata i članovima njihovih obitelji (</w:t>
      </w:r>
      <w:r w:rsidR="008E3D7E">
        <w:rPr>
          <w:rStyle w:val="TijelotekstaChar"/>
          <w:rFonts w:eastAsiaTheme="majorEastAsia"/>
        </w:rPr>
        <w:t>„</w:t>
      </w:r>
      <w:r w:rsidRPr="00485AC6">
        <w:rPr>
          <w:rStyle w:val="TijelotekstaChar"/>
          <w:rFonts w:eastAsiaTheme="majorEastAsia"/>
        </w:rPr>
        <w:t>N</w:t>
      </w:r>
      <w:r w:rsidR="008E3D7E">
        <w:rPr>
          <w:rStyle w:val="TijelotekstaChar"/>
          <w:rFonts w:eastAsiaTheme="majorEastAsia"/>
        </w:rPr>
        <w:t>arodne novine“</w:t>
      </w:r>
      <w:r w:rsidRPr="00485AC6">
        <w:rPr>
          <w:rStyle w:val="TijelotekstaChar"/>
          <w:rFonts w:eastAsiaTheme="majorEastAsia"/>
        </w:rPr>
        <w:t>,</w:t>
      </w:r>
      <w:r w:rsidR="00E925C6">
        <w:rPr>
          <w:rStyle w:val="TijelotekstaChar"/>
          <w:rFonts w:eastAsiaTheme="majorEastAsia"/>
        </w:rPr>
        <w:t xml:space="preserve"> broj</w:t>
      </w:r>
      <w:r w:rsidRPr="00485AC6">
        <w:rPr>
          <w:rStyle w:val="TijelotekstaChar"/>
          <w:rFonts w:eastAsiaTheme="majorEastAsia"/>
        </w:rPr>
        <w:t xml:space="preserve"> 121/17</w:t>
      </w:r>
      <w:r w:rsidR="008E3D7E">
        <w:rPr>
          <w:rStyle w:val="TijelotekstaChar"/>
          <w:rFonts w:eastAsiaTheme="majorEastAsia"/>
        </w:rPr>
        <w:t>.</w:t>
      </w:r>
      <w:r w:rsidRPr="00485AC6">
        <w:rPr>
          <w:rStyle w:val="TijelotekstaChar"/>
          <w:rFonts w:eastAsiaTheme="majorEastAsia"/>
        </w:rPr>
        <w:t>, 98/19</w:t>
      </w:r>
      <w:r w:rsidR="008E3D7E">
        <w:rPr>
          <w:rStyle w:val="TijelotekstaChar"/>
          <w:rFonts w:eastAsiaTheme="majorEastAsia"/>
        </w:rPr>
        <w:t>.</w:t>
      </w:r>
      <w:r w:rsidRPr="00485AC6">
        <w:rPr>
          <w:rStyle w:val="TijelotekstaChar"/>
          <w:rFonts w:eastAsiaTheme="majorEastAsia"/>
        </w:rPr>
        <w:t>, 84/121</w:t>
      </w:r>
      <w:r w:rsidR="008E3D7E">
        <w:rPr>
          <w:rStyle w:val="TijelotekstaChar"/>
          <w:rFonts w:eastAsiaTheme="majorEastAsia"/>
        </w:rPr>
        <w:t>.</w:t>
      </w:r>
      <w:r w:rsidRPr="00485AC6">
        <w:rPr>
          <w:rStyle w:val="TijelotekstaChar"/>
          <w:rFonts w:eastAsiaTheme="majorEastAsia"/>
        </w:rPr>
        <w:t xml:space="preserve"> i 156/23</w:t>
      </w:r>
      <w:r w:rsidR="008E3D7E">
        <w:rPr>
          <w:rStyle w:val="TijelotekstaChar"/>
          <w:rFonts w:eastAsiaTheme="majorEastAsia"/>
        </w:rPr>
        <w:t>.</w:t>
      </w:r>
      <w:r w:rsidRPr="00485AC6">
        <w:rPr>
          <w:rStyle w:val="TijelotekstaChar"/>
          <w:rFonts w:eastAsiaTheme="majorEastAsia"/>
        </w:rPr>
        <w:t>)</w:t>
      </w:r>
    </w:p>
    <w:p w14:paraId="1084D11E" w14:textId="1568A935" w:rsidR="000A5B00" w:rsidRPr="00485AC6" w:rsidRDefault="000A5B00" w:rsidP="000A5B00">
      <w:pPr>
        <w:pStyle w:val="Tijeloteksta"/>
        <w:numPr>
          <w:ilvl w:val="0"/>
          <w:numId w:val="15"/>
        </w:numPr>
        <w:tabs>
          <w:tab w:val="left" w:pos="1021"/>
        </w:tabs>
        <w:spacing w:after="0"/>
        <w:jc w:val="both"/>
        <w:rPr>
          <w:rStyle w:val="TijelotekstaChar"/>
        </w:rPr>
      </w:pPr>
      <w:r w:rsidRPr="00485AC6">
        <w:rPr>
          <w:rStyle w:val="TijelotekstaChar"/>
          <w:rFonts w:eastAsiaTheme="majorEastAsia"/>
        </w:rPr>
        <w:t>Zakon o vlasništvu i drugim stvarnim pravima (</w:t>
      </w:r>
      <w:r w:rsidR="008E3D7E">
        <w:rPr>
          <w:rStyle w:val="TijelotekstaChar"/>
          <w:rFonts w:eastAsiaTheme="majorEastAsia"/>
        </w:rPr>
        <w:t>„</w:t>
      </w:r>
      <w:r w:rsidRPr="00485AC6">
        <w:rPr>
          <w:rStyle w:val="TijelotekstaChar"/>
          <w:rFonts w:eastAsiaTheme="majorEastAsia"/>
        </w:rPr>
        <w:t>N</w:t>
      </w:r>
      <w:r w:rsidR="008E3D7E">
        <w:rPr>
          <w:rStyle w:val="TijelotekstaChar"/>
          <w:rFonts w:eastAsiaTheme="majorEastAsia"/>
        </w:rPr>
        <w:t>arodne novine“</w:t>
      </w:r>
      <w:r w:rsidRPr="00485AC6">
        <w:rPr>
          <w:rStyle w:val="TijelotekstaChar"/>
          <w:rFonts w:eastAsiaTheme="majorEastAsia"/>
        </w:rPr>
        <w:t>,</w:t>
      </w:r>
      <w:r w:rsidR="00E925C6">
        <w:rPr>
          <w:rStyle w:val="TijelotekstaChar"/>
          <w:rFonts w:eastAsiaTheme="majorEastAsia"/>
        </w:rPr>
        <w:t xml:space="preserve"> broj</w:t>
      </w:r>
      <w:r w:rsidRPr="00485AC6">
        <w:rPr>
          <w:rStyle w:val="TijelotekstaChar"/>
          <w:rFonts w:eastAsiaTheme="majorEastAsia"/>
        </w:rPr>
        <w:t xml:space="preserve"> 91/96</w:t>
      </w:r>
      <w:r w:rsidR="008E3D7E">
        <w:rPr>
          <w:rStyle w:val="TijelotekstaChar"/>
          <w:rFonts w:eastAsiaTheme="majorEastAsia"/>
        </w:rPr>
        <w:t>.</w:t>
      </w:r>
      <w:r w:rsidRPr="00485AC6">
        <w:rPr>
          <w:rStyle w:val="TijelotekstaChar"/>
          <w:rFonts w:eastAsiaTheme="majorEastAsia"/>
        </w:rPr>
        <w:t>, 68/98</w:t>
      </w:r>
      <w:r w:rsidR="008E3D7E">
        <w:rPr>
          <w:rStyle w:val="TijelotekstaChar"/>
          <w:rFonts w:eastAsiaTheme="majorEastAsia"/>
        </w:rPr>
        <w:t>.</w:t>
      </w:r>
      <w:r w:rsidRPr="00485AC6">
        <w:rPr>
          <w:rStyle w:val="TijelotekstaChar"/>
        </w:rPr>
        <w:t xml:space="preserve"> </w:t>
      </w:r>
      <w:r w:rsidR="00451853">
        <w:rPr>
          <w:rStyle w:val="TijelotekstaChar"/>
        </w:rPr>
        <w:t>–</w:t>
      </w:r>
      <w:r w:rsidRPr="00485AC6">
        <w:rPr>
          <w:rStyle w:val="TijelotekstaChar"/>
        </w:rPr>
        <w:t xml:space="preserve"> </w:t>
      </w:r>
      <w:r w:rsidRPr="00485AC6">
        <w:rPr>
          <w:rStyle w:val="TijelotekstaChar"/>
          <w:rFonts w:eastAsiaTheme="majorEastAsia"/>
        </w:rPr>
        <w:t>Odluka Ustavnog suda Republike Hrvatske, 137/99</w:t>
      </w:r>
      <w:r w:rsidR="008E3D7E">
        <w:rPr>
          <w:rStyle w:val="TijelotekstaChar"/>
          <w:rFonts w:eastAsiaTheme="majorEastAsia"/>
        </w:rPr>
        <w:t>.</w:t>
      </w:r>
      <w:r w:rsidRPr="00485AC6">
        <w:rPr>
          <w:rStyle w:val="TijelotekstaChar"/>
          <w:rFonts w:eastAsiaTheme="majorEastAsia"/>
        </w:rPr>
        <w:t xml:space="preserve"> </w:t>
      </w:r>
      <w:r w:rsidR="00451853">
        <w:rPr>
          <w:rStyle w:val="TijelotekstaChar"/>
          <w:rFonts w:eastAsiaTheme="majorEastAsia"/>
        </w:rPr>
        <w:t>–</w:t>
      </w:r>
      <w:r w:rsidRPr="00485AC6">
        <w:rPr>
          <w:rStyle w:val="TijelotekstaChar"/>
          <w:rFonts w:eastAsiaTheme="majorEastAsia"/>
        </w:rPr>
        <w:t xml:space="preserve"> Odluka Ustavnog suda Republike Hrvatske, 22/00</w:t>
      </w:r>
      <w:r w:rsidR="008E3D7E">
        <w:rPr>
          <w:rStyle w:val="TijelotekstaChar"/>
          <w:rFonts w:eastAsiaTheme="majorEastAsia"/>
        </w:rPr>
        <w:t>.</w:t>
      </w:r>
      <w:r w:rsidRPr="00485AC6">
        <w:rPr>
          <w:rStyle w:val="TijelotekstaChar"/>
          <w:rFonts w:eastAsiaTheme="majorEastAsia"/>
        </w:rPr>
        <w:t>,</w:t>
      </w:r>
      <w:r w:rsidR="00451853">
        <w:rPr>
          <w:rStyle w:val="TijelotekstaChar"/>
          <w:rFonts w:eastAsiaTheme="majorEastAsia"/>
        </w:rPr>
        <w:t xml:space="preserve"> </w:t>
      </w:r>
      <w:r w:rsidRPr="00485AC6">
        <w:rPr>
          <w:rStyle w:val="TijelotekstaChar"/>
          <w:rFonts w:eastAsiaTheme="majorEastAsia"/>
        </w:rPr>
        <w:t>73/00</w:t>
      </w:r>
      <w:r w:rsidR="008E3D7E">
        <w:rPr>
          <w:rStyle w:val="TijelotekstaChar"/>
          <w:rFonts w:eastAsiaTheme="majorEastAsia"/>
        </w:rPr>
        <w:t>.</w:t>
      </w:r>
      <w:r w:rsidRPr="00485AC6">
        <w:rPr>
          <w:rStyle w:val="TijelotekstaChar"/>
          <w:rFonts w:eastAsiaTheme="majorEastAsia"/>
        </w:rPr>
        <w:t>, 129/00</w:t>
      </w:r>
      <w:r w:rsidR="008E3D7E">
        <w:rPr>
          <w:rStyle w:val="TijelotekstaChar"/>
          <w:rFonts w:eastAsiaTheme="majorEastAsia"/>
        </w:rPr>
        <w:t>.</w:t>
      </w:r>
      <w:r w:rsidRPr="00485AC6">
        <w:rPr>
          <w:rStyle w:val="TijelotekstaChar"/>
          <w:rFonts w:eastAsiaTheme="majorEastAsia"/>
        </w:rPr>
        <w:t>, 114/01</w:t>
      </w:r>
      <w:r w:rsidR="008E3D7E">
        <w:rPr>
          <w:rStyle w:val="TijelotekstaChar"/>
          <w:rFonts w:eastAsiaTheme="majorEastAsia"/>
        </w:rPr>
        <w:t>.</w:t>
      </w:r>
      <w:r w:rsidRPr="00485AC6">
        <w:rPr>
          <w:rStyle w:val="TijelotekstaChar"/>
          <w:rFonts w:eastAsiaTheme="majorEastAsia"/>
        </w:rPr>
        <w:t>, 79/06</w:t>
      </w:r>
      <w:r w:rsidR="008E3D7E">
        <w:rPr>
          <w:rStyle w:val="TijelotekstaChar"/>
          <w:rFonts w:eastAsiaTheme="majorEastAsia"/>
        </w:rPr>
        <w:t>.</w:t>
      </w:r>
      <w:r w:rsidRPr="00485AC6">
        <w:rPr>
          <w:rStyle w:val="TijelotekstaChar"/>
          <w:rFonts w:eastAsiaTheme="majorEastAsia"/>
        </w:rPr>
        <w:t>, 141/06</w:t>
      </w:r>
      <w:r w:rsidR="008E3D7E">
        <w:rPr>
          <w:rStyle w:val="TijelotekstaChar"/>
          <w:rFonts w:eastAsiaTheme="majorEastAsia"/>
        </w:rPr>
        <w:t>.</w:t>
      </w:r>
      <w:r w:rsidRPr="00485AC6">
        <w:rPr>
          <w:rStyle w:val="TijelotekstaChar"/>
          <w:rFonts w:eastAsiaTheme="majorEastAsia"/>
        </w:rPr>
        <w:t>, 146/08</w:t>
      </w:r>
      <w:r w:rsidR="008E3D7E">
        <w:rPr>
          <w:rStyle w:val="TijelotekstaChar"/>
          <w:rFonts w:eastAsiaTheme="majorEastAsia"/>
        </w:rPr>
        <w:t>.</w:t>
      </w:r>
      <w:r w:rsidRPr="00485AC6">
        <w:rPr>
          <w:rStyle w:val="TijelotekstaChar"/>
          <w:rFonts w:eastAsiaTheme="majorEastAsia"/>
        </w:rPr>
        <w:t>, 38/09</w:t>
      </w:r>
      <w:r w:rsidR="008E3D7E">
        <w:rPr>
          <w:rStyle w:val="TijelotekstaChar"/>
          <w:rFonts w:eastAsiaTheme="majorEastAsia"/>
        </w:rPr>
        <w:t>.</w:t>
      </w:r>
      <w:r w:rsidRPr="00485AC6">
        <w:rPr>
          <w:rStyle w:val="TijelotekstaChar"/>
          <w:rFonts w:eastAsiaTheme="majorEastAsia"/>
        </w:rPr>
        <w:t>, 153/09</w:t>
      </w:r>
      <w:r w:rsidR="008E3D7E">
        <w:rPr>
          <w:rStyle w:val="TijelotekstaChar"/>
          <w:rFonts w:eastAsiaTheme="majorEastAsia"/>
        </w:rPr>
        <w:t>.</w:t>
      </w:r>
      <w:r w:rsidRPr="00485AC6">
        <w:rPr>
          <w:rStyle w:val="TijelotekstaChar"/>
          <w:rFonts w:eastAsiaTheme="majorEastAsia"/>
        </w:rPr>
        <w:t>, 143/12</w:t>
      </w:r>
      <w:r w:rsidR="008E3D7E">
        <w:rPr>
          <w:rStyle w:val="TijelotekstaChar"/>
          <w:rFonts w:eastAsiaTheme="majorEastAsia"/>
        </w:rPr>
        <w:t>.</w:t>
      </w:r>
      <w:r w:rsidRPr="00485AC6">
        <w:rPr>
          <w:rStyle w:val="TijelotekstaChar"/>
          <w:rFonts w:eastAsiaTheme="majorEastAsia"/>
        </w:rPr>
        <w:t>, 152/14</w:t>
      </w:r>
      <w:r w:rsidR="008E3D7E">
        <w:rPr>
          <w:rStyle w:val="TijelotekstaChar"/>
          <w:rFonts w:eastAsiaTheme="majorEastAsia"/>
        </w:rPr>
        <w:t>.</w:t>
      </w:r>
      <w:r w:rsidRPr="00485AC6">
        <w:rPr>
          <w:rStyle w:val="TijelotekstaChar"/>
          <w:rFonts w:eastAsiaTheme="majorEastAsia"/>
        </w:rPr>
        <w:t>, 81/15</w:t>
      </w:r>
      <w:r w:rsidR="008E3D7E">
        <w:rPr>
          <w:rStyle w:val="TijelotekstaChar"/>
          <w:rFonts w:eastAsiaTheme="majorEastAsia"/>
        </w:rPr>
        <w:t>.</w:t>
      </w:r>
      <w:r w:rsidRPr="00485AC6">
        <w:rPr>
          <w:rStyle w:val="TijelotekstaChar"/>
          <w:rFonts w:eastAsiaTheme="majorEastAsia"/>
        </w:rPr>
        <w:t xml:space="preserve"> </w:t>
      </w:r>
      <w:r w:rsidR="00451853">
        <w:rPr>
          <w:rStyle w:val="TijelotekstaChar"/>
          <w:rFonts w:eastAsiaTheme="majorEastAsia"/>
        </w:rPr>
        <w:t>–</w:t>
      </w:r>
      <w:r w:rsidRPr="00485AC6">
        <w:rPr>
          <w:rStyle w:val="TijelotekstaChar"/>
          <w:rFonts w:eastAsiaTheme="majorEastAsia"/>
        </w:rPr>
        <w:t xml:space="preserve"> pročišćeni tekst</w:t>
      </w:r>
      <w:r w:rsidR="00DC0C91">
        <w:rPr>
          <w:rStyle w:val="TijelotekstaChar"/>
          <w:rFonts w:eastAsiaTheme="majorEastAsia"/>
        </w:rPr>
        <w:t>,</w:t>
      </w:r>
      <w:r w:rsidRPr="00485AC6">
        <w:rPr>
          <w:rStyle w:val="TijelotekstaChar"/>
          <w:rFonts w:eastAsiaTheme="majorEastAsia"/>
        </w:rPr>
        <w:t xml:space="preserve"> 94/17</w:t>
      </w:r>
      <w:r w:rsidR="008E3D7E">
        <w:rPr>
          <w:rStyle w:val="TijelotekstaChar"/>
          <w:rFonts w:eastAsiaTheme="majorEastAsia"/>
        </w:rPr>
        <w:t>.</w:t>
      </w:r>
      <w:r w:rsidRPr="00485AC6">
        <w:rPr>
          <w:rStyle w:val="TijelotekstaChar"/>
          <w:rFonts w:eastAsiaTheme="majorEastAsia"/>
        </w:rPr>
        <w:t xml:space="preserve"> </w:t>
      </w:r>
      <w:r w:rsidR="00DC0C91">
        <w:rPr>
          <w:rStyle w:val="TijelotekstaChar"/>
          <w:rFonts w:eastAsiaTheme="majorEastAsia"/>
        </w:rPr>
        <w:t>–</w:t>
      </w:r>
      <w:r w:rsidRPr="00485AC6">
        <w:rPr>
          <w:rStyle w:val="TijelotekstaChar"/>
          <w:rFonts w:eastAsiaTheme="majorEastAsia"/>
        </w:rPr>
        <w:t xml:space="preserve"> ispravak</w:t>
      </w:r>
      <w:r w:rsidR="00DC0C91">
        <w:rPr>
          <w:rStyle w:val="TijelotekstaChar"/>
          <w:rFonts w:eastAsiaTheme="majorEastAsia"/>
        </w:rPr>
        <w:t xml:space="preserve"> i</w:t>
      </w:r>
      <w:r w:rsidRPr="00485AC6">
        <w:rPr>
          <w:rStyle w:val="TijelotekstaChar"/>
          <w:rFonts w:eastAsiaTheme="majorEastAsia"/>
        </w:rPr>
        <w:t xml:space="preserve"> 52/25</w:t>
      </w:r>
      <w:r w:rsidR="008E3D7E">
        <w:rPr>
          <w:rStyle w:val="TijelotekstaChar"/>
          <w:rFonts w:eastAsiaTheme="majorEastAsia"/>
        </w:rPr>
        <w:t>.</w:t>
      </w:r>
      <w:r w:rsidRPr="00485AC6">
        <w:rPr>
          <w:rStyle w:val="TijelotekstaChar"/>
          <w:rFonts w:eastAsiaTheme="majorEastAsia"/>
        </w:rPr>
        <w:t>)</w:t>
      </w:r>
    </w:p>
    <w:p w14:paraId="52573182" w14:textId="0C68CF9E" w:rsidR="000A5B00" w:rsidRPr="00485AC6" w:rsidRDefault="000A5B00" w:rsidP="000A5B00">
      <w:pPr>
        <w:pStyle w:val="Tijeloteksta"/>
        <w:numPr>
          <w:ilvl w:val="0"/>
          <w:numId w:val="15"/>
        </w:numPr>
        <w:tabs>
          <w:tab w:val="left" w:pos="1021"/>
        </w:tabs>
        <w:spacing w:after="0"/>
        <w:jc w:val="both"/>
        <w:rPr>
          <w:rStyle w:val="TijelotekstaChar"/>
        </w:rPr>
      </w:pPr>
      <w:r w:rsidRPr="00485AC6">
        <w:rPr>
          <w:rStyle w:val="TijelotekstaChar"/>
          <w:rFonts w:eastAsiaTheme="majorEastAsia"/>
        </w:rPr>
        <w:t>Zakon o zemljišnim knjigama (</w:t>
      </w:r>
      <w:r w:rsidR="008E3D7E">
        <w:rPr>
          <w:rStyle w:val="TijelotekstaChar"/>
          <w:rFonts w:eastAsiaTheme="majorEastAsia"/>
        </w:rPr>
        <w:t>„</w:t>
      </w:r>
      <w:r w:rsidRPr="00485AC6">
        <w:rPr>
          <w:rStyle w:val="TijelotekstaChar"/>
          <w:rFonts w:eastAsiaTheme="majorEastAsia"/>
        </w:rPr>
        <w:t>N</w:t>
      </w:r>
      <w:r w:rsidR="008E3D7E">
        <w:rPr>
          <w:rStyle w:val="TijelotekstaChar"/>
          <w:rFonts w:eastAsiaTheme="majorEastAsia"/>
        </w:rPr>
        <w:t>arodne novine“</w:t>
      </w:r>
      <w:r w:rsidRPr="00485AC6">
        <w:rPr>
          <w:rStyle w:val="TijelotekstaChar"/>
          <w:rFonts w:eastAsiaTheme="majorEastAsia"/>
        </w:rPr>
        <w:t>,</w:t>
      </w:r>
      <w:r w:rsidR="00E925C6">
        <w:rPr>
          <w:rStyle w:val="TijelotekstaChar"/>
          <w:rFonts w:eastAsiaTheme="majorEastAsia"/>
        </w:rPr>
        <w:t xml:space="preserve"> broj</w:t>
      </w:r>
      <w:r w:rsidRPr="00485AC6">
        <w:rPr>
          <w:rStyle w:val="TijelotekstaChar"/>
          <w:rFonts w:eastAsiaTheme="majorEastAsia"/>
        </w:rPr>
        <w:t xml:space="preserve"> 63/19</w:t>
      </w:r>
      <w:r w:rsidR="008E3D7E">
        <w:rPr>
          <w:rStyle w:val="TijelotekstaChar"/>
          <w:rFonts w:eastAsiaTheme="majorEastAsia"/>
        </w:rPr>
        <w:t>.</w:t>
      </w:r>
      <w:r w:rsidRPr="00485AC6">
        <w:rPr>
          <w:rStyle w:val="TijelotekstaChar"/>
          <w:rFonts w:eastAsiaTheme="majorEastAsia"/>
        </w:rPr>
        <w:t>, 128/22</w:t>
      </w:r>
      <w:r w:rsidR="008E3D7E">
        <w:rPr>
          <w:rStyle w:val="TijelotekstaChar"/>
          <w:rFonts w:eastAsiaTheme="majorEastAsia"/>
        </w:rPr>
        <w:t>.</w:t>
      </w:r>
      <w:r w:rsidRPr="00485AC6">
        <w:rPr>
          <w:rStyle w:val="TijelotekstaChar"/>
          <w:rFonts w:eastAsiaTheme="majorEastAsia"/>
        </w:rPr>
        <w:t>, 155/23</w:t>
      </w:r>
      <w:r w:rsidR="008E3D7E">
        <w:rPr>
          <w:rStyle w:val="TijelotekstaChar"/>
          <w:rFonts w:eastAsiaTheme="majorEastAsia"/>
        </w:rPr>
        <w:t>.</w:t>
      </w:r>
      <w:r w:rsidRPr="00485AC6">
        <w:rPr>
          <w:rStyle w:val="TijelotekstaChar"/>
          <w:rFonts w:eastAsiaTheme="majorEastAsia"/>
        </w:rPr>
        <w:t xml:space="preserve"> i 127/24</w:t>
      </w:r>
      <w:r w:rsidR="008E3D7E">
        <w:rPr>
          <w:rStyle w:val="TijelotekstaChar"/>
          <w:rFonts w:eastAsiaTheme="majorEastAsia"/>
        </w:rPr>
        <w:t>.</w:t>
      </w:r>
      <w:r w:rsidRPr="00485AC6">
        <w:rPr>
          <w:rStyle w:val="TijelotekstaChar"/>
          <w:rFonts w:eastAsiaTheme="majorEastAsia"/>
        </w:rPr>
        <w:t>)</w:t>
      </w:r>
    </w:p>
    <w:p w14:paraId="7613183F" w14:textId="6FEC8313" w:rsidR="000A5B00" w:rsidRPr="00485AC6" w:rsidRDefault="000A5B00" w:rsidP="000A5B00">
      <w:pPr>
        <w:pStyle w:val="Tijeloteksta"/>
        <w:numPr>
          <w:ilvl w:val="0"/>
          <w:numId w:val="15"/>
        </w:numPr>
        <w:tabs>
          <w:tab w:val="left" w:pos="1021"/>
        </w:tabs>
        <w:spacing w:after="0"/>
        <w:jc w:val="both"/>
        <w:rPr>
          <w:rStyle w:val="TijelotekstaChar"/>
        </w:rPr>
      </w:pPr>
      <w:r w:rsidRPr="00485AC6">
        <w:rPr>
          <w:rStyle w:val="TijelotekstaChar"/>
          <w:rFonts w:eastAsiaTheme="majorEastAsia"/>
        </w:rPr>
        <w:t>Zakon o obveznim odnosima (</w:t>
      </w:r>
      <w:r w:rsidR="008E3D7E">
        <w:rPr>
          <w:rStyle w:val="TijelotekstaChar"/>
          <w:rFonts w:eastAsiaTheme="majorEastAsia"/>
        </w:rPr>
        <w:t>„</w:t>
      </w:r>
      <w:r w:rsidRPr="00485AC6">
        <w:rPr>
          <w:rStyle w:val="TijelotekstaChar"/>
          <w:rFonts w:eastAsiaTheme="majorEastAsia"/>
        </w:rPr>
        <w:t>N</w:t>
      </w:r>
      <w:r w:rsidR="008E3D7E">
        <w:rPr>
          <w:rStyle w:val="TijelotekstaChar"/>
          <w:rFonts w:eastAsiaTheme="majorEastAsia"/>
        </w:rPr>
        <w:t>arodne novine“</w:t>
      </w:r>
      <w:r w:rsidR="00A17532">
        <w:rPr>
          <w:rStyle w:val="TijelotekstaChar"/>
          <w:rFonts w:eastAsiaTheme="majorEastAsia"/>
        </w:rPr>
        <w:t>,</w:t>
      </w:r>
      <w:r w:rsidR="00E925C6">
        <w:rPr>
          <w:rStyle w:val="TijelotekstaChar"/>
          <w:rFonts w:eastAsiaTheme="majorEastAsia"/>
        </w:rPr>
        <w:t xml:space="preserve"> broj</w:t>
      </w:r>
      <w:r w:rsidRPr="00485AC6">
        <w:rPr>
          <w:rStyle w:val="TijelotekstaChar"/>
          <w:rFonts w:eastAsiaTheme="majorEastAsia"/>
        </w:rPr>
        <w:t xml:space="preserve"> 35/05</w:t>
      </w:r>
      <w:r w:rsidR="008E3D7E">
        <w:rPr>
          <w:rStyle w:val="TijelotekstaChar"/>
          <w:rFonts w:eastAsiaTheme="majorEastAsia"/>
        </w:rPr>
        <w:t>.</w:t>
      </w:r>
      <w:r w:rsidRPr="00485AC6">
        <w:rPr>
          <w:rStyle w:val="TijelotekstaChar"/>
          <w:rFonts w:eastAsiaTheme="majorEastAsia"/>
        </w:rPr>
        <w:t>, 41/08</w:t>
      </w:r>
      <w:r w:rsidR="008E3D7E">
        <w:rPr>
          <w:rStyle w:val="TijelotekstaChar"/>
          <w:rFonts w:eastAsiaTheme="majorEastAsia"/>
        </w:rPr>
        <w:t>.</w:t>
      </w:r>
      <w:r w:rsidRPr="00485AC6">
        <w:rPr>
          <w:rStyle w:val="TijelotekstaChar"/>
          <w:rFonts w:eastAsiaTheme="majorEastAsia"/>
        </w:rPr>
        <w:t>, 125/11</w:t>
      </w:r>
      <w:r w:rsidR="008E3D7E">
        <w:rPr>
          <w:rStyle w:val="TijelotekstaChar"/>
          <w:rFonts w:eastAsiaTheme="majorEastAsia"/>
        </w:rPr>
        <w:t>.</w:t>
      </w:r>
      <w:r w:rsidRPr="00485AC6">
        <w:rPr>
          <w:rStyle w:val="TijelotekstaChar"/>
          <w:rFonts w:eastAsiaTheme="majorEastAsia"/>
        </w:rPr>
        <w:t>, 78/15</w:t>
      </w:r>
      <w:r w:rsidR="008E3D7E">
        <w:rPr>
          <w:rStyle w:val="TijelotekstaChar"/>
          <w:rFonts w:eastAsiaTheme="majorEastAsia"/>
        </w:rPr>
        <w:t>.</w:t>
      </w:r>
      <w:r w:rsidRPr="00485AC6">
        <w:rPr>
          <w:rStyle w:val="TijelotekstaChar"/>
          <w:rFonts w:eastAsiaTheme="majorEastAsia"/>
        </w:rPr>
        <w:t>, 29/18</w:t>
      </w:r>
      <w:r w:rsidR="008E3D7E">
        <w:rPr>
          <w:rStyle w:val="TijelotekstaChar"/>
          <w:rFonts w:eastAsiaTheme="majorEastAsia"/>
        </w:rPr>
        <w:t>.</w:t>
      </w:r>
      <w:r w:rsidRPr="00485AC6">
        <w:rPr>
          <w:rStyle w:val="TijelotekstaChar"/>
          <w:rFonts w:eastAsiaTheme="majorEastAsia"/>
        </w:rPr>
        <w:t>, 126/21</w:t>
      </w:r>
      <w:r w:rsidR="008E3D7E">
        <w:rPr>
          <w:rStyle w:val="TijelotekstaChar"/>
          <w:rFonts w:eastAsiaTheme="majorEastAsia"/>
        </w:rPr>
        <w:t>.</w:t>
      </w:r>
      <w:r w:rsidRPr="00485AC6">
        <w:rPr>
          <w:rStyle w:val="TijelotekstaChar"/>
          <w:rFonts w:eastAsiaTheme="majorEastAsia"/>
        </w:rPr>
        <w:t>, 114/22</w:t>
      </w:r>
      <w:r w:rsidR="008E3D7E">
        <w:rPr>
          <w:rStyle w:val="TijelotekstaChar"/>
          <w:rFonts w:eastAsiaTheme="majorEastAsia"/>
        </w:rPr>
        <w:t>.</w:t>
      </w:r>
      <w:r w:rsidRPr="00485AC6">
        <w:rPr>
          <w:rStyle w:val="TijelotekstaChar"/>
          <w:rFonts w:eastAsiaTheme="majorEastAsia"/>
        </w:rPr>
        <w:t>, 156/22</w:t>
      </w:r>
      <w:r w:rsidR="008E3D7E">
        <w:rPr>
          <w:rStyle w:val="TijelotekstaChar"/>
          <w:rFonts w:eastAsiaTheme="majorEastAsia"/>
        </w:rPr>
        <w:t>.</w:t>
      </w:r>
      <w:r w:rsidRPr="00485AC6">
        <w:rPr>
          <w:rStyle w:val="TijelotekstaChar"/>
          <w:rFonts w:eastAsiaTheme="majorEastAsia"/>
        </w:rPr>
        <w:t xml:space="preserve"> i 155/23</w:t>
      </w:r>
      <w:r w:rsidR="008E3D7E">
        <w:rPr>
          <w:rStyle w:val="TijelotekstaChar"/>
          <w:rFonts w:eastAsiaTheme="majorEastAsia"/>
        </w:rPr>
        <w:t>.</w:t>
      </w:r>
      <w:r w:rsidRPr="00485AC6">
        <w:rPr>
          <w:rStyle w:val="TijelotekstaChar"/>
          <w:rFonts w:eastAsiaTheme="majorEastAsia"/>
        </w:rPr>
        <w:t>)</w:t>
      </w:r>
    </w:p>
    <w:p w14:paraId="559628CA" w14:textId="419440D6" w:rsidR="000A5B00" w:rsidRPr="00485AC6" w:rsidRDefault="000A5B00" w:rsidP="000A5B00">
      <w:pPr>
        <w:pStyle w:val="Tijeloteksta"/>
        <w:numPr>
          <w:ilvl w:val="0"/>
          <w:numId w:val="15"/>
        </w:numPr>
        <w:tabs>
          <w:tab w:val="left" w:pos="1021"/>
        </w:tabs>
        <w:spacing w:after="0"/>
        <w:jc w:val="both"/>
      </w:pPr>
      <w:r w:rsidRPr="00485AC6">
        <w:rPr>
          <w:rStyle w:val="TijelotekstaChar"/>
          <w:rFonts w:eastAsiaTheme="majorEastAsia"/>
        </w:rPr>
        <w:t>Zakon o zabrani raspolaganja i preuzimanju sredstava određenih pravnih osoba na teritoriju Republike Hrvatske (</w:t>
      </w:r>
      <w:r w:rsidR="008E3D7E">
        <w:rPr>
          <w:rStyle w:val="TijelotekstaChar"/>
          <w:rFonts w:eastAsiaTheme="majorEastAsia"/>
        </w:rPr>
        <w:t>„</w:t>
      </w:r>
      <w:r w:rsidRPr="00485AC6">
        <w:rPr>
          <w:rStyle w:val="TijelotekstaChar"/>
          <w:rFonts w:eastAsiaTheme="majorEastAsia"/>
        </w:rPr>
        <w:t>N</w:t>
      </w:r>
      <w:r w:rsidR="008E3D7E">
        <w:rPr>
          <w:rStyle w:val="TijelotekstaChar"/>
          <w:rFonts w:eastAsiaTheme="majorEastAsia"/>
        </w:rPr>
        <w:t>arodne novine“</w:t>
      </w:r>
      <w:r w:rsidRPr="00485AC6">
        <w:rPr>
          <w:rStyle w:val="TijelotekstaChar"/>
          <w:rFonts w:eastAsiaTheme="majorEastAsia"/>
        </w:rPr>
        <w:t>,</w:t>
      </w:r>
      <w:r w:rsidR="00E925C6">
        <w:rPr>
          <w:rStyle w:val="TijelotekstaChar"/>
          <w:rFonts w:eastAsiaTheme="majorEastAsia"/>
        </w:rPr>
        <w:t xml:space="preserve"> broj</w:t>
      </w:r>
      <w:r w:rsidRPr="00485AC6">
        <w:rPr>
          <w:rStyle w:val="TijelotekstaChar"/>
          <w:rFonts w:eastAsiaTheme="majorEastAsia"/>
        </w:rPr>
        <w:t xml:space="preserve"> 29/94</w:t>
      </w:r>
      <w:r w:rsidR="008E3D7E">
        <w:rPr>
          <w:rStyle w:val="TijelotekstaChar"/>
          <w:rFonts w:eastAsiaTheme="majorEastAsia"/>
        </w:rPr>
        <w:t>.</w:t>
      </w:r>
      <w:r w:rsidRPr="00485AC6">
        <w:rPr>
          <w:rStyle w:val="TijelotekstaChar"/>
          <w:rFonts w:eastAsiaTheme="majorEastAsia"/>
        </w:rPr>
        <w:t xml:space="preserve"> i 35/94</w:t>
      </w:r>
      <w:r w:rsidR="008E3D7E">
        <w:rPr>
          <w:rStyle w:val="TijelotekstaChar"/>
          <w:rFonts w:eastAsiaTheme="majorEastAsia"/>
        </w:rPr>
        <w:t>.</w:t>
      </w:r>
      <w:r w:rsidRPr="00485AC6">
        <w:rPr>
          <w:rStyle w:val="TijelotekstaChar"/>
          <w:rFonts w:eastAsiaTheme="majorEastAsia"/>
        </w:rPr>
        <w:t>)</w:t>
      </w:r>
    </w:p>
    <w:p w14:paraId="7CA7A99E" w14:textId="65AAE37F" w:rsidR="000A5B00" w:rsidRPr="00485AC6" w:rsidRDefault="000A5B00" w:rsidP="000A5B00">
      <w:pPr>
        <w:pStyle w:val="Tijeloteksta"/>
        <w:numPr>
          <w:ilvl w:val="0"/>
          <w:numId w:val="15"/>
        </w:numPr>
        <w:tabs>
          <w:tab w:val="left" w:pos="1021"/>
        </w:tabs>
        <w:spacing w:after="0"/>
        <w:jc w:val="both"/>
      </w:pPr>
      <w:r w:rsidRPr="00485AC6">
        <w:rPr>
          <w:rStyle w:val="TijelotekstaChar"/>
          <w:rFonts w:eastAsiaTheme="majorEastAsia"/>
        </w:rPr>
        <w:t>Zakon o prostornom uređenju (</w:t>
      </w:r>
      <w:r w:rsidR="008E3D7E">
        <w:rPr>
          <w:rStyle w:val="TijelotekstaChar"/>
          <w:rFonts w:eastAsiaTheme="majorEastAsia"/>
        </w:rPr>
        <w:t>„</w:t>
      </w:r>
      <w:r w:rsidRPr="00485AC6">
        <w:rPr>
          <w:rStyle w:val="TijelotekstaChar"/>
          <w:rFonts w:eastAsiaTheme="majorEastAsia"/>
        </w:rPr>
        <w:t>N</w:t>
      </w:r>
      <w:r w:rsidR="008E3D7E">
        <w:rPr>
          <w:rStyle w:val="TijelotekstaChar"/>
          <w:rFonts w:eastAsiaTheme="majorEastAsia"/>
        </w:rPr>
        <w:t>arodne novine“</w:t>
      </w:r>
      <w:r w:rsidRPr="00485AC6">
        <w:rPr>
          <w:rStyle w:val="TijelotekstaChar"/>
          <w:rFonts w:eastAsiaTheme="majorEastAsia"/>
        </w:rPr>
        <w:t>,</w:t>
      </w:r>
      <w:r w:rsidR="00E925C6">
        <w:rPr>
          <w:rStyle w:val="TijelotekstaChar"/>
          <w:rFonts w:eastAsiaTheme="majorEastAsia"/>
        </w:rPr>
        <w:t xml:space="preserve"> broj</w:t>
      </w:r>
      <w:r w:rsidRPr="00485AC6">
        <w:rPr>
          <w:rStyle w:val="TijelotekstaChar"/>
          <w:rFonts w:eastAsiaTheme="majorEastAsia"/>
        </w:rPr>
        <w:t xml:space="preserve"> 153/13</w:t>
      </w:r>
      <w:r w:rsidR="008E3D7E">
        <w:rPr>
          <w:rStyle w:val="TijelotekstaChar"/>
          <w:rFonts w:eastAsiaTheme="majorEastAsia"/>
        </w:rPr>
        <w:t>.</w:t>
      </w:r>
      <w:r w:rsidRPr="00485AC6">
        <w:rPr>
          <w:rStyle w:val="TijelotekstaChar"/>
          <w:rFonts w:eastAsiaTheme="majorEastAsia"/>
        </w:rPr>
        <w:t>, 65/17</w:t>
      </w:r>
      <w:r w:rsidR="008E3D7E">
        <w:rPr>
          <w:rStyle w:val="TijelotekstaChar"/>
          <w:rFonts w:eastAsiaTheme="majorEastAsia"/>
        </w:rPr>
        <w:t>.</w:t>
      </w:r>
      <w:r w:rsidRPr="00485AC6">
        <w:rPr>
          <w:rStyle w:val="TijelotekstaChar"/>
          <w:rFonts w:eastAsiaTheme="majorEastAsia"/>
        </w:rPr>
        <w:t>, 114/18</w:t>
      </w:r>
      <w:r w:rsidR="008E3D7E">
        <w:rPr>
          <w:rStyle w:val="TijelotekstaChar"/>
          <w:rFonts w:eastAsiaTheme="majorEastAsia"/>
        </w:rPr>
        <w:t>.</w:t>
      </w:r>
      <w:r w:rsidRPr="00485AC6">
        <w:rPr>
          <w:rStyle w:val="TijelotekstaChar"/>
          <w:rFonts w:eastAsiaTheme="majorEastAsia"/>
        </w:rPr>
        <w:t>, 39/19</w:t>
      </w:r>
      <w:r w:rsidR="008E3D7E">
        <w:rPr>
          <w:rStyle w:val="TijelotekstaChar"/>
          <w:rFonts w:eastAsiaTheme="majorEastAsia"/>
        </w:rPr>
        <w:t>.</w:t>
      </w:r>
      <w:r w:rsidRPr="00485AC6">
        <w:rPr>
          <w:rStyle w:val="TijelotekstaChar"/>
          <w:rFonts w:eastAsiaTheme="majorEastAsia"/>
        </w:rPr>
        <w:t>,</w:t>
      </w:r>
      <w:r w:rsidRPr="00485AC6">
        <w:t xml:space="preserve"> </w:t>
      </w:r>
      <w:r w:rsidRPr="00485AC6">
        <w:rPr>
          <w:rStyle w:val="TijelotekstaChar"/>
          <w:rFonts w:eastAsiaTheme="majorEastAsia"/>
        </w:rPr>
        <w:t>98/19</w:t>
      </w:r>
      <w:r w:rsidR="008E3D7E">
        <w:rPr>
          <w:rStyle w:val="TijelotekstaChar"/>
          <w:rFonts w:eastAsiaTheme="majorEastAsia"/>
        </w:rPr>
        <w:t>.</w:t>
      </w:r>
      <w:r w:rsidR="00DC0C91">
        <w:rPr>
          <w:rStyle w:val="TijelotekstaChar"/>
          <w:rFonts w:eastAsiaTheme="majorEastAsia"/>
        </w:rPr>
        <w:t xml:space="preserve"> i</w:t>
      </w:r>
      <w:r w:rsidRPr="00485AC6">
        <w:rPr>
          <w:rStyle w:val="TijelotekstaChar"/>
          <w:rFonts w:eastAsiaTheme="majorEastAsia"/>
        </w:rPr>
        <w:t xml:space="preserve"> 67/23</w:t>
      </w:r>
      <w:r w:rsidR="008E3D7E">
        <w:rPr>
          <w:rStyle w:val="TijelotekstaChar"/>
          <w:rFonts w:eastAsiaTheme="majorEastAsia"/>
        </w:rPr>
        <w:t>.</w:t>
      </w:r>
      <w:r w:rsidRPr="00485AC6">
        <w:rPr>
          <w:rStyle w:val="TijelotekstaChar"/>
          <w:rFonts w:eastAsiaTheme="majorEastAsia"/>
        </w:rPr>
        <w:t>)</w:t>
      </w:r>
    </w:p>
    <w:p w14:paraId="4723033E" w14:textId="6E89854D" w:rsidR="000A5B00" w:rsidRPr="00485AC6" w:rsidRDefault="000A5B00" w:rsidP="000A5B00">
      <w:pPr>
        <w:pStyle w:val="Tijeloteksta"/>
        <w:numPr>
          <w:ilvl w:val="0"/>
          <w:numId w:val="15"/>
        </w:numPr>
        <w:tabs>
          <w:tab w:val="left" w:pos="1021"/>
        </w:tabs>
        <w:spacing w:after="0"/>
        <w:jc w:val="both"/>
        <w:rPr>
          <w:rStyle w:val="TijelotekstaChar"/>
          <w:rFonts w:eastAsiaTheme="majorEastAsia"/>
        </w:rPr>
      </w:pPr>
      <w:r w:rsidRPr="00485AC6">
        <w:rPr>
          <w:rStyle w:val="TijelotekstaChar"/>
          <w:rFonts w:eastAsiaTheme="majorEastAsia"/>
        </w:rPr>
        <w:t>Zakon o gradnji (</w:t>
      </w:r>
      <w:r w:rsidR="008E3D7E">
        <w:rPr>
          <w:rStyle w:val="TijelotekstaChar"/>
          <w:rFonts w:eastAsiaTheme="majorEastAsia"/>
        </w:rPr>
        <w:t>„</w:t>
      </w:r>
      <w:r w:rsidRPr="00485AC6">
        <w:rPr>
          <w:rStyle w:val="TijelotekstaChar"/>
          <w:rFonts w:eastAsiaTheme="majorEastAsia"/>
        </w:rPr>
        <w:t>N</w:t>
      </w:r>
      <w:r w:rsidR="008E3D7E">
        <w:rPr>
          <w:rStyle w:val="TijelotekstaChar"/>
          <w:rFonts w:eastAsiaTheme="majorEastAsia"/>
        </w:rPr>
        <w:t>arodne novine“</w:t>
      </w:r>
      <w:r w:rsidRPr="00485AC6">
        <w:rPr>
          <w:rStyle w:val="TijelotekstaChar"/>
          <w:rFonts w:eastAsiaTheme="majorEastAsia"/>
        </w:rPr>
        <w:t>,</w:t>
      </w:r>
      <w:r w:rsidR="00E925C6">
        <w:rPr>
          <w:rStyle w:val="TijelotekstaChar"/>
          <w:rFonts w:eastAsiaTheme="majorEastAsia"/>
        </w:rPr>
        <w:t xml:space="preserve"> broj</w:t>
      </w:r>
      <w:r w:rsidRPr="00485AC6">
        <w:rPr>
          <w:rStyle w:val="TijelotekstaChar"/>
          <w:rFonts w:eastAsiaTheme="majorEastAsia"/>
        </w:rPr>
        <w:t xml:space="preserve"> 153/13</w:t>
      </w:r>
      <w:r w:rsidR="008E3D7E">
        <w:rPr>
          <w:rStyle w:val="TijelotekstaChar"/>
          <w:rFonts w:eastAsiaTheme="majorEastAsia"/>
        </w:rPr>
        <w:t>.</w:t>
      </w:r>
      <w:r w:rsidRPr="00485AC6">
        <w:rPr>
          <w:rStyle w:val="TijelotekstaChar"/>
          <w:rFonts w:eastAsiaTheme="majorEastAsia"/>
        </w:rPr>
        <w:t>, 20/17</w:t>
      </w:r>
      <w:r w:rsidR="008E3D7E">
        <w:rPr>
          <w:rStyle w:val="TijelotekstaChar"/>
          <w:rFonts w:eastAsiaTheme="majorEastAsia"/>
        </w:rPr>
        <w:t>.</w:t>
      </w:r>
      <w:r w:rsidRPr="00485AC6">
        <w:rPr>
          <w:rStyle w:val="TijelotekstaChar"/>
          <w:rFonts w:eastAsiaTheme="majorEastAsia"/>
        </w:rPr>
        <w:t>, 39/19</w:t>
      </w:r>
      <w:r w:rsidR="008E3D7E">
        <w:rPr>
          <w:rStyle w:val="TijelotekstaChar"/>
          <w:rFonts w:eastAsiaTheme="majorEastAsia"/>
        </w:rPr>
        <w:t>.</w:t>
      </w:r>
      <w:r w:rsidRPr="00485AC6">
        <w:rPr>
          <w:rStyle w:val="TijelotekstaChar"/>
          <w:rFonts w:eastAsiaTheme="majorEastAsia"/>
        </w:rPr>
        <w:t>, 125/19</w:t>
      </w:r>
      <w:r w:rsidR="008E3D7E">
        <w:rPr>
          <w:rStyle w:val="TijelotekstaChar"/>
          <w:rFonts w:eastAsiaTheme="majorEastAsia"/>
        </w:rPr>
        <w:t>.</w:t>
      </w:r>
      <w:r w:rsidR="00DC0C91">
        <w:rPr>
          <w:rStyle w:val="TijelotekstaChar"/>
          <w:rFonts w:eastAsiaTheme="majorEastAsia"/>
        </w:rPr>
        <w:t xml:space="preserve"> i</w:t>
      </w:r>
      <w:r w:rsidRPr="00485AC6">
        <w:rPr>
          <w:rStyle w:val="TijelotekstaChar"/>
          <w:rFonts w:eastAsiaTheme="majorEastAsia"/>
        </w:rPr>
        <w:t xml:space="preserve"> 145/24</w:t>
      </w:r>
      <w:r w:rsidR="008E3D7E">
        <w:rPr>
          <w:rStyle w:val="TijelotekstaChar"/>
          <w:rFonts w:eastAsiaTheme="majorEastAsia"/>
        </w:rPr>
        <w:t>.</w:t>
      </w:r>
      <w:r w:rsidRPr="00485AC6">
        <w:rPr>
          <w:rStyle w:val="TijelotekstaChar"/>
          <w:rFonts w:eastAsiaTheme="majorEastAsia"/>
        </w:rPr>
        <w:t>)</w:t>
      </w:r>
    </w:p>
    <w:p w14:paraId="25402A48" w14:textId="4D371F8C" w:rsidR="000A5B00" w:rsidRDefault="000A5B00" w:rsidP="000A5B00">
      <w:pPr>
        <w:pStyle w:val="Tijeloteksta"/>
        <w:numPr>
          <w:ilvl w:val="0"/>
          <w:numId w:val="15"/>
        </w:numPr>
        <w:tabs>
          <w:tab w:val="left" w:pos="1021"/>
        </w:tabs>
        <w:spacing w:after="0"/>
        <w:jc w:val="both"/>
        <w:rPr>
          <w:rStyle w:val="TijelotekstaChar"/>
          <w:rFonts w:eastAsiaTheme="majorEastAsia"/>
        </w:rPr>
      </w:pPr>
      <w:r w:rsidRPr="00485AC6">
        <w:rPr>
          <w:rStyle w:val="TijelotekstaChar"/>
          <w:rFonts w:eastAsiaTheme="majorEastAsia"/>
        </w:rPr>
        <w:t>Zakon o komunalnom gospodarstvu (</w:t>
      </w:r>
      <w:r w:rsidR="007D7577">
        <w:rPr>
          <w:rStyle w:val="TijelotekstaChar"/>
          <w:rFonts w:eastAsiaTheme="majorEastAsia"/>
        </w:rPr>
        <w:t>„</w:t>
      </w:r>
      <w:r w:rsidRPr="00485AC6">
        <w:rPr>
          <w:rStyle w:val="TijelotekstaChar"/>
          <w:rFonts w:eastAsiaTheme="majorEastAsia"/>
        </w:rPr>
        <w:t>N</w:t>
      </w:r>
      <w:r w:rsidR="008E3D7E">
        <w:rPr>
          <w:rStyle w:val="TijelotekstaChar"/>
          <w:rFonts w:eastAsiaTheme="majorEastAsia"/>
        </w:rPr>
        <w:t>arodne novine</w:t>
      </w:r>
      <w:r w:rsidR="007D7577">
        <w:rPr>
          <w:rStyle w:val="TijelotekstaChar"/>
          <w:rFonts w:eastAsiaTheme="majorEastAsia"/>
        </w:rPr>
        <w:t>“</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68/18</w:t>
      </w:r>
      <w:r w:rsidR="007D7577">
        <w:rPr>
          <w:rStyle w:val="TijelotekstaChar"/>
          <w:rFonts w:eastAsiaTheme="majorEastAsia"/>
        </w:rPr>
        <w:t>.</w:t>
      </w:r>
      <w:r w:rsidRPr="00485AC6">
        <w:rPr>
          <w:rStyle w:val="TijelotekstaChar"/>
          <w:rFonts w:eastAsiaTheme="majorEastAsia"/>
        </w:rPr>
        <w:t>, 110/18</w:t>
      </w:r>
      <w:r w:rsidR="007D7577">
        <w:rPr>
          <w:rStyle w:val="TijelotekstaChar"/>
          <w:rFonts w:eastAsiaTheme="majorEastAsia"/>
        </w:rPr>
        <w:t>.</w:t>
      </w:r>
      <w:r w:rsidRPr="00485AC6">
        <w:rPr>
          <w:rStyle w:val="TijelotekstaChar"/>
          <w:rFonts w:eastAsiaTheme="majorEastAsia"/>
        </w:rPr>
        <w:t>, 32/20</w:t>
      </w:r>
      <w:r w:rsidR="007D7577">
        <w:rPr>
          <w:rStyle w:val="TijelotekstaChar"/>
          <w:rFonts w:eastAsiaTheme="majorEastAsia"/>
        </w:rPr>
        <w:t>.</w:t>
      </w:r>
      <w:r w:rsidRPr="00485AC6">
        <w:rPr>
          <w:rStyle w:val="TijelotekstaChar"/>
          <w:rFonts w:eastAsiaTheme="majorEastAsia"/>
        </w:rPr>
        <w:t xml:space="preserve"> i 145/24</w:t>
      </w:r>
      <w:r w:rsidR="007D7577">
        <w:rPr>
          <w:rStyle w:val="TijelotekstaChar"/>
          <w:rFonts w:eastAsiaTheme="majorEastAsia"/>
        </w:rPr>
        <w:t>.</w:t>
      </w:r>
      <w:r w:rsidRPr="00485AC6">
        <w:rPr>
          <w:rStyle w:val="TijelotekstaChar"/>
          <w:rFonts w:eastAsiaTheme="majorEastAsia"/>
        </w:rPr>
        <w:t>)</w:t>
      </w:r>
    </w:p>
    <w:p w14:paraId="29A2CDF2" w14:textId="3DF622DE" w:rsidR="000A5B00" w:rsidRPr="00485AC6" w:rsidRDefault="000A5B00" w:rsidP="000A5B00">
      <w:pPr>
        <w:pStyle w:val="Tijeloteksta"/>
        <w:numPr>
          <w:ilvl w:val="0"/>
          <w:numId w:val="15"/>
        </w:numPr>
        <w:tabs>
          <w:tab w:val="left" w:pos="1021"/>
        </w:tabs>
        <w:spacing w:after="0"/>
        <w:jc w:val="both"/>
        <w:rPr>
          <w:rStyle w:val="TijelotekstaChar"/>
          <w:rFonts w:eastAsiaTheme="majorEastAsia"/>
        </w:rPr>
      </w:pPr>
      <w:r>
        <w:rPr>
          <w:rStyle w:val="TijelotekstaChar"/>
          <w:rFonts w:eastAsiaTheme="majorEastAsia"/>
        </w:rPr>
        <w:t>Zakon o upravljanju i održavanju zgrada (</w:t>
      </w:r>
      <w:r w:rsidR="007D7577">
        <w:rPr>
          <w:rStyle w:val="TijelotekstaChar"/>
          <w:rFonts w:eastAsiaTheme="majorEastAsia"/>
        </w:rPr>
        <w:t>„</w:t>
      </w:r>
      <w:r w:rsidRPr="00485AC6">
        <w:rPr>
          <w:rStyle w:val="TijelotekstaChar"/>
          <w:rFonts w:eastAsiaTheme="majorEastAsia"/>
        </w:rPr>
        <w:t>N</w:t>
      </w:r>
      <w:r w:rsidR="007D7577">
        <w:rPr>
          <w:rStyle w:val="TijelotekstaChar"/>
          <w:rFonts w:eastAsiaTheme="majorEastAsia"/>
        </w:rPr>
        <w:t>arodne novine</w:t>
      </w:r>
      <w:r w:rsidR="00F27EEC">
        <w:rPr>
          <w:rStyle w:val="TijelotekstaChar"/>
          <w:rFonts w:eastAsiaTheme="majorEastAsia"/>
        </w:rPr>
        <w:t>“</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w:t>
      </w:r>
      <w:r>
        <w:rPr>
          <w:rStyle w:val="TijelotekstaChar"/>
          <w:rFonts w:eastAsiaTheme="majorEastAsia"/>
        </w:rPr>
        <w:t>152/24</w:t>
      </w:r>
      <w:r w:rsidR="007D7577">
        <w:rPr>
          <w:rStyle w:val="TijelotekstaChar"/>
          <w:rFonts w:eastAsiaTheme="majorEastAsia"/>
        </w:rPr>
        <w:t>.</w:t>
      </w:r>
      <w:r>
        <w:rPr>
          <w:rStyle w:val="TijelotekstaChar"/>
          <w:rFonts w:eastAsiaTheme="majorEastAsia"/>
        </w:rPr>
        <w:t>)</w:t>
      </w:r>
    </w:p>
    <w:p w14:paraId="65C382D2" w14:textId="0CA25C19" w:rsidR="000A5B00" w:rsidRPr="00485AC6" w:rsidRDefault="000A5B00" w:rsidP="000A5B00">
      <w:pPr>
        <w:pStyle w:val="Tijeloteksta"/>
        <w:numPr>
          <w:ilvl w:val="0"/>
          <w:numId w:val="15"/>
        </w:numPr>
        <w:tabs>
          <w:tab w:val="left" w:pos="1021"/>
        </w:tabs>
        <w:spacing w:after="0"/>
        <w:jc w:val="both"/>
      </w:pPr>
      <w:r w:rsidRPr="00485AC6">
        <w:rPr>
          <w:rStyle w:val="TijelotekstaChar"/>
          <w:rFonts w:eastAsiaTheme="majorEastAsia"/>
        </w:rPr>
        <w:t>Zakon o obnovi zgrada oštećenih potresom na području Grada Zagreba, Krapinsko-zagorske županije, Zagrebačke županije, Sisačko-moslavačke županije i Karlovačke županije (</w:t>
      </w:r>
      <w:r w:rsidR="007D7577">
        <w:rPr>
          <w:rStyle w:val="TijelotekstaChar"/>
          <w:rFonts w:eastAsiaTheme="majorEastAsia"/>
        </w:rPr>
        <w:t>„</w:t>
      </w:r>
      <w:r w:rsidRPr="00485AC6">
        <w:rPr>
          <w:rStyle w:val="TijelotekstaChar"/>
          <w:rFonts w:eastAsiaTheme="majorEastAsia"/>
        </w:rPr>
        <w:t>N</w:t>
      </w:r>
      <w:r w:rsidR="007D7577">
        <w:rPr>
          <w:rStyle w:val="TijelotekstaChar"/>
          <w:rFonts w:eastAsiaTheme="majorEastAsia"/>
        </w:rPr>
        <w:t>arodne novine</w:t>
      </w:r>
      <w:r w:rsidR="00F27EEC">
        <w:rPr>
          <w:rStyle w:val="TijelotekstaChar"/>
          <w:rFonts w:eastAsiaTheme="majorEastAsia"/>
        </w:rPr>
        <w:t>“</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21/23</w:t>
      </w:r>
      <w:r w:rsidR="007D7577">
        <w:rPr>
          <w:rStyle w:val="TijelotekstaChar"/>
          <w:rFonts w:eastAsiaTheme="majorEastAsia"/>
        </w:rPr>
        <w:t>.</w:t>
      </w:r>
      <w:r w:rsidRPr="00485AC6">
        <w:rPr>
          <w:rStyle w:val="TijelotekstaChar"/>
          <w:rFonts w:eastAsiaTheme="majorEastAsia"/>
        </w:rPr>
        <w:t>)</w:t>
      </w:r>
    </w:p>
    <w:p w14:paraId="187E9E30" w14:textId="0F0E91EF" w:rsidR="000A5B00" w:rsidRPr="00485AC6" w:rsidRDefault="000A5B00" w:rsidP="000A5B00">
      <w:pPr>
        <w:pStyle w:val="Tijeloteksta"/>
        <w:numPr>
          <w:ilvl w:val="0"/>
          <w:numId w:val="15"/>
        </w:numPr>
        <w:tabs>
          <w:tab w:val="left" w:pos="1021"/>
        </w:tabs>
        <w:spacing w:after="0"/>
        <w:jc w:val="both"/>
        <w:rPr>
          <w:rStyle w:val="TijelotekstaChar"/>
          <w:rFonts w:eastAsiaTheme="majorEastAsia"/>
        </w:rPr>
      </w:pPr>
      <w:r w:rsidRPr="00485AC6">
        <w:rPr>
          <w:rStyle w:val="TijelotekstaChar"/>
          <w:rFonts w:eastAsiaTheme="majorEastAsia"/>
        </w:rPr>
        <w:t>Zakon o energetskoj učinkovitosti (</w:t>
      </w:r>
      <w:r w:rsidR="007D7577">
        <w:rPr>
          <w:rStyle w:val="TijelotekstaChar"/>
          <w:rFonts w:eastAsiaTheme="majorEastAsia"/>
        </w:rPr>
        <w:t>„</w:t>
      </w:r>
      <w:r w:rsidRPr="00485AC6">
        <w:rPr>
          <w:rStyle w:val="TijelotekstaChar"/>
          <w:rFonts w:eastAsiaTheme="majorEastAsia"/>
        </w:rPr>
        <w:t>N</w:t>
      </w:r>
      <w:r w:rsidR="007D7577">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127/14</w:t>
      </w:r>
      <w:r w:rsidR="007D7577">
        <w:rPr>
          <w:rStyle w:val="TijelotekstaChar"/>
          <w:rFonts w:eastAsiaTheme="majorEastAsia"/>
        </w:rPr>
        <w:t>.</w:t>
      </w:r>
      <w:r w:rsidRPr="00485AC6">
        <w:rPr>
          <w:rStyle w:val="TijelotekstaChar"/>
          <w:rFonts w:eastAsiaTheme="majorEastAsia"/>
        </w:rPr>
        <w:t>, 116/18</w:t>
      </w:r>
      <w:r w:rsidR="007D7577">
        <w:rPr>
          <w:rStyle w:val="TijelotekstaChar"/>
          <w:rFonts w:eastAsiaTheme="majorEastAsia"/>
        </w:rPr>
        <w:t>.</w:t>
      </w:r>
      <w:r w:rsidRPr="00485AC6">
        <w:rPr>
          <w:rStyle w:val="TijelotekstaChar"/>
          <w:rFonts w:eastAsiaTheme="majorEastAsia"/>
        </w:rPr>
        <w:t>, 25/20</w:t>
      </w:r>
      <w:r w:rsidR="007D7577">
        <w:rPr>
          <w:rStyle w:val="TijelotekstaChar"/>
          <w:rFonts w:eastAsiaTheme="majorEastAsia"/>
        </w:rPr>
        <w:t>.</w:t>
      </w:r>
      <w:r w:rsidRPr="00485AC6">
        <w:rPr>
          <w:rStyle w:val="TijelotekstaChar"/>
          <w:rFonts w:eastAsiaTheme="majorEastAsia"/>
        </w:rPr>
        <w:t>, 32/21</w:t>
      </w:r>
      <w:r w:rsidR="007D7577">
        <w:rPr>
          <w:rStyle w:val="TijelotekstaChar"/>
          <w:rFonts w:eastAsiaTheme="majorEastAsia"/>
        </w:rPr>
        <w:t>.</w:t>
      </w:r>
      <w:r w:rsidRPr="00485AC6">
        <w:rPr>
          <w:rFonts w:eastAsiaTheme="majorEastAsia"/>
        </w:rPr>
        <w:t xml:space="preserve"> </w:t>
      </w:r>
      <w:r w:rsidR="00A068B6">
        <w:rPr>
          <w:rFonts w:eastAsiaTheme="majorEastAsia"/>
        </w:rPr>
        <w:t>–</w:t>
      </w:r>
      <w:r w:rsidRPr="00485AC6">
        <w:rPr>
          <w:rFonts w:eastAsiaTheme="majorEastAsia"/>
        </w:rPr>
        <w:t xml:space="preserve"> </w:t>
      </w:r>
      <w:r w:rsidRPr="00485AC6">
        <w:rPr>
          <w:rStyle w:val="TijelotekstaChar"/>
          <w:rFonts w:eastAsiaTheme="majorEastAsia"/>
        </w:rPr>
        <w:t>Odluka Ustavnog suda Republike Hrvatske, 41/21</w:t>
      </w:r>
      <w:r w:rsidR="007D7577">
        <w:rPr>
          <w:rStyle w:val="TijelotekstaChar"/>
          <w:rFonts w:eastAsiaTheme="majorEastAsia"/>
        </w:rPr>
        <w:t>.</w:t>
      </w:r>
      <w:r w:rsidR="00DC0C91">
        <w:rPr>
          <w:rStyle w:val="TijelotekstaChar"/>
          <w:rFonts w:eastAsiaTheme="majorEastAsia"/>
        </w:rPr>
        <w:t xml:space="preserve"> i</w:t>
      </w:r>
      <w:r w:rsidRPr="00485AC6">
        <w:rPr>
          <w:rStyle w:val="TijelotekstaChar"/>
          <w:rFonts w:eastAsiaTheme="majorEastAsia"/>
        </w:rPr>
        <w:t xml:space="preserve"> 40/25</w:t>
      </w:r>
      <w:r w:rsidR="007D7577">
        <w:rPr>
          <w:rStyle w:val="TijelotekstaChar"/>
          <w:rFonts w:eastAsiaTheme="majorEastAsia"/>
        </w:rPr>
        <w:t>.</w:t>
      </w:r>
      <w:r w:rsidRPr="00485AC6">
        <w:rPr>
          <w:rStyle w:val="TijelotekstaChar"/>
          <w:rFonts w:eastAsiaTheme="majorEastAsia"/>
        </w:rPr>
        <w:t>)</w:t>
      </w:r>
    </w:p>
    <w:p w14:paraId="4C87607E" w14:textId="4AACEA88" w:rsidR="000A5B00" w:rsidRPr="00485AC6" w:rsidRDefault="000A5B00" w:rsidP="000A5B00">
      <w:pPr>
        <w:pStyle w:val="Tijeloteksta"/>
        <w:numPr>
          <w:ilvl w:val="0"/>
          <w:numId w:val="15"/>
        </w:numPr>
        <w:tabs>
          <w:tab w:val="left" w:pos="1021"/>
        </w:tabs>
        <w:spacing w:after="0"/>
        <w:jc w:val="both"/>
        <w:rPr>
          <w:rStyle w:val="TijelotekstaChar"/>
          <w:rFonts w:eastAsiaTheme="majorEastAsia"/>
        </w:rPr>
      </w:pPr>
      <w:r w:rsidRPr="00485AC6">
        <w:rPr>
          <w:rStyle w:val="TijelotekstaChar"/>
          <w:rFonts w:eastAsiaTheme="majorEastAsia"/>
        </w:rPr>
        <w:t xml:space="preserve">Zakon o načinu izvršenja presuda Europskog suda za ljudska prava u skupini predmeta </w:t>
      </w:r>
      <w:proofErr w:type="spellStart"/>
      <w:r w:rsidRPr="00485AC6">
        <w:rPr>
          <w:rStyle w:val="TijelotekstaChar"/>
          <w:rFonts w:eastAsiaTheme="majorEastAsia"/>
        </w:rPr>
        <w:t>Statileo</w:t>
      </w:r>
      <w:proofErr w:type="spellEnd"/>
      <w:r w:rsidRPr="00485AC6">
        <w:rPr>
          <w:rStyle w:val="TijelotekstaChar"/>
          <w:rFonts w:eastAsiaTheme="majorEastAsia"/>
        </w:rPr>
        <w:t xml:space="preserve"> protiv Hrvatske (broj zahtjeva: 12027/10 i dr.) i Odluke Ustavnog suda Republike Hrvatske broj: U-I-3242/2018 i dr. (</w:t>
      </w:r>
      <w:r w:rsidR="007D7577">
        <w:rPr>
          <w:rStyle w:val="TijelotekstaChar"/>
          <w:rFonts w:eastAsiaTheme="majorEastAsia"/>
        </w:rPr>
        <w:t>„</w:t>
      </w:r>
      <w:r w:rsidRPr="00485AC6">
        <w:rPr>
          <w:rStyle w:val="TijelotekstaChar"/>
          <w:rFonts w:eastAsiaTheme="majorEastAsia"/>
        </w:rPr>
        <w:t>N</w:t>
      </w:r>
      <w:r w:rsidR="007D7577">
        <w:rPr>
          <w:rStyle w:val="TijelotekstaChar"/>
          <w:rFonts w:eastAsiaTheme="majorEastAsia"/>
        </w:rPr>
        <w:t>arodne novine“</w:t>
      </w:r>
      <w:r w:rsidRPr="00485AC6">
        <w:rPr>
          <w:rStyle w:val="TijelotekstaChar"/>
          <w:rFonts w:eastAsiaTheme="majorEastAsia"/>
        </w:rPr>
        <w:t xml:space="preserve">, </w:t>
      </w:r>
      <w:r w:rsidR="00F27EEC">
        <w:rPr>
          <w:rStyle w:val="TijelotekstaChar"/>
          <w:rFonts w:eastAsiaTheme="majorEastAsia"/>
        </w:rPr>
        <w:t xml:space="preserve">broj </w:t>
      </w:r>
      <w:r w:rsidRPr="00485AC6">
        <w:rPr>
          <w:rStyle w:val="TijelotekstaChar"/>
          <w:rFonts w:eastAsiaTheme="majorEastAsia"/>
        </w:rPr>
        <w:t>36/24</w:t>
      </w:r>
      <w:r w:rsidR="007D7577">
        <w:rPr>
          <w:rStyle w:val="TijelotekstaChar"/>
          <w:rFonts w:eastAsiaTheme="majorEastAsia"/>
        </w:rPr>
        <w:t>.</w:t>
      </w:r>
      <w:r w:rsidRPr="00485AC6">
        <w:rPr>
          <w:rStyle w:val="TijelotekstaChar"/>
          <w:rFonts w:eastAsiaTheme="majorEastAsia"/>
        </w:rPr>
        <w:t>)</w:t>
      </w:r>
    </w:p>
    <w:p w14:paraId="008D9F70" w14:textId="29F8803E" w:rsidR="000A5B00" w:rsidRPr="00485AC6" w:rsidRDefault="000A5B00" w:rsidP="000A5B00">
      <w:pPr>
        <w:pStyle w:val="Tijeloteksta"/>
        <w:numPr>
          <w:ilvl w:val="0"/>
          <w:numId w:val="15"/>
        </w:numPr>
        <w:tabs>
          <w:tab w:val="left" w:pos="1021"/>
        </w:tabs>
        <w:spacing w:after="0"/>
        <w:jc w:val="both"/>
      </w:pPr>
      <w:r w:rsidRPr="00485AC6">
        <w:rPr>
          <w:rStyle w:val="TijelotekstaChar"/>
          <w:rFonts w:eastAsiaTheme="majorEastAsia"/>
        </w:rPr>
        <w:t>Zakon o zaštiti okoliša (</w:t>
      </w:r>
      <w:r w:rsidR="007D7577">
        <w:rPr>
          <w:rStyle w:val="TijelotekstaChar"/>
          <w:rFonts w:eastAsiaTheme="majorEastAsia"/>
        </w:rPr>
        <w:t>„</w:t>
      </w:r>
      <w:r w:rsidRPr="00485AC6">
        <w:rPr>
          <w:rStyle w:val="TijelotekstaChar"/>
          <w:rFonts w:eastAsiaTheme="majorEastAsia"/>
        </w:rPr>
        <w:t>N</w:t>
      </w:r>
      <w:r w:rsidR="007D7577">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80/13</w:t>
      </w:r>
      <w:r w:rsidR="007D7577">
        <w:rPr>
          <w:rStyle w:val="TijelotekstaChar"/>
          <w:rFonts w:eastAsiaTheme="majorEastAsia"/>
        </w:rPr>
        <w:t>.</w:t>
      </w:r>
      <w:r w:rsidRPr="00485AC6">
        <w:rPr>
          <w:rStyle w:val="TijelotekstaChar"/>
          <w:rFonts w:eastAsiaTheme="majorEastAsia"/>
        </w:rPr>
        <w:t xml:space="preserve">, </w:t>
      </w:r>
      <w:r>
        <w:rPr>
          <w:rStyle w:val="TijelotekstaChar"/>
          <w:rFonts w:eastAsiaTheme="majorEastAsia"/>
        </w:rPr>
        <w:t>153/13</w:t>
      </w:r>
      <w:r w:rsidR="007D7577">
        <w:rPr>
          <w:rStyle w:val="TijelotekstaChar"/>
          <w:rFonts w:eastAsiaTheme="majorEastAsia"/>
        </w:rPr>
        <w:t>.</w:t>
      </w:r>
      <w:r>
        <w:rPr>
          <w:rStyle w:val="TijelotekstaChar"/>
          <w:rFonts w:eastAsiaTheme="majorEastAsia"/>
        </w:rPr>
        <w:t xml:space="preserve">, </w:t>
      </w:r>
      <w:r w:rsidRPr="00485AC6">
        <w:rPr>
          <w:rStyle w:val="TijelotekstaChar"/>
          <w:rFonts w:eastAsiaTheme="majorEastAsia"/>
        </w:rPr>
        <w:t>78/15</w:t>
      </w:r>
      <w:r w:rsidR="007D7577">
        <w:rPr>
          <w:rStyle w:val="TijelotekstaChar"/>
          <w:rFonts w:eastAsiaTheme="majorEastAsia"/>
        </w:rPr>
        <w:t>.</w:t>
      </w:r>
      <w:r w:rsidRPr="00485AC6">
        <w:rPr>
          <w:rStyle w:val="TijelotekstaChar"/>
          <w:rFonts w:eastAsiaTheme="majorEastAsia"/>
        </w:rPr>
        <w:t>, 12/18</w:t>
      </w:r>
      <w:r w:rsidR="007D7577">
        <w:rPr>
          <w:rStyle w:val="TijelotekstaChar"/>
          <w:rFonts w:eastAsiaTheme="majorEastAsia"/>
        </w:rPr>
        <w:t>.</w:t>
      </w:r>
      <w:r w:rsidR="00DC0C91">
        <w:rPr>
          <w:rStyle w:val="TijelotekstaChar"/>
          <w:rFonts w:eastAsiaTheme="majorEastAsia"/>
        </w:rPr>
        <w:t xml:space="preserve"> i</w:t>
      </w:r>
      <w:r w:rsidRPr="00485AC6">
        <w:rPr>
          <w:rStyle w:val="TijelotekstaChar"/>
          <w:rFonts w:eastAsiaTheme="majorEastAsia"/>
        </w:rPr>
        <w:t xml:space="preserve"> 118/18</w:t>
      </w:r>
      <w:r w:rsidR="007D7577">
        <w:rPr>
          <w:rStyle w:val="TijelotekstaChar"/>
          <w:rFonts w:eastAsiaTheme="majorEastAsia"/>
        </w:rPr>
        <w:t>.</w:t>
      </w:r>
      <w:r w:rsidRPr="00485AC6">
        <w:rPr>
          <w:rStyle w:val="TijelotekstaChar"/>
          <w:rFonts w:eastAsiaTheme="majorEastAsia"/>
        </w:rPr>
        <w:t>)</w:t>
      </w:r>
    </w:p>
    <w:p w14:paraId="542A411C" w14:textId="7AA666D6" w:rsidR="000A5B00" w:rsidRPr="00485AC6" w:rsidRDefault="000A5B00" w:rsidP="000A5B00">
      <w:pPr>
        <w:pStyle w:val="Tijeloteksta"/>
        <w:numPr>
          <w:ilvl w:val="0"/>
          <w:numId w:val="15"/>
        </w:numPr>
        <w:tabs>
          <w:tab w:val="left" w:pos="1021"/>
        </w:tabs>
        <w:spacing w:after="0"/>
        <w:jc w:val="both"/>
        <w:rPr>
          <w:rStyle w:val="TijelotekstaChar"/>
        </w:rPr>
      </w:pPr>
      <w:r w:rsidRPr="00485AC6">
        <w:rPr>
          <w:rStyle w:val="TijelotekstaChar"/>
          <w:rFonts w:eastAsiaTheme="majorEastAsia"/>
        </w:rPr>
        <w:t>Zakon o energiji (</w:t>
      </w:r>
      <w:r w:rsidR="00877B26">
        <w:rPr>
          <w:rStyle w:val="TijelotekstaChar"/>
          <w:rFonts w:eastAsiaTheme="majorEastAsia"/>
        </w:rPr>
        <w:t>„</w:t>
      </w:r>
      <w:r w:rsidRPr="00485AC6">
        <w:rPr>
          <w:rStyle w:val="TijelotekstaChar"/>
          <w:rFonts w:eastAsiaTheme="majorEastAsia"/>
        </w:rPr>
        <w:t>N</w:t>
      </w:r>
      <w:r w:rsidR="00877B26">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120/12</w:t>
      </w:r>
      <w:r w:rsidR="00877B26">
        <w:rPr>
          <w:rStyle w:val="TijelotekstaChar"/>
          <w:rFonts w:eastAsiaTheme="majorEastAsia"/>
        </w:rPr>
        <w:t>.</w:t>
      </w:r>
      <w:r w:rsidRPr="00485AC6">
        <w:rPr>
          <w:rStyle w:val="TijelotekstaChar"/>
          <w:rFonts w:eastAsiaTheme="majorEastAsia"/>
        </w:rPr>
        <w:t>, 14/14</w:t>
      </w:r>
      <w:r w:rsidR="00877B26">
        <w:rPr>
          <w:rStyle w:val="TijelotekstaChar"/>
          <w:rFonts w:eastAsiaTheme="majorEastAsia"/>
        </w:rPr>
        <w:t>.</w:t>
      </w:r>
      <w:r w:rsidRPr="00485AC6">
        <w:rPr>
          <w:rStyle w:val="TijelotekstaChar"/>
          <w:rFonts w:eastAsiaTheme="majorEastAsia"/>
        </w:rPr>
        <w:t>, 95/15</w:t>
      </w:r>
      <w:r w:rsidR="00877B26">
        <w:rPr>
          <w:rStyle w:val="TijelotekstaChar"/>
          <w:rFonts w:eastAsiaTheme="majorEastAsia"/>
        </w:rPr>
        <w:t>.</w:t>
      </w:r>
      <w:r w:rsidRPr="00485AC6">
        <w:rPr>
          <w:rStyle w:val="TijelotekstaChar"/>
          <w:rFonts w:eastAsiaTheme="majorEastAsia"/>
        </w:rPr>
        <w:t>, 102/15</w:t>
      </w:r>
      <w:r w:rsidR="00877B26">
        <w:rPr>
          <w:rStyle w:val="TijelotekstaChar"/>
          <w:rFonts w:eastAsiaTheme="majorEastAsia"/>
        </w:rPr>
        <w:t>.</w:t>
      </w:r>
      <w:r w:rsidR="00DC0C91">
        <w:rPr>
          <w:rStyle w:val="TijelotekstaChar"/>
          <w:rFonts w:eastAsiaTheme="majorEastAsia"/>
        </w:rPr>
        <w:t xml:space="preserve"> i</w:t>
      </w:r>
      <w:r w:rsidRPr="00485AC6">
        <w:rPr>
          <w:rStyle w:val="TijelotekstaChar"/>
          <w:rFonts w:eastAsiaTheme="majorEastAsia"/>
        </w:rPr>
        <w:t xml:space="preserve"> 68/18</w:t>
      </w:r>
      <w:r w:rsidR="00877B26">
        <w:rPr>
          <w:rStyle w:val="TijelotekstaChar"/>
          <w:rFonts w:eastAsiaTheme="majorEastAsia"/>
        </w:rPr>
        <w:t>.</w:t>
      </w:r>
      <w:r w:rsidRPr="00485AC6">
        <w:rPr>
          <w:rStyle w:val="TijelotekstaChar"/>
          <w:rFonts w:eastAsiaTheme="majorEastAsia"/>
        </w:rPr>
        <w:t xml:space="preserve"> </w:t>
      </w:r>
      <w:r w:rsidR="00A068B6">
        <w:rPr>
          <w:rStyle w:val="TijelotekstaChar"/>
          <w:rFonts w:eastAsiaTheme="majorEastAsia"/>
        </w:rPr>
        <w:t>–</w:t>
      </w:r>
      <w:r w:rsidRPr="00485AC6">
        <w:rPr>
          <w:rStyle w:val="TijelotekstaChar"/>
          <w:rFonts w:eastAsiaTheme="majorEastAsia"/>
        </w:rPr>
        <w:t xml:space="preserve"> Zakon</w:t>
      </w:r>
      <w:r w:rsidRPr="00485AC6">
        <w:t xml:space="preserve"> </w:t>
      </w:r>
      <w:r w:rsidRPr="00485AC6">
        <w:rPr>
          <w:rStyle w:val="TijelotekstaChar"/>
          <w:rFonts w:eastAsiaTheme="majorEastAsia"/>
        </w:rPr>
        <w:t>o izmjenama i dopunama Zakona o regulaciji energetskih djelatnosti)</w:t>
      </w:r>
    </w:p>
    <w:p w14:paraId="7410BC91" w14:textId="6AF3486B" w:rsidR="000A5B00" w:rsidRPr="00485AC6" w:rsidRDefault="000A5B00" w:rsidP="000A5B00">
      <w:pPr>
        <w:pStyle w:val="Tijeloteksta"/>
        <w:numPr>
          <w:ilvl w:val="0"/>
          <w:numId w:val="15"/>
        </w:numPr>
        <w:tabs>
          <w:tab w:val="left" w:pos="1021"/>
        </w:tabs>
        <w:spacing w:after="0"/>
        <w:jc w:val="both"/>
        <w:rPr>
          <w:rStyle w:val="TijelotekstaChar"/>
        </w:rPr>
      </w:pPr>
      <w:r w:rsidRPr="00485AC6">
        <w:rPr>
          <w:rStyle w:val="TijelotekstaChar"/>
          <w:rFonts w:eastAsiaTheme="majorEastAsia"/>
        </w:rPr>
        <w:t xml:space="preserve">Zakon o istraživanju i eksploataciji ugljikovodika </w:t>
      </w:r>
      <w:r w:rsidR="006B489C">
        <w:rPr>
          <w:rStyle w:val="TijelotekstaChar"/>
          <w:rFonts w:eastAsiaTheme="majorEastAsia"/>
        </w:rPr>
        <w:t>(</w:t>
      </w:r>
      <w:r w:rsidR="00877B26">
        <w:rPr>
          <w:rStyle w:val="TijelotekstaChar"/>
          <w:rFonts w:eastAsiaTheme="majorEastAsia"/>
        </w:rPr>
        <w:t>„</w:t>
      </w:r>
      <w:r w:rsidRPr="00485AC6">
        <w:rPr>
          <w:rStyle w:val="TijelotekstaChar"/>
          <w:rFonts w:eastAsiaTheme="majorEastAsia"/>
        </w:rPr>
        <w:t>N</w:t>
      </w:r>
      <w:r w:rsidR="00877B26">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52/18</w:t>
      </w:r>
      <w:r w:rsidR="00877B26">
        <w:rPr>
          <w:rStyle w:val="TijelotekstaChar"/>
          <w:rFonts w:eastAsiaTheme="majorEastAsia"/>
        </w:rPr>
        <w:t>.</w:t>
      </w:r>
      <w:r w:rsidRPr="00485AC6">
        <w:rPr>
          <w:rStyle w:val="TijelotekstaChar"/>
          <w:rFonts w:eastAsiaTheme="majorEastAsia"/>
        </w:rPr>
        <w:t xml:space="preserve">, </w:t>
      </w:r>
      <w:r w:rsidRPr="00485AC6">
        <w:rPr>
          <w:rStyle w:val="TijelotekstaChar"/>
          <w:rFonts w:eastAsiaTheme="majorEastAsia"/>
        </w:rPr>
        <w:lastRenderedPageBreak/>
        <w:t>52/19</w:t>
      </w:r>
      <w:r w:rsidR="00877B26">
        <w:rPr>
          <w:rStyle w:val="TijelotekstaChar"/>
          <w:rFonts w:eastAsiaTheme="majorEastAsia"/>
        </w:rPr>
        <w:t>.</w:t>
      </w:r>
      <w:r w:rsidRPr="00485AC6">
        <w:rPr>
          <w:rStyle w:val="TijelotekstaChar"/>
          <w:rFonts w:eastAsiaTheme="majorEastAsia"/>
        </w:rPr>
        <w:t xml:space="preserve"> i 30/21</w:t>
      </w:r>
      <w:r w:rsidR="00877B26">
        <w:rPr>
          <w:rStyle w:val="TijelotekstaChar"/>
          <w:rFonts w:eastAsiaTheme="majorEastAsia"/>
        </w:rPr>
        <w:t>.</w:t>
      </w:r>
      <w:r w:rsidRPr="00485AC6">
        <w:rPr>
          <w:rStyle w:val="TijelotekstaChar"/>
          <w:rFonts w:eastAsiaTheme="majorEastAsia"/>
        </w:rPr>
        <w:t>)</w:t>
      </w:r>
    </w:p>
    <w:p w14:paraId="411EF379" w14:textId="6651EEF5" w:rsidR="000A5B00" w:rsidRPr="00485AC6" w:rsidRDefault="000A5B00" w:rsidP="000A5B00">
      <w:pPr>
        <w:pStyle w:val="Tijeloteksta"/>
        <w:numPr>
          <w:ilvl w:val="0"/>
          <w:numId w:val="15"/>
        </w:numPr>
        <w:tabs>
          <w:tab w:val="left" w:pos="1021"/>
        </w:tabs>
        <w:spacing w:after="0"/>
        <w:jc w:val="both"/>
      </w:pPr>
      <w:r w:rsidRPr="00485AC6">
        <w:rPr>
          <w:rStyle w:val="TijelotekstaChar"/>
          <w:rFonts w:eastAsiaTheme="majorEastAsia"/>
        </w:rPr>
        <w:t>Zakon o tržištu električne energije (</w:t>
      </w:r>
      <w:r w:rsidR="00877B26">
        <w:rPr>
          <w:rStyle w:val="TijelotekstaChar"/>
          <w:rFonts w:eastAsiaTheme="majorEastAsia"/>
        </w:rPr>
        <w:t>„</w:t>
      </w:r>
      <w:r w:rsidRPr="00485AC6">
        <w:rPr>
          <w:rStyle w:val="TijelotekstaChar"/>
          <w:rFonts w:eastAsiaTheme="majorEastAsia"/>
        </w:rPr>
        <w:t>N</w:t>
      </w:r>
      <w:r w:rsidR="00877B26">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111/21</w:t>
      </w:r>
      <w:r w:rsidR="00877B26">
        <w:rPr>
          <w:rStyle w:val="TijelotekstaChar"/>
          <w:rFonts w:eastAsiaTheme="majorEastAsia"/>
        </w:rPr>
        <w:t>.</w:t>
      </w:r>
      <w:r w:rsidRPr="00485AC6">
        <w:rPr>
          <w:rStyle w:val="TijelotekstaChar"/>
          <w:rFonts w:eastAsiaTheme="majorEastAsia"/>
        </w:rPr>
        <w:t>, 83/23</w:t>
      </w:r>
      <w:r w:rsidR="00877B26">
        <w:rPr>
          <w:rStyle w:val="TijelotekstaChar"/>
          <w:rFonts w:eastAsiaTheme="majorEastAsia"/>
        </w:rPr>
        <w:t>.</w:t>
      </w:r>
      <w:r w:rsidRPr="00485AC6">
        <w:rPr>
          <w:rStyle w:val="TijelotekstaChar"/>
          <w:rFonts w:eastAsiaTheme="majorEastAsia"/>
        </w:rPr>
        <w:t xml:space="preserve"> i 17/25</w:t>
      </w:r>
      <w:r w:rsidR="00877B26">
        <w:rPr>
          <w:rStyle w:val="TijelotekstaChar"/>
          <w:rFonts w:eastAsiaTheme="majorEastAsia"/>
        </w:rPr>
        <w:t>.</w:t>
      </w:r>
      <w:r w:rsidRPr="00485AC6">
        <w:rPr>
          <w:rStyle w:val="TijelotekstaChar"/>
          <w:rFonts w:eastAsiaTheme="majorEastAsia"/>
        </w:rPr>
        <w:t>)</w:t>
      </w:r>
    </w:p>
    <w:p w14:paraId="5B6F38E7" w14:textId="663D2395" w:rsidR="000A5B00" w:rsidRPr="00485AC6" w:rsidRDefault="000A5B00" w:rsidP="000A5B00">
      <w:pPr>
        <w:pStyle w:val="Tijeloteksta"/>
        <w:numPr>
          <w:ilvl w:val="0"/>
          <w:numId w:val="15"/>
        </w:numPr>
        <w:tabs>
          <w:tab w:val="left" w:pos="1021"/>
        </w:tabs>
        <w:spacing w:after="0"/>
        <w:jc w:val="both"/>
      </w:pPr>
      <w:r w:rsidRPr="00485AC6">
        <w:rPr>
          <w:rStyle w:val="TijelotekstaChar"/>
          <w:rFonts w:eastAsiaTheme="majorEastAsia"/>
        </w:rPr>
        <w:t>Zakon o uređivanju imovinskopravnih odnosa u svrhu izgradnje infrastrukturnih građevina (</w:t>
      </w:r>
      <w:r w:rsidR="00877B26">
        <w:rPr>
          <w:rStyle w:val="TijelotekstaChar"/>
          <w:rFonts w:eastAsiaTheme="majorEastAsia"/>
        </w:rPr>
        <w:t>„</w:t>
      </w:r>
      <w:r w:rsidRPr="00485AC6">
        <w:rPr>
          <w:rStyle w:val="TijelotekstaChar"/>
          <w:rFonts w:eastAsiaTheme="majorEastAsia"/>
        </w:rPr>
        <w:t>N</w:t>
      </w:r>
      <w:r w:rsidR="00877B26">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80/11</w:t>
      </w:r>
      <w:r w:rsidR="00877B26">
        <w:rPr>
          <w:rStyle w:val="TijelotekstaChar"/>
          <w:rFonts w:eastAsiaTheme="majorEastAsia"/>
        </w:rPr>
        <w:t>.</w:t>
      </w:r>
      <w:r w:rsidR="00DC0C91">
        <w:rPr>
          <w:rStyle w:val="TijelotekstaChar"/>
          <w:rFonts w:eastAsiaTheme="majorEastAsia"/>
        </w:rPr>
        <w:t xml:space="preserve"> i</w:t>
      </w:r>
      <w:r w:rsidRPr="00485AC6">
        <w:rPr>
          <w:rStyle w:val="TijelotekstaChar"/>
          <w:rFonts w:eastAsiaTheme="majorEastAsia"/>
        </w:rPr>
        <w:t xml:space="preserve"> 144/21</w:t>
      </w:r>
      <w:r w:rsidR="00877B26">
        <w:rPr>
          <w:rStyle w:val="TijelotekstaChar"/>
          <w:rFonts w:eastAsiaTheme="majorEastAsia"/>
        </w:rPr>
        <w:t>.</w:t>
      </w:r>
      <w:r w:rsidRPr="00485AC6">
        <w:rPr>
          <w:rStyle w:val="TijelotekstaChar"/>
          <w:rFonts w:eastAsiaTheme="majorEastAsia"/>
        </w:rPr>
        <w:t xml:space="preserve"> </w:t>
      </w:r>
      <w:r w:rsidR="00877B26">
        <w:rPr>
          <w:rStyle w:val="TijelotekstaChar"/>
          <w:rFonts w:eastAsiaTheme="majorEastAsia"/>
        </w:rPr>
        <w:t>–</w:t>
      </w:r>
      <w:r w:rsidRPr="00485AC6">
        <w:rPr>
          <w:rStyle w:val="TijelotekstaChar"/>
          <w:rFonts w:eastAsiaTheme="majorEastAsia"/>
        </w:rPr>
        <w:t xml:space="preserve"> Zakon o izmjenama i dopunama Zakona o cestama)</w:t>
      </w:r>
    </w:p>
    <w:p w14:paraId="54E6EEDA" w14:textId="451D022A" w:rsidR="000A5B00" w:rsidRPr="00485AC6" w:rsidRDefault="000A5B00" w:rsidP="000A5B00">
      <w:pPr>
        <w:pStyle w:val="Tijeloteksta"/>
        <w:numPr>
          <w:ilvl w:val="0"/>
          <w:numId w:val="15"/>
        </w:numPr>
        <w:tabs>
          <w:tab w:val="left" w:pos="1015"/>
        </w:tabs>
        <w:spacing w:after="0"/>
        <w:jc w:val="both"/>
      </w:pPr>
      <w:r w:rsidRPr="00485AC6">
        <w:rPr>
          <w:rStyle w:val="TijelotekstaChar"/>
          <w:rFonts w:eastAsiaTheme="majorEastAsia"/>
        </w:rPr>
        <w:t>Zakon o unapređenju poduzetničke infrastrukture (</w:t>
      </w:r>
      <w:r w:rsidR="00877B26">
        <w:rPr>
          <w:rStyle w:val="TijelotekstaChar"/>
          <w:rFonts w:eastAsiaTheme="majorEastAsia"/>
        </w:rPr>
        <w:t>„</w:t>
      </w:r>
      <w:r w:rsidRPr="00485AC6">
        <w:rPr>
          <w:rStyle w:val="TijelotekstaChar"/>
          <w:rFonts w:eastAsiaTheme="majorEastAsia"/>
        </w:rPr>
        <w:t>N</w:t>
      </w:r>
      <w:r w:rsidR="00AB3DFF">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93/13</w:t>
      </w:r>
      <w:r w:rsidR="00AB3DFF">
        <w:rPr>
          <w:rStyle w:val="TijelotekstaChar"/>
          <w:rFonts w:eastAsiaTheme="majorEastAsia"/>
        </w:rPr>
        <w:t>.</w:t>
      </w:r>
      <w:r w:rsidRPr="00485AC6">
        <w:rPr>
          <w:rStyle w:val="TijelotekstaChar"/>
          <w:rFonts w:eastAsiaTheme="majorEastAsia"/>
        </w:rPr>
        <w:t>, 114/13</w:t>
      </w:r>
      <w:r w:rsidR="00AB3DFF">
        <w:rPr>
          <w:rStyle w:val="TijelotekstaChar"/>
          <w:rFonts w:eastAsiaTheme="majorEastAsia"/>
        </w:rPr>
        <w:t>.</w:t>
      </w:r>
      <w:r w:rsidRPr="00485AC6">
        <w:rPr>
          <w:rStyle w:val="TijelotekstaChar"/>
          <w:rFonts w:eastAsiaTheme="majorEastAsia"/>
        </w:rPr>
        <w:t>, 41/14</w:t>
      </w:r>
      <w:r w:rsidR="00AB3DFF">
        <w:rPr>
          <w:rStyle w:val="TijelotekstaChar"/>
          <w:rFonts w:eastAsiaTheme="majorEastAsia"/>
        </w:rPr>
        <w:t>.</w:t>
      </w:r>
      <w:r w:rsidRPr="00485AC6">
        <w:rPr>
          <w:rStyle w:val="TijelotekstaChar"/>
          <w:rFonts w:eastAsiaTheme="majorEastAsia"/>
        </w:rPr>
        <w:t>, 57/18</w:t>
      </w:r>
      <w:r w:rsidR="00AB3DFF">
        <w:rPr>
          <w:rStyle w:val="TijelotekstaChar"/>
          <w:rFonts w:eastAsiaTheme="majorEastAsia"/>
        </w:rPr>
        <w:t>.</w:t>
      </w:r>
      <w:r w:rsidR="00DC0C91">
        <w:rPr>
          <w:rStyle w:val="TijelotekstaChar"/>
          <w:rFonts w:eastAsiaTheme="majorEastAsia"/>
        </w:rPr>
        <w:t xml:space="preserve"> i</w:t>
      </w:r>
      <w:r w:rsidRPr="00485AC6">
        <w:rPr>
          <w:rStyle w:val="TijelotekstaChar"/>
          <w:rFonts w:eastAsiaTheme="majorEastAsia"/>
        </w:rPr>
        <w:t xml:space="preserve"> 138/21</w:t>
      </w:r>
      <w:r w:rsidR="00AB3DFF">
        <w:rPr>
          <w:rStyle w:val="TijelotekstaChar"/>
          <w:rFonts w:eastAsiaTheme="majorEastAsia"/>
        </w:rPr>
        <w:t>.</w:t>
      </w:r>
      <w:r w:rsidRPr="00485AC6">
        <w:rPr>
          <w:rStyle w:val="TijelotekstaChar"/>
          <w:rFonts w:eastAsiaTheme="majorEastAsia"/>
        </w:rPr>
        <w:t>)</w:t>
      </w:r>
    </w:p>
    <w:p w14:paraId="3A66017B" w14:textId="323BB67A" w:rsidR="000A5B00" w:rsidRPr="00485AC6" w:rsidRDefault="000A5B00" w:rsidP="000A5B00">
      <w:pPr>
        <w:pStyle w:val="Tijeloteksta"/>
        <w:numPr>
          <w:ilvl w:val="0"/>
          <w:numId w:val="15"/>
        </w:numPr>
        <w:tabs>
          <w:tab w:val="left" w:pos="1015"/>
        </w:tabs>
        <w:spacing w:after="0"/>
        <w:jc w:val="both"/>
      </w:pPr>
      <w:r w:rsidRPr="00485AC6">
        <w:rPr>
          <w:rStyle w:val="TijelotekstaChar"/>
          <w:rFonts w:eastAsiaTheme="majorEastAsia"/>
        </w:rPr>
        <w:t>Zakon o procjeni vrijednosti nekretnina (</w:t>
      </w:r>
      <w:r w:rsidR="00AB3DFF">
        <w:rPr>
          <w:rStyle w:val="TijelotekstaChar"/>
          <w:rFonts w:eastAsiaTheme="majorEastAsia"/>
        </w:rPr>
        <w:t>„</w:t>
      </w:r>
      <w:r w:rsidRPr="00485AC6">
        <w:rPr>
          <w:rStyle w:val="TijelotekstaChar"/>
          <w:rFonts w:eastAsiaTheme="majorEastAsia"/>
        </w:rPr>
        <w:t>N</w:t>
      </w:r>
      <w:r w:rsidR="00AB3DFF">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78/15</w:t>
      </w:r>
      <w:r w:rsidR="00AB3DFF">
        <w:rPr>
          <w:rStyle w:val="TijelotekstaChar"/>
          <w:rFonts w:eastAsiaTheme="majorEastAsia"/>
        </w:rPr>
        <w:t>.</w:t>
      </w:r>
      <w:r w:rsidRPr="00485AC6">
        <w:rPr>
          <w:rStyle w:val="TijelotekstaChar"/>
          <w:rFonts w:eastAsiaTheme="majorEastAsia"/>
        </w:rPr>
        <w:t>)</w:t>
      </w:r>
    </w:p>
    <w:p w14:paraId="76538ED1" w14:textId="3C8316BE" w:rsidR="000A5B00" w:rsidRPr="00485AC6" w:rsidRDefault="000A5B00" w:rsidP="000A5B00">
      <w:pPr>
        <w:pStyle w:val="Tijeloteksta"/>
        <w:numPr>
          <w:ilvl w:val="0"/>
          <w:numId w:val="15"/>
        </w:numPr>
        <w:tabs>
          <w:tab w:val="left" w:pos="1015"/>
        </w:tabs>
        <w:spacing w:after="0"/>
        <w:jc w:val="both"/>
      </w:pPr>
      <w:r w:rsidRPr="00485AC6">
        <w:rPr>
          <w:rStyle w:val="TijelotekstaChar"/>
          <w:rFonts w:eastAsiaTheme="majorEastAsia"/>
        </w:rPr>
        <w:t>Zakon o poticanju ulaganja (</w:t>
      </w:r>
      <w:r w:rsidR="001D62DF">
        <w:rPr>
          <w:rStyle w:val="TijelotekstaChar"/>
          <w:rFonts w:eastAsiaTheme="majorEastAsia"/>
        </w:rPr>
        <w:t>„</w:t>
      </w:r>
      <w:r w:rsidRPr="00485AC6">
        <w:rPr>
          <w:rStyle w:val="TijelotekstaChar"/>
          <w:rFonts w:eastAsiaTheme="majorEastAsia"/>
        </w:rPr>
        <w:t>N</w:t>
      </w:r>
      <w:r w:rsidR="001D62DF">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63/22</w:t>
      </w:r>
      <w:r w:rsidR="001D62DF">
        <w:rPr>
          <w:rStyle w:val="TijelotekstaChar"/>
          <w:rFonts w:eastAsiaTheme="majorEastAsia"/>
        </w:rPr>
        <w:t>.</w:t>
      </w:r>
      <w:r w:rsidR="00A23126">
        <w:rPr>
          <w:rStyle w:val="TijelotekstaChar"/>
          <w:rFonts w:eastAsiaTheme="majorEastAsia"/>
        </w:rPr>
        <w:t xml:space="preserve"> i</w:t>
      </w:r>
      <w:r>
        <w:rPr>
          <w:rStyle w:val="TijelotekstaChar"/>
          <w:rFonts w:eastAsiaTheme="majorEastAsia"/>
        </w:rPr>
        <w:t xml:space="preserve"> 136/24</w:t>
      </w:r>
      <w:r w:rsidR="001D62DF">
        <w:rPr>
          <w:rStyle w:val="TijelotekstaChar"/>
          <w:rFonts w:eastAsiaTheme="majorEastAsia"/>
        </w:rPr>
        <w:t>.</w:t>
      </w:r>
      <w:r w:rsidRPr="00485AC6">
        <w:rPr>
          <w:rStyle w:val="TijelotekstaChar"/>
          <w:rFonts w:eastAsiaTheme="majorEastAsia"/>
        </w:rPr>
        <w:t>)</w:t>
      </w:r>
    </w:p>
    <w:p w14:paraId="7E9ADE89" w14:textId="4A0F6AFD" w:rsidR="000A5B00" w:rsidRPr="00485AC6" w:rsidRDefault="000A5B00" w:rsidP="000A5B00">
      <w:pPr>
        <w:pStyle w:val="Tijeloteksta"/>
        <w:numPr>
          <w:ilvl w:val="0"/>
          <w:numId w:val="15"/>
        </w:numPr>
        <w:tabs>
          <w:tab w:val="left" w:pos="1015"/>
        </w:tabs>
        <w:spacing w:after="0"/>
        <w:jc w:val="both"/>
        <w:rPr>
          <w:rStyle w:val="TijelotekstaChar"/>
        </w:rPr>
      </w:pPr>
      <w:r w:rsidRPr="00485AC6">
        <w:rPr>
          <w:rStyle w:val="TijelotekstaChar"/>
          <w:rFonts w:eastAsiaTheme="majorEastAsia"/>
        </w:rPr>
        <w:t>Zakon o strateškim investicijskim projektima Republike Hrvatske (</w:t>
      </w:r>
      <w:r w:rsidR="001D62DF">
        <w:rPr>
          <w:rStyle w:val="TijelotekstaChar"/>
          <w:rFonts w:eastAsiaTheme="majorEastAsia"/>
        </w:rPr>
        <w:t>„</w:t>
      </w:r>
      <w:r w:rsidRPr="00485AC6">
        <w:rPr>
          <w:rStyle w:val="TijelotekstaChar"/>
          <w:rFonts w:eastAsiaTheme="majorEastAsia"/>
        </w:rPr>
        <w:t>N</w:t>
      </w:r>
      <w:r w:rsidR="001D62DF">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29/18</w:t>
      </w:r>
      <w:r w:rsidR="001D62DF">
        <w:rPr>
          <w:rStyle w:val="TijelotekstaChar"/>
          <w:rFonts w:eastAsiaTheme="majorEastAsia"/>
        </w:rPr>
        <w:t>.</w:t>
      </w:r>
      <w:r w:rsidR="00A23126">
        <w:rPr>
          <w:rStyle w:val="TijelotekstaChar"/>
          <w:rFonts w:eastAsiaTheme="majorEastAsia"/>
        </w:rPr>
        <w:t xml:space="preserve"> i</w:t>
      </w:r>
      <w:r w:rsidR="006B489C">
        <w:rPr>
          <w:rStyle w:val="TijelotekstaChar"/>
          <w:rFonts w:eastAsiaTheme="majorEastAsia"/>
        </w:rPr>
        <w:t xml:space="preserve"> </w:t>
      </w:r>
      <w:r w:rsidRPr="00485AC6">
        <w:rPr>
          <w:rStyle w:val="TijelotekstaChar"/>
          <w:rFonts w:eastAsiaTheme="majorEastAsia"/>
        </w:rPr>
        <w:t>114/18</w:t>
      </w:r>
      <w:r w:rsidR="001D62DF">
        <w:rPr>
          <w:rStyle w:val="TijelotekstaChar"/>
          <w:rFonts w:eastAsiaTheme="majorEastAsia"/>
        </w:rPr>
        <w:t>.</w:t>
      </w:r>
      <w:r w:rsidRPr="00485AC6">
        <w:rPr>
          <w:rStyle w:val="TijelotekstaChar"/>
          <w:rFonts w:eastAsiaTheme="majorEastAsia"/>
        </w:rPr>
        <w:t>)</w:t>
      </w:r>
    </w:p>
    <w:p w14:paraId="16581C4B" w14:textId="3A4F6107" w:rsidR="000A5B00" w:rsidRPr="00485AC6" w:rsidRDefault="000A5B00" w:rsidP="000A5B00">
      <w:pPr>
        <w:pStyle w:val="Tijeloteksta"/>
        <w:numPr>
          <w:ilvl w:val="0"/>
          <w:numId w:val="15"/>
        </w:numPr>
        <w:tabs>
          <w:tab w:val="left" w:pos="1015"/>
        </w:tabs>
        <w:spacing w:after="0"/>
        <w:jc w:val="both"/>
      </w:pPr>
      <w:r w:rsidRPr="00485AC6">
        <w:rPr>
          <w:rStyle w:val="TijelotekstaChar"/>
          <w:rFonts w:eastAsiaTheme="majorEastAsia"/>
        </w:rPr>
        <w:t>Zakon o turizmu (</w:t>
      </w:r>
      <w:r w:rsidR="001D62DF">
        <w:rPr>
          <w:rStyle w:val="TijelotekstaChar"/>
          <w:rFonts w:eastAsiaTheme="majorEastAsia"/>
        </w:rPr>
        <w:t>„</w:t>
      </w:r>
      <w:r w:rsidRPr="00485AC6">
        <w:rPr>
          <w:rStyle w:val="TijelotekstaChar"/>
          <w:rFonts w:eastAsiaTheme="majorEastAsia"/>
        </w:rPr>
        <w:t>N</w:t>
      </w:r>
      <w:r w:rsidR="001D62DF">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156/23</w:t>
      </w:r>
      <w:r w:rsidR="001D62DF">
        <w:rPr>
          <w:rStyle w:val="TijelotekstaChar"/>
          <w:rFonts w:eastAsiaTheme="majorEastAsia"/>
        </w:rPr>
        <w:t>.</w:t>
      </w:r>
      <w:r w:rsidRPr="00485AC6">
        <w:rPr>
          <w:rStyle w:val="TijelotekstaChar"/>
          <w:rFonts w:eastAsiaTheme="majorEastAsia"/>
        </w:rPr>
        <w:t>)</w:t>
      </w:r>
    </w:p>
    <w:p w14:paraId="4D4219B9" w14:textId="76026F96" w:rsidR="000A5B00" w:rsidRPr="00485AC6" w:rsidRDefault="000A5B00" w:rsidP="000A5B00">
      <w:pPr>
        <w:pStyle w:val="Tijeloteksta"/>
        <w:numPr>
          <w:ilvl w:val="0"/>
          <w:numId w:val="15"/>
        </w:numPr>
        <w:tabs>
          <w:tab w:val="left" w:pos="1015"/>
        </w:tabs>
        <w:spacing w:after="0"/>
        <w:jc w:val="both"/>
      </w:pPr>
      <w:r w:rsidRPr="00485AC6">
        <w:rPr>
          <w:rStyle w:val="TijelotekstaChar"/>
          <w:rFonts w:eastAsiaTheme="majorEastAsia"/>
        </w:rPr>
        <w:t>Zakon o rudarstvu (</w:t>
      </w:r>
      <w:r w:rsidR="001D62DF">
        <w:rPr>
          <w:rStyle w:val="TijelotekstaChar"/>
          <w:rFonts w:eastAsiaTheme="majorEastAsia"/>
        </w:rPr>
        <w:t>„</w:t>
      </w:r>
      <w:r w:rsidRPr="00485AC6">
        <w:rPr>
          <w:rStyle w:val="TijelotekstaChar"/>
          <w:rFonts w:eastAsiaTheme="majorEastAsia"/>
        </w:rPr>
        <w:t>N</w:t>
      </w:r>
      <w:r w:rsidR="001D62DF">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56/13</w:t>
      </w:r>
      <w:r w:rsidR="001D62DF">
        <w:rPr>
          <w:rStyle w:val="TijelotekstaChar"/>
          <w:rFonts w:eastAsiaTheme="majorEastAsia"/>
        </w:rPr>
        <w:t>.</w:t>
      </w:r>
      <w:r w:rsidRPr="00485AC6">
        <w:rPr>
          <w:rStyle w:val="TijelotekstaChar"/>
          <w:rFonts w:eastAsiaTheme="majorEastAsia"/>
        </w:rPr>
        <w:t>, 14/14</w:t>
      </w:r>
      <w:r w:rsidR="001D62DF">
        <w:rPr>
          <w:rStyle w:val="TijelotekstaChar"/>
          <w:rFonts w:eastAsiaTheme="majorEastAsia"/>
        </w:rPr>
        <w:t>.</w:t>
      </w:r>
      <w:r w:rsidRPr="00485AC6">
        <w:rPr>
          <w:rStyle w:val="TijelotekstaChar"/>
          <w:rFonts w:eastAsiaTheme="majorEastAsia"/>
        </w:rPr>
        <w:t>, 52/18</w:t>
      </w:r>
      <w:r w:rsidR="001D62DF">
        <w:rPr>
          <w:rStyle w:val="TijelotekstaChar"/>
          <w:rFonts w:eastAsiaTheme="majorEastAsia"/>
        </w:rPr>
        <w:t>.</w:t>
      </w:r>
      <w:r w:rsidRPr="00485AC6">
        <w:rPr>
          <w:rStyle w:val="TijelotekstaChar"/>
          <w:rFonts w:eastAsiaTheme="majorEastAsia"/>
        </w:rPr>
        <w:t>, 115/18</w:t>
      </w:r>
      <w:r w:rsidR="001D62DF">
        <w:rPr>
          <w:rStyle w:val="TijelotekstaChar"/>
          <w:rFonts w:eastAsiaTheme="majorEastAsia"/>
        </w:rPr>
        <w:t>.</w:t>
      </w:r>
      <w:r w:rsidRPr="00485AC6">
        <w:rPr>
          <w:rStyle w:val="TijelotekstaChar"/>
          <w:rFonts w:eastAsiaTheme="majorEastAsia"/>
        </w:rPr>
        <w:t>, 98/19</w:t>
      </w:r>
      <w:r w:rsidR="001D62DF">
        <w:rPr>
          <w:rStyle w:val="TijelotekstaChar"/>
          <w:rFonts w:eastAsiaTheme="majorEastAsia"/>
        </w:rPr>
        <w:t>.</w:t>
      </w:r>
      <w:r w:rsidR="00A23126">
        <w:rPr>
          <w:rStyle w:val="TijelotekstaChar"/>
          <w:rFonts w:eastAsiaTheme="majorEastAsia"/>
        </w:rPr>
        <w:t xml:space="preserve"> i</w:t>
      </w:r>
      <w:r w:rsidRPr="00485AC6">
        <w:rPr>
          <w:rStyle w:val="TijelotekstaChar"/>
          <w:rFonts w:eastAsiaTheme="majorEastAsia"/>
        </w:rPr>
        <w:t xml:space="preserve"> 83/23</w:t>
      </w:r>
      <w:r w:rsidR="001D62DF">
        <w:rPr>
          <w:rStyle w:val="TijelotekstaChar"/>
          <w:rFonts w:eastAsiaTheme="majorEastAsia"/>
        </w:rPr>
        <w:t>.</w:t>
      </w:r>
      <w:r w:rsidRPr="00485AC6">
        <w:rPr>
          <w:rStyle w:val="TijelotekstaChar"/>
          <w:rFonts w:eastAsiaTheme="majorEastAsia"/>
        </w:rPr>
        <w:t>)</w:t>
      </w:r>
    </w:p>
    <w:p w14:paraId="7BE1BC0C" w14:textId="2200F3E3" w:rsidR="000A5B00" w:rsidRPr="00485AC6" w:rsidRDefault="000A5B00" w:rsidP="000A5B00">
      <w:pPr>
        <w:pStyle w:val="Tijeloteksta"/>
        <w:numPr>
          <w:ilvl w:val="0"/>
          <w:numId w:val="15"/>
        </w:numPr>
        <w:tabs>
          <w:tab w:val="left" w:pos="1015"/>
        </w:tabs>
        <w:spacing w:after="0"/>
        <w:jc w:val="both"/>
        <w:rPr>
          <w:rStyle w:val="TijelotekstaChar"/>
          <w:rFonts w:eastAsiaTheme="majorEastAsia"/>
        </w:rPr>
      </w:pPr>
      <w:r w:rsidRPr="00485AC6">
        <w:rPr>
          <w:rStyle w:val="TijelotekstaChar"/>
          <w:rFonts w:eastAsiaTheme="majorEastAsia"/>
        </w:rPr>
        <w:t>Zakon o obnovljivim izvorima energije i visokoučinkovitoj kogeneraciji (</w:t>
      </w:r>
      <w:r w:rsidR="001D62DF">
        <w:rPr>
          <w:rStyle w:val="TijelotekstaChar"/>
          <w:rFonts w:eastAsiaTheme="majorEastAsia"/>
        </w:rPr>
        <w:t>„</w:t>
      </w:r>
      <w:r w:rsidRPr="00485AC6">
        <w:rPr>
          <w:rStyle w:val="TijelotekstaChar"/>
          <w:rFonts w:eastAsiaTheme="majorEastAsia"/>
        </w:rPr>
        <w:t>N</w:t>
      </w:r>
      <w:r w:rsidR="001D62DF">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138/21</w:t>
      </w:r>
      <w:r w:rsidR="001D62DF">
        <w:rPr>
          <w:rStyle w:val="TijelotekstaChar"/>
          <w:rFonts w:eastAsiaTheme="majorEastAsia"/>
        </w:rPr>
        <w:t>.</w:t>
      </w:r>
      <w:r w:rsidRPr="00485AC6">
        <w:rPr>
          <w:rStyle w:val="TijelotekstaChar"/>
          <w:rFonts w:eastAsiaTheme="majorEastAsia"/>
        </w:rPr>
        <w:t>, 83/23</w:t>
      </w:r>
      <w:r w:rsidR="001D62DF">
        <w:rPr>
          <w:rStyle w:val="TijelotekstaChar"/>
          <w:rFonts w:eastAsiaTheme="majorEastAsia"/>
        </w:rPr>
        <w:t>.</w:t>
      </w:r>
      <w:r w:rsidR="00A23126">
        <w:rPr>
          <w:rStyle w:val="TijelotekstaChar"/>
          <w:rFonts w:eastAsiaTheme="majorEastAsia"/>
        </w:rPr>
        <w:t xml:space="preserve"> i</w:t>
      </w:r>
      <w:r>
        <w:rPr>
          <w:rStyle w:val="TijelotekstaChar"/>
          <w:rFonts w:eastAsiaTheme="majorEastAsia"/>
        </w:rPr>
        <w:t xml:space="preserve"> 78/25</w:t>
      </w:r>
      <w:r w:rsidR="001D62DF">
        <w:rPr>
          <w:rStyle w:val="TijelotekstaChar"/>
          <w:rFonts w:eastAsiaTheme="majorEastAsia"/>
        </w:rPr>
        <w:t>.</w:t>
      </w:r>
      <w:r w:rsidRPr="00485AC6">
        <w:rPr>
          <w:rStyle w:val="TijelotekstaChar"/>
          <w:rFonts w:eastAsiaTheme="majorEastAsia"/>
        </w:rPr>
        <w:t>)</w:t>
      </w:r>
    </w:p>
    <w:p w14:paraId="1DF82381" w14:textId="03229226" w:rsidR="000A5B00" w:rsidRPr="00485AC6" w:rsidRDefault="000A5B00" w:rsidP="000A5B00">
      <w:pPr>
        <w:pStyle w:val="Tijeloteksta"/>
        <w:numPr>
          <w:ilvl w:val="0"/>
          <w:numId w:val="15"/>
        </w:numPr>
        <w:tabs>
          <w:tab w:val="left" w:pos="1015"/>
        </w:tabs>
        <w:spacing w:after="0"/>
        <w:jc w:val="both"/>
        <w:rPr>
          <w:rStyle w:val="TijelotekstaChar"/>
          <w:rFonts w:eastAsiaTheme="majorEastAsia"/>
        </w:rPr>
      </w:pPr>
      <w:r w:rsidRPr="00485AC6">
        <w:rPr>
          <w:rStyle w:val="TijelotekstaChar"/>
          <w:rFonts w:eastAsiaTheme="majorEastAsia"/>
        </w:rPr>
        <w:t>Zakon o vodama (</w:t>
      </w:r>
      <w:r w:rsidR="001D62DF">
        <w:rPr>
          <w:rStyle w:val="TijelotekstaChar"/>
          <w:rFonts w:eastAsiaTheme="majorEastAsia"/>
        </w:rPr>
        <w:t>„</w:t>
      </w:r>
      <w:r w:rsidRPr="00485AC6">
        <w:rPr>
          <w:rStyle w:val="TijelotekstaChar"/>
          <w:rFonts w:eastAsiaTheme="majorEastAsia"/>
        </w:rPr>
        <w:t>N</w:t>
      </w:r>
      <w:r w:rsidR="001D62DF">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66/19</w:t>
      </w:r>
      <w:r w:rsidR="001D62DF">
        <w:rPr>
          <w:rStyle w:val="TijelotekstaChar"/>
          <w:rFonts w:eastAsiaTheme="majorEastAsia"/>
        </w:rPr>
        <w:t>.</w:t>
      </w:r>
      <w:r w:rsidRPr="00485AC6">
        <w:rPr>
          <w:rStyle w:val="TijelotekstaChar"/>
          <w:rFonts w:eastAsiaTheme="majorEastAsia"/>
        </w:rPr>
        <w:t>, 84/21</w:t>
      </w:r>
      <w:r w:rsidR="001D62DF">
        <w:rPr>
          <w:rStyle w:val="TijelotekstaChar"/>
          <w:rFonts w:eastAsiaTheme="majorEastAsia"/>
        </w:rPr>
        <w:t>.</w:t>
      </w:r>
      <w:r w:rsidRPr="00485AC6">
        <w:rPr>
          <w:rStyle w:val="TijelotekstaChar"/>
          <w:rFonts w:eastAsiaTheme="majorEastAsia"/>
        </w:rPr>
        <w:t xml:space="preserve"> i 47/23</w:t>
      </w:r>
      <w:r w:rsidR="001D62DF">
        <w:rPr>
          <w:rStyle w:val="TijelotekstaChar"/>
          <w:rFonts w:eastAsiaTheme="majorEastAsia"/>
        </w:rPr>
        <w:t>.</w:t>
      </w:r>
      <w:r w:rsidRPr="00485AC6">
        <w:rPr>
          <w:rStyle w:val="TijelotekstaChar"/>
          <w:rFonts w:eastAsiaTheme="majorEastAsia"/>
        </w:rPr>
        <w:t>)</w:t>
      </w:r>
    </w:p>
    <w:p w14:paraId="5376CB2D" w14:textId="06A5A306" w:rsidR="000A5B00" w:rsidRPr="00485AC6" w:rsidRDefault="000A5B00" w:rsidP="000A5B00">
      <w:pPr>
        <w:pStyle w:val="Tijeloteksta"/>
        <w:numPr>
          <w:ilvl w:val="0"/>
          <w:numId w:val="15"/>
        </w:numPr>
        <w:tabs>
          <w:tab w:val="left" w:pos="1015"/>
        </w:tabs>
        <w:spacing w:after="0"/>
        <w:jc w:val="both"/>
      </w:pPr>
      <w:r w:rsidRPr="00485AC6">
        <w:rPr>
          <w:rStyle w:val="TijelotekstaChar"/>
          <w:rFonts w:eastAsiaTheme="majorEastAsia"/>
        </w:rPr>
        <w:t>Zakon o otocima (</w:t>
      </w:r>
      <w:r w:rsidR="001D62DF">
        <w:rPr>
          <w:rStyle w:val="TijelotekstaChar"/>
          <w:rFonts w:eastAsiaTheme="majorEastAsia"/>
        </w:rPr>
        <w:t>„</w:t>
      </w:r>
      <w:r w:rsidRPr="00485AC6">
        <w:rPr>
          <w:rStyle w:val="TijelotekstaChar"/>
          <w:rFonts w:eastAsiaTheme="majorEastAsia"/>
        </w:rPr>
        <w:t>N</w:t>
      </w:r>
      <w:r w:rsidR="001D62DF">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116/18</w:t>
      </w:r>
      <w:r w:rsidR="001D62DF">
        <w:rPr>
          <w:rStyle w:val="TijelotekstaChar"/>
          <w:rFonts w:eastAsiaTheme="majorEastAsia"/>
        </w:rPr>
        <w:t>.</w:t>
      </w:r>
      <w:r w:rsidRPr="00485AC6">
        <w:rPr>
          <w:rStyle w:val="TijelotekstaChar"/>
          <w:rFonts w:eastAsiaTheme="majorEastAsia"/>
        </w:rPr>
        <w:t>, 73/20</w:t>
      </w:r>
      <w:r w:rsidR="000B16E3">
        <w:rPr>
          <w:rStyle w:val="TijelotekstaChar"/>
          <w:rFonts w:eastAsiaTheme="majorEastAsia"/>
        </w:rPr>
        <w:t>.</w:t>
      </w:r>
      <w:r w:rsidR="00A23126">
        <w:rPr>
          <w:rStyle w:val="TijelotekstaChar"/>
          <w:rFonts w:eastAsiaTheme="majorEastAsia"/>
        </w:rPr>
        <w:t xml:space="preserve"> i</w:t>
      </w:r>
      <w:r w:rsidRPr="00485AC6">
        <w:rPr>
          <w:rStyle w:val="TijelotekstaChar"/>
          <w:rFonts w:eastAsiaTheme="majorEastAsia"/>
        </w:rPr>
        <w:t xml:space="preserve"> 70/21</w:t>
      </w:r>
      <w:r w:rsidR="000B16E3">
        <w:rPr>
          <w:rStyle w:val="TijelotekstaChar"/>
          <w:rFonts w:eastAsiaTheme="majorEastAsia"/>
        </w:rPr>
        <w:t>.</w:t>
      </w:r>
      <w:r w:rsidRPr="00485AC6">
        <w:rPr>
          <w:rStyle w:val="TijelotekstaChar"/>
          <w:rFonts w:eastAsiaTheme="majorEastAsia"/>
        </w:rPr>
        <w:t>)</w:t>
      </w:r>
    </w:p>
    <w:p w14:paraId="0F5D69D9" w14:textId="63782FA6" w:rsidR="000A5B00" w:rsidRPr="00485AC6" w:rsidRDefault="000A5B00" w:rsidP="000A5B00">
      <w:pPr>
        <w:pStyle w:val="Tijeloteksta"/>
        <w:numPr>
          <w:ilvl w:val="0"/>
          <w:numId w:val="15"/>
        </w:numPr>
        <w:tabs>
          <w:tab w:val="left" w:pos="1015"/>
        </w:tabs>
        <w:spacing w:after="0"/>
        <w:jc w:val="both"/>
      </w:pPr>
      <w:r w:rsidRPr="00485AC6">
        <w:rPr>
          <w:rStyle w:val="TijelotekstaChar"/>
          <w:rFonts w:eastAsiaTheme="majorEastAsia"/>
        </w:rPr>
        <w:t>Zakon o zaštiti prirode (</w:t>
      </w:r>
      <w:r w:rsidR="000B4466">
        <w:rPr>
          <w:rStyle w:val="TijelotekstaChar"/>
          <w:rFonts w:eastAsiaTheme="majorEastAsia"/>
        </w:rPr>
        <w:t>„</w:t>
      </w:r>
      <w:r w:rsidR="00C62179">
        <w:rPr>
          <w:rStyle w:val="TijelotekstaChar"/>
          <w:rFonts w:eastAsiaTheme="majorEastAsia"/>
        </w:rPr>
        <w:t>N</w:t>
      </w:r>
      <w:r w:rsidR="000B4466">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80/13</w:t>
      </w:r>
      <w:r w:rsidR="000B4466">
        <w:rPr>
          <w:rStyle w:val="TijelotekstaChar"/>
          <w:rFonts w:eastAsiaTheme="majorEastAsia"/>
        </w:rPr>
        <w:t>.</w:t>
      </w:r>
      <w:r w:rsidRPr="00485AC6">
        <w:rPr>
          <w:rStyle w:val="TijelotekstaChar"/>
          <w:rFonts w:eastAsiaTheme="majorEastAsia"/>
        </w:rPr>
        <w:t>, 15/18</w:t>
      </w:r>
      <w:r w:rsidR="000B4466">
        <w:rPr>
          <w:rStyle w:val="TijelotekstaChar"/>
          <w:rFonts w:eastAsiaTheme="majorEastAsia"/>
        </w:rPr>
        <w:t>.</w:t>
      </w:r>
      <w:r w:rsidRPr="00485AC6">
        <w:rPr>
          <w:rStyle w:val="TijelotekstaChar"/>
          <w:rFonts w:eastAsiaTheme="majorEastAsia"/>
        </w:rPr>
        <w:t>, 14/19</w:t>
      </w:r>
      <w:r w:rsidR="000B4466">
        <w:rPr>
          <w:rStyle w:val="TijelotekstaChar"/>
          <w:rFonts w:eastAsiaTheme="majorEastAsia"/>
        </w:rPr>
        <w:t>.</w:t>
      </w:r>
      <w:r w:rsidRPr="00485AC6">
        <w:rPr>
          <w:rStyle w:val="TijelotekstaChar"/>
          <w:rFonts w:eastAsiaTheme="majorEastAsia"/>
        </w:rPr>
        <w:t>, 127/19</w:t>
      </w:r>
      <w:r w:rsidR="000B4466">
        <w:rPr>
          <w:rStyle w:val="TijelotekstaChar"/>
          <w:rFonts w:eastAsiaTheme="majorEastAsia"/>
        </w:rPr>
        <w:t>.</w:t>
      </w:r>
      <w:r w:rsidR="00A23126">
        <w:rPr>
          <w:rStyle w:val="TijelotekstaChar"/>
          <w:rFonts w:eastAsiaTheme="majorEastAsia"/>
        </w:rPr>
        <w:t xml:space="preserve"> i</w:t>
      </w:r>
      <w:r>
        <w:rPr>
          <w:rStyle w:val="TijelotekstaChar"/>
          <w:rFonts w:eastAsiaTheme="majorEastAsia"/>
        </w:rPr>
        <w:t xml:space="preserve"> 155/23</w:t>
      </w:r>
      <w:r w:rsidR="000B4466">
        <w:rPr>
          <w:rStyle w:val="TijelotekstaChar"/>
          <w:rFonts w:eastAsiaTheme="majorEastAsia"/>
        </w:rPr>
        <w:t>.</w:t>
      </w:r>
      <w:r w:rsidRPr="00485AC6">
        <w:rPr>
          <w:rStyle w:val="TijelotekstaChar"/>
          <w:rFonts w:eastAsiaTheme="majorEastAsia"/>
        </w:rPr>
        <w:t>)</w:t>
      </w:r>
    </w:p>
    <w:p w14:paraId="0DB25DE9" w14:textId="450B38D5" w:rsidR="000A5B00" w:rsidRPr="00485AC6" w:rsidRDefault="000A5B00" w:rsidP="000A5B00">
      <w:pPr>
        <w:pStyle w:val="Tijeloteksta"/>
        <w:numPr>
          <w:ilvl w:val="0"/>
          <w:numId w:val="15"/>
        </w:numPr>
        <w:tabs>
          <w:tab w:val="left" w:pos="1015"/>
        </w:tabs>
        <w:spacing w:after="0"/>
        <w:jc w:val="both"/>
      </w:pPr>
      <w:r w:rsidRPr="00485AC6">
        <w:rPr>
          <w:rStyle w:val="TijelotekstaChar"/>
          <w:rFonts w:eastAsiaTheme="majorEastAsia"/>
        </w:rPr>
        <w:t>Zakon o željeznici (</w:t>
      </w:r>
      <w:r w:rsidR="000B4466">
        <w:rPr>
          <w:rStyle w:val="TijelotekstaChar"/>
          <w:rFonts w:eastAsiaTheme="majorEastAsia"/>
        </w:rPr>
        <w:t>„</w:t>
      </w:r>
      <w:r w:rsidRPr="00485AC6">
        <w:rPr>
          <w:rStyle w:val="TijelotekstaChar"/>
          <w:rFonts w:eastAsiaTheme="majorEastAsia"/>
        </w:rPr>
        <w:t>N</w:t>
      </w:r>
      <w:r w:rsidR="000B4466">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32/19</w:t>
      </w:r>
      <w:r w:rsidR="000B4466">
        <w:rPr>
          <w:rStyle w:val="TijelotekstaChar"/>
          <w:rFonts w:eastAsiaTheme="majorEastAsia"/>
        </w:rPr>
        <w:t>.</w:t>
      </w:r>
      <w:r w:rsidRPr="00485AC6">
        <w:rPr>
          <w:rStyle w:val="TijelotekstaChar"/>
          <w:rFonts w:eastAsiaTheme="majorEastAsia"/>
        </w:rPr>
        <w:t>, 20/21</w:t>
      </w:r>
      <w:r w:rsidR="000B4466">
        <w:rPr>
          <w:rStyle w:val="TijelotekstaChar"/>
          <w:rFonts w:eastAsiaTheme="majorEastAsia"/>
        </w:rPr>
        <w:t>.</w:t>
      </w:r>
      <w:r w:rsidR="00A23126">
        <w:rPr>
          <w:rStyle w:val="TijelotekstaChar"/>
          <w:rFonts w:eastAsiaTheme="majorEastAsia"/>
        </w:rPr>
        <w:t xml:space="preserve"> i</w:t>
      </w:r>
      <w:r w:rsidRPr="00485AC6">
        <w:rPr>
          <w:rStyle w:val="TijelotekstaChar"/>
          <w:rFonts w:eastAsiaTheme="majorEastAsia"/>
        </w:rPr>
        <w:t xml:space="preserve"> 114/22</w:t>
      </w:r>
      <w:r w:rsidR="000B4466">
        <w:rPr>
          <w:rStyle w:val="TijelotekstaChar"/>
          <w:rFonts w:eastAsiaTheme="majorEastAsia"/>
        </w:rPr>
        <w:t>.</w:t>
      </w:r>
      <w:r w:rsidRPr="00485AC6">
        <w:rPr>
          <w:rStyle w:val="TijelotekstaChar"/>
          <w:rFonts w:eastAsiaTheme="majorEastAsia"/>
        </w:rPr>
        <w:t>)</w:t>
      </w:r>
    </w:p>
    <w:p w14:paraId="0EC97057" w14:textId="4B46DA8A" w:rsidR="000A5B00" w:rsidRPr="00485AC6" w:rsidRDefault="000A5B00" w:rsidP="000A5B00">
      <w:pPr>
        <w:pStyle w:val="Tijeloteksta"/>
        <w:numPr>
          <w:ilvl w:val="0"/>
          <w:numId w:val="15"/>
        </w:numPr>
        <w:tabs>
          <w:tab w:val="left" w:pos="1015"/>
        </w:tabs>
        <w:spacing w:after="0"/>
        <w:jc w:val="both"/>
      </w:pPr>
      <w:r w:rsidRPr="00485AC6">
        <w:rPr>
          <w:rStyle w:val="TijelotekstaChar"/>
          <w:rFonts w:eastAsiaTheme="majorEastAsia"/>
        </w:rPr>
        <w:t>Zakon o šumama (</w:t>
      </w:r>
      <w:r w:rsidR="000B4466">
        <w:rPr>
          <w:rStyle w:val="TijelotekstaChar"/>
          <w:rFonts w:eastAsiaTheme="majorEastAsia"/>
        </w:rPr>
        <w:t>„</w:t>
      </w:r>
      <w:r w:rsidRPr="00485AC6">
        <w:rPr>
          <w:rStyle w:val="TijelotekstaChar"/>
          <w:rFonts w:eastAsiaTheme="majorEastAsia"/>
        </w:rPr>
        <w:t>N</w:t>
      </w:r>
      <w:r w:rsidR="000B4466">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68/18</w:t>
      </w:r>
      <w:r w:rsidR="000B4466">
        <w:rPr>
          <w:rStyle w:val="TijelotekstaChar"/>
          <w:rFonts w:eastAsiaTheme="majorEastAsia"/>
        </w:rPr>
        <w:t>.</w:t>
      </w:r>
      <w:r w:rsidRPr="00485AC6">
        <w:rPr>
          <w:rStyle w:val="TijelotekstaChar"/>
          <w:rFonts w:eastAsiaTheme="majorEastAsia"/>
        </w:rPr>
        <w:t>, 115/18</w:t>
      </w:r>
      <w:r w:rsidR="000B4466">
        <w:rPr>
          <w:rStyle w:val="TijelotekstaChar"/>
          <w:rFonts w:eastAsiaTheme="majorEastAsia"/>
        </w:rPr>
        <w:t>.</w:t>
      </w:r>
      <w:r w:rsidRPr="00485AC6">
        <w:rPr>
          <w:rStyle w:val="TijelotekstaChar"/>
          <w:rFonts w:eastAsiaTheme="majorEastAsia"/>
        </w:rPr>
        <w:t>, 98/19</w:t>
      </w:r>
      <w:r w:rsidR="000B4466">
        <w:rPr>
          <w:rStyle w:val="TijelotekstaChar"/>
          <w:rFonts w:eastAsiaTheme="majorEastAsia"/>
        </w:rPr>
        <w:t>.</w:t>
      </w:r>
      <w:r w:rsidRPr="00485AC6">
        <w:rPr>
          <w:rStyle w:val="TijelotekstaChar"/>
          <w:rFonts w:eastAsiaTheme="majorEastAsia"/>
        </w:rPr>
        <w:t>, 32/20</w:t>
      </w:r>
      <w:r w:rsidR="000B4466">
        <w:rPr>
          <w:rStyle w:val="TijelotekstaChar"/>
          <w:rFonts w:eastAsiaTheme="majorEastAsia"/>
        </w:rPr>
        <w:t>.</w:t>
      </w:r>
      <w:r w:rsidRPr="00485AC6">
        <w:rPr>
          <w:rStyle w:val="TijelotekstaChar"/>
          <w:rFonts w:eastAsiaTheme="majorEastAsia"/>
        </w:rPr>
        <w:t>, 145/20</w:t>
      </w:r>
      <w:r w:rsidR="000B4466">
        <w:rPr>
          <w:rStyle w:val="TijelotekstaChar"/>
          <w:rFonts w:eastAsiaTheme="majorEastAsia"/>
        </w:rPr>
        <w:t>.</w:t>
      </w:r>
      <w:r w:rsidRPr="00485AC6">
        <w:rPr>
          <w:rStyle w:val="TijelotekstaChar"/>
          <w:rFonts w:eastAsiaTheme="majorEastAsia"/>
        </w:rPr>
        <w:t xml:space="preserve"> i 36/24</w:t>
      </w:r>
      <w:r w:rsidR="000B4466">
        <w:rPr>
          <w:rStyle w:val="TijelotekstaChar"/>
          <w:rFonts w:eastAsiaTheme="majorEastAsia"/>
        </w:rPr>
        <w:t>.</w:t>
      </w:r>
      <w:r w:rsidRPr="00485AC6">
        <w:rPr>
          <w:rStyle w:val="TijelotekstaChar"/>
          <w:rFonts w:eastAsiaTheme="majorEastAsia"/>
        </w:rPr>
        <w:t>)</w:t>
      </w:r>
    </w:p>
    <w:p w14:paraId="60E77206" w14:textId="005B5FAB" w:rsidR="000A5B00" w:rsidRPr="00485AC6" w:rsidRDefault="000A5B00" w:rsidP="000A5B00">
      <w:pPr>
        <w:pStyle w:val="Tijeloteksta"/>
        <w:numPr>
          <w:ilvl w:val="0"/>
          <w:numId w:val="15"/>
        </w:numPr>
        <w:tabs>
          <w:tab w:val="left" w:pos="1015"/>
        </w:tabs>
        <w:spacing w:after="0"/>
        <w:jc w:val="both"/>
      </w:pPr>
      <w:r w:rsidRPr="00485AC6">
        <w:rPr>
          <w:rStyle w:val="TijelotekstaChar"/>
          <w:rFonts w:eastAsiaTheme="majorEastAsia"/>
        </w:rPr>
        <w:t>Zakon o poljoprivrednom zemljištu (</w:t>
      </w:r>
      <w:r w:rsidR="000B4466">
        <w:rPr>
          <w:rStyle w:val="TijelotekstaChar"/>
          <w:rFonts w:eastAsiaTheme="majorEastAsia"/>
        </w:rPr>
        <w:t>„</w:t>
      </w:r>
      <w:r w:rsidRPr="00485AC6">
        <w:rPr>
          <w:rStyle w:val="TijelotekstaChar"/>
          <w:rFonts w:eastAsiaTheme="majorEastAsia"/>
        </w:rPr>
        <w:t>N</w:t>
      </w:r>
      <w:r w:rsidR="000B4466">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20/18</w:t>
      </w:r>
      <w:r w:rsidR="000B4466">
        <w:rPr>
          <w:rStyle w:val="TijelotekstaChar"/>
          <w:rFonts w:eastAsiaTheme="majorEastAsia"/>
        </w:rPr>
        <w:t>.</w:t>
      </w:r>
      <w:r w:rsidRPr="00485AC6">
        <w:rPr>
          <w:rStyle w:val="TijelotekstaChar"/>
          <w:rFonts w:eastAsiaTheme="majorEastAsia"/>
        </w:rPr>
        <w:t>, 115/18</w:t>
      </w:r>
      <w:r w:rsidR="000B4466">
        <w:rPr>
          <w:rStyle w:val="TijelotekstaChar"/>
          <w:rFonts w:eastAsiaTheme="majorEastAsia"/>
        </w:rPr>
        <w:t>.</w:t>
      </w:r>
      <w:r w:rsidRPr="00485AC6">
        <w:rPr>
          <w:rStyle w:val="TijelotekstaChar"/>
          <w:rFonts w:eastAsiaTheme="majorEastAsia"/>
        </w:rPr>
        <w:t>, 98/19</w:t>
      </w:r>
      <w:r w:rsidR="000B4466">
        <w:rPr>
          <w:rStyle w:val="TijelotekstaChar"/>
          <w:rFonts w:eastAsiaTheme="majorEastAsia"/>
        </w:rPr>
        <w:t>.</w:t>
      </w:r>
      <w:r w:rsidR="00A23126">
        <w:rPr>
          <w:rStyle w:val="TijelotekstaChar"/>
          <w:rFonts w:eastAsiaTheme="majorEastAsia"/>
        </w:rPr>
        <w:t xml:space="preserve"> i</w:t>
      </w:r>
      <w:r w:rsidRPr="00485AC6">
        <w:rPr>
          <w:rStyle w:val="TijelotekstaChar"/>
          <w:rFonts w:eastAsiaTheme="majorEastAsia"/>
        </w:rPr>
        <w:t xml:space="preserve"> 57/22</w:t>
      </w:r>
      <w:r w:rsidR="000B4466">
        <w:rPr>
          <w:rStyle w:val="TijelotekstaChar"/>
          <w:rFonts w:eastAsiaTheme="majorEastAsia"/>
        </w:rPr>
        <w:t>.</w:t>
      </w:r>
      <w:r w:rsidRPr="00485AC6">
        <w:rPr>
          <w:rStyle w:val="TijelotekstaChar"/>
          <w:rFonts w:eastAsiaTheme="majorEastAsia"/>
        </w:rPr>
        <w:t>)</w:t>
      </w:r>
    </w:p>
    <w:p w14:paraId="2A0E47C4" w14:textId="58C5A002" w:rsidR="000A5B00" w:rsidRPr="00485AC6" w:rsidRDefault="000A5B00" w:rsidP="000A5B00">
      <w:pPr>
        <w:pStyle w:val="Tijeloteksta"/>
        <w:numPr>
          <w:ilvl w:val="0"/>
          <w:numId w:val="15"/>
        </w:numPr>
        <w:tabs>
          <w:tab w:val="left" w:pos="1015"/>
        </w:tabs>
        <w:spacing w:after="0"/>
        <w:jc w:val="both"/>
        <w:rPr>
          <w:rStyle w:val="TijelotekstaChar"/>
        </w:rPr>
      </w:pPr>
      <w:r w:rsidRPr="00485AC6">
        <w:rPr>
          <w:rStyle w:val="TijelotekstaChar"/>
          <w:rFonts w:eastAsiaTheme="majorEastAsia"/>
        </w:rPr>
        <w:t>Zakon o cestama (</w:t>
      </w:r>
      <w:r w:rsidR="000B4466">
        <w:rPr>
          <w:rStyle w:val="TijelotekstaChar"/>
          <w:rFonts w:eastAsiaTheme="majorEastAsia"/>
        </w:rPr>
        <w:t>„</w:t>
      </w:r>
      <w:r w:rsidRPr="00485AC6">
        <w:rPr>
          <w:rStyle w:val="TijelotekstaChar"/>
          <w:rFonts w:eastAsiaTheme="majorEastAsia"/>
        </w:rPr>
        <w:t>N</w:t>
      </w:r>
      <w:r w:rsidR="000B4466">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84/11</w:t>
      </w:r>
      <w:r w:rsidR="000B4466">
        <w:rPr>
          <w:rStyle w:val="TijelotekstaChar"/>
          <w:rFonts w:eastAsiaTheme="majorEastAsia"/>
        </w:rPr>
        <w:t>.</w:t>
      </w:r>
      <w:r w:rsidRPr="00485AC6">
        <w:rPr>
          <w:rStyle w:val="TijelotekstaChar"/>
          <w:rFonts w:eastAsiaTheme="majorEastAsia"/>
        </w:rPr>
        <w:t>, 22/13</w:t>
      </w:r>
      <w:r w:rsidR="000B4466">
        <w:rPr>
          <w:rStyle w:val="TijelotekstaChar"/>
          <w:rFonts w:eastAsiaTheme="majorEastAsia"/>
        </w:rPr>
        <w:t>.</w:t>
      </w:r>
      <w:r w:rsidRPr="00485AC6">
        <w:rPr>
          <w:rStyle w:val="TijelotekstaChar"/>
          <w:rFonts w:eastAsiaTheme="majorEastAsia"/>
        </w:rPr>
        <w:t>, 54/13</w:t>
      </w:r>
      <w:r w:rsidR="000B4466">
        <w:rPr>
          <w:rStyle w:val="TijelotekstaChar"/>
          <w:rFonts w:eastAsiaTheme="majorEastAsia"/>
        </w:rPr>
        <w:t>.</w:t>
      </w:r>
      <w:r w:rsidRPr="00485AC6">
        <w:rPr>
          <w:rStyle w:val="TijelotekstaChar"/>
          <w:rFonts w:eastAsiaTheme="majorEastAsia"/>
        </w:rPr>
        <w:t>, 148/13</w:t>
      </w:r>
      <w:r w:rsidR="000B4466">
        <w:rPr>
          <w:rStyle w:val="TijelotekstaChar"/>
          <w:rFonts w:eastAsiaTheme="majorEastAsia"/>
        </w:rPr>
        <w:t>.</w:t>
      </w:r>
      <w:r w:rsidRPr="00485AC6">
        <w:rPr>
          <w:rStyle w:val="TijelotekstaChar"/>
          <w:rFonts w:eastAsiaTheme="majorEastAsia"/>
        </w:rPr>
        <w:t>, 92/14</w:t>
      </w:r>
      <w:r w:rsidR="000B4466">
        <w:rPr>
          <w:rStyle w:val="TijelotekstaChar"/>
          <w:rFonts w:eastAsiaTheme="majorEastAsia"/>
        </w:rPr>
        <w:t>.</w:t>
      </w:r>
      <w:r w:rsidRPr="00485AC6">
        <w:rPr>
          <w:rStyle w:val="TijelotekstaChar"/>
          <w:rFonts w:eastAsiaTheme="majorEastAsia"/>
        </w:rPr>
        <w:t>, 110/19</w:t>
      </w:r>
      <w:r w:rsidR="000B4466">
        <w:rPr>
          <w:rStyle w:val="TijelotekstaChar"/>
          <w:rFonts w:eastAsiaTheme="majorEastAsia"/>
        </w:rPr>
        <w:t>.</w:t>
      </w:r>
      <w:r w:rsidRPr="00485AC6">
        <w:rPr>
          <w:rStyle w:val="TijelotekstaChar"/>
          <w:rFonts w:eastAsiaTheme="majorEastAsia"/>
        </w:rPr>
        <w:t>,</w:t>
      </w:r>
      <w:r w:rsidR="00AC5C06">
        <w:rPr>
          <w:rStyle w:val="TijelotekstaChar"/>
          <w:rFonts w:eastAsiaTheme="majorEastAsia"/>
        </w:rPr>
        <w:t xml:space="preserve"> </w:t>
      </w:r>
      <w:r w:rsidRPr="00485AC6">
        <w:rPr>
          <w:rStyle w:val="TijelotekstaChar"/>
          <w:rFonts w:eastAsiaTheme="majorEastAsia"/>
        </w:rPr>
        <w:t>144/21</w:t>
      </w:r>
      <w:r w:rsidR="000B4466">
        <w:rPr>
          <w:rStyle w:val="TijelotekstaChar"/>
          <w:rFonts w:eastAsiaTheme="majorEastAsia"/>
        </w:rPr>
        <w:t>.</w:t>
      </w:r>
      <w:r w:rsidRPr="00485AC6">
        <w:rPr>
          <w:rStyle w:val="TijelotekstaChar"/>
          <w:rFonts w:eastAsiaTheme="majorEastAsia"/>
        </w:rPr>
        <w:t>, 114/22</w:t>
      </w:r>
      <w:r w:rsidR="000B4466">
        <w:rPr>
          <w:rStyle w:val="TijelotekstaChar"/>
          <w:rFonts w:eastAsiaTheme="majorEastAsia"/>
        </w:rPr>
        <w:t>.</w:t>
      </w:r>
      <w:r w:rsidR="00A23126">
        <w:rPr>
          <w:rStyle w:val="TijelotekstaChar"/>
          <w:rFonts w:eastAsiaTheme="majorEastAsia"/>
        </w:rPr>
        <w:t xml:space="preserve"> i</w:t>
      </w:r>
      <w:r w:rsidRPr="00485AC6">
        <w:rPr>
          <w:rStyle w:val="TijelotekstaChar"/>
          <w:rFonts w:eastAsiaTheme="majorEastAsia"/>
        </w:rPr>
        <w:t xml:space="preserve"> 4/23</w:t>
      </w:r>
      <w:r w:rsidR="000B4466">
        <w:rPr>
          <w:rStyle w:val="TijelotekstaChar"/>
          <w:rFonts w:eastAsiaTheme="majorEastAsia"/>
        </w:rPr>
        <w:t>.</w:t>
      </w:r>
      <w:r w:rsidRPr="00485AC6">
        <w:rPr>
          <w:rStyle w:val="TijelotekstaChar"/>
          <w:rFonts w:eastAsiaTheme="majorEastAsia"/>
        </w:rPr>
        <w:t>)</w:t>
      </w:r>
    </w:p>
    <w:p w14:paraId="00E40026" w14:textId="5390B539" w:rsidR="000A5B00" w:rsidRPr="00485AC6" w:rsidRDefault="000A5B00" w:rsidP="000A5B00">
      <w:pPr>
        <w:pStyle w:val="Tijeloteksta"/>
        <w:numPr>
          <w:ilvl w:val="0"/>
          <w:numId w:val="15"/>
        </w:numPr>
        <w:tabs>
          <w:tab w:val="left" w:pos="1015"/>
        </w:tabs>
        <w:spacing w:after="0"/>
        <w:jc w:val="both"/>
      </w:pPr>
      <w:r w:rsidRPr="00485AC6">
        <w:rPr>
          <w:rStyle w:val="TijelotekstaChar"/>
          <w:rFonts w:eastAsiaTheme="majorEastAsia"/>
        </w:rPr>
        <w:t>Zakon o pomorskom dobru i morskim lukama (</w:t>
      </w:r>
      <w:r w:rsidR="000B4466">
        <w:rPr>
          <w:rStyle w:val="TijelotekstaChar"/>
          <w:rFonts w:eastAsiaTheme="majorEastAsia"/>
        </w:rPr>
        <w:t>„</w:t>
      </w:r>
      <w:r w:rsidRPr="00485AC6">
        <w:rPr>
          <w:rStyle w:val="TijelotekstaChar"/>
          <w:rFonts w:eastAsiaTheme="majorEastAsia"/>
        </w:rPr>
        <w:t>N</w:t>
      </w:r>
      <w:r w:rsidR="000B4466">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83/23</w:t>
      </w:r>
      <w:r w:rsidR="000B4466">
        <w:rPr>
          <w:rStyle w:val="TijelotekstaChar"/>
          <w:rFonts w:eastAsiaTheme="majorEastAsia"/>
        </w:rPr>
        <w:t>.</w:t>
      </w:r>
      <w:r w:rsidRPr="00485AC6">
        <w:rPr>
          <w:rStyle w:val="TijelotekstaChar"/>
          <w:rFonts w:eastAsiaTheme="majorEastAsia"/>
        </w:rPr>
        <w:t>)</w:t>
      </w:r>
    </w:p>
    <w:p w14:paraId="34BF5633" w14:textId="64D548AB" w:rsidR="000A5B00" w:rsidRPr="00485AC6" w:rsidRDefault="000A5B00" w:rsidP="00C62179">
      <w:pPr>
        <w:pStyle w:val="Tijeloteksta"/>
        <w:numPr>
          <w:ilvl w:val="0"/>
          <w:numId w:val="15"/>
        </w:numPr>
        <w:tabs>
          <w:tab w:val="left" w:pos="1015"/>
        </w:tabs>
        <w:spacing w:after="0"/>
        <w:jc w:val="both"/>
      </w:pPr>
      <w:r w:rsidRPr="00485AC6">
        <w:rPr>
          <w:rStyle w:val="TijelotekstaChar"/>
          <w:rFonts w:eastAsiaTheme="majorEastAsia"/>
        </w:rPr>
        <w:t>Zakon o naknadi za imovinu oduzetu za vrijeme jugoslavenske komunističke vladavine</w:t>
      </w:r>
      <w:r w:rsidR="00C62179">
        <w:t xml:space="preserve"> </w:t>
      </w:r>
      <w:r w:rsidRPr="00C62179">
        <w:rPr>
          <w:rStyle w:val="TijelotekstaChar"/>
          <w:rFonts w:eastAsiaTheme="majorEastAsia"/>
        </w:rPr>
        <w:t>(</w:t>
      </w:r>
      <w:r w:rsidR="000B4466">
        <w:rPr>
          <w:rStyle w:val="TijelotekstaChar"/>
          <w:rFonts w:eastAsiaTheme="majorEastAsia"/>
        </w:rPr>
        <w:t>„</w:t>
      </w:r>
      <w:r w:rsidRPr="00C62179">
        <w:rPr>
          <w:rStyle w:val="TijelotekstaChar"/>
          <w:rFonts w:eastAsiaTheme="majorEastAsia"/>
        </w:rPr>
        <w:t>N</w:t>
      </w:r>
      <w:r w:rsidR="000B4466">
        <w:rPr>
          <w:rStyle w:val="TijelotekstaChar"/>
          <w:rFonts w:eastAsiaTheme="majorEastAsia"/>
        </w:rPr>
        <w:t>arodne novine</w:t>
      </w:r>
      <w:r w:rsidR="00F27EEC">
        <w:rPr>
          <w:rStyle w:val="TijelotekstaChar"/>
          <w:rFonts w:eastAsiaTheme="majorEastAsia"/>
        </w:rPr>
        <w:t>“</w:t>
      </w:r>
      <w:r w:rsidRPr="00C62179">
        <w:rPr>
          <w:rStyle w:val="TijelotekstaChar"/>
          <w:rFonts w:eastAsiaTheme="majorEastAsia"/>
        </w:rPr>
        <w:t>,</w:t>
      </w:r>
      <w:r w:rsidR="00F27EEC">
        <w:rPr>
          <w:rStyle w:val="TijelotekstaChar"/>
          <w:rFonts w:eastAsiaTheme="majorEastAsia"/>
        </w:rPr>
        <w:t xml:space="preserve"> broj</w:t>
      </w:r>
      <w:r w:rsidRPr="00C62179">
        <w:rPr>
          <w:rStyle w:val="TijelotekstaChar"/>
          <w:rFonts w:eastAsiaTheme="majorEastAsia"/>
        </w:rPr>
        <w:t xml:space="preserve"> 92/96</w:t>
      </w:r>
      <w:r w:rsidR="000B4466">
        <w:rPr>
          <w:rStyle w:val="TijelotekstaChar"/>
          <w:rFonts w:eastAsiaTheme="majorEastAsia"/>
        </w:rPr>
        <w:t>.</w:t>
      </w:r>
      <w:r w:rsidRPr="00C62179">
        <w:rPr>
          <w:rStyle w:val="TijelotekstaChar"/>
          <w:rFonts w:eastAsiaTheme="majorEastAsia"/>
        </w:rPr>
        <w:t>, 39/99</w:t>
      </w:r>
      <w:r w:rsidR="000B4466">
        <w:rPr>
          <w:rStyle w:val="TijelotekstaChar"/>
          <w:rFonts w:eastAsiaTheme="majorEastAsia"/>
        </w:rPr>
        <w:t>.</w:t>
      </w:r>
      <w:r w:rsidRPr="00C62179">
        <w:rPr>
          <w:rStyle w:val="TijelotekstaChar"/>
          <w:rFonts w:eastAsiaTheme="majorEastAsia"/>
        </w:rPr>
        <w:t>, 42/99</w:t>
      </w:r>
      <w:r w:rsidR="000B4466">
        <w:rPr>
          <w:rStyle w:val="TijelotekstaChar"/>
          <w:rFonts w:eastAsiaTheme="majorEastAsia"/>
        </w:rPr>
        <w:t>.</w:t>
      </w:r>
      <w:r w:rsidRPr="00C62179">
        <w:rPr>
          <w:rStyle w:val="TijelotekstaChar"/>
          <w:rFonts w:eastAsiaTheme="majorEastAsia"/>
        </w:rPr>
        <w:t>, 92/99</w:t>
      </w:r>
      <w:r w:rsidR="000B4466">
        <w:rPr>
          <w:rStyle w:val="TijelotekstaChar"/>
          <w:rFonts w:eastAsiaTheme="majorEastAsia"/>
        </w:rPr>
        <w:t>.</w:t>
      </w:r>
      <w:r w:rsidRPr="00C62179">
        <w:rPr>
          <w:rStyle w:val="TijelotekstaChar"/>
          <w:rFonts w:eastAsiaTheme="majorEastAsia"/>
        </w:rPr>
        <w:t>, 43/00</w:t>
      </w:r>
      <w:r w:rsidR="008B4A57">
        <w:rPr>
          <w:rStyle w:val="TijelotekstaChar"/>
          <w:rFonts w:eastAsiaTheme="majorEastAsia"/>
        </w:rPr>
        <w:t>.</w:t>
      </w:r>
      <w:r w:rsidRPr="00C62179">
        <w:rPr>
          <w:rStyle w:val="TijelotekstaChar"/>
          <w:rFonts w:eastAsiaTheme="majorEastAsia"/>
        </w:rPr>
        <w:t>, 131/00</w:t>
      </w:r>
      <w:r w:rsidR="008B4A57">
        <w:rPr>
          <w:rStyle w:val="TijelotekstaChar"/>
          <w:rFonts w:eastAsiaTheme="majorEastAsia"/>
        </w:rPr>
        <w:t>.</w:t>
      </w:r>
      <w:r w:rsidRPr="00C62179">
        <w:rPr>
          <w:rStyle w:val="TijelotekstaChar"/>
          <w:rFonts w:eastAsiaTheme="majorEastAsia"/>
        </w:rPr>
        <w:t>, 27/01</w:t>
      </w:r>
      <w:r w:rsidR="008B4A57">
        <w:rPr>
          <w:rStyle w:val="TijelotekstaChar"/>
          <w:rFonts w:eastAsiaTheme="majorEastAsia"/>
        </w:rPr>
        <w:t>.</w:t>
      </w:r>
      <w:r w:rsidRPr="00C62179">
        <w:rPr>
          <w:rStyle w:val="TijelotekstaChar"/>
          <w:rFonts w:eastAsiaTheme="majorEastAsia"/>
        </w:rPr>
        <w:t>, 34/01</w:t>
      </w:r>
      <w:r w:rsidR="008B4A57">
        <w:rPr>
          <w:rStyle w:val="TijelotekstaChar"/>
          <w:rFonts w:eastAsiaTheme="majorEastAsia"/>
        </w:rPr>
        <w:t>.</w:t>
      </w:r>
      <w:r w:rsidRPr="00C62179">
        <w:rPr>
          <w:rStyle w:val="TijelotekstaChar"/>
          <w:rFonts w:eastAsiaTheme="majorEastAsia"/>
        </w:rPr>
        <w:t>, 65/01</w:t>
      </w:r>
      <w:r w:rsidR="008B4A57">
        <w:rPr>
          <w:rStyle w:val="TijelotekstaChar"/>
          <w:rFonts w:eastAsiaTheme="majorEastAsia"/>
        </w:rPr>
        <w:t>.</w:t>
      </w:r>
      <w:r w:rsidRPr="00C62179">
        <w:rPr>
          <w:rStyle w:val="TijelotekstaChar"/>
          <w:rFonts w:eastAsiaTheme="majorEastAsia"/>
        </w:rPr>
        <w:t>, 118/01</w:t>
      </w:r>
      <w:r w:rsidR="008B4A57">
        <w:rPr>
          <w:rStyle w:val="TijelotekstaChar"/>
          <w:rFonts w:eastAsiaTheme="majorEastAsia"/>
        </w:rPr>
        <w:t>.</w:t>
      </w:r>
      <w:r w:rsidRPr="00C62179">
        <w:rPr>
          <w:rStyle w:val="TijelotekstaChar"/>
          <w:rFonts w:eastAsiaTheme="majorEastAsia"/>
        </w:rPr>
        <w:t>, 80/02</w:t>
      </w:r>
      <w:r w:rsidR="008B4A57">
        <w:rPr>
          <w:rStyle w:val="TijelotekstaChar"/>
          <w:rFonts w:eastAsiaTheme="majorEastAsia"/>
        </w:rPr>
        <w:t>.</w:t>
      </w:r>
      <w:r w:rsidRPr="00C62179">
        <w:rPr>
          <w:rStyle w:val="TijelotekstaChar"/>
          <w:rFonts w:eastAsiaTheme="majorEastAsia"/>
        </w:rPr>
        <w:t>, 81/02</w:t>
      </w:r>
      <w:r w:rsidR="008B4A57">
        <w:rPr>
          <w:rStyle w:val="TijelotekstaChar"/>
          <w:rFonts w:eastAsiaTheme="majorEastAsia"/>
        </w:rPr>
        <w:t>.</w:t>
      </w:r>
      <w:r w:rsidR="00DC0C91" w:rsidRPr="00C62179">
        <w:rPr>
          <w:rStyle w:val="TijelotekstaChar"/>
          <w:rFonts w:eastAsiaTheme="majorEastAsia"/>
        </w:rPr>
        <w:t xml:space="preserve"> i</w:t>
      </w:r>
      <w:r w:rsidRPr="00C62179">
        <w:rPr>
          <w:rStyle w:val="TijelotekstaChar"/>
          <w:rFonts w:eastAsiaTheme="majorEastAsia"/>
        </w:rPr>
        <w:t xml:space="preserve"> 98/19</w:t>
      </w:r>
      <w:r w:rsidR="008B4A57">
        <w:rPr>
          <w:rStyle w:val="TijelotekstaChar"/>
          <w:rFonts w:eastAsiaTheme="majorEastAsia"/>
        </w:rPr>
        <w:t>.</w:t>
      </w:r>
      <w:r w:rsidRPr="00C62179">
        <w:rPr>
          <w:rStyle w:val="TijelotekstaChar"/>
          <w:rFonts w:eastAsiaTheme="majorEastAsia"/>
        </w:rPr>
        <w:t>)</w:t>
      </w:r>
    </w:p>
    <w:p w14:paraId="2B5AA8BD" w14:textId="1FBC7FC8" w:rsidR="000A5B00" w:rsidRPr="00485AC6" w:rsidRDefault="000A5B00" w:rsidP="000A5B00">
      <w:pPr>
        <w:pStyle w:val="Tijeloteksta"/>
        <w:numPr>
          <w:ilvl w:val="0"/>
          <w:numId w:val="15"/>
        </w:numPr>
        <w:tabs>
          <w:tab w:val="left" w:pos="1010"/>
        </w:tabs>
        <w:spacing w:after="0"/>
        <w:jc w:val="both"/>
        <w:rPr>
          <w:rStyle w:val="TijelotekstaChar"/>
        </w:rPr>
      </w:pPr>
      <w:r w:rsidRPr="00485AC6">
        <w:rPr>
          <w:rStyle w:val="TijelotekstaChar"/>
          <w:rFonts w:eastAsiaTheme="majorEastAsia"/>
        </w:rPr>
        <w:t>Zakon o instrumentima politike boljih propisa (</w:t>
      </w:r>
      <w:r w:rsidR="008B4A57">
        <w:rPr>
          <w:rStyle w:val="TijelotekstaChar"/>
          <w:rFonts w:eastAsiaTheme="majorEastAsia"/>
        </w:rPr>
        <w:t>„</w:t>
      </w:r>
      <w:r w:rsidRPr="00485AC6">
        <w:rPr>
          <w:rStyle w:val="TijelotekstaChar"/>
          <w:rFonts w:eastAsiaTheme="majorEastAsia"/>
        </w:rPr>
        <w:t>N</w:t>
      </w:r>
      <w:r w:rsidR="008B4A57">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155/23</w:t>
      </w:r>
      <w:r w:rsidR="008B4A57">
        <w:rPr>
          <w:rStyle w:val="TijelotekstaChar"/>
          <w:rFonts w:eastAsiaTheme="majorEastAsia"/>
        </w:rPr>
        <w:t>.</w:t>
      </w:r>
      <w:r w:rsidRPr="00485AC6">
        <w:rPr>
          <w:rStyle w:val="TijelotekstaChar"/>
          <w:rFonts w:eastAsiaTheme="majorEastAsia"/>
        </w:rPr>
        <w:t>)</w:t>
      </w:r>
    </w:p>
    <w:p w14:paraId="500815B4" w14:textId="1BFB4095" w:rsidR="000A5B00" w:rsidRPr="00485AC6" w:rsidRDefault="000A5B00" w:rsidP="000A5B00">
      <w:pPr>
        <w:pStyle w:val="Tijeloteksta"/>
        <w:numPr>
          <w:ilvl w:val="0"/>
          <w:numId w:val="15"/>
        </w:numPr>
        <w:tabs>
          <w:tab w:val="left" w:pos="1010"/>
        </w:tabs>
        <w:spacing w:after="0"/>
        <w:jc w:val="both"/>
      </w:pPr>
      <w:r w:rsidRPr="00485AC6">
        <w:rPr>
          <w:rStyle w:val="TijelotekstaChar"/>
          <w:rFonts w:eastAsiaTheme="majorEastAsia"/>
        </w:rPr>
        <w:t>Zakon o Vladi Republike Hrvatske (</w:t>
      </w:r>
      <w:r w:rsidR="008B4A57">
        <w:rPr>
          <w:rStyle w:val="TijelotekstaChar"/>
          <w:rFonts w:eastAsiaTheme="majorEastAsia"/>
        </w:rPr>
        <w:t>„</w:t>
      </w:r>
      <w:r w:rsidRPr="00485AC6">
        <w:rPr>
          <w:rStyle w:val="TijelotekstaChar"/>
          <w:rFonts w:eastAsiaTheme="majorEastAsia"/>
        </w:rPr>
        <w:t>N</w:t>
      </w:r>
      <w:r w:rsidR="008B4A57">
        <w:rPr>
          <w:rStyle w:val="TijelotekstaChar"/>
          <w:rFonts w:eastAsiaTheme="majorEastAsia"/>
        </w:rPr>
        <w:t>arodne novine“</w:t>
      </w:r>
      <w:r w:rsidR="00946064">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w:t>
      </w:r>
      <w:r>
        <w:rPr>
          <w:rStyle w:val="TijelotekstaChar"/>
          <w:rFonts w:eastAsiaTheme="majorEastAsia"/>
        </w:rPr>
        <w:t>1</w:t>
      </w:r>
      <w:r w:rsidRPr="00485AC6">
        <w:rPr>
          <w:rStyle w:val="TijelotekstaChar"/>
          <w:rFonts w:eastAsiaTheme="majorEastAsia"/>
        </w:rPr>
        <w:t>50/11</w:t>
      </w:r>
      <w:r w:rsidR="008B4A57">
        <w:rPr>
          <w:rStyle w:val="TijelotekstaChar"/>
          <w:rFonts w:eastAsiaTheme="majorEastAsia"/>
        </w:rPr>
        <w:t>.</w:t>
      </w:r>
      <w:r w:rsidRPr="00485AC6">
        <w:rPr>
          <w:rStyle w:val="TijelotekstaChar"/>
          <w:rFonts w:eastAsiaTheme="majorEastAsia"/>
        </w:rPr>
        <w:t>, 119/14</w:t>
      </w:r>
      <w:r w:rsidR="008B4A57">
        <w:rPr>
          <w:rStyle w:val="TijelotekstaChar"/>
          <w:rFonts w:eastAsiaTheme="majorEastAsia"/>
        </w:rPr>
        <w:t>.</w:t>
      </w:r>
      <w:r w:rsidRPr="00485AC6">
        <w:rPr>
          <w:rStyle w:val="TijelotekstaChar"/>
          <w:rFonts w:eastAsiaTheme="majorEastAsia"/>
        </w:rPr>
        <w:t>, 93/16</w:t>
      </w:r>
      <w:r w:rsidR="008B4A57">
        <w:rPr>
          <w:rStyle w:val="TijelotekstaChar"/>
          <w:rFonts w:eastAsiaTheme="majorEastAsia"/>
        </w:rPr>
        <w:t>.</w:t>
      </w:r>
      <w:r w:rsidRPr="00485AC6">
        <w:rPr>
          <w:rStyle w:val="TijelotekstaChar"/>
          <w:rFonts w:eastAsiaTheme="majorEastAsia"/>
        </w:rPr>
        <w:t>, 116/18</w:t>
      </w:r>
      <w:r w:rsidR="008B4A57">
        <w:rPr>
          <w:rStyle w:val="TijelotekstaChar"/>
          <w:rFonts w:eastAsiaTheme="majorEastAsia"/>
        </w:rPr>
        <w:t>.</w:t>
      </w:r>
      <w:r w:rsidRPr="00485AC6">
        <w:rPr>
          <w:rStyle w:val="TijelotekstaChar"/>
          <w:rFonts w:eastAsiaTheme="majorEastAsia"/>
        </w:rPr>
        <w:t>, 80/22</w:t>
      </w:r>
      <w:r w:rsidR="008B4A57">
        <w:rPr>
          <w:rStyle w:val="TijelotekstaChar"/>
          <w:rFonts w:eastAsiaTheme="majorEastAsia"/>
        </w:rPr>
        <w:t>.</w:t>
      </w:r>
      <w:r w:rsidR="00A23126">
        <w:rPr>
          <w:rStyle w:val="TijelotekstaChar"/>
          <w:rFonts w:eastAsiaTheme="majorEastAsia"/>
        </w:rPr>
        <w:t xml:space="preserve"> i</w:t>
      </w:r>
      <w:r w:rsidRPr="00485AC6">
        <w:rPr>
          <w:rStyle w:val="TijelotekstaChar"/>
          <w:rFonts w:eastAsiaTheme="majorEastAsia"/>
        </w:rPr>
        <w:t xml:space="preserve"> 78/24</w:t>
      </w:r>
      <w:r w:rsidR="008B4A57">
        <w:rPr>
          <w:rStyle w:val="TijelotekstaChar"/>
          <w:rFonts w:eastAsiaTheme="majorEastAsia"/>
        </w:rPr>
        <w:t>.</w:t>
      </w:r>
      <w:r w:rsidRPr="00485AC6">
        <w:rPr>
          <w:rStyle w:val="TijelotekstaChar"/>
          <w:rFonts w:eastAsiaTheme="majorEastAsia"/>
        </w:rPr>
        <w:t>)</w:t>
      </w:r>
    </w:p>
    <w:p w14:paraId="61357953" w14:textId="344E7FB4" w:rsidR="000A5B00" w:rsidRPr="00485AC6" w:rsidRDefault="000A5B00" w:rsidP="000A5B00">
      <w:pPr>
        <w:pStyle w:val="Tijeloteksta"/>
        <w:numPr>
          <w:ilvl w:val="0"/>
          <w:numId w:val="15"/>
        </w:numPr>
        <w:tabs>
          <w:tab w:val="left" w:pos="1010"/>
        </w:tabs>
        <w:spacing w:after="0"/>
        <w:jc w:val="both"/>
      </w:pPr>
      <w:r w:rsidRPr="00485AC6">
        <w:rPr>
          <w:rStyle w:val="TijelotekstaChar"/>
          <w:rFonts w:eastAsiaTheme="majorEastAsia"/>
        </w:rPr>
        <w:t>Zakon o pravu na pristup informacijama (</w:t>
      </w:r>
      <w:r w:rsidR="008B4A57">
        <w:rPr>
          <w:rStyle w:val="TijelotekstaChar"/>
          <w:rFonts w:eastAsiaTheme="majorEastAsia"/>
        </w:rPr>
        <w:t>„</w:t>
      </w:r>
      <w:r w:rsidRPr="00485AC6">
        <w:rPr>
          <w:rStyle w:val="TijelotekstaChar"/>
          <w:rFonts w:eastAsiaTheme="majorEastAsia"/>
        </w:rPr>
        <w:t>N</w:t>
      </w:r>
      <w:r w:rsidR="008B4A57">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25/13</w:t>
      </w:r>
      <w:r w:rsidR="008B4A57">
        <w:rPr>
          <w:rStyle w:val="TijelotekstaChar"/>
          <w:rFonts w:eastAsiaTheme="majorEastAsia"/>
        </w:rPr>
        <w:t>.</w:t>
      </w:r>
      <w:r w:rsidRPr="00485AC6">
        <w:rPr>
          <w:rStyle w:val="TijelotekstaChar"/>
          <w:rFonts w:eastAsiaTheme="majorEastAsia"/>
        </w:rPr>
        <w:t>, 85/15</w:t>
      </w:r>
      <w:r w:rsidR="008B4A57">
        <w:rPr>
          <w:rStyle w:val="TijelotekstaChar"/>
          <w:rFonts w:eastAsiaTheme="majorEastAsia"/>
        </w:rPr>
        <w:t>.</w:t>
      </w:r>
      <w:r w:rsidR="00A23126">
        <w:rPr>
          <w:rStyle w:val="TijelotekstaChar"/>
          <w:rFonts w:eastAsiaTheme="majorEastAsia"/>
        </w:rPr>
        <w:t xml:space="preserve"> i</w:t>
      </w:r>
      <w:r w:rsidRPr="00485AC6">
        <w:rPr>
          <w:rStyle w:val="TijelotekstaChar"/>
          <w:rFonts w:eastAsiaTheme="majorEastAsia"/>
        </w:rPr>
        <w:t xml:space="preserve"> 69/22</w:t>
      </w:r>
      <w:r w:rsidR="008B4A57">
        <w:rPr>
          <w:rStyle w:val="TijelotekstaChar"/>
          <w:rFonts w:eastAsiaTheme="majorEastAsia"/>
        </w:rPr>
        <w:t>.</w:t>
      </w:r>
      <w:r w:rsidRPr="00485AC6">
        <w:rPr>
          <w:rStyle w:val="TijelotekstaChar"/>
          <w:rFonts w:eastAsiaTheme="majorEastAsia"/>
        </w:rPr>
        <w:t>)</w:t>
      </w:r>
    </w:p>
    <w:p w14:paraId="5B7C444F" w14:textId="1FE0A470" w:rsidR="000A5B00" w:rsidRPr="00485AC6" w:rsidRDefault="000A5B00" w:rsidP="000A5B00">
      <w:pPr>
        <w:pStyle w:val="Tijeloteksta"/>
        <w:numPr>
          <w:ilvl w:val="0"/>
          <w:numId w:val="15"/>
        </w:numPr>
        <w:tabs>
          <w:tab w:val="left" w:pos="1010"/>
        </w:tabs>
        <w:spacing w:after="0"/>
        <w:jc w:val="both"/>
        <w:rPr>
          <w:rStyle w:val="TijelotekstaChar"/>
        </w:rPr>
      </w:pPr>
      <w:r w:rsidRPr="00485AC6">
        <w:rPr>
          <w:rStyle w:val="TijelotekstaChar"/>
          <w:rFonts w:eastAsiaTheme="majorEastAsia"/>
        </w:rPr>
        <w:t>Zakon o Središnjem registru državne imovine (</w:t>
      </w:r>
      <w:r w:rsidR="008B4A57">
        <w:rPr>
          <w:rStyle w:val="TijelotekstaChar"/>
          <w:rFonts w:eastAsiaTheme="majorEastAsia"/>
        </w:rPr>
        <w:t>„</w:t>
      </w:r>
      <w:r w:rsidRPr="00485AC6">
        <w:rPr>
          <w:rStyle w:val="TijelotekstaChar"/>
          <w:rFonts w:eastAsiaTheme="majorEastAsia"/>
        </w:rPr>
        <w:t>N</w:t>
      </w:r>
      <w:r w:rsidR="008B4A57">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112/18</w:t>
      </w:r>
      <w:r w:rsidR="008B4A57">
        <w:rPr>
          <w:rStyle w:val="TijelotekstaChar"/>
          <w:rFonts w:eastAsiaTheme="majorEastAsia"/>
        </w:rPr>
        <w:t>.</w:t>
      </w:r>
      <w:r w:rsidRPr="00485AC6">
        <w:rPr>
          <w:rStyle w:val="TijelotekstaChar"/>
          <w:rFonts w:eastAsiaTheme="majorEastAsia"/>
        </w:rPr>
        <w:t>)</w:t>
      </w:r>
    </w:p>
    <w:p w14:paraId="49557EC3" w14:textId="33F5F116" w:rsidR="000A5B00" w:rsidRPr="00485AC6" w:rsidRDefault="000A5B00" w:rsidP="000A5B00">
      <w:pPr>
        <w:pStyle w:val="Tijeloteksta"/>
        <w:numPr>
          <w:ilvl w:val="0"/>
          <w:numId w:val="15"/>
        </w:numPr>
        <w:tabs>
          <w:tab w:val="left" w:pos="1010"/>
        </w:tabs>
        <w:spacing w:after="0"/>
        <w:jc w:val="both"/>
      </w:pPr>
      <w:r w:rsidRPr="00485AC6">
        <w:rPr>
          <w:rStyle w:val="TijelotekstaChar"/>
          <w:rFonts w:eastAsiaTheme="majorEastAsia"/>
        </w:rPr>
        <w:t>Zakon o koncesijama (</w:t>
      </w:r>
      <w:r w:rsidR="00C570B0">
        <w:rPr>
          <w:rStyle w:val="TijelotekstaChar"/>
          <w:rFonts w:eastAsiaTheme="majorEastAsia"/>
        </w:rPr>
        <w:t>„</w:t>
      </w:r>
      <w:r w:rsidRPr="00485AC6">
        <w:rPr>
          <w:rStyle w:val="TijelotekstaChar"/>
          <w:rFonts w:eastAsiaTheme="majorEastAsia"/>
        </w:rPr>
        <w:t>N</w:t>
      </w:r>
      <w:r w:rsidR="00C570B0">
        <w:rPr>
          <w:rStyle w:val="TijelotekstaChar"/>
          <w:rFonts w:eastAsiaTheme="majorEastAsia"/>
        </w:rPr>
        <w:t>arodne novine“,</w:t>
      </w:r>
      <w:r w:rsidR="00F27EEC">
        <w:rPr>
          <w:rStyle w:val="TijelotekstaChar"/>
          <w:rFonts w:eastAsiaTheme="majorEastAsia"/>
        </w:rPr>
        <w:t xml:space="preserve"> broj</w:t>
      </w:r>
      <w:r w:rsidRPr="00485AC6">
        <w:rPr>
          <w:rStyle w:val="TijelotekstaChar"/>
          <w:rFonts w:eastAsiaTheme="majorEastAsia"/>
        </w:rPr>
        <w:t xml:space="preserve"> 69/17</w:t>
      </w:r>
      <w:r w:rsidR="00FA078E">
        <w:rPr>
          <w:rStyle w:val="TijelotekstaChar"/>
          <w:rFonts w:eastAsiaTheme="majorEastAsia"/>
        </w:rPr>
        <w:t>.</w:t>
      </w:r>
      <w:r w:rsidRPr="00485AC6">
        <w:rPr>
          <w:rStyle w:val="TijelotekstaChar"/>
          <w:rFonts w:eastAsiaTheme="majorEastAsia"/>
        </w:rPr>
        <w:t xml:space="preserve"> i 107/20</w:t>
      </w:r>
      <w:r w:rsidR="00FA078E">
        <w:rPr>
          <w:rStyle w:val="TijelotekstaChar"/>
          <w:rFonts w:eastAsiaTheme="majorEastAsia"/>
        </w:rPr>
        <w:t>.</w:t>
      </w:r>
      <w:r w:rsidRPr="00485AC6">
        <w:rPr>
          <w:rStyle w:val="TijelotekstaChar"/>
          <w:rFonts w:eastAsiaTheme="majorEastAsia"/>
        </w:rPr>
        <w:t>)</w:t>
      </w:r>
    </w:p>
    <w:p w14:paraId="6FECE68A" w14:textId="1BE6AB57" w:rsidR="000A5B00" w:rsidRPr="00485AC6" w:rsidRDefault="000A5B00" w:rsidP="000A5B00">
      <w:pPr>
        <w:pStyle w:val="Tijeloteksta"/>
        <w:numPr>
          <w:ilvl w:val="0"/>
          <w:numId w:val="15"/>
        </w:numPr>
        <w:tabs>
          <w:tab w:val="left" w:pos="1010"/>
        </w:tabs>
        <w:spacing w:after="0"/>
        <w:jc w:val="both"/>
        <w:rPr>
          <w:rStyle w:val="TijelotekstaChar"/>
          <w:rFonts w:eastAsiaTheme="majorEastAsia"/>
        </w:rPr>
      </w:pPr>
      <w:r w:rsidRPr="00485AC6">
        <w:rPr>
          <w:rStyle w:val="TijelotekstaChar"/>
          <w:rFonts w:eastAsiaTheme="majorEastAsia"/>
        </w:rPr>
        <w:t>Zakon o proračunu (</w:t>
      </w:r>
      <w:r w:rsidR="00FA078E">
        <w:rPr>
          <w:rStyle w:val="TijelotekstaChar"/>
          <w:rFonts w:eastAsiaTheme="majorEastAsia"/>
        </w:rPr>
        <w:t>„</w:t>
      </w:r>
      <w:r w:rsidRPr="00485AC6">
        <w:rPr>
          <w:rStyle w:val="TijelotekstaChar"/>
          <w:rFonts w:eastAsiaTheme="majorEastAsia"/>
        </w:rPr>
        <w:t>N</w:t>
      </w:r>
      <w:r w:rsidR="00FA078E">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144/21</w:t>
      </w:r>
      <w:r w:rsidR="00FA078E">
        <w:rPr>
          <w:rStyle w:val="TijelotekstaChar"/>
          <w:rFonts w:eastAsiaTheme="majorEastAsia"/>
        </w:rPr>
        <w:t>.</w:t>
      </w:r>
      <w:r w:rsidRPr="00485AC6">
        <w:rPr>
          <w:rStyle w:val="TijelotekstaChar"/>
          <w:rFonts w:eastAsiaTheme="majorEastAsia"/>
        </w:rPr>
        <w:t>)</w:t>
      </w:r>
    </w:p>
    <w:p w14:paraId="6E5524F4" w14:textId="5A4578B3" w:rsidR="000A5B00" w:rsidRPr="00485AC6" w:rsidRDefault="000A5B00" w:rsidP="000A5B00">
      <w:pPr>
        <w:pStyle w:val="Tijeloteksta"/>
        <w:numPr>
          <w:ilvl w:val="0"/>
          <w:numId w:val="15"/>
        </w:numPr>
        <w:tabs>
          <w:tab w:val="left" w:pos="1010"/>
        </w:tabs>
        <w:spacing w:after="0"/>
        <w:jc w:val="both"/>
        <w:rPr>
          <w:rStyle w:val="TijelotekstaChar"/>
          <w:rFonts w:eastAsiaTheme="majorEastAsia"/>
        </w:rPr>
      </w:pPr>
      <w:r w:rsidRPr="00485AC6">
        <w:rPr>
          <w:rStyle w:val="TijelotekstaChar"/>
          <w:rFonts w:eastAsiaTheme="majorEastAsia"/>
        </w:rPr>
        <w:t>Zakon o računovodstvu (</w:t>
      </w:r>
      <w:r w:rsidR="00FA078E">
        <w:rPr>
          <w:rStyle w:val="TijelotekstaChar"/>
          <w:rFonts w:eastAsiaTheme="majorEastAsia"/>
        </w:rPr>
        <w:t>„</w:t>
      </w:r>
      <w:r w:rsidRPr="00485AC6">
        <w:rPr>
          <w:rStyle w:val="TijelotekstaChar"/>
          <w:rFonts w:eastAsiaTheme="majorEastAsia"/>
        </w:rPr>
        <w:t>N</w:t>
      </w:r>
      <w:r w:rsidR="00FA078E">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85/24</w:t>
      </w:r>
      <w:r w:rsidR="00FA078E">
        <w:rPr>
          <w:rStyle w:val="TijelotekstaChar"/>
          <w:rFonts w:eastAsiaTheme="majorEastAsia"/>
        </w:rPr>
        <w:t>.</w:t>
      </w:r>
      <w:r w:rsidR="00A23126">
        <w:rPr>
          <w:rStyle w:val="TijelotekstaChar"/>
          <w:rFonts w:eastAsiaTheme="majorEastAsia"/>
        </w:rPr>
        <w:t xml:space="preserve"> i</w:t>
      </w:r>
      <w:r>
        <w:rPr>
          <w:rStyle w:val="TijelotekstaChar"/>
          <w:rFonts w:eastAsiaTheme="majorEastAsia"/>
        </w:rPr>
        <w:t xml:space="preserve"> 145/24</w:t>
      </w:r>
      <w:r w:rsidR="00FA078E">
        <w:rPr>
          <w:rStyle w:val="TijelotekstaChar"/>
          <w:rFonts w:eastAsiaTheme="majorEastAsia"/>
        </w:rPr>
        <w:t>.</w:t>
      </w:r>
      <w:r w:rsidRPr="00485AC6">
        <w:rPr>
          <w:rStyle w:val="TijelotekstaChar"/>
          <w:rFonts w:eastAsiaTheme="majorEastAsia"/>
        </w:rPr>
        <w:t>)</w:t>
      </w:r>
    </w:p>
    <w:p w14:paraId="5377A956" w14:textId="4F8030AD" w:rsidR="000A5B00" w:rsidRPr="00485AC6" w:rsidRDefault="000A5B00" w:rsidP="000A5B00">
      <w:pPr>
        <w:pStyle w:val="Tijeloteksta"/>
        <w:numPr>
          <w:ilvl w:val="0"/>
          <w:numId w:val="15"/>
        </w:numPr>
        <w:tabs>
          <w:tab w:val="left" w:pos="1010"/>
        </w:tabs>
        <w:spacing w:after="0"/>
        <w:jc w:val="both"/>
        <w:rPr>
          <w:rStyle w:val="TijelotekstaChar"/>
          <w:rFonts w:eastAsiaTheme="majorEastAsia"/>
        </w:rPr>
      </w:pPr>
      <w:r w:rsidRPr="00485AC6">
        <w:rPr>
          <w:rStyle w:val="TijelotekstaChar"/>
          <w:rFonts w:eastAsiaTheme="majorEastAsia"/>
        </w:rPr>
        <w:t>Zakon o trgovačkim društvima (</w:t>
      </w:r>
      <w:r w:rsidR="00FA078E">
        <w:rPr>
          <w:rStyle w:val="TijelotekstaChar"/>
          <w:rFonts w:eastAsiaTheme="majorEastAsia"/>
        </w:rPr>
        <w:t>„</w:t>
      </w:r>
      <w:r w:rsidRPr="00485AC6">
        <w:rPr>
          <w:rStyle w:val="TijelotekstaChar"/>
          <w:rFonts w:eastAsiaTheme="majorEastAsia"/>
        </w:rPr>
        <w:t>N</w:t>
      </w:r>
      <w:r w:rsidR="00FA078E">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111/93</w:t>
      </w:r>
      <w:r w:rsidR="00FA078E">
        <w:rPr>
          <w:rStyle w:val="TijelotekstaChar"/>
          <w:rFonts w:eastAsiaTheme="majorEastAsia"/>
        </w:rPr>
        <w:t>.</w:t>
      </w:r>
      <w:r w:rsidRPr="00485AC6">
        <w:rPr>
          <w:rStyle w:val="TijelotekstaChar"/>
          <w:rFonts w:eastAsiaTheme="majorEastAsia"/>
        </w:rPr>
        <w:t>, 34/99</w:t>
      </w:r>
      <w:r w:rsidR="00FA078E">
        <w:rPr>
          <w:rStyle w:val="TijelotekstaChar"/>
          <w:rFonts w:eastAsiaTheme="majorEastAsia"/>
        </w:rPr>
        <w:t>.</w:t>
      </w:r>
      <w:r w:rsidRPr="00485AC6">
        <w:rPr>
          <w:rStyle w:val="TijelotekstaChar"/>
          <w:rFonts w:eastAsiaTheme="majorEastAsia"/>
        </w:rPr>
        <w:t>, 121/99</w:t>
      </w:r>
      <w:r w:rsidR="00FA078E">
        <w:rPr>
          <w:rStyle w:val="TijelotekstaChar"/>
          <w:rFonts w:eastAsiaTheme="majorEastAsia"/>
        </w:rPr>
        <w:t>.</w:t>
      </w:r>
      <w:r w:rsidRPr="00485AC6">
        <w:rPr>
          <w:rStyle w:val="TijelotekstaChar"/>
          <w:rFonts w:eastAsiaTheme="majorEastAsia"/>
        </w:rPr>
        <w:t>, 52/00</w:t>
      </w:r>
      <w:r w:rsidR="00FA078E">
        <w:rPr>
          <w:rStyle w:val="TijelotekstaChar"/>
          <w:rFonts w:eastAsiaTheme="majorEastAsia"/>
        </w:rPr>
        <w:t>.</w:t>
      </w:r>
      <w:r w:rsidRPr="00485AC6">
        <w:rPr>
          <w:rStyle w:val="TijelotekstaChar"/>
          <w:rFonts w:eastAsiaTheme="majorEastAsia"/>
        </w:rPr>
        <w:t>, 118/03</w:t>
      </w:r>
      <w:r w:rsidR="00FA078E">
        <w:rPr>
          <w:rStyle w:val="TijelotekstaChar"/>
          <w:rFonts w:eastAsiaTheme="majorEastAsia"/>
        </w:rPr>
        <w:t>.</w:t>
      </w:r>
      <w:r w:rsidRPr="00485AC6">
        <w:rPr>
          <w:rStyle w:val="TijelotekstaChar"/>
          <w:rFonts w:eastAsiaTheme="majorEastAsia"/>
        </w:rPr>
        <w:t>, 107/07</w:t>
      </w:r>
      <w:r w:rsidR="00FA078E">
        <w:rPr>
          <w:rStyle w:val="TijelotekstaChar"/>
          <w:rFonts w:eastAsiaTheme="majorEastAsia"/>
        </w:rPr>
        <w:t>.</w:t>
      </w:r>
      <w:r w:rsidRPr="00485AC6">
        <w:rPr>
          <w:rStyle w:val="TijelotekstaChar"/>
          <w:rFonts w:eastAsiaTheme="majorEastAsia"/>
        </w:rPr>
        <w:t>, 146/08</w:t>
      </w:r>
      <w:r w:rsidR="00FA078E">
        <w:rPr>
          <w:rStyle w:val="TijelotekstaChar"/>
          <w:rFonts w:eastAsiaTheme="majorEastAsia"/>
        </w:rPr>
        <w:t>.</w:t>
      </w:r>
      <w:r w:rsidRPr="00485AC6">
        <w:rPr>
          <w:rStyle w:val="TijelotekstaChar"/>
          <w:rFonts w:eastAsiaTheme="majorEastAsia"/>
        </w:rPr>
        <w:t>, 137/09</w:t>
      </w:r>
      <w:r w:rsidR="00FA078E">
        <w:rPr>
          <w:rStyle w:val="TijelotekstaChar"/>
          <w:rFonts w:eastAsiaTheme="majorEastAsia"/>
        </w:rPr>
        <w:t>.</w:t>
      </w:r>
      <w:r w:rsidRPr="00485AC6">
        <w:rPr>
          <w:rStyle w:val="TijelotekstaChar"/>
          <w:rFonts w:eastAsiaTheme="majorEastAsia"/>
        </w:rPr>
        <w:t>, 125/11</w:t>
      </w:r>
      <w:r w:rsidR="00FA078E">
        <w:rPr>
          <w:rStyle w:val="TijelotekstaChar"/>
          <w:rFonts w:eastAsiaTheme="majorEastAsia"/>
        </w:rPr>
        <w:t>.</w:t>
      </w:r>
      <w:r w:rsidRPr="00485AC6">
        <w:rPr>
          <w:rStyle w:val="TijelotekstaChar"/>
          <w:rFonts w:eastAsiaTheme="majorEastAsia"/>
        </w:rPr>
        <w:t>, 152/11</w:t>
      </w:r>
      <w:r w:rsidR="00FA078E">
        <w:rPr>
          <w:rStyle w:val="TijelotekstaChar"/>
          <w:rFonts w:eastAsiaTheme="majorEastAsia"/>
        </w:rPr>
        <w:t>.</w:t>
      </w:r>
      <w:r w:rsidRPr="00485AC6">
        <w:rPr>
          <w:rStyle w:val="TijelotekstaChar"/>
          <w:rFonts w:eastAsiaTheme="majorEastAsia"/>
        </w:rPr>
        <w:t>, 111/12</w:t>
      </w:r>
      <w:r w:rsidR="00FA078E">
        <w:rPr>
          <w:rStyle w:val="TijelotekstaChar"/>
          <w:rFonts w:eastAsiaTheme="majorEastAsia"/>
        </w:rPr>
        <w:t>.</w:t>
      </w:r>
      <w:r w:rsidRPr="00485AC6">
        <w:rPr>
          <w:rStyle w:val="TijelotekstaChar"/>
          <w:rFonts w:eastAsiaTheme="majorEastAsia"/>
        </w:rPr>
        <w:t>, 68/13</w:t>
      </w:r>
      <w:r w:rsidR="00FA078E">
        <w:rPr>
          <w:rStyle w:val="TijelotekstaChar"/>
          <w:rFonts w:eastAsiaTheme="majorEastAsia"/>
        </w:rPr>
        <w:t>.</w:t>
      </w:r>
      <w:r w:rsidRPr="00485AC6">
        <w:rPr>
          <w:rStyle w:val="TijelotekstaChar"/>
          <w:rFonts w:eastAsiaTheme="majorEastAsia"/>
        </w:rPr>
        <w:t>, 110/15</w:t>
      </w:r>
      <w:r w:rsidR="00FA078E">
        <w:rPr>
          <w:rStyle w:val="TijelotekstaChar"/>
          <w:rFonts w:eastAsiaTheme="majorEastAsia"/>
        </w:rPr>
        <w:t>.</w:t>
      </w:r>
      <w:r w:rsidRPr="00485AC6">
        <w:rPr>
          <w:rStyle w:val="TijelotekstaChar"/>
          <w:rFonts w:eastAsiaTheme="majorEastAsia"/>
        </w:rPr>
        <w:t>, 40/19</w:t>
      </w:r>
      <w:r w:rsidR="00FA078E">
        <w:rPr>
          <w:rStyle w:val="TijelotekstaChar"/>
          <w:rFonts w:eastAsiaTheme="majorEastAsia"/>
        </w:rPr>
        <w:t>.</w:t>
      </w:r>
      <w:r w:rsidRPr="00485AC6">
        <w:rPr>
          <w:rStyle w:val="TijelotekstaChar"/>
          <w:rFonts w:eastAsiaTheme="majorEastAsia"/>
        </w:rPr>
        <w:t>, 34/22</w:t>
      </w:r>
      <w:r w:rsidR="00FA078E">
        <w:rPr>
          <w:rStyle w:val="TijelotekstaChar"/>
          <w:rFonts w:eastAsiaTheme="majorEastAsia"/>
        </w:rPr>
        <w:t>.</w:t>
      </w:r>
      <w:r w:rsidRPr="00485AC6">
        <w:rPr>
          <w:rStyle w:val="TijelotekstaChar"/>
          <w:rFonts w:eastAsiaTheme="majorEastAsia"/>
        </w:rPr>
        <w:t>, 114/22</w:t>
      </w:r>
      <w:r w:rsidR="00FA078E">
        <w:rPr>
          <w:rStyle w:val="TijelotekstaChar"/>
          <w:rFonts w:eastAsiaTheme="majorEastAsia"/>
        </w:rPr>
        <w:t>.</w:t>
      </w:r>
      <w:r w:rsidRPr="00485AC6">
        <w:rPr>
          <w:rStyle w:val="TijelotekstaChar"/>
          <w:rFonts w:eastAsiaTheme="majorEastAsia"/>
        </w:rPr>
        <w:t>, 18/23</w:t>
      </w:r>
      <w:r w:rsidR="00FA078E">
        <w:rPr>
          <w:rStyle w:val="TijelotekstaChar"/>
          <w:rFonts w:eastAsiaTheme="majorEastAsia"/>
        </w:rPr>
        <w:t>.</w:t>
      </w:r>
      <w:r w:rsidR="001D6885">
        <w:rPr>
          <w:rStyle w:val="TijelotekstaChar"/>
          <w:rFonts w:eastAsiaTheme="majorEastAsia"/>
        </w:rPr>
        <w:t>,</w:t>
      </w:r>
      <w:r w:rsidRPr="00485AC6">
        <w:rPr>
          <w:rStyle w:val="TijelotekstaChar"/>
          <w:rFonts w:eastAsiaTheme="majorEastAsia"/>
        </w:rPr>
        <w:t xml:space="preserve"> 130/23</w:t>
      </w:r>
      <w:r w:rsidR="00FA078E">
        <w:rPr>
          <w:rStyle w:val="TijelotekstaChar"/>
          <w:rFonts w:eastAsiaTheme="majorEastAsia"/>
        </w:rPr>
        <w:t>.</w:t>
      </w:r>
      <w:r w:rsidR="00A23126">
        <w:rPr>
          <w:rStyle w:val="TijelotekstaChar"/>
          <w:rFonts w:eastAsiaTheme="majorEastAsia"/>
        </w:rPr>
        <w:t xml:space="preserve"> i</w:t>
      </w:r>
      <w:r>
        <w:rPr>
          <w:rStyle w:val="TijelotekstaChar"/>
          <w:rFonts w:eastAsiaTheme="majorEastAsia"/>
        </w:rPr>
        <w:t xml:space="preserve"> 136/24</w:t>
      </w:r>
      <w:r w:rsidR="00FA078E">
        <w:rPr>
          <w:rStyle w:val="TijelotekstaChar"/>
          <w:rFonts w:eastAsiaTheme="majorEastAsia"/>
        </w:rPr>
        <w:t>.</w:t>
      </w:r>
      <w:r w:rsidRPr="00485AC6">
        <w:rPr>
          <w:rStyle w:val="TijelotekstaChar"/>
          <w:rFonts w:eastAsiaTheme="majorEastAsia"/>
        </w:rPr>
        <w:t>)</w:t>
      </w:r>
    </w:p>
    <w:p w14:paraId="30A83C75" w14:textId="6308E10C" w:rsidR="000A5B00" w:rsidRPr="00485AC6" w:rsidRDefault="000A5B00" w:rsidP="000A5B00">
      <w:pPr>
        <w:pStyle w:val="Tijeloteksta"/>
        <w:numPr>
          <w:ilvl w:val="0"/>
          <w:numId w:val="15"/>
        </w:numPr>
        <w:tabs>
          <w:tab w:val="left" w:pos="1010"/>
        </w:tabs>
        <w:spacing w:after="0"/>
        <w:jc w:val="both"/>
      </w:pPr>
      <w:r w:rsidRPr="00485AC6">
        <w:rPr>
          <w:rStyle w:val="TijelotekstaChar"/>
          <w:rFonts w:eastAsiaTheme="majorEastAsia"/>
        </w:rPr>
        <w:t>Zakon o sustavu strateškog planiranja i upravljanja razvojem Republike Hrvatske (</w:t>
      </w:r>
      <w:r w:rsidR="00FA078E">
        <w:rPr>
          <w:rStyle w:val="TijelotekstaChar"/>
          <w:rFonts w:eastAsiaTheme="majorEastAsia"/>
        </w:rPr>
        <w:t>„</w:t>
      </w:r>
      <w:r w:rsidRPr="00485AC6">
        <w:rPr>
          <w:rStyle w:val="TijelotekstaChar"/>
          <w:rFonts w:eastAsiaTheme="majorEastAsia"/>
        </w:rPr>
        <w:t>N</w:t>
      </w:r>
      <w:r w:rsidR="00FA078E">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123/17</w:t>
      </w:r>
      <w:r w:rsidR="00FA078E">
        <w:rPr>
          <w:rStyle w:val="TijelotekstaChar"/>
          <w:rFonts w:eastAsiaTheme="majorEastAsia"/>
        </w:rPr>
        <w:t>.</w:t>
      </w:r>
      <w:r w:rsidR="001D6885">
        <w:rPr>
          <w:rStyle w:val="TijelotekstaChar"/>
          <w:rFonts w:eastAsiaTheme="majorEastAsia"/>
        </w:rPr>
        <w:t xml:space="preserve"> </w:t>
      </w:r>
      <w:r w:rsidR="00A23126">
        <w:rPr>
          <w:rStyle w:val="TijelotekstaChar"/>
          <w:rFonts w:eastAsiaTheme="majorEastAsia"/>
        </w:rPr>
        <w:t>i</w:t>
      </w:r>
      <w:r w:rsidRPr="00485AC6">
        <w:rPr>
          <w:rStyle w:val="TijelotekstaChar"/>
          <w:rFonts w:eastAsiaTheme="majorEastAsia"/>
        </w:rPr>
        <w:t xml:space="preserve"> 151/22</w:t>
      </w:r>
      <w:r w:rsidR="00FA078E">
        <w:rPr>
          <w:rStyle w:val="TijelotekstaChar"/>
          <w:rFonts w:eastAsiaTheme="majorEastAsia"/>
        </w:rPr>
        <w:t>.</w:t>
      </w:r>
      <w:r w:rsidRPr="00485AC6">
        <w:rPr>
          <w:rStyle w:val="TijelotekstaChar"/>
          <w:rFonts w:eastAsiaTheme="majorEastAsia"/>
        </w:rPr>
        <w:t>)</w:t>
      </w:r>
    </w:p>
    <w:p w14:paraId="412423C7" w14:textId="54CE433C" w:rsidR="000A5B00" w:rsidRPr="00485AC6" w:rsidRDefault="000A5B00" w:rsidP="000A5B00">
      <w:pPr>
        <w:pStyle w:val="Tijeloteksta"/>
        <w:numPr>
          <w:ilvl w:val="0"/>
          <w:numId w:val="15"/>
        </w:numPr>
        <w:tabs>
          <w:tab w:val="left" w:pos="1010"/>
        </w:tabs>
        <w:spacing w:after="0"/>
        <w:jc w:val="both"/>
        <w:rPr>
          <w:rStyle w:val="TijelotekstaChar"/>
        </w:rPr>
      </w:pPr>
      <w:r w:rsidRPr="00485AC6">
        <w:rPr>
          <w:rStyle w:val="TijelotekstaChar"/>
          <w:rFonts w:eastAsiaTheme="majorEastAsia"/>
        </w:rPr>
        <w:t>Zakon o sustavu unutarnjih kontrola u javnom sektoru (</w:t>
      </w:r>
      <w:r w:rsidR="00FA078E">
        <w:rPr>
          <w:rStyle w:val="TijelotekstaChar"/>
          <w:rFonts w:eastAsiaTheme="majorEastAsia"/>
        </w:rPr>
        <w:t>„</w:t>
      </w:r>
      <w:r w:rsidRPr="00485AC6">
        <w:rPr>
          <w:rStyle w:val="TijelotekstaChar"/>
          <w:rFonts w:eastAsiaTheme="majorEastAsia"/>
        </w:rPr>
        <w:t>N</w:t>
      </w:r>
      <w:r w:rsidR="00FA078E">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78/15</w:t>
      </w:r>
      <w:r w:rsidR="00FA078E">
        <w:rPr>
          <w:rStyle w:val="TijelotekstaChar"/>
          <w:rFonts w:eastAsiaTheme="majorEastAsia"/>
        </w:rPr>
        <w:t>.</w:t>
      </w:r>
      <w:r w:rsidRPr="00485AC6">
        <w:rPr>
          <w:rStyle w:val="TijelotekstaChar"/>
          <w:rFonts w:eastAsiaTheme="majorEastAsia"/>
        </w:rPr>
        <w:t>, 102/19</w:t>
      </w:r>
      <w:r w:rsidR="00FA078E">
        <w:rPr>
          <w:rStyle w:val="TijelotekstaChar"/>
          <w:rFonts w:eastAsiaTheme="majorEastAsia"/>
        </w:rPr>
        <w:t>.</w:t>
      </w:r>
      <w:r w:rsidR="00A23126">
        <w:rPr>
          <w:rStyle w:val="TijelotekstaChar"/>
          <w:rFonts w:eastAsiaTheme="majorEastAsia"/>
        </w:rPr>
        <w:t xml:space="preserve"> i</w:t>
      </w:r>
      <w:r>
        <w:rPr>
          <w:rStyle w:val="TijelotekstaChar"/>
          <w:rFonts w:eastAsiaTheme="majorEastAsia"/>
        </w:rPr>
        <w:t xml:space="preserve"> 105/25</w:t>
      </w:r>
      <w:r w:rsidR="00FA078E">
        <w:rPr>
          <w:rStyle w:val="TijelotekstaChar"/>
          <w:rFonts w:eastAsiaTheme="majorEastAsia"/>
        </w:rPr>
        <w:t>.</w:t>
      </w:r>
      <w:r w:rsidRPr="00485AC6">
        <w:rPr>
          <w:rStyle w:val="TijelotekstaChar"/>
          <w:rFonts w:eastAsiaTheme="majorEastAsia"/>
        </w:rPr>
        <w:t>)</w:t>
      </w:r>
    </w:p>
    <w:p w14:paraId="227D69E1" w14:textId="2147F7C3" w:rsidR="000A5B00" w:rsidRPr="00485AC6" w:rsidRDefault="000A5B00" w:rsidP="000A5B00">
      <w:pPr>
        <w:numPr>
          <w:ilvl w:val="0"/>
          <w:numId w:val="15"/>
        </w:numPr>
        <w:jc w:val="both"/>
      </w:pPr>
      <w:r w:rsidRPr="00485AC6">
        <w:t>Kazneni zakon (</w:t>
      </w:r>
      <w:r w:rsidR="00FA078E">
        <w:t>„</w:t>
      </w:r>
      <w:r w:rsidRPr="00485AC6">
        <w:t>N</w:t>
      </w:r>
      <w:r w:rsidR="00FA078E">
        <w:t>arodne novine“</w:t>
      </w:r>
      <w:r w:rsidRPr="00485AC6">
        <w:t>,</w:t>
      </w:r>
      <w:r w:rsidR="00F27EEC">
        <w:t xml:space="preserve"> broj</w:t>
      </w:r>
      <w:r w:rsidRPr="00485AC6">
        <w:t xml:space="preserve"> 125/11</w:t>
      </w:r>
      <w:r w:rsidR="00FA078E">
        <w:t>.</w:t>
      </w:r>
      <w:r w:rsidRPr="00485AC6">
        <w:t>, 144/12</w:t>
      </w:r>
      <w:r w:rsidR="00FA078E">
        <w:t>.</w:t>
      </w:r>
      <w:r w:rsidRPr="00485AC6">
        <w:t>, 56/15</w:t>
      </w:r>
      <w:r w:rsidR="00FA078E">
        <w:t>.</w:t>
      </w:r>
      <w:r w:rsidRPr="00485AC6">
        <w:t>, 61/15</w:t>
      </w:r>
      <w:r w:rsidR="00FA078E">
        <w:t>.</w:t>
      </w:r>
      <w:r w:rsidRPr="00485AC6">
        <w:t>, 101/17</w:t>
      </w:r>
      <w:r w:rsidR="00FA078E">
        <w:t>.</w:t>
      </w:r>
      <w:r w:rsidRPr="00485AC6">
        <w:t>, 118/18</w:t>
      </w:r>
      <w:r w:rsidR="00FA078E">
        <w:t>.</w:t>
      </w:r>
      <w:r w:rsidRPr="00485AC6">
        <w:t>, 126/19</w:t>
      </w:r>
      <w:r w:rsidR="00FA078E">
        <w:t>.</w:t>
      </w:r>
      <w:r w:rsidRPr="00485AC6">
        <w:t>, 84/21</w:t>
      </w:r>
      <w:r w:rsidR="00FA078E">
        <w:t>.</w:t>
      </w:r>
      <w:r w:rsidRPr="00485AC6">
        <w:t>, 114/22</w:t>
      </w:r>
      <w:r w:rsidR="00FA078E">
        <w:t>.</w:t>
      </w:r>
      <w:r w:rsidRPr="00485AC6">
        <w:t>, 114/23</w:t>
      </w:r>
      <w:r w:rsidR="00FA078E">
        <w:t>.</w:t>
      </w:r>
      <w:r w:rsidRPr="00485AC6">
        <w:t xml:space="preserve"> i 36/24</w:t>
      </w:r>
      <w:r w:rsidR="00FA078E">
        <w:t>.</w:t>
      </w:r>
      <w:r w:rsidRPr="00485AC6">
        <w:t xml:space="preserve">) </w:t>
      </w:r>
    </w:p>
    <w:p w14:paraId="40539562" w14:textId="4FA22A12" w:rsidR="000A5B00" w:rsidRPr="00485AC6" w:rsidRDefault="000A5B00" w:rsidP="000A5B00">
      <w:pPr>
        <w:numPr>
          <w:ilvl w:val="0"/>
          <w:numId w:val="15"/>
        </w:numPr>
        <w:jc w:val="both"/>
      </w:pPr>
      <w:r w:rsidRPr="00485AC6">
        <w:lastRenderedPageBreak/>
        <w:t>Zakon o kaznenom postupku (</w:t>
      </w:r>
      <w:r w:rsidR="00523D56">
        <w:t>„</w:t>
      </w:r>
      <w:r w:rsidRPr="00485AC6">
        <w:t>N</w:t>
      </w:r>
      <w:r w:rsidR="00523D56">
        <w:t>arodne novine“</w:t>
      </w:r>
      <w:r w:rsidRPr="00485AC6">
        <w:t>,</w:t>
      </w:r>
      <w:r w:rsidR="00F27EEC">
        <w:t xml:space="preserve"> broj</w:t>
      </w:r>
      <w:r w:rsidRPr="00485AC6">
        <w:t xml:space="preserve"> 152/08</w:t>
      </w:r>
      <w:r w:rsidR="00523D56">
        <w:t>.</w:t>
      </w:r>
      <w:r w:rsidRPr="00485AC6">
        <w:t>, 76/09</w:t>
      </w:r>
      <w:r w:rsidR="00523D56">
        <w:t>.</w:t>
      </w:r>
      <w:r w:rsidRPr="00485AC6">
        <w:t>, 80/11</w:t>
      </w:r>
      <w:r w:rsidR="00523D56">
        <w:t>.</w:t>
      </w:r>
      <w:r w:rsidRPr="00485AC6">
        <w:t>, 121/11</w:t>
      </w:r>
      <w:r w:rsidR="00523D56">
        <w:t>.</w:t>
      </w:r>
      <w:r w:rsidRPr="00485AC6">
        <w:t>, 91/12</w:t>
      </w:r>
      <w:r w:rsidR="00523D56">
        <w:t>.</w:t>
      </w:r>
      <w:r w:rsidRPr="00485AC6">
        <w:t>, 143/12</w:t>
      </w:r>
      <w:r w:rsidR="00523D56">
        <w:t>.</w:t>
      </w:r>
      <w:r w:rsidRPr="00485AC6">
        <w:t>, 56/13</w:t>
      </w:r>
      <w:r w:rsidR="00523D56">
        <w:t>.</w:t>
      </w:r>
      <w:r w:rsidRPr="00485AC6">
        <w:t>, 145/13</w:t>
      </w:r>
      <w:r w:rsidR="00523D56">
        <w:t>.</w:t>
      </w:r>
      <w:r w:rsidRPr="00485AC6">
        <w:t>, 152/14</w:t>
      </w:r>
      <w:r w:rsidR="00523D56">
        <w:t>.</w:t>
      </w:r>
      <w:r w:rsidRPr="00485AC6">
        <w:t>, 70/17</w:t>
      </w:r>
      <w:r w:rsidR="00523D56">
        <w:t>.</w:t>
      </w:r>
      <w:r w:rsidRPr="00485AC6">
        <w:t>, 126/19</w:t>
      </w:r>
      <w:r w:rsidR="00523D56">
        <w:t>.</w:t>
      </w:r>
      <w:r w:rsidRPr="00485AC6">
        <w:t>, 130/20</w:t>
      </w:r>
      <w:r w:rsidR="00523D56">
        <w:t>.</w:t>
      </w:r>
      <w:r w:rsidRPr="00485AC6">
        <w:t>, 80/22</w:t>
      </w:r>
      <w:r w:rsidR="00523D56">
        <w:t>.</w:t>
      </w:r>
      <w:r>
        <w:t xml:space="preserve">, </w:t>
      </w:r>
      <w:r w:rsidRPr="00485AC6">
        <w:t>36/24</w:t>
      </w:r>
      <w:r w:rsidR="00523D56">
        <w:t>.</w:t>
      </w:r>
      <w:r>
        <w:t>, 72/25</w:t>
      </w:r>
      <w:r w:rsidR="00523D56">
        <w:t>.</w:t>
      </w:r>
      <w:r w:rsidRPr="00485AC6">
        <w:t>)</w:t>
      </w:r>
    </w:p>
    <w:p w14:paraId="6196B6BA" w14:textId="7851891C" w:rsidR="000A5B00" w:rsidRPr="00485AC6" w:rsidRDefault="000A5B00" w:rsidP="000A5B00">
      <w:pPr>
        <w:numPr>
          <w:ilvl w:val="0"/>
          <w:numId w:val="15"/>
        </w:numPr>
        <w:jc w:val="both"/>
      </w:pPr>
      <w:r w:rsidRPr="00485AC6">
        <w:t>Zakon o odgovornosti pravnih osoba za kaznena djela (</w:t>
      </w:r>
      <w:r w:rsidR="00523D56">
        <w:t>„</w:t>
      </w:r>
      <w:r w:rsidRPr="00485AC6">
        <w:t>N</w:t>
      </w:r>
      <w:r w:rsidR="00523D56">
        <w:t>arodne novine“</w:t>
      </w:r>
      <w:r w:rsidRPr="00485AC6">
        <w:t>,</w:t>
      </w:r>
      <w:r w:rsidR="00F27EEC">
        <w:t xml:space="preserve"> broj</w:t>
      </w:r>
      <w:r w:rsidRPr="00485AC6">
        <w:t xml:space="preserve"> 151/03</w:t>
      </w:r>
      <w:r w:rsidR="00523D56">
        <w:t>.</w:t>
      </w:r>
      <w:r w:rsidRPr="00485AC6">
        <w:t>, 110/07</w:t>
      </w:r>
      <w:r w:rsidR="00523D56">
        <w:t>.</w:t>
      </w:r>
      <w:r w:rsidRPr="00485AC6">
        <w:t>, 45/11</w:t>
      </w:r>
      <w:r w:rsidR="00523D56">
        <w:t>.</w:t>
      </w:r>
      <w:r w:rsidRPr="00485AC6">
        <w:t>, 143/12</w:t>
      </w:r>
      <w:r w:rsidR="00523D56">
        <w:t>.</w:t>
      </w:r>
      <w:r w:rsidRPr="00485AC6">
        <w:t>, 114/22</w:t>
      </w:r>
      <w:r w:rsidR="00523D56">
        <w:t>.</w:t>
      </w:r>
      <w:r w:rsidRPr="00485AC6">
        <w:t xml:space="preserve"> i 114/23</w:t>
      </w:r>
      <w:r w:rsidR="00523D56">
        <w:t>.</w:t>
      </w:r>
      <w:r w:rsidRPr="00485AC6">
        <w:t>)</w:t>
      </w:r>
    </w:p>
    <w:p w14:paraId="6DECED83" w14:textId="77777777" w:rsidR="000A5B00" w:rsidRPr="00485AC6" w:rsidRDefault="000A5B00" w:rsidP="000A5B00">
      <w:pPr>
        <w:pStyle w:val="Tijeloteksta"/>
        <w:tabs>
          <w:tab w:val="left" w:pos="1010"/>
        </w:tabs>
        <w:spacing w:after="0"/>
        <w:ind w:left="720"/>
        <w:jc w:val="both"/>
        <w:rPr>
          <w:rStyle w:val="TijelotekstaChar"/>
          <w:rFonts w:eastAsiaTheme="majorEastAsia"/>
          <w:b/>
          <w:bCs/>
        </w:rPr>
      </w:pPr>
    </w:p>
    <w:p w14:paraId="3560A2AB" w14:textId="77777777" w:rsidR="000A5B00" w:rsidRDefault="000A5B00" w:rsidP="000A5B00">
      <w:pPr>
        <w:pStyle w:val="Tijeloteksta"/>
        <w:tabs>
          <w:tab w:val="left" w:pos="1010"/>
        </w:tabs>
        <w:spacing w:after="0"/>
        <w:ind w:left="720"/>
        <w:jc w:val="both"/>
        <w:rPr>
          <w:rStyle w:val="TijelotekstaChar"/>
          <w:rFonts w:eastAsiaTheme="majorEastAsia"/>
          <w:b/>
          <w:bCs/>
          <w:color w:val="0070C0"/>
        </w:rPr>
      </w:pPr>
    </w:p>
    <w:p w14:paraId="574D3922" w14:textId="77777777" w:rsidR="000A5B00" w:rsidRDefault="000A5B00" w:rsidP="000A5B00">
      <w:pPr>
        <w:pStyle w:val="Tijeloteksta"/>
        <w:tabs>
          <w:tab w:val="left" w:pos="1010"/>
        </w:tabs>
        <w:spacing w:after="0"/>
        <w:ind w:left="720"/>
        <w:jc w:val="both"/>
        <w:rPr>
          <w:rStyle w:val="TijelotekstaChar"/>
          <w:rFonts w:eastAsiaTheme="majorEastAsia"/>
          <w:b/>
          <w:bCs/>
          <w:color w:val="0070C0"/>
        </w:rPr>
      </w:pPr>
    </w:p>
    <w:p w14:paraId="4895C456" w14:textId="77777777" w:rsidR="000A5B00" w:rsidRPr="009146FA" w:rsidRDefault="000A5B00" w:rsidP="000A5B00">
      <w:pPr>
        <w:pStyle w:val="Tijeloteksta"/>
        <w:tabs>
          <w:tab w:val="left" w:pos="1010"/>
        </w:tabs>
        <w:spacing w:after="0"/>
        <w:ind w:left="720"/>
        <w:jc w:val="both"/>
        <w:rPr>
          <w:rStyle w:val="TijelotekstaChar"/>
          <w:color w:val="0070C0"/>
        </w:rPr>
      </w:pPr>
      <w:r w:rsidRPr="009146FA">
        <w:rPr>
          <w:rStyle w:val="TijelotekstaChar"/>
          <w:rFonts w:eastAsiaTheme="majorEastAsia"/>
          <w:b/>
          <w:bCs/>
          <w:color w:val="0070C0"/>
        </w:rPr>
        <w:t xml:space="preserve">Podzakonski propisi i drugi akti: </w:t>
      </w:r>
    </w:p>
    <w:p w14:paraId="349A022A" w14:textId="77777777" w:rsidR="000A5B00" w:rsidRPr="00485AC6" w:rsidRDefault="000A5B00" w:rsidP="000A5B00">
      <w:pPr>
        <w:pStyle w:val="Tijeloteksta"/>
        <w:tabs>
          <w:tab w:val="left" w:pos="1010"/>
        </w:tabs>
        <w:spacing w:after="0"/>
        <w:jc w:val="both"/>
        <w:rPr>
          <w:rStyle w:val="TijelotekstaChar"/>
          <w:rFonts w:eastAsiaTheme="majorEastAsia"/>
          <w:b/>
          <w:bCs/>
        </w:rPr>
      </w:pPr>
    </w:p>
    <w:p w14:paraId="1351E6D1" w14:textId="4E8AB6EA" w:rsidR="000A5B00" w:rsidRDefault="000A5B00" w:rsidP="000A5B00">
      <w:pPr>
        <w:pStyle w:val="Tijeloteksta"/>
        <w:numPr>
          <w:ilvl w:val="0"/>
          <w:numId w:val="15"/>
        </w:numPr>
        <w:tabs>
          <w:tab w:val="left" w:pos="1010"/>
        </w:tabs>
        <w:spacing w:after="0"/>
        <w:jc w:val="both"/>
        <w:rPr>
          <w:rStyle w:val="TijelotekstaChar"/>
          <w:rFonts w:eastAsiaTheme="majorEastAsia"/>
        </w:rPr>
      </w:pPr>
      <w:r w:rsidRPr="00485AC6">
        <w:rPr>
          <w:rStyle w:val="TijelotekstaChar"/>
          <w:rFonts w:eastAsiaTheme="majorEastAsia"/>
        </w:rPr>
        <w:t>Uredba o unutarnjem ustrojstvu Ministarstva prostornoga uređenja, graditeljstva i državne imovine (</w:t>
      </w:r>
      <w:r w:rsidR="00417554">
        <w:rPr>
          <w:rStyle w:val="TijelotekstaChar"/>
          <w:rFonts w:eastAsiaTheme="majorEastAsia"/>
        </w:rPr>
        <w:t>„</w:t>
      </w:r>
      <w:r w:rsidRPr="00485AC6">
        <w:rPr>
          <w:rStyle w:val="TijelotekstaChar"/>
          <w:rFonts w:eastAsiaTheme="majorEastAsia"/>
        </w:rPr>
        <w:t>N</w:t>
      </w:r>
      <w:r w:rsidR="00B3412B">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9/25</w:t>
      </w:r>
      <w:r w:rsidR="00B3412B">
        <w:rPr>
          <w:rStyle w:val="TijelotekstaChar"/>
          <w:rFonts w:eastAsiaTheme="majorEastAsia"/>
        </w:rPr>
        <w:t>.</w:t>
      </w:r>
      <w:r w:rsidRPr="00485AC6">
        <w:rPr>
          <w:rStyle w:val="TijelotekstaChar"/>
          <w:rFonts w:eastAsiaTheme="majorEastAsia"/>
        </w:rPr>
        <w:t>)</w:t>
      </w:r>
    </w:p>
    <w:p w14:paraId="4810A66F" w14:textId="05858552" w:rsidR="000A5B00" w:rsidRPr="00485AC6" w:rsidRDefault="000A5B00" w:rsidP="000A5B00">
      <w:pPr>
        <w:pStyle w:val="Tijeloteksta"/>
        <w:numPr>
          <w:ilvl w:val="0"/>
          <w:numId w:val="15"/>
        </w:numPr>
        <w:tabs>
          <w:tab w:val="left" w:pos="1014"/>
        </w:tabs>
        <w:spacing w:after="0"/>
        <w:jc w:val="both"/>
      </w:pPr>
      <w:r w:rsidRPr="00485AC6">
        <w:rPr>
          <w:rStyle w:val="TijelotekstaChar"/>
          <w:rFonts w:eastAsiaTheme="majorEastAsia"/>
        </w:rPr>
        <w:t>Uredba o postupcima koji prethode sklapanju pravnih poslova raspolaganja nekretninama u vlasništvu Republike Hrvatske u svrhu prodaje, razvrgnuća suvlasničke zajednice, zamjene, davanja u zakup ili najam te stjecanja nekretnina i drugih stvarnih prava u korist Republike Hrvatske (</w:t>
      </w:r>
      <w:r w:rsidR="00B3412B">
        <w:rPr>
          <w:rStyle w:val="TijelotekstaChar"/>
          <w:rFonts w:eastAsiaTheme="majorEastAsia"/>
        </w:rPr>
        <w:t>„</w:t>
      </w:r>
      <w:r w:rsidRPr="00485AC6">
        <w:rPr>
          <w:rStyle w:val="TijelotekstaChar"/>
          <w:rFonts w:eastAsiaTheme="majorEastAsia"/>
        </w:rPr>
        <w:t>N</w:t>
      </w:r>
      <w:r w:rsidR="00B3412B">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64/25</w:t>
      </w:r>
      <w:r w:rsidR="00B3412B">
        <w:rPr>
          <w:rStyle w:val="TijelotekstaChar"/>
          <w:rFonts w:eastAsiaTheme="majorEastAsia"/>
        </w:rPr>
        <w:t>.</w:t>
      </w:r>
      <w:r w:rsidRPr="00485AC6">
        <w:rPr>
          <w:rStyle w:val="TijelotekstaChar"/>
          <w:rFonts w:eastAsiaTheme="majorEastAsia"/>
        </w:rPr>
        <w:t>)</w:t>
      </w:r>
    </w:p>
    <w:p w14:paraId="41CDC73E" w14:textId="191B8825" w:rsidR="000A5B00" w:rsidRPr="00485AC6" w:rsidRDefault="000A5B00" w:rsidP="000A5B00">
      <w:pPr>
        <w:pStyle w:val="Tijeloteksta"/>
        <w:numPr>
          <w:ilvl w:val="0"/>
          <w:numId w:val="15"/>
        </w:numPr>
        <w:tabs>
          <w:tab w:val="left" w:pos="1014"/>
        </w:tabs>
        <w:spacing w:after="0"/>
        <w:jc w:val="both"/>
      </w:pPr>
      <w:r w:rsidRPr="00485AC6">
        <w:rPr>
          <w:rStyle w:val="TijelotekstaChar"/>
          <w:rFonts w:eastAsiaTheme="majorEastAsia"/>
        </w:rPr>
        <w:t>Uredba o postupcima koji prethode sklapanju pravnih poslova raspolaganja nekretninama u vlasništvu Republike Hrvatske u svrhu osnivanja prava građenja i prava služnosti (</w:t>
      </w:r>
      <w:r w:rsidR="00B3412B">
        <w:rPr>
          <w:rStyle w:val="TijelotekstaChar"/>
          <w:rFonts w:eastAsiaTheme="majorEastAsia"/>
        </w:rPr>
        <w:t>„</w:t>
      </w:r>
      <w:r w:rsidRPr="00485AC6">
        <w:rPr>
          <w:rStyle w:val="TijelotekstaChar"/>
          <w:rFonts w:eastAsiaTheme="majorEastAsia"/>
        </w:rPr>
        <w:t>N</w:t>
      </w:r>
      <w:r w:rsidR="00B3412B">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83/25</w:t>
      </w:r>
      <w:r w:rsidR="00B3412B">
        <w:rPr>
          <w:rStyle w:val="TijelotekstaChar"/>
          <w:rFonts w:eastAsiaTheme="majorEastAsia"/>
        </w:rPr>
        <w:t>.</w:t>
      </w:r>
      <w:r w:rsidRPr="00485AC6">
        <w:rPr>
          <w:rStyle w:val="TijelotekstaChar"/>
          <w:rFonts w:eastAsiaTheme="majorEastAsia"/>
        </w:rPr>
        <w:t>)</w:t>
      </w:r>
    </w:p>
    <w:p w14:paraId="0E6163FA" w14:textId="27060262" w:rsidR="000A5B00" w:rsidRPr="003D243B" w:rsidRDefault="000A5B00" w:rsidP="000A5B00">
      <w:pPr>
        <w:pStyle w:val="Tijeloteksta"/>
        <w:numPr>
          <w:ilvl w:val="0"/>
          <w:numId w:val="15"/>
        </w:numPr>
        <w:tabs>
          <w:tab w:val="left" w:pos="1014"/>
        </w:tabs>
        <w:spacing w:after="0"/>
        <w:jc w:val="both"/>
        <w:rPr>
          <w:rStyle w:val="TijelotekstaChar"/>
        </w:rPr>
      </w:pPr>
      <w:r w:rsidRPr="00485AC6">
        <w:rPr>
          <w:rStyle w:val="TijelotekstaChar"/>
          <w:rFonts w:eastAsiaTheme="majorEastAsia"/>
        </w:rPr>
        <w:t>Uredba o postupcima koji prethode sklapanju pravnih poslova raspolaganja nekretninama u vlasništvu Republike Hrvatske u svrhu darovanja (</w:t>
      </w:r>
      <w:r w:rsidR="00B3412B">
        <w:rPr>
          <w:rStyle w:val="TijelotekstaChar"/>
          <w:rFonts w:eastAsiaTheme="majorEastAsia"/>
        </w:rPr>
        <w:t>„</w:t>
      </w:r>
      <w:r w:rsidRPr="00485AC6">
        <w:rPr>
          <w:rStyle w:val="TijelotekstaChar"/>
          <w:rFonts w:eastAsiaTheme="majorEastAsia"/>
        </w:rPr>
        <w:t>N</w:t>
      </w:r>
      <w:r w:rsidR="00B3412B">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35/25</w:t>
      </w:r>
      <w:r w:rsidR="00B3412B">
        <w:rPr>
          <w:rStyle w:val="TijelotekstaChar"/>
          <w:rFonts w:eastAsiaTheme="majorEastAsia"/>
        </w:rPr>
        <w:t>.</w:t>
      </w:r>
      <w:r w:rsidRPr="00485AC6">
        <w:rPr>
          <w:rStyle w:val="TijelotekstaChar"/>
          <w:rFonts w:eastAsiaTheme="majorEastAsia"/>
        </w:rPr>
        <w:t>)</w:t>
      </w:r>
    </w:p>
    <w:p w14:paraId="7D20C682" w14:textId="64E5BB89" w:rsidR="000A5B00" w:rsidRPr="00485AC6" w:rsidRDefault="000A5B00" w:rsidP="00902862">
      <w:pPr>
        <w:pStyle w:val="Tijeloteksta"/>
        <w:numPr>
          <w:ilvl w:val="0"/>
          <w:numId w:val="15"/>
        </w:numPr>
        <w:tabs>
          <w:tab w:val="left" w:pos="1014"/>
        </w:tabs>
        <w:spacing w:after="0"/>
        <w:jc w:val="both"/>
      </w:pPr>
      <w:r w:rsidRPr="00485AC6">
        <w:rPr>
          <w:rStyle w:val="TijelotekstaChar"/>
          <w:rFonts w:eastAsiaTheme="majorEastAsia"/>
        </w:rPr>
        <w:t>Uredba o kupoprodaji poslovnog prostora u vlasništvu Republike Hrvatske (</w:t>
      </w:r>
      <w:r w:rsidR="00B3412B">
        <w:rPr>
          <w:rStyle w:val="TijelotekstaChar"/>
          <w:rFonts w:eastAsiaTheme="majorEastAsia"/>
        </w:rPr>
        <w:t>„</w:t>
      </w:r>
      <w:r w:rsidRPr="00485AC6">
        <w:rPr>
          <w:rStyle w:val="TijelotekstaChar"/>
          <w:rFonts w:eastAsiaTheme="majorEastAsia"/>
        </w:rPr>
        <w:t>N</w:t>
      </w:r>
      <w:r w:rsidR="00B3412B">
        <w:rPr>
          <w:rStyle w:val="TijelotekstaChar"/>
          <w:rFonts w:eastAsiaTheme="majorEastAsia"/>
        </w:rPr>
        <w:t>arodne novine“</w:t>
      </w:r>
      <w:r w:rsidRPr="00902862">
        <w:rPr>
          <w:rStyle w:val="TijelotekstaChar"/>
          <w:rFonts w:eastAsiaTheme="majorEastAsia"/>
        </w:rPr>
        <w:t>,</w:t>
      </w:r>
      <w:r w:rsidR="00F27EEC">
        <w:rPr>
          <w:rStyle w:val="TijelotekstaChar"/>
          <w:rFonts w:eastAsiaTheme="majorEastAsia"/>
        </w:rPr>
        <w:t xml:space="preserve"> broj</w:t>
      </w:r>
      <w:r w:rsidRPr="00902862">
        <w:rPr>
          <w:rStyle w:val="TijelotekstaChar"/>
          <w:rFonts w:eastAsiaTheme="majorEastAsia"/>
        </w:rPr>
        <w:t xml:space="preserve"> 137/12</w:t>
      </w:r>
      <w:r w:rsidR="00B3412B">
        <w:rPr>
          <w:rStyle w:val="TijelotekstaChar"/>
          <w:rFonts w:eastAsiaTheme="majorEastAsia"/>
        </w:rPr>
        <w:t>.</w:t>
      </w:r>
      <w:r w:rsidR="00902862">
        <w:rPr>
          <w:rStyle w:val="TijelotekstaChar"/>
          <w:rFonts w:eastAsiaTheme="majorEastAsia"/>
        </w:rPr>
        <w:t xml:space="preserve"> i</w:t>
      </w:r>
      <w:r w:rsidRPr="00902862">
        <w:rPr>
          <w:rStyle w:val="TijelotekstaChar"/>
          <w:rFonts w:eastAsiaTheme="majorEastAsia"/>
        </w:rPr>
        <w:t xml:space="preserve"> 78/15</w:t>
      </w:r>
      <w:r w:rsidR="00B3412B">
        <w:rPr>
          <w:rStyle w:val="TijelotekstaChar"/>
          <w:rFonts w:eastAsiaTheme="majorEastAsia"/>
        </w:rPr>
        <w:t>.</w:t>
      </w:r>
      <w:r w:rsidR="00902862">
        <w:rPr>
          <w:rStyle w:val="TijelotekstaChar"/>
          <w:rFonts w:eastAsiaTheme="majorEastAsia"/>
        </w:rPr>
        <w:t>)</w:t>
      </w:r>
    </w:p>
    <w:p w14:paraId="6D6C7198" w14:textId="54787D58" w:rsidR="000A5B00" w:rsidRPr="00485AC6" w:rsidRDefault="000A5B00" w:rsidP="000A5B00">
      <w:pPr>
        <w:pStyle w:val="Tijeloteksta"/>
        <w:numPr>
          <w:ilvl w:val="0"/>
          <w:numId w:val="15"/>
        </w:numPr>
        <w:tabs>
          <w:tab w:val="left" w:pos="1010"/>
        </w:tabs>
        <w:jc w:val="both"/>
        <w:rPr>
          <w:rStyle w:val="TijelotekstaChar"/>
          <w:rFonts w:eastAsiaTheme="majorEastAsia"/>
        </w:rPr>
      </w:pPr>
      <w:r w:rsidRPr="00485AC6">
        <w:rPr>
          <w:rStyle w:val="TijelotekstaChar"/>
          <w:rFonts w:eastAsiaTheme="majorEastAsia"/>
        </w:rPr>
        <w:t>Uredba o uvjetima i načinima upravljanja privremeno oduzetom imovinom u kaznenom</w:t>
      </w:r>
      <w:r w:rsidRPr="00485AC6">
        <w:t xml:space="preserve"> </w:t>
      </w:r>
      <w:r w:rsidRPr="00485AC6">
        <w:rPr>
          <w:rStyle w:val="TijelotekstaChar"/>
          <w:rFonts w:eastAsiaTheme="majorEastAsia"/>
        </w:rPr>
        <w:t>postupku (</w:t>
      </w:r>
      <w:r w:rsidR="00B3412B">
        <w:rPr>
          <w:rStyle w:val="TijelotekstaChar"/>
          <w:rFonts w:eastAsiaTheme="majorEastAsia"/>
        </w:rPr>
        <w:t>„</w:t>
      </w:r>
      <w:r w:rsidRPr="00485AC6">
        <w:rPr>
          <w:rStyle w:val="TijelotekstaChar"/>
          <w:rFonts w:eastAsiaTheme="majorEastAsia"/>
        </w:rPr>
        <w:t>N</w:t>
      </w:r>
      <w:r w:rsidR="00B3412B">
        <w:rPr>
          <w:rStyle w:val="TijelotekstaChar"/>
          <w:rFonts w:eastAsiaTheme="majorEastAsia"/>
        </w:rPr>
        <w:t>arodne novine“</w:t>
      </w:r>
      <w:r w:rsidRPr="00485AC6">
        <w:rPr>
          <w:rStyle w:val="TijelotekstaChar"/>
          <w:rFonts w:eastAsiaTheme="majorEastAsia"/>
        </w:rPr>
        <w:t>,</w:t>
      </w:r>
      <w:r w:rsidR="00F27EEC">
        <w:rPr>
          <w:rStyle w:val="TijelotekstaChar"/>
          <w:rFonts w:eastAsiaTheme="majorEastAsia"/>
        </w:rPr>
        <w:t xml:space="preserve"> broj</w:t>
      </w:r>
      <w:r w:rsidRPr="00485AC6">
        <w:rPr>
          <w:rStyle w:val="TijelotekstaChar"/>
          <w:rFonts w:eastAsiaTheme="majorEastAsia"/>
        </w:rPr>
        <w:t xml:space="preserve"> 103/18</w:t>
      </w:r>
      <w:r w:rsidR="00B3412B">
        <w:rPr>
          <w:rStyle w:val="TijelotekstaChar"/>
          <w:rFonts w:eastAsiaTheme="majorEastAsia"/>
        </w:rPr>
        <w:t>.</w:t>
      </w:r>
      <w:r w:rsidRPr="00485AC6">
        <w:rPr>
          <w:rStyle w:val="TijelotekstaChar"/>
          <w:rFonts w:eastAsiaTheme="majorEastAsia"/>
        </w:rPr>
        <w:t>)</w:t>
      </w:r>
      <w:r w:rsidRPr="00485AC6">
        <w:t xml:space="preserve"> </w:t>
      </w:r>
    </w:p>
    <w:p w14:paraId="744EC489" w14:textId="538D3820" w:rsidR="000A5B00" w:rsidRPr="007110F5" w:rsidRDefault="000A5B00" w:rsidP="000A5B00">
      <w:pPr>
        <w:pStyle w:val="Tijeloteksta"/>
        <w:numPr>
          <w:ilvl w:val="0"/>
          <w:numId w:val="15"/>
        </w:numPr>
        <w:tabs>
          <w:tab w:val="left" w:pos="1014"/>
        </w:tabs>
        <w:spacing w:after="0"/>
        <w:jc w:val="both"/>
        <w:rPr>
          <w:rStyle w:val="TijelotekstaChar"/>
          <w:rFonts w:eastAsiaTheme="majorEastAsia"/>
        </w:rPr>
      </w:pPr>
      <w:r w:rsidRPr="00485AC6">
        <w:rPr>
          <w:rStyle w:val="TijelotekstaChar"/>
          <w:rFonts w:eastAsiaTheme="majorEastAsia"/>
        </w:rPr>
        <w:t>Uredba o davanju na uporabu nekretnina u vlasništvu Republike Hrvatske tijelima državne uprave, drugim subjektima i jedinicama lokalne ili područne (regionalne) samouprave (</w:t>
      </w:r>
      <w:r w:rsidR="006D34BE">
        <w:rPr>
          <w:rStyle w:val="TijelotekstaChar"/>
          <w:rFonts w:eastAsiaTheme="majorEastAsia"/>
        </w:rPr>
        <w:t>„</w:t>
      </w:r>
      <w:r w:rsidRPr="00485AC6">
        <w:rPr>
          <w:rStyle w:val="TijelotekstaChar"/>
          <w:rFonts w:eastAsiaTheme="majorEastAsia"/>
        </w:rPr>
        <w:t>N</w:t>
      </w:r>
      <w:r w:rsidR="006D34BE">
        <w:rPr>
          <w:rStyle w:val="TijelotekstaChar"/>
          <w:rFonts w:eastAsiaTheme="majorEastAsia"/>
        </w:rPr>
        <w:t>arodne novine“</w:t>
      </w:r>
      <w:r w:rsidRPr="00485AC6">
        <w:rPr>
          <w:rStyle w:val="TijelotekstaChar"/>
          <w:rFonts w:eastAsiaTheme="majorEastAsia"/>
        </w:rPr>
        <w:t>,</w:t>
      </w:r>
      <w:r w:rsidR="006B515A">
        <w:rPr>
          <w:rStyle w:val="TijelotekstaChar"/>
          <w:rFonts w:eastAsiaTheme="majorEastAsia"/>
        </w:rPr>
        <w:t xml:space="preserve"> broj</w:t>
      </w:r>
      <w:r w:rsidRPr="00485AC6">
        <w:rPr>
          <w:rStyle w:val="TijelotekstaChar"/>
          <w:rFonts w:eastAsiaTheme="majorEastAsia"/>
        </w:rPr>
        <w:t xml:space="preserve"> 128/24</w:t>
      </w:r>
      <w:r w:rsidR="006D34BE">
        <w:rPr>
          <w:rStyle w:val="TijelotekstaChar"/>
          <w:rFonts w:eastAsiaTheme="majorEastAsia"/>
        </w:rPr>
        <w:t>.</w:t>
      </w:r>
      <w:r w:rsidRPr="00485AC6">
        <w:rPr>
          <w:rStyle w:val="TijelotekstaChar"/>
          <w:rFonts w:eastAsiaTheme="majorEastAsia"/>
        </w:rPr>
        <w:t>)</w:t>
      </w:r>
    </w:p>
    <w:p w14:paraId="0CD6A067" w14:textId="7D229BAF" w:rsidR="000A5B00" w:rsidRPr="00485AC6" w:rsidRDefault="000A5B00" w:rsidP="000A5B00">
      <w:pPr>
        <w:pStyle w:val="Tijeloteksta"/>
        <w:numPr>
          <w:ilvl w:val="0"/>
          <w:numId w:val="15"/>
        </w:numPr>
        <w:spacing w:after="0"/>
      </w:pPr>
      <w:r w:rsidRPr="00485AC6">
        <w:t>Uredba o uređenju zakupa na dijelovima kampa u vlasništvu Republike Hrvatske (</w:t>
      </w:r>
      <w:r w:rsidR="006D34BE">
        <w:t>„</w:t>
      </w:r>
      <w:r w:rsidRPr="00485AC6">
        <w:t>N</w:t>
      </w:r>
      <w:r w:rsidR="006D34BE">
        <w:t>arodne novine“,</w:t>
      </w:r>
      <w:r w:rsidR="006B515A">
        <w:t xml:space="preserve"> broj</w:t>
      </w:r>
      <w:r w:rsidRPr="00485AC6">
        <w:t xml:space="preserve"> 16/24</w:t>
      </w:r>
      <w:r w:rsidR="006D34BE">
        <w:t>.</w:t>
      </w:r>
      <w:r w:rsidRPr="00485AC6">
        <w:t>)</w:t>
      </w:r>
    </w:p>
    <w:p w14:paraId="20D440CC" w14:textId="21EA8B8B" w:rsidR="000A5B00" w:rsidRDefault="000A5B00" w:rsidP="000A5B00">
      <w:pPr>
        <w:pStyle w:val="Tijeloteksta"/>
        <w:numPr>
          <w:ilvl w:val="0"/>
          <w:numId w:val="15"/>
        </w:numPr>
        <w:spacing w:after="0"/>
      </w:pPr>
      <w:r w:rsidRPr="00485AC6">
        <w:t>Uredba o uređenju zakupa na turističkom zemljištu na kojemu su izgrađeni hoteli i turistička naselja (</w:t>
      </w:r>
      <w:r w:rsidR="006D34BE">
        <w:t>„</w:t>
      </w:r>
      <w:r w:rsidRPr="00485AC6">
        <w:t>N</w:t>
      </w:r>
      <w:r w:rsidR="006D34BE">
        <w:t>arodne novine“</w:t>
      </w:r>
      <w:r w:rsidR="00902862">
        <w:t>,</w:t>
      </w:r>
      <w:r w:rsidR="006B515A">
        <w:t xml:space="preserve"> broj</w:t>
      </w:r>
      <w:r w:rsidRPr="00485AC6">
        <w:t xml:space="preserve"> 16/24</w:t>
      </w:r>
      <w:r w:rsidR="006D34BE">
        <w:t>.</w:t>
      </w:r>
      <w:r w:rsidRPr="00485AC6">
        <w:t>)</w:t>
      </w:r>
    </w:p>
    <w:p w14:paraId="09C6A07D" w14:textId="2A53C253" w:rsidR="000A5B00" w:rsidRPr="0043130D" w:rsidRDefault="000A5B00" w:rsidP="000A5B00">
      <w:pPr>
        <w:pStyle w:val="Tijeloteksta"/>
        <w:numPr>
          <w:ilvl w:val="0"/>
          <w:numId w:val="15"/>
        </w:numPr>
        <w:spacing w:after="0"/>
        <w:jc w:val="both"/>
        <w:rPr>
          <w:rStyle w:val="TijelotekstaChar"/>
        </w:rPr>
      </w:pPr>
      <w:r>
        <w:t xml:space="preserve">Uredba </w:t>
      </w:r>
      <w:r w:rsidRPr="002C14D8">
        <w:t>o postupcima koji prethode sklapanju pravnih poslova raspolaganja pokretninama u vlasništvu Republike Hrvatske</w:t>
      </w:r>
      <w:r>
        <w:t xml:space="preserve"> (</w:t>
      </w:r>
      <w:r w:rsidR="006D34BE">
        <w:t>„</w:t>
      </w:r>
      <w:r>
        <w:t>N</w:t>
      </w:r>
      <w:r w:rsidR="006D34BE">
        <w:t>arodne novine“</w:t>
      </w:r>
      <w:r w:rsidR="00902862">
        <w:t>,</w:t>
      </w:r>
      <w:r w:rsidR="006B515A">
        <w:t xml:space="preserve"> broj</w:t>
      </w:r>
      <w:r>
        <w:t xml:space="preserve"> 104/25</w:t>
      </w:r>
      <w:r w:rsidR="006D34BE">
        <w:t>.</w:t>
      </w:r>
      <w:r>
        <w:t>)</w:t>
      </w:r>
    </w:p>
    <w:p w14:paraId="24078EBD" w14:textId="3F95960E" w:rsidR="000A5B00" w:rsidRPr="00485AC6" w:rsidRDefault="000A5B00" w:rsidP="000A5B00">
      <w:pPr>
        <w:pStyle w:val="Tijeloteksta"/>
        <w:numPr>
          <w:ilvl w:val="0"/>
          <w:numId w:val="15"/>
        </w:numPr>
        <w:tabs>
          <w:tab w:val="left" w:pos="1010"/>
        </w:tabs>
        <w:spacing w:after="0"/>
        <w:jc w:val="both"/>
      </w:pPr>
      <w:r w:rsidRPr="00485AC6">
        <w:rPr>
          <w:rStyle w:val="TijelotekstaChar"/>
          <w:rFonts w:eastAsiaTheme="majorEastAsia"/>
        </w:rPr>
        <w:t>Uredba o mjerilima i kriterijima dodjele na korištenje nekretnina za potrebe tijela državne uprave ili drugih tijela korisnika državnog proračuna te drugih osoba (</w:t>
      </w:r>
      <w:r w:rsidR="006D34BE">
        <w:rPr>
          <w:rStyle w:val="TijelotekstaChar"/>
          <w:rFonts w:eastAsiaTheme="majorEastAsia"/>
        </w:rPr>
        <w:t>„</w:t>
      </w:r>
      <w:r w:rsidRPr="00485AC6">
        <w:rPr>
          <w:rStyle w:val="TijelotekstaChar"/>
          <w:rFonts w:eastAsiaTheme="majorEastAsia"/>
        </w:rPr>
        <w:t>N</w:t>
      </w:r>
      <w:r w:rsidR="006D34BE">
        <w:rPr>
          <w:rStyle w:val="TijelotekstaChar"/>
          <w:rFonts w:eastAsiaTheme="majorEastAsia"/>
        </w:rPr>
        <w:t>arodne novine“</w:t>
      </w:r>
      <w:r w:rsidRPr="00485AC6">
        <w:rPr>
          <w:rStyle w:val="TijelotekstaChar"/>
          <w:rFonts w:eastAsiaTheme="majorEastAsia"/>
        </w:rPr>
        <w:t>,</w:t>
      </w:r>
      <w:r w:rsidR="006B515A">
        <w:rPr>
          <w:rStyle w:val="TijelotekstaChar"/>
          <w:rFonts w:eastAsiaTheme="majorEastAsia"/>
        </w:rPr>
        <w:t xml:space="preserve"> broj</w:t>
      </w:r>
      <w:r w:rsidRPr="00485AC6">
        <w:rPr>
          <w:rStyle w:val="TijelotekstaChar"/>
          <w:rFonts w:eastAsiaTheme="majorEastAsia"/>
        </w:rPr>
        <w:t xml:space="preserve"> 127/13</w:t>
      </w:r>
      <w:r w:rsidR="006D34BE">
        <w:rPr>
          <w:rStyle w:val="TijelotekstaChar"/>
          <w:rFonts w:eastAsiaTheme="majorEastAsia"/>
        </w:rPr>
        <w:t>.</w:t>
      </w:r>
      <w:r w:rsidR="00902862">
        <w:rPr>
          <w:rStyle w:val="TijelotekstaChar"/>
          <w:rFonts w:eastAsiaTheme="majorEastAsia"/>
        </w:rPr>
        <w:t xml:space="preserve"> i</w:t>
      </w:r>
      <w:r w:rsidRPr="00485AC6">
        <w:rPr>
          <w:rStyle w:val="TijelotekstaChar"/>
          <w:rFonts w:eastAsiaTheme="majorEastAsia"/>
        </w:rPr>
        <w:t xml:space="preserve"> 58/22</w:t>
      </w:r>
      <w:r w:rsidR="006D34BE">
        <w:rPr>
          <w:rStyle w:val="TijelotekstaChar"/>
          <w:rFonts w:eastAsiaTheme="majorEastAsia"/>
        </w:rPr>
        <w:t>.</w:t>
      </w:r>
      <w:r w:rsidRPr="00485AC6">
        <w:rPr>
          <w:rStyle w:val="TijelotekstaChar"/>
          <w:rFonts w:eastAsiaTheme="majorEastAsia"/>
        </w:rPr>
        <w:t xml:space="preserve"> </w:t>
      </w:r>
      <w:r w:rsidR="00C62179">
        <w:rPr>
          <w:rStyle w:val="TijelotekstaChar"/>
          <w:rFonts w:eastAsiaTheme="majorEastAsia"/>
        </w:rPr>
        <w:t>–</w:t>
      </w:r>
      <w:r w:rsidRPr="00485AC6">
        <w:rPr>
          <w:rStyle w:val="TijelotekstaChar"/>
          <w:rFonts w:eastAsiaTheme="majorEastAsia"/>
        </w:rPr>
        <w:t xml:space="preserve"> Odluka Ustavnog suda Republike Hrvatske)</w:t>
      </w:r>
    </w:p>
    <w:p w14:paraId="50FBAC65" w14:textId="1E103886" w:rsidR="000A5B00" w:rsidRPr="00485AC6" w:rsidRDefault="000A5B00" w:rsidP="000A5B00">
      <w:pPr>
        <w:pStyle w:val="Tijeloteksta"/>
        <w:numPr>
          <w:ilvl w:val="0"/>
          <w:numId w:val="15"/>
        </w:numPr>
        <w:tabs>
          <w:tab w:val="left" w:pos="1014"/>
        </w:tabs>
        <w:spacing w:after="0"/>
        <w:jc w:val="both"/>
      </w:pPr>
      <w:r w:rsidRPr="00485AC6">
        <w:rPr>
          <w:rStyle w:val="TijelotekstaChar"/>
          <w:rFonts w:eastAsiaTheme="majorEastAsia"/>
        </w:rPr>
        <w:t>Uredba o određivanju štićenih osoba, objekata i prostora te provođenju njihove zaštite</w:t>
      </w:r>
      <w:r w:rsidRPr="00485AC6">
        <w:t xml:space="preserve"> </w:t>
      </w:r>
      <w:r w:rsidRPr="00485AC6">
        <w:rPr>
          <w:rStyle w:val="TijelotekstaChar"/>
          <w:rFonts w:eastAsiaTheme="majorEastAsia"/>
        </w:rPr>
        <w:t>i osiguranja (</w:t>
      </w:r>
      <w:r w:rsidR="006D34BE">
        <w:rPr>
          <w:rStyle w:val="TijelotekstaChar"/>
          <w:rFonts w:eastAsiaTheme="majorEastAsia"/>
        </w:rPr>
        <w:t>„Narodne novine“</w:t>
      </w:r>
      <w:r w:rsidRPr="00485AC6">
        <w:rPr>
          <w:rStyle w:val="TijelotekstaChar"/>
          <w:rFonts w:eastAsiaTheme="majorEastAsia"/>
        </w:rPr>
        <w:t>,</w:t>
      </w:r>
      <w:r w:rsidR="006B515A">
        <w:rPr>
          <w:rStyle w:val="TijelotekstaChar"/>
          <w:rFonts w:eastAsiaTheme="majorEastAsia"/>
        </w:rPr>
        <w:t xml:space="preserve"> broj</w:t>
      </w:r>
      <w:r w:rsidRPr="00485AC6">
        <w:rPr>
          <w:rStyle w:val="TijelotekstaChar"/>
          <w:rFonts w:eastAsiaTheme="majorEastAsia"/>
        </w:rPr>
        <w:t xml:space="preserve"> 46/13</w:t>
      </w:r>
      <w:r w:rsidR="006D34BE">
        <w:rPr>
          <w:rStyle w:val="TijelotekstaChar"/>
          <w:rFonts w:eastAsiaTheme="majorEastAsia"/>
        </w:rPr>
        <w:t>.</w:t>
      </w:r>
      <w:r w:rsidR="006C6069">
        <w:rPr>
          <w:rStyle w:val="TijelotekstaChar"/>
          <w:rFonts w:eastAsiaTheme="majorEastAsia"/>
        </w:rPr>
        <w:t>,</w:t>
      </w:r>
      <w:r w:rsidRPr="00485AC6">
        <w:rPr>
          <w:rStyle w:val="TijelotekstaChar"/>
          <w:rFonts w:eastAsiaTheme="majorEastAsia"/>
        </w:rPr>
        <w:t xml:space="preserve"> 103/14</w:t>
      </w:r>
      <w:r w:rsidR="006D34BE">
        <w:rPr>
          <w:rStyle w:val="TijelotekstaChar"/>
          <w:rFonts w:eastAsiaTheme="majorEastAsia"/>
        </w:rPr>
        <w:t>.</w:t>
      </w:r>
      <w:r w:rsidRPr="00485AC6">
        <w:rPr>
          <w:rStyle w:val="TijelotekstaChar"/>
          <w:rFonts w:eastAsiaTheme="majorEastAsia"/>
        </w:rPr>
        <w:t xml:space="preserve"> </w:t>
      </w:r>
      <w:r w:rsidR="00FE71E0">
        <w:rPr>
          <w:rStyle w:val="TijelotekstaChar"/>
          <w:rFonts w:eastAsiaTheme="majorEastAsia"/>
        </w:rPr>
        <w:t>–</w:t>
      </w:r>
      <w:r w:rsidRPr="00485AC6">
        <w:rPr>
          <w:rStyle w:val="TijelotekstaChar"/>
          <w:rFonts w:eastAsiaTheme="majorEastAsia"/>
        </w:rPr>
        <w:t xml:space="preserve"> Odluka Ustavnog suda Republike Hrvatske</w:t>
      </w:r>
      <w:r w:rsidR="006C6069">
        <w:rPr>
          <w:rStyle w:val="TijelotekstaChar"/>
          <w:rFonts w:eastAsiaTheme="majorEastAsia"/>
        </w:rPr>
        <w:t>,</w:t>
      </w:r>
      <w:r w:rsidRPr="00485AC6">
        <w:rPr>
          <w:rStyle w:val="TijelotekstaChar"/>
          <w:rFonts w:eastAsiaTheme="majorEastAsia"/>
        </w:rPr>
        <w:t xml:space="preserve"> 151/14</w:t>
      </w:r>
      <w:r w:rsidR="006D34BE">
        <w:rPr>
          <w:rStyle w:val="TijelotekstaChar"/>
          <w:rFonts w:eastAsiaTheme="majorEastAsia"/>
        </w:rPr>
        <w:t>.</w:t>
      </w:r>
      <w:r w:rsidRPr="00485AC6">
        <w:rPr>
          <w:rStyle w:val="TijelotekstaChar"/>
          <w:rFonts w:eastAsiaTheme="majorEastAsia"/>
        </w:rPr>
        <w:t>, 10/16</w:t>
      </w:r>
      <w:r w:rsidR="006D34BE">
        <w:rPr>
          <w:rStyle w:val="TijelotekstaChar"/>
          <w:rFonts w:eastAsiaTheme="majorEastAsia"/>
        </w:rPr>
        <w:t>.</w:t>
      </w:r>
      <w:r w:rsidRPr="00485AC6">
        <w:rPr>
          <w:rStyle w:val="TijelotekstaChar"/>
          <w:rFonts w:eastAsiaTheme="majorEastAsia"/>
        </w:rPr>
        <w:t>, 99/16</w:t>
      </w:r>
      <w:r w:rsidR="006D34BE">
        <w:rPr>
          <w:rStyle w:val="TijelotekstaChar"/>
          <w:rFonts w:eastAsiaTheme="majorEastAsia"/>
        </w:rPr>
        <w:t>.</w:t>
      </w:r>
      <w:r w:rsidRPr="00485AC6">
        <w:rPr>
          <w:rStyle w:val="TijelotekstaChar"/>
          <w:rFonts w:eastAsiaTheme="majorEastAsia"/>
        </w:rPr>
        <w:t>, 131/20</w:t>
      </w:r>
      <w:r w:rsidR="006D34BE">
        <w:rPr>
          <w:rStyle w:val="TijelotekstaChar"/>
          <w:rFonts w:eastAsiaTheme="majorEastAsia"/>
        </w:rPr>
        <w:t>.</w:t>
      </w:r>
      <w:r w:rsidRPr="00485AC6">
        <w:rPr>
          <w:rStyle w:val="TijelotekstaChar"/>
          <w:rFonts w:eastAsiaTheme="majorEastAsia"/>
        </w:rPr>
        <w:t>)</w:t>
      </w:r>
    </w:p>
    <w:p w14:paraId="62118052" w14:textId="6387FDCE" w:rsidR="000A5B00" w:rsidRPr="00485AC6" w:rsidRDefault="000A5B00" w:rsidP="000A5B00">
      <w:pPr>
        <w:pStyle w:val="Tijeloteksta"/>
        <w:numPr>
          <w:ilvl w:val="0"/>
          <w:numId w:val="15"/>
        </w:numPr>
        <w:tabs>
          <w:tab w:val="left" w:pos="1014"/>
        </w:tabs>
        <w:spacing w:after="0"/>
        <w:jc w:val="both"/>
      </w:pPr>
      <w:r w:rsidRPr="00485AC6">
        <w:rPr>
          <w:rStyle w:val="TijelotekstaChar"/>
          <w:rFonts w:eastAsiaTheme="majorEastAsia"/>
        </w:rPr>
        <w:t>Uredba o Središnjem registru državne imovine (</w:t>
      </w:r>
      <w:r w:rsidR="00BA4A27">
        <w:rPr>
          <w:rStyle w:val="TijelotekstaChar"/>
          <w:rFonts w:eastAsiaTheme="majorEastAsia"/>
        </w:rPr>
        <w:t>„</w:t>
      </w:r>
      <w:r w:rsidRPr="00485AC6">
        <w:rPr>
          <w:rStyle w:val="TijelotekstaChar"/>
          <w:rFonts w:eastAsiaTheme="majorEastAsia"/>
        </w:rPr>
        <w:t>N</w:t>
      </w:r>
      <w:r w:rsidR="00BA4A27">
        <w:rPr>
          <w:rStyle w:val="TijelotekstaChar"/>
          <w:rFonts w:eastAsiaTheme="majorEastAsia"/>
        </w:rPr>
        <w:t>arodne novine</w:t>
      </w:r>
      <w:r w:rsidR="006D24BB">
        <w:rPr>
          <w:rStyle w:val="TijelotekstaChar"/>
          <w:rFonts w:eastAsiaTheme="majorEastAsia"/>
        </w:rPr>
        <w:t>“</w:t>
      </w:r>
      <w:r w:rsidRPr="00485AC6">
        <w:rPr>
          <w:rStyle w:val="TijelotekstaChar"/>
          <w:rFonts w:eastAsiaTheme="majorEastAsia"/>
        </w:rPr>
        <w:t>,</w:t>
      </w:r>
      <w:r w:rsidR="006B515A">
        <w:rPr>
          <w:rStyle w:val="TijelotekstaChar"/>
          <w:rFonts w:eastAsiaTheme="majorEastAsia"/>
        </w:rPr>
        <w:t xml:space="preserve"> broj</w:t>
      </w:r>
      <w:r w:rsidRPr="00485AC6">
        <w:rPr>
          <w:rStyle w:val="TijelotekstaChar"/>
          <w:rFonts w:eastAsiaTheme="majorEastAsia"/>
        </w:rPr>
        <w:t xml:space="preserve"> 3/20</w:t>
      </w:r>
      <w:r w:rsidR="00BA4A27">
        <w:rPr>
          <w:rStyle w:val="TijelotekstaChar"/>
          <w:rFonts w:eastAsiaTheme="majorEastAsia"/>
        </w:rPr>
        <w:t>.</w:t>
      </w:r>
      <w:r w:rsidRPr="00485AC6">
        <w:rPr>
          <w:rStyle w:val="TijelotekstaChar"/>
          <w:rFonts w:eastAsiaTheme="majorEastAsia"/>
        </w:rPr>
        <w:t>)</w:t>
      </w:r>
    </w:p>
    <w:p w14:paraId="5474BDA1" w14:textId="7DB5530B" w:rsidR="000A5B00" w:rsidRPr="00485AC6" w:rsidRDefault="000A5B00" w:rsidP="000A5B00">
      <w:pPr>
        <w:pStyle w:val="Tijeloteksta"/>
        <w:numPr>
          <w:ilvl w:val="0"/>
          <w:numId w:val="15"/>
        </w:numPr>
        <w:tabs>
          <w:tab w:val="left" w:pos="1014"/>
        </w:tabs>
        <w:spacing w:after="0"/>
        <w:jc w:val="both"/>
      </w:pPr>
      <w:r w:rsidRPr="00485AC6">
        <w:rPr>
          <w:rStyle w:val="TijelotekstaChar"/>
          <w:rFonts w:eastAsiaTheme="majorEastAsia"/>
        </w:rPr>
        <w:t>Uredba o smjernicama za izradu akata strateškog planiranja od nacionalnog značaja i od značaja za jedinice lokalne i područne (regionalne) samouprave (</w:t>
      </w:r>
      <w:r w:rsidR="00BA4A27">
        <w:rPr>
          <w:rStyle w:val="TijelotekstaChar"/>
          <w:rFonts w:eastAsiaTheme="majorEastAsia"/>
        </w:rPr>
        <w:t>„</w:t>
      </w:r>
      <w:r w:rsidRPr="00485AC6">
        <w:rPr>
          <w:rStyle w:val="TijelotekstaChar"/>
          <w:rFonts w:eastAsiaTheme="majorEastAsia"/>
        </w:rPr>
        <w:t>N</w:t>
      </w:r>
      <w:r w:rsidR="00BA4A27">
        <w:rPr>
          <w:rStyle w:val="TijelotekstaChar"/>
          <w:rFonts w:eastAsiaTheme="majorEastAsia"/>
        </w:rPr>
        <w:t>arodne novine“</w:t>
      </w:r>
      <w:r w:rsidRPr="00485AC6">
        <w:rPr>
          <w:rStyle w:val="TijelotekstaChar"/>
          <w:rFonts w:eastAsiaTheme="majorEastAsia"/>
        </w:rPr>
        <w:t>,</w:t>
      </w:r>
      <w:r w:rsidR="006B515A">
        <w:rPr>
          <w:rStyle w:val="TijelotekstaChar"/>
          <w:rFonts w:eastAsiaTheme="majorEastAsia"/>
        </w:rPr>
        <w:t xml:space="preserve"> broj</w:t>
      </w:r>
      <w:r w:rsidRPr="00485AC6">
        <w:rPr>
          <w:rStyle w:val="TijelotekstaChar"/>
          <w:rFonts w:eastAsiaTheme="majorEastAsia"/>
        </w:rPr>
        <w:t xml:space="preserve"> 37/23</w:t>
      </w:r>
      <w:r w:rsidR="00BA4A27">
        <w:rPr>
          <w:rStyle w:val="TijelotekstaChar"/>
          <w:rFonts w:eastAsiaTheme="majorEastAsia"/>
        </w:rPr>
        <w:t>.</w:t>
      </w:r>
      <w:r w:rsidRPr="00485AC6">
        <w:rPr>
          <w:rStyle w:val="TijelotekstaChar"/>
          <w:rFonts w:eastAsiaTheme="majorEastAsia"/>
        </w:rPr>
        <w:t>)</w:t>
      </w:r>
    </w:p>
    <w:p w14:paraId="1D9B9C49" w14:textId="398A4AD3" w:rsidR="000A5B00" w:rsidRPr="00485AC6" w:rsidRDefault="000A5B00" w:rsidP="000A5B00">
      <w:pPr>
        <w:pStyle w:val="Tijeloteksta"/>
        <w:numPr>
          <w:ilvl w:val="0"/>
          <w:numId w:val="15"/>
        </w:numPr>
        <w:tabs>
          <w:tab w:val="left" w:pos="1010"/>
        </w:tabs>
        <w:spacing w:after="0"/>
        <w:jc w:val="both"/>
        <w:rPr>
          <w:rFonts w:eastAsiaTheme="majorEastAsia"/>
        </w:rPr>
      </w:pPr>
      <w:bookmarkStart w:id="11" w:name="_Hlk197093378"/>
      <w:r w:rsidRPr="00485AC6">
        <w:rPr>
          <w:rFonts w:eastAsiaTheme="majorEastAsia"/>
          <w:bCs/>
          <w:lang w:bidi="hr-HR"/>
        </w:rPr>
        <w:t>Uredba o zabrani raspolaganja i preuzimanju sredstava određenih pravnih osoba na teritoriju Republike Hrvatske (</w:t>
      </w:r>
      <w:r w:rsidR="00BA4A27">
        <w:rPr>
          <w:rFonts w:eastAsiaTheme="majorEastAsia"/>
          <w:bCs/>
          <w:lang w:bidi="hr-HR"/>
        </w:rPr>
        <w:t>„</w:t>
      </w:r>
      <w:r w:rsidRPr="00485AC6">
        <w:rPr>
          <w:rFonts w:eastAsiaTheme="majorEastAsia"/>
          <w:bCs/>
          <w:lang w:bidi="hr-HR"/>
        </w:rPr>
        <w:t>N</w:t>
      </w:r>
      <w:r w:rsidR="00BA4A27">
        <w:rPr>
          <w:rFonts w:eastAsiaTheme="majorEastAsia"/>
          <w:bCs/>
          <w:lang w:bidi="hr-HR"/>
        </w:rPr>
        <w:t>arodne novine“</w:t>
      </w:r>
      <w:r w:rsidRPr="00485AC6">
        <w:rPr>
          <w:rFonts w:eastAsiaTheme="majorEastAsia"/>
          <w:bCs/>
          <w:lang w:bidi="hr-HR"/>
        </w:rPr>
        <w:t>,</w:t>
      </w:r>
      <w:r w:rsidR="006B515A">
        <w:rPr>
          <w:rFonts w:eastAsiaTheme="majorEastAsia"/>
          <w:bCs/>
          <w:lang w:bidi="hr-HR"/>
        </w:rPr>
        <w:t xml:space="preserve"> broj</w:t>
      </w:r>
      <w:r w:rsidRPr="00485AC6">
        <w:rPr>
          <w:rFonts w:eastAsiaTheme="majorEastAsia"/>
          <w:bCs/>
          <w:lang w:bidi="hr-HR"/>
        </w:rPr>
        <w:t xml:space="preserve"> 40/92</w:t>
      </w:r>
      <w:r w:rsidR="00BA4A27">
        <w:rPr>
          <w:rFonts w:eastAsiaTheme="majorEastAsia"/>
          <w:bCs/>
          <w:lang w:bidi="hr-HR"/>
        </w:rPr>
        <w:t>.</w:t>
      </w:r>
      <w:r w:rsidRPr="00485AC6">
        <w:rPr>
          <w:rFonts w:eastAsiaTheme="majorEastAsia"/>
          <w:bCs/>
          <w:lang w:bidi="hr-HR"/>
        </w:rPr>
        <w:t>)</w:t>
      </w:r>
    </w:p>
    <w:p w14:paraId="75C76B57" w14:textId="759E47C2" w:rsidR="000A5B00" w:rsidRPr="00485AC6" w:rsidRDefault="000A5B00" w:rsidP="000A5B00">
      <w:pPr>
        <w:pStyle w:val="Tijeloteksta"/>
        <w:numPr>
          <w:ilvl w:val="0"/>
          <w:numId w:val="15"/>
        </w:numPr>
        <w:tabs>
          <w:tab w:val="left" w:pos="1010"/>
        </w:tabs>
        <w:spacing w:after="0"/>
        <w:jc w:val="both"/>
        <w:rPr>
          <w:rFonts w:eastAsiaTheme="majorEastAsia"/>
        </w:rPr>
      </w:pPr>
      <w:r w:rsidRPr="00485AC6">
        <w:rPr>
          <w:rFonts w:eastAsiaTheme="majorEastAsia"/>
          <w:bCs/>
          <w:lang w:bidi="hr-HR"/>
        </w:rPr>
        <w:t>Uredba o zabrani raspolaganja nekretninama na teritoriju Republike Hrvatske (</w:t>
      </w:r>
      <w:r w:rsidR="00BA4A27">
        <w:rPr>
          <w:rFonts w:eastAsiaTheme="majorEastAsia"/>
          <w:bCs/>
          <w:lang w:bidi="hr-HR"/>
        </w:rPr>
        <w:t>„</w:t>
      </w:r>
      <w:r w:rsidR="00FE71E0">
        <w:rPr>
          <w:rFonts w:eastAsiaTheme="majorEastAsia"/>
          <w:bCs/>
          <w:lang w:bidi="hr-HR"/>
        </w:rPr>
        <w:t>N</w:t>
      </w:r>
      <w:r w:rsidR="00BA4A27">
        <w:rPr>
          <w:rFonts w:eastAsiaTheme="majorEastAsia"/>
          <w:bCs/>
          <w:lang w:bidi="hr-HR"/>
        </w:rPr>
        <w:t>arodne novine“</w:t>
      </w:r>
      <w:r w:rsidRPr="00485AC6">
        <w:rPr>
          <w:rFonts w:eastAsiaTheme="majorEastAsia"/>
          <w:bCs/>
          <w:lang w:bidi="hr-HR"/>
        </w:rPr>
        <w:t>,</w:t>
      </w:r>
      <w:r w:rsidR="006B515A">
        <w:rPr>
          <w:rFonts w:eastAsiaTheme="majorEastAsia"/>
          <w:bCs/>
          <w:lang w:bidi="hr-HR"/>
        </w:rPr>
        <w:t xml:space="preserve"> broj</w:t>
      </w:r>
      <w:r w:rsidRPr="00485AC6">
        <w:rPr>
          <w:rFonts w:eastAsiaTheme="majorEastAsia"/>
          <w:bCs/>
          <w:lang w:bidi="hr-HR"/>
        </w:rPr>
        <w:t xml:space="preserve"> 36/91</w:t>
      </w:r>
      <w:r w:rsidR="00BA4A27">
        <w:rPr>
          <w:rFonts w:eastAsiaTheme="majorEastAsia"/>
          <w:bCs/>
          <w:lang w:bidi="hr-HR"/>
        </w:rPr>
        <w:t>.</w:t>
      </w:r>
      <w:r w:rsidRPr="00485AC6">
        <w:rPr>
          <w:rFonts w:eastAsiaTheme="majorEastAsia"/>
          <w:bCs/>
          <w:lang w:bidi="hr-HR"/>
        </w:rPr>
        <w:t>)</w:t>
      </w:r>
    </w:p>
    <w:p w14:paraId="7E6DEC1A" w14:textId="7BA17216" w:rsidR="000A5B00" w:rsidRPr="00485AC6" w:rsidRDefault="000A5B00" w:rsidP="000A5B00">
      <w:pPr>
        <w:pStyle w:val="Tijeloteksta"/>
        <w:numPr>
          <w:ilvl w:val="0"/>
          <w:numId w:val="15"/>
        </w:numPr>
        <w:tabs>
          <w:tab w:val="left" w:pos="1010"/>
        </w:tabs>
        <w:spacing w:after="0"/>
        <w:jc w:val="both"/>
        <w:rPr>
          <w:rStyle w:val="TijelotekstaChar"/>
          <w:rFonts w:eastAsiaTheme="majorEastAsia"/>
        </w:rPr>
      </w:pPr>
      <w:r w:rsidRPr="00485AC6">
        <w:rPr>
          <w:rFonts w:eastAsiaTheme="majorEastAsia"/>
          <w:bCs/>
          <w:lang w:bidi="hr-HR"/>
        </w:rPr>
        <w:t>Odluka o nekretninama od strateškog značaja za Republiku Hrvatsku (</w:t>
      </w:r>
      <w:r w:rsidR="00BA4A27">
        <w:rPr>
          <w:rFonts w:eastAsiaTheme="majorEastAsia"/>
          <w:bCs/>
          <w:lang w:bidi="hr-HR"/>
        </w:rPr>
        <w:t>„</w:t>
      </w:r>
      <w:r w:rsidRPr="00485AC6">
        <w:rPr>
          <w:rFonts w:eastAsiaTheme="majorEastAsia"/>
          <w:bCs/>
          <w:lang w:bidi="hr-HR"/>
        </w:rPr>
        <w:t>N</w:t>
      </w:r>
      <w:r w:rsidR="00BA4A27">
        <w:rPr>
          <w:rFonts w:eastAsiaTheme="majorEastAsia"/>
          <w:bCs/>
          <w:lang w:bidi="hr-HR"/>
        </w:rPr>
        <w:t>arodne novine“</w:t>
      </w:r>
      <w:r w:rsidRPr="00485AC6">
        <w:rPr>
          <w:rFonts w:eastAsiaTheme="majorEastAsia"/>
          <w:bCs/>
          <w:lang w:bidi="hr-HR"/>
        </w:rPr>
        <w:t>,</w:t>
      </w:r>
      <w:r w:rsidR="006B515A">
        <w:rPr>
          <w:rFonts w:eastAsiaTheme="majorEastAsia"/>
          <w:bCs/>
          <w:lang w:bidi="hr-HR"/>
        </w:rPr>
        <w:t xml:space="preserve"> broj</w:t>
      </w:r>
      <w:r w:rsidRPr="00485AC6">
        <w:rPr>
          <w:rFonts w:eastAsiaTheme="majorEastAsia"/>
          <w:bCs/>
          <w:lang w:bidi="hr-HR"/>
        </w:rPr>
        <w:t xml:space="preserve"> 8/25</w:t>
      </w:r>
      <w:r w:rsidR="00BA4A27">
        <w:rPr>
          <w:rFonts w:eastAsiaTheme="majorEastAsia"/>
          <w:bCs/>
          <w:lang w:bidi="hr-HR"/>
        </w:rPr>
        <w:t>.</w:t>
      </w:r>
      <w:r w:rsidRPr="00485AC6">
        <w:rPr>
          <w:rFonts w:eastAsiaTheme="majorEastAsia"/>
          <w:bCs/>
          <w:lang w:bidi="hr-HR"/>
        </w:rPr>
        <w:t>)</w:t>
      </w:r>
    </w:p>
    <w:bookmarkEnd w:id="11"/>
    <w:p w14:paraId="5A079941" w14:textId="2C61B540" w:rsidR="000A5B00" w:rsidRPr="00485AC6" w:rsidRDefault="000A5B00" w:rsidP="000A5B00">
      <w:pPr>
        <w:pStyle w:val="Tijeloteksta"/>
        <w:numPr>
          <w:ilvl w:val="0"/>
          <w:numId w:val="15"/>
        </w:numPr>
        <w:tabs>
          <w:tab w:val="left" w:pos="1010"/>
        </w:tabs>
        <w:spacing w:after="0"/>
        <w:jc w:val="both"/>
        <w:rPr>
          <w:rStyle w:val="TijelotekstaChar"/>
          <w:rFonts w:eastAsiaTheme="majorEastAsia"/>
        </w:rPr>
      </w:pPr>
      <w:r w:rsidRPr="00485AC6">
        <w:rPr>
          <w:rStyle w:val="TijelotekstaChar"/>
          <w:rFonts w:eastAsiaTheme="majorEastAsia"/>
        </w:rPr>
        <w:lastRenderedPageBreak/>
        <w:t>Odluka o prodaji stanova u vlasništvu Republike Hrvatske (</w:t>
      </w:r>
      <w:r w:rsidR="00BA4A27">
        <w:rPr>
          <w:rStyle w:val="TijelotekstaChar"/>
          <w:rFonts w:eastAsiaTheme="majorEastAsia"/>
        </w:rPr>
        <w:t>„</w:t>
      </w:r>
      <w:r w:rsidRPr="00485AC6">
        <w:rPr>
          <w:rStyle w:val="TijelotekstaChar"/>
          <w:rFonts w:eastAsiaTheme="majorEastAsia"/>
        </w:rPr>
        <w:t>N</w:t>
      </w:r>
      <w:r w:rsidR="00BA4A27">
        <w:rPr>
          <w:rStyle w:val="TijelotekstaChar"/>
          <w:rFonts w:eastAsiaTheme="majorEastAsia"/>
        </w:rPr>
        <w:t>a</w:t>
      </w:r>
      <w:r w:rsidR="008113B7">
        <w:rPr>
          <w:rStyle w:val="TijelotekstaChar"/>
          <w:rFonts w:eastAsiaTheme="majorEastAsia"/>
        </w:rPr>
        <w:t>rodne novine“</w:t>
      </w:r>
      <w:r w:rsidRPr="00485AC6">
        <w:rPr>
          <w:rStyle w:val="TijelotekstaChar"/>
          <w:rFonts w:eastAsiaTheme="majorEastAsia"/>
        </w:rPr>
        <w:t>,</w:t>
      </w:r>
      <w:r w:rsidR="006B515A">
        <w:rPr>
          <w:rStyle w:val="TijelotekstaChar"/>
          <w:rFonts w:eastAsiaTheme="majorEastAsia"/>
        </w:rPr>
        <w:t xml:space="preserve"> broj</w:t>
      </w:r>
      <w:r w:rsidRPr="00485AC6">
        <w:rPr>
          <w:rStyle w:val="TijelotekstaChar"/>
          <w:rFonts w:eastAsiaTheme="majorEastAsia"/>
        </w:rPr>
        <w:t xml:space="preserve"> 78/21</w:t>
      </w:r>
      <w:r w:rsidR="008113B7">
        <w:rPr>
          <w:rStyle w:val="TijelotekstaChar"/>
          <w:rFonts w:eastAsiaTheme="majorEastAsia"/>
        </w:rPr>
        <w:t>.</w:t>
      </w:r>
      <w:r w:rsidR="00854631">
        <w:rPr>
          <w:rStyle w:val="TijelotekstaChar"/>
          <w:rFonts w:eastAsiaTheme="majorEastAsia"/>
        </w:rPr>
        <w:t xml:space="preserve"> i</w:t>
      </w:r>
      <w:r w:rsidRPr="00485AC6">
        <w:rPr>
          <w:rStyle w:val="TijelotekstaChar"/>
          <w:rFonts w:eastAsiaTheme="majorEastAsia"/>
        </w:rPr>
        <w:t xml:space="preserve"> 38/24</w:t>
      </w:r>
      <w:r w:rsidR="008113B7">
        <w:rPr>
          <w:rStyle w:val="TijelotekstaChar"/>
          <w:rFonts w:eastAsiaTheme="majorEastAsia"/>
        </w:rPr>
        <w:t>.</w:t>
      </w:r>
      <w:r w:rsidRPr="00485AC6">
        <w:rPr>
          <w:rStyle w:val="TijelotekstaChar"/>
          <w:rFonts w:eastAsiaTheme="majorEastAsia"/>
        </w:rPr>
        <w:t>)</w:t>
      </w:r>
    </w:p>
    <w:p w14:paraId="708F3D89" w14:textId="71650660" w:rsidR="000A5B00" w:rsidRPr="00485AC6" w:rsidRDefault="000A5B00" w:rsidP="000A5B00">
      <w:pPr>
        <w:pStyle w:val="Tijeloteksta"/>
        <w:numPr>
          <w:ilvl w:val="0"/>
          <w:numId w:val="15"/>
        </w:numPr>
        <w:tabs>
          <w:tab w:val="left" w:pos="1010"/>
        </w:tabs>
        <w:spacing w:after="0"/>
        <w:jc w:val="both"/>
        <w:rPr>
          <w:rStyle w:val="TijelotekstaChar"/>
          <w:rFonts w:eastAsiaTheme="majorEastAsia"/>
        </w:rPr>
      </w:pPr>
      <w:r w:rsidRPr="00485AC6">
        <w:rPr>
          <w:rStyle w:val="TijelotekstaChar"/>
          <w:rFonts w:eastAsiaTheme="majorEastAsia"/>
        </w:rPr>
        <w:t>Odluka o korištenju rezidencijalnih objekata u vlasništvu Republike Hrvatske (</w:t>
      </w:r>
      <w:r w:rsidR="008113B7">
        <w:rPr>
          <w:rStyle w:val="TijelotekstaChar"/>
          <w:rFonts w:eastAsiaTheme="majorEastAsia"/>
        </w:rPr>
        <w:t>„</w:t>
      </w:r>
      <w:r w:rsidRPr="00485AC6">
        <w:rPr>
          <w:rStyle w:val="TijelotekstaChar"/>
          <w:rFonts w:eastAsiaTheme="majorEastAsia"/>
        </w:rPr>
        <w:t>N</w:t>
      </w:r>
      <w:r w:rsidR="008113B7">
        <w:rPr>
          <w:rStyle w:val="TijelotekstaChar"/>
          <w:rFonts w:eastAsiaTheme="majorEastAsia"/>
        </w:rPr>
        <w:t>arodne novine“</w:t>
      </w:r>
      <w:r w:rsidRPr="00485AC6">
        <w:rPr>
          <w:rStyle w:val="TijelotekstaChar"/>
          <w:rFonts w:eastAsiaTheme="majorEastAsia"/>
        </w:rPr>
        <w:t>,</w:t>
      </w:r>
      <w:r w:rsidR="006B515A">
        <w:rPr>
          <w:rStyle w:val="TijelotekstaChar"/>
          <w:rFonts w:eastAsiaTheme="majorEastAsia"/>
        </w:rPr>
        <w:t xml:space="preserve"> broj</w:t>
      </w:r>
      <w:r w:rsidRPr="00485AC6">
        <w:rPr>
          <w:rStyle w:val="TijelotekstaChar"/>
          <w:rFonts w:eastAsiaTheme="majorEastAsia"/>
        </w:rPr>
        <w:t xml:space="preserve"> 151/14</w:t>
      </w:r>
      <w:r w:rsidR="008113B7">
        <w:rPr>
          <w:rStyle w:val="TijelotekstaChar"/>
          <w:rFonts w:eastAsiaTheme="majorEastAsia"/>
        </w:rPr>
        <w:t>.</w:t>
      </w:r>
      <w:r w:rsidRPr="00485AC6">
        <w:rPr>
          <w:rStyle w:val="TijelotekstaChar"/>
          <w:rFonts w:eastAsiaTheme="majorEastAsia"/>
        </w:rPr>
        <w:t>, 111/15</w:t>
      </w:r>
      <w:r w:rsidR="008113B7">
        <w:rPr>
          <w:rStyle w:val="TijelotekstaChar"/>
          <w:rFonts w:eastAsiaTheme="majorEastAsia"/>
        </w:rPr>
        <w:t>.</w:t>
      </w:r>
      <w:r w:rsidRPr="00485AC6">
        <w:rPr>
          <w:rStyle w:val="TijelotekstaChar"/>
          <w:rFonts w:eastAsiaTheme="majorEastAsia"/>
        </w:rPr>
        <w:t xml:space="preserve"> i 47/16</w:t>
      </w:r>
      <w:r w:rsidR="008113B7">
        <w:rPr>
          <w:rStyle w:val="TijelotekstaChar"/>
          <w:rFonts w:eastAsiaTheme="majorEastAsia"/>
        </w:rPr>
        <w:t>.</w:t>
      </w:r>
      <w:r w:rsidRPr="00485AC6">
        <w:rPr>
          <w:rStyle w:val="TijelotekstaChar"/>
          <w:rFonts w:eastAsiaTheme="majorEastAsia"/>
        </w:rPr>
        <w:t xml:space="preserve">) </w:t>
      </w:r>
    </w:p>
    <w:p w14:paraId="42389254" w14:textId="0D4BAEC2" w:rsidR="000A5B00" w:rsidRPr="002330DC" w:rsidRDefault="000A5B00" w:rsidP="000A5B00">
      <w:pPr>
        <w:pStyle w:val="Tijeloteksta"/>
        <w:numPr>
          <w:ilvl w:val="0"/>
          <w:numId w:val="15"/>
        </w:numPr>
        <w:tabs>
          <w:tab w:val="left" w:pos="1010"/>
        </w:tabs>
        <w:spacing w:after="0"/>
        <w:ind w:left="714" w:hanging="357"/>
        <w:jc w:val="both"/>
        <w:rPr>
          <w:rFonts w:eastAsiaTheme="majorEastAsia"/>
        </w:rPr>
      </w:pPr>
      <w:r w:rsidRPr="00485AC6">
        <w:rPr>
          <w:rStyle w:val="TijelotekstaChar"/>
          <w:rFonts w:eastAsiaTheme="majorEastAsia"/>
        </w:rPr>
        <w:t xml:space="preserve">Odluka o visini naknade za korištenje rezidencijalnih objekata u vlasništvu Republike Hrvatske, </w:t>
      </w:r>
      <w:r w:rsidR="00742C09">
        <w:rPr>
          <w:rStyle w:val="TijelotekstaChar"/>
          <w:rFonts w:eastAsiaTheme="majorEastAsia"/>
        </w:rPr>
        <w:t>k</w:t>
      </w:r>
      <w:r w:rsidRPr="00485AC6">
        <w:rPr>
          <w:rStyle w:val="TijelotekstaChar"/>
          <w:rFonts w:eastAsiaTheme="majorEastAsia"/>
        </w:rPr>
        <w:t xml:space="preserve">lasa: 400-02/18-01/25, </w:t>
      </w:r>
      <w:proofErr w:type="spellStart"/>
      <w:r w:rsidR="007F2D9C">
        <w:rPr>
          <w:rStyle w:val="TijelotekstaChar"/>
          <w:rFonts w:eastAsiaTheme="majorEastAsia"/>
        </w:rPr>
        <w:t>u</w:t>
      </w:r>
      <w:r w:rsidRPr="00485AC6">
        <w:rPr>
          <w:rStyle w:val="TijelotekstaChar"/>
          <w:rFonts w:eastAsiaTheme="majorEastAsia"/>
        </w:rPr>
        <w:t>rbroj</w:t>
      </w:r>
      <w:proofErr w:type="spellEnd"/>
      <w:r w:rsidRPr="00485AC6">
        <w:rPr>
          <w:rStyle w:val="TijelotekstaChar"/>
          <w:rFonts w:eastAsiaTheme="majorEastAsia"/>
        </w:rPr>
        <w:t>: 536-01/04-18-01 od 18.</w:t>
      </w:r>
      <w:r w:rsidR="00854631">
        <w:rPr>
          <w:rStyle w:val="TijelotekstaChar"/>
          <w:rFonts w:eastAsiaTheme="majorEastAsia"/>
        </w:rPr>
        <w:t xml:space="preserve"> </w:t>
      </w:r>
      <w:r w:rsidRPr="00485AC6">
        <w:rPr>
          <w:rStyle w:val="TijelotekstaChar"/>
          <w:rFonts w:eastAsiaTheme="majorEastAsia"/>
        </w:rPr>
        <w:t>7.</w:t>
      </w:r>
      <w:r w:rsidR="00854631">
        <w:rPr>
          <w:rStyle w:val="TijelotekstaChar"/>
          <w:rFonts w:eastAsiaTheme="majorEastAsia"/>
        </w:rPr>
        <w:t xml:space="preserve"> </w:t>
      </w:r>
      <w:r w:rsidRPr="00485AC6">
        <w:rPr>
          <w:rStyle w:val="TijelotekstaChar"/>
          <w:rFonts w:eastAsiaTheme="majorEastAsia"/>
        </w:rPr>
        <w:t xml:space="preserve">2018., Odluka o dopunama odluke </w:t>
      </w:r>
      <w:r w:rsidR="00742C09">
        <w:rPr>
          <w:rStyle w:val="TijelotekstaChar"/>
          <w:rFonts w:eastAsiaTheme="majorEastAsia"/>
        </w:rPr>
        <w:t>k</w:t>
      </w:r>
      <w:r w:rsidRPr="00485AC6">
        <w:rPr>
          <w:rStyle w:val="TijelotekstaChar"/>
          <w:rFonts w:eastAsiaTheme="majorEastAsia"/>
        </w:rPr>
        <w:t xml:space="preserve">lasa: 400-02/19-01/46, </w:t>
      </w:r>
      <w:proofErr w:type="spellStart"/>
      <w:r w:rsidR="007F2D9C">
        <w:rPr>
          <w:rStyle w:val="TijelotekstaChar"/>
          <w:rFonts w:eastAsiaTheme="majorEastAsia"/>
        </w:rPr>
        <w:t>u</w:t>
      </w:r>
      <w:r w:rsidRPr="00485AC6">
        <w:rPr>
          <w:rStyle w:val="TijelotekstaChar"/>
          <w:rFonts w:eastAsiaTheme="majorEastAsia"/>
        </w:rPr>
        <w:t>rbroj</w:t>
      </w:r>
      <w:proofErr w:type="spellEnd"/>
      <w:r w:rsidRPr="00485AC6">
        <w:rPr>
          <w:rStyle w:val="TijelotekstaChar"/>
          <w:rFonts w:eastAsiaTheme="majorEastAsia"/>
        </w:rPr>
        <w:t>: 536-03-01-02/01-19-01 od 11.</w:t>
      </w:r>
      <w:r w:rsidR="00854631">
        <w:rPr>
          <w:rStyle w:val="TijelotekstaChar"/>
          <w:rFonts w:eastAsiaTheme="majorEastAsia"/>
        </w:rPr>
        <w:t xml:space="preserve"> </w:t>
      </w:r>
      <w:r w:rsidRPr="00485AC6">
        <w:rPr>
          <w:rStyle w:val="TijelotekstaChar"/>
          <w:rFonts w:eastAsiaTheme="majorEastAsia"/>
        </w:rPr>
        <w:t>4.</w:t>
      </w:r>
      <w:r w:rsidR="00AA21E4">
        <w:rPr>
          <w:rStyle w:val="TijelotekstaChar"/>
          <w:rFonts w:eastAsiaTheme="majorEastAsia"/>
        </w:rPr>
        <w:t xml:space="preserve"> </w:t>
      </w:r>
      <w:r w:rsidRPr="00485AC6">
        <w:rPr>
          <w:rStyle w:val="TijelotekstaChar"/>
          <w:rFonts w:eastAsiaTheme="majorEastAsia"/>
        </w:rPr>
        <w:t>2019.</w:t>
      </w:r>
    </w:p>
    <w:p w14:paraId="0F52672D" w14:textId="1536DF12" w:rsidR="000A5B00" w:rsidRPr="00485AC6" w:rsidRDefault="000A5B00" w:rsidP="000A5B00">
      <w:pPr>
        <w:pStyle w:val="Tijeloteksta"/>
        <w:numPr>
          <w:ilvl w:val="0"/>
          <w:numId w:val="15"/>
        </w:numPr>
        <w:tabs>
          <w:tab w:val="left" w:pos="1010"/>
        </w:tabs>
        <w:spacing w:after="0"/>
        <w:ind w:left="714" w:hanging="357"/>
        <w:jc w:val="both"/>
        <w:rPr>
          <w:rFonts w:eastAsiaTheme="majorEastAsia"/>
        </w:rPr>
      </w:pPr>
      <w:r w:rsidRPr="00485AC6">
        <w:rPr>
          <w:rFonts w:eastAsiaTheme="majorEastAsia"/>
        </w:rPr>
        <w:t xml:space="preserve">Odluka o uređenju odnosa s organizacijama civilnog društva </w:t>
      </w:r>
      <w:r w:rsidR="00742C09">
        <w:rPr>
          <w:rFonts w:eastAsiaTheme="majorEastAsia"/>
        </w:rPr>
        <w:t>k</w:t>
      </w:r>
      <w:r w:rsidRPr="00485AC6">
        <w:rPr>
          <w:rFonts w:eastAsiaTheme="majorEastAsia"/>
        </w:rPr>
        <w:t xml:space="preserve">lasa: 372-01/17-01/82, </w:t>
      </w:r>
      <w:proofErr w:type="spellStart"/>
      <w:r w:rsidR="007F2D9C">
        <w:rPr>
          <w:rFonts w:eastAsiaTheme="majorEastAsia"/>
        </w:rPr>
        <w:t>u</w:t>
      </w:r>
      <w:r w:rsidRPr="00485AC6">
        <w:rPr>
          <w:rFonts w:eastAsiaTheme="majorEastAsia"/>
        </w:rPr>
        <w:t>rbroj</w:t>
      </w:r>
      <w:proofErr w:type="spellEnd"/>
      <w:r w:rsidRPr="00485AC6">
        <w:rPr>
          <w:rFonts w:eastAsiaTheme="majorEastAsia"/>
        </w:rPr>
        <w:t>: 531-09-1-2/3-23-3 od 24.</w:t>
      </w:r>
      <w:r w:rsidR="00AA21E4">
        <w:rPr>
          <w:rFonts w:eastAsiaTheme="majorEastAsia"/>
        </w:rPr>
        <w:t xml:space="preserve"> </w:t>
      </w:r>
      <w:r w:rsidRPr="00485AC6">
        <w:rPr>
          <w:rFonts w:eastAsiaTheme="majorEastAsia"/>
        </w:rPr>
        <w:t>1.</w:t>
      </w:r>
      <w:r w:rsidR="00AA21E4">
        <w:rPr>
          <w:rFonts w:eastAsiaTheme="majorEastAsia"/>
        </w:rPr>
        <w:t xml:space="preserve"> </w:t>
      </w:r>
      <w:r w:rsidRPr="00485AC6">
        <w:rPr>
          <w:rFonts w:eastAsiaTheme="majorEastAsia"/>
        </w:rPr>
        <w:t>2023.</w:t>
      </w:r>
    </w:p>
    <w:p w14:paraId="674CE7D6" w14:textId="09664BB5" w:rsidR="000A5B00" w:rsidRPr="00485AC6" w:rsidRDefault="000A5B00" w:rsidP="000A5B00">
      <w:pPr>
        <w:pStyle w:val="Tijeloteksta"/>
        <w:numPr>
          <w:ilvl w:val="0"/>
          <w:numId w:val="15"/>
        </w:numPr>
        <w:tabs>
          <w:tab w:val="left" w:pos="1010"/>
        </w:tabs>
        <w:spacing w:after="0"/>
        <w:ind w:left="714" w:hanging="357"/>
        <w:jc w:val="both"/>
        <w:rPr>
          <w:rFonts w:eastAsiaTheme="majorEastAsia"/>
        </w:rPr>
      </w:pPr>
      <w:r w:rsidRPr="00485AC6">
        <w:rPr>
          <w:rFonts w:eastAsiaTheme="majorEastAsia"/>
        </w:rPr>
        <w:t xml:space="preserve">Odluka o uvjetima i postupku davanja u zakup poslovnog prostora, </w:t>
      </w:r>
      <w:r w:rsidR="00742C09">
        <w:rPr>
          <w:rFonts w:eastAsiaTheme="majorEastAsia"/>
        </w:rPr>
        <w:t>k</w:t>
      </w:r>
      <w:r w:rsidRPr="00485AC6">
        <w:rPr>
          <w:rFonts w:eastAsiaTheme="majorEastAsia"/>
        </w:rPr>
        <w:t>lasa: 372-01/</w:t>
      </w:r>
      <w:r>
        <w:rPr>
          <w:rFonts w:eastAsiaTheme="majorEastAsia"/>
        </w:rPr>
        <w:t>21</w:t>
      </w:r>
      <w:r w:rsidRPr="00485AC6">
        <w:rPr>
          <w:rFonts w:eastAsiaTheme="majorEastAsia"/>
        </w:rPr>
        <w:t>-01/1</w:t>
      </w:r>
      <w:r>
        <w:rPr>
          <w:rFonts w:eastAsiaTheme="majorEastAsia"/>
        </w:rPr>
        <w:t>38</w:t>
      </w:r>
      <w:r w:rsidRPr="00485AC6">
        <w:rPr>
          <w:rFonts w:eastAsiaTheme="majorEastAsia"/>
        </w:rPr>
        <w:t xml:space="preserve">, </w:t>
      </w:r>
      <w:proofErr w:type="spellStart"/>
      <w:r w:rsidR="007F2D9C">
        <w:rPr>
          <w:rFonts w:eastAsiaTheme="majorEastAsia"/>
        </w:rPr>
        <w:t>u</w:t>
      </w:r>
      <w:r w:rsidRPr="00485AC6">
        <w:rPr>
          <w:rFonts w:eastAsiaTheme="majorEastAsia"/>
        </w:rPr>
        <w:t>rbroj</w:t>
      </w:r>
      <w:proofErr w:type="spellEnd"/>
      <w:r w:rsidRPr="00485AC6">
        <w:rPr>
          <w:rFonts w:eastAsiaTheme="majorEastAsia"/>
        </w:rPr>
        <w:t>: 536-0</w:t>
      </w:r>
      <w:r>
        <w:rPr>
          <w:rFonts w:eastAsiaTheme="majorEastAsia"/>
        </w:rPr>
        <w:t>9-1-2/1-23-34</w:t>
      </w:r>
      <w:r w:rsidRPr="00485AC6">
        <w:rPr>
          <w:rFonts w:eastAsiaTheme="majorEastAsia"/>
        </w:rPr>
        <w:t xml:space="preserve"> od </w:t>
      </w:r>
      <w:r>
        <w:rPr>
          <w:rFonts w:eastAsiaTheme="majorEastAsia"/>
        </w:rPr>
        <w:t>1</w:t>
      </w:r>
      <w:r w:rsidRPr="00485AC6">
        <w:rPr>
          <w:rFonts w:eastAsiaTheme="majorEastAsia"/>
        </w:rPr>
        <w:t>.</w:t>
      </w:r>
      <w:r w:rsidR="00AA21E4">
        <w:rPr>
          <w:rFonts w:eastAsiaTheme="majorEastAsia"/>
        </w:rPr>
        <w:t xml:space="preserve"> </w:t>
      </w:r>
      <w:r>
        <w:rPr>
          <w:rFonts w:eastAsiaTheme="majorEastAsia"/>
        </w:rPr>
        <w:t>6</w:t>
      </w:r>
      <w:r w:rsidRPr="00485AC6">
        <w:rPr>
          <w:rFonts w:eastAsiaTheme="majorEastAsia"/>
        </w:rPr>
        <w:t>.</w:t>
      </w:r>
      <w:r w:rsidR="00AA21E4">
        <w:rPr>
          <w:rFonts w:eastAsiaTheme="majorEastAsia"/>
        </w:rPr>
        <w:t xml:space="preserve"> </w:t>
      </w:r>
      <w:r w:rsidRPr="00485AC6">
        <w:rPr>
          <w:rFonts w:eastAsiaTheme="majorEastAsia"/>
        </w:rPr>
        <w:t>20</w:t>
      </w:r>
      <w:r>
        <w:rPr>
          <w:rFonts w:eastAsiaTheme="majorEastAsia"/>
        </w:rPr>
        <w:t>23</w:t>
      </w:r>
      <w:r w:rsidRPr="00485AC6">
        <w:rPr>
          <w:rFonts w:eastAsiaTheme="majorEastAsia"/>
        </w:rPr>
        <w:t xml:space="preserve">. </w:t>
      </w:r>
    </w:p>
    <w:p w14:paraId="0C66E951" w14:textId="7B05473F" w:rsidR="000A5B00" w:rsidRPr="00485AC6" w:rsidRDefault="000A5B00" w:rsidP="000A5B00">
      <w:pPr>
        <w:pStyle w:val="Tijeloteksta"/>
        <w:numPr>
          <w:ilvl w:val="0"/>
          <w:numId w:val="15"/>
        </w:numPr>
        <w:tabs>
          <w:tab w:val="left" w:pos="1010"/>
        </w:tabs>
        <w:spacing w:after="0"/>
        <w:ind w:left="714" w:hanging="357"/>
        <w:jc w:val="both"/>
        <w:rPr>
          <w:rFonts w:eastAsiaTheme="majorEastAsia" w:cstheme="minorBidi"/>
        </w:rPr>
      </w:pPr>
      <w:r w:rsidRPr="00485AC6">
        <w:rPr>
          <w:rFonts w:eastAsiaTheme="majorEastAsia" w:cstheme="minorBidi"/>
        </w:rPr>
        <w:t>Pravilnik o evidenciji privremeno i trajno oduzetih predmeta i imovinske koristi ostvarene kaznenim djelom (</w:t>
      </w:r>
      <w:r w:rsidR="008113B7">
        <w:rPr>
          <w:rFonts w:eastAsiaTheme="majorEastAsia" w:cstheme="minorBidi"/>
        </w:rPr>
        <w:t>„</w:t>
      </w:r>
      <w:r w:rsidRPr="00485AC6">
        <w:rPr>
          <w:rFonts w:eastAsiaTheme="majorEastAsia" w:cstheme="minorBidi"/>
        </w:rPr>
        <w:t>N</w:t>
      </w:r>
      <w:r w:rsidR="008113B7">
        <w:rPr>
          <w:rFonts w:eastAsiaTheme="majorEastAsia" w:cstheme="minorBidi"/>
        </w:rPr>
        <w:t>arodne novine“</w:t>
      </w:r>
      <w:r w:rsidRPr="00485AC6">
        <w:rPr>
          <w:rFonts w:eastAsiaTheme="majorEastAsia" w:cstheme="minorBidi"/>
        </w:rPr>
        <w:t>,</w:t>
      </w:r>
      <w:r w:rsidR="00581C9A">
        <w:rPr>
          <w:rFonts w:eastAsiaTheme="majorEastAsia" w:cstheme="minorBidi"/>
        </w:rPr>
        <w:t xml:space="preserve"> broj</w:t>
      </w:r>
      <w:r w:rsidRPr="00485AC6">
        <w:rPr>
          <w:rFonts w:eastAsiaTheme="majorEastAsia" w:cstheme="minorBidi"/>
        </w:rPr>
        <w:t xml:space="preserve"> 99/17</w:t>
      </w:r>
      <w:r w:rsidR="008113B7">
        <w:rPr>
          <w:rFonts w:eastAsiaTheme="majorEastAsia" w:cstheme="minorBidi"/>
        </w:rPr>
        <w:t>.</w:t>
      </w:r>
      <w:r w:rsidRPr="00485AC6">
        <w:rPr>
          <w:rFonts w:eastAsiaTheme="majorEastAsia" w:cstheme="minorBidi"/>
        </w:rPr>
        <w:t>).</w:t>
      </w:r>
    </w:p>
    <w:p w14:paraId="63118378" w14:textId="77777777" w:rsidR="000A5B00" w:rsidRPr="00A26FD8" w:rsidRDefault="000A5B00" w:rsidP="000A5B00">
      <w:pPr>
        <w:pStyle w:val="Tijeloteksta"/>
        <w:tabs>
          <w:tab w:val="left" w:pos="1010"/>
        </w:tabs>
        <w:spacing w:after="260"/>
        <w:ind w:left="720"/>
        <w:jc w:val="both"/>
        <w:rPr>
          <w:rFonts w:eastAsiaTheme="majorEastAsia"/>
        </w:rPr>
      </w:pPr>
    </w:p>
    <w:p w14:paraId="31ED7187" w14:textId="77777777" w:rsidR="000A5B00" w:rsidRDefault="000A5B00" w:rsidP="000A5B00">
      <w:pPr>
        <w:pStyle w:val="Naslov1"/>
        <w:rPr>
          <w:rStyle w:val="Bodytext2"/>
          <w:rFonts w:eastAsiaTheme="majorEastAsia"/>
        </w:rPr>
      </w:pPr>
    </w:p>
    <w:p w14:paraId="7D292733" w14:textId="77777777" w:rsidR="000A5B00" w:rsidRDefault="000A5B00" w:rsidP="000A5B00">
      <w:pPr>
        <w:pStyle w:val="Naslov1"/>
        <w:rPr>
          <w:rStyle w:val="Bodytext2"/>
          <w:rFonts w:eastAsiaTheme="majorEastAsia"/>
        </w:rPr>
      </w:pPr>
    </w:p>
    <w:p w14:paraId="2ED1C398" w14:textId="77777777" w:rsidR="000A5B00" w:rsidRDefault="000A5B00" w:rsidP="000A5B00">
      <w:pPr>
        <w:pStyle w:val="Naslov1"/>
        <w:rPr>
          <w:rStyle w:val="Bodytext2"/>
          <w:rFonts w:eastAsiaTheme="majorEastAsia"/>
        </w:rPr>
      </w:pPr>
    </w:p>
    <w:p w14:paraId="40495FA2" w14:textId="77777777" w:rsidR="000A5B00" w:rsidRDefault="000A5B00" w:rsidP="000A5B00"/>
    <w:p w14:paraId="59E69348" w14:textId="77777777" w:rsidR="000A5B00" w:rsidRDefault="000A5B00" w:rsidP="000A5B00"/>
    <w:p w14:paraId="7DAD0B4B" w14:textId="77777777" w:rsidR="000A5B00" w:rsidRDefault="000A5B00" w:rsidP="000A5B00"/>
    <w:p w14:paraId="729729CA" w14:textId="77777777" w:rsidR="000A5B00" w:rsidRDefault="000A5B00" w:rsidP="000A5B00"/>
    <w:p w14:paraId="2C2B19CD" w14:textId="77777777" w:rsidR="000A5B00" w:rsidRDefault="000A5B00" w:rsidP="000A5B00"/>
    <w:p w14:paraId="0C89AB36" w14:textId="77777777" w:rsidR="000A5B00" w:rsidRDefault="000A5B00" w:rsidP="000A5B00"/>
    <w:p w14:paraId="1879F303" w14:textId="77777777" w:rsidR="000A5B00" w:rsidRDefault="000A5B00" w:rsidP="000A5B00"/>
    <w:p w14:paraId="196C7D01" w14:textId="77777777" w:rsidR="000A5B00" w:rsidRDefault="000A5B00" w:rsidP="000A5B00"/>
    <w:p w14:paraId="72044AB4" w14:textId="77777777" w:rsidR="000A5B00" w:rsidRDefault="000A5B00" w:rsidP="000A5B00"/>
    <w:p w14:paraId="29B2D633" w14:textId="77777777" w:rsidR="000A5B00" w:rsidRDefault="000A5B00" w:rsidP="000A5B00"/>
    <w:p w14:paraId="4CD03147" w14:textId="77777777" w:rsidR="000A5B00" w:rsidRDefault="000A5B00" w:rsidP="000A5B00"/>
    <w:p w14:paraId="69FF46F5" w14:textId="77777777" w:rsidR="000A5B00" w:rsidRDefault="000A5B00" w:rsidP="000A5B00"/>
    <w:p w14:paraId="015220DD" w14:textId="77777777" w:rsidR="000A5B00" w:rsidRDefault="000A5B00" w:rsidP="000A5B00"/>
    <w:p w14:paraId="46C37B6D" w14:textId="77777777" w:rsidR="000A5B00" w:rsidRDefault="000A5B00" w:rsidP="000A5B00"/>
    <w:p w14:paraId="5462E6D4" w14:textId="77777777" w:rsidR="000A5B00" w:rsidRDefault="000A5B00" w:rsidP="000A5B00"/>
    <w:p w14:paraId="713E3D56" w14:textId="77777777" w:rsidR="000A5B00" w:rsidRDefault="000A5B00" w:rsidP="000A5B00"/>
    <w:p w14:paraId="7BC402C7" w14:textId="77777777" w:rsidR="000A5B00" w:rsidRDefault="000A5B00" w:rsidP="000A5B00"/>
    <w:p w14:paraId="29AB73EC" w14:textId="77777777" w:rsidR="000A5B00" w:rsidRDefault="000A5B00" w:rsidP="000A5B00"/>
    <w:p w14:paraId="318AE04E" w14:textId="77777777" w:rsidR="000A5B00" w:rsidRDefault="000A5B00" w:rsidP="000A5B00"/>
    <w:p w14:paraId="37CBD353" w14:textId="77777777" w:rsidR="000A5B00" w:rsidRDefault="000A5B00" w:rsidP="000A5B00"/>
    <w:p w14:paraId="2176D977" w14:textId="77777777" w:rsidR="000A5B00" w:rsidRDefault="000A5B00" w:rsidP="000A5B00"/>
    <w:p w14:paraId="67817A8D" w14:textId="77777777" w:rsidR="000A5B00" w:rsidRDefault="000A5B00" w:rsidP="000A5B00"/>
    <w:p w14:paraId="6D4768A2" w14:textId="77777777" w:rsidR="000A5B00" w:rsidRDefault="000A5B00" w:rsidP="000A5B00"/>
    <w:p w14:paraId="678600E4" w14:textId="77777777" w:rsidR="000A5B00" w:rsidRDefault="000A5B00" w:rsidP="000A5B00"/>
    <w:p w14:paraId="1ADD165A" w14:textId="77777777" w:rsidR="000A5B00" w:rsidRDefault="000A5B00" w:rsidP="000A5B00"/>
    <w:p w14:paraId="2EAF4746" w14:textId="77777777" w:rsidR="000A5B00" w:rsidRDefault="000A5B00" w:rsidP="000A5B00"/>
    <w:p w14:paraId="154E1456" w14:textId="77777777" w:rsidR="000A5B00" w:rsidRDefault="000A5B00" w:rsidP="000A5B00"/>
    <w:p w14:paraId="6F6EDACA" w14:textId="77777777" w:rsidR="000A5B00" w:rsidRDefault="000A5B00" w:rsidP="000A5B00"/>
    <w:p w14:paraId="28D0D427" w14:textId="77777777" w:rsidR="0000631A" w:rsidRDefault="0000631A" w:rsidP="000C3CD2"/>
    <w:p w14:paraId="7B887813" w14:textId="00941054" w:rsidR="00EA49F1" w:rsidRPr="0000631A" w:rsidRDefault="00EA49F1" w:rsidP="002D653B">
      <w:pPr>
        <w:pStyle w:val="Naslov1"/>
        <w:numPr>
          <w:ilvl w:val="0"/>
          <w:numId w:val="40"/>
        </w:numPr>
        <w:ind w:hanging="720"/>
      </w:pPr>
      <w:bookmarkStart w:id="12" w:name="_Toc207888765"/>
      <w:r w:rsidRPr="0000631A">
        <w:lastRenderedPageBreak/>
        <w:t>VIZIJA</w:t>
      </w:r>
      <w:r w:rsidR="0062791D" w:rsidRPr="0000631A">
        <w:t xml:space="preserve"> RAZVOJA UPRAVNOG PODRUČJA UPRAVLJANJA NEKRETNINAMA I POKRETNINAMA U VLASNIŠTVU </w:t>
      </w:r>
      <w:r w:rsidR="00B02186" w:rsidRPr="0000631A">
        <w:t>REPUBLIKE HRVATSKE</w:t>
      </w:r>
      <w:bookmarkEnd w:id="12"/>
    </w:p>
    <w:p w14:paraId="0E39693A" w14:textId="77777777" w:rsidR="00002D49" w:rsidRDefault="00002D49" w:rsidP="004052E4">
      <w:pPr>
        <w:jc w:val="both"/>
      </w:pPr>
    </w:p>
    <w:p w14:paraId="0723C951" w14:textId="11551D3A" w:rsidR="00F709D0" w:rsidRDefault="00F709D0" w:rsidP="00E32D47">
      <w:pPr>
        <w:jc w:val="both"/>
      </w:pPr>
      <w:r w:rsidRPr="009F1D9C">
        <w:rPr>
          <w:b/>
          <w:bCs/>
          <w:color w:val="215E99" w:themeColor="text2" w:themeTint="BF"/>
          <w:sz w:val="28"/>
          <w:szCs w:val="28"/>
        </w:rPr>
        <w:t>Vizija Ministarstva</w:t>
      </w:r>
      <w:r w:rsidR="00FA3824" w:rsidRPr="003B52DE">
        <w:rPr>
          <w:color w:val="215E99" w:themeColor="text2" w:themeTint="BF"/>
        </w:rPr>
        <w:t xml:space="preserve"> </w:t>
      </w:r>
      <w:r w:rsidR="00FA3824">
        <w:t>u odnosu na upravno područje upravljanja nekretninama i pokretninama u vlasništvu Republike Hrvatske:</w:t>
      </w:r>
    </w:p>
    <w:p w14:paraId="6ACD8347" w14:textId="77777777" w:rsidR="00FA3824" w:rsidRDefault="00FA3824" w:rsidP="00E32D47">
      <w:pPr>
        <w:jc w:val="both"/>
      </w:pPr>
    </w:p>
    <w:p w14:paraId="24689960" w14:textId="1C860EA1" w:rsidR="00F709D0" w:rsidRPr="00C96944" w:rsidRDefault="00F709D0" w:rsidP="00C96944">
      <w:pPr>
        <w:pStyle w:val="Naglaencitat"/>
        <w:rPr>
          <w:color w:val="0070C0"/>
          <w:sz w:val="28"/>
          <w:szCs w:val="28"/>
        </w:rPr>
      </w:pPr>
      <w:r w:rsidRPr="00C96944">
        <w:rPr>
          <w:color w:val="0070C0"/>
          <w:sz w:val="28"/>
          <w:szCs w:val="28"/>
        </w:rPr>
        <w:t xml:space="preserve">Ministarstvo će razvijati </w:t>
      </w:r>
      <w:r w:rsidR="000C125C">
        <w:rPr>
          <w:color w:val="0070C0"/>
          <w:sz w:val="28"/>
          <w:szCs w:val="28"/>
        </w:rPr>
        <w:t>učinkovito,</w:t>
      </w:r>
      <w:r w:rsidRPr="00C96944">
        <w:rPr>
          <w:color w:val="0070C0"/>
          <w:sz w:val="28"/>
          <w:szCs w:val="28"/>
        </w:rPr>
        <w:t xml:space="preserve"> društveno odgovorno te održivo upravljanj</w:t>
      </w:r>
      <w:r w:rsidR="005E7673">
        <w:rPr>
          <w:color w:val="0070C0"/>
          <w:sz w:val="28"/>
          <w:szCs w:val="28"/>
        </w:rPr>
        <w:t>e</w:t>
      </w:r>
      <w:r w:rsidRPr="00C96944">
        <w:rPr>
          <w:color w:val="0070C0"/>
          <w:sz w:val="28"/>
          <w:szCs w:val="28"/>
        </w:rPr>
        <w:t xml:space="preserve"> nekretninama i pokretninama u vlasništvu Republike Hrvatske</w:t>
      </w:r>
      <w:r w:rsidR="00331292" w:rsidRPr="00C96944">
        <w:rPr>
          <w:color w:val="0070C0"/>
          <w:sz w:val="28"/>
          <w:szCs w:val="28"/>
        </w:rPr>
        <w:t>.</w:t>
      </w:r>
    </w:p>
    <w:p w14:paraId="570D7CE5" w14:textId="77777777" w:rsidR="00F709D0" w:rsidRDefault="00F709D0" w:rsidP="00E32D47">
      <w:pPr>
        <w:jc w:val="both"/>
      </w:pPr>
    </w:p>
    <w:p w14:paraId="05BADEE9" w14:textId="71821674" w:rsidR="00E32D47" w:rsidRDefault="00E32D47" w:rsidP="00E32D47">
      <w:pPr>
        <w:jc w:val="both"/>
        <w:rPr>
          <w:i/>
          <w:iCs/>
        </w:rPr>
      </w:pPr>
      <w:r w:rsidRPr="007242A1">
        <w:rPr>
          <w:b/>
          <w:bCs/>
          <w:color w:val="215E99" w:themeColor="text2" w:themeTint="BF"/>
          <w:sz w:val="28"/>
          <w:szCs w:val="28"/>
        </w:rPr>
        <w:t xml:space="preserve">Misija </w:t>
      </w:r>
      <w:r w:rsidR="00561CA5" w:rsidRPr="007242A1">
        <w:rPr>
          <w:b/>
          <w:bCs/>
          <w:color w:val="215E99" w:themeColor="text2" w:themeTint="BF"/>
          <w:sz w:val="28"/>
          <w:szCs w:val="28"/>
        </w:rPr>
        <w:t>Ministarstva</w:t>
      </w:r>
      <w:r w:rsidR="00561CA5" w:rsidRPr="003B52DE">
        <w:rPr>
          <w:color w:val="215E99" w:themeColor="text2" w:themeTint="BF"/>
        </w:rPr>
        <w:t xml:space="preserve"> </w:t>
      </w:r>
      <w:r w:rsidR="00FA3824">
        <w:t>u odnosu na upravno područje upravljanja nekretninama i pokretninama u vlasništvu Republike Hrvatske</w:t>
      </w:r>
      <w:r w:rsidR="00301E21">
        <w:rPr>
          <w:i/>
          <w:iCs/>
        </w:rPr>
        <w:t xml:space="preserve"> </w:t>
      </w:r>
    </w:p>
    <w:p w14:paraId="5DA0DFB2" w14:textId="77777777" w:rsidR="004837E4" w:rsidRDefault="004837E4" w:rsidP="00E32D47">
      <w:pPr>
        <w:jc w:val="both"/>
        <w:rPr>
          <w:i/>
          <w:iCs/>
        </w:rPr>
      </w:pPr>
    </w:p>
    <w:p w14:paraId="1B9A4E0D" w14:textId="0532AF05" w:rsidR="006C2500" w:rsidRPr="00C96944" w:rsidRDefault="006C2500" w:rsidP="00C96944">
      <w:pPr>
        <w:pStyle w:val="Naglaencitat"/>
        <w:rPr>
          <w:color w:val="0070C0"/>
          <w:sz w:val="28"/>
          <w:szCs w:val="28"/>
        </w:rPr>
      </w:pPr>
      <w:r w:rsidRPr="00C96944">
        <w:rPr>
          <w:color w:val="0070C0"/>
          <w:sz w:val="28"/>
          <w:szCs w:val="28"/>
        </w:rPr>
        <w:t>Učinkovito upravljanje nekretninama i pokretninama u vlasništvu Republike Hrvatske, u svrhu postizanja gospodarskih, socijalnih i drugih stratešk</w:t>
      </w:r>
      <w:r w:rsidR="0081155E">
        <w:rPr>
          <w:color w:val="0070C0"/>
          <w:sz w:val="28"/>
          <w:szCs w:val="28"/>
        </w:rPr>
        <w:t>i</w:t>
      </w:r>
      <w:r w:rsidR="000F6C0C">
        <w:rPr>
          <w:color w:val="0070C0"/>
          <w:sz w:val="28"/>
          <w:szCs w:val="28"/>
        </w:rPr>
        <w:t xml:space="preserve"> </w:t>
      </w:r>
      <w:r w:rsidRPr="00C96944">
        <w:rPr>
          <w:color w:val="0070C0"/>
          <w:sz w:val="28"/>
          <w:szCs w:val="28"/>
        </w:rPr>
        <w:t>razvojnih ciljeva te očuvanja imovine i njene važnosti za život i rad postojećih i budućih naraštaja.</w:t>
      </w:r>
    </w:p>
    <w:p w14:paraId="4B4DE0EE" w14:textId="77777777" w:rsidR="00E32D47" w:rsidRDefault="00E32D47" w:rsidP="00E32D47">
      <w:pPr>
        <w:jc w:val="both"/>
      </w:pPr>
    </w:p>
    <w:p w14:paraId="139256C3" w14:textId="76BDB80C" w:rsidR="006D4B59" w:rsidRDefault="000579C3" w:rsidP="006D4B59">
      <w:r>
        <w:t xml:space="preserve">Ovim dokumentom </w:t>
      </w:r>
      <w:r w:rsidR="00D83B28">
        <w:t xml:space="preserve">definira se </w:t>
      </w:r>
      <w:r w:rsidR="00D83B28" w:rsidRPr="009146FA">
        <w:rPr>
          <w:b/>
          <w:bCs/>
          <w:i/>
          <w:iCs/>
          <w:color w:val="215E99" w:themeColor="text2" w:themeTint="BF"/>
          <w:sz w:val="28"/>
          <w:szCs w:val="28"/>
        </w:rPr>
        <w:t>Vizija razvoja</w:t>
      </w:r>
      <w:r w:rsidR="00D83B28" w:rsidRPr="003B52DE">
        <w:rPr>
          <w:color w:val="215E99" w:themeColor="text2" w:themeTint="BF"/>
        </w:rPr>
        <w:t xml:space="preserve"> </w:t>
      </w:r>
      <w:r w:rsidR="00D83B28">
        <w:t xml:space="preserve">kako slijedi: </w:t>
      </w:r>
    </w:p>
    <w:p w14:paraId="75D2653E" w14:textId="77777777" w:rsidR="006C2500" w:rsidRDefault="006C2500" w:rsidP="006D4B59"/>
    <w:p w14:paraId="6214E9F3" w14:textId="27B1BAD2" w:rsidR="006D4B59" w:rsidRPr="00C96944" w:rsidRDefault="00F36457" w:rsidP="00C96944">
      <w:pPr>
        <w:pStyle w:val="Naglaencitat"/>
        <w:rPr>
          <w:color w:val="0070C0"/>
          <w:sz w:val="28"/>
          <w:szCs w:val="28"/>
        </w:rPr>
      </w:pPr>
      <w:r w:rsidRPr="00C96944">
        <w:rPr>
          <w:color w:val="0070C0"/>
          <w:sz w:val="28"/>
          <w:szCs w:val="28"/>
        </w:rPr>
        <w:t>Optimiziran i ekonomičan portfelj nekretnina i pokretnina u vlasništvu Republike Hrvatske koji</w:t>
      </w:r>
      <w:r w:rsidR="0081155E">
        <w:rPr>
          <w:color w:val="0070C0"/>
          <w:sz w:val="28"/>
          <w:szCs w:val="28"/>
        </w:rPr>
        <w:t xml:space="preserve"> </w:t>
      </w:r>
      <w:r w:rsidRPr="00C96944">
        <w:rPr>
          <w:color w:val="0070C0"/>
          <w:sz w:val="28"/>
          <w:szCs w:val="28"/>
        </w:rPr>
        <w:t>potiče</w:t>
      </w:r>
      <w:r w:rsidR="0081155E">
        <w:rPr>
          <w:color w:val="0070C0"/>
          <w:sz w:val="28"/>
          <w:szCs w:val="28"/>
        </w:rPr>
        <w:t xml:space="preserve"> </w:t>
      </w:r>
      <w:r w:rsidRPr="00C96944">
        <w:rPr>
          <w:color w:val="0070C0"/>
          <w:sz w:val="28"/>
          <w:szCs w:val="28"/>
        </w:rPr>
        <w:t>održivi rast i razvoj, promiče društvenu dobrobit i štiti nacionalne interese.</w:t>
      </w:r>
    </w:p>
    <w:p w14:paraId="222AEFB9" w14:textId="77777777" w:rsidR="003B52DE" w:rsidRDefault="003B52DE" w:rsidP="004052E4">
      <w:pPr>
        <w:jc w:val="both"/>
      </w:pPr>
    </w:p>
    <w:p w14:paraId="75E9ACF1" w14:textId="411DD5C6" w:rsidR="00B64D5A" w:rsidRDefault="004052E4" w:rsidP="00E07625">
      <w:pPr>
        <w:jc w:val="both"/>
      </w:pPr>
      <w:r w:rsidRPr="00C87D33">
        <w:t xml:space="preserve">Važno je istaknuti kako </w:t>
      </w:r>
      <w:r w:rsidR="00CD2D34" w:rsidRPr="00C87D33">
        <w:t xml:space="preserve">ovako definirana </w:t>
      </w:r>
      <w:r w:rsidRPr="00C87D33">
        <w:t xml:space="preserve">vizija </w:t>
      </w:r>
      <w:r w:rsidR="00CD2D34" w:rsidRPr="00C87D33">
        <w:t xml:space="preserve">razvoja </w:t>
      </w:r>
      <w:r w:rsidR="009669BA" w:rsidRPr="00C87D33">
        <w:t xml:space="preserve">upravnog područja upravljanja nekretninama i pokretninama </w:t>
      </w:r>
      <w:r w:rsidR="009067E1" w:rsidRPr="00C87D33">
        <w:t xml:space="preserve">u vlasništvu Republike Hrvatske </w:t>
      </w:r>
      <w:r w:rsidRPr="00C87D33">
        <w:t>pridonosi viziji</w:t>
      </w:r>
      <w:r w:rsidR="00F73584">
        <w:t xml:space="preserve"> Hrvatske </w:t>
      </w:r>
      <w:r w:rsidR="0041408B">
        <w:t xml:space="preserve">u </w:t>
      </w:r>
      <w:r w:rsidR="00F73584">
        <w:t>2030. godini</w:t>
      </w:r>
      <w:r w:rsidR="007919F1" w:rsidRPr="00C87D33">
        <w:rPr>
          <w:rStyle w:val="Referencafusnote"/>
        </w:rPr>
        <w:footnoteReference w:id="2"/>
      </w:r>
      <w:r w:rsidRPr="00C87D33">
        <w:t xml:space="preserve"> </w:t>
      </w:r>
      <w:r w:rsidR="0063756E">
        <w:t xml:space="preserve">te </w:t>
      </w:r>
      <w:r w:rsidR="0081155E">
        <w:t>izravno</w:t>
      </w:r>
      <w:r w:rsidR="0063756E">
        <w:t xml:space="preserve"> doprinosi</w:t>
      </w:r>
      <w:r w:rsidRPr="00C87D33">
        <w:t xml:space="preserve"> razvojn</w:t>
      </w:r>
      <w:r w:rsidR="00204429">
        <w:t>om</w:t>
      </w:r>
      <w:r w:rsidRPr="00C87D33">
        <w:t xml:space="preserve"> smjer</w:t>
      </w:r>
      <w:r w:rsidR="00204429">
        <w:t>u</w:t>
      </w:r>
      <w:r w:rsidRPr="00C87D33">
        <w:t xml:space="preserve"> </w:t>
      </w:r>
      <w:r w:rsidR="0049663E" w:rsidRPr="00635D55">
        <w:rPr>
          <w:i/>
          <w:iCs/>
        </w:rPr>
        <w:t xml:space="preserve">1. </w:t>
      </w:r>
      <w:r w:rsidR="0081155E">
        <w:rPr>
          <w:i/>
          <w:iCs/>
        </w:rPr>
        <w:t>„</w:t>
      </w:r>
      <w:r w:rsidR="0049663E" w:rsidRPr="00635D55">
        <w:rPr>
          <w:i/>
          <w:iCs/>
        </w:rPr>
        <w:t>Održivo gospodarstvo i društvo</w:t>
      </w:r>
      <w:r w:rsidR="0081155E">
        <w:rPr>
          <w:i/>
          <w:iCs/>
        </w:rPr>
        <w:t>“</w:t>
      </w:r>
      <w:r w:rsidR="0049663E">
        <w:rPr>
          <w:i/>
          <w:iCs/>
        </w:rPr>
        <w:t xml:space="preserve"> </w:t>
      </w:r>
      <w:r w:rsidR="0041408B">
        <w:t>iz</w:t>
      </w:r>
      <w:r w:rsidRPr="00C87D33">
        <w:t xml:space="preserve"> Nacionaln</w:t>
      </w:r>
      <w:r w:rsidR="0041408B">
        <w:t>e</w:t>
      </w:r>
      <w:r w:rsidRPr="00C87D33">
        <w:t xml:space="preserve"> razvojn</w:t>
      </w:r>
      <w:r w:rsidR="0041408B">
        <w:t>e</w:t>
      </w:r>
      <w:r w:rsidRPr="00C87D33">
        <w:t xml:space="preserve"> strategij</w:t>
      </w:r>
      <w:r w:rsidR="0041408B">
        <w:t>e</w:t>
      </w:r>
      <w:r w:rsidRPr="00C87D33">
        <w:t xml:space="preserve"> Republike Hrvatske do 2030. godine</w:t>
      </w:r>
      <w:r w:rsidR="00E07625">
        <w:t>. Naime, u okviru</w:t>
      </w:r>
      <w:r w:rsidR="00E07625">
        <w:rPr>
          <w:i/>
          <w:iCs/>
        </w:rPr>
        <w:t xml:space="preserve"> </w:t>
      </w:r>
      <w:r w:rsidR="00B64D5A" w:rsidRPr="00E07625">
        <w:rPr>
          <w:i/>
          <w:iCs/>
        </w:rPr>
        <w:t>razvojn</w:t>
      </w:r>
      <w:r w:rsidR="00CD2D34" w:rsidRPr="00E07625">
        <w:rPr>
          <w:i/>
          <w:iCs/>
        </w:rPr>
        <w:t>o</w:t>
      </w:r>
      <w:r w:rsidR="00E07625">
        <w:rPr>
          <w:i/>
          <w:iCs/>
        </w:rPr>
        <w:t>g</w:t>
      </w:r>
      <w:r w:rsidR="00B64D5A" w:rsidRPr="00C515ED">
        <w:rPr>
          <w:i/>
          <w:iCs/>
        </w:rPr>
        <w:t xml:space="preserve"> smjer</w:t>
      </w:r>
      <w:r w:rsidR="00E07625">
        <w:rPr>
          <w:i/>
          <w:iCs/>
        </w:rPr>
        <w:t>a</w:t>
      </w:r>
      <w:r w:rsidR="00B64D5A" w:rsidRPr="00C515ED">
        <w:rPr>
          <w:i/>
          <w:iCs/>
        </w:rPr>
        <w:t xml:space="preserve"> 1. </w:t>
      </w:r>
      <w:r w:rsidR="0081155E">
        <w:rPr>
          <w:i/>
          <w:iCs/>
        </w:rPr>
        <w:t>„</w:t>
      </w:r>
      <w:r w:rsidR="00B64D5A" w:rsidRPr="00C515ED">
        <w:rPr>
          <w:i/>
          <w:iCs/>
        </w:rPr>
        <w:t>Održivo gospodarstvo i društvo</w:t>
      </w:r>
      <w:r w:rsidR="0081155E">
        <w:rPr>
          <w:i/>
          <w:iCs/>
        </w:rPr>
        <w:t>“</w:t>
      </w:r>
      <w:r w:rsidR="00A35508" w:rsidRPr="00C515ED">
        <w:rPr>
          <w:i/>
          <w:iCs/>
        </w:rPr>
        <w:t xml:space="preserve">, </w:t>
      </w:r>
      <w:r w:rsidR="00B64D5A" w:rsidRPr="00C515ED">
        <w:rPr>
          <w:i/>
          <w:iCs/>
        </w:rPr>
        <w:t>strateško</w:t>
      </w:r>
      <w:r w:rsidR="00DB2EAB" w:rsidRPr="00C515ED">
        <w:rPr>
          <w:i/>
          <w:iCs/>
        </w:rPr>
        <w:t>m</w:t>
      </w:r>
      <w:r w:rsidR="00B64D5A" w:rsidRPr="00C515ED">
        <w:rPr>
          <w:i/>
          <w:iCs/>
        </w:rPr>
        <w:t xml:space="preserve"> cilj</w:t>
      </w:r>
      <w:r w:rsidR="00DB2EAB" w:rsidRPr="00C515ED">
        <w:rPr>
          <w:i/>
          <w:iCs/>
        </w:rPr>
        <w:t>u</w:t>
      </w:r>
      <w:r w:rsidR="00B64D5A" w:rsidRPr="00C515ED">
        <w:rPr>
          <w:i/>
          <w:iCs/>
        </w:rPr>
        <w:t xml:space="preserve"> 3. „Učinkovito i djelotvorno </w:t>
      </w:r>
      <w:r w:rsidR="00B64D5A" w:rsidRPr="00C515ED">
        <w:rPr>
          <w:i/>
          <w:iCs/>
        </w:rPr>
        <w:lastRenderedPageBreak/>
        <w:t>pravosuđe, javna uprava i upravljanje državnom imovinom</w:t>
      </w:r>
      <w:r w:rsidR="0081155E">
        <w:rPr>
          <w:i/>
          <w:iCs/>
        </w:rPr>
        <w:t>“</w:t>
      </w:r>
      <w:r w:rsidR="000649DB">
        <w:rPr>
          <w:i/>
          <w:iCs/>
        </w:rPr>
        <w:t xml:space="preserve"> </w:t>
      </w:r>
      <w:r w:rsidR="00B64D5A">
        <w:t>definirano je</w:t>
      </w:r>
      <w:r w:rsidR="00B64D5A" w:rsidRPr="00B27645">
        <w:t xml:space="preserve"> </w:t>
      </w:r>
      <w:r w:rsidR="000649DB">
        <w:t>prioritetno područje javnih politika naziva P</w:t>
      </w:r>
      <w:r w:rsidR="00B64D5A">
        <w:t xml:space="preserve">oboljšanje upravljanja državnom imovinom. </w:t>
      </w:r>
      <w:r w:rsidR="00414B57">
        <w:t>U tom smislu, d</w:t>
      </w:r>
      <w:r w:rsidR="00B64D5A">
        <w:t xml:space="preserve">o 2030. godine predviđeno je poduzimanje potrebnih mjera za što učinkovitiju upotrebu svih pojavnih oblika državne imovine, pronalaženje i primjenu sustavnih rješenja upravljanja državnom imovinom i optimalnih promjena koje mogu pridonijeti povećanju učinkovitosti te javne usluge, uz visok stupanj profesionalnosti, a što će pridonijeti održivom gospodarskom razvoju te predstavlja dodatni impuls za planirani rast investicija. Upravljanje državnom imovinom usmjerit će se </w:t>
      </w:r>
      <w:r w:rsidR="00B64D5A" w:rsidRPr="00344ECC">
        <w:t>na postizanje fiskalne održivosti i pravednog gospodarskog razvoja koje pridonosi smanjenju javnog duga, povećanju prihoda od upravljanja imovinom u državnom proračunu te gospodarskom razvitku. Produktivnost i razvojni doprinos državne imovine povećat će se aktivacijom državne imovine i smanjenjem portfelja državne imovine. Državna imovina stavit će se u</w:t>
      </w:r>
      <w:r w:rsidR="00B64D5A">
        <w:t xml:space="preserve"> funkciju daljnjeg rasta, razvoja i stabilnosti države. Prioriteti politike </w:t>
      </w:r>
      <w:r w:rsidR="0062416E">
        <w:t>u</w:t>
      </w:r>
      <w:r w:rsidR="00B64D5A">
        <w:t xml:space="preserve"> području dobrog upravljanja državnom imovinom </w:t>
      </w:r>
      <w:r w:rsidR="00CD2D34">
        <w:t xml:space="preserve">definirani u okviru Nacionalne razvojne strategije Republike Hrvatske do 2030. godine </w:t>
      </w:r>
      <w:r w:rsidR="00B64D5A">
        <w:t>su:</w:t>
      </w:r>
      <w:r w:rsidR="00890C99">
        <w:t xml:space="preserve"> </w:t>
      </w:r>
      <w:r w:rsidR="00B64D5A">
        <w:t>unaprjeđenje sustava upravljanja državnom imovinom</w:t>
      </w:r>
      <w:r w:rsidR="00890C99">
        <w:t xml:space="preserve">; </w:t>
      </w:r>
      <w:r w:rsidR="00B64D5A">
        <w:t>povećanje prihoda od upravljanja državnom imovinom</w:t>
      </w:r>
      <w:r w:rsidR="003C0F18">
        <w:t xml:space="preserve"> te </w:t>
      </w:r>
      <w:r w:rsidR="00B64D5A">
        <w:t>aktiviranje, smanjenje i specijalizacija portfelja državne imovine</w:t>
      </w:r>
      <w:r w:rsidR="003C0F18">
        <w:t>.</w:t>
      </w:r>
    </w:p>
    <w:p w14:paraId="209C8034" w14:textId="77777777" w:rsidR="00B64D5A" w:rsidRDefault="00B64D5A" w:rsidP="00B64D5A">
      <w:pPr>
        <w:jc w:val="both"/>
      </w:pPr>
    </w:p>
    <w:p w14:paraId="016B3647" w14:textId="6BBD2DEB" w:rsidR="00E67033" w:rsidRDefault="00E63073" w:rsidP="00B901AC">
      <w:pPr>
        <w:jc w:val="both"/>
      </w:pPr>
      <w:r>
        <w:t xml:space="preserve">Uz direktan doprinos strateških ciljeva i mjera </w:t>
      </w:r>
      <w:r w:rsidR="00C9708B">
        <w:t xml:space="preserve">predloženih u nastavku dokumenta </w:t>
      </w:r>
      <w:r w:rsidR="004E1481" w:rsidRPr="007564F6">
        <w:rPr>
          <w:i/>
          <w:iCs/>
        </w:rPr>
        <w:t xml:space="preserve">razvojnom smjeru 1. </w:t>
      </w:r>
      <w:r w:rsidR="001D7A11">
        <w:rPr>
          <w:i/>
          <w:iCs/>
        </w:rPr>
        <w:t>„</w:t>
      </w:r>
      <w:r w:rsidR="004E1481" w:rsidRPr="007564F6">
        <w:rPr>
          <w:i/>
          <w:iCs/>
        </w:rPr>
        <w:t>Održivo gospodarstvo i društvo</w:t>
      </w:r>
      <w:r w:rsidR="00896F64">
        <w:rPr>
          <w:i/>
          <w:iCs/>
        </w:rPr>
        <w:t>“</w:t>
      </w:r>
      <w:r w:rsidR="004E1481" w:rsidRPr="007564F6">
        <w:rPr>
          <w:i/>
          <w:iCs/>
        </w:rPr>
        <w:t xml:space="preserve">, strateškom cilju 3. </w:t>
      </w:r>
      <w:r w:rsidR="00896F64">
        <w:rPr>
          <w:i/>
          <w:iCs/>
        </w:rPr>
        <w:t>„</w:t>
      </w:r>
      <w:r w:rsidR="004E1481" w:rsidRPr="007564F6">
        <w:rPr>
          <w:i/>
          <w:iCs/>
        </w:rPr>
        <w:t>Učinkovito i djelotvorno pravosuđe, javna uprava i upravljanje državnom imovinom</w:t>
      </w:r>
      <w:r w:rsidR="00896F64">
        <w:rPr>
          <w:i/>
          <w:iCs/>
        </w:rPr>
        <w:t>“</w:t>
      </w:r>
      <w:r w:rsidR="004E1481" w:rsidRPr="007564F6">
        <w:rPr>
          <w:i/>
          <w:iCs/>
        </w:rPr>
        <w:t xml:space="preserve">, </w:t>
      </w:r>
      <w:r w:rsidR="004E1481" w:rsidRPr="008C29B9">
        <w:t xml:space="preserve">isti </w:t>
      </w:r>
      <w:r w:rsidR="008C29B9" w:rsidRPr="008C29B9">
        <w:t xml:space="preserve">putem </w:t>
      </w:r>
      <w:r w:rsidR="00146216" w:rsidRPr="008C29B9">
        <w:t>aktivacij</w:t>
      </w:r>
      <w:r w:rsidR="008C29B9" w:rsidRPr="008C29B9">
        <w:t>e</w:t>
      </w:r>
      <w:r w:rsidR="00146216" w:rsidRPr="008C29B9">
        <w:t xml:space="preserve"> neiskorištenih potencijala nekretnina,</w:t>
      </w:r>
      <w:r w:rsidR="008C29B9" w:rsidRPr="008C29B9">
        <w:t xml:space="preserve"> </w:t>
      </w:r>
      <w:r w:rsidR="004E1481" w:rsidRPr="008C29B9">
        <w:t xml:space="preserve">indirektno doprinose </w:t>
      </w:r>
      <w:r w:rsidR="004E1481" w:rsidRPr="007564F6">
        <w:rPr>
          <w:i/>
          <w:iCs/>
        </w:rPr>
        <w:t xml:space="preserve">i </w:t>
      </w:r>
      <w:r w:rsidR="00C9708B" w:rsidRPr="007564F6">
        <w:rPr>
          <w:i/>
          <w:iCs/>
        </w:rPr>
        <w:t xml:space="preserve">razvojnom smjeru 4. </w:t>
      </w:r>
      <w:r w:rsidR="00896F64">
        <w:rPr>
          <w:i/>
          <w:iCs/>
        </w:rPr>
        <w:t>„</w:t>
      </w:r>
      <w:r w:rsidR="00C9708B" w:rsidRPr="007564F6">
        <w:rPr>
          <w:i/>
          <w:iCs/>
        </w:rPr>
        <w:t>Ravnomjeran regionalni razvoj</w:t>
      </w:r>
      <w:r w:rsidR="00896F64">
        <w:rPr>
          <w:i/>
          <w:iCs/>
        </w:rPr>
        <w:t>“</w:t>
      </w:r>
      <w:r w:rsidR="00C9708B" w:rsidRPr="007564F6">
        <w:rPr>
          <w:i/>
          <w:iCs/>
        </w:rPr>
        <w:t xml:space="preserve"> </w:t>
      </w:r>
      <w:r w:rsidR="00C9708B" w:rsidRPr="0008247B">
        <w:t>koji je nezaobilazna sastavnica održivog i trajnog rasta, demografskog oporavka i smanjivanja socijalnih razlika</w:t>
      </w:r>
      <w:r w:rsidR="008C29B9" w:rsidRPr="0008247B">
        <w:t>, odnosno</w:t>
      </w:r>
      <w:r w:rsidR="008C29B9" w:rsidRPr="007564F6">
        <w:rPr>
          <w:i/>
          <w:iCs/>
        </w:rPr>
        <w:t xml:space="preserve"> </w:t>
      </w:r>
      <w:r w:rsidR="00C9708B" w:rsidRPr="00017346">
        <w:t>boljem standardu i kvaliteti života svih dijelova Hrvatsk</w:t>
      </w:r>
      <w:r w:rsidR="00C9708B" w:rsidRPr="00475626">
        <w:t>e</w:t>
      </w:r>
      <w:r w:rsidR="008C29B9">
        <w:t>.</w:t>
      </w:r>
      <w:r w:rsidR="00C9708B" w:rsidRPr="00475626">
        <w:t xml:space="preserve"> </w:t>
      </w:r>
    </w:p>
    <w:p w14:paraId="790298AA" w14:textId="77777777" w:rsidR="00E67033" w:rsidRDefault="00E67033" w:rsidP="003B58DE">
      <w:pPr>
        <w:pStyle w:val="Odlomakpopisa"/>
      </w:pPr>
    </w:p>
    <w:p w14:paraId="76F1231B" w14:textId="77777777" w:rsidR="00E60F59" w:rsidRDefault="00E60F59" w:rsidP="008C29B9">
      <w:pPr>
        <w:jc w:val="both"/>
      </w:pPr>
    </w:p>
    <w:p w14:paraId="62F2DA32" w14:textId="77777777" w:rsidR="003430FB" w:rsidRDefault="003430FB" w:rsidP="008C29B9">
      <w:pPr>
        <w:jc w:val="both"/>
      </w:pPr>
    </w:p>
    <w:p w14:paraId="7C41BB6B" w14:textId="77777777" w:rsidR="003430FB" w:rsidRDefault="003430FB" w:rsidP="008C29B9">
      <w:pPr>
        <w:jc w:val="both"/>
      </w:pPr>
    </w:p>
    <w:p w14:paraId="7F69A7AA" w14:textId="77777777" w:rsidR="003430FB" w:rsidRDefault="003430FB" w:rsidP="008C29B9">
      <w:pPr>
        <w:jc w:val="both"/>
      </w:pPr>
    </w:p>
    <w:p w14:paraId="084CE76D" w14:textId="77777777" w:rsidR="003430FB" w:rsidRDefault="003430FB" w:rsidP="008C29B9">
      <w:pPr>
        <w:jc w:val="both"/>
      </w:pPr>
    </w:p>
    <w:p w14:paraId="26785872" w14:textId="77777777" w:rsidR="003430FB" w:rsidRDefault="003430FB" w:rsidP="008C29B9">
      <w:pPr>
        <w:jc w:val="both"/>
      </w:pPr>
    </w:p>
    <w:p w14:paraId="58A84B65" w14:textId="77777777" w:rsidR="003430FB" w:rsidRDefault="003430FB" w:rsidP="008C29B9">
      <w:pPr>
        <w:jc w:val="both"/>
      </w:pPr>
    </w:p>
    <w:p w14:paraId="2F80F50F" w14:textId="77777777" w:rsidR="003430FB" w:rsidRDefault="003430FB" w:rsidP="008C29B9">
      <w:pPr>
        <w:jc w:val="both"/>
      </w:pPr>
    </w:p>
    <w:p w14:paraId="40130749" w14:textId="77777777" w:rsidR="003430FB" w:rsidRDefault="003430FB" w:rsidP="008C29B9">
      <w:pPr>
        <w:jc w:val="both"/>
      </w:pPr>
    </w:p>
    <w:p w14:paraId="28CF1B77" w14:textId="77777777" w:rsidR="003430FB" w:rsidRDefault="003430FB" w:rsidP="008C29B9">
      <w:pPr>
        <w:jc w:val="both"/>
      </w:pPr>
    </w:p>
    <w:p w14:paraId="23B471FC" w14:textId="77777777" w:rsidR="003430FB" w:rsidRDefault="003430FB" w:rsidP="008C29B9">
      <w:pPr>
        <w:jc w:val="both"/>
      </w:pPr>
    </w:p>
    <w:p w14:paraId="18E1F56D" w14:textId="77777777" w:rsidR="003430FB" w:rsidRDefault="003430FB" w:rsidP="008C29B9">
      <w:pPr>
        <w:jc w:val="both"/>
      </w:pPr>
    </w:p>
    <w:p w14:paraId="48741E51" w14:textId="77777777" w:rsidR="003430FB" w:rsidRDefault="003430FB" w:rsidP="008C29B9">
      <w:pPr>
        <w:jc w:val="both"/>
      </w:pPr>
    </w:p>
    <w:p w14:paraId="6FA10B26" w14:textId="77777777" w:rsidR="003430FB" w:rsidRDefault="003430FB" w:rsidP="008C29B9">
      <w:pPr>
        <w:jc w:val="both"/>
      </w:pPr>
    </w:p>
    <w:p w14:paraId="7241BAC5" w14:textId="77777777" w:rsidR="003430FB" w:rsidRDefault="003430FB" w:rsidP="008C29B9">
      <w:pPr>
        <w:jc w:val="both"/>
      </w:pPr>
    </w:p>
    <w:p w14:paraId="113B03D9" w14:textId="77777777" w:rsidR="003430FB" w:rsidRDefault="003430FB" w:rsidP="008C29B9">
      <w:pPr>
        <w:jc w:val="both"/>
      </w:pPr>
    </w:p>
    <w:p w14:paraId="1926E239" w14:textId="77777777" w:rsidR="003430FB" w:rsidRDefault="003430FB" w:rsidP="008C29B9">
      <w:pPr>
        <w:jc w:val="both"/>
      </w:pPr>
    </w:p>
    <w:p w14:paraId="65F5F024" w14:textId="77777777" w:rsidR="003430FB" w:rsidRDefault="003430FB" w:rsidP="008C29B9">
      <w:pPr>
        <w:jc w:val="both"/>
      </w:pPr>
    </w:p>
    <w:p w14:paraId="6F2EEA53" w14:textId="77777777" w:rsidR="003430FB" w:rsidRDefault="003430FB" w:rsidP="008C29B9">
      <w:pPr>
        <w:jc w:val="both"/>
      </w:pPr>
    </w:p>
    <w:p w14:paraId="32B6215D" w14:textId="77777777" w:rsidR="003430FB" w:rsidRDefault="003430FB" w:rsidP="008C29B9">
      <w:pPr>
        <w:jc w:val="both"/>
      </w:pPr>
    </w:p>
    <w:p w14:paraId="14D140BE" w14:textId="77777777" w:rsidR="003430FB" w:rsidRDefault="003430FB" w:rsidP="008C29B9">
      <w:pPr>
        <w:jc w:val="both"/>
      </w:pPr>
    </w:p>
    <w:p w14:paraId="47C2E46A" w14:textId="77777777" w:rsidR="003430FB" w:rsidRDefault="003430FB" w:rsidP="008C29B9">
      <w:pPr>
        <w:jc w:val="both"/>
      </w:pPr>
    </w:p>
    <w:p w14:paraId="31629A76" w14:textId="6A4C5D1E" w:rsidR="00CE415D" w:rsidRDefault="00C00CEE" w:rsidP="002D653B">
      <w:pPr>
        <w:pStyle w:val="Naslov1"/>
        <w:numPr>
          <w:ilvl w:val="0"/>
          <w:numId w:val="40"/>
        </w:numPr>
        <w:ind w:left="851" w:hanging="851"/>
        <w:rPr>
          <w:rStyle w:val="Naslov1Char"/>
          <w:b/>
        </w:rPr>
      </w:pPr>
      <w:bookmarkStart w:id="13" w:name="_Toc207888766"/>
      <w:r w:rsidRPr="000802EA">
        <w:rPr>
          <w:rStyle w:val="Naslov1Char"/>
          <w:b/>
        </w:rPr>
        <w:lastRenderedPageBreak/>
        <w:t>ANALIZA STANJA I OPIS RAZVOJNIH POTREBA I RAZVOJNIH POTENCIJALA</w:t>
      </w:r>
      <w:bookmarkEnd w:id="13"/>
    </w:p>
    <w:p w14:paraId="1C7481B1" w14:textId="77777777" w:rsidR="001E3847" w:rsidRPr="001E3847" w:rsidRDefault="001E3847" w:rsidP="001E3847">
      <w:pPr>
        <w:pStyle w:val="Odlomakpopisa"/>
      </w:pPr>
    </w:p>
    <w:p w14:paraId="5C4C7DB5" w14:textId="04B455A9" w:rsidR="001E3847" w:rsidRPr="001E3847" w:rsidRDefault="00D9020D" w:rsidP="00967ADD">
      <w:pPr>
        <w:pStyle w:val="Naslov2"/>
        <w:numPr>
          <w:ilvl w:val="1"/>
          <w:numId w:val="46"/>
        </w:numPr>
        <w:ind w:left="851" w:hanging="851"/>
      </w:pPr>
      <w:bookmarkStart w:id="14" w:name="_Toc207888767"/>
      <w:r w:rsidRPr="00BB6CFE">
        <w:t>ANALIZA STANJA</w:t>
      </w:r>
      <w:bookmarkEnd w:id="14"/>
    </w:p>
    <w:p w14:paraId="4C54B000" w14:textId="484C60B1" w:rsidR="0030058A" w:rsidRDefault="0030058A" w:rsidP="004157E1">
      <w:pPr>
        <w:pStyle w:val="Naslov3"/>
        <w:numPr>
          <w:ilvl w:val="2"/>
          <w:numId w:val="46"/>
        </w:numPr>
        <w:ind w:left="851" w:hanging="851"/>
      </w:pPr>
      <w:bookmarkStart w:id="15" w:name="_Toc207888768"/>
      <w:r w:rsidRPr="0030058A">
        <w:t>Nekretnine</w:t>
      </w:r>
      <w:bookmarkEnd w:id="15"/>
    </w:p>
    <w:p w14:paraId="31588268" w14:textId="77777777" w:rsidR="004815EB" w:rsidRPr="004815EB" w:rsidRDefault="004815EB" w:rsidP="004815EB"/>
    <w:p w14:paraId="67F0DFCA" w14:textId="77777777" w:rsidR="0030058A" w:rsidRPr="002D1AA1" w:rsidRDefault="0030058A" w:rsidP="0030058A">
      <w:pPr>
        <w:jc w:val="both"/>
      </w:pPr>
      <w:r w:rsidRPr="002D1AA1">
        <w:t xml:space="preserve">U razdoblju od 2010. godine do danas upravljanje državnom imovinom uređivano je kroz nekoliko zakona te se tijekom godina mijenjala i institucionalna nadležnost u upravljanju državnom imovinom. Svi do danas donijeti zakoni pokušali su, svaki u svom vremenu, odgovoriti na glavne izazove u upravljanju državnom imovinom, a to je održivo i učinkovito upravljanje te smanjenje </w:t>
      </w:r>
      <w:proofErr w:type="spellStart"/>
      <w:r w:rsidRPr="002D1AA1">
        <w:t>nestrateškog</w:t>
      </w:r>
      <w:proofErr w:type="spellEnd"/>
      <w:r w:rsidRPr="002D1AA1">
        <w:t xml:space="preserve"> portfelja državne imovine. </w:t>
      </w:r>
    </w:p>
    <w:p w14:paraId="1EC648E3" w14:textId="77777777" w:rsidR="0030058A" w:rsidRPr="002D1AA1" w:rsidRDefault="0030058A" w:rsidP="0030058A">
      <w:pPr>
        <w:ind w:firstLine="360"/>
        <w:jc w:val="both"/>
      </w:pPr>
    </w:p>
    <w:p w14:paraId="37E6F3A6" w14:textId="77777777" w:rsidR="0030058A" w:rsidRPr="002D1AA1" w:rsidRDefault="0030058A" w:rsidP="0030058A">
      <w:pPr>
        <w:jc w:val="both"/>
      </w:pPr>
      <w:r w:rsidRPr="002D1AA1">
        <w:t>Prvim Zakonom o upravljanju državnom imovinom donesenim 2010. godine bilo je uređeno upravljanje nekretninama u vlasništvu Republike Hrvatske te dionicama i poslovnim udjelima čiji je imatelj Republika Hrvatska te je temeljem tog Zakona bila osnovana Agencija za upravljanje državnom imovinom kao pravna osoba s javnim ovlastima koja je preuzela poslove ranijeg Hrvatskog fonda za privatizaciju i Središnjeg državnog ureda za upravljanje državnom imovinom.</w:t>
      </w:r>
    </w:p>
    <w:p w14:paraId="321DF036" w14:textId="77777777" w:rsidR="0030058A" w:rsidRPr="002D1AA1" w:rsidRDefault="0030058A" w:rsidP="0030058A">
      <w:pPr>
        <w:ind w:firstLine="360"/>
        <w:jc w:val="both"/>
      </w:pPr>
    </w:p>
    <w:p w14:paraId="41951757" w14:textId="77777777" w:rsidR="0030058A" w:rsidRPr="002D1AA1" w:rsidRDefault="0030058A" w:rsidP="0030058A">
      <w:pPr>
        <w:jc w:val="both"/>
      </w:pPr>
      <w:r w:rsidRPr="002D1AA1">
        <w:t>Agencija je prestala s radom 2013. godine temeljem tada donesenog Zakona o upravljanju i raspolaganju imovinom u vlasništvu Republike Hrvatske, a poslove Agencije preuzeli su Državni ured za upravljanje državnom imovinom i Centar za restrukturiranje i prodaju. Također, osnovano je i trgovačko društvo Državne nekretnine d.o.o., koje je ujedno pravna osoba od posebnog interesa za Republiku Hrvatsku, a koje upravlja stanovima, poslovnim prostorima i rezidencijalnim objektima u vlasništvu Republike Hrvatske. Zakon iz 2013. godine također je uređivao upravljanje nekretninama u vlasništvu Republike Hrvatske te dionicama, poslovnim udjelima i osnivačkim pravima čiji je imatelj Republika Hrvatska.</w:t>
      </w:r>
    </w:p>
    <w:p w14:paraId="0FAD48A3" w14:textId="77777777" w:rsidR="0030058A" w:rsidRPr="002D1AA1" w:rsidRDefault="0030058A" w:rsidP="0030058A">
      <w:pPr>
        <w:ind w:firstLine="360"/>
        <w:jc w:val="both"/>
      </w:pPr>
    </w:p>
    <w:p w14:paraId="05C85B80" w14:textId="3231B369" w:rsidR="0030058A" w:rsidRPr="002D1AA1" w:rsidRDefault="0030058A" w:rsidP="0030058A">
      <w:pPr>
        <w:jc w:val="both"/>
      </w:pPr>
      <w:r>
        <w:t xml:space="preserve">U </w:t>
      </w:r>
      <w:r w:rsidRPr="002D1AA1">
        <w:t>2016. godin</w:t>
      </w:r>
      <w:r>
        <w:t>i</w:t>
      </w:r>
      <w:r w:rsidRPr="002D1AA1">
        <w:t xml:space="preserve"> uslijedila je promjena u institucionalnoj nadležnosti upravljanja državnom imovinom donošenjem </w:t>
      </w:r>
      <w:r w:rsidR="00D662DB" w:rsidRPr="00D662DB">
        <w:t xml:space="preserve">Zakona o izmjenama i dopunama Zakona o ustrojstvu i djelokrugu ministarstava i drugih središnjih tijela državne uprave </w:t>
      </w:r>
      <w:r w:rsidR="00D662DB" w:rsidRPr="002D1AA1">
        <w:t>(</w:t>
      </w:r>
      <w:r w:rsidR="000D6300">
        <w:t>„</w:t>
      </w:r>
      <w:r w:rsidR="00D662DB" w:rsidRPr="002D1AA1">
        <w:t>N</w:t>
      </w:r>
      <w:r w:rsidR="000D6300">
        <w:t>arodne novine“</w:t>
      </w:r>
      <w:r w:rsidR="00D662DB" w:rsidRPr="002D1AA1">
        <w:t>,</w:t>
      </w:r>
      <w:r w:rsidR="00581C9A">
        <w:t xml:space="preserve"> broj</w:t>
      </w:r>
      <w:r w:rsidR="00D662DB" w:rsidRPr="002D1AA1">
        <w:t xml:space="preserve"> </w:t>
      </w:r>
      <w:r w:rsidR="00D662DB" w:rsidRPr="00D662DB">
        <w:t>104/16</w:t>
      </w:r>
      <w:r w:rsidR="000D6300">
        <w:t>.</w:t>
      </w:r>
      <w:r w:rsidR="00D662DB" w:rsidRPr="00D662DB">
        <w:t xml:space="preserve">) </w:t>
      </w:r>
      <w:r w:rsidRPr="002D1AA1">
        <w:t>kojim je osnovano Ministarstvo državne imovine koje je preuzelo poslove ranijeg Središnjeg državnog ureda za upravljanje državnom imovinom.</w:t>
      </w:r>
    </w:p>
    <w:p w14:paraId="726AFF82" w14:textId="77777777" w:rsidR="0030058A" w:rsidRPr="002D1AA1" w:rsidRDefault="0030058A" w:rsidP="0030058A">
      <w:pPr>
        <w:ind w:firstLine="360"/>
        <w:jc w:val="both"/>
      </w:pPr>
    </w:p>
    <w:p w14:paraId="0DD91F68" w14:textId="24D1BA8C" w:rsidR="0030058A" w:rsidRPr="002D1AA1" w:rsidRDefault="0030058A" w:rsidP="0030058A">
      <w:pPr>
        <w:jc w:val="both"/>
      </w:pPr>
      <w:r w:rsidRPr="002D1AA1">
        <w:t>U cilju postizanja daljnjeg učinkovitijeg i bržeg postupanja provedenu promjenu u institucionalnoj nadležnosti morala je slijediti i odgovarajuća izmjena pravnog okvira za upravljanje državno</w:t>
      </w:r>
      <w:r w:rsidR="00F47E20">
        <w:t>m</w:t>
      </w:r>
      <w:r w:rsidRPr="002D1AA1">
        <w:t xml:space="preserve"> imovinom te je 2018. godine donesen Zakon o upravljanju državnom imovinom (</w:t>
      </w:r>
      <w:r w:rsidR="000D6300">
        <w:t>„</w:t>
      </w:r>
      <w:r w:rsidRPr="002D1AA1">
        <w:t>N</w:t>
      </w:r>
      <w:r w:rsidR="000D6300">
        <w:t>arodne novine“</w:t>
      </w:r>
      <w:r w:rsidRPr="002D1AA1">
        <w:t>,</w:t>
      </w:r>
      <w:r w:rsidR="00581C9A">
        <w:t xml:space="preserve"> broj</w:t>
      </w:r>
      <w:r w:rsidR="007F2D9C">
        <w:t xml:space="preserve"> </w:t>
      </w:r>
      <w:r w:rsidRPr="002D1AA1">
        <w:t>52/18</w:t>
      </w:r>
      <w:r w:rsidR="000D6300">
        <w:t>.</w:t>
      </w:r>
      <w:r w:rsidRPr="002D1AA1">
        <w:t>). Za vrijeme važenja Zakona o upravljanju državnom imovinom, poslovi upravljanja i raspolaganja nekretninama u vlasništvu Republike Hrvatske bili su podijeljeni između Ministarstva državne imovine i trgovačkog društva Državne nekretnine d.o.o.</w:t>
      </w:r>
    </w:p>
    <w:p w14:paraId="5D9691F3" w14:textId="77777777" w:rsidR="0030058A" w:rsidRPr="002D1AA1" w:rsidRDefault="0030058A" w:rsidP="0030058A">
      <w:pPr>
        <w:shd w:val="clear" w:color="auto" w:fill="FFFFFF"/>
        <w:ind w:firstLine="708"/>
        <w:jc w:val="both"/>
      </w:pPr>
    </w:p>
    <w:p w14:paraId="746A07D1" w14:textId="32AB2B9E" w:rsidR="0030058A" w:rsidRPr="002D1AA1" w:rsidRDefault="0030058A" w:rsidP="0030058A">
      <w:pPr>
        <w:shd w:val="clear" w:color="auto" w:fill="FFFFFF"/>
        <w:jc w:val="both"/>
      </w:pPr>
      <w:r w:rsidRPr="002D1AA1">
        <w:t>Tijekom 2020. godine Ministarstvo državne imovine prestalo je s radom te je poslove iz njegovog djelokruga preuzelo Ministarstvo prostornoga uređenja, graditeljstva i državne imovine, sukladno odredbama Zakona o ustrojstvu i djelokrugu tijela državne uprave (</w:t>
      </w:r>
      <w:r w:rsidR="000D6300">
        <w:t>„</w:t>
      </w:r>
      <w:r w:rsidRPr="002D1AA1">
        <w:t>N</w:t>
      </w:r>
      <w:r w:rsidR="000D6300">
        <w:t>arodne novine“</w:t>
      </w:r>
      <w:r w:rsidRPr="002D1AA1">
        <w:t>,</w:t>
      </w:r>
      <w:r w:rsidR="00581C9A">
        <w:t xml:space="preserve"> broj</w:t>
      </w:r>
      <w:r w:rsidRPr="002D1AA1">
        <w:t xml:space="preserve"> 85/20</w:t>
      </w:r>
      <w:r w:rsidR="000D6300">
        <w:t>.</w:t>
      </w:r>
      <w:r w:rsidRPr="002D1AA1">
        <w:t>).</w:t>
      </w:r>
    </w:p>
    <w:p w14:paraId="22BAD663" w14:textId="77777777" w:rsidR="0030058A" w:rsidRPr="002D1AA1" w:rsidRDefault="0030058A" w:rsidP="0030058A">
      <w:pPr>
        <w:shd w:val="clear" w:color="auto" w:fill="FFFFFF"/>
      </w:pPr>
    </w:p>
    <w:p w14:paraId="74BF585F" w14:textId="0942669E" w:rsidR="0030058A" w:rsidRPr="002D1AA1" w:rsidRDefault="0030058A" w:rsidP="0030058A">
      <w:pPr>
        <w:shd w:val="clear" w:color="auto" w:fill="FFFFFF"/>
        <w:jc w:val="both"/>
      </w:pPr>
      <w:r w:rsidRPr="002D1AA1">
        <w:t xml:space="preserve">Dotadašnji pravni okvir uspostavljen Zakonom o upravljanju državnom imovinom nije ostvario potrebnu učinkovitost upravljanja portfeljem nekretnina u vlasništvu Republike Hrvatske te je </w:t>
      </w:r>
      <w:r w:rsidRPr="002D1AA1">
        <w:lastRenderedPageBreak/>
        <w:t xml:space="preserve">bilo potrebno donijeti novi zakonski okvir u svrhu postizanja optimizacije upravljanja i ubrzanja aktivacije neiskorištenih nekretnina u vlasništvu Republike Hrvatske, ustrojavanja praćenja rezultata i učinaka od upravljanja nekretninama u vlasništvu Republike Hrvatske, kao i postizanje smanjenja portfelja nekretnina u vlasništvu Republike Hrvatske. </w:t>
      </w:r>
      <w:r w:rsidRPr="002D1AA1">
        <w:rPr>
          <w:noProof/>
          <w:kern w:val="0"/>
        </w:rPr>
        <w:t>Također, znatnu prepreku za učinkovito upravljanje nekretninama u vlasništvu Republike Hrvatske predstavljao je i nedovoljan broj državnih službenika za rješavanje izuzetno velikog broja predmeta koji</w:t>
      </w:r>
      <w:r w:rsidR="00086952">
        <w:rPr>
          <w:noProof/>
          <w:kern w:val="0"/>
        </w:rPr>
        <w:t xml:space="preserve"> su</w:t>
      </w:r>
      <w:r w:rsidRPr="002D1AA1">
        <w:rPr>
          <w:noProof/>
          <w:kern w:val="0"/>
        </w:rPr>
        <w:t xml:space="preserve"> se u Ministarstvu prostornoga uređenja, graditeljstva i državne imovine vodili po zahtjevima fizičkih i pravnih osoba, tijela državne uprave, jedinica lokalne i područne (regionalne) samouprave i drugih.</w:t>
      </w:r>
    </w:p>
    <w:p w14:paraId="6BAE2E7E" w14:textId="77777777" w:rsidR="0030058A" w:rsidRPr="002D1AA1" w:rsidRDefault="0030058A" w:rsidP="0030058A">
      <w:pPr>
        <w:shd w:val="clear" w:color="auto" w:fill="FFFFFF"/>
        <w:jc w:val="both"/>
        <w:rPr>
          <w:bCs/>
        </w:rPr>
      </w:pPr>
    </w:p>
    <w:p w14:paraId="143A8CE4" w14:textId="2C162744" w:rsidR="0030058A" w:rsidRDefault="0030058A" w:rsidP="0030058A">
      <w:pPr>
        <w:shd w:val="clear" w:color="auto" w:fill="FFFFFF"/>
        <w:jc w:val="both"/>
      </w:pPr>
      <w:r w:rsidRPr="000C0A31">
        <w:rPr>
          <w:bCs/>
        </w:rPr>
        <w:t>Slijedom navedenoga, tijekom 2023. godine pristupilo se izradi novog pravnog okvira koji je 30.</w:t>
      </w:r>
      <w:r w:rsidR="00086952">
        <w:rPr>
          <w:bCs/>
        </w:rPr>
        <w:t xml:space="preserve"> prosinca </w:t>
      </w:r>
      <w:r w:rsidRPr="000C0A31">
        <w:rPr>
          <w:bCs/>
        </w:rPr>
        <w:t>2023. stupio na snagu donošenjem novog Zakona o upravljanju nekretninama i pokretninama u vlasništvu Republike Hrvatske.</w:t>
      </w:r>
      <w:r w:rsidRPr="002D1AA1">
        <w:rPr>
          <w:bCs/>
        </w:rPr>
        <w:t xml:space="preserve"> Optimizacija upravljanja nekretninama u državnom vlasništvu planira se postići</w:t>
      </w:r>
      <w:r w:rsidRPr="002D1AA1">
        <w:t xml:space="preserve"> </w:t>
      </w:r>
      <w:r w:rsidRPr="002D1AA1">
        <w:rPr>
          <w:bCs/>
        </w:rPr>
        <w:t>decentralizacij</w:t>
      </w:r>
      <w:r w:rsidR="00086952">
        <w:rPr>
          <w:bCs/>
        </w:rPr>
        <w:t>om</w:t>
      </w:r>
      <w:r w:rsidRPr="002D1AA1">
        <w:rPr>
          <w:bCs/>
        </w:rPr>
        <w:t xml:space="preserve"> upravljanja nekretninama u vlasništvu Republike Hrvatske prema županijama, gradovima sjedištima županija, velikim gradovima s preko 35.000 stanovnika, </w:t>
      </w:r>
      <w:bookmarkStart w:id="16" w:name="_Hlk197438643"/>
      <w:r w:rsidRPr="002D1AA1">
        <w:rPr>
          <w:bCs/>
        </w:rPr>
        <w:t xml:space="preserve">društvu Državne nekretnine d.o.o. </w:t>
      </w:r>
      <w:bookmarkEnd w:id="16"/>
      <w:r w:rsidRPr="002D1AA1">
        <w:rPr>
          <w:bCs/>
        </w:rPr>
        <w:t>i javnim ustanovama za upravljanje nacionalnim parkovima i parkovima prirode, a koja tijela uz Ministarstvo upravljaju</w:t>
      </w:r>
      <w:r w:rsidR="006738EA">
        <w:rPr>
          <w:bCs/>
        </w:rPr>
        <w:t>, odnosno izvršavaju povjerene poslove upravljanja</w:t>
      </w:r>
      <w:r w:rsidR="00D14834">
        <w:rPr>
          <w:bCs/>
        </w:rPr>
        <w:t xml:space="preserve"> </w:t>
      </w:r>
      <w:r w:rsidRPr="002D1AA1">
        <w:rPr>
          <w:bCs/>
        </w:rPr>
        <w:t>u ime Republike Hrvatske nekretninama u vlasništvu Republike Hrvatske. Decentralizacijom upravljanja omogućilo se brže i učinkovitije rješavanje imovinskopravnih odnosa na nekretninama</w:t>
      </w:r>
      <w:r w:rsidR="006738EA">
        <w:rPr>
          <w:bCs/>
        </w:rPr>
        <w:t xml:space="preserve"> u vlasništvu Republike Hrvatske</w:t>
      </w:r>
      <w:r w:rsidRPr="002D1AA1">
        <w:rPr>
          <w:bCs/>
        </w:rPr>
        <w:t xml:space="preserve">, sve u cilju povećanja aktivacije neiskorištene državne imovine i smanjenja portfelja nekretnina koje nisu od strateškog značaja za Republiku Hrvatsku. Primjenom istog Zakona rasteretilo se Ministarstvo u upravljanju velikim brojem nekretnina i rješavanju izuzetno velikog broja zahtjeva fizičkih i pravnih osoba, a što zbog nedovoljnog broja službenika nije bilo u mogućnosti do tada učinkovito obavljati. </w:t>
      </w:r>
      <w:r w:rsidR="005559D2" w:rsidRPr="002D1AA1">
        <w:t xml:space="preserve">Također, istim Zakonom uspostavljen je </w:t>
      </w:r>
      <w:proofErr w:type="spellStart"/>
      <w:r w:rsidR="005559D2">
        <w:t>interoperabilni</w:t>
      </w:r>
      <w:proofErr w:type="spellEnd"/>
      <w:r w:rsidR="005559D2">
        <w:t xml:space="preserve"> </w:t>
      </w:r>
      <w:r w:rsidR="005559D2" w:rsidRPr="002D1AA1">
        <w:t>informacijski sustav za upravljanje i raspolaganje nekretninama, naziva Interni registar nekretnina, a koj</w:t>
      </w:r>
      <w:r w:rsidR="005559D2">
        <w:t>eg</w:t>
      </w:r>
      <w:r w:rsidR="005559D2" w:rsidRPr="002D1AA1">
        <w:t xml:space="preserve"> će koristiti sva </w:t>
      </w:r>
      <w:r w:rsidR="005559D2">
        <w:t xml:space="preserve">nadležna tijela koja u skladu sa Zakonom </w:t>
      </w:r>
      <w:r w:rsidR="005559D2" w:rsidRPr="00226BF9">
        <w:t xml:space="preserve">upravljaju odnosno izvršavaju povjerene poslove upravljanja nekretninama u vlasništvu Republike Hrvatske </w:t>
      </w:r>
      <w:r w:rsidR="005559D2" w:rsidRPr="002D1AA1">
        <w:t>te će isti sustav pojednostaviti i ubrzati svakodnevne poslove dionika upravljanja, unaprijediti komunikaciju i razmjenu podataka među organizacijskim cjelinama unutar dionika upravljanja i stvoriti osnovu za izradu sustava za izvještavanje na konzistentan način.</w:t>
      </w:r>
      <w:r w:rsidR="005559D2" w:rsidRPr="002D1AA1">
        <w:rPr>
          <w:bCs/>
        </w:rPr>
        <w:t xml:space="preserve"> </w:t>
      </w:r>
      <w:r w:rsidRPr="002D1AA1">
        <w:t xml:space="preserve">Zakonom </w:t>
      </w:r>
      <w:r w:rsidR="005559D2">
        <w:t xml:space="preserve">su </w:t>
      </w:r>
      <w:r w:rsidRPr="002D1AA1">
        <w:t xml:space="preserve">definirani </w:t>
      </w:r>
      <w:r w:rsidR="005559D2">
        <w:t>i</w:t>
      </w:r>
      <w:r w:rsidR="005559D2" w:rsidRPr="002D1AA1">
        <w:t xml:space="preserve"> </w:t>
      </w:r>
      <w:r w:rsidRPr="002D1AA1">
        <w:t xml:space="preserve">pojavni oblici nekretnina u obliku neizgrađenog građevinskog zemljišta, građevina sa zemljištem za redovitu uporabu te građevine, stanovi, stambene jedinice, poslovni prostori, planinarski objekti, kamp, neprocijenjeno građevinsko zemljište, rezidencijalni objekti, </w:t>
      </w:r>
      <w:bookmarkStart w:id="17" w:name="_Hlk197506800"/>
      <w:r w:rsidRPr="002D1AA1">
        <w:t xml:space="preserve">nekretnine pod posebnim načinom upravljanja </w:t>
      </w:r>
      <w:bookmarkEnd w:id="17"/>
      <w:r w:rsidRPr="002D1AA1">
        <w:t>i nekretnine od strateškog značaja za Republiku Hrvatsku.</w:t>
      </w:r>
    </w:p>
    <w:p w14:paraId="0903FC91" w14:textId="3391EDC1" w:rsidR="009119CF" w:rsidRDefault="009119CF" w:rsidP="0030058A">
      <w:pPr>
        <w:shd w:val="clear" w:color="auto" w:fill="FFFFFF"/>
        <w:jc w:val="both"/>
      </w:pPr>
      <w:r>
        <w:rPr>
          <w:bCs/>
        </w:rPr>
        <w:t>N</w:t>
      </w:r>
      <w:r w:rsidRPr="000C0A31">
        <w:rPr>
          <w:bCs/>
        </w:rPr>
        <w:t>ov</w:t>
      </w:r>
      <w:r>
        <w:rPr>
          <w:bCs/>
        </w:rPr>
        <w:t>i</w:t>
      </w:r>
      <w:r w:rsidR="0037407F">
        <w:rPr>
          <w:bCs/>
        </w:rPr>
        <w:t>m</w:t>
      </w:r>
      <w:r w:rsidRPr="000C0A31">
        <w:rPr>
          <w:bCs/>
        </w:rPr>
        <w:t xml:space="preserve"> pravn</w:t>
      </w:r>
      <w:r>
        <w:rPr>
          <w:bCs/>
        </w:rPr>
        <w:t>i</w:t>
      </w:r>
      <w:r w:rsidR="0037407F">
        <w:rPr>
          <w:bCs/>
        </w:rPr>
        <w:t>m</w:t>
      </w:r>
      <w:r w:rsidRPr="000C0A31">
        <w:rPr>
          <w:bCs/>
        </w:rPr>
        <w:t xml:space="preserve"> okvir</w:t>
      </w:r>
      <w:r w:rsidR="0037407F">
        <w:rPr>
          <w:bCs/>
        </w:rPr>
        <w:t>om</w:t>
      </w:r>
      <w:r w:rsidRPr="000C0A31">
        <w:rPr>
          <w:bCs/>
        </w:rPr>
        <w:t xml:space="preserve"> koji je 30.</w:t>
      </w:r>
      <w:r w:rsidR="0033478D">
        <w:rPr>
          <w:bCs/>
        </w:rPr>
        <w:t xml:space="preserve"> prosinca </w:t>
      </w:r>
      <w:r w:rsidRPr="000C0A31">
        <w:rPr>
          <w:bCs/>
        </w:rPr>
        <w:t>2023. stupio na snagu donošenjem novog Zakona o upravljanju nekretninama i pokretninama u vlasništvu Republike Hrvatske</w:t>
      </w:r>
      <w:r w:rsidR="001750BE">
        <w:rPr>
          <w:bCs/>
        </w:rPr>
        <w:t xml:space="preserve"> te </w:t>
      </w:r>
      <w:r w:rsidR="001750BE">
        <w:t>O</w:t>
      </w:r>
      <w:r w:rsidR="001750BE" w:rsidRPr="00067480">
        <w:t>dluk</w:t>
      </w:r>
      <w:r w:rsidR="001750BE">
        <w:t>om</w:t>
      </w:r>
      <w:r w:rsidR="001750BE" w:rsidRPr="00067480">
        <w:t xml:space="preserve"> </w:t>
      </w:r>
      <w:r w:rsidR="001750BE">
        <w:t>o</w:t>
      </w:r>
      <w:r w:rsidR="001750BE" w:rsidRPr="00067480">
        <w:t xml:space="preserve"> nekretnin</w:t>
      </w:r>
      <w:r w:rsidR="001750BE">
        <w:t>ama</w:t>
      </w:r>
      <w:r w:rsidR="001750BE" w:rsidRPr="00067480">
        <w:t xml:space="preserve"> od strateškog značaja za R</w:t>
      </w:r>
      <w:r w:rsidR="001750BE">
        <w:t>epubliku Hrvatsku (</w:t>
      </w:r>
      <w:r w:rsidR="000D6300">
        <w:t>„</w:t>
      </w:r>
      <w:r w:rsidR="001750BE">
        <w:t>N</w:t>
      </w:r>
      <w:r w:rsidR="000D6300">
        <w:t>arodne novine“</w:t>
      </w:r>
      <w:r w:rsidR="001750BE">
        <w:t>,</w:t>
      </w:r>
      <w:r w:rsidR="00581C9A">
        <w:t xml:space="preserve"> broj</w:t>
      </w:r>
      <w:r w:rsidR="001750BE">
        <w:t xml:space="preserve"> 8/25</w:t>
      </w:r>
      <w:r w:rsidR="000D6300">
        <w:t>.</w:t>
      </w:r>
      <w:r w:rsidR="001750BE">
        <w:t>)</w:t>
      </w:r>
      <w:r w:rsidR="004E3B93">
        <w:rPr>
          <w:color w:val="1F1F1F"/>
          <w:kern w:val="0"/>
        </w:rPr>
        <w:t xml:space="preserve"> iz siječnja 2025. godine</w:t>
      </w:r>
      <w:r w:rsidR="001750BE">
        <w:rPr>
          <w:color w:val="1F1F1F"/>
          <w:kern w:val="0"/>
        </w:rPr>
        <w:t xml:space="preserve"> </w:t>
      </w:r>
      <w:r w:rsidR="0037407F">
        <w:rPr>
          <w:bCs/>
        </w:rPr>
        <w:t xml:space="preserve">najavljeno je i </w:t>
      </w:r>
      <w:r w:rsidR="0037407F">
        <w:t>u</w:t>
      </w:r>
      <w:r w:rsidR="0037407F" w:rsidRPr="002D73DB">
        <w:t>vođenje projektnog pristupa</w:t>
      </w:r>
      <w:r w:rsidR="0037407F">
        <w:t xml:space="preserve"> </w:t>
      </w:r>
      <w:r w:rsidR="004E3B93">
        <w:t>u upravljanju dijelom portfelja M</w:t>
      </w:r>
      <w:r w:rsidR="00513607">
        <w:t>inistarstva</w:t>
      </w:r>
      <w:r w:rsidR="004E3B93">
        <w:t>, kao</w:t>
      </w:r>
      <w:r w:rsidR="00987788">
        <w:t xml:space="preserve"> </w:t>
      </w:r>
      <w:r w:rsidR="0037407F">
        <w:t>pretpostavka za uspješnu pripremu, promociju i</w:t>
      </w:r>
      <w:r w:rsidR="0033478D">
        <w:t>,</w:t>
      </w:r>
      <w:r w:rsidR="0037407F">
        <w:t xml:space="preserve"> u konačnici</w:t>
      </w:r>
      <w:r w:rsidR="0033478D">
        <w:t>,</w:t>
      </w:r>
      <w:r w:rsidR="0037407F">
        <w:t xml:space="preserve"> provedbu projekata na nekretninama od strateškog interesa za </w:t>
      </w:r>
      <w:r w:rsidR="0035660B">
        <w:t>Republiku Hrvatsku</w:t>
      </w:r>
      <w:r w:rsidR="004E3B93">
        <w:t xml:space="preserve"> i jačanje investicijskog potencijala. </w:t>
      </w:r>
    </w:p>
    <w:p w14:paraId="3E9CEA67" w14:textId="77777777" w:rsidR="004D7E47" w:rsidRDefault="004D7E47" w:rsidP="0030058A">
      <w:pPr>
        <w:shd w:val="clear" w:color="auto" w:fill="FFFFFF"/>
        <w:jc w:val="both"/>
      </w:pPr>
    </w:p>
    <w:p w14:paraId="7EDD1A36" w14:textId="69C9BC1B" w:rsidR="0030058A" w:rsidRDefault="0030058A" w:rsidP="0030058A">
      <w:pPr>
        <w:shd w:val="clear" w:color="auto" w:fill="FFFFFF"/>
        <w:jc w:val="both"/>
      </w:pPr>
      <w:r>
        <w:t>U tablic</w:t>
      </w:r>
      <w:r w:rsidR="009B33C1">
        <w:t>i</w:t>
      </w:r>
      <w:r>
        <w:t xml:space="preserve"> u nastavku dan je pregled sklopljenih ugovora o raspolaganju nekretninama u devetogodišnjem razdoblju. </w:t>
      </w:r>
    </w:p>
    <w:p w14:paraId="249FF353" w14:textId="77777777" w:rsidR="004D7E47" w:rsidRDefault="004D7E47" w:rsidP="0030058A">
      <w:pPr>
        <w:shd w:val="clear" w:color="auto" w:fill="FFFFFF"/>
        <w:jc w:val="both"/>
        <w:rPr>
          <w:bCs/>
        </w:rPr>
      </w:pPr>
    </w:p>
    <w:p w14:paraId="452AE0DE" w14:textId="77777777" w:rsidR="003430FB" w:rsidRDefault="003430FB" w:rsidP="0030058A">
      <w:pPr>
        <w:shd w:val="clear" w:color="auto" w:fill="FFFFFF"/>
        <w:jc w:val="both"/>
        <w:rPr>
          <w:bCs/>
        </w:rPr>
      </w:pPr>
    </w:p>
    <w:p w14:paraId="315C78AB" w14:textId="77777777" w:rsidR="003430FB" w:rsidRDefault="003430FB" w:rsidP="0030058A">
      <w:pPr>
        <w:shd w:val="clear" w:color="auto" w:fill="FFFFFF"/>
        <w:jc w:val="both"/>
        <w:rPr>
          <w:bCs/>
        </w:rPr>
      </w:pPr>
    </w:p>
    <w:p w14:paraId="695A0E0F" w14:textId="77777777" w:rsidR="003430FB" w:rsidRPr="002D1AA1" w:rsidRDefault="003430FB" w:rsidP="0030058A">
      <w:pPr>
        <w:shd w:val="clear" w:color="auto" w:fill="FFFFFF"/>
        <w:jc w:val="both"/>
        <w:rPr>
          <w:bCs/>
        </w:rPr>
      </w:pPr>
    </w:p>
    <w:p w14:paraId="03438F5E" w14:textId="77777777" w:rsidR="0030058A" w:rsidRPr="002D1AA1" w:rsidRDefault="0030058A" w:rsidP="0030058A">
      <w:pPr>
        <w:jc w:val="both"/>
      </w:pPr>
    </w:p>
    <w:p w14:paraId="5EAB20E4" w14:textId="25A4B8E4" w:rsidR="0030058A" w:rsidRPr="00F3012C" w:rsidRDefault="0030058A" w:rsidP="0030058A">
      <w:pPr>
        <w:jc w:val="both"/>
        <w:rPr>
          <w:color w:val="215E99" w:themeColor="text2" w:themeTint="BF"/>
        </w:rPr>
      </w:pPr>
      <w:bookmarkStart w:id="18" w:name="_Toc517964397"/>
      <w:bookmarkStart w:id="19" w:name="_Toc526088478"/>
      <w:bookmarkStart w:id="20" w:name="_Toc11766958"/>
      <w:bookmarkStart w:id="21" w:name="_Toc11767083"/>
      <w:r w:rsidRPr="00F3012C">
        <w:rPr>
          <w:color w:val="215E99" w:themeColor="text2" w:themeTint="BF"/>
        </w:rPr>
        <w:lastRenderedPageBreak/>
        <w:t>Tablica</w:t>
      </w:r>
      <w:r w:rsidR="001E3847" w:rsidRPr="00F3012C">
        <w:rPr>
          <w:color w:val="215E99" w:themeColor="text2" w:themeTint="BF"/>
        </w:rPr>
        <w:t xml:space="preserve"> </w:t>
      </w:r>
      <w:r w:rsidR="002175EF" w:rsidRPr="00F3012C">
        <w:rPr>
          <w:color w:val="215E99" w:themeColor="text2" w:themeTint="BF"/>
        </w:rPr>
        <w:t>2</w:t>
      </w:r>
      <w:r w:rsidRPr="00F3012C">
        <w:rPr>
          <w:color w:val="215E99" w:themeColor="text2" w:themeTint="BF"/>
        </w:rPr>
        <w:t>: Sklopljeni ugovori o raspolaganju nekretninama u razdoblju 2016. – 2024. godine</w:t>
      </w:r>
    </w:p>
    <w:tbl>
      <w:tblPr>
        <w:tblW w:w="9067" w:type="dxa"/>
        <w:tblLook w:val="04A0" w:firstRow="1" w:lastRow="0" w:firstColumn="1" w:lastColumn="0" w:noHBand="0" w:noVBand="1"/>
      </w:tblPr>
      <w:tblGrid>
        <w:gridCol w:w="3672"/>
        <w:gridCol w:w="1470"/>
        <w:gridCol w:w="2070"/>
        <w:gridCol w:w="1855"/>
      </w:tblGrid>
      <w:tr w:rsidR="0030058A" w:rsidRPr="009E11A0" w14:paraId="04DF96FB" w14:textId="77777777" w:rsidTr="0093097E">
        <w:trPr>
          <w:trHeight w:val="540"/>
        </w:trPr>
        <w:tc>
          <w:tcPr>
            <w:tcW w:w="9067"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6619BFCA" w14:textId="77777777" w:rsidR="0030058A" w:rsidRPr="009E11A0" w:rsidRDefault="0030058A" w:rsidP="002D5AD1">
            <w:pPr>
              <w:jc w:val="center"/>
              <w:rPr>
                <w:rFonts w:eastAsia="Times New Roman"/>
                <w:b/>
                <w:bCs/>
                <w:kern w:val="0"/>
                <w:lang w:eastAsia="hr-HR"/>
                <w14:ligatures w14:val="none"/>
              </w:rPr>
            </w:pPr>
            <w:r w:rsidRPr="00736CC4">
              <w:rPr>
                <w:rFonts w:eastAsia="Times New Roman"/>
                <w:b/>
                <w:bCs/>
                <w:color w:val="FFFFFF" w:themeColor="background1"/>
                <w:kern w:val="0"/>
                <w:lang w:eastAsia="hr-HR"/>
                <w14:ligatures w14:val="none"/>
              </w:rPr>
              <w:t>UGOVORI O RASPOLAGANJU S NAKNADOM</w:t>
            </w:r>
          </w:p>
        </w:tc>
      </w:tr>
      <w:tr w:rsidR="0030058A" w:rsidRPr="009E11A0" w14:paraId="564DC4DB" w14:textId="77777777" w:rsidTr="00B61C48">
        <w:trPr>
          <w:trHeight w:val="540"/>
        </w:trPr>
        <w:tc>
          <w:tcPr>
            <w:tcW w:w="3672" w:type="dxa"/>
            <w:tcBorders>
              <w:top w:val="nil"/>
              <w:left w:val="single" w:sz="4" w:space="0" w:color="auto"/>
              <w:bottom w:val="single" w:sz="4" w:space="0" w:color="auto"/>
              <w:right w:val="single" w:sz="4" w:space="0" w:color="auto"/>
            </w:tcBorders>
            <w:vAlign w:val="center"/>
            <w:hideMark/>
          </w:tcPr>
          <w:p w14:paraId="10AFD28F" w14:textId="77777777" w:rsidR="0030058A" w:rsidRPr="009E11A0" w:rsidRDefault="0030058A" w:rsidP="002D5AD1">
            <w:pPr>
              <w:jc w:val="center"/>
              <w:rPr>
                <w:rFonts w:eastAsia="Times New Roman"/>
                <w:b/>
                <w:bCs/>
                <w:kern w:val="0"/>
                <w:lang w:eastAsia="hr-HR"/>
                <w14:ligatures w14:val="none"/>
              </w:rPr>
            </w:pPr>
            <w:r w:rsidRPr="009E11A0">
              <w:rPr>
                <w:rFonts w:eastAsia="Times New Roman"/>
                <w:b/>
                <w:bCs/>
                <w:kern w:val="0"/>
                <w:lang w:eastAsia="hr-HR"/>
                <w14:ligatures w14:val="none"/>
              </w:rPr>
              <w:t>RASPOLAGANJE</w:t>
            </w:r>
          </w:p>
        </w:tc>
        <w:tc>
          <w:tcPr>
            <w:tcW w:w="1470" w:type="dxa"/>
            <w:tcBorders>
              <w:top w:val="nil"/>
              <w:left w:val="nil"/>
              <w:bottom w:val="single" w:sz="4" w:space="0" w:color="auto"/>
              <w:right w:val="single" w:sz="4" w:space="0" w:color="auto"/>
            </w:tcBorders>
            <w:vAlign w:val="center"/>
            <w:hideMark/>
          </w:tcPr>
          <w:p w14:paraId="442D7457" w14:textId="77777777" w:rsidR="0030058A" w:rsidRPr="009E11A0" w:rsidRDefault="0030058A" w:rsidP="002D5AD1">
            <w:pPr>
              <w:jc w:val="center"/>
              <w:rPr>
                <w:rFonts w:eastAsia="Times New Roman"/>
                <w:b/>
                <w:bCs/>
                <w:kern w:val="0"/>
                <w:lang w:eastAsia="hr-HR"/>
                <w14:ligatures w14:val="none"/>
              </w:rPr>
            </w:pPr>
            <w:r w:rsidRPr="009E11A0">
              <w:rPr>
                <w:rFonts w:eastAsia="Times New Roman"/>
                <w:b/>
                <w:bCs/>
                <w:kern w:val="0"/>
                <w:lang w:eastAsia="hr-HR"/>
                <w14:ligatures w14:val="none"/>
              </w:rPr>
              <w:t>BROJ UGOVORA</w:t>
            </w:r>
          </w:p>
        </w:tc>
        <w:tc>
          <w:tcPr>
            <w:tcW w:w="2070" w:type="dxa"/>
            <w:tcBorders>
              <w:top w:val="nil"/>
              <w:left w:val="nil"/>
              <w:bottom w:val="single" w:sz="4" w:space="0" w:color="auto"/>
              <w:right w:val="single" w:sz="4" w:space="0" w:color="auto"/>
            </w:tcBorders>
            <w:vAlign w:val="center"/>
            <w:hideMark/>
          </w:tcPr>
          <w:p w14:paraId="1ED516E2" w14:textId="77777777" w:rsidR="0030058A" w:rsidRPr="009E11A0" w:rsidRDefault="0030058A" w:rsidP="002D5AD1">
            <w:pPr>
              <w:jc w:val="center"/>
              <w:rPr>
                <w:rFonts w:eastAsia="Times New Roman"/>
                <w:b/>
                <w:bCs/>
                <w:kern w:val="0"/>
                <w:lang w:eastAsia="hr-HR"/>
                <w14:ligatures w14:val="none"/>
              </w:rPr>
            </w:pPr>
            <w:r w:rsidRPr="009E11A0">
              <w:rPr>
                <w:rFonts w:eastAsia="Times New Roman"/>
                <w:b/>
                <w:bCs/>
                <w:kern w:val="0"/>
                <w:lang w:eastAsia="hr-HR"/>
                <w14:ligatures w14:val="none"/>
              </w:rPr>
              <w:t xml:space="preserve">VRIJEDNOST </w:t>
            </w:r>
          </w:p>
        </w:tc>
        <w:tc>
          <w:tcPr>
            <w:tcW w:w="1855" w:type="dxa"/>
            <w:tcBorders>
              <w:top w:val="nil"/>
              <w:left w:val="nil"/>
              <w:bottom w:val="single" w:sz="4" w:space="0" w:color="auto"/>
              <w:right w:val="single" w:sz="4" w:space="0" w:color="auto"/>
            </w:tcBorders>
            <w:vAlign w:val="center"/>
            <w:hideMark/>
          </w:tcPr>
          <w:p w14:paraId="6FDB9771" w14:textId="77777777" w:rsidR="0030058A" w:rsidRPr="009E11A0" w:rsidRDefault="0030058A" w:rsidP="002D5AD1">
            <w:pPr>
              <w:jc w:val="center"/>
              <w:rPr>
                <w:rFonts w:eastAsia="Times New Roman"/>
                <w:b/>
                <w:bCs/>
                <w:kern w:val="0"/>
                <w:lang w:eastAsia="hr-HR"/>
                <w14:ligatures w14:val="none"/>
              </w:rPr>
            </w:pPr>
            <w:r w:rsidRPr="009E11A0">
              <w:rPr>
                <w:rFonts w:eastAsia="Times New Roman"/>
                <w:b/>
                <w:bCs/>
                <w:kern w:val="0"/>
                <w:lang w:eastAsia="hr-HR"/>
                <w14:ligatures w14:val="none"/>
              </w:rPr>
              <w:t>m²</w:t>
            </w:r>
          </w:p>
        </w:tc>
      </w:tr>
      <w:tr w:rsidR="0030058A" w:rsidRPr="009E11A0" w14:paraId="08AD3170" w14:textId="77777777" w:rsidTr="00B61C48">
        <w:trPr>
          <w:trHeight w:val="540"/>
        </w:trPr>
        <w:tc>
          <w:tcPr>
            <w:tcW w:w="3672" w:type="dxa"/>
            <w:tcBorders>
              <w:top w:val="nil"/>
              <w:left w:val="single" w:sz="4" w:space="0" w:color="auto"/>
              <w:bottom w:val="single" w:sz="4" w:space="0" w:color="auto"/>
              <w:right w:val="single" w:sz="4" w:space="0" w:color="auto"/>
            </w:tcBorders>
            <w:vAlign w:val="center"/>
            <w:hideMark/>
          </w:tcPr>
          <w:p w14:paraId="0085FAAD" w14:textId="77777777" w:rsidR="0030058A" w:rsidRPr="009E11A0" w:rsidRDefault="0030058A" w:rsidP="002D5AD1">
            <w:pPr>
              <w:rPr>
                <w:rFonts w:eastAsia="Times New Roman"/>
                <w:color w:val="000000"/>
                <w:kern w:val="0"/>
                <w:lang w:eastAsia="hr-HR"/>
                <w14:ligatures w14:val="none"/>
              </w:rPr>
            </w:pPr>
            <w:r w:rsidRPr="009E11A0">
              <w:rPr>
                <w:rFonts w:eastAsia="Times New Roman"/>
                <w:color w:val="000000"/>
                <w:kern w:val="0"/>
                <w:lang w:eastAsia="hr-HR"/>
                <w14:ligatures w14:val="none"/>
              </w:rPr>
              <w:t>Kupoprodaja</w:t>
            </w:r>
          </w:p>
        </w:tc>
        <w:tc>
          <w:tcPr>
            <w:tcW w:w="1470" w:type="dxa"/>
            <w:tcBorders>
              <w:top w:val="nil"/>
              <w:left w:val="nil"/>
              <w:bottom w:val="single" w:sz="4" w:space="0" w:color="auto"/>
              <w:right w:val="single" w:sz="4" w:space="0" w:color="auto"/>
            </w:tcBorders>
            <w:vAlign w:val="center"/>
            <w:hideMark/>
          </w:tcPr>
          <w:p w14:paraId="2EEE6EA7"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1.664</w:t>
            </w:r>
          </w:p>
        </w:tc>
        <w:tc>
          <w:tcPr>
            <w:tcW w:w="2070" w:type="dxa"/>
            <w:tcBorders>
              <w:top w:val="nil"/>
              <w:left w:val="nil"/>
              <w:bottom w:val="single" w:sz="4" w:space="0" w:color="auto"/>
              <w:right w:val="single" w:sz="4" w:space="0" w:color="auto"/>
            </w:tcBorders>
            <w:vAlign w:val="center"/>
            <w:hideMark/>
          </w:tcPr>
          <w:p w14:paraId="0C17D22A"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102.451.396,37</w:t>
            </w:r>
          </w:p>
        </w:tc>
        <w:tc>
          <w:tcPr>
            <w:tcW w:w="1855" w:type="dxa"/>
            <w:tcBorders>
              <w:top w:val="nil"/>
              <w:left w:val="nil"/>
              <w:bottom w:val="single" w:sz="4" w:space="0" w:color="auto"/>
              <w:right w:val="single" w:sz="4" w:space="0" w:color="auto"/>
            </w:tcBorders>
            <w:vAlign w:val="center"/>
            <w:hideMark/>
          </w:tcPr>
          <w:p w14:paraId="08E65DE8"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3.346.648,72</w:t>
            </w:r>
          </w:p>
        </w:tc>
      </w:tr>
      <w:tr w:rsidR="0030058A" w:rsidRPr="009E11A0" w14:paraId="36E48D3A" w14:textId="77777777" w:rsidTr="00B61C48">
        <w:trPr>
          <w:trHeight w:val="540"/>
        </w:trPr>
        <w:tc>
          <w:tcPr>
            <w:tcW w:w="3672" w:type="dxa"/>
            <w:tcBorders>
              <w:top w:val="nil"/>
              <w:left w:val="single" w:sz="4" w:space="0" w:color="auto"/>
              <w:bottom w:val="single" w:sz="4" w:space="0" w:color="auto"/>
              <w:right w:val="single" w:sz="4" w:space="0" w:color="auto"/>
            </w:tcBorders>
            <w:vAlign w:val="center"/>
            <w:hideMark/>
          </w:tcPr>
          <w:p w14:paraId="774E4E98" w14:textId="77777777" w:rsidR="0030058A" w:rsidRPr="009E11A0" w:rsidRDefault="0030058A" w:rsidP="002D5AD1">
            <w:pPr>
              <w:rPr>
                <w:rFonts w:eastAsia="Times New Roman"/>
                <w:color w:val="000000"/>
                <w:kern w:val="0"/>
                <w:lang w:eastAsia="hr-HR"/>
                <w14:ligatures w14:val="none"/>
              </w:rPr>
            </w:pPr>
            <w:r w:rsidRPr="009E11A0">
              <w:rPr>
                <w:rFonts w:eastAsia="Times New Roman"/>
                <w:color w:val="000000"/>
                <w:kern w:val="0"/>
                <w:lang w:eastAsia="hr-HR"/>
                <w14:ligatures w14:val="none"/>
              </w:rPr>
              <w:t>Razvrgnuće suvlasničke zajednice</w:t>
            </w:r>
          </w:p>
        </w:tc>
        <w:tc>
          <w:tcPr>
            <w:tcW w:w="1470" w:type="dxa"/>
            <w:tcBorders>
              <w:top w:val="nil"/>
              <w:left w:val="nil"/>
              <w:bottom w:val="single" w:sz="4" w:space="0" w:color="auto"/>
              <w:right w:val="single" w:sz="4" w:space="0" w:color="auto"/>
            </w:tcBorders>
            <w:vAlign w:val="center"/>
            <w:hideMark/>
          </w:tcPr>
          <w:p w14:paraId="122A088F"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466</w:t>
            </w:r>
          </w:p>
        </w:tc>
        <w:tc>
          <w:tcPr>
            <w:tcW w:w="2070" w:type="dxa"/>
            <w:tcBorders>
              <w:top w:val="nil"/>
              <w:left w:val="nil"/>
              <w:bottom w:val="single" w:sz="4" w:space="0" w:color="auto"/>
              <w:right w:val="single" w:sz="4" w:space="0" w:color="auto"/>
            </w:tcBorders>
            <w:vAlign w:val="center"/>
            <w:hideMark/>
          </w:tcPr>
          <w:p w14:paraId="7196FE08"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29.984.259,19</w:t>
            </w:r>
          </w:p>
        </w:tc>
        <w:tc>
          <w:tcPr>
            <w:tcW w:w="1855" w:type="dxa"/>
            <w:tcBorders>
              <w:top w:val="nil"/>
              <w:left w:val="nil"/>
              <w:bottom w:val="single" w:sz="4" w:space="0" w:color="auto"/>
              <w:right w:val="single" w:sz="4" w:space="0" w:color="auto"/>
            </w:tcBorders>
            <w:vAlign w:val="center"/>
            <w:hideMark/>
          </w:tcPr>
          <w:p w14:paraId="489C7FED"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303.251,19</w:t>
            </w:r>
          </w:p>
        </w:tc>
      </w:tr>
      <w:tr w:rsidR="0030058A" w:rsidRPr="009E11A0" w14:paraId="6080D9BD" w14:textId="77777777" w:rsidTr="00B61C48">
        <w:trPr>
          <w:trHeight w:val="540"/>
        </w:trPr>
        <w:tc>
          <w:tcPr>
            <w:tcW w:w="3672" w:type="dxa"/>
            <w:tcBorders>
              <w:top w:val="nil"/>
              <w:left w:val="single" w:sz="4" w:space="0" w:color="auto"/>
              <w:bottom w:val="single" w:sz="4" w:space="0" w:color="auto"/>
              <w:right w:val="single" w:sz="4" w:space="0" w:color="auto"/>
            </w:tcBorders>
            <w:vAlign w:val="center"/>
            <w:hideMark/>
          </w:tcPr>
          <w:p w14:paraId="790AB3A6" w14:textId="77777777" w:rsidR="0030058A" w:rsidRPr="009E11A0" w:rsidRDefault="0030058A" w:rsidP="002D5AD1">
            <w:pPr>
              <w:rPr>
                <w:rFonts w:eastAsia="Times New Roman"/>
                <w:color w:val="000000"/>
                <w:kern w:val="0"/>
                <w:lang w:eastAsia="hr-HR"/>
                <w14:ligatures w14:val="none"/>
              </w:rPr>
            </w:pPr>
            <w:r w:rsidRPr="009E11A0">
              <w:rPr>
                <w:rFonts w:eastAsia="Times New Roman"/>
                <w:color w:val="000000"/>
                <w:kern w:val="0"/>
                <w:lang w:eastAsia="hr-HR"/>
                <w14:ligatures w14:val="none"/>
              </w:rPr>
              <w:t>Zakup poslovnog prostora *</w:t>
            </w:r>
          </w:p>
        </w:tc>
        <w:tc>
          <w:tcPr>
            <w:tcW w:w="1470" w:type="dxa"/>
            <w:tcBorders>
              <w:top w:val="nil"/>
              <w:left w:val="nil"/>
              <w:bottom w:val="single" w:sz="4" w:space="0" w:color="auto"/>
              <w:right w:val="single" w:sz="4" w:space="0" w:color="auto"/>
            </w:tcBorders>
            <w:vAlign w:val="center"/>
            <w:hideMark/>
          </w:tcPr>
          <w:p w14:paraId="2A9ACF62"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180</w:t>
            </w:r>
          </w:p>
        </w:tc>
        <w:tc>
          <w:tcPr>
            <w:tcW w:w="2070" w:type="dxa"/>
            <w:tcBorders>
              <w:top w:val="nil"/>
              <w:left w:val="nil"/>
              <w:bottom w:val="single" w:sz="4" w:space="0" w:color="auto"/>
              <w:right w:val="single" w:sz="4" w:space="0" w:color="auto"/>
            </w:tcBorders>
            <w:vAlign w:val="center"/>
            <w:hideMark/>
          </w:tcPr>
          <w:p w14:paraId="1012A19F"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724.917,46</w:t>
            </w:r>
          </w:p>
        </w:tc>
        <w:tc>
          <w:tcPr>
            <w:tcW w:w="1855" w:type="dxa"/>
            <w:tcBorders>
              <w:top w:val="nil"/>
              <w:left w:val="nil"/>
              <w:bottom w:val="single" w:sz="4" w:space="0" w:color="auto"/>
              <w:right w:val="single" w:sz="4" w:space="0" w:color="auto"/>
            </w:tcBorders>
            <w:vAlign w:val="center"/>
            <w:hideMark/>
          </w:tcPr>
          <w:p w14:paraId="35CEFB06"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57.236,51</w:t>
            </w:r>
          </w:p>
        </w:tc>
      </w:tr>
      <w:tr w:rsidR="0030058A" w:rsidRPr="009E11A0" w14:paraId="4D34AF34" w14:textId="77777777" w:rsidTr="00B61C48">
        <w:trPr>
          <w:trHeight w:val="540"/>
        </w:trPr>
        <w:tc>
          <w:tcPr>
            <w:tcW w:w="3672" w:type="dxa"/>
            <w:tcBorders>
              <w:top w:val="nil"/>
              <w:left w:val="single" w:sz="4" w:space="0" w:color="auto"/>
              <w:bottom w:val="single" w:sz="4" w:space="0" w:color="auto"/>
              <w:right w:val="single" w:sz="4" w:space="0" w:color="auto"/>
            </w:tcBorders>
            <w:vAlign w:val="center"/>
            <w:hideMark/>
          </w:tcPr>
          <w:p w14:paraId="4A2E0937" w14:textId="77777777" w:rsidR="0030058A" w:rsidRPr="009E11A0" w:rsidRDefault="0030058A" w:rsidP="002D5AD1">
            <w:pPr>
              <w:rPr>
                <w:rFonts w:eastAsia="Times New Roman"/>
                <w:color w:val="000000"/>
                <w:kern w:val="0"/>
                <w:lang w:eastAsia="hr-HR"/>
                <w14:ligatures w14:val="none"/>
              </w:rPr>
            </w:pPr>
            <w:r w:rsidRPr="009E11A0">
              <w:rPr>
                <w:rFonts w:eastAsia="Times New Roman"/>
                <w:color w:val="000000"/>
                <w:kern w:val="0"/>
                <w:lang w:eastAsia="hr-HR"/>
                <w14:ligatures w14:val="none"/>
              </w:rPr>
              <w:t>Zakup nekretnina *</w:t>
            </w:r>
          </w:p>
        </w:tc>
        <w:tc>
          <w:tcPr>
            <w:tcW w:w="1470" w:type="dxa"/>
            <w:tcBorders>
              <w:top w:val="nil"/>
              <w:left w:val="nil"/>
              <w:bottom w:val="single" w:sz="4" w:space="0" w:color="auto"/>
              <w:right w:val="single" w:sz="4" w:space="0" w:color="auto"/>
            </w:tcBorders>
            <w:vAlign w:val="center"/>
            <w:hideMark/>
          </w:tcPr>
          <w:p w14:paraId="63246FD9"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29</w:t>
            </w:r>
          </w:p>
        </w:tc>
        <w:tc>
          <w:tcPr>
            <w:tcW w:w="2070" w:type="dxa"/>
            <w:tcBorders>
              <w:top w:val="nil"/>
              <w:left w:val="nil"/>
              <w:bottom w:val="single" w:sz="4" w:space="0" w:color="auto"/>
              <w:right w:val="single" w:sz="4" w:space="0" w:color="auto"/>
            </w:tcBorders>
            <w:vAlign w:val="center"/>
            <w:hideMark/>
          </w:tcPr>
          <w:p w14:paraId="07E3D51E"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771.294,25</w:t>
            </w:r>
          </w:p>
        </w:tc>
        <w:tc>
          <w:tcPr>
            <w:tcW w:w="1855" w:type="dxa"/>
            <w:tcBorders>
              <w:top w:val="nil"/>
              <w:left w:val="nil"/>
              <w:bottom w:val="single" w:sz="4" w:space="0" w:color="auto"/>
              <w:right w:val="single" w:sz="4" w:space="0" w:color="auto"/>
            </w:tcBorders>
            <w:vAlign w:val="center"/>
            <w:hideMark/>
          </w:tcPr>
          <w:p w14:paraId="4A7387FC"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481.892,87</w:t>
            </w:r>
          </w:p>
        </w:tc>
      </w:tr>
      <w:tr w:rsidR="0030058A" w:rsidRPr="009E11A0" w14:paraId="55685524" w14:textId="77777777" w:rsidTr="00B61C48">
        <w:trPr>
          <w:trHeight w:val="540"/>
        </w:trPr>
        <w:tc>
          <w:tcPr>
            <w:tcW w:w="3672" w:type="dxa"/>
            <w:tcBorders>
              <w:top w:val="nil"/>
              <w:left w:val="single" w:sz="4" w:space="0" w:color="auto"/>
              <w:bottom w:val="single" w:sz="4" w:space="0" w:color="auto"/>
              <w:right w:val="single" w:sz="4" w:space="0" w:color="auto"/>
            </w:tcBorders>
            <w:vAlign w:val="center"/>
            <w:hideMark/>
          </w:tcPr>
          <w:p w14:paraId="793243DD" w14:textId="77777777" w:rsidR="0030058A" w:rsidRPr="009E11A0" w:rsidRDefault="0030058A" w:rsidP="002D5AD1">
            <w:pPr>
              <w:rPr>
                <w:rFonts w:eastAsia="Times New Roman"/>
                <w:color w:val="000000"/>
                <w:kern w:val="0"/>
                <w:lang w:eastAsia="hr-HR"/>
                <w14:ligatures w14:val="none"/>
              </w:rPr>
            </w:pPr>
            <w:r w:rsidRPr="009E11A0">
              <w:rPr>
                <w:rFonts w:eastAsia="Times New Roman"/>
                <w:color w:val="000000"/>
                <w:kern w:val="0"/>
                <w:lang w:eastAsia="hr-HR"/>
                <w14:ligatures w14:val="none"/>
              </w:rPr>
              <w:t>Pravo služnosti</w:t>
            </w:r>
          </w:p>
        </w:tc>
        <w:tc>
          <w:tcPr>
            <w:tcW w:w="1470" w:type="dxa"/>
            <w:tcBorders>
              <w:top w:val="nil"/>
              <w:left w:val="nil"/>
              <w:bottom w:val="single" w:sz="4" w:space="0" w:color="auto"/>
              <w:right w:val="single" w:sz="4" w:space="0" w:color="auto"/>
            </w:tcBorders>
            <w:vAlign w:val="center"/>
            <w:hideMark/>
          </w:tcPr>
          <w:p w14:paraId="18627DA8"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90</w:t>
            </w:r>
          </w:p>
        </w:tc>
        <w:tc>
          <w:tcPr>
            <w:tcW w:w="2070" w:type="dxa"/>
            <w:tcBorders>
              <w:top w:val="nil"/>
              <w:left w:val="nil"/>
              <w:bottom w:val="single" w:sz="4" w:space="0" w:color="auto"/>
              <w:right w:val="single" w:sz="4" w:space="0" w:color="auto"/>
            </w:tcBorders>
            <w:vAlign w:val="center"/>
            <w:hideMark/>
          </w:tcPr>
          <w:p w14:paraId="157B5FFD"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5.597.888,31</w:t>
            </w:r>
          </w:p>
        </w:tc>
        <w:tc>
          <w:tcPr>
            <w:tcW w:w="1855" w:type="dxa"/>
            <w:tcBorders>
              <w:top w:val="nil"/>
              <w:left w:val="nil"/>
              <w:bottom w:val="single" w:sz="4" w:space="0" w:color="auto"/>
              <w:right w:val="single" w:sz="4" w:space="0" w:color="auto"/>
            </w:tcBorders>
            <w:vAlign w:val="center"/>
            <w:hideMark/>
          </w:tcPr>
          <w:p w14:paraId="391E2B1A"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3.131.669,97</w:t>
            </w:r>
          </w:p>
        </w:tc>
      </w:tr>
      <w:tr w:rsidR="0030058A" w:rsidRPr="009E11A0" w14:paraId="321AF801" w14:textId="77777777" w:rsidTr="00B61C48">
        <w:trPr>
          <w:trHeight w:val="540"/>
        </w:trPr>
        <w:tc>
          <w:tcPr>
            <w:tcW w:w="3672" w:type="dxa"/>
            <w:tcBorders>
              <w:top w:val="nil"/>
              <w:left w:val="single" w:sz="4" w:space="0" w:color="auto"/>
              <w:bottom w:val="single" w:sz="4" w:space="0" w:color="auto"/>
              <w:right w:val="single" w:sz="4" w:space="0" w:color="auto"/>
            </w:tcBorders>
            <w:vAlign w:val="center"/>
            <w:hideMark/>
          </w:tcPr>
          <w:p w14:paraId="1E9737F9" w14:textId="77777777" w:rsidR="0030058A" w:rsidRPr="009E11A0" w:rsidRDefault="0030058A" w:rsidP="002D5AD1">
            <w:pPr>
              <w:rPr>
                <w:rFonts w:eastAsia="Times New Roman"/>
                <w:color w:val="000000"/>
                <w:kern w:val="0"/>
                <w:lang w:eastAsia="hr-HR"/>
                <w14:ligatures w14:val="none"/>
              </w:rPr>
            </w:pPr>
            <w:r w:rsidRPr="009E11A0">
              <w:rPr>
                <w:rFonts w:eastAsia="Times New Roman"/>
                <w:color w:val="000000"/>
                <w:kern w:val="0"/>
                <w:lang w:eastAsia="hr-HR"/>
                <w14:ligatures w14:val="none"/>
              </w:rPr>
              <w:t xml:space="preserve">Pravo služnosti šuma </w:t>
            </w:r>
          </w:p>
        </w:tc>
        <w:tc>
          <w:tcPr>
            <w:tcW w:w="1470" w:type="dxa"/>
            <w:tcBorders>
              <w:top w:val="nil"/>
              <w:left w:val="nil"/>
              <w:bottom w:val="single" w:sz="4" w:space="0" w:color="auto"/>
              <w:right w:val="single" w:sz="4" w:space="0" w:color="auto"/>
            </w:tcBorders>
            <w:vAlign w:val="center"/>
            <w:hideMark/>
          </w:tcPr>
          <w:p w14:paraId="2A4B0288"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39</w:t>
            </w:r>
          </w:p>
        </w:tc>
        <w:tc>
          <w:tcPr>
            <w:tcW w:w="2070" w:type="dxa"/>
            <w:tcBorders>
              <w:top w:val="nil"/>
              <w:left w:val="nil"/>
              <w:bottom w:val="single" w:sz="4" w:space="0" w:color="auto"/>
              <w:right w:val="single" w:sz="4" w:space="0" w:color="auto"/>
            </w:tcBorders>
            <w:vAlign w:val="center"/>
            <w:hideMark/>
          </w:tcPr>
          <w:p w14:paraId="1AACE24B"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5.266.536,99</w:t>
            </w:r>
          </w:p>
        </w:tc>
        <w:tc>
          <w:tcPr>
            <w:tcW w:w="1855" w:type="dxa"/>
            <w:tcBorders>
              <w:top w:val="nil"/>
              <w:left w:val="nil"/>
              <w:bottom w:val="single" w:sz="4" w:space="0" w:color="auto"/>
              <w:right w:val="single" w:sz="4" w:space="0" w:color="auto"/>
            </w:tcBorders>
            <w:vAlign w:val="center"/>
            <w:hideMark/>
          </w:tcPr>
          <w:p w14:paraId="75720446"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2.489.847,66</w:t>
            </w:r>
          </w:p>
        </w:tc>
      </w:tr>
      <w:tr w:rsidR="0030058A" w:rsidRPr="009E11A0" w14:paraId="71D0D707" w14:textId="77777777" w:rsidTr="00B61C48">
        <w:trPr>
          <w:trHeight w:val="540"/>
        </w:trPr>
        <w:tc>
          <w:tcPr>
            <w:tcW w:w="3672" w:type="dxa"/>
            <w:tcBorders>
              <w:top w:val="nil"/>
              <w:left w:val="single" w:sz="4" w:space="0" w:color="auto"/>
              <w:bottom w:val="single" w:sz="4" w:space="0" w:color="auto"/>
              <w:right w:val="single" w:sz="4" w:space="0" w:color="auto"/>
            </w:tcBorders>
            <w:vAlign w:val="center"/>
            <w:hideMark/>
          </w:tcPr>
          <w:p w14:paraId="4FA8FA88" w14:textId="77777777" w:rsidR="0030058A" w:rsidRPr="009E11A0" w:rsidRDefault="0030058A" w:rsidP="002D5AD1">
            <w:pPr>
              <w:rPr>
                <w:rFonts w:eastAsia="Times New Roman"/>
                <w:color w:val="000000"/>
                <w:kern w:val="0"/>
                <w:lang w:eastAsia="hr-HR"/>
                <w14:ligatures w14:val="none"/>
              </w:rPr>
            </w:pPr>
            <w:r w:rsidRPr="009E11A0">
              <w:rPr>
                <w:rFonts w:eastAsia="Times New Roman"/>
                <w:color w:val="000000"/>
                <w:kern w:val="0"/>
                <w:lang w:eastAsia="hr-HR"/>
                <w14:ligatures w14:val="none"/>
              </w:rPr>
              <w:t>Dodjela na uporabu *</w:t>
            </w:r>
          </w:p>
        </w:tc>
        <w:tc>
          <w:tcPr>
            <w:tcW w:w="1470" w:type="dxa"/>
            <w:tcBorders>
              <w:top w:val="nil"/>
              <w:left w:val="nil"/>
              <w:bottom w:val="single" w:sz="4" w:space="0" w:color="auto"/>
              <w:right w:val="single" w:sz="4" w:space="0" w:color="auto"/>
            </w:tcBorders>
            <w:vAlign w:val="center"/>
            <w:hideMark/>
          </w:tcPr>
          <w:p w14:paraId="20A007C7"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59</w:t>
            </w:r>
          </w:p>
        </w:tc>
        <w:tc>
          <w:tcPr>
            <w:tcW w:w="2070" w:type="dxa"/>
            <w:tcBorders>
              <w:top w:val="nil"/>
              <w:left w:val="nil"/>
              <w:bottom w:val="single" w:sz="4" w:space="0" w:color="auto"/>
              <w:right w:val="single" w:sz="4" w:space="0" w:color="auto"/>
            </w:tcBorders>
            <w:vAlign w:val="center"/>
            <w:hideMark/>
          </w:tcPr>
          <w:p w14:paraId="36572500"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738.203,38</w:t>
            </w:r>
          </w:p>
        </w:tc>
        <w:tc>
          <w:tcPr>
            <w:tcW w:w="1855" w:type="dxa"/>
            <w:tcBorders>
              <w:top w:val="nil"/>
              <w:left w:val="nil"/>
              <w:bottom w:val="single" w:sz="4" w:space="0" w:color="auto"/>
              <w:right w:val="single" w:sz="4" w:space="0" w:color="auto"/>
            </w:tcBorders>
            <w:vAlign w:val="center"/>
            <w:hideMark/>
          </w:tcPr>
          <w:p w14:paraId="48334452"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110.087,06</w:t>
            </w:r>
          </w:p>
        </w:tc>
      </w:tr>
      <w:tr w:rsidR="0030058A" w:rsidRPr="009E11A0" w14:paraId="3C2BA3F9" w14:textId="77777777" w:rsidTr="00B61C48">
        <w:trPr>
          <w:trHeight w:val="540"/>
        </w:trPr>
        <w:tc>
          <w:tcPr>
            <w:tcW w:w="3672" w:type="dxa"/>
            <w:tcBorders>
              <w:top w:val="nil"/>
              <w:left w:val="single" w:sz="4" w:space="0" w:color="auto"/>
              <w:bottom w:val="single" w:sz="4" w:space="0" w:color="auto"/>
              <w:right w:val="single" w:sz="4" w:space="0" w:color="auto"/>
            </w:tcBorders>
            <w:vAlign w:val="center"/>
            <w:hideMark/>
          </w:tcPr>
          <w:p w14:paraId="73D60E31" w14:textId="77777777" w:rsidR="0030058A" w:rsidRPr="009E11A0" w:rsidRDefault="0030058A" w:rsidP="002D5AD1">
            <w:pPr>
              <w:rPr>
                <w:rFonts w:eastAsia="Times New Roman"/>
                <w:color w:val="000000"/>
                <w:kern w:val="0"/>
                <w:lang w:eastAsia="hr-HR"/>
                <w14:ligatures w14:val="none"/>
              </w:rPr>
            </w:pPr>
            <w:r w:rsidRPr="009E11A0">
              <w:rPr>
                <w:rFonts w:eastAsia="Times New Roman"/>
                <w:color w:val="000000"/>
                <w:kern w:val="0"/>
                <w:lang w:eastAsia="hr-HR"/>
                <w14:ligatures w14:val="none"/>
              </w:rPr>
              <w:t>Pravo građenja</w:t>
            </w:r>
          </w:p>
        </w:tc>
        <w:tc>
          <w:tcPr>
            <w:tcW w:w="1470" w:type="dxa"/>
            <w:tcBorders>
              <w:top w:val="nil"/>
              <w:left w:val="nil"/>
              <w:bottom w:val="single" w:sz="4" w:space="0" w:color="auto"/>
              <w:right w:val="single" w:sz="4" w:space="0" w:color="auto"/>
            </w:tcBorders>
            <w:vAlign w:val="center"/>
            <w:hideMark/>
          </w:tcPr>
          <w:p w14:paraId="75EB684E"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10</w:t>
            </w:r>
          </w:p>
        </w:tc>
        <w:tc>
          <w:tcPr>
            <w:tcW w:w="2070" w:type="dxa"/>
            <w:tcBorders>
              <w:top w:val="nil"/>
              <w:left w:val="nil"/>
              <w:bottom w:val="single" w:sz="4" w:space="0" w:color="auto"/>
              <w:right w:val="single" w:sz="4" w:space="0" w:color="auto"/>
            </w:tcBorders>
            <w:vAlign w:val="center"/>
            <w:hideMark/>
          </w:tcPr>
          <w:p w14:paraId="630D77F0"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903.895,04</w:t>
            </w:r>
          </w:p>
        </w:tc>
        <w:tc>
          <w:tcPr>
            <w:tcW w:w="1855" w:type="dxa"/>
            <w:tcBorders>
              <w:top w:val="nil"/>
              <w:left w:val="nil"/>
              <w:bottom w:val="single" w:sz="4" w:space="0" w:color="auto"/>
              <w:right w:val="single" w:sz="4" w:space="0" w:color="auto"/>
            </w:tcBorders>
            <w:vAlign w:val="center"/>
            <w:hideMark/>
          </w:tcPr>
          <w:p w14:paraId="16BF18EB"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164.129,00</w:t>
            </w:r>
          </w:p>
        </w:tc>
      </w:tr>
      <w:tr w:rsidR="0030058A" w:rsidRPr="009E11A0" w14:paraId="23D7DF5E" w14:textId="77777777" w:rsidTr="00B61C48">
        <w:trPr>
          <w:trHeight w:val="540"/>
        </w:trPr>
        <w:tc>
          <w:tcPr>
            <w:tcW w:w="3672" w:type="dxa"/>
            <w:tcBorders>
              <w:top w:val="nil"/>
              <w:left w:val="single" w:sz="4" w:space="0" w:color="auto"/>
              <w:bottom w:val="single" w:sz="4" w:space="0" w:color="auto"/>
              <w:right w:val="single" w:sz="4" w:space="0" w:color="auto"/>
            </w:tcBorders>
            <w:vAlign w:val="center"/>
            <w:hideMark/>
          </w:tcPr>
          <w:p w14:paraId="713E4E90" w14:textId="77777777" w:rsidR="0030058A" w:rsidRPr="009E11A0" w:rsidRDefault="0030058A" w:rsidP="002D5AD1">
            <w:pPr>
              <w:rPr>
                <w:rFonts w:eastAsia="Times New Roman"/>
                <w:color w:val="000000"/>
                <w:kern w:val="0"/>
                <w:lang w:eastAsia="hr-HR"/>
                <w14:ligatures w14:val="none"/>
              </w:rPr>
            </w:pPr>
            <w:r w:rsidRPr="009E11A0">
              <w:rPr>
                <w:rFonts w:eastAsia="Times New Roman"/>
                <w:color w:val="000000"/>
                <w:kern w:val="0"/>
                <w:lang w:eastAsia="hr-HR"/>
                <w14:ligatures w14:val="none"/>
              </w:rPr>
              <w:t>Ostali ugovori</w:t>
            </w:r>
          </w:p>
        </w:tc>
        <w:tc>
          <w:tcPr>
            <w:tcW w:w="1470" w:type="dxa"/>
            <w:tcBorders>
              <w:top w:val="nil"/>
              <w:left w:val="nil"/>
              <w:bottom w:val="single" w:sz="4" w:space="0" w:color="auto"/>
              <w:right w:val="single" w:sz="4" w:space="0" w:color="auto"/>
            </w:tcBorders>
            <w:vAlign w:val="center"/>
            <w:hideMark/>
          </w:tcPr>
          <w:p w14:paraId="7E58D29C"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23</w:t>
            </w:r>
          </w:p>
        </w:tc>
        <w:tc>
          <w:tcPr>
            <w:tcW w:w="2070" w:type="dxa"/>
            <w:tcBorders>
              <w:top w:val="nil"/>
              <w:left w:val="nil"/>
              <w:bottom w:val="single" w:sz="4" w:space="0" w:color="auto"/>
              <w:right w:val="single" w:sz="4" w:space="0" w:color="auto"/>
            </w:tcBorders>
            <w:vAlign w:val="center"/>
            <w:hideMark/>
          </w:tcPr>
          <w:p w14:paraId="3094A4E2"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1.929.218,76</w:t>
            </w:r>
          </w:p>
        </w:tc>
        <w:tc>
          <w:tcPr>
            <w:tcW w:w="1855" w:type="dxa"/>
            <w:tcBorders>
              <w:top w:val="nil"/>
              <w:left w:val="nil"/>
              <w:bottom w:val="single" w:sz="4" w:space="0" w:color="auto"/>
              <w:right w:val="single" w:sz="4" w:space="0" w:color="auto"/>
            </w:tcBorders>
            <w:vAlign w:val="center"/>
            <w:hideMark/>
          </w:tcPr>
          <w:p w14:paraId="51862F78"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86.935,01</w:t>
            </w:r>
          </w:p>
        </w:tc>
      </w:tr>
      <w:tr w:rsidR="0030058A" w:rsidRPr="009E11A0" w14:paraId="0D0C083E" w14:textId="77777777" w:rsidTr="00B61C48">
        <w:trPr>
          <w:trHeight w:val="540"/>
        </w:trPr>
        <w:tc>
          <w:tcPr>
            <w:tcW w:w="3672" w:type="dxa"/>
            <w:tcBorders>
              <w:top w:val="nil"/>
              <w:left w:val="single" w:sz="4" w:space="0" w:color="auto"/>
              <w:bottom w:val="single" w:sz="4" w:space="0" w:color="auto"/>
              <w:right w:val="single" w:sz="4" w:space="0" w:color="auto"/>
            </w:tcBorders>
            <w:shd w:val="clear" w:color="auto" w:fill="E8E8E8" w:themeFill="background2"/>
            <w:vAlign w:val="center"/>
            <w:hideMark/>
          </w:tcPr>
          <w:p w14:paraId="2BA0EBA5" w14:textId="77777777" w:rsidR="0030058A" w:rsidRPr="009E11A0" w:rsidRDefault="0030058A" w:rsidP="002D5AD1">
            <w:pPr>
              <w:rPr>
                <w:rFonts w:eastAsia="Times New Roman"/>
                <w:b/>
                <w:bCs/>
                <w:kern w:val="0"/>
                <w:lang w:eastAsia="hr-HR"/>
                <w14:ligatures w14:val="none"/>
              </w:rPr>
            </w:pPr>
            <w:r w:rsidRPr="009E11A0">
              <w:rPr>
                <w:rFonts w:eastAsia="Times New Roman"/>
                <w:b/>
                <w:bCs/>
                <w:kern w:val="0"/>
                <w:lang w:eastAsia="hr-HR"/>
                <w14:ligatures w14:val="none"/>
              </w:rPr>
              <w:t xml:space="preserve">UKUPNO </w:t>
            </w:r>
          </w:p>
        </w:tc>
        <w:tc>
          <w:tcPr>
            <w:tcW w:w="1470" w:type="dxa"/>
            <w:tcBorders>
              <w:top w:val="nil"/>
              <w:left w:val="nil"/>
              <w:bottom w:val="single" w:sz="4" w:space="0" w:color="auto"/>
              <w:right w:val="single" w:sz="4" w:space="0" w:color="auto"/>
            </w:tcBorders>
            <w:shd w:val="clear" w:color="auto" w:fill="E8E8E8" w:themeFill="background2"/>
            <w:vAlign w:val="center"/>
            <w:hideMark/>
          </w:tcPr>
          <w:p w14:paraId="577CF241" w14:textId="77777777" w:rsidR="0030058A" w:rsidRPr="009E11A0" w:rsidRDefault="0030058A" w:rsidP="002D5AD1">
            <w:pPr>
              <w:jc w:val="right"/>
              <w:rPr>
                <w:rFonts w:eastAsia="Times New Roman"/>
                <w:b/>
                <w:bCs/>
                <w:kern w:val="0"/>
                <w:lang w:eastAsia="hr-HR"/>
                <w14:ligatures w14:val="none"/>
              </w:rPr>
            </w:pPr>
            <w:r w:rsidRPr="009E11A0">
              <w:rPr>
                <w:rFonts w:eastAsia="Times New Roman"/>
                <w:b/>
                <w:bCs/>
                <w:kern w:val="0"/>
                <w:lang w:eastAsia="hr-HR"/>
                <w14:ligatures w14:val="none"/>
              </w:rPr>
              <w:t>2.560</w:t>
            </w:r>
          </w:p>
        </w:tc>
        <w:tc>
          <w:tcPr>
            <w:tcW w:w="2070" w:type="dxa"/>
            <w:tcBorders>
              <w:top w:val="nil"/>
              <w:left w:val="nil"/>
              <w:bottom w:val="single" w:sz="4" w:space="0" w:color="auto"/>
              <w:right w:val="single" w:sz="4" w:space="0" w:color="auto"/>
            </w:tcBorders>
            <w:shd w:val="clear" w:color="auto" w:fill="E8E8E8" w:themeFill="background2"/>
            <w:vAlign w:val="center"/>
            <w:hideMark/>
          </w:tcPr>
          <w:p w14:paraId="6F66953B" w14:textId="77777777" w:rsidR="0030058A" w:rsidRPr="009E11A0" w:rsidRDefault="0030058A" w:rsidP="002D5AD1">
            <w:pPr>
              <w:jc w:val="right"/>
              <w:rPr>
                <w:rFonts w:eastAsia="Times New Roman"/>
                <w:b/>
                <w:bCs/>
                <w:kern w:val="0"/>
                <w:lang w:eastAsia="hr-HR"/>
                <w14:ligatures w14:val="none"/>
              </w:rPr>
            </w:pPr>
            <w:r w:rsidRPr="009E11A0">
              <w:rPr>
                <w:rFonts w:eastAsia="Times New Roman"/>
                <w:b/>
                <w:bCs/>
                <w:kern w:val="0"/>
                <w:lang w:eastAsia="hr-HR"/>
                <w14:ligatures w14:val="none"/>
              </w:rPr>
              <w:t>148.367.609,76</w:t>
            </w:r>
          </w:p>
        </w:tc>
        <w:tc>
          <w:tcPr>
            <w:tcW w:w="1855" w:type="dxa"/>
            <w:tcBorders>
              <w:top w:val="nil"/>
              <w:left w:val="nil"/>
              <w:bottom w:val="single" w:sz="4" w:space="0" w:color="auto"/>
              <w:right w:val="single" w:sz="4" w:space="0" w:color="auto"/>
            </w:tcBorders>
            <w:shd w:val="clear" w:color="auto" w:fill="E8E8E8" w:themeFill="background2"/>
            <w:vAlign w:val="center"/>
            <w:hideMark/>
          </w:tcPr>
          <w:p w14:paraId="4D77EEAC" w14:textId="77777777" w:rsidR="0030058A" w:rsidRPr="009E11A0" w:rsidRDefault="0030058A" w:rsidP="002D5AD1">
            <w:pPr>
              <w:jc w:val="right"/>
              <w:rPr>
                <w:rFonts w:eastAsia="Times New Roman"/>
                <w:b/>
                <w:bCs/>
                <w:kern w:val="0"/>
                <w:lang w:eastAsia="hr-HR"/>
                <w14:ligatures w14:val="none"/>
              </w:rPr>
            </w:pPr>
            <w:r w:rsidRPr="009E11A0">
              <w:rPr>
                <w:rFonts w:eastAsia="Times New Roman"/>
                <w:b/>
                <w:bCs/>
                <w:kern w:val="0"/>
                <w:lang w:eastAsia="hr-HR"/>
                <w14:ligatures w14:val="none"/>
              </w:rPr>
              <w:t>10.171.697,99</w:t>
            </w:r>
          </w:p>
        </w:tc>
      </w:tr>
      <w:tr w:rsidR="0030058A" w:rsidRPr="009E11A0" w14:paraId="4C049799" w14:textId="77777777" w:rsidTr="002175EF">
        <w:trPr>
          <w:trHeight w:val="540"/>
        </w:trPr>
        <w:tc>
          <w:tcPr>
            <w:tcW w:w="9067"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21A4D824" w14:textId="77777777" w:rsidR="0030058A" w:rsidRPr="00736CC4" w:rsidRDefault="0030058A" w:rsidP="002D5AD1">
            <w:pPr>
              <w:jc w:val="center"/>
              <w:rPr>
                <w:rFonts w:eastAsia="Times New Roman"/>
                <w:b/>
                <w:bCs/>
                <w:color w:val="FFFFFF" w:themeColor="background1"/>
                <w:kern w:val="0"/>
                <w:lang w:eastAsia="hr-HR"/>
                <w14:ligatures w14:val="none"/>
              </w:rPr>
            </w:pPr>
            <w:r w:rsidRPr="00736CC4">
              <w:rPr>
                <w:rFonts w:eastAsia="Times New Roman"/>
                <w:b/>
                <w:bCs/>
                <w:color w:val="FFFFFF" w:themeColor="background1"/>
                <w:kern w:val="0"/>
                <w:lang w:eastAsia="hr-HR"/>
                <w14:ligatures w14:val="none"/>
              </w:rPr>
              <w:t>UGOVORI O RASPOLAGANJU BEZ NAKNADE</w:t>
            </w:r>
          </w:p>
        </w:tc>
      </w:tr>
      <w:tr w:rsidR="0030058A" w:rsidRPr="009E11A0" w14:paraId="7BCEB8AC" w14:textId="77777777" w:rsidTr="00B61C48">
        <w:trPr>
          <w:trHeight w:val="540"/>
        </w:trPr>
        <w:tc>
          <w:tcPr>
            <w:tcW w:w="3672" w:type="dxa"/>
            <w:tcBorders>
              <w:top w:val="nil"/>
              <w:left w:val="single" w:sz="4" w:space="0" w:color="auto"/>
              <w:bottom w:val="single" w:sz="4" w:space="0" w:color="auto"/>
              <w:right w:val="single" w:sz="4" w:space="0" w:color="auto"/>
            </w:tcBorders>
            <w:vAlign w:val="center"/>
            <w:hideMark/>
          </w:tcPr>
          <w:p w14:paraId="67389D19" w14:textId="77777777" w:rsidR="0030058A" w:rsidRPr="009E11A0" w:rsidRDefault="0030058A" w:rsidP="002D5AD1">
            <w:pPr>
              <w:jc w:val="center"/>
              <w:rPr>
                <w:rFonts w:eastAsia="Times New Roman"/>
                <w:b/>
                <w:bCs/>
                <w:kern w:val="0"/>
                <w:lang w:eastAsia="hr-HR"/>
                <w14:ligatures w14:val="none"/>
              </w:rPr>
            </w:pPr>
            <w:r w:rsidRPr="009E11A0">
              <w:rPr>
                <w:rFonts w:eastAsia="Times New Roman"/>
                <w:b/>
                <w:bCs/>
                <w:kern w:val="0"/>
                <w:lang w:eastAsia="hr-HR"/>
                <w14:ligatures w14:val="none"/>
              </w:rPr>
              <w:t>RASPOLAGANJE</w:t>
            </w:r>
          </w:p>
        </w:tc>
        <w:tc>
          <w:tcPr>
            <w:tcW w:w="1470" w:type="dxa"/>
            <w:tcBorders>
              <w:top w:val="nil"/>
              <w:left w:val="nil"/>
              <w:bottom w:val="single" w:sz="4" w:space="0" w:color="auto"/>
              <w:right w:val="single" w:sz="4" w:space="0" w:color="auto"/>
            </w:tcBorders>
            <w:vAlign w:val="center"/>
            <w:hideMark/>
          </w:tcPr>
          <w:p w14:paraId="01EFC418" w14:textId="77777777" w:rsidR="0030058A" w:rsidRPr="009E11A0" w:rsidRDefault="0030058A" w:rsidP="002D5AD1">
            <w:pPr>
              <w:jc w:val="center"/>
              <w:rPr>
                <w:rFonts w:eastAsia="Times New Roman"/>
                <w:b/>
                <w:bCs/>
                <w:kern w:val="0"/>
                <w:lang w:eastAsia="hr-HR"/>
                <w14:ligatures w14:val="none"/>
              </w:rPr>
            </w:pPr>
            <w:r w:rsidRPr="009E11A0">
              <w:rPr>
                <w:rFonts w:eastAsia="Times New Roman"/>
                <w:b/>
                <w:bCs/>
                <w:kern w:val="0"/>
                <w:lang w:eastAsia="hr-HR"/>
                <w14:ligatures w14:val="none"/>
              </w:rPr>
              <w:t>BROJ UGOVORA</w:t>
            </w:r>
          </w:p>
        </w:tc>
        <w:tc>
          <w:tcPr>
            <w:tcW w:w="2070" w:type="dxa"/>
            <w:tcBorders>
              <w:top w:val="nil"/>
              <w:left w:val="nil"/>
              <w:bottom w:val="single" w:sz="4" w:space="0" w:color="auto"/>
              <w:right w:val="single" w:sz="4" w:space="0" w:color="auto"/>
            </w:tcBorders>
            <w:vAlign w:val="center"/>
            <w:hideMark/>
          </w:tcPr>
          <w:p w14:paraId="6642716E" w14:textId="77777777" w:rsidR="0030058A" w:rsidRPr="009E11A0" w:rsidRDefault="0030058A" w:rsidP="002D5AD1">
            <w:pPr>
              <w:jc w:val="center"/>
              <w:rPr>
                <w:rFonts w:eastAsia="Times New Roman"/>
                <w:b/>
                <w:bCs/>
                <w:kern w:val="0"/>
                <w:lang w:eastAsia="hr-HR"/>
                <w14:ligatures w14:val="none"/>
              </w:rPr>
            </w:pPr>
            <w:r w:rsidRPr="009E11A0">
              <w:rPr>
                <w:rFonts w:eastAsia="Times New Roman"/>
                <w:b/>
                <w:bCs/>
                <w:kern w:val="0"/>
                <w:lang w:eastAsia="hr-HR"/>
                <w14:ligatures w14:val="none"/>
              </w:rPr>
              <w:t xml:space="preserve">PROCIJENJENA VRIJEDNOST </w:t>
            </w:r>
          </w:p>
        </w:tc>
        <w:tc>
          <w:tcPr>
            <w:tcW w:w="1855" w:type="dxa"/>
            <w:tcBorders>
              <w:top w:val="nil"/>
              <w:left w:val="nil"/>
              <w:bottom w:val="single" w:sz="4" w:space="0" w:color="auto"/>
              <w:right w:val="single" w:sz="4" w:space="0" w:color="auto"/>
            </w:tcBorders>
            <w:vAlign w:val="center"/>
            <w:hideMark/>
          </w:tcPr>
          <w:p w14:paraId="1E068951" w14:textId="77777777" w:rsidR="0030058A" w:rsidRPr="009E11A0" w:rsidRDefault="0030058A" w:rsidP="002D5AD1">
            <w:pPr>
              <w:jc w:val="center"/>
              <w:rPr>
                <w:rFonts w:eastAsia="Times New Roman"/>
                <w:b/>
                <w:bCs/>
                <w:kern w:val="0"/>
                <w:lang w:eastAsia="hr-HR"/>
                <w14:ligatures w14:val="none"/>
              </w:rPr>
            </w:pPr>
            <w:r w:rsidRPr="009E11A0">
              <w:rPr>
                <w:rFonts w:eastAsia="Times New Roman"/>
                <w:b/>
                <w:bCs/>
                <w:kern w:val="0"/>
                <w:lang w:eastAsia="hr-HR"/>
                <w14:ligatures w14:val="none"/>
              </w:rPr>
              <w:t>m²</w:t>
            </w:r>
          </w:p>
        </w:tc>
      </w:tr>
      <w:tr w:rsidR="0030058A" w:rsidRPr="009E11A0" w14:paraId="741EEA69" w14:textId="77777777" w:rsidTr="00B61C48">
        <w:trPr>
          <w:trHeight w:val="540"/>
        </w:trPr>
        <w:tc>
          <w:tcPr>
            <w:tcW w:w="3672" w:type="dxa"/>
            <w:tcBorders>
              <w:top w:val="nil"/>
              <w:left w:val="single" w:sz="4" w:space="0" w:color="auto"/>
              <w:bottom w:val="single" w:sz="4" w:space="0" w:color="auto"/>
              <w:right w:val="single" w:sz="4" w:space="0" w:color="auto"/>
            </w:tcBorders>
            <w:vAlign w:val="center"/>
            <w:hideMark/>
          </w:tcPr>
          <w:p w14:paraId="448F8CEE" w14:textId="77777777" w:rsidR="0030058A" w:rsidRPr="009E11A0" w:rsidRDefault="0030058A" w:rsidP="002D5AD1">
            <w:pPr>
              <w:rPr>
                <w:rFonts w:eastAsia="Times New Roman"/>
                <w:color w:val="000000"/>
                <w:kern w:val="0"/>
                <w:lang w:eastAsia="hr-HR"/>
                <w14:ligatures w14:val="none"/>
              </w:rPr>
            </w:pPr>
            <w:r w:rsidRPr="009E11A0">
              <w:rPr>
                <w:rFonts w:eastAsia="Times New Roman"/>
                <w:color w:val="000000"/>
                <w:kern w:val="0"/>
                <w:lang w:eastAsia="hr-HR"/>
                <w14:ligatures w14:val="none"/>
              </w:rPr>
              <w:t>Darovanje i prijenos prava vlasništva</w:t>
            </w:r>
          </w:p>
        </w:tc>
        <w:tc>
          <w:tcPr>
            <w:tcW w:w="1470" w:type="dxa"/>
            <w:tcBorders>
              <w:top w:val="nil"/>
              <w:left w:val="nil"/>
              <w:bottom w:val="single" w:sz="4" w:space="0" w:color="auto"/>
              <w:right w:val="single" w:sz="4" w:space="0" w:color="auto"/>
            </w:tcBorders>
            <w:vAlign w:val="center"/>
            <w:hideMark/>
          </w:tcPr>
          <w:p w14:paraId="521E5669"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434</w:t>
            </w:r>
          </w:p>
        </w:tc>
        <w:tc>
          <w:tcPr>
            <w:tcW w:w="2070" w:type="dxa"/>
            <w:tcBorders>
              <w:top w:val="nil"/>
              <w:left w:val="nil"/>
              <w:bottom w:val="single" w:sz="4" w:space="0" w:color="auto"/>
              <w:right w:val="single" w:sz="4" w:space="0" w:color="auto"/>
            </w:tcBorders>
            <w:vAlign w:val="center"/>
            <w:hideMark/>
          </w:tcPr>
          <w:p w14:paraId="70E5CCB6"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337.162.684,53</w:t>
            </w:r>
          </w:p>
        </w:tc>
        <w:tc>
          <w:tcPr>
            <w:tcW w:w="1855" w:type="dxa"/>
            <w:tcBorders>
              <w:top w:val="nil"/>
              <w:left w:val="nil"/>
              <w:bottom w:val="single" w:sz="4" w:space="0" w:color="auto"/>
              <w:right w:val="single" w:sz="4" w:space="0" w:color="auto"/>
            </w:tcBorders>
            <w:vAlign w:val="center"/>
            <w:hideMark/>
          </w:tcPr>
          <w:p w14:paraId="3AEB68C4"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16.620.438,57</w:t>
            </w:r>
          </w:p>
        </w:tc>
      </w:tr>
      <w:tr w:rsidR="0030058A" w:rsidRPr="009E11A0" w14:paraId="3AAB1272" w14:textId="77777777" w:rsidTr="00B61C48">
        <w:trPr>
          <w:trHeight w:val="540"/>
        </w:trPr>
        <w:tc>
          <w:tcPr>
            <w:tcW w:w="3672" w:type="dxa"/>
            <w:tcBorders>
              <w:top w:val="nil"/>
              <w:left w:val="single" w:sz="4" w:space="0" w:color="auto"/>
              <w:bottom w:val="single" w:sz="4" w:space="0" w:color="auto"/>
              <w:right w:val="single" w:sz="4" w:space="0" w:color="auto"/>
            </w:tcBorders>
            <w:vAlign w:val="center"/>
            <w:hideMark/>
          </w:tcPr>
          <w:p w14:paraId="6113BBB9" w14:textId="77777777" w:rsidR="0030058A" w:rsidRPr="009E11A0" w:rsidRDefault="0030058A" w:rsidP="002D5AD1">
            <w:pPr>
              <w:rPr>
                <w:rFonts w:eastAsia="Times New Roman"/>
                <w:color w:val="000000"/>
                <w:kern w:val="0"/>
                <w:lang w:eastAsia="hr-HR"/>
                <w14:ligatures w14:val="none"/>
              </w:rPr>
            </w:pPr>
            <w:r w:rsidRPr="009E11A0">
              <w:rPr>
                <w:rFonts w:eastAsia="Times New Roman"/>
                <w:color w:val="000000"/>
                <w:kern w:val="0"/>
                <w:lang w:eastAsia="hr-HR"/>
                <w14:ligatures w14:val="none"/>
              </w:rPr>
              <w:t>Dodjela na uporabu</w:t>
            </w:r>
          </w:p>
        </w:tc>
        <w:tc>
          <w:tcPr>
            <w:tcW w:w="1470" w:type="dxa"/>
            <w:tcBorders>
              <w:top w:val="nil"/>
              <w:left w:val="nil"/>
              <w:bottom w:val="single" w:sz="4" w:space="0" w:color="auto"/>
              <w:right w:val="single" w:sz="4" w:space="0" w:color="auto"/>
            </w:tcBorders>
            <w:vAlign w:val="center"/>
            <w:hideMark/>
          </w:tcPr>
          <w:p w14:paraId="4D159288"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415</w:t>
            </w:r>
          </w:p>
        </w:tc>
        <w:tc>
          <w:tcPr>
            <w:tcW w:w="2070" w:type="dxa"/>
            <w:tcBorders>
              <w:top w:val="nil"/>
              <w:left w:val="nil"/>
              <w:bottom w:val="single" w:sz="4" w:space="0" w:color="auto"/>
              <w:right w:val="single" w:sz="4" w:space="0" w:color="auto"/>
            </w:tcBorders>
            <w:vAlign w:val="center"/>
            <w:hideMark/>
          </w:tcPr>
          <w:p w14:paraId="4FA33B94"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0</w:t>
            </w:r>
          </w:p>
        </w:tc>
        <w:tc>
          <w:tcPr>
            <w:tcW w:w="1855" w:type="dxa"/>
            <w:tcBorders>
              <w:top w:val="nil"/>
              <w:left w:val="nil"/>
              <w:bottom w:val="single" w:sz="4" w:space="0" w:color="auto"/>
              <w:right w:val="single" w:sz="4" w:space="0" w:color="auto"/>
            </w:tcBorders>
            <w:vAlign w:val="center"/>
            <w:hideMark/>
          </w:tcPr>
          <w:p w14:paraId="4431843E"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3.470.978,85</w:t>
            </w:r>
          </w:p>
        </w:tc>
      </w:tr>
      <w:tr w:rsidR="0030058A" w:rsidRPr="009E11A0" w14:paraId="284D297F" w14:textId="77777777" w:rsidTr="00B61C48">
        <w:trPr>
          <w:trHeight w:val="540"/>
        </w:trPr>
        <w:tc>
          <w:tcPr>
            <w:tcW w:w="3672" w:type="dxa"/>
            <w:tcBorders>
              <w:top w:val="nil"/>
              <w:left w:val="single" w:sz="4" w:space="0" w:color="auto"/>
              <w:bottom w:val="single" w:sz="4" w:space="0" w:color="auto"/>
              <w:right w:val="single" w:sz="4" w:space="0" w:color="auto"/>
            </w:tcBorders>
            <w:vAlign w:val="center"/>
            <w:hideMark/>
          </w:tcPr>
          <w:p w14:paraId="4FEF63AC" w14:textId="77777777" w:rsidR="0030058A" w:rsidRPr="009E11A0" w:rsidRDefault="0030058A" w:rsidP="002D5AD1">
            <w:pPr>
              <w:rPr>
                <w:rFonts w:eastAsia="Times New Roman"/>
                <w:color w:val="000000"/>
                <w:kern w:val="0"/>
                <w:lang w:eastAsia="hr-HR"/>
                <w14:ligatures w14:val="none"/>
              </w:rPr>
            </w:pPr>
            <w:r w:rsidRPr="009E11A0">
              <w:rPr>
                <w:rFonts w:eastAsia="Times New Roman"/>
                <w:color w:val="000000"/>
                <w:kern w:val="0"/>
                <w:lang w:eastAsia="hr-HR"/>
                <w14:ligatures w14:val="none"/>
              </w:rPr>
              <w:t>Pravo služnosti</w:t>
            </w:r>
          </w:p>
        </w:tc>
        <w:tc>
          <w:tcPr>
            <w:tcW w:w="1470" w:type="dxa"/>
            <w:tcBorders>
              <w:top w:val="nil"/>
              <w:left w:val="nil"/>
              <w:bottom w:val="single" w:sz="4" w:space="0" w:color="auto"/>
              <w:right w:val="single" w:sz="4" w:space="0" w:color="auto"/>
            </w:tcBorders>
            <w:vAlign w:val="center"/>
            <w:hideMark/>
          </w:tcPr>
          <w:p w14:paraId="2DCFA988"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252</w:t>
            </w:r>
          </w:p>
        </w:tc>
        <w:tc>
          <w:tcPr>
            <w:tcW w:w="2070" w:type="dxa"/>
            <w:tcBorders>
              <w:top w:val="nil"/>
              <w:left w:val="nil"/>
              <w:bottom w:val="single" w:sz="4" w:space="0" w:color="auto"/>
              <w:right w:val="single" w:sz="4" w:space="0" w:color="auto"/>
            </w:tcBorders>
            <w:vAlign w:val="center"/>
            <w:hideMark/>
          </w:tcPr>
          <w:p w14:paraId="12A79D67"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0</w:t>
            </w:r>
          </w:p>
        </w:tc>
        <w:tc>
          <w:tcPr>
            <w:tcW w:w="1855" w:type="dxa"/>
            <w:tcBorders>
              <w:top w:val="nil"/>
              <w:left w:val="nil"/>
              <w:bottom w:val="single" w:sz="4" w:space="0" w:color="auto"/>
              <w:right w:val="single" w:sz="4" w:space="0" w:color="auto"/>
            </w:tcBorders>
            <w:vAlign w:val="center"/>
            <w:hideMark/>
          </w:tcPr>
          <w:p w14:paraId="434E2779"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114.599,37</w:t>
            </w:r>
          </w:p>
        </w:tc>
      </w:tr>
      <w:tr w:rsidR="0030058A" w:rsidRPr="009E11A0" w14:paraId="2E50187F" w14:textId="77777777" w:rsidTr="00B61C48">
        <w:trPr>
          <w:trHeight w:val="540"/>
        </w:trPr>
        <w:tc>
          <w:tcPr>
            <w:tcW w:w="3672" w:type="dxa"/>
            <w:tcBorders>
              <w:top w:val="nil"/>
              <w:left w:val="single" w:sz="4" w:space="0" w:color="auto"/>
              <w:bottom w:val="single" w:sz="4" w:space="0" w:color="auto"/>
              <w:right w:val="single" w:sz="4" w:space="0" w:color="auto"/>
            </w:tcBorders>
            <w:vAlign w:val="center"/>
            <w:hideMark/>
          </w:tcPr>
          <w:p w14:paraId="333DAD20" w14:textId="77777777" w:rsidR="0030058A" w:rsidRPr="009E11A0" w:rsidRDefault="0030058A" w:rsidP="002D5AD1">
            <w:pPr>
              <w:rPr>
                <w:rFonts w:eastAsia="Times New Roman"/>
                <w:color w:val="000000"/>
                <w:kern w:val="0"/>
                <w:lang w:eastAsia="hr-HR"/>
                <w14:ligatures w14:val="none"/>
              </w:rPr>
            </w:pPr>
            <w:r w:rsidRPr="009E11A0">
              <w:rPr>
                <w:rFonts w:eastAsia="Times New Roman"/>
                <w:color w:val="000000"/>
                <w:kern w:val="0"/>
                <w:lang w:eastAsia="hr-HR"/>
                <w14:ligatures w14:val="none"/>
              </w:rPr>
              <w:t>Pravo građenja</w:t>
            </w:r>
          </w:p>
        </w:tc>
        <w:tc>
          <w:tcPr>
            <w:tcW w:w="1470" w:type="dxa"/>
            <w:tcBorders>
              <w:top w:val="nil"/>
              <w:left w:val="nil"/>
              <w:bottom w:val="single" w:sz="4" w:space="0" w:color="auto"/>
              <w:right w:val="single" w:sz="4" w:space="0" w:color="auto"/>
            </w:tcBorders>
            <w:vAlign w:val="center"/>
            <w:hideMark/>
          </w:tcPr>
          <w:p w14:paraId="6027831C"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54</w:t>
            </w:r>
          </w:p>
        </w:tc>
        <w:tc>
          <w:tcPr>
            <w:tcW w:w="2070" w:type="dxa"/>
            <w:tcBorders>
              <w:top w:val="nil"/>
              <w:left w:val="nil"/>
              <w:bottom w:val="single" w:sz="4" w:space="0" w:color="auto"/>
              <w:right w:val="single" w:sz="4" w:space="0" w:color="auto"/>
            </w:tcBorders>
            <w:vAlign w:val="center"/>
            <w:hideMark/>
          </w:tcPr>
          <w:p w14:paraId="66DDA4E2"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4.969.563,38</w:t>
            </w:r>
          </w:p>
        </w:tc>
        <w:tc>
          <w:tcPr>
            <w:tcW w:w="1855" w:type="dxa"/>
            <w:tcBorders>
              <w:top w:val="nil"/>
              <w:left w:val="nil"/>
              <w:bottom w:val="single" w:sz="4" w:space="0" w:color="auto"/>
              <w:right w:val="single" w:sz="4" w:space="0" w:color="auto"/>
            </w:tcBorders>
            <w:vAlign w:val="center"/>
            <w:hideMark/>
          </w:tcPr>
          <w:p w14:paraId="600B5887"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539.552,00</w:t>
            </w:r>
          </w:p>
        </w:tc>
      </w:tr>
      <w:tr w:rsidR="0030058A" w:rsidRPr="009E11A0" w14:paraId="00745CE2" w14:textId="77777777" w:rsidTr="00B61C48">
        <w:trPr>
          <w:trHeight w:val="540"/>
        </w:trPr>
        <w:tc>
          <w:tcPr>
            <w:tcW w:w="3672" w:type="dxa"/>
            <w:tcBorders>
              <w:top w:val="nil"/>
              <w:left w:val="single" w:sz="4" w:space="0" w:color="auto"/>
              <w:bottom w:val="single" w:sz="4" w:space="0" w:color="auto"/>
              <w:right w:val="single" w:sz="4" w:space="0" w:color="auto"/>
            </w:tcBorders>
            <w:vAlign w:val="center"/>
            <w:hideMark/>
          </w:tcPr>
          <w:p w14:paraId="51C897BA" w14:textId="77777777" w:rsidR="0030058A" w:rsidRPr="009E11A0" w:rsidRDefault="0030058A" w:rsidP="002D5AD1">
            <w:pPr>
              <w:rPr>
                <w:rFonts w:eastAsia="Times New Roman"/>
                <w:color w:val="000000"/>
                <w:kern w:val="0"/>
                <w:lang w:eastAsia="hr-HR"/>
                <w14:ligatures w14:val="none"/>
              </w:rPr>
            </w:pPr>
            <w:r w:rsidRPr="009E11A0">
              <w:rPr>
                <w:rFonts w:eastAsia="Times New Roman"/>
                <w:color w:val="000000"/>
                <w:kern w:val="0"/>
                <w:lang w:eastAsia="hr-HR"/>
                <w14:ligatures w14:val="none"/>
              </w:rPr>
              <w:t>Prijenos prava upravljanja nekretninama</w:t>
            </w:r>
          </w:p>
        </w:tc>
        <w:tc>
          <w:tcPr>
            <w:tcW w:w="1470" w:type="dxa"/>
            <w:tcBorders>
              <w:top w:val="nil"/>
              <w:left w:val="nil"/>
              <w:bottom w:val="single" w:sz="4" w:space="0" w:color="auto"/>
              <w:right w:val="single" w:sz="4" w:space="0" w:color="auto"/>
            </w:tcBorders>
            <w:vAlign w:val="center"/>
            <w:hideMark/>
          </w:tcPr>
          <w:p w14:paraId="1771A160"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52</w:t>
            </w:r>
          </w:p>
        </w:tc>
        <w:tc>
          <w:tcPr>
            <w:tcW w:w="2070" w:type="dxa"/>
            <w:tcBorders>
              <w:top w:val="nil"/>
              <w:left w:val="nil"/>
              <w:bottom w:val="single" w:sz="4" w:space="0" w:color="auto"/>
              <w:right w:val="single" w:sz="4" w:space="0" w:color="auto"/>
            </w:tcBorders>
            <w:vAlign w:val="center"/>
            <w:hideMark/>
          </w:tcPr>
          <w:p w14:paraId="7D489B71"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22.577.891,64</w:t>
            </w:r>
          </w:p>
        </w:tc>
        <w:tc>
          <w:tcPr>
            <w:tcW w:w="1855" w:type="dxa"/>
            <w:tcBorders>
              <w:top w:val="nil"/>
              <w:left w:val="nil"/>
              <w:bottom w:val="single" w:sz="4" w:space="0" w:color="auto"/>
              <w:right w:val="single" w:sz="4" w:space="0" w:color="auto"/>
            </w:tcBorders>
            <w:vAlign w:val="center"/>
            <w:hideMark/>
          </w:tcPr>
          <w:p w14:paraId="65802766"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459.856,10</w:t>
            </w:r>
          </w:p>
        </w:tc>
      </w:tr>
      <w:tr w:rsidR="0030058A" w:rsidRPr="009E11A0" w14:paraId="77FD9193" w14:textId="77777777" w:rsidTr="00B61C48">
        <w:trPr>
          <w:trHeight w:val="540"/>
        </w:trPr>
        <w:tc>
          <w:tcPr>
            <w:tcW w:w="3672" w:type="dxa"/>
            <w:tcBorders>
              <w:top w:val="nil"/>
              <w:left w:val="single" w:sz="4" w:space="0" w:color="auto"/>
              <w:bottom w:val="single" w:sz="4" w:space="0" w:color="auto"/>
              <w:right w:val="single" w:sz="4" w:space="0" w:color="auto"/>
            </w:tcBorders>
            <w:shd w:val="clear" w:color="000000" w:fill="FFFFFF"/>
            <w:vAlign w:val="center"/>
            <w:hideMark/>
          </w:tcPr>
          <w:p w14:paraId="0B1C0200" w14:textId="77777777" w:rsidR="0030058A" w:rsidRPr="009E11A0" w:rsidRDefault="0030058A" w:rsidP="002D5AD1">
            <w:pPr>
              <w:rPr>
                <w:rFonts w:eastAsia="Times New Roman"/>
                <w:color w:val="000000"/>
                <w:kern w:val="0"/>
                <w:lang w:eastAsia="hr-HR"/>
                <w14:ligatures w14:val="none"/>
              </w:rPr>
            </w:pPr>
            <w:r w:rsidRPr="009E11A0">
              <w:rPr>
                <w:rFonts w:eastAsia="Times New Roman"/>
                <w:color w:val="000000"/>
                <w:kern w:val="0"/>
                <w:lang w:eastAsia="hr-HR"/>
                <w14:ligatures w14:val="none"/>
              </w:rPr>
              <w:t>Ostali ugovori</w:t>
            </w:r>
          </w:p>
        </w:tc>
        <w:tc>
          <w:tcPr>
            <w:tcW w:w="1470" w:type="dxa"/>
            <w:tcBorders>
              <w:top w:val="nil"/>
              <w:left w:val="nil"/>
              <w:bottom w:val="single" w:sz="4" w:space="0" w:color="auto"/>
              <w:right w:val="single" w:sz="4" w:space="0" w:color="auto"/>
            </w:tcBorders>
            <w:vAlign w:val="center"/>
            <w:hideMark/>
          </w:tcPr>
          <w:p w14:paraId="4C8580CF"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5</w:t>
            </w:r>
          </w:p>
        </w:tc>
        <w:tc>
          <w:tcPr>
            <w:tcW w:w="2070" w:type="dxa"/>
            <w:tcBorders>
              <w:top w:val="nil"/>
              <w:left w:val="nil"/>
              <w:bottom w:val="single" w:sz="4" w:space="0" w:color="auto"/>
              <w:right w:val="single" w:sz="4" w:space="0" w:color="auto"/>
            </w:tcBorders>
            <w:shd w:val="clear" w:color="000000" w:fill="FFFFFF"/>
            <w:vAlign w:val="center"/>
            <w:hideMark/>
          </w:tcPr>
          <w:p w14:paraId="38AB5D21"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0</w:t>
            </w:r>
          </w:p>
        </w:tc>
        <w:tc>
          <w:tcPr>
            <w:tcW w:w="1855" w:type="dxa"/>
            <w:tcBorders>
              <w:top w:val="nil"/>
              <w:left w:val="nil"/>
              <w:bottom w:val="single" w:sz="4" w:space="0" w:color="auto"/>
              <w:right w:val="single" w:sz="4" w:space="0" w:color="auto"/>
            </w:tcBorders>
            <w:shd w:val="clear" w:color="000000" w:fill="FFFFFF"/>
            <w:vAlign w:val="center"/>
            <w:hideMark/>
          </w:tcPr>
          <w:p w14:paraId="21208791" w14:textId="77777777" w:rsidR="0030058A" w:rsidRPr="009E11A0" w:rsidRDefault="0030058A" w:rsidP="002D5AD1">
            <w:pPr>
              <w:jc w:val="right"/>
              <w:rPr>
                <w:rFonts w:eastAsia="Times New Roman"/>
                <w:color w:val="000000"/>
                <w:kern w:val="0"/>
                <w:lang w:eastAsia="hr-HR"/>
                <w14:ligatures w14:val="none"/>
              </w:rPr>
            </w:pPr>
            <w:r w:rsidRPr="009E11A0">
              <w:rPr>
                <w:rFonts w:eastAsia="Times New Roman"/>
                <w:color w:val="000000"/>
                <w:kern w:val="0"/>
                <w:lang w:eastAsia="hr-HR"/>
                <w14:ligatures w14:val="none"/>
              </w:rPr>
              <w:t>33.334,85</w:t>
            </w:r>
          </w:p>
        </w:tc>
      </w:tr>
      <w:tr w:rsidR="0030058A" w:rsidRPr="009E11A0" w14:paraId="09B8F59D" w14:textId="77777777" w:rsidTr="00B61C48">
        <w:trPr>
          <w:trHeight w:val="540"/>
        </w:trPr>
        <w:tc>
          <w:tcPr>
            <w:tcW w:w="3672" w:type="dxa"/>
            <w:tcBorders>
              <w:top w:val="nil"/>
              <w:left w:val="single" w:sz="4" w:space="0" w:color="auto"/>
              <w:bottom w:val="single" w:sz="4" w:space="0" w:color="auto"/>
              <w:right w:val="single" w:sz="4" w:space="0" w:color="auto"/>
            </w:tcBorders>
            <w:shd w:val="clear" w:color="auto" w:fill="E8E8E8" w:themeFill="background2"/>
            <w:vAlign w:val="center"/>
            <w:hideMark/>
          </w:tcPr>
          <w:p w14:paraId="55C6B4AE" w14:textId="77777777" w:rsidR="0030058A" w:rsidRPr="009E11A0" w:rsidRDefault="0030058A" w:rsidP="002D5AD1">
            <w:pPr>
              <w:rPr>
                <w:rFonts w:eastAsia="Times New Roman"/>
                <w:b/>
                <w:bCs/>
                <w:kern w:val="0"/>
                <w:lang w:eastAsia="hr-HR"/>
                <w14:ligatures w14:val="none"/>
              </w:rPr>
            </w:pPr>
            <w:r w:rsidRPr="009E11A0">
              <w:rPr>
                <w:rFonts w:eastAsia="Times New Roman"/>
                <w:b/>
                <w:bCs/>
                <w:kern w:val="0"/>
                <w:lang w:eastAsia="hr-HR"/>
                <w14:ligatures w14:val="none"/>
              </w:rPr>
              <w:t xml:space="preserve">UKUPNO </w:t>
            </w:r>
          </w:p>
        </w:tc>
        <w:tc>
          <w:tcPr>
            <w:tcW w:w="1470" w:type="dxa"/>
            <w:tcBorders>
              <w:top w:val="nil"/>
              <w:left w:val="nil"/>
              <w:bottom w:val="single" w:sz="4" w:space="0" w:color="auto"/>
              <w:right w:val="single" w:sz="4" w:space="0" w:color="auto"/>
            </w:tcBorders>
            <w:shd w:val="clear" w:color="auto" w:fill="E8E8E8" w:themeFill="background2"/>
            <w:vAlign w:val="center"/>
            <w:hideMark/>
          </w:tcPr>
          <w:p w14:paraId="430E4FDA" w14:textId="77777777" w:rsidR="0030058A" w:rsidRPr="009E11A0" w:rsidRDefault="0030058A" w:rsidP="002D5AD1">
            <w:pPr>
              <w:jc w:val="right"/>
              <w:rPr>
                <w:rFonts w:eastAsia="Times New Roman"/>
                <w:b/>
                <w:bCs/>
                <w:kern w:val="0"/>
                <w:lang w:eastAsia="hr-HR"/>
                <w14:ligatures w14:val="none"/>
              </w:rPr>
            </w:pPr>
            <w:r w:rsidRPr="009E11A0">
              <w:rPr>
                <w:rFonts w:eastAsia="Times New Roman"/>
                <w:b/>
                <w:bCs/>
                <w:kern w:val="0"/>
                <w:lang w:eastAsia="hr-HR"/>
                <w14:ligatures w14:val="none"/>
              </w:rPr>
              <w:t>1.212</w:t>
            </w:r>
          </w:p>
        </w:tc>
        <w:tc>
          <w:tcPr>
            <w:tcW w:w="2070" w:type="dxa"/>
            <w:tcBorders>
              <w:top w:val="nil"/>
              <w:left w:val="nil"/>
              <w:bottom w:val="single" w:sz="4" w:space="0" w:color="auto"/>
              <w:right w:val="single" w:sz="4" w:space="0" w:color="auto"/>
            </w:tcBorders>
            <w:shd w:val="clear" w:color="auto" w:fill="E8E8E8" w:themeFill="background2"/>
            <w:vAlign w:val="center"/>
            <w:hideMark/>
          </w:tcPr>
          <w:p w14:paraId="171A3377" w14:textId="77777777" w:rsidR="0030058A" w:rsidRPr="009E11A0" w:rsidRDefault="0030058A" w:rsidP="002D5AD1">
            <w:pPr>
              <w:jc w:val="right"/>
              <w:rPr>
                <w:rFonts w:eastAsia="Times New Roman"/>
                <w:b/>
                <w:bCs/>
                <w:kern w:val="0"/>
                <w:lang w:eastAsia="hr-HR"/>
                <w14:ligatures w14:val="none"/>
              </w:rPr>
            </w:pPr>
            <w:r w:rsidRPr="009E11A0">
              <w:rPr>
                <w:rFonts w:eastAsia="Times New Roman"/>
                <w:b/>
                <w:bCs/>
                <w:kern w:val="0"/>
                <w:lang w:eastAsia="hr-HR"/>
                <w14:ligatures w14:val="none"/>
              </w:rPr>
              <w:t>364.710.139,55</w:t>
            </w:r>
          </w:p>
        </w:tc>
        <w:tc>
          <w:tcPr>
            <w:tcW w:w="1855" w:type="dxa"/>
            <w:tcBorders>
              <w:top w:val="nil"/>
              <w:left w:val="nil"/>
              <w:bottom w:val="single" w:sz="4" w:space="0" w:color="auto"/>
              <w:right w:val="single" w:sz="4" w:space="0" w:color="auto"/>
            </w:tcBorders>
            <w:shd w:val="clear" w:color="auto" w:fill="E8E8E8" w:themeFill="background2"/>
            <w:vAlign w:val="center"/>
            <w:hideMark/>
          </w:tcPr>
          <w:p w14:paraId="63352AD4" w14:textId="77777777" w:rsidR="0030058A" w:rsidRPr="009E11A0" w:rsidRDefault="0030058A" w:rsidP="002D5AD1">
            <w:pPr>
              <w:jc w:val="right"/>
              <w:rPr>
                <w:rFonts w:eastAsia="Times New Roman"/>
                <w:b/>
                <w:bCs/>
                <w:kern w:val="0"/>
                <w:lang w:eastAsia="hr-HR"/>
                <w14:ligatures w14:val="none"/>
              </w:rPr>
            </w:pPr>
            <w:r w:rsidRPr="009E11A0">
              <w:rPr>
                <w:rFonts w:eastAsia="Times New Roman"/>
                <w:b/>
                <w:bCs/>
                <w:kern w:val="0"/>
                <w:lang w:eastAsia="hr-HR"/>
                <w14:ligatures w14:val="none"/>
              </w:rPr>
              <w:t>21.238.759,74</w:t>
            </w:r>
          </w:p>
        </w:tc>
      </w:tr>
      <w:tr w:rsidR="0030058A" w:rsidRPr="009E11A0" w14:paraId="692558D5" w14:textId="77777777" w:rsidTr="002175EF">
        <w:trPr>
          <w:trHeight w:val="540"/>
        </w:trPr>
        <w:tc>
          <w:tcPr>
            <w:tcW w:w="3672" w:type="dxa"/>
            <w:tcBorders>
              <w:top w:val="nil"/>
              <w:left w:val="single" w:sz="4" w:space="0" w:color="auto"/>
              <w:bottom w:val="single" w:sz="4" w:space="0" w:color="auto"/>
              <w:right w:val="single" w:sz="4" w:space="0" w:color="auto"/>
            </w:tcBorders>
            <w:shd w:val="clear" w:color="auto" w:fill="0070C0"/>
            <w:vAlign w:val="center"/>
            <w:hideMark/>
          </w:tcPr>
          <w:p w14:paraId="17B33F69" w14:textId="77777777" w:rsidR="0030058A" w:rsidRPr="00816E51" w:rsidRDefault="0030058A" w:rsidP="002D5AD1">
            <w:pPr>
              <w:rPr>
                <w:rFonts w:eastAsia="Times New Roman"/>
                <w:b/>
                <w:bCs/>
                <w:color w:val="FFFFFF" w:themeColor="background1"/>
                <w:kern w:val="0"/>
                <w:lang w:eastAsia="hr-HR"/>
                <w14:ligatures w14:val="none"/>
              </w:rPr>
            </w:pPr>
            <w:r w:rsidRPr="00816E51">
              <w:rPr>
                <w:rFonts w:eastAsia="Times New Roman"/>
                <w:b/>
                <w:bCs/>
                <w:color w:val="FFFFFF" w:themeColor="background1"/>
                <w:kern w:val="0"/>
                <w:lang w:eastAsia="hr-HR"/>
                <w14:ligatures w14:val="none"/>
              </w:rPr>
              <w:t xml:space="preserve">SVEUKUPNO </w:t>
            </w:r>
          </w:p>
        </w:tc>
        <w:tc>
          <w:tcPr>
            <w:tcW w:w="1470" w:type="dxa"/>
            <w:tcBorders>
              <w:top w:val="nil"/>
              <w:left w:val="nil"/>
              <w:bottom w:val="single" w:sz="4" w:space="0" w:color="auto"/>
              <w:right w:val="single" w:sz="4" w:space="0" w:color="auto"/>
            </w:tcBorders>
            <w:shd w:val="clear" w:color="auto" w:fill="0070C0"/>
            <w:vAlign w:val="center"/>
            <w:hideMark/>
          </w:tcPr>
          <w:p w14:paraId="52945B89" w14:textId="77777777" w:rsidR="0030058A" w:rsidRPr="00816E51" w:rsidRDefault="0030058A" w:rsidP="002D5AD1">
            <w:pPr>
              <w:jc w:val="right"/>
              <w:rPr>
                <w:rFonts w:eastAsia="Times New Roman"/>
                <w:b/>
                <w:bCs/>
                <w:color w:val="FFFFFF" w:themeColor="background1"/>
                <w:kern w:val="0"/>
                <w:lang w:eastAsia="hr-HR"/>
                <w14:ligatures w14:val="none"/>
              </w:rPr>
            </w:pPr>
            <w:r w:rsidRPr="00816E51">
              <w:rPr>
                <w:rFonts w:eastAsia="Times New Roman"/>
                <w:b/>
                <w:bCs/>
                <w:color w:val="FFFFFF" w:themeColor="background1"/>
                <w:kern w:val="0"/>
                <w:lang w:eastAsia="hr-HR"/>
                <w14:ligatures w14:val="none"/>
              </w:rPr>
              <w:t>3.772</w:t>
            </w:r>
          </w:p>
        </w:tc>
        <w:tc>
          <w:tcPr>
            <w:tcW w:w="2070" w:type="dxa"/>
            <w:tcBorders>
              <w:top w:val="nil"/>
              <w:left w:val="nil"/>
              <w:bottom w:val="single" w:sz="4" w:space="0" w:color="auto"/>
              <w:right w:val="single" w:sz="4" w:space="0" w:color="auto"/>
            </w:tcBorders>
            <w:shd w:val="clear" w:color="auto" w:fill="0070C0"/>
            <w:vAlign w:val="center"/>
            <w:hideMark/>
          </w:tcPr>
          <w:p w14:paraId="2088800C" w14:textId="77777777" w:rsidR="0030058A" w:rsidRPr="00816E51" w:rsidRDefault="0030058A" w:rsidP="002D5AD1">
            <w:pPr>
              <w:jc w:val="right"/>
              <w:rPr>
                <w:rFonts w:eastAsia="Times New Roman"/>
                <w:b/>
                <w:bCs/>
                <w:color w:val="FFFFFF" w:themeColor="background1"/>
                <w:kern w:val="0"/>
                <w:lang w:eastAsia="hr-HR"/>
                <w14:ligatures w14:val="none"/>
              </w:rPr>
            </w:pPr>
            <w:r w:rsidRPr="00816E51">
              <w:rPr>
                <w:rFonts w:eastAsia="Times New Roman"/>
                <w:b/>
                <w:bCs/>
                <w:color w:val="FFFFFF" w:themeColor="background1"/>
                <w:kern w:val="0"/>
                <w:lang w:eastAsia="hr-HR"/>
                <w14:ligatures w14:val="none"/>
              </w:rPr>
              <w:t>513.077.749,31</w:t>
            </w:r>
          </w:p>
        </w:tc>
        <w:tc>
          <w:tcPr>
            <w:tcW w:w="1855" w:type="dxa"/>
            <w:tcBorders>
              <w:top w:val="nil"/>
              <w:left w:val="nil"/>
              <w:bottom w:val="single" w:sz="4" w:space="0" w:color="auto"/>
              <w:right w:val="single" w:sz="4" w:space="0" w:color="auto"/>
            </w:tcBorders>
            <w:shd w:val="clear" w:color="auto" w:fill="0070C0"/>
            <w:vAlign w:val="center"/>
            <w:hideMark/>
          </w:tcPr>
          <w:p w14:paraId="2FA507B4" w14:textId="77777777" w:rsidR="0030058A" w:rsidRPr="00816E51" w:rsidRDefault="0030058A" w:rsidP="002D5AD1">
            <w:pPr>
              <w:jc w:val="right"/>
              <w:rPr>
                <w:rFonts w:eastAsia="Times New Roman"/>
                <w:b/>
                <w:bCs/>
                <w:color w:val="FFFFFF" w:themeColor="background1"/>
                <w:kern w:val="0"/>
                <w:lang w:eastAsia="hr-HR"/>
                <w14:ligatures w14:val="none"/>
              </w:rPr>
            </w:pPr>
            <w:r w:rsidRPr="00816E51">
              <w:rPr>
                <w:rFonts w:eastAsia="Times New Roman"/>
                <w:b/>
                <w:bCs/>
                <w:color w:val="FFFFFF" w:themeColor="background1"/>
                <w:kern w:val="0"/>
                <w:lang w:eastAsia="hr-HR"/>
                <w14:ligatures w14:val="none"/>
              </w:rPr>
              <w:t>31.410.457,73</w:t>
            </w:r>
          </w:p>
        </w:tc>
      </w:tr>
    </w:tbl>
    <w:p w14:paraId="58CDD86A" w14:textId="77777777" w:rsidR="0030058A" w:rsidRPr="002D1AA1" w:rsidRDefault="0030058A" w:rsidP="0030058A">
      <w:pPr>
        <w:jc w:val="both"/>
      </w:pPr>
      <w:r w:rsidRPr="009E11A0">
        <w:rPr>
          <w:rFonts w:eastAsia="Times New Roman"/>
          <w:color w:val="000000"/>
          <w:kern w:val="0"/>
          <w:sz w:val="18"/>
          <w:szCs w:val="18"/>
          <w:lang w:eastAsia="hr-HR"/>
          <w14:ligatures w14:val="none"/>
        </w:rPr>
        <w:t>* ukupna vrijednost ugovora (godišnji iznos)</w:t>
      </w:r>
    </w:p>
    <w:p w14:paraId="20D53198" w14:textId="1DABA8FE" w:rsidR="00FA5056" w:rsidRDefault="0030058A" w:rsidP="0030058A">
      <w:pPr>
        <w:jc w:val="both"/>
        <w:rPr>
          <w:rFonts w:eastAsia="Times New Roman"/>
          <w:color w:val="000000"/>
          <w:kern w:val="0"/>
          <w:sz w:val="18"/>
          <w:szCs w:val="18"/>
          <w:lang w:eastAsia="hr-HR"/>
          <w14:ligatures w14:val="none"/>
        </w:rPr>
      </w:pPr>
      <w:r w:rsidRPr="00DA2862">
        <w:rPr>
          <w:rFonts w:eastAsia="Times New Roman"/>
          <w:color w:val="000000"/>
          <w:kern w:val="0"/>
          <w:sz w:val="18"/>
          <w:szCs w:val="18"/>
          <w:lang w:eastAsia="hr-HR"/>
          <w14:ligatures w14:val="none"/>
        </w:rPr>
        <w:t xml:space="preserve">Izvor: </w:t>
      </w:r>
      <w:r w:rsidR="00B75192">
        <w:rPr>
          <w:rFonts w:eastAsia="Times New Roman"/>
          <w:color w:val="000000"/>
          <w:kern w:val="0"/>
          <w:sz w:val="18"/>
          <w:szCs w:val="18"/>
          <w:lang w:eastAsia="hr-HR"/>
          <w14:ligatures w14:val="none"/>
        </w:rPr>
        <w:t xml:space="preserve">interne evidencije </w:t>
      </w:r>
      <w:r w:rsidR="00AE5607">
        <w:rPr>
          <w:rFonts w:eastAsia="Times New Roman"/>
          <w:color w:val="000000"/>
          <w:kern w:val="0"/>
          <w:sz w:val="18"/>
          <w:szCs w:val="18"/>
          <w:lang w:eastAsia="hr-HR"/>
          <w14:ligatures w14:val="none"/>
        </w:rPr>
        <w:t>Ministarstva</w:t>
      </w:r>
    </w:p>
    <w:p w14:paraId="364675AA" w14:textId="77777777" w:rsidR="009B33C1" w:rsidRPr="002175EF" w:rsidRDefault="009B33C1" w:rsidP="0030058A">
      <w:pPr>
        <w:jc w:val="both"/>
        <w:rPr>
          <w:rFonts w:eastAsia="Times New Roman"/>
          <w:color w:val="000000"/>
          <w:kern w:val="0"/>
          <w:sz w:val="18"/>
          <w:szCs w:val="18"/>
          <w:lang w:eastAsia="hr-HR"/>
          <w14:ligatures w14:val="none"/>
        </w:rPr>
      </w:pPr>
    </w:p>
    <w:p w14:paraId="1063674D" w14:textId="77CC29D2" w:rsidR="0030058A" w:rsidRDefault="0030058A" w:rsidP="0030058A">
      <w:pPr>
        <w:jc w:val="both"/>
      </w:pPr>
      <w:r>
        <w:t xml:space="preserve">U razdoblju 2016. – 2024. godine Ministarstvo prostornoga uređenja, graditeljstva i državne imovine sklopilo je ukupno 3.772 ugovora o raspolaganju nekretninama od čega 2.560 ugovora s naknadom i 1.212 ugovora bez naknade. Portfelj je smanjen sklapanjem 2.564 ugovora za </w:t>
      </w:r>
      <w:r>
        <w:lastRenderedPageBreak/>
        <w:t>ukupno 20,27 milijuna m</w:t>
      </w:r>
      <w:r>
        <w:rPr>
          <w:vertAlign w:val="superscript"/>
        </w:rPr>
        <w:t>2</w:t>
      </w:r>
      <w:r>
        <w:t xml:space="preserve"> površine. Putem 1.208 ugovora dodatno su aktivirane neiskorištene nekretnine ukupne površine 11,14 milijuna m</w:t>
      </w:r>
      <w:r>
        <w:rPr>
          <w:vertAlign w:val="superscript"/>
        </w:rPr>
        <w:t>2</w:t>
      </w:r>
      <w:r>
        <w:t xml:space="preserve">. </w:t>
      </w:r>
    </w:p>
    <w:p w14:paraId="4FBB594C" w14:textId="77777777" w:rsidR="004B16F2" w:rsidRDefault="004B16F2" w:rsidP="0030058A">
      <w:pPr>
        <w:jc w:val="both"/>
      </w:pPr>
    </w:p>
    <w:p w14:paraId="414BA086" w14:textId="7FC80DAE" w:rsidR="001E3847" w:rsidRPr="001E3847" w:rsidRDefault="004B16F2" w:rsidP="006E7338">
      <w:pPr>
        <w:pStyle w:val="Naslov4"/>
      </w:pPr>
      <w:bookmarkStart w:id="22" w:name="_Toc206755357"/>
      <w:r w:rsidRPr="00090744">
        <w:t>Javni pozivi/natječaji za raspolaganje nekretninama u vlasništvu Republike Hrvatske</w:t>
      </w:r>
      <w:bookmarkEnd w:id="22"/>
    </w:p>
    <w:p w14:paraId="792FEB62" w14:textId="193CAD5B" w:rsidR="004B16F2" w:rsidRPr="002D1AA1" w:rsidRDefault="004B16F2" w:rsidP="004B16F2">
      <w:pPr>
        <w:ind w:right="-141"/>
        <w:jc w:val="both"/>
      </w:pPr>
      <w:r w:rsidRPr="002D1AA1">
        <w:t>S ciljem smanjenja portfelja nekretnina i aktivacije neiskorištene državne imovine, u razdoblju 2016. – 2024. godine objavljeno</w:t>
      </w:r>
      <w:r w:rsidR="00D306B2">
        <w:t xml:space="preserve"> je</w:t>
      </w:r>
      <w:r w:rsidRPr="002D1AA1">
        <w:t xml:space="preserve"> ukupno 239 javnih poziva/natječaja za raspolaganje nekretninama u vlasništvu Republike Hrvatske i viškom iskopa koji predstavlja mineralnu sirovinu, i to:</w:t>
      </w:r>
    </w:p>
    <w:p w14:paraId="3E6603B7" w14:textId="77777777" w:rsidR="004B16F2" w:rsidRPr="002D1AA1" w:rsidRDefault="004B16F2" w:rsidP="004B16F2">
      <w:pPr>
        <w:ind w:right="-141"/>
        <w:jc w:val="both"/>
      </w:pPr>
    </w:p>
    <w:p w14:paraId="6AA959B8" w14:textId="12FE08A1" w:rsidR="004B16F2" w:rsidRPr="002D1AA1" w:rsidRDefault="004B16F2" w:rsidP="004B16F2">
      <w:pPr>
        <w:numPr>
          <w:ilvl w:val="0"/>
          <w:numId w:val="19"/>
        </w:numPr>
        <w:ind w:right="-141"/>
        <w:jc w:val="both"/>
      </w:pPr>
      <w:r w:rsidRPr="002D1AA1">
        <w:t>111 javnih poziva za kupnju nekretnina (zemljišta i građevina, stanova, poslovnih prostora i garaža) na kojima je ponuđeno 1.560 nekretnina ukupne početne vrijednosti 176,87 milijuna eura. Prihvaćeno je 805 ponuda ukupne vrijednosti 65,63 milijuna eura.</w:t>
      </w:r>
    </w:p>
    <w:p w14:paraId="7DE3EAAA" w14:textId="77777777" w:rsidR="004B16F2" w:rsidRPr="002D1AA1" w:rsidRDefault="004B16F2" w:rsidP="004B16F2">
      <w:pPr>
        <w:ind w:right="-141" w:firstLine="720"/>
        <w:jc w:val="both"/>
      </w:pPr>
    </w:p>
    <w:p w14:paraId="2BAE8182" w14:textId="77777777" w:rsidR="004B16F2" w:rsidRPr="002D1AA1" w:rsidRDefault="004B16F2" w:rsidP="004B16F2">
      <w:pPr>
        <w:numPr>
          <w:ilvl w:val="0"/>
          <w:numId w:val="19"/>
        </w:numPr>
        <w:ind w:right="-141"/>
        <w:jc w:val="both"/>
      </w:pPr>
      <w:r w:rsidRPr="002D1AA1">
        <w:t xml:space="preserve">24 javna poziva za kupnju stanova na kojima su ponuđena 504 stana ukupne početne vrijednosti 15,66 milijuna eura. Prihvaćeno je 268 ponuda ukupne vrijednosti 11,85 milijuna eura. </w:t>
      </w:r>
    </w:p>
    <w:p w14:paraId="60AB148B" w14:textId="77777777" w:rsidR="004B16F2" w:rsidRPr="002D1AA1" w:rsidRDefault="004B16F2" w:rsidP="004B16F2">
      <w:pPr>
        <w:ind w:right="-141" w:firstLine="720"/>
        <w:jc w:val="both"/>
      </w:pPr>
    </w:p>
    <w:p w14:paraId="1E3FFACE" w14:textId="77777777" w:rsidR="004B16F2" w:rsidRPr="002D1AA1" w:rsidRDefault="004B16F2" w:rsidP="004B16F2">
      <w:pPr>
        <w:numPr>
          <w:ilvl w:val="0"/>
          <w:numId w:val="19"/>
        </w:numPr>
        <w:ind w:right="-141"/>
        <w:jc w:val="both"/>
      </w:pPr>
      <w:r w:rsidRPr="002D1AA1">
        <w:t xml:space="preserve">23 javna poziva za kupnju poslovnih prostora na kojima je ponuđeno 299 poslovnih prostora ukupne početne vrijednosti 10,09 milijuna eura. Prihvaćeno je 138 ponuda ukupne vrijednosti 4,79 milijuna eura. </w:t>
      </w:r>
    </w:p>
    <w:p w14:paraId="1785704E" w14:textId="77777777" w:rsidR="004B16F2" w:rsidRPr="002D1AA1" w:rsidRDefault="004B16F2" w:rsidP="004B16F2">
      <w:pPr>
        <w:ind w:right="-141" w:firstLine="720"/>
        <w:jc w:val="both"/>
      </w:pPr>
    </w:p>
    <w:p w14:paraId="75320E0A" w14:textId="5C12C678" w:rsidR="004B16F2" w:rsidRPr="002D1AA1" w:rsidRDefault="004B16F2" w:rsidP="004B16F2">
      <w:pPr>
        <w:numPr>
          <w:ilvl w:val="0"/>
          <w:numId w:val="19"/>
        </w:numPr>
        <w:ind w:right="-141"/>
        <w:jc w:val="both"/>
      </w:pPr>
      <w:r w:rsidRPr="002D1AA1">
        <w:t xml:space="preserve">64 javna poziva za kupnju zemljišta i građevina na kojima je ponuđeno 757 zemljišta i građevina ukupne početne vrijednosti 151,12 milijuna eura. Prihvaćeno je 399 ponuda ukupne vrijednosti 48,99 milijuna eura. Od 64 javna poziva 44 je objavilo </w:t>
      </w:r>
      <w:r w:rsidR="00D306B2">
        <w:t>M</w:t>
      </w:r>
      <w:r w:rsidRPr="002D1AA1">
        <w:t xml:space="preserve">inistarstvo i njegovi pravni prednici na kojima je ponuđeno 711 zemljišta i građevina i prihvaćene 362 ponude ukupne vrijednosti 47,38 milijuna eura. Preostalih 20 javnih poziva su objavile </w:t>
      </w:r>
      <w:r w:rsidR="00466069" w:rsidRPr="00466069">
        <w:t>jedinice lokalne i područne (regionalne) samouprave</w:t>
      </w:r>
      <w:r w:rsidR="00466069">
        <w:t xml:space="preserve"> </w:t>
      </w:r>
      <w:r w:rsidRPr="002D1AA1">
        <w:t xml:space="preserve">na kojima je ponuđeno 46 zemljišta i građevina i prihvaćeno 37 ponuda ukupne vrijednosti 1,60 milijuna eura.  </w:t>
      </w:r>
    </w:p>
    <w:p w14:paraId="1C518E32" w14:textId="77777777" w:rsidR="004B16F2" w:rsidRPr="002D1AA1" w:rsidRDefault="004B16F2" w:rsidP="004B16F2">
      <w:pPr>
        <w:ind w:right="-141" w:firstLine="720"/>
        <w:jc w:val="both"/>
      </w:pPr>
    </w:p>
    <w:p w14:paraId="7FC8D1AD" w14:textId="6C4BC4B0" w:rsidR="004B16F2" w:rsidRDefault="004B16F2" w:rsidP="004B16F2">
      <w:pPr>
        <w:numPr>
          <w:ilvl w:val="0"/>
          <w:numId w:val="19"/>
        </w:numPr>
        <w:ind w:right="-141"/>
        <w:jc w:val="both"/>
      </w:pPr>
      <w:r w:rsidRPr="002D1AA1">
        <w:t>17 javnih poziva za kupnju mineralne sirovine koja predstavlja višak iskopa ukupne početne vrijednosti 27,08 milijuna eura. Prihvaćene su 24 ponude ukupne vrijednosti 1,02 milijuna eura. Omjer raspodjele prihoda od prodajne cijene mineralne sirovine iz viška iskopa utvrđuje se na način da je 50</w:t>
      </w:r>
      <w:r w:rsidR="00D306B2">
        <w:t xml:space="preserve"> </w:t>
      </w:r>
      <w:r w:rsidRPr="002D1AA1">
        <w:t>% prihod državnog proračuna Republike Hrvatske, 20</w:t>
      </w:r>
      <w:r w:rsidR="00D306B2">
        <w:t xml:space="preserve"> </w:t>
      </w:r>
      <w:r w:rsidRPr="002D1AA1">
        <w:t>% prihod jedinica područne (regionalne) samouprave</w:t>
      </w:r>
      <w:r w:rsidR="00D306B2">
        <w:t xml:space="preserve">, </w:t>
      </w:r>
      <w:r w:rsidRPr="002D1AA1">
        <w:t>a 30</w:t>
      </w:r>
      <w:r w:rsidR="00D306B2">
        <w:t xml:space="preserve"> </w:t>
      </w:r>
      <w:r w:rsidRPr="002D1AA1">
        <w:t>% prihod je jedinica lokalne samouprave.</w:t>
      </w:r>
    </w:p>
    <w:p w14:paraId="5620DEEB" w14:textId="77777777" w:rsidR="004B16F2" w:rsidRPr="006179A7" w:rsidRDefault="004B16F2" w:rsidP="004B16F2">
      <w:pPr>
        <w:ind w:right="-141"/>
        <w:jc w:val="both"/>
      </w:pPr>
    </w:p>
    <w:p w14:paraId="4614CDFD" w14:textId="03718B3A" w:rsidR="004B16F2" w:rsidRPr="006179A7" w:rsidRDefault="004B16F2" w:rsidP="004B16F2">
      <w:pPr>
        <w:numPr>
          <w:ilvl w:val="0"/>
          <w:numId w:val="19"/>
        </w:numPr>
        <w:ind w:right="-141"/>
        <w:jc w:val="both"/>
      </w:pPr>
      <w:r w:rsidRPr="006179A7">
        <w:t>Državne nekretnine d.o.o. objavile su ukupno 58 javnih poziva</w:t>
      </w:r>
      <w:r w:rsidR="00D306B2">
        <w:t xml:space="preserve"> </w:t>
      </w:r>
      <w:r w:rsidRPr="006179A7">
        <w:t>/</w:t>
      </w:r>
      <w:r w:rsidR="00D306B2">
        <w:t xml:space="preserve"> </w:t>
      </w:r>
      <w:r w:rsidRPr="006179A7">
        <w:t>natječaja za zakup poslovnih prostora. Na navedenim natječajima objavljeno je 1.365 poslovnih prostora dok je postotak uspješnosti natječaja bio na razini 60</w:t>
      </w:r>
      <w:r w:rsidR="00D306B2">
        <w:t xml:space="preserve"> </w:t>
      </w:r>
      <w:r w:rsidRPr="006179A7">
        <w:t xml:space="preserve">%. </w:t>
      </w:r>
    </w:p>
    <w:p w14:paraId="507EB45C" w14:textId="77777777" w:rsidR="0030058A" w:rsidRDefault="0030058A" w:rsidP="0030058A">
      <w:pPr>
        <w:pStyle w:val="Naslov3"/>
        <w:spacing w:before="0" w:after="0"/>
        <w:ind w:right="-141"/>
        <w:rPr>
          <w:rFonts w:cs="Times New Roman"/>
          <w:b w:val="0"/>
          <w:bCs/>
          <w:color w:val="156082" w:themeColor="accent1"/>
          <w:szCs w:val="24"/>
        </w:rPr>
      </w:pPr>
    </w:p>
    <w:p w14:paraId="76E7560B" w14:textId="77777777" w:rsidR="00E60D4D" w:rsidRPr="00E60D4D" w:rsidRDefault="00E60D4D" w:rsidP="00E60D4D"/>
    <w:p w14:paraId="1474E55A" w14:textId="5863AC7C" w:rsidR="00090744" w:rsidRPr="00090744" w:rsidRDefault="0030058A" w:rsidP="006E7338">
      <w:pPr>
        <w:pStyle w:val="Naslov4"/>
      </w:pPr>
      <w:bookmarkStart w:id="23" w:name="_Toc206755358"/>
      <w:r w:rsidRPr="00090744">
        <w:t xml:space="preserve">Stanovi i </w:t>
      </w:r>
      <w:bookmarkEnd w:id="18"/>
      <w:bookmarkEnd w:id="19"/>
      <w:bookmarkEnd w:id="20"/>
      <w:bookmarkEnd w:id="21"/>
      <w:r w:rsidRPr="00090744">
        <w:t>stambene jedinice</w:t>
      </w:r>
      <w:bookmarkEnd w:id="23"/>
    </w:p>
    <w:p w14:paraId="236F2E17" w14:textId="15BB9D07" w:rsidR="0030058A" w:rsidRPr="002D1AA1" w:rsidRDefault="0030058A" w:rsidP="0030058A">
      <w:pPr>
        <w:ind w:right="-141"/>
        <w:jc w:val="both"/>
        <w:rPr>
          <w:bCs/>
        </w:rPr>
      </w:pPr>
      <w:r w:rsidRPr="002D1AA1">
        <w:rPr>
          <w:bCs/>
        </w:rPr>
        <w:t xml:space="preserve">Republika Hrvatska, kao stranka u </w:t>
      </w:r>
      <w:r>
        <w:rPr>
          <w:bCs/>
        </w:rPr>
        <w:t xml:space="preserve">sudskim i upravnim postupcima </w:t>
      </w:r>
      <w:r w:rsidRPr="002D1AA1">
        <w:rPr>
          <w:bCs/>
        </w:rPr>
        <w:t>svakodnevno stječe mnoštvo stanova i stambenih jedinica u svoje vlasništvo</w:t>
      </w:r>
      <w:r>
        <w:rPr>
          <w:bCs/>
        </w:rPr>
        <w:t xml:space="preserve">. </w:t>
      </w:r>
      <w:r w:rsidRPr="002D1AA1">
        <w:rPr>
          <w:bCs/>
        </w:rPr>
        <w:t>Budući su neki od tih postupaka trenutno u pravom zamahu (povezivanj</w:t>
      </w:r>
      <w:r w:rsidR="00D306B2">
        <w:rPr>
          <w:bCs/>
        </w:rPr>
        <w:t>e</w:t>
      </w:r>
      <w:r w:rsidRPr="002D1AA1">
        <w:rPr>
          <w:bCs/>
        </w:rPr>
        <w:t xml:space="preserve"> zemljišne knjige i knjige položenih ugovora, osnivanje i obnova zemljišnih knjiga), ističemo da tek predstoji velik broj upisa stanova i stambenih jedinica u vlasništvo Republike Hrvatske. Naime, zbog nesređenosti zemljišnih knjiga i katastarskog </w:t>
      </w:r>
      <w:proofErr w:type="spellStart"/>
      <w:r w:rsidRPr="002D1AA1">
        <w:rPr>
          <w:bCs/>
        </w:rPr>
        <w:t>operata</w:t>
      </w:r>
      <w:proofErr w:type="spellEnd"/>
      <w:r w:rsidRPr="002D1AA1">
        <w:rPr>
          <w:bCs/>
        </w:rPr>
        <w:t xml:space="preserve"> na području cijele Republike Hrvatske, još uvijek nije utvrđen točan broj i sastav nekretnina u vlasništvu Republike Hrvatske pa </w:t>
      </w:r>
      <w:r w:rsidR="006738EA">
        <w:rPr>
          <w:bCs/>
        </w:rPr>
        <w:t>se</w:t>
      </w:r>
      <w:r w:rsidR="00D306B2">
        <w:rPr>
          <w:bCs/>
        </w:rPr>
        <w:t>,</w:t>
      </w:r>
      <w:r w:rsidR="006738EA">
        <w:rPr>
          <w:bCs/>
        </w:rPr>
        <w:t xml:space="preserve"> </w:t>
      </w:r>
      <w:r w:rsidRPr="002D1AA1">
        <w:rPr>
          <w:bCs/>
        </w:rPr>
        <w:t>posljedično istom</w:t>
      </w:r>
      <w:r w:rsidR="00D306B2">
        <w:rPr>
          <w:bCs/>
        </w:rPr>
        <w:t>,</w:t>
      </w:r>
      <w:r w:rsidRPr="002D1AA1">
        <w:rPr>
          <w:bCs/>
        </w:rPr>
        <w:t xml:space="preserve"> portfelj stanova i stambenih jedinica kojim upravlja Ministarstvo i društvo Državne nekretnine d.o.o. svakodnevno mijenja </w:t>
      </w:r>
      <w:r w:rsidRPr="002D1AA1">
        <w:rPr>
          <w:bCs/>
        </w:rPr>
        <w:lastRenderedPageBreak/>
        <w:t>sukladno dostavljenim odlukama nadležnih tijela (presudama, rješenjima, nagodbama itd.) koje svakodnevno u velikom broju pristižu u Ministarstvo.</w:t>
      </w:r>
    </w:p>
    <w:p w14:paraId="7B47DD54" w14:textId="77777777" w:rsidR="0030058A" w:rsidRPr="002D1AA1" w:rsidRDefault="0030058A" w:rsidP="0030058A">
      <w:pPr>
        <w:ind w:right="-141"/>
        <w:jc w:val="both"/>
        <w:rPr>
          <w:bCs/>
        </w:rPr>
      </w:pPr>
    </w:p>
    <w:p w14:paraId="0F02C978" w14:textId="2E5B3792" w:rsidR="0030058A" w:rsidRPr="002D1AA1" w:rsidRDefault="0030058A" w:rsidP="0030058A">
      <w:pPr>
        <w:ind w:right="-141"/>
        <w:jc w:val="both"/>
        <w:rPr>
          <w:bCs/>
        </w:rPr>
      </w:pPr>
      <w:r w:rsidRPr="00DF5BFA">
        <w:rPr>
          <w:bCs/>
        </w:rPr>
        <w:t>Na dan 7</w:t>
      </w:r>
      <w:r>
        <w:rPr>
          <w:bCs/>
        </w:rPr>
        <w:t>. svibnja</w:t>
      </w:r>
      <w:r w:rsidR="006738EA">
        <w:rPr>
          <w:bCs/>
        </w:rPr>
        <w:t xml:space="preserve"> </w:t>
      </w:r>
      <w:r w:rsidRPr="00DF5BFA">
        <w:rPr>
          <w:bCs/>
        </w:rPr>
        <w:t>2025</w:t>
      </w:r>
      <w:r w:rsidR="006738EA">
        <w:rPr>
          <w:bCs/>
        </w:rPr>
        <w:t>.</w:t>
      </w:r>
      <w:r w:rsidRPr="00DF5BFA">
        <w:rPr>
          <w:bCs/>
        </w:rPr>
        <w:t xml:space="preserve"> u Internom registru nekretnina, kao vlasništvo Republike Hrvatske evidentirano je 7.593 stanova i 129 stambenih jedinica na koje se primjenjuje </w:t>
      </w:r>
      <w:r w:rsidRPr="00DF5BFA">
        <w:t xml:space="preserve">Zakon te većim dijelom istog portfelja upravlja </w:t>
      </w:r>
      <w:r w:rsidRPr="00DF5BFA">
        <w:rPr>
          <w:bCs/>
        </w:rPr>
        <w:t xml:space="preserve">društvo Državne nekretnine d.o.o. </w:t>
      </w:r>
      <w:r w:rsidRPr="000C0A31">
        <w:rPr>
          <w:bCs/>
        </w:rPr>
        <w:t>(7.394 stanova),</w:t>
      </w:r>
      <w:r w:rsidRPr="00DF5BFA">
        <w:rPr>
          <w:bCs/>
        </w:rPr>
        <w:t xml:space="preserve"> a manjim dijelom Ministarstvo.</w:t>
      </w:r>
    </w:p>
    <w:p w14:paraId="78F7AE12" w14:textId="77777777" w:rsidR="0030058A" w:rsidRPr="002D1AA1" w:rsidRDefault="0030058A" w:rsidP="0030058A">
      <w:pPr>
        <w:ind w:right="-141"/>
        <w:jc w:val="both"/>
      </w:pPr>
    </w:p>
    <w:p w14:paraId="50DDF28E" w14:textId="77777777" w:rsidR="0030058A" w:rsidRDefault="0030058A" w:rsidP="0030058A">
      <w:pPr>
        <w:ind w:right="-141"/>
        <w:jc w:val="both"/>
      </w:pPr>
      <w:r w:rsidRPr="002D1AA1">
        <w:t xml:space="preserve">Najzastupljeniji oblici raspolaganja stanovima i stambenim jedinicama u vlasništvu Republike Hrvatske su: </w:t>
      </w:r>
    </w:p>
    <w:p w14:paraId="6DAF21E7" w14:textId="77777777" w:rsidR="0030058A" w:rsidRPr="002D1AA1" w:rsidRDefault="0030058A" w:rsidP="0030058A">
      <w:pPr>
        <w:ind w:right="-141"/>
        <w:jc w:val="both"/>
      </w:pPr>
    </w:p>
    <w:p w14:paraId="72B47F78" w14:textId="7C6FAAC9" w:rsidR="0030058A" w:rsidRPr="00F66704" w:rsidRDefault="0030058A" w:rsidP="00803E45">
      <w:pPr>
        <w:pStyle w:val="Odlomakpopisa"/>
        <w:numPr>
          <w:ilvl w:val="0"/>
          <w:numId w:val="24"/>
        </w:numPr>
        <w:ind w:right="-142"/>
        <w:jc w:val="both"/>
      </w:pPr>
      <w:r w:rsidRPr="00F66704">
        <w:t xml:space="preserve">prodaja putem javnog natječaja </w:t>
      </w:r>
    </w:p>
    <w:p w14:paraId="118B15CF" w14:textId="16CDF2BB" w:rsidR="0030058A" w:rsidRPr="00F66704" w:rsidRDefault="0030058A" w:rsidP="00803E45">
      <w:pPr>
        <w:pStyle w:val="Odlomakpopisa"/>
        <w:numPr>
          <w:ilvl w:val="0"/>
          <w:numId w:val="24"/>
        </w:numPr>
        <w:ind w:right="-142"/>
        <w:jc w:val="both"/>
      </w:pPr>
      <w:r w:rsidRPr="00F66704">
        <w:t>razvrgnuća suvlasničkih zajednica na stanovima između Republike Hrvatske i drugih suvlasnika (trećih fizičkih ili pravnih osoba)</w:t>
      </w:r>
    </w:p>
    <w:p w14:paraId="1FD05961" w14:textId="75E5A38E" w:rsidR="0030058A" w:rsidRPr="00F66704" w:rsidRDefault="0030058A" w:rsidP="00803E45">
      <w:pPr>
        <w:pStyle w:val="Odlomakpopisa"/>
        <w:numPr>
          <w:ilvl w:val="0"/>
          <w:numId w:val="24"/>
        </w:numPr>
        <w:ind w:right="-142"/>
        <w:jc w:val="both"/>
      </w:pPr>
      <w:r w:rsidRPr="00F66704">
        <w:t>prodaja putem Odluke o prodaji stanova u vlasništvu Republike Hrvatske</w:t>
      </w:r>
    </w:p>
    <w:p w14:paraId="1701940A" w14:textId="05C08490" w:rsidR="0030058A" w:rsidRPr="00F66704" w:rsidRDefault="0030058A" w:rsidP="00803E45">
      <w:pPr>
        <w:pStyle w:val="Odlomakpopisa"/>
        <w:numPr>
          <w:ilvl w:val="0"/>
          <w:numId w:val="24"/>
        </w:numPr>
        <w:ind w:right="-142"/>
        <w:jc w:val="both"/>
      </w:pPr>
      <w:r w:rsidRPr="00F66704">
        <w:t xml:space="preserve">najam </w:t>
      </w:r>
    </w:p>
    <w:p w14:paraId="32990725" w14:textId="45AA3319" w:rsidR="0030058A" w:rsidRPr="00F66704" w:rsidRDefault="0030058A" w:rsidP="00803E45">
      <w:pPr>
        <w:pStyle w:val="Odlomakpopisa"/>
        <w:numPr>
          <w:ilvl w:val="0"/>
          <w:numId w:val="24"/>
        </w:numPr>
        <w:ind w:right="-142"/>
        <w:jc w:val="both"/>
      </w:pPr>
      <w:r w:rsidRPr="00F66704">
        <w:t>prijenos prava upravljanja stanovima na druga državna tijela</w:t>
      </w:r>
    </w:p>
    <w:p w14:paraId="33B3E32B" w14:textId="2D77150F" w:rsidR="0030058A" w:rsidRPr="00F66704" w:rsidRDefault="0030058A" w:rsidP="00803E45">
      <w:pPr>
        <w:pStyle w:val="Odlomakpopisa"/>
        <w:numPr>
          <w:ilvl w:val="0"/>
          <w:numId w:val="24"/>
        </w:numPr>
        <w:ind w:right="-142"/>
        <w:jc w:val="both"/>
      </w:pPr>
      <w:r w:rsidRPr="00F66704">
        <w:t>dodjela na uporabu bez naknade</w:t>
      </w:r>
      <w:r w:rsidR="00D306B2">
        <w:t>.</w:t>
      </w:r>
      <w:r w:rsidRPr="00F66704">
        <w:t xml:space="preserve"> </w:t>
      </w:r>
    </w:p>
    <w:p w14:paraId="171EC277" w14:textId="77777777" w:rsidR="0030058A" w:rsidRPr="002D1AA1" w:rsidRDefault="0030058A" w:rsidP="0030058A">
      <w:pPr>
        <w:ind w:right="-141"/>
        <w:jc w:val="both"/>
      </w:pPr>
    </w:p>
    <w:p w14:paraId="1216FA8B" w14:textId="77777777" w:rsidR="0030058A" w:rsidRPr="00AC62F1" w:rsidRDefault="0030058A" w:rsidP="0030058A">
      <w:pPr>
        <w:ind w:right="-141"/>
        <w:jc w:val="both"/>
      </w:pPr>
      <w:r w:rsidRPr="00AC62F1">
        <w:t>U budućem razdoblju očekuje se doprinos stanova i stambenih jedinica za potrebe stambenog zbrinjavanja određenih kategorija osoba (npr. zaštićeni najmoprimci) kao i aktivacija praznih stanova i stambenih jedinica za potrebe provedbe Nacionalnog plana stambene politike.</w:t>
      </w:r>
    </w:p>
    <w:p w14:paraId="16965986" w14:textId="77777777" w:rsidR="0030058A" w:rsidRPr="00AC62F1" w:rsidRDefault="0030058A" w:rsidP="0030058A">
      <w:pPr>
        <w:ind w:right="-141"/>
        <w:jc w:val="both"/>
        <w:rPr>
          <w:b/>
          <w:bCs/>
        </w:rPr>
      </w:pPr>
    </w:p>
    <w:p w14:paraId="20F537E8" w14:textId="0EBDA86F" w:rsidR="0030058A" w:rsidRPr="002D1AA1" w:rsidRDefault="0030058A" w:rsidP="0030058A">
      <w:pPr>
        <w:jc w:val="both"/>
      </w:pPr>
      <w:r w:rsidRPr="00AC62F1">
        <w:t>Također, dio stanova predstavljaju stanov</w:t>
      </w:r>
      <w:r w:rsidR="00AC62F1" w:rsidRPr="00AC62F1">
        <w:t>i</w:t>
      </w:r>
      <w:r w:rsidRPr="00AC62F1">
        <w:t xml:space="preserve"> za službene potrebe putem kojih se državnim i pravosudnim dužnosnicima osigurava</w:t>
      </w:r>
      <w:r w:rsidRPr="002D1AA1">
        <w:t xml:space="preserve"> smještaj za vrijeme obnašanja dužnosti i to davanjem na uporabu istih stanova.</w:t>
      </w:r>
    </w:p>
    <w:p w14:paraId="7A6E8B08" w14:textId="77777777" w:rsidR="0030058A" w:rsidRPr="002D1AA1" w:rsidRDefault="0030058A" w:rsidP="0030058A">
      <w:pPr>
        <w:ind w:right="-141"/>
        <w:jc w:val="both"/>
      </w:pPr>
    </w:p>
    <w:p w14:paraId="7DD8A43E" w14:textId="2791254B" w:rsidR="0030058A" w:rsidRPr="002D1AA1" w:rsidRDefault="0030058A" w:rsidP="0030058A">
      <w:pPr>
        <w:jc w:val="both"/>
      </w:pPr>
      <w:r w:rsidRPr="00D8000D">
        <w:t>U razdoblju 2016. – 2024. godine sklopljeno je ukupno 700 ugovora kojima se raspolagalo s 881 stanom i stambenom jedinicom iz nadležnosti Ministarstva</w:t>
      </w:r>
      <w:r w:rsidRPr="00526C3D">
        <w:t>. U istom razdoblju društvo Državne nekretnine d.o.o. sklopil</w:t>
      </w:r>
      <w:r>
        <w:t>o</w:t>
      </w:r>
      <w:r w:rsidRPr="00526C3D">
        <w:t xml:space="preserve"> </w:t>
      </w:r>
      <w:r>
        <w:t>je</w:t>
      </w:r>
      <w:r w:rsidRPr="00526C3D">
        <w:t xml:space="preserve"> 567 ugovora o najmu stanova.</w:t>
      </w:r>
      <w:r>
        <w:t xml:space="preserve"> </w:t>
      </w:r>
      <w:r w:rsidRPr="00D8000D">
        <w:t>Od navedenog broja ugovora, sklopljeno je 499 kupoprodajnih ugovora kojima se raspolagalo s 500 stanova ukupne ugovorene kupoprodajne vrijednosti 19,98 milijuna eura. Od 499 kupoprodajnih ugovora 268 je sklopljeno temeljem provedenih javnih poziva kojima se raspolagalo s 268 stanova ukupne ugovorene kupoprodajne vrijednosti 11,80 milijuna eura, 110 ugovora je sklopljeno direktnom pogodbom kojom je raspolagano sa 111 stanova ukupne ugovorene kupoprodajne vrijednosti 4,93 milijuna eura, a 121 ugovor za isti broj stanova sklopljen je na temelju Odluke Vlade o prodaji stanova u vlasništvu Republike Hrvatske ukupne ugovorene kupoprodajne vrijednosti 3,26 milijuna eura. U istom razdoblju sklopljena su 132 ugovora o razvrgnuću suvlasničke zajednice na 214 stanova ukupne ugovorene vrijednosti 5,10 milijuna eura.</w:t>
      </w:r>
      <w:r w:rsidR="00963026">
        <w:t xml:space="preserve"> Osamdeset i jedan</w:t>
      </w:r>
      <w:r w:rsidRPr="00D8000D">
        <w:t xml:space="preserve"> stan je aktiviran putem ugovora o dodjeli nekretnina na uporabu, a u istom razdoblju tijelima državne uprave preneseno je pravo upravljanja za 60 stanova u svrhu provođenja javnih politika</w:t>
      </w:r>
      <w:r>
        <w:t xml:space="preserve">. </w:t>
      </w:r>
    </w:p>
    <w:p w14:paraId="4CB879BE" w14:textId="77777777" w:rsidR="004B16F2" w:rsidRPr="002D1AA1" w:rsidRDefault="004B16F2" w:rsidP="0030058A">
      <w:pPr>
        <w:ind w:right="-141"/>
        <w:jc w:val="both"/>
        <w:rPr>
          <w:b/>
          <w:bCs/>
        </w:rPr>
      </w:pPr>
    </w:p>
    <w:p w14:paraId="105FB42E" w14:textId="2F43497E" w:rsidR="00090744" w:rsidRPr="00090744" w:rsidRDefault="0030058A" w:rsidP="006E7338">
      <w:pPr>
        <w:pStyle w:val="Naslov4"/>
      </w:pPr>
      <w:bookmarkStart w:id="24" w:name="_Toc206755359"/>
      <w:r w:rsidRPr="002D1AA1">
        <w:t xml:space="preserve">Poslovni </w:t>
      </w:r>
      <w:r w:rsidRPr="0013182E">
        <w:t>prostori</w:t>
      </w:r>
      <w:bookmarkEnd w:id="24"/>
    </w:p>
    <w:p w14:paraId="59BB7811" w14:textId="064A09C5" w:rsidR="0030058A" w:rsidRPr="002D1AA1" w:rsidRDefault="0030058A" w:rsidP="0030058A">
      <w:pPr>
        <w:ind w:right="-141"/>
        <w:jc w:val="both"/>
      </w:pPr>
      <w:r w:rsidRPr="002A2BDF">
        <w:t>Na dan 7.</w:t>
      </w:r>
      <w:r>
        <w:t xml:space="preserve"> svibnja</w:t>
      </w:r>
      <w:r w:rsidR="00FE158D">
        <w:t xml:space="preserve"> </w:t>
      </w:r>
      <w:r w:rsidRPr="002A2BDF">
        <w:t xml:space="preserve">2025. </w:t>
      </w:r>
      <w:r w:rsidRPr="002A2BDF">
        <w:rPr>
          <w:bCs/>
        </w:rPr>
        <w:t xml:space="preserve">u Internom registru nekretnina, kao vlasništvo Republike Hrvatske je evidentirano </w:t>
      </w:r>
      <w:r w:rsidRPr="002A2BDF">
        <w:t>6.857 poslovnih prostora (poslovne prostorije, poslovne zgrade, garaža i garažna mjesta) na koje se primjenjuje Zakon te većim dijelom istog portfelja upravlja društvo Državne nekretnine d.o.o</w:t>
      </w:r>
      <w:r w:rsidRPr="00037D0F">
        <w:t>. (5.167 poslovna prostora),</w:t>
      </w:r>
      <w:r w:rsidRPr="002A2BDF">
        <w:t xml:space="preserve"> a manjim dijelom Ministarstvo.</w:t>
      </w:r>
    </w:p>
    <w:p w14:paraId="07F9FDCB" w14:textId="77777777" w:rsidR="0030058A" w:rsidRPr="002D1AA1" w:rsidRDefault="0030058A" w:rsidP="0030058A">
      <w:pPr>
        <w:ind w:right="-141"/>
        <w:jc w:val="both"/>
      </w:pPr>
    </w:p>
    <w:p w14:paraId="1C8A1184" w14:textId="4C7AC487" w:rsidR="0030058A" w:rsidRPr="002D1AA1" w:rsidRDefault="0030058A" w:rsidP="0030058A">
      <w:pPr>
        <w:ind w:right="-141"/>
        <w:jc w:val="both"/>
      </w:pPr>
      <w:r w:rsidRPr="002D1AA1">
        <w:lastRenderedPageBreak/>
        <w:t>Također</w:t>
      </w:r>
      <w:r w:rsidR="00963026">
        <w:t>,</w:t>
      </w:r>
      <w:r w:rsidRPr="002D1AA1">
        <w:t xml:space="preserve"> pred nadležnim sudovima u tijeku je veliki broj postupaka povezivanja zemljišnih knjiga i knjiga položenih ugovora gdje se temeljem zakonske presumpcije iz Zakona o vlasništvu i drugim stvarnim pravima i Pravilnika o povezivanju zemljišne knjige i knjige položenih ugovora utvrđuje pravo vlasništva Republike Hrvatske, a također za veliki broj poslovnih prostora se i dalje vode postupci prema Zakonu o naknadi za imovinu oduzetu za vrijeme jugoslavenske komunističke vladavine. Nadalje, određeni dio poslovnih prostora u vlasništvu R</w:t>
      </w:r>
      <w:r w:rsidR="00BC7990">
        <w:t>epublike Hrvatske</w:t>
      </w:r>
      <w:r w:rsidRPr="002D1AA1">
        <w:t xml:space="preserve"> je još uvijek upisan u zemljišnim knjigama kao društveno vlasništvo ili općenarodna imovina</w:t>
      </w:r>
      <w:r w:rsidR="00521229">
        <w:t>,</w:t>
      </w:r>
      <w:r w:rsidRPr="002D1AA1">
        <w:t xml:space="preserve"> odnosno isti nisu upisani u zemljišne knjige nadležnog suda te se trebaju započeti odgovarajući postupci, u koordinaciji s nadležnim općinskim državnim odvjetništvom, u svrhu upisa prava vlasništva R</w:t>
      </w:r>
      <w:r w:rsidR="00BC7990">
        <w:t>epublike Hrvatske</w:t>
      </w:r>
      <w:r w:rsidRPr="002D1AA1">
        <w:t xml:space="preserve"> na istim prostorima. Važno je istaknuti da su u odnosu na veliki broj poslovnih prostora upisane različite zabilježbe ili plombe (</w:t>
      </w:r>
      <w:proofErr w:type="spellStart"/>
      <w:r w:rsidRPr="002D1AA1">
        <w:t>stvarnopravne</w:t>
      </w:r>
      <w:proofErr w:type="spellEnd"/>
      <w:r w:rsidRPr="002D1AA1">
        <w:t xml:space="preserve"> ili </w:t>
      </w:r>
      <w:proofErr w:type="spellStart"/>
      <w:r w:rsidRPr="002D1AA1">
        <w:t>obveznopravne</w:t>
      </w:r>
      <w:proofErr w:type="spellEnd"/>
      <w:r w:rsidRPr="002D1AA1">
        <w:t xml:space="preserve"> naravi) te je potrebno prije raspolaganja nekretninama zatražiti brisanje tih zabilježbi i plombi. </w:t>
      </w:r>
    </w:p>
    <w:p w14:paraId="77CEB457" w14:textId="77777777" w:rsidR="0030058A" w:rsidRPr="002D1AA1" w:rsidRDefault="0030058A" w:rsidP="0030058A">
      <w:pPr>
        <w:ind w:right="-141" w:firstLine="720"/>
        <w:jc w:val="both"/>
      </w:pPr>
    </w:p>
    <w:p w14:paraId="4FE96112" w14:textId="77777777" w:rsidR="0030058A" w:rsidRPr="002D1AA1" w:rsidRDefault="0030058A" w:rsidP="0030058A">
      <w:pPr>
        <w:ind w:right="-141"/>
        <w:jc w:val="both"/>
      </w:pPr>
      <w:r w:rsidRPr="002D1AA1">
        <w:t>Društvo Državne nekretnine d.o.o. kontinuirano radi na aktivaciji imovine u obliku poslovnih prostora kojima se može komercijalno raspolagati te također aktivno radi na prodaji praznih poslovnih prostora te provodi i poslove razvrgnuća suvlasničke zajednice gdje su poslovni prostori u suvlasništvu Republike Hrvatske i drugih pravnih i fizičkih odnosa čime se pridonosi aktivaciji državne imovine kojom se ne može raspolagati zbog nemogućnosti postizanja dogovora o načinu raspolaganja između suvlasnika.</w:t>
      </w:r>
    </w:p>
    <w:p w14:paraId="473DC5EE" w14:textId="77777777" w:rsidR="0030058A" w:rsidRPr="002D1AA1" w:rsidRDefault="0030058A" w:rsidP="0030058A">
      <w:pPr>
        <w:ind w:right="-141" w:firstLine="720"/>
        <w:jc w:val="both"/>
      </w:pPr>
    </w:p>
    <w:p w14:paraId="27DF25DC" w14:textId="2631AD5D" w:rsidR="0030058A" w:rsidRPr="002D1AA1" w:rsidRDefault="0030058A" w:rsidP="0030058A">
      <w:pPr>
        <w:ind w:right="-141"/>
        <w:jc w:val="both"/>
      </w:pPr>
      <w:r w:rsidRPr="002D1AA1">
        <w:t xml:space="preserve">Ministarstvo i društvo Državne nekretnine d.o.o. iniciraju pokretanje postupaka pred nadležnim državnim odvjetništvima radi naplate tražbina s osnove korištenja istih nekretnina te iseljenja i predaje u posjed, kao i drugih pravnih radnji i postupaka (vlasničke tužbe, tužbe </w:t>
      </w:r>
      <w:r w:rsidR="00B061C5">
        <w:t>zbog</w:t>
      </w:r>
      <w:r w:rsidRPr="002D1AA1">
        <w:t xml:space="preserve"> smetanja posjeda, prijave potraživanja u predstečajnom i stečajnom postupku, kaznene prijave i dr.).</w:t>
      </w:r>
    </w:p>
    <w:p w14:paraId="36BC4010" w14:textId="77777777" w:rsidR="0030058A" w:rsidRPr="002D1AA1" w:rsidRDefault="0030058A" w:rsidP="0030058A">
      <w:pPr>
        <w:ind w:right="-141"/>
        <w:jc w:val="both"/>
      </w:pPr>
    </w:p>
    <w:p w14:paraId="6EF2892A" w14:textId="1FA806C9" w:rsidR="0030058A" w:rsidRPr="002D1AA1" w:rsidRDefault="0030058A" w:rsidP="0030058A">
      <w:pPr>
        <w:ind w:right="-141"/>
        <w:jc w:val="both"/>
      </w:pPr>
      <w:r w:rsidRPr="002D1AA1">
        <w:t>Ministarstvo također provodi aktiviranje poslovnih prostora u svrhu smještaja tijela državne uprave i drugih korisnika državnog proračuna, ali Ministarstvo aktivno radi i na rješenju ovog pitanja putem postupaka zamjene nekretnina ili rješavanja imovinskopravnih odnosa za prostore koji su u suvlasništvu Republike Hrvatske i drugih pravnih i fizičkih osoba. Sukladno odredbama Zakona Ministarstvo može tijelima državne uprave, proračunskim korisnicima državnog proračuna Republike Hrvatske, pravnim osobama s javnim ovlastima, drugim pravnim osobama osnovanim posebnim propisima čiji je osnivač Republike Hrvatska, javnim visokim učilištima, parlamentarnim političkim strankama i nezavisnim saborskim zastupnicima, dati na uporabu nekretnine, uključujući i poslovne prostore, u vlasništvu Republike za potrebe rada istih tijela odnosno u svrhu obavljanja poslova iz nadležnosti istih tijela. Ministarstvo daje iste nekretnine na uporabu tijelima državne uprave i drugim tijelima koja su proračunski korisnici državnog proračuna Republike Hrvatske, bez naknade, za potrebe rada tih tijela, sukladno kriteriju površine radnog prostora po zaposleniku, a koja može iznositi do maksimalno 15 m² radnog prostora po zaposleniku.</w:t>
      </w:r>
    </w:p>
    <w:p w14:paraId="69850AEA" w14:textId="77777777" w:rsidR="0030058A" w:rsidRPr="002D1AA1" w:rsidRDefault="0030058A" w:rsidP="0030058A">
      <w:pPr>
        <w:ind w:right="-141"/>
        <w:jc w:val="both"/>
        <w:rPr>
          <w:color w:val="4EA72E"/>
        </w:rPr>
      </w:pPr>
    </w:p>
    <w:p w14:paraId="30009A2F" w14:textId="77777777" w:rsidR="0030058A" w:rsidRPr="002D1AA1" w:rsidRDefault="0030058A" w:rsidP="0030058A">
      <w:pPr>
        <w:ind w:right="-141"/>
        <w:jc w:val="both"/>
      </w:pPr>
      <w:r w:rsidRPr="002D1AA1">
        <w:t xml:space="preserve">Također, Ministarstvo daje iste nekretnine </w:t>
      </w:r>
      <w:r>
        <w:t xml:space="preserve">na </w:t>
      </w:r>
      <w:r w:rsidRPr="002D1AA1">
        <w:t>uporabu uz naknadu pravnim osobama s javnim ovlastima, drugim pravnim osobama osnovanim posebnim propisom čiji je osnivač Republika Hrvatska, javnim visokim učilištima, parlamentarnim političkim strankama i nezavisnim saborskim zastupnicima za potrebe obavljanja poslova iz njihova djelokruga.</w:t>
      </w:r>
    </w:p>
    <w:p w14:paraId="2227DB7C" w14:textId="77777777" w:rsidR="0030058A" w:rsidRPr="002D1AA1" w:rsidRDefault="0030058A" w:rsidP="0030058A">
      <w:pPr>
        <w:ind w:right="-141"/>
        <w:jc w:val="both"/>
        <w:rPr>
          <w:color w:val="4EA72E"/>
        </w:rPr>
      </w:pPr>
    </w:p>
    <w:p w14:paraId="6E1BF8CA" w14:textId="7BFCAE46" w:rsidR="0030058A" w:rsidRPr="002D1AA1" w:rsidRDefault="0030058A" w:rsidP="0030058A">
      <w:pPr>
        <w:ind w:right="-141"/>
        <w:jc w:val="both"/>
      </w:pPr>
      <w:r w:rsidRPr="002D1AA1">
        <w:t xml:space="preserve">Od stupanja na snagu novog Zakona, Ministarstvo je sukladno odredbama istog zakona zaprimilo 394 zahtjeva za dodjelu na uporabu poslovnog prostora u vlasništvu Republike Hrvatske te </w:t>
      </w:r>
      <w:r w:rsidR="00056718">
        <w:t>su</w:t>
      </w:r>
      <w:r w:rsidRPr="002D1AA1">
        <w:t xml:space="preserve"> temeljem istih zahtjeva sklopljen</w:t>
      </w:r>
      <w:r w:rsidR="00056718">
        <w:t>a</w:t>
      </w:r>
      <w:r w:rsidRPr="002D1AA1">
        <w:t xml:space="preserve"> ukupno 22 ugovora o dodjeli na uporabu poslovnog prostora u vlasništvu R</w:t>
      </w:r>
      <w:r w:rsidR="00DF1779">
        <w:t>epublike Hrvatske</w:t>
      </w:r>
      <w:r w:rsidRPr="002D1AA1">
        <w:t xml:space="preserve">. Nažalost, razlog malog broja sklopljenih ugovora o dodjeli na uporabu leži u činjenici da Ministarstvo ne može ponuditi odgovarajuću nekretninu podnositelju </w:t>
      </w:r>
      <w:r w:rsidRPr="002D1AA1">
        <w:lastRenderedPageBreak/>
        <w:t>zahtjeva jer naprosto Ministarstvo u svome portfelju nekretnina nema na upravljanju nekretnine na traženim lokacijama, poglavito nema uredske prostore velikih površina pogodne za obavljanje djelatnosti</w:t>
      </w:r>
      <w:r w:rsidR="00056718">
        <w:t>,</w:t>
      </w:r>
      <w:r w:rsidRPr="002D1AA1">
        <w:t xml:space="preserve"> osobito u gradu Zagrebu na koji se odnosi najviše zahtjeva.</w:t>
      </w:r>
    </w:p>
    <w:p w14:paraId="422447EE" w14:textId="77777777" w:rsidR="0030058A" w:rsidRPr="002D1AA1" w:rsidRDefault="0030058A" w:rsidP="0030058A">
      <w:pPr>
        <w:ind w:right="-141"/>
        <w:jc w:val="both"/>
      </w:pPr>
    </w:p>
    <w:p w14:paraId="04E85AB1" w14:textId="2E1B9AAF" w:rsidR="0030058A" w:rsidRPr="002D1AA1" w:rsidRDefault="0030058A" w:rsidP="0030058A">
      <w:pPr>
        <w:jc w:val="both"/>
      </w:pPr>
      <w:r w:rsidRPr="002D1AA1">
        <w:t>Naime, poslovni prostori u vlasništvu Republike Hrvatske predstavljaju većinom poslovne prostore male kvadrature</w:t>
      </w:r>
      <w:r>
        <w:t xml:space="preserve"> koji su </w:t>
      </w:r>
      <w:r w:rsidRPr="002D1AA1">
        <w:t xml:space="preserve">u lošem stanju te </w:t>
      </w:r>
      <w:r>
        <w:t>zahtijevaju dodatna ulaganja.</w:t>
      </w:r>
      <w:r w:rsidRPr="002D1AA1">
        <w:t xml:space="preserve"> Slijedom navedenog, najčešći razlog zbog kojeg tijela ne prihvaćaju ponuđene nekretnine leži u činjenici da je ponuđene nekretnine potrebno urediti kako bi iste bile pogodne za obavljanje djelatnosti, a pojedina tijela n</w:t>
      </w:r>
      <w:r>
        <w:t>e raspolažu dovoljnim brojem ljudskih kapaciteta koji mogu pr</w:t>
      </w:r>
      <w:r w:rsidRPr="002D1AA1">
        <w:t>ovesti postupak javne nabave i druge radnje. Nadalje, mnogi</w:t>
      </w:r>
      <w:r w:rsidR="00630BD3">
        <w:t xml:space="preserve"> prazni</w:t>
      </w:r>
      <w:r w:rsidRPr="002D1AA1">
        <w:t xml:space="preserve"> poslovni prostori nalaze se u zgradi za koju je podnesen zahtjev za obnovu, stoga</w:t>
      </w:r>
      <w:r w:rsidR="00630BD3">
        <w:t xml:space="preserve"> se</w:t>
      </w:r>
      <w:r w:rsidRPr="002D1AA1">
        <w:t xml:space="preserve"> ti prostori ne nude tijelima jer</w:t>
      </w:r>
      <w:r w:rsidR="00630BD3">
        <w:t>,</w:t>
      </w:r>
      <w:r w:rsidRPr="002D1AA1">
        <w:t xml:space="preserve"> bez obzira na činjenicu koje je radnje potrebno poduzeti u svrhu uređenja prostora, ako cijela zgrada ide u </w:t>
      </w:r>
      <w:r w:rsidR="00FE158D">
        <w:t>postupak</w:t>
      </w:r>
      <w:r w:rsidR="00FE158D" w:rsidRPr="002D1AA1">
        <w:t xml:space="preserve"> </w:t>
      </w:r>
      <w:r w:rsidRPr="002D1AA1">
        <w:t>obnov</w:t>
      </w:r>
      <w:r w:rsidR="00FE158D">
        <w:t>e</w:t>
      </w:r>
      <w:r w:rsidRPr="002D1AA1">
        <w:t xml:space="preserve"> </w:t>
      </w:r>
      <w:r w:rsidR="00FE158D">
        <w:t xml:space="preserve">sukladno Zakonu </w:t>
      </w:r>
      <w:r w:rsidR="00FE158D" w:rsidRPr="00FE158D">
        <w:t>o obnovi zgrada oštećenih potresom na području Grada Zagreba, Krapinsko-zagorske županije, Zagrebačke županije, Sisačko-moslavačke županije i Karlovačke županije</w:t>
      </w:r>
      <w:r w:rsidR="00FE158D">
        <w:t xml:space="preserve"> (</w:t>
      </w:r>
      <w:r w:rsidR="000D6300">
        <w:t>„</w:t>
      </w:r>
      <w:r w:rsidR="00FE158D">
        <w:t>N</w:t>
      </w:r>
      <w:r w:rsidR="000D6300">
        <w:t>arodne novine“</w:t>
      </w:r>
      <w:r w:rsidR="00FE158D">
        <w:t>,</w:t>
      </w:r>
      <w:r w:rsidR="00581C9A">
        <w:t xml:space="preserve"> broj</w:t>
      </w:r>
      <w:r w:rsidR="00FE158D">
        <w:t xml:space="preserve"> 21/23</w:t>
      </w:r>
      <w:r w:rsidR="00542B39">
        <w:t>.</w:t>
      </w:r>
      <w:r w:rsidR="00FE158D">
        <w:t>)</w:t>
      </w:r>
      <w:r w:rsidR="00630BD3">
        <w:t>,</w:t>
      </w:r>
      <w:r w:rsidR="00FE158D">
        <w:t xml:space="preserve"> </w:t>
      </w:r>
      <w:r w:rsidRPr="002D1AA1">
        <w:t xml:space="preserve">onda nema smisla uređivati prostor sve dok se ne završi </w:t>
      </w:r>
      <w:r w:rsidR="00FE158D">
        <w:t xml:space="preserve">odgovarajući </w:t>
      </w:r>
      <w:r w:rsidRPr="002D1AA1">
        <w:t>postupak obnove</w:t>
      </w:r>
      <w:r w:rsidR="00FE158D">
        <w:t>.</w:t>
      </w:r>
    </w:p>
    <w:p w14:paraId="60EBFAFC" w14:textId="77777777" w:rsidR="0030058A" w:rsidRPr="002D1AA1" w:rsidRDefault="0030058A" w:rsidP="0030058A">
      <w:pPr>
        <w:ind w:right="-141"/>
        <w:jc w:val="both"/>
      </w:pPr>
    </w:p>
    <w:p w14:paraId="1FDA0213" w14:textId="7BE984A8" w:rsidR="00F71048" w:rsidRDefault="0030058A" w:rsidP="00F71048">
      <w:pPr>
        <w:jc w:val="both"/>
      </w:pPr>
      <w:r w:rsidRPr="002D1AA1">
        <w:t xml:space="preserve">Također, a sukladno odredbama Zakona u odnosu na </w:t>
      </w:r>
      <w:r w:rsidR="004C463B">
        <w:t xml:space="preserve">poslovne </w:t>
      </w:r>
      <w:r w:rsidRPr="002D1AA1">
        <w:t xml:space="preserve">prostore koje koriste organizacije civilnog društva, Ministarstvo sklapa ugovore o zakupu s istim organizacijama. </w:t>
      </w:r>
      <w:r w:rsidR="00F71048">
        <w:t xml:space="preserve">Organizacije civilnog društva (OCD) </w:t>
      </w:r>
      <w:r w:rsidR="00F71048" w:rsidRPr="001245A5">
        <w:t>su neprofitne organizacije koje djeluju u interesu građana i društva, a nisu dio državne uprave ili vladinih institucija.</w:t>
      </w:r>
      <w:r w:rsidR="00630BD3">
        <w:t xml:space="preserve"> </w:t>
      </w:r>
      <w:r w:rsidR="00F71048">
        <w:t>Predstavljaju ključan dio demokratskog društva jer svojim djelovanjem nadopunjuju aktivnosti državnih institucija, potiču građansku participaciju, promiču ljudska prava, pružaju socijalne usluge te djeluju na području kulture, obrazovanja, zdravstva i zaštite okoliša. O</w:t>
      </w:r>
      <w:r w:rsidR="00F71048" w:rsidRPr="002A0D83">
        <w:t>buhvaćaju širok spektar udruga, zaklada, fundacija, saveza, mreža i drugih oblika organiziranja koji se temelje na dobrovoljnom članstvu i zajedničkim interesima građana</w:t>
      </w:r>
      <w:r w:rsidR="00F71048">
        <w:t>, a svojim aktivnostima pridonose razvoju zajednice i jačanju socijalne kohezije. Njihova prisutnost posebno je važna u rješavanju društvenih izazova, jačanju inkluzije te promicanju vrijednosti solidarnosti, tolerancije i odgovornosti.</w:t>
      </w:r>
    </w:p>
    <w:p w14:paraId="098E4808" w14:textId="0DB2333E" w:rsidR="00F71048" w:rsidRDefault="00F71048" w:rsidP="00F71048">
      <w:pPr>
        <w:jc w:val="both"/>
      </w:pPr>
      <w:r>
        <w:t>Podupirući rad i značaj OCD-a, Republika Hrvatska omogućuje dodjelu poslovnih prostora u vlasništvu Republike Hrvatske u zakup pod posebnim uvjetima čime se omogućava održiv rad OCD-ova i stvara stabilna osnova za provedbu projekata od javnog interesa. Država time aktivno ulaže u razvoj participativne demokracije i kvalitetniji život građana, a ovakvim mjerama stvara se okvir za dugoročnu suradnju između države i civilnog sektora te se osigurava učinkovito korištenje državne imovine u svrhe koje donose konkretnu društvenu vrijednost.</w:t>
      </w:r>
    </w:p>
    <w:p w14:paraId="5A718EEC" w14:textId="77777777" w:rsidR="0030058A" w:rsidRPr="002D1AA1" w:rsidRDefault="0030058A" w:rsidP="0030058A">
      <w:pPr>
        <w:ind w:right="-141"/>
        <w:jc w:val="both"/>
      </w:pPr>
    </w:p>
    <w:p w14:paraId="5184E7A6" w14:textId="1BEF9711" w:rsidR="0030058A" w:rsidRPr="002D1AA1" w:rsidRDefault="0030058A" w:rsidP="0030058A">
      <w:pPr>
        <w:ind w:right="-141"/>
        <w:jc w:val="both"/>
      </w:pPr>
      <w:r w:rsidRPr="002D1AA1">
        <w:t>Prilikom provedbe aktivnosti upravljanja i raspolaganja poslovnim prostorima društvo Državne nekretnine d.o.o., u koordinaciji s Ministarstvom</w:t>
      </w:r>
      <w:r w:rsidR="00E7004F">
        <w:t>,</w:t>
      </w:r>
      <w:r w:rsidRPr="002D1AA1">
        <w:t xml:space="preserve"> rukovodi se potrebom da se poslovni prostori koji se nalaze na atraktivnim lokacijama prvenstveno daju u zakup putem javnog natječaja, a poslovni prostori koji se nalaze na manje atraktivnim lokacijama, za koje ne postoji interes za zakup i koji nisu pogodni za smještaj državnih tijela, daju</w:t>
      </w:r>
      <w:r w:rsidR="002A5B2E">
        <w:t xml:space="preserve"> se</w:t>
      </w:r>
      <w:r w:rsidRPr="002D1AA1">
        <w:t xml:space="preserve"> na prodaju putem javnog natječaja. </w:t>
      </w:r>
    </w:p>
    <w:p w14:paraId="72B7A511" w14:textId="77777777" w:rsidR="0030058A" w:rsidRPr="002D1AA1" w:rsidRDefault="0030058A" w:rsidP="0030058A">
      <w:pPr>
        <w:ind w:right="-141"/>
        <w:jc w:val="both"/>
      </w:pPr>
    </w:p>
    <w:p w14:paraId="0A446E3F" w14:textId="4006FDFC" w:rsidR="0030058A" w:rsidRPr="002D1AA1" w:rsidRDefault="0030058A" w:rsidP="0030058A">
      <w:pPr>
        <w:ind w:right="-141"/>
        <w:jc w:val="both"/>
      </w:pPr>
      <w:r w:rsidRPr="002D1AA1">
        <w:t>Tijekom 2024. godine pristupilo se izradi izmjena i dopuna Zakona o zakupu i kupoprodaji poslovnog prostora te je u listopadu donesen Zakon o izmjenama i dopunama Zakona o zakupu i kupoprodaji poslovnog prostora (</w:t>
      </w:r>
      <w:r w:rsidR="00542B39">
        <w:t>„</w:t>
      </w:r>
      <w:r w:rsidRPr="002D1AA1">
        <w:t>N</w:t>
      </w:r>
      <w:r w:rsidR="00542B39">
        <w:t>arodne novine“</w:t>
      </w:r>
      <w:r w:rsidRPr="002D1AA1">
        <w:t>,</w:t>
      </w:r>
      <w:r w:rsidR="00581C9A">
        <w:t xml:space="preserve"> broj</w:t>
      </w:r>
      <w:r w:rsidRPr="002D1AA1">
        <w:t xml:space="preserve"> 123/24</w:t>
      </w:r>
      <w:r w:rsidR="00542B39">
        <w:t>.</w:t>
      </w:r>
      <w:r w:rsidRPr="002D1AA1">
        <w:t>).</w:t>
      </w:r>
    </w:p>
    <w:p w14:paraId="7E461E1B" w14:textId="77777777" w:rsidR="0030058A" w:rsidRPr="002D1AA1" w:rsidRDefault="0030058A" w:rsidP="0030058A">
      <w:pPr>
        <w:jc w:val="both"/>
      </w:pPr>
    </w:p>
    <w:p w14:paraId="62FDECFD" w14:textId="7B56DB4C" w:rsidR="0030058A" w:rsidRPr="002D1AA1" w:rsidRDefault="0030058A" w:rsidP="0030058A">
      <w:pPr>
        <w:jc w:val="both"/>
      </w:pPr>
      <w:r w:rsidRPr="002D1AA1">
        <w:t>Zakonom o zakupu i kupoprodaji poslovnog prostora</w:t>
      </w:r>
      <w:r w:rsidR="005B0B4D">
        <w:t>:</w:t>
      </w:r>
    </w:p>
    <w:p w14:paraId="4279976D" w14:textId="6ED5B4DF" w:rsidR="0030058A" w:rsidRPr="002D1AA1" w:rsidRDefault="0030058A" w:rsidP="009E0DE9">
      <w:pPr>
        <w:pStyle w:val="Odlomakpopisa"/>
        <w:numPr>
          <w:ilvl w:val="0"/>
          <w:numId w:val="24"/>
        </w:numPr>
        <w:ind w:left="426" w:right="-142" w:hanging="426"/>
        <w:jc w:val="both"/>
      </w:pPr>
      <w:r w:rsidRPr="002D1AA1">
        <w:t>omogućuje</w:t>
      </w:r>
      <w:r w:rsidR="005B0B4D">
        <w:t xml:space="preserve"> se</w:t>
      </w:r>
      <w:r w:rsidRPr="002D1AA1">
        <w:t xml:space="preserve"> produženje ugovora o zakupu koji nije istekao zakupniku koji u potpunosti ispunjava sve obveze iz ugovora o zakupu sklopljenog s Republikom Hrvatskom, odnosno jedinicom lokalne ili područne (regionalne) samouprave na način da mu se može ponuditi sklapanje novog ugovora o zakupu na rok od najduže deset godina uz mogućnost produljenja za daljnjih najduže deset godina, pod uvjetom da se ne radi o poslovnom prostoru kojim </w:t>
      </w:r>
      <w:r w:rsidRPr="002D1AA1">
        <w:lastRenderedPageBreak/>
        <w:t>Republika Hrvatska odnosno jedinica lokalne ili područne (regionalne) samouprave ima namjeru raspolagati na dru</w:t>
      </w:r>
      <w:r w:rsidR="005B0B4D">
        <w:t>k</w:t>
      </w:r>
      <w:r w:rsidRPr="002D1AA1">
        <w:t xml:space="preserve">čiji način. Isto je omogućeno i zakupniku kojem je ugovor istekao, a u potpunosti ispunjava sve obveze temeljem ranijeg ugovora o zakupu, obavlja dopuštenu djelatnost i protiv kojega se ne vodi postupak radi </w:t>
      </w:r>
      <w:proofErr w:type="spellStart"/>
      <w:r w:rsidRPr="002D1AA1">
        <w:t>ispražnjenja</w:t>
      </w:r>
      <w:proofErr w:type="spellEnd"/>
      <w:r w:rsidRPr="002D1AA1">
        <w:t xml:space="preserve"> i predaje u posjed poslovnoga prostora.</w:t>
      </w:r>
    </w:p>
    <w:p w14:paraId="4DB3118E" w14:textId="5C3F4B12" w:rsidR="0030058A" w:rsidRPr="002D1AA1" w:rsidRDefault="00C81330" w:rsidP="00B61C48">
      <w:pPr>
        <w:pStyle w:val="Odlomakpopisa"/>
        <w:numPr>
          <w:ilvl w:val="0"/>
          <w:numId w:val="24"/>
        </w:numPr>
        <w:ind w:left="426" w:right="-142" w:hanging="426"/>
        <w:jc w:val="both"/>
      </w:pPr>
      <w:r>
        <w:t>p</w:t>
      </w:r>
      <w:r w:rsidR="0030058A" w:rsidRPr="002D1AA1">
        <w:t>ropisuje</w:t>
      </w:r>
      <w:r>
        <w:t xml:space="preserve"> se</w:t>
      </w:r>
      <w:r w:rsidR="0030058A" w:rsidRPr="002D1AA1">
        <w:t xml:space="preserve"> obveza usklađivanja iznosa mjesečne zakupnine s kriterijima jedinice lokalne samouprave ukoliko jedinica lokalne samouprave tijekom trajanja zakupa iste izmijeni i to samo ako je tako određeni iznos mjesečne zakupnine veći od iznosa mjesečne zakupnine u postojećem ugovoru.</w:t>
      </w:r>
    </w:p>
    <w:p w14:paraId="69B55012" w14:textId="2AA48D44" w:rsidR="0030058A" w:rsidRPr="002D1AA1" w:rsidRDefault="00C81330" w:rsidP="00B61C48">
      <w:pPr>
        <w:pStyle w:val="Odlomakpopisa"/>
        <w:numPr>
          <w:ilvl w:val="0"/>
          <w:numId w:val="24"/>
        </w:numPr>
        <w:ind w:left="426" w:right="-142" w:hanging="426"/>
        <w:jc w:val="both"/>
      </w:pPr>
      <w:r>
        <w:t>p</w:t>
      </w:r>
      <w:r w:rsidR="0030058A" w:rsidRPr="002D1AA1">
        <w:t>ropisuje</w:t>
      </w:r>
      <w:r>
        <w:t xml:space="preserve"> se</w:t>
      </w:r>
      <w:r w:rsidR="0030058A" w:rsidRPr="002D1AA1">
        <w:t xml:space="preserve"> mogućnost produljenja ugovora o zakupu za vrijeme koje su zakupnici zbog obnove zgrade bili onemogućeni koristiti poslovni prostor.</w:t>
      </w:r>
    </w:p>
    <w:p w14:paraId="6BCDBA6C" w14:textId="1AEA9D18" w:rsidR="0030058A" w:rsidRPr="002D1AA1" w:rsidRDefault="00C81330" w:rsidP="00B61C48">
      <w:pPr>
        <w:pStyle w:val="Odlomakpopisa"/>
        <w:numPr>
          <w:ilvl w:val="0"/>
          <w:numId w:val="24"/>
        </w:numPr>
        <w:ind w:left="426" w:right="-142" w:hanging="426"/>
        <w:jc w:val="both"/>
      </w:pPr>
      <w:r>
        <w:t>o</w:t>
      </w:r>
      <w:r w:rsidR="0030058A" w:rsidRPr="002D1AA1">
        <w:t>mogućava</w:t>
      </w:r>
      <w:r>
        <w:t xml:space="preserve"> se</w:t>
      </w:r>
      <w:r w:rsidR="0030058A" w:rsidRPr="002D1AA1">
        <w:t xml:space="preserve"> i neposredna prodaja garaža i garažnih mjesta u vlasništvu Republike Hrvatske, odnosno jedinice lokalne ili područne (regionalne) samouprave, i to korisnicima koji garaže koriste na temelju valjanog ugovora ili ugovora koji je istekao, odnosno pravnim sljednicima navedenih korisnika, a koji za korištenje uredno podmiruju naknadu. Garaže odnosno garažna mjesta neće se prodavati korisnicima koji nemaju valjanu pravnu osnovu za korištenje</w:t>
      </w:r>
      <w:r>
        <w:t>,</w:t>
      </w:r>
      <w:r w:rsidR="0030058A" w:rsidRPr="002D1AA1">
        <w:t xml:space="preserve"> odnosno nisu u poziciji gore navedenih pravnih sljednika, ali će se s istima sklopiti ugovor o zakupu na rok od dvije godine pod uvjetom da nisu u posjed garaže ušli neovlašteno ili na nasilan način.</w:t>
      </w:r>
    </w:p>
    <w:p w14:paraId="4E75B30D" w14:textId="74E2571B" w:rsidR="0030058A" w:rsidRPr="002D1AA1" w:rsidRDefault="00C81330" w:rsidP="00B61C48">
      <w:pPr>
        <w:pStyle w:val="Odlomakpopisa"/>
        <w:numPr>
          <w:ilvl w:val="0"/>
          <w:numId w:val="24"/>
        </w:numPr>
        <w:ind w:left="426" w:right="-142" w:hanging="426"/>
        <w:jc w:val="both"/>
      </w:pPr>
      <w:r>
        <w:t>u</w:t>
      </w:r>
      <w:r w:rsidR="0030058A" w:rsidRPr="002D1AA1">
        <w:t>ređuju</w:t>
      </w:r>
      <w:r>
        <w:t xml:space="preserve"> se</w:t>
      </w:r>
      <w:r w:rsidR="0030058A" w:rsidRPr="002D1AA1">
        <w:t xml:space="preserve"> i odnosi s neposrednim posjednicima zatečenim u poslovnim prostorima vlasništvo kojih je stekla Republika Hrvatska, odnosno jedinica lokalne ili područne (regionalne) samouprave</w:t>
      </w:r>
      <w:r w:rsidR="00C32F20">
        <w:t xml:space="preserve"> jer</w:t>
      </w:r>
      <w:r w:rsidR="0030058A" w:rsidRPr="002D1AA1">
        <w:t xml:space="preserve"> Republika Hrvatska odnosno jedinice lokalne ili područne (regionalne) samouprave kontinuirano stječu nove poslovne prostore temeljem raznih pravnih osnova.</w:t>
      </w:r>
    </w:p>
    <w:p w14:paraId="2DDC92AD" w14:textId="77777777" w:rsidR="0030058A" w:rsidRPr="002D1AA1" w:rsidRDefault="0030058A" w:rsidP="0030058A">
      <w:pPr>
        <w:ind w:right="-141"/>
        <w:jc w:val="both"/>
      </w:pPr>
    </w:p>
    <w:p w14:paraId="01F3C5C0" w14:textId="4F90869D" w:rsidR="0030058A" w:rsidRDefault="0030058A" w:rsidP="0030058A">
      <w:pPr>
        <w:ind w:right="-141"/>
        <w:jc w:val="both"/>
      </w:pPr>
      <w:r w:rsidRPr="008900E8">
        <w:t xml:space="preserve">U razdoblju 2016. – 2024. godine sklopljeno je ukupno 1.023 ugovora kojima se raspolagalo s 1.283 poslovnih prostora. Od navedenoga broja ugovora, njih 275 su kupoprodajni ugovori kojima se raspolagalo s 287 poslovnih prostora ukupno ugovorene kupoprodajne vrijednosti 9,73 milijuna eura. Od 275 kupoprodajnih ugovora, 153 je sklopljeno temeljem provedenih javnih poziva kojima se raspolagalo s 155 poslovnih prostora ugovorene kupoprodajne vrijednosti 5,69 milijuna eura dok su 122 ugovora sklopljena </w:t>
      </w:r>
      <w:r w:rsidR="00BE0854">
        <w:t>izravnom</w:t>
      </w:r>
      <w:r w:rsidRPr="008900E8">
        <w:t xml:space="preserve"> pogodbom kojima je raspolagano sa 132 poslovna prostora ukupne ugovorene kupoprodajne vrijednosti 4,05 milijuna eura. Sklopljeno je 228 ugovora o razvrgnuću suvlasničke zajednice na 334 poslovna prostora ukupne ugovorene vrijednosti 18,18 milijuna eura. Temeljem </w:t>
      </w:r>
      <w:r w:rsidR="00BE0854">
        <w:t>dvaju</w:t>
      </w:r>
      <w:r w:rsidRPr="008900E8">
        <w:t xml:space="preserve"> sporazuma o uređenju međusobnih odnosa i odluke o uređenju međusobnih odnosa raspolagalo se </w:t>
      </w:r>
      <w:r w:rsidR="00BE0854">
        <w:t>trima</w:t>
      </w:r>
      <w:r w:rsidRPr="008900E8">
        <w:t xml:space="preserve"> poslovn</w:t>
      </w:r>
      <w:r w:rsidR="00BE0854">
        <w:t>im</w:t>
      </w:r>
      <w:r w:rsidRPr="008900E8">
        <w:t xml:space="preserve"> prostor</w:t>
      </w:r>
      <w:r w:rsidR="00BE0854">
        <w:t>ima</w:t>
      </w:r>
      <w:r w:rsidRPr="008900E8">
        <w:t xml:space="preserve"> ukupne vrijednosti 102 tisuće eura.</w:t>
      </w:r>
      <w:r>
        <w:t xml:space="preserve"> </w:t>
      </w:r>
      <w:r w:rsidRPr="008900E8">
        <w:t>Darovan je 21 poslovni prostor</w:t>
      </w:r>
      <w:r>
        <w:t xml:space="preserve"> i 1660 garaža</w:t>
      </w:r>
      <w:r w:rsidRPr="008900E8">
        <w:t xml:space="preserve"> putem 7 ugovora o darovanju nekretnina u vlasništvu Republike Hrvatske, procijenjene tržišne vrijednosti 21,04 milijuna eura. Dodijeljeno je 335 poslovnih prostora na korištenje bez naknade, najvećim dijelom tijelima državne uprave i ostalim korisnicima državnog proračuna za potrebe obavljanja djelatnosti. U istom razdoblju sklopljena su 42 ugovora o dodjeli 48 poslovnih prostora na korištenje s ukupnom godišnjom naknadom od 322 tisuće eura. Putem 180 ugovora o zakupu aktivirano je 190 poslovnih prostora ukupne godišnje zakupnine 720 tisuća eura, od čega je s organizacijama civilnog društva sklopljen 131 ugovor o zakupu poslovnog prostora ukupne godišnje zakupnine 606 tisuća eura. </w:t>
      </w:r>
      <w:r w:rsidR="00BE0854">
        <w:t>Trideset i jedan</w:t>
      </w:r>
      <w:r w:rsidRPr="008900E8">
        <w:t xml:space="preserve"> poslovni prostor je putem 16 sklopljenih ugovora prenesen na upravljanje tijelima državne uprave.</w:t>
      </w:r>
      <w:r>
        <w:t xml:space="preserve"> </w:t>
      </w:r>
    </w:p>
    <w:p w14:paraId="7FF6147D" w14:textId="382AE67E" w:rsidR="0030058A" w:rsidRPr="002D1AA1" w:rsidRDefault="0030058A" w:rsidP="0030058A">
      <w:pPr>
        <w:ind w:right="-141"/>
        <w:jc w:val="both"/>
      </w:pPr>
      <w:r w:rsidRPr="0009138A">
        <w:t>Državne nekretnine d.o.o. u razdoblju 2016. – 2024. godine sklopile su 1.814 ugovora o zakupu poslovnih prostora ukupne vrijednosti 115,4 milijuna eura za vrijeme trajanja ugovora</w:t>
      </w:r>
      <w:r>
        <w:t>.</w:t>
      </w:r>
    </w:p>
    <w:p w14:paraId="1E7CF307" w14:textId="77777777" w:rsidR="0030058A" w:rsidRPr="002D1AA1" w:rsidRDefault="0030058A" w:rsidP="0030058A">
      <w:pPr>
        <w:ind w:right="-141"/>
        <w:jc w:val="both"/>
        <w:rPr>
          <w:b/>
          <w:bCs/>
        </w:rPr>
      </w:pPr>
    </w:p>
    <w:p w14:paraId="4F81347D" w14:textId="603EE82D" w:rsidR="00090744" w:rsidRPr="00090744" w:rsidRDefault="0030058A" w:rsidP="006E7338">
      <w:pPr>
        <w:pStyle w:val="Naslov4"/>
      </w:pPr>
      <w:bookmarkStart w:id="25" w:name="_Toc517964399"/>
      <w:bookmarkStart w:id="26" w:name="_Toc526088480"/>
      <w:bookmarkStart w:id="27" w:name="_Toc11766960"/>
      <w:bookmarkStart w:id="28" w:name="_Toc11767085"/>
      <w:bookmarkStart w:id="29" w:name="_Toc206755360"/>
      <w:r w:rsidRPr="002D1AA1">
        <w:lastRenderedPageBreak/>
        <w:t>Neizgrađeno građevinsko zemljišt</w:t>
      </w:r>
      <w:bookmarkEnd w:id="25"/>
      <w:bookmarkEnd w:id="26"/>
      <w:bookmarkEnd w:id="27"/>
      <w:bookmarkEnd w:id="28"/>
      <w:r w:rsidRPr="002D1AA1">
        <w:t>e i građevine sa zemljištem za redovnu uporabu te građevine</w:t>
      </w:r>
      <w:bookmarkEnd w:id="29"/>
    </w:p>
    <w:p w14:paraId="64500134" w14:textId="51423B4A" w:rsidR="0030058A" w:rsidRPr="002D1AA1" w:rsidRDefault="0030058A" w:rsidP="0030058A">
      <w:pPr>
        <w:ind w:right="-141"/>
        <w:jc w:val="both"/>
      </w:pPr>
      <w:r w:rsidRPr="002D1AA1">
        <w:t xml:space="preserve">Neizgrađenim građevinskim zemljištem smatra se neizgrađeno građevinsko zemljište na kojem je uspostavljeno vlasništvo Republike Hrvatske, pod uvjetom da pravo upravljanja nije posebnim zakonom ili drugim aktom povjereno drugom tijelu. Veliki dio neizgrađenog građevinskog zemljišta uknjižen je na Republiku Hrvatsku, međutim isto tako veliki dio još je uvijek upisan kao društveno vlasništvo ili općenarodna imovina. Također, samom izmjenom prostornih planova može doći i do promjene namjene samog zemljišta (npr. promjenom prostornog plana dotadašnje zemljište unutar granica građevinskog područja prestaje biti građevinsko i dobiva drugu namjenu </w:t>
      </w:r>
      <w:r w:rsidR="00216046">
        <w:t>(</w:t>
      </w:r>
      <w:r w:rsidRPr="002D1AA1">
        <w:t>npr. poljoprivrednu ili obrnut proces)</w:t>
      </w:r>
      <w:r w:rsidR="00216046">
        <w:t>)</w:t>
      </w:r>
      <w:r w:rsidRPr="002D1AA1">
        <w:t xml:space="preserve"> te posljedično istom Ministarstvo i druga nadležna tijela u ime Republike Hrvatske ili postaju ili prestaju biti nadležna za upravljanje istim zemljištem. </w:t>
      </w:r>
    </w:p>
    <w:p w14:paraId="6C4B2338" w14:textId="77777777" w:rsidR="0030058A" w:rsidRPr="002D1AA1" w:rsidRDefault="0030058A" w:rsidP="0030058A">
      <w:pPr>
        <w:ind w:right="-141"/>
        <w:jc w:val="both"/>
      </w:pPr>
    </w:p>
    <w:p w14:paraId="19931ACD" w14:textId="59CEA254" w:rsidR="0030058A" w:rsidRPr="002D1AA1" w:rsidRDefault="0030058A" w:rsidP="0030058A">
      <w:pPr>
        <w:ind w:right="-141"/>
        <w:jc w:val="both"/>
      </w:pPr>
      <w:r w:rsidRPr="002D1AA1">
        <w:t>Slijedom navedenoga, za provedbu aktivnosti upravljanja i raspolaganja građevinskim zemljištem iznimno</w:t>
      </w:r>
      <w:r w:rsidR="00970841">
        <w:t xml:space="preserve"> je</w:t>
      </w:r>
      <w:r w:rsidRPr="002D1AA1">
        <w:t xml:space="preserve"> važno da se Republika Hrvatska upiše kao stvarni vlasnik u zemljišnim knjigama kao i da je nedvojbeno utvrđeno o kojoj vrsti zemljišta je riječ (po namjeni).</w:t>
      </w:r>
    </w:p>
    <w:p w14:paraId="3B77DCE6" w14:textId="77777777" w:rsidR="0030058A" w:rsidRPr="002D1AA1" w:rsidRDefault="0030058A" w:rsidP="0030058A">
      <w:pPr>
        <w:ind w:right="-141"/>
        <w:jc w:val="both"/>
      </w:pPr>
    </w:p>
    <w:p w14:paraId="006246C4" w14:textId="36E88C22" w:rsidR="0030058A" w:rsidRPr="002D1AA1" w:rsidRDefault="0030058A" w:rsidP="0030058A">
      <w:pPr>
        <w:ind w:right="-141"/>
        <w:jc w:val="both"/>
      </w:pPr>
      <w:r w:rsidRPr="002D1AA1">
        <w:t>Najveći broj postupaka u odnosu na neizgrađeno građevinsko zemljište se vodi temeljem prijedloga, zahtjeva ili iskazanog interesa fizičkih i pravnih osoba te</w:t>
      </w:r>
      <w:r w:rsidR="00970841">
        <w:t xml:space="preserve"> je</w:t>
      </w:r>
      <w:r w:rsidRPr="002D1AA1">
        <w:t xml:space="preserve"> najzastupljeniji oblik raspolaganja neizgrađenim građevinskim zemljištem u vlasništvu Republike Hrvatske putem prodaje i to objavom javnog natječaja za prodaju nekretnina ili putem neposredne prodaje kada je to određeno samim Zakonom.</w:t>
      </w:r>
    </w:p>
    <w:p w14:paraId="55416D32" w14:textId="77777777" w:rsidR="0030058A" w:rsidRPr="002D1AA1" w:rsidRDefault="0030058A" w:rsidP="0030058A">
      <w:pPr>
        <w:ind w:right="-141"/>
        <w:jc w:val="both"/>
      </w:pPr>
    </w:p>
    <w:p w14:paraId="4A070682" w14:textId="77777777" w:rsidR="0030058A" w:rsidRPr="002D1AA1" w:rsidRDefault="0030058A" w:rsidP="0030058A">
      <w:pPr>
        <w:ind w:right="-141"/>
        <w:jc w:val="both"/>
      </w:pPr>
      <w:r w:rsidRPr="002D1AA1">
        <w:t>Zahtjevi za raspolaganje neizgrađenim građevinskim zemljištem mogu se grupirati u dvije osnovne grupe:</w:t>
      </w:r>
    </w:p>
    <w:p w14:paraId="31BA57ED" w14:textId="30DB07CE" w:rsidR="0030058A" w:rsidRPr="002D1AA1" w:rsidRDefault="0030058A" w:rsidP="0030058A">
      <w:pPr>
        <w:ind w:right="-141"/>
        <w:jc w:val="both"/>
      </w:pPr>
    </w:p>
    <w:p w14:paraId="30871BF2" w14:textId="5ED478FE" w:rsidR="0030058A" w:rsidRPr="002D1AA1" w:rsidRDefault="006342CC" w:rsidP="00B61C48">
      <w:pPr>
        <w:ind w:left="708" w:right="-141"/>
        <w:jc w:val="both"/>
      </w:pPr>
      <w:r>
        <w:t>a</w:t>
      </w:r>
      <w:r w:rsidR="0030058A" w:rsidRPr="002D1AA1">
        <w:t>) zahtjevi za kupnju neizgrađenog građevinskog zemljišta u vlasništvu Republike Hrvatske bez postupka javnog nadmetanja i/ili javnog prikupljanja ponuda (neposredna pogodba)</w:t>
      </w:r>
      <w:r w:rsidR="00DC0FF1">
        <w:t xml:space="preserve"> i</w:t>
      </w:r>
    </w:p>
    <w:p w14:paraId="519DDFE9" w14:textId="77777777" w:rsidR="006342CC" w:rsidRDefault="006342CC" w:rsidP="0030058A">
      <w:pPr>
        <w:ind w:right="-141"/>
        <w:jc w:val="both"/>
      </w:pPr>
    </w:p>
    <w:p w14:paraId="7AA69E69" w14:textId="6F51CB2C" w:rsidR="006342CC" w:rsidRPr="002D1AA1" w:rsidRDefault="006342CC" w:rsidP="006342CC">
      <w:pPr>
        <w:ind w:left="708" w:right="-141"/>
        <w:jc w:val="both"/>
      </w:pPr>
      <w:r>
        <w:t>b</w:t>
      </w:r>
      <w:r w:rsidRPr="002D1AA1">
        <w:t>) zahtjevi ili iskazi interesa za kupnju neizgrađenog građevinskog zemljišta temeljem kojih se vode postupci koji rezultiraju donošenjem odluke o prodaji putem javnog prikupljanja ponuda ili javnog nadmetanja</w:t>
      </w:r>
      <w:r w:rsidR="00FB0CF2">
        <w:t>.</w:t>
      </w:r>
    </w:p>
    <w:p w14:paraId="65181F0C" w14:textId="77777777" w:rsidR="006342CC" w:rsidRPr="002D1AA1" w:rsidRDefault="006342CC" w:rsidP="006342CC">
      <w:pPr>
        <w:ind w:right="-141"/>
        <w:jc w:val="both"/>
      </w:pPr>
    </w:p>
    <w:p w14:paraId="696C07C4" w14:textId="21E872A0" w:rsidR="006342CC" w:rsidRPr="002D1AA1" w:rsidRDefault="000F34A3" w:rsidP="006342CC">
      <w:pPr>
        <w:ind w:right="-141"/>
        <w:jc w:val="both"/>
      </w:pPr>
      <w:r w:rsidRPr="002D1AA1">
        <w:t xml:space="preserve">Budući da se navedeni postupci vode isključivo po zahtjevu stranke koja ima pravni interes, dužina trajanja postupka uvjetovana je kompletnošću dokumentacije koju dostavlja stranka (lokacijska dozvola, rješenje o ozakonjenju, rješenje o utvrđivanju građevinske čestice, geodetski elaborat). </w:t>
      </w:r>
      <w:r w:rsidR="006342CC" w:rsidRPr="002D1AA1">
        <w:t>Najčešće poteškoće vezane uz realizaciju kupnje neizgrađenog građevinskog zemljišta putem javnog prikupljanja ponuda ili javnog nadmetanja odnose se na uklanjanja imovinskopravnih nedostataka, nepotpunu dokumentaciju i postupak utvrđivanja tržišne vrijednosti nekretnine.</w:t>
      </w:r>
    </w:p>
    <w:p w14:paraId="43C87FFE" w14:textId="77777777" w:rsidR="0030058A" w:rsidRPr="002D1AA1" w:rsidRDefault="0030058A" w:rsidP="0030058A">
      <w:pPr>
        <w:ind w:right="-141"/>
        <w:jc w:val="both"/>
      </w:pPr>
    </w:p>
    <w:p w14:paraId="7DE312A7" w14:textId="77777777" w:rsidR="0030058A" w:rsidRPr="002D1AA1" w:rsidRDefault="0030058A" w:rsidP="0030058A">
      <w:pPr>
        <w:ind w:right="-141"/>
        <w:jc w:val="both"/>
      </w:pPr>
      <w:r w:rsidRPr="002D1AA1">
        <w:t xml:space="preserve">Najzastupljeniji oblici raspolaganja državnom imovinom po zahtjevima jedinica lokalne i područne (regionalne) samouprave su darovanje, potom dodjela na uporabu, osnivanje prava služnosti, osnivanje prava građenja i prodaja neposrednom pogodbom sukladno odredbama Zakona i drugim podzakonskim propisima. </w:t>
      </w:r>
    </w:p>
    <w:p w14:paraId="07C5DD8E" w14:textId="77777777" w:rsidR="0030058A" w:rsidRPr="002D1AA1" w:rsidRDefault="0030058A" w:rsidP="0030058A">
      <w:pPr>
        <w:ind w:right="-141"/>
        <w:jc w:val="both"/>
      </w:pPr>
      <w:r w:rsidRPr="002D1AA1">
        <w:t xml:space="preserve">Darovanje u korist jedinica lokalne i područne (regionalne) samouprave moguće je ostvariti u svrhu: </w:t>
      </w:r>
    </w:p>
    <w:p w14:paraId="4CD1542C" w14:textId="622B6453" w:rsidR="0030058A" w:rsidRPr="002D1AA1" w:rsidRDefault="0030058A" w:rsidP="0068791B">
      <w:pPr>
        <w:pStyle w:val="Odlomakpopisa"/>
        <w:numPr>
          <w:ilvl w:val="0"/>
          <w:numId w:val="24"/>
        </w:numPr>
        <w:ind w:left="426" w:right="-142" w:hanging="426"/>
        <w:jc w:val="both"/>
      </w:pPr>
      <w:r w:rsidRPr="002D1AA1">
        <w:t>ostvarenja projekata izgradnje poduzetničke infrastrukture (poduzetničke zone i poduzetničke potporne institucije)</w:t>
      </w:r>
    </w:p>
    <w:p w14:paraId="1596EFAF" w14:textId="77777777" w:rsidR="0030058A" w:rsidRPr="002D1AA1" w:rsidRDefault="0030058A" w:rsidP="00FB3886">
      <w:pPr>
        <w:pStyle w:val="Odlomakpopisa"/>
        <w:numPr>
          <w:ilvl w:val="0"/>
          <w:numId w:val="24"/>
        </w:numPr>
        <w:ind w:left="426" w:right="-142" w:hanging="426"/>
        <w:jc w:val="both"/>
      </w:pPr>
      <w:r w:rsidRPr="002D1AA1">
        <w:t xml:space="preserve">ostvarenja projekata ulaganja </w:t>
      </w:r>
    </w:p>
    <w:p w14:paraId="5A75BBED" w14:textId="192130A8" w:rsidR="0030058A" w:rsidRPr="002D1AA1" w:rsidRDefault="0030058A" w:rsidP="00B61C48">
      <w:pPr>
        <w:pStyle w:val="Odlomakpopisa"/>
        <w:numPr>
          <w:ilvl w:val="0"/>
          <w:numId w:val="24"/>
        </w:numPr>
        <w:ind w:left="426" w:right="-142" w:hanging="426"/>
        <w:jc w:val="both"/>
      </w:pPr>
      <w:r w:rsidRPr="002D1AA1">
        <w:lastRenderedPageBreak/>
        <w:t>ostvarenj</w:t>
      </w:r>
      <w:r w:rsidR="00637CD2">
        <w:t>a</w:t>
      </w:r>
      <w:r w:rsidRPr="002D1AA1">
        <w:t xml:space="preserve"> projekata koji su od općeg javnog, socijalnog ili kulturnog interesa, poput izgradnje škola, dječjih vrtića, bolnica, domova zdravlja, ustanova socijalne skrbi, groblja, parkirališta, sportskih građevina, građevina za smještaj i zaštitu životinja, muzeja, memorijalnih centara i drugih sličnih projekata kojima se povećava kvaliteta života građana na području JLPRS</w:t>
      </w:r>
      <w:r w:rsidR="00FE1CF7">
        <w:t>-a</w:t>
      </w:r>
      <w:r w:rsidRPr="002D1AA1">
        <w:t xml:space="preserve"> </w:t>
      </w:r>
    </w:p>
    <w:p w14:paraId="71B76B81" w14:textId="77777777" w:rsidR="0030058A" w:rsidRPr="002D1AA1" w:rsidRDefault="0030058A" w:rsidP="00B61C48">
      <w:pPr>
        <w:pStyle w:val="Odlomakpopisa"/>
        <w:numPr>
          <w:ilvl w:val="0"/>
          <w:numId w:val="24"/>
        </w:numPr>
        <w:ind w:left="426" w:right="-142" w:hanging="426"/>
        <w:jc w:val="both"/>
      </w:pPr>
      <w:r w:rsidRPr="002D1AA1">
        <w:t>provođenja programa stambenog zbrinjavanja i društveno poticajne stanogradnje</w:t>
      </w:r>
    </w:p>
    <w:p w14:paraId="24A43019" w14:textId="77777777" w:rsidR="0030058A" w:rsidRPr="002D1AA1" w:rsidRDefault="0030058A" w:rsidP="00B61C48">
      <w:pPr>
        <w:pStyle w:val="Odlomakpopisa"/>
        <w:numPr>
          <w:ilvl w:val="0"/>
          <w:numId w:val="24"/>
        </w:numPr>
        <w:ind w:left="426" w:right="-142" w:hanging="426"/>
        <w:jc w:val="both"/>
      </w:pPr>
      <w:r w:rsidRPr="002D1AA1">
        <w:t>provođenja programa integracije osoba s invaliditetom u društvo</w:t>
      </w:r>
    </w:p>
    <w:p w14:paraId="49D5E8DA" w14:textId="77777777" w:rsidR="0030058A" w:rsidRPr="002D1AA1" w:rsidRDefault="0030058A" w:rsidP="00B61C48">
      <w:pPr>
        <w:pStyle w:val="Odlomakpopisa"/>
        <w:numPr>
          <w:ilvl w:val="0"/>
          <w:numId w:val="24"/>
        </w:numPr>
        <w:ind w:left="426" w:right="-142" w:hanging="426"/>
        <w:jc w:val="both"/>
      </w:pPr>
      <w:r w:rsidRPr="002D1AA1">
        <w:t>provođenja programa demografske obnove</w:t>
      </w:r>
    </w:p>
    <w:p w14:paraId="2E52CEC2" w14:textId="77777777" w:rsidR="0030058A" w:rsidRPr="002D1AA1" w:rsidRDefault="0030058A" w:rsidP="00B61C48">
      <w:pPr>
        <w:pStyle w:val="Odlomakpopisa"/>
        <w:numPr>
          <w:ilvl w:val="0"/>
          <w:numId w:val="24"/>
        </w:numPr>
        <w:ind w:left="426" w:right="-142" w:hanging="426"/>
        <w:jc w:val="both"/>
      </w:pPr>
      <w:r w:rsidRPr="002D1AA1">
        <w:t>provođenja programa gospodarenja otpadom</w:t>
      </w:r>
    </w:p>
    <w:p w14:paraId="39D2C0F8" w14:textId="77777777" w:rsidR="0030058A" w:rsidRPr="002D1AA1" w:rsidRDefault="0030058A" w:rsidP="00B61C48">
      <w:pPr>
        <w:pStyle w:val="Odlomakpopisa"/>
        <w:numPr>
          <w:ilvl w:val="0"/>
          <w:numId w:val="24"/>
        </w:numPr>
        <w:ind w:left="426" w:right="-142" w:hanging="426"/>
        <w:jc w:val="both"/>
      </w:pPr>
      <w:r w:rsidRPr="002D1AA1">
        <w:t>provođenja operativnih programa Vlade Republike Hrvatske za nacionalne manjine</w:t>
      </w:r>
    </w:p>
    <w:p w14:paraId="6541B16C" w14:textId="7B69F28B" w:rsidR="0030058A" w:rsidRPr="002D1AA1" w:rsidRDefault="0068791B" w:rsidP="00B61C48">
      <w:pPr>
        <w:pStyle w:val="Odlomakpopisa"/>
        <w:tabs>
          <w:tab w:val="left" w:pos="426"/>
        </w:tabs>
        <w:ind w:left="426" w:right="-142" w:hanging="426"/>
        <w:jc w:val="both"/>
      </w:pPr>
      <w:r>
        <w:t xml:space="preserve">       </w:t>
      </w:r>
      <w:r w:rsidR="0030058A" w:rsidRPr="002D1AA1">
        <w:t>ostvarenja projekata izgradnje poslovne i druge infrastrukture od osobitog značaja za gospodarski razvoj</w:t>
      </w:r>
    </w:p>
    <w:p w14:paraId="24407971" w14:textId="54B1075C" w:rsidR="0030058A" w:rsidRPr="002D1AA1" w:rsidRDefault="0030058A" w:rsidP="00B61C48">
      <w:pPr>
        <w:pStyle w:val="Odlomakpopisa"/>
        <w:numPr>
          <w:ilvl w:val="0"/>
          <w:numId w:val="24"/>
        </w:numPr>
        <w:ind w:left="426" w:right="-142" w:hanging="426"/>
        <w:jc w:val="both"/>
      </w:pPr>
      <w:r w:rsidRPr="002D1AA1">
        <w:t>provođenja projekata i planova zaštite prirode, očuvanja i /ili obnove bioraznolikosti, odnosno projekata poučavanja o zaštiti prirode, istraživanja i posjećivanja zaštićenih područja prirode</w:t>
      </w:r>
      <w:r w:rsidR="008D2F14">
        <w:t>.</w:t>
      </w:r>
    </w:p>
    <w:p w14:paraId="587FAB88" w14:textId="77777777" w:rsidR="0030058A" w:rsidRPr="002D1AA1" w:rsidRDefault="0030058A" w:rsidP="0030058A">
      <w:pPr>
        <w:ind w:right="-141"/>
        <w:jc w:val="both"/>
      </w:pPr>
    </w:p>
    <w:p w14:paraId="34E46530" w14:textId="51285D22" w:rsidR="0030058A" w:rsidRPr="002D1AA1" w:rsidRDefault="0030058A" w:rsidP="0030058A">
      <w:pPr>
        <w:ind w:right="-141"/>
        <w:jc w:val="both"/>
      </w:pPr>
      <w:r w:rsidRPr="002D1AA1">
        <w:t>Darovanje u korist ustanova je moguće ostvariti u svrhu ostvarenja projekata od društvenog i gospodarskog značaja kojima se doprinosi ostvarenju ciljeva planova razvoja JLPRS</w:t>
      </w:r>
      <w:r w:rsidR="008D2F14">
        <w:t>-a</w:t>
      </w:r>
      <w:r w:rsidRPr="002D1AA1">
        <w:t>, odnosno akata strateškog planiranja R</w:t>
      </w:r>
      <w:r w:rsidR="00DF1779">
        <w:t>epublike Hrvatske</w:t>
      </w:r>
      <w:r w:rsidRPr="002D1AA1">
        <w:t>.</w:t>
      </w:r>
    </w:p>
    <w:p w14:paraId="390AA1AD" w14:textId="042C897A" w:rsidR="0030058A" w:rsidRPr="002D1AA1" w:rsidRDefault="0030058A" w:rsidP="0030058A">
      <w:pPr>
        <w:ind w:right="-141"/>
        <w:jc w:val="both"/>
      </w:pPr>
      <w:r w:rsidRPr="002D1AA1">
        <w:t>Također, a vezano za raspolaganje neizgrađenim građevinskim zemljištem glede infrastrukturnih projekata koji se mogu pojaviti u odnosu na iste nekretnine, nadležna tijela rješavaju imovinskopravne odnose koj</w:t>
      </w:r>
      <w:r w:rsidR="008D2F14">
        <w:t>i</w:t>
      </w:r>
      <w:r w:rsidRPr="002D1AA1">
        <w:t xml:space="preserve"> uključuju sljedeća područja: </w:t>
      </w:r>
    </w:p>
    <w:p w14:paraId="67E94F60" w14:textId="77777777" w:rsidR="0030058A" w:rsidRPr="002D1AA1" w:rsidRDefault="0030058A" w:rsidP="0030058A">
      <w:pPr>
        <w:ind w:right="-141"/>
        <w:jc w:val="both"/>
      </w:pPr>
    </w:p>
    <w:p w14:paraId="7C96F46E" w14:textId="6075F15D" w:rsidR="0030058A" w:rsidRPr="002D1AA1" w:rsidRDefault="0030058A" w:rsidP="00B61C48">
      <w:pPr>
        <w:pStyle w:val="Odlomakpopisa"/>
        <w:numPr>
          <w:ilvl w:val="0"/>
          <w:numId w:val="24"/>
        </w:numPr>
        <w:ind w:left="426" w:right="-142" w:hanging="426"/>
        <w:jc w:val="both"/>
      </w:pPr>
      <w:r w:rsidRPr="002D1AA1">
        <w:t xml:space="preserve">gospodarenje otpadom (sanacija odlagališta otpada, izgradnja </w:t>
      </w:r>
      <w:proofErr w:type="spellStart"/>
      <w:r w:rsidRPr="002D1AA1">
        <w:t>reciklažnih</w:t>
      </w:r>
      <w:proofErr w:type="spellEnd"/>
      <w:r w:rsidRPr="002D1AA1">
        <w:t xml:space="preserve"> dvorišta, pretovarnih stanica kao i centara za gospodarenje otpadom) </w:t>
      </w:r>
    </w:p>
    <w:p w14:paraId="462C2901" w14:textId="27B964B6" w:rsidR="0030058A" w:rsidRPr="002D1AA1" w:rsidRDefault="0030058A" w:rsidP="00B61C48">
      <w:pPr>
        <w:pStyle w:val="Odlomakpopisa"/>
        <w:numPr>
          <w:ilvl w:val="0"/>
          <w:numId w:val="24"/>
        </w:numPr>
        <w:ind w:left="426" w:right="-142" w:hanging="426"/>
        <w:jc w:val="both"/>
      </w:pPr>
      <w:r w:rsidRPr="002D1AA1">
        <w:t>vodoopskrbu i odvodnju (vodovodi, cjevovodi, kanalizacijski sustavi, vodni priključci, uređaji za pročišćavanje vode, postrojenja za sušenje mulja, vodospreme, crpne stanice)</w:t>
      </w:r>
    </w:p>
    <w:p w14:paraId="272DEDBF" w14:textId="0E59717D" w:rsidR="0030058A" w:rsidRPr="002D1AA1" w:rsidRDefault="0030058A" w:rsidP="00B61C48">
      <w:pPr>
        <w:pStyle w:val="Odlomakpopisa"/>
        <w:numPr>
          <w:ilvl w:val="0"/>
          <w:numId w:val="24"/>
        </w:numPr>
        <w:ind w:left="426" w:right="-142" w:hanging="426"/>
        <w:jc w:val="both"/>
      </w:pPr>
      <w:r w:rsidRPr="002D1AA1">
        <w:t>elektroenergetsku opskrbu (trafostanice i kabelski priključci, dalekovodi)</w:t>
      </w:r>
    </w:p>
    <w:p w14:paraId="28067ED2" w14:textId="229C90B2" w:rsidR="0030058A" w:rsidRPr="002D1AA1" w:rsidRDefault="0030058A" w:rsidP="00B61C48">
      <w:pPr>
        <w:pStyle w:val="Odlomakpopisa"/>
        <w:numPr>
          <w:ilvl w:val="0"/>
          <w:numId w:val="24"/>
        </w:numPr>
        <w:ind w:left="426" w:right="-142" w:hanging="426"/>
        <w:jc w:val="both"/>
      </w:pPr>
      <w:r w:rsidRPr="002D1AA1">
        <w:t>plin (plinovodi, mjerno</w:t>
      </w:r>
      <w:r w:rsidR="00FF1150">
        <w:t>-</w:t>
      </w:r>
      <w:r w:rsidRPr="002D1AA1">
        <w:t>redukcijske stanice)</w:t>
      </w:r>
    </w:p>
    <w:p w14:paraId="1C3C0E3D" w14:textId="6B67C98A" w:rsidR="0030058A" w:rsidRPr="002D1AA1" w:rsidRDefault="00466069" w:rsidP="00B61C48">
      <w:pPr>
        <w:pStyle w:val="Odlomakpopisa"/>
        <w:numPr>
          <w:ilvl w:val="0"/>
          <w:numId w:val="24"/>
        </w:numPr>
        <w:ind w:left="426" w:right="-142" w:hanging="426"/>
        <w:jc w:val="both"/>
      </w:pPr>
      <w:r w:rsidRPr="00466069">
        <w:t>djelatnost elektroničkih komunikacijskih mreža i usluga (elektronička komunikacijska infrastruktura i druga povezana oprema i elektroničke komunikacijske mreže te sustav kontrolno-mjernih središta i kontrolno-mjernih postaja Hrvatske regulatorne agencije za mrežne djelatnosti)</w:t>
      </w:r>
    </w:p>
    <w:p w14:paraId="46FB0CBB" w14:textId="06E25F02" w:rsidR="0030058A" w:rsidRPr="002D1AA1" w:rsidRDefault="0030058A" w:rsidP="00B61C48">
      <w:pPr>
        <w:pStyle w:val="Odlomakpopisa"/>
        <w:numPr>
          <w:ilvl w:val="0"/>
          <w:numId w:val="24"/>
        </w:numPr>
        <w:ind w:left="426" w:right="-142" w:hanging="426"/>
        <w:jc w:val="both"/>
      </w:pPr>
      <w:r w:rsidRPr="002D1AA1">
        <w:t>cestovnu i ostalu infrastrukturu (mostovi i slično)</w:t>
      </w:r>
    </w:p>
    <w:p w14:paraId="28244238" w14:textId="77777777" w:rsidR="0030058A" w:rsidRPr="002D1AA1" w:rsidRDefault="0030058A" w:rsidP="00B61C48">
      <w:pPr>
        <w:pStyle w:val="Odlomakpopisa"/>
        <w:numPr>
          <w:ilvl w:val="0"/>
          <w:numId w:val="24"/>
        </w:numPr>
        <w:ind w:left="426" w:right="-142" w:hanging="426"/>
        <w:jc w:val="both"/>
      </w:pPr>
      <w:r w:rsidRPr="002D1AA1">
        <w:t>drugo (zaštita i spašavanje, objekti za potrebe meteoroloških mjerenja).</w:t>
      </w:r>
    </w:p>
    <w:p w14:paraId="26A61AB9" w14:textId="77777777" w:rsidR="00B61C48" w:rsidRPr="002D1AA1" w:rsidRDefault="00B61C48" w:rsidP="0030058A">
      <w:pPr>
        <w:ind w:right="-141"/>
        <w:jc w:val="both"/>
      </w:pPr>
    </w:p>
    <w:p w14:paraId="156A07E8" w14:textId="77777777" w:rsidR="0030058A" w:rsidRPr="002D1AA1" w:rsidRDefault="0030058A" w:rsidP="0030058A">
      <w:pPr>
        <w:ind w:right="-141"/>
        <w:jc w:val="both"/>
      </w:pPr>
      <w:r w:rsidRPr="002D1AA1">
        <w:t>Građevinom sa zemljištem za redovitu uporabu te građevine smatra se:</w:t>
      </w:r>
    </w:p>
    <w:p w14:paraId="1FBE1F15" w14:textId="77777777" w:rsidR="0030058A" w:rsidRPr="002D1AA1" w:rsidRDefault="0030058A" w:rsidP="0030058A">
      <w:pPr>
        <w:ind w:right="-141"/>
        <w:jc w:val="both"/>
      </w:pPr>
    </w:p>
    <w:p w14:paraId="5BBB2D43" w14:textId="77777777" w:rsidR="0030058A" w:rsidRPr="002D1AA1" w:rsidRDefault="0030058A" w:rsidP="00FB3886">
      <w:pPr>
        <w:pStyle w:val="Odlomakpopisa"/>
        <w:numPr>
          <w:ilvl w:val="0"/>
          <w:numId w:val="24"/>
        </w:numPr>
        <w:ind w:left="426" w:right="-142" w:hanging="426"/>
        <w:jc w:val="both"/>
      </w:pPr>
      <w:r w:rsidRPr="002D1AA1">
        <w:t>građevina izgrađena na nekretnini na kojoj je uspostavljeno vlasništvo Republike Hrvatske, na temelju ili bez odgovarajućeg akta gradnje, odnosno za koju je ishođeno rješenje o izvedenom stanju, s pripadajućim zemljištem za redovitu uporabu te građevine, a koja u naravi ne predstavlja stan ili poslovni prostor</w:t>
      </w:r>
    </w:p>
    <w:p w14:paraId="36C44BDE" w14:textId="4305FBE3" w:rsidR="0030058A" w:rsidRPr="00F66704" w:rsidRDefault="0030058A" w:rsidP="00B61C48">
      <w:pPr>
        <w:pStyle w:val="Odlomakpopisa"/>
        <w:numPr>
          <w:ilvl w:val="0"/>
          <w:numId w:val="24"/>
        </w:numPr>
        <w:ind w:left="426" w:right="-142" w:hanging="426"/>
        <w:jc w:val="both"/>
      </w:pPr>
      <w:r w:rsidRPr="00F66704">
        <w:t xml:space="preserve"> ruševina i napuštena građevina, s pripadajućim zemljištem za redovitu uporabu tih građevina,</w:t>
      </w:r>
      <w:r w:rsidR="004B3E1F">
        <w:t xml:space="preserve"> </w:t>
      </w:r>
      <w:r w:rsidRPr="00F66704">
        <w:t>građevina izgrađena na nekretnini na kojoj je uspostavljeno vlasništvo Republike Hrvatske i koja je izgubila svoju prvotnu namjenu i više se ne koristi.</w:t>
      </w:r>
    </w:p>
    <w:p w14:paraId="239F4609" w14:textId="77777777" w:rsidR="0030058A" w:rsidRPr="002D1AA1" w:rsidRDefault="0030058A" w:rsidP="0030058A">
      <w:pPr>
        <w:ind w:right="-141"/>
        <w:jc w:val="both"/>
      </w:pPr>
    </w:p>
    <w:p w14:paraId="304E9E90" w14:textId="77777777" w:rsidR="0030058A" w:rsidRPr="002D1AA1" w:rsidRDefault="0030058A" w:rsidP="0030058A">
      <w:pPr>
        <w:ind w:right="-141"/>
        <w:jc w:val="both"/>
      </w:pPr>
      <w:r w:rsidRPr="002D1AA1">
        <w:t>U isti pojavni oblik nekretnina velikim dijelom ulaze i neperspektivne vojne nekretnine (bivše vojne nekretnine kao što su vojarne, aerodromi, strelišta, vile, poligoni, luke, skladišta, vježbališta, spomenici, skloništa, poslovni prostori, garaže i garažna mjesta, tuneli, podzemna skloništa i sl.), a koje su u prethodnim razdobljima preuzete od strane Ministarstva obrane.</w:t>
      </w:r>
    </w:p>
    <w:p w14:paraId="5325C53D" w14:textId="77777777" w:rsidR="0030058A" w:rsidRPr="002D1AA1" w:rsidRDefault="0030058A" w:rsidP="0030058A">
      <w:pPr>
        <w:ind w:right="-141"/>
        <w:jc w:val="both"/>
      </w:pPr>
    </w:p>
    <w:p w14:paraId="6B0CA793" w14:textId="79FE1F47" w:rsidR="0030058A" w:rsidRPr="002D1AA1" w:rsidRDefault="0030058A" w:rsidP="0030058A">
      <w:pPr>
        <w:ind w:right="-141"/>
        <w:jc w:val="both"/>
      </w:pPr>
      <w:r w:rsidRPr="002D1AA1">
        <w:t xml:space="preserve">Predmeti koji se odnose na isti pojavni oblik nekretnina najvećim su dijelom formirani na osnovi zahtjeva jedinica lokalne i područne (regionalne) samouprave te pravnih i fizičkih osoba kojima se u pogledu određenih nekretnina od nadležnog dionika upravljanja sukladno zakonu traži određena vrsta raspolaganja u različite svrhe (npr. u svrhu provedbe gospodarskih, socijalnih, kulturnih, društvenih, sportsko-rekreacijskih i drugih javnih projekata </w:t>
      </w:r>
      <w:r w:rsidR="00466069" w:rsidRPr="00466069">
        <w:t>jedinice lokalne i područne (regionalne) samouprave</w:t>
      </w:r>
      <w:r w:rsidRPr="002D1AA1">
        <w:t xml:space="preserve"> i slično). Najzastupljeniji oblici raspolaganja državnom imovinom po zahtjevima jedinica lokalne i područne (regionalne) samouprave su darovanje, potom dodjela na uporabu, osnivanje prava služnosti, osnivanje prava građenja i prodaja neposrednom pogodbom sukladno odredbama Zakona i drugim podzakonskim propisima.</w:t>
      </w:r>
    </w:p>
    <w:p w14:paraId="5F859A40" w14:textId="77777777" w:rsidR="0030058A" w:rsidRPr="002D1AA1" w:rsidRDefault="0030058A" w:rsidP="0030058A">
      <w:pPr>
        <w:ind w:right="-141"/>
        <w:jc w:val="both"/>
      </w:pPr>
    </w:p>
    <w:p w14:paraId="237B802A" w14:textId="7839FADA" w:rsidR="0030058A" w:rsidRPr="002D1AA1" w:rsidRDefault="0030058A" w:rsidP="0030058A">
      <w:pPr>
        <w:ind w:right="-141"/>
        <w:jc w:val="both"/>
      </w:pPr>
      <w:r w:rsidRPr="002D1AA1">
        <w:t>Ministarstvo osniva prav</w:t>
      </w:r>
      <w:r w:rsidR="005507CA">
        <w:t>o</w:t>
      </w:r>
      <w:r w:rsidRPr="002D1AA1">
        <w:t xml:space="preserve"> građenja ili pravo služnosti bez provođenja javnog natječaja uz naknadu određenu sukladno Zakonu, u svrhu izgradnje građevina za proizvodnju električne energije iz obnovljivih izvora energije, ako se navedene građevine grade na nekretnini u vlasništvu Republike Hrvatske, u korist investitora koji je kao najpovoljniji ponuditelj izabran u postupku javnog natječaja za dodjelu energetskog odobrenja provedenog od strane tijela nadležnog po posebnom zakonu. Ministarstvo je nadležno za rješavanje imovinskopravnih odnosa na nekretninama u vlasništvu Republike Hrvatske, bez provođenja javnog natječaja, u korist investitora koji je kao najpovoljniji ponuditelj izabran u postupcima propisanim zakonom kojim se uređuje istraživanje i eksploatacija ugljikovodika. Ističemo</w:t>
      </w:r>
      <w:r w:rsidR="009938D0">
        <w:t xml:space="preserve"> da će</w:t>
      </w:r>
      <w:r w:rsidR="009938D0" w:rsidRPr="009938D0">
        <w:t xml:space="preserve"> Ministarstvo</w:t>
      </w:r>
      <w:r w:rsidR="009938D0">
        <w:t>,</w:t>
      </w:r>
      <w:r w:rsidRPr="002D1AA1">
        <w:t xml:space="preserve"> kada zaprimi zahtjev za osnivanje prava građenja ili prava služnosti odnosno za rješavanje prethodno navedenih imovinskopravnih odnosa, obavijestiti nadležno tijelo kojem su povjereni poslovi upravljanja nekretninom koja je predmet zahtjeva, a nekretninom će raspolagati Ministarstvo.</w:t>
      </w:r>
    </w:p>
    <w:p w14:paraId="53F088D9" w14:textId="77777777" w:rsidR="0030058A" w:rsidRPr="002D1AA1" w:rsidRDefault="0030058A" w:rsidP="0030058A">
      <w:pPr>
        <w:ind w:right="-141"/>
        <w:jc w:val="both"/>
      </w:pPr>
    </w:p>
    <w:p w14:paraId="4DBED282" w14:textId="77777777" w:rsidR="0030058A" w:rsidRPr="002D1AA1" w:rsidRDefault="0030058A" w:rsidP="0030058A">
      <w:pPr>
        <w:ind w:right="-141"/>
        <w:jc w:val="both"/>
      </w:pPr>
      <w:r w:rsidRPr="002D1AA1">
        <w:t>U rješavanju imovinskopravnih odnosa u svrhu ostvarenja projekata obnovljivih izvora energije, infrastrukture, osim neusklađenih podzakonskih sa zakonskim propisima, prepreke još učinkovitijoj aktivaciji državne imovine predstavljaju:</w:t>
      </w:r>
    </w:p>
    <w:p w14:paraId="2C9EB1B9" w14:textId="77777777" w:rsidR="0030058A" w:rsidRPr="002D1AA1" w:rsidRDefault="0030058A" w:rsidP="0030058A">
      <w:pPr>
        <w:ind w:right="-141"/>
        <w:jc w:val="both"/>
      </w:pPr>
    </w:p>
    <w:p w14:paraId="5F14E0A5" w14:textId="7816074A" w:rsidR="0030058A" w:rsidRPr="002D1AA1" w:rsidRDefault="0030058A" w:rsidP="00B61C48">
      <w:pPr>
        <w:pStyle w:val="Odlomakpopisa"/>
        <w:numPr>
          <w:ilvl w:val="0"/>
          <w:numId w:val="24"/>
        </w:numPr>
        <w:ind w:left="426" w:right="-142" w:hanging="426"/>
        <w:jc w:val="both"/>
      </w:pPr>
      <w:r w:rsidRPr="002D1AA1">
        <w:t>neusklađenost zemljišnoknjižnog i katastarskog stanja</w:t>
      </w:r>
      <w:r w:rsidR="005507CA">
        <w:t>,</w:t>
      </w:r>
      <w:r w:rsidRPr="002D1AA1">
        <w:t xml:space="preserve"> tj. neriješeni imovinskopravni odnosi što odužuje tijek rješavanja imovinskopravnih odnosa </w:t>
      </w:r>
    </w:p>
    <w:p w14:paraId="3EFAFCFF" w14:textId="77777777" w:rsidR="0030058A" w:rsidRPr="002D1AA1" w:rsidRDefault="0030058A" w:rsidP="00B61C48">
      <w:pPr>
        <w:pStyle w:val="Odlomakpopisa"/>
        <w:numPr>
          <w:ilvl w:val="0"/>
          <w:numId w:val="24"/>
        </w:numPr>
        <w:ind w:left="426" w:right="-142" w:hanging="426"/>
        <w:jc w:val="both"/>
      </w:pPr>
      <w:r w:rsidRPr="002D1AA1">
        <w:t xml:space="preserve">sudski postupci, nedovršeni različiti postupci koji se vode povodom utvrđenja prava vlasništva, aktivne plombe, kao i završeni sudski postupci za koje u zemljišnim knjigama nisu brisane zabilježbe sporova i </w:t>
      </w:r>
    </w:p>
    <w:p w14:paraId="3DC8A16C" w14:textId="0114876B" w:rsidR="0030058A" w:rsidRPr="002D1AA1" w:rsidRDefault="0030058A" w:rsidP="00B61C48">
      <w:pPr>
        <w:pStyle w:val="Odlomakpopisa"/>
        <w:numPr>
          <w:ilvl w:val="0"/>
          <w:numId w:val="24"/>
        </w:numPr>
        <w:ind w:left="426" w:right="-142" w:hanging="426"/>
        <w:jc w:val="both"/>
      </w:pPr>
      <w:r w:rsidRPr="002D1AA1">
        <w:t>neprovedeni upis posebnih statusa nekretnina i njihovih upravitelja</w:t>
      </w:r>
      <w:r w:rsidR="005507CA">
        <w:t>,</w:t>
      </w:r>
      <w:r w:rsidRPr="002D1AA1">
        <w:t xml:space="preserve"> odnosno neupisane nerazvrstane, lokalne, županijske, državne</w:t>
      </w:r>
      <w:r w:rsidR="005E5B4C">
        <w:t xml:space="preserve"> ceste</w:t>
      </w:r>
      <w:r w:rsidRPr="002D1AA1">
        <w:t xml:space="preserve"> i autoceste; neupisane granice pomorskog dobra te pripadnost zemljištu javnih vodnih dobara. </w:t>
      </w:r>
    </w:p>
    <w:p w14:paraId="54E57D75" w14:textId="77777777" w:rsidR="0030058A" w:rsidRPr="002D1AA1" w:rsidRDefault="0030058A" w:rsidP="0030058A">
      <w:pPr>
        <w:ind w:right="-141"/>
        <w:jc w:val="both"/>
      </w:pPr>
    </w:p>
    <w:p w14:paraId="030AC773" w14:textId="302FD16A" w:rsidR="0030058A" w:rsidRDefault="0030058A" w:rsidP="0030058A">
      <w:pPr>
        <w:ind w:right="-141"/>
        <w:jc w:val="both"/>
      </w:pPr>
      <w:bookmarkStart w:id="30" w:name="_Toc517964401"/>
      <w:bookmarkStart w:id="31" w:name="_Toc526088483"/>
      <w:r w:rsidRPr="005D33BA">
        <w:t xml:space="preserve">U razdoblju 2016. – 2024. godine sklopljeno je ukupno 2.050 ugovora kojima se raspolagalo zemljištima i građevinama. Najveći broj odnosi se na 889 kupoprodajnih ugovora kojima se raspolagalo zemljištima i građevinama ukupne ugovorene kupoprodajne vrijednosti 72,68 milijuna eura. Od 889 kupoprodajnih ugovora, 393 je sklopljeno temeljem provedenih javnih poziva ugovorene kupoprodajne vrijednosti 46,41 milijuna eura dok je 496 ugovora sklopljeno </w:t>
      </w:r>
      <w:r w:rsidR="005E5B4C">
        <w:t>izravnom</w:t>
      </w:r>
      <w:r w:rsidRPr="005D33BA">
        <w:t xml:space="preserve"> pogodbom ukupne ugovorene kupoprodajne vrijednosti 26,26 milijuna eura. Portfelj je dodatno smanjen temeljem 106 sklopljenih sporazuma o razvrgnuću suvlasničke zajednice na zemljištima i građevinama ukupne ugovorene vrijednosti 6,7 milijuna eura. Putem 415 ugovora o darovanju nekretnina, darovana je imovina procijenjene tržišne vrijednosti 302,03 milijuna eura, a putem 11 ugovora ukupne procijenjene vrijednosti 13,67 milijuna eura preneseno je pravo vlasništva na zemljištima i građevinama s </w:t>
      </w:r>
      <w:r w:rsidR="009F331D">
        <w:t>M</w:t>
      </w:r>
      <w:r w:rsidRPr="005D33BA">
        <w:t xml:space="preserve">inistarstva na druga tijela, uglavnom u svrhe realizacije projekata od općeg javnog i socijalnog interesa te za potrebe provedbe projekata stambenog zbrinjavanja. Sklopljena su 124 ugovora o dodjeli zemljišta i građevina na korištenje bez naknade. U istom razdoblju sklopljeno je i 14 ugovora o dodjeli zemljišta i građevina na </w:t>
      </w:r>
      <w:r w:rsidRPr="005D33BA">
        <w:lastRenderedPageBreak/>
        <w:t>korištenje s ukupnom godišnjom naknadom od 411 tisuća eura. Putem 17 sklopljenih ugovora o zakupu ukupne godišnje naknade 380 tisuća eura dodatno su aktivirana zemljišta i građevine. Temeljem 21 ugovora s tijelima državne uprave prenesena su na upravljanje zemljišta i građevine. Sklopljena su 63 ugovora o osnivanju prava građenja (od čega 54 ugovora bez naknade te 9 ugovora s naknadom u vrijednosti 201 tisuću eura) te 381 ugovor o osnivanju prava služnosti (252 ugovora bez naknade te 129 ugovora s naknadama u vrijednosti 10,86 milijuna eura).</w:t>
      </w:r>
      <w:r>
        <w:t xml:space="preserve"> </w:t>
      </w:r>
    </w:p>
    <w:p w14:paraId="39C8AAA8" w14:textId="77777777" w:rsidR="0030058A" w:rsidRDefault="0030058A" w:rsidP="0030058A">
      <w:pPr>
        <w:ind w:right="-141"/>
        <w:jc w:val="both"/>
        <w:rPr>
          <w:b/>
          <w:color w:val="156082" w:themeColor="accent1"/>
        </w:rPr>
      </w:pPr>
    </w:p>
    <w:p w14:paraId="49E8C5B5" w14:textId="64C8695F" w:rsidR="00766192" w:rsidRPr="00766192" w:rsidRDefault="0030058A" w:rsidP="006E7338">
      <w:pPr>
        <w:pStyle w:val="Naslov4"/>
      </w:pPr>
      <w:bookmarkStart w:id="32" w:name="_Toc206755361"/>
      <w:r w:rsidRPr="002D1AA1">
        <w:t>P</w:t>
      </w:r>
      <w:r>
        <w:t>ovršina raspolaganja zemljištima</w:t>
      </w:r>
      <w:bookmarkEnd w:id="32"/>
    </w:p>
    <w:p w14:paraId="332A3AC6" w14:textId="68ED195E" w:rsidR="0030058A" w:rsidRPr="00695DCF" w:rsidRDefault="0030058A" w:rsidP="0030058A">
      <w:pPr>
        <w:ind w:right="-141"/>
        <w:jc w:val="both"/>
        <w:rPr>
          <w:b/>
        </w:rPr>
      </w:pPr>
      <w:r w:rsidRPr="00695DCF">
        <w:rPr>
          <w:bCs/>
        </w:rPr>
        <w:t>U razdoblju 2016.</w:t>
      </w:r>
      <w:r w:rsidR="002326CC">
        <w:rPr>
          <w:bCs/>
        </w:rPr>
        <w:t xml:space="preserve"> – </w:t>
      </w:r>
      <w:r w:rsidRPr="00695DCF">
        <w:rPr>
          <w:bCs/>
        </w:rPr>
        <w:t>2024. godine aktivirana je površina od sveukupno 32,69 milijuna m</w:t>
      </w:r>
      <w:r w:rsidRPr="00695DCF">
        <w:rPr>
          <w:bCs/>
          <w:vertAlign w:val="superscript"/>
        </w:rPr>
        <w:t>2</w:t>
      </w:r>
      <w:r w:rsidRPr="00695DCF">
        <w:rPr>
          <w:bCs/>
        </w:rPr>
        <w:t>, od čega se više od polovice površine (54</w:t>
      </w:r>
      <w:r w:rsidR="002326CC">
        <w:rPr>
          <w:bCs/>
        </w:rPr>
        <w:t xml:space="preserve"> </w:t>
      </w:r>
      <w:r w:rsidRPr="00695DCF">
        <w:rPr>
          <w:bCs/>
        </w:rPr>
        <w:t>%) odnosi na zemljišta i građevine koje su darovane odnosno kojima je preneseno pravo vlasništva</w:t>
      </w:r>
      <w:r>
        <w:rPr>
          <w:bCs/>
        </w:rPr>
        <w:t xml:space="preserve">, a što je prikazano </w:t>
      </w:r>
      <w:r w:rsidR="00EE6AF7">
        <w:rPr>
          <w:bCs/>
        </w:rPr>
        <w:t>tablicom i slikom</w:t>
      </w:r>
      <w:r>
        <w:rPr>
          <w:bCs/>
        </w:rPr>
        <w:t xml:space="preserve"> u nastavku.</w:t>
      </w:r>
    </w:p>
    <w:p w14:paraId="761D8A21" w14:textId="77777777" w:rsidR="0030058A" w:rsidRDefault="0030058A" w:rsidP="0030058A">
      <w:pPr>
        <w:ind w:right="-141"/>
        <w:jc w:val="both"/>
        <w:rPr>
          <w:b/>
          <w:color w:val="156082" w:themeColor="accent1"/>
        </w:rPr>
      </w:pPr>
    </w:p>
    <w:p w14:paraId="31863297" w14:textId="77777777" w:rsidR="006E369C" w:rsidRPr="00F3012C" w:rsidRDefault="006E369C" w:rsidP="0030058A">
      <w:pPr>
        <w:ind w:right="-141"/>
        <w:jc w:val="both"/>
        <w:rPr>
          <w:b/>
          <w:color w:val="156082" w:themeColor="accent1"/>
        </w:rPr>
      </w:pPr>
    </w:p>
    <w:p w14:paraId="664909C6" w14:textId="461760C4" w:rsidR="0030058A" w:rsidRPr="00F3012C" w:rsidRDefault="0030058A" w:rsidP="0030058A">
      <w:pPr>
        <w:ind w:right="-141"/>
        <w:jc w:val="both"/>
        <w:rPr>
          <w:bCs/>
          <w:color w:val="215E99" w:themeColor="text2" w:themeTint="BF"/>
        </w:rPr>
      </w:pPr>
      <w:r w:rsidRPr="00F3012C">
        <w:rPr>
          <w:bCs/>
          <w:color w:val="215E99" w:themeColor="text2" w:themeTint="BF"/>
        </w:rPr>
        <w:t>Tablica</w:t>
      </w:r>
      <w:r w:rsidR="00766192" w:rsidRPr="00F3012C">
        <w:rPr>
          <w:bCs/>
          <w:color w:val="215E99" w:themeColor="text2" w:themeTint="BF"/>
        </w:rPr>
        <w:t xml:space="preserve"> 3</w:t>
      </w:r>
      <w:r w:rsidRPr="00F3012C">
        <w:rPr>
          <w:bCs/>
          <w:color w:val="215E99" w:themeColor="text2" w:themeTint="BF"/>
        </w:rPr>
        <w:t>: Aktivirana površina nekretnina po načinu raspolaganja</w:t>
      </w:r>
    </w:p>
    <w:tbl>
      <w:tblPr>
        <w:tblW w:w="9115" w:type="dxa"/>
        <w:tblLook w:val="04A0" w:firstRow="1" w:lastRow="0" w:firstColumn="1" w:lastColumn="0" w:noHBand="0" w:noVBand="1"/>
      </w:tblPr>
      <w:tblGrid>
        <w:gridCol w:w="5326"/>
        <w:gridCol w:w="1675"/>
        <w:gridCol w:w="2114"/>
      </w:tblGrid>
      <w:tr w:rsidR="0030058A" w:rsidRPr="00CD3B65" w14:paraId="2668916A" w14:textId="77777777" w:rsidTr="00670FDC">
        <w:trPr>
          <w:trHeight w:val="697"/>
        </w:trPr>
        <w:tc>
          <w:tcPr>
            <w:tcW w:w="5326"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B08DF74" w14:textId="77777777" w:rsidR="0030058A" w:rsidRPr="00F75150" w:rsidRDefault="0030058A" w:rsidP="002D5AD1">
            <w:pPr>
              <w:jc w:val="center"/>
              <w:rPr>
                <w:rFonts w:eastAsia="Times New Roman"/>
                <w:b/>
                <w:bCs/>
                <w:color w:val="FFFFFF" w:themeColor="background1"/>
                <w:kern w:val="0"/>
                <w:lang w:eastAsia="hr-HR"/>
                <w14:ligatures w14:val="none"/>
              </w:rPr>
            </w:pPr>
            <w:r w:rsidRPr="00F75150">
              <w:rPr>
                <w:rFonts w:eastAsia="Times New Roman"/>
                <w:b/>
                <w:bCs/>
                <w:color w:val="FFFFFF" w:themeColor="background1"/>
                <w:kern w:val="0"/>
                <w:lang w:eastAsia="hr-HR"/>
                <w14:ligatures w14:val="none"/>
              </w:rPr>
              <w:t>RASPOLAGANJE</w:t>
            </w:r>
          </w:p>
        </w:tc>
        <w:tc>
          <w:tcPr>
            <w:tcW w:w="1675" w:type="dxa"/>
            <w:tcBorders>
              <w:top w:val="single" w:sz="4" w:space="0" w:color="auto"/>
              <w:left w:val="nil"/>
              <w:bottom w:val="single" w:sz="4" w:space="0" w:color="auto"/>
              <w:right w:val="single" w:sz="4" w:space="0" w:color="auto"/>
            </w:tcBorders>
            <w:shd w:val="clear" w:color="auto" w:fill="0070C0"/>
            <w:vAlign w:val="center"/>
            <w:hideMark/>
          </w:tcPr>
          <w:p w14:paraId="3E71158B" w14:textId="77777777" w:rsidR="0030058A" w:rsidRPr="00F75150" w:rsidRDefault="0030058A" w:rsidP="002D5AD1">
            <w:pPr>
              <w:jc w:val="center"/>
              <w:rPr>
                <w:rFonts w:eastAsia="Times New Roman"/>
                <w:b/>
                <w:bCs/>
                <w:color w:val="FFFFFF" w:themeColor="background1"/>
                <w:kern w:val="0"/>
                <w:lang w:eastAsia="hr-HR"/>
                <w14:ligatures w14:val="none"/>
              </w:rPr>
            </w:pPr>
            <w:r w:rsidRPr="00F75150">
              <w:rPr>
                <w:rFonts w:eastAsia="Times New Roman"/>
                <w:b/>
                <w:bCs/>
                <w:color w:val="FFFFFF" w:themeColor="background1"/>
                <w:kern w:val="0"/>
                <w:lang w:eastAsia="hr-HR"/>
                <w14:ligatures w14:val="none"/>
              </w:rPr>
              <w:t>BROJ UGOVORA</w:t>
            </w:r>
          </w:p>
        </w:tc>
        <w:tc>
          <w:tcPr>
            <w:tcW w:w="2114" w:type="dxa"/>
            <w:tcBorders>
              <w:top w:val="single" w:sz="4" w:space="0" w:color="auto"/>
              <w:left w:val="nil"/>
              <w:bottom w:val="single" w:sz="4" w:space="0" w:color="auto"/>
              <w:right w:val="single" w:sz="4" w:space="0" w:color="auto"/>
            </w:tcBorders>
            <w:shd w:val="clear" w:color="auto" w:fill="0070C0"/>
            <w:vAlign w:val="center"/>
            <w:hideMark/>
          </w:tcPr>
          <w:p w14:paraId="13545C60" w14:textId="77777777" w:rsidR="0030058A" w:rsidRPr="00F75150" w:rsidRDefault="0030058A" w:rsidP="002D5AD1">
            <w:pPr>
              <w:jc w:val="center"/>
              <w:rPr>
                <w:rFonts w:eastAsia="Times New Roman"/>
                <w:b/>
                <w:bCs/>
                <w:color w:val="FFFFFF" w:themeColor="background1"/>
                <w:kern w:val="0"/>
                <w:lang w:eastAsia="hr-HR"/>
                <w14:ligatures w14:val="none"/>
              </w:rPr>
            </w:pPr>
            <w:r w:rsidRPr="00F75150">
              <w:rPr>
                <w:rFonts w:eastAsia="Times New Roman"/>
                <w:b/>
                <w:bCs/>
                <w:color w:val="FFFFFF" w:themeColor="background1"/>
                <w:kern w:val="0"/>
                <w:lang w:eastAsia="hr-HR"/>
                <w14:ligatures w14:val="none"/>
              </w:rPr>
              <w:t>m2</w:t>
            </w:r>
          </w:p>
        </w:tc>
      </w:tr>
      <w:tr w:rsidR="0030058A" w:rsidRPr="00CD3B65" w14:paraId="24A20958" w14:textId="77777777" w:rsidTr="006E369C">
        <w:trPr>
          <w:trHeight w:val="529"/>
        </w:trPr>
        <w:tc>
          <w:tcPr>
            <w:tcW w:w="532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49F4E60" w14:textId="77777777" w:rsidR="0030058A" w:rsidRPr="00CD3B65" w:rsidRDefault="0030058A" w:rsidP="002D5AD1">
            <w:pPr>
              <w:rPr>
                <w:rFonts w:eastAsia="Times New Roman"/>
                <w:color w:val="000000"/>
                <w:kern w:val="0"/>
                <w:lang w:eastAsia="hr-HR"/>
                <w14:ligatures w14:val="none"/>
              </w:rPr>
            </w:pPr>
            <w:r w:rsidRPr="00CD3B65">
              <w:rPr>
                <w:rFonts w:eastAsia="Times New Roman"/>
                <w:color w:val="000000"/>
                <w:kern w:val="0"/>
                <w:lang w:eastAsia="hr-HR"/>
                <w14:ligatures w14:val="none"/>
              </w:rPr>
              <w:t>DAROVANJE I PRIJENOS PRAVA VLASNIŠTVA</w:t>
            </w:r>
          </w:p>
        </w:tc>
        <w:tc>
          <w:tcPr>
            <w:tcW w:w="1675" w:type="dxa"/>
            <w:tcBorders>
              <w:top w:val="nil"/>
              <w:left w:val="nil"/>
              <w:bottom w:val="single" w:sz="4" w:space="0" w:color="auto"/>
              <w:right w:val="single" w:sz="4" w:space="0" w:color="auto"/>
            </w:tcBorders>
            <w:noWrap/>
            <w:vAlign w:val="center"/>
            <w:hideMark/>
          </w:tcPr>
          <w:p w14:paraId="3E8E7B90" w14:textId="77777777" w:rsidR="0030058A" w:rsidRPr="00CD3B65" w:rsidRDefault="0030058A" w:rsidP="002D5AD1">
            <w:pPr>
              <w:jc w:val="right"/>
              <w:rPr>
                <w:rFonts w:eastAsia="Times New Roman"/>
                <w:color w:val="000000"/>
                <w:kern w:val="0"/>
                <w:lang w:eastAsia="hr-HR"/>
                <w14:ligatures w14:val="none"/>
              </w:rPr>
            </w:pPr>
            <w:r w:rsidRPr="00CD3B65">
              <w:rPr>
                <w:rFonts w:eastAsia="Times New Roman"/>
                <w:color w:val="000000"/>
                <w:kern w:val="0"/>
                <w:lang w:eastAsia="hr-HR"/>
                <w14:ligatures w14:val="none"/>
              </w:rPr>
              <w:t>426</w:t>
            </w:r>
          </w:p>
        </w:tc>
        <w:tc>
          <w:tcPr>
            <w:tcW w:w="2114" w:type="dxa"/>
            <w:tcBorders>
              <w:top w:val="nil"/>
              <w:left w:val="nil"/>
              <w:bottom w:val="single" w:sz="4" w:space="0" w:color="auto"/>
              <w:right w:val="single" w:sz="4" w:space="0" w:color="auto"/>
            </w:tcBorders>
            <w:noWrap/>
            <w:vAlign w:val="center"/>
            <w:hideMark/>
          </w:tcPr>
          <w:p w14:paraId="7B27101C" w14:textId="77777777" w:rsidR="0030058A" w:rsidRPr="00CD3B65" w:rsidRDefault="0030058A" w:rsidP="002D5AD1">
            <w:pPr>
              <w:jc w:val="right"/>
              <w:rPr>
                <w:rFonts w:eastAsia="Times New Roman"/>
                <w:color w:val="000000"/>
                <w:kern w:val="0"/>
                <w:lang w:eastAsia="hr-HR"/>
                <w14:ligatures w14:val="none"/>
              </w:rPr>
            </w:pPr>
            <w:r w:rsidRPr="00CD3B65">
              <w:rPr>
                <w:rFonts w:eastAsia="Times New Roman"/>
                <w:color w:val="000000"/>
                <w:kern w:val="0"/>
                <w:lang w:eastAsia="hr-HR"/>
                <w14:ligatures w14:val="none"/>
              </w:rPr>
              <w:t>16.614.560,58</w:t>
            </w:r>
          </w:p>
        </w:tc>
      </w:tr>
      <w:tr w:rsidR="0030058A" w:rsidRPr="00CD3B65" w14:paraId="1C00DC22" w14:textId="77777777" w:rsidTr="006E369C">
        <w:trPr>
          <w:trHeight w:val="487"/>
        </w:trPr>
        <w:tc>
          <w:tcPr>
            <w:tcW w:w="532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74D4284" w14:textId="77777777" w:rsidR="0030058A" w:rsidRPr="00CD3B65" w:rsidRDefault="0030058A" w:rsidP="002D5AD1">
            <w:pPr>
              <w:rPr>
                <w:rFonts w:eastAsia="Times New Roman"/>
                <w:color w:val="000000"/>
                <w:kern w:val="0"/>
                <w:lang w:eastAsia="hr-HR"/>
                <w14:ligatures w14:val="none"/>
              </w:rPr>
            </w:pPr>
            <w:r w:rsidRPr="00CD3B65">
              <w:rPr>
                <w:rFonts w:eastAsia="Times New Roman"/>
                <w:color w:val="000000"/>
                <w:kern w:val="0"/>
                <w:lang w:eastAsia="hr-HR"/>
                <w14:ligatures w14:val="none"/>
              </w:rPr>
              <w:t xml:space="preserve">DAVANJE NA UPORABU </w:t>
            </w:r>
          </w:p>
        </w:tc>
        <w:tc>
          <w:tcPr>
            <w:tcW w:w="1675" w:type="dxa"/>
            <w:tcBorders>
              <w:top w:val="nil"/>
              <w:left w:val="nil"/>
              <w:bottom w:val="single" w:sz="4" w:space="0" w:color="auto"/>
              <w:right w:val="single" w:sz="4" w:space="0" w:color="auto"/>
            </w:tcBorders>
            <w:noWrap/>
            <w:vAlign w:val="center"/>
            <w:hideMark/>
          </w:tcPr>
          <w:p w14:paraId="69FDC214" w14:textId="77777777" w:rsidR="0030058A" w:rsidRPr="00CD3B65" w:rsidRDefault="0030058A" w:rsidP="002D5AD1">
            <w:pPr>
              <w:jc w:val="right"/>
              <w:rPr>
                <w:rFonts w:eastAsia="Times New Roman"/>
                <w:color w:val="000000"/>
                <w:kern w:val="0"/>
                <w:lang w:eastAsia="hr-HR"/>
                <w14:ligatures w14:val="none"/>
              </w:rPr>
            </w:pPr>
            <w:r w:rsidRPr="00CD3B65">
              <w:rPr>
                <w:rFonts w:eastAsia="Times New Roman"/>
                <w:color w:val="000000"/>
                <w:kern w:val="0"/>
                <w:lang w:eastAsia="hr-HR"/>
                <w14:ligatures w14:val="none"/>
              </w:rPr>
              <w:t>138</w:t>
            </w:r>
          </w:p>
        </w:tc>
        <w:tc>
          <w:tcPr>
            <w:tcW w:w="2114" w:type="dxa"/>
            <w:tcBorders>
              <w:top w:val="nil"/>
              <w:left w:val="nil"/>
              <w:bottom w:val="single" w:sz="4" w:space="0" w:color="auto"/>
              <w:right w:val="single" w:sz="4" w:space="0" w:color="auto"/>
            </w:tcBorders>
            <w:noWrap/>
            <w:vAlign w:val="center"/>
            <w:hideMark/>
          </w:tcPr>
          <w:p w14:paraId="470B6A7B" w14:textId="77777777" w:rsidR="0030058A" w:rsidRPr="00CD3B65" w:rsidRDefault="0030058A" w:rsidP="002D5AD1">
            <w:pPr>
              <w:jc w:val="right"/>
              <w:rPr>
                <w:rFonts w:eastAsia="Times New Roman"/>
                <w:color w:val="000000"/>
                <w:kern w:val="0"/>
                <w:lang w:eastAsia="hr-HR"/>
                <w14:ligatures w14:val="none"/>
              </w:rPr>
            </w:pPr>
            <w:r w:rsidRPr="00CD3B65">
              <w:rPr>
                <w:rFonts w:eastAsia="Times New Roman"/>
                <w:color w:val="000000"/>
                <w:kern w:val="0"/>
                <w:lang w:eastAsia="hr-HR"/>
                <w14:ligatures w14:val="none"/>
              </w:rPr>
              <w:t>3.473.962,64</w:t>
            </w:r>
          </w:p>
        </w:tc>
      </w:tr>
      <w:tr w:rsidR="0030058A" w:rsidRPr="00CD3B65" w14:paraId="07DB43D0" w14:textId="77777777" w:rsidTr="006E369C">
        <w:trPr>
          <w:trHeight w:val="495"/>
        </w:trPr>
        <w:tc>
          <w:tcPr>
            <w:tcW w:w="532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809C9F5" w14:textId="77777777" w:rsidR="0030058A" w:rsidRPr="00CD3B65" w:rsidRDefault="0030058A" w:rsidP="002D5AD1">
            <w:pPr>
              <w:rPr>
                <w:rFonts w:eastAsia="Times New Roman"/>
                <w:color w:val="000000"/>
                <w:kern w:val="0"/>
                <w:lang w:eastAsia="hr-HR"/>
                <w14:ligatures w14:val="none"/>
              </w:rPr>
            </w:pPr>
            <w:r w:rsidRPr="00CD3B65">
              <w:rPr>
                <w:rFonts w:eastAsia="Times New Roman"/>
                <w:color w:val="000000"/>
                <w:kern w:val="0"/>
                <w:lang w:eastAsia="hr-HR"/>
                <w14:ligatures w14:val="none"/>
              </w:rPr>
              <w:t>KUPOPRODAJA</w:t>
            </w:r>
          </w:p>
        </w:tc>
        <w:tc>
          <w:tcPr>
            <w:tcW w:w="1675" w:type="dxa"/>
            <w:tcBorders>
              <w:top w:val="nil"/>
              <w:left w:val="nil"/>
              <w:bottom w:val="single" w:sz="4" w:space="0" w:color="auto"/>
              <w:right w:val="single" w:sz="4" w:space="0" w:color="auto"/>
            </w:tcBorders>
            <w:noWrap/>
            <w:vAlign w:val="center"/>
            <w:hideMark/>
          </w:tcPr>
          <w:p w14:paraId="5A95B264" w14:textId="77777777" w:rsidR="0030058A" w:rsidRPr="00CD3B65" w:rsidRDefault="0030058A" w:rsidP="002D5AD1">
            <w:pPr>
              <w:jc w:val="right"/>
              <w:rPr>
                <w:rFonts w:eastAsia="Times New Roman"/>
                <w:color w:val="000000"/>
                <w:kern w:val="0"/>
                <w:lang w:eastAsia="hr-HR"/>
                <w14:ligatures w14:val="none"/>
              </w:rPr>
            </w:pPr>
            <w:r w:rsidRPr="00CD3B65">
              <w:rPr>
                <w:rFonts w:eastAsia="Times New Roman"/>
                <w:color w:val="000000"/>
                <w:kern w:val="0"/>
                <w:lang w:eastAsia="hr-HR"/>
                <w14:ligatures w14:val="none"/>
              </w:rPr>
              <w:t>889</w:t>
            </w:r>
          </w:p>
        </w:tc>
        <w:tc>
          <w:tcPr>
            <w:tcW w:w="2114" w:type="dxa"/>
            <w:tcBorders>
              <w:top w:val="nil"/>
              <w:left w:val="nil"/>
              <w:bottom w:val="single" w:sz="4" w:space="0" w:color="auto"/>
              <w:right w:val="single" w:sz="4" w:space="0" w:color="auto"/>
            </w:tcBorders>
            <w:noWrap/>
            <w:vAlign w:val="center"/>
            <w:hideMark/>
          </w:tcPr>
          <w:p w14:paraId="3BE97FDE" w14:textId="77777777" w:rsidR="0030058A" w:rsidRPr="00CD3B65" w:rsidRDefault="0030058A" w:rsidP="002D5AD1">
            <w:pPr>
              <w:jc w:val="right"/>
              <w:rPr>
                <w:rFonts w:eastAsia="Times New Roman"/>
                <w:color w:val="000000"/>
                <w:kern w:val="0"/>
                <w:lang w:eastAsia="hr-HR"/>
                <w14:ligatures w14:val="none"/>
              </w:rPr>
            </w:pPr>
            <w:r w:rsidRPr="00CD3B65">
              <w:rPr>
                <w:rFonts w:eastAsia="Times New Roman"/>
                <w:color w:val="000000"/>
                <w:kern w:val="0"/>
                <w:lang w:eastAsia="hr-HR"/>
                <w14:ligatures w14:val="none"/>
              </w:rPr>
              <w:t>3.314.269,30</w:t>
            </w:r>
          </w:p>
        </w:tc>
      </w:tr>
      <w:tr w:rsidR="0030058A" w:rsidRPr="00CD3B65" w14:paraId="35483C2F" w14:textId="77777777" w:rsidTr="006E369C">
        <w:trPr>
          <w:trHeight w:val="485"/>
        </w:trPr>
        <w:tc>
          <w:tcPr>
            <w:tcW w:w="532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1C54614" w14:textId="77777777" w:rsidR="0030058A" w:rsidRPr="00CD3B65" w:rsidRDefault="0030058A" w:rsidP="002D5AD1">
            <w:pPr>
              <w:rPr>
                <w:rFonts w:eastAsia="Times New Roman"/>
                <w:color w:val="000000"/>
                <w:kern w:val="0"/>
                <w:lang w:eastAsia="hr-HR"/>
                <w14:ligatures w14:val="none"/>
              </w:rPr>
            </w:pPr>
            <w:r w:rsidRPr="00CD3B65">
              <w:rPr>
                <w:rFonts w:eastAsia="Times New Roman"/>
                <w:color w:val="000000"/>
                <w:kern w:val="0"/>
                <w:lang w:eastAsia="hr-HR"/>
                <w14:ligatures w14:val="none"/>
              </w:rPr>
              <w:t>PRAVO GRAĐENJA</w:t>
            </w:r>
          </w:p>
        </w:tc>
        <w:tc>
          <w:tcPr>
            <w:tcW w:w="1675" w:type="dxa"/>
            <w:tcBorders>
              <w:top w:val="nil"/>
              <w:left w:val="nil"/>
              <w:bottom w:val="single" w:sz="4" w:space="0" w:color="auto"/>
              <w:right w:val="single" w:sz="4" w:space="0" w:color="auto"/>
            </w:tcBorders>
            <w:noWrap/>
            <w:vAlign w:val="center"/>
            <w:hideMark/>
          </w:tcPr>
          <w:p w14:paraId="081E13A2" w14:textId="77777777" w:rsidR="0030058A" w:rsidRPr="00CD3B65" w:rsidRDefault="0030058A" w:rsidP="002D5AD1">
            <w:pPr>
              <w:jc w:val="right"/>
              <w:rPr>
                <w:rFonts w:eastAsia="Times New Roman"/>
                <w:color w:val="000000"/>
                <w:kern w:val="0"/>
                <w:lang w:eastAsia="hr-HR"/>
                <w14:ligatures w14:val="none"/>
              </w:rPr>
            </w:pPr>
            <w:r w:rsidRPr="00CD3B65">
              <w:rPr>
                <w:rFonts w:eastAsia="Times New Roman"/>
                <w:color w:val="000000"/>
                <w:kern w:val="0"/>
                <w:lang w:eastAsia="hr-HR"/>
                <w14:ligatures w14:val="none"/>
              </w:rPr>
              <w:t>63</w:t>
            </w:r>
          </w:p>
        </w:tc>
        <w:tc>
          <w:tcPr>
            <w:tcW w:w="2114" w:type="dxa"/>
            <w:tcBorders>
              <w:top w:val="nil"/>
              <w:left w:val="nil"/>
              <w:bottom w:val="single" w:sz="4" w:space="0" w:color="auto"/>
              <w:right w:val="single" w:sz="4" w:space="0" w:color="auto"/>
            </w:tcBorders>
            <w:noWrap/>
            <w:vAlign w:val="center"/>
            <w:hideMark/>
          </w:tcPr>
          <w:p w14:paraId="04E3E155" w14:textId="77777777" w:rsidR="0030058A" w:rsidRPr="00CD3B65" w:rsidRDefault="0030058A" w:rsidP="002D5AD1">
            <w:pPr>
              <w:jc w:val="right"/>
              <w:rPr>
                <w:rFonts w:eastAsia="Times New Roman"/>
                <w:color w:val="000000"/>
                <w:kern w:val="0"/>
                <w:lang w:eastAsia="hr-HR"/>
                <w14:ligatures w14:val="none"/>
              </w:rPr>
            </w:pPr>
            <w:r w:rsidRPr="00CD3B65">
              <w:rPr>
                <w:rFonts w:eastAsia="Times New Roman"/>
                <w:color w:val="000000"/>
                <w:kern w:val="0"/>
                <w:lang w:eastAsia="hr-HR"/>
                <w14:ligatures w14:val="none"/>
              </w:rPr>
              <w:t>690.735,00</w:t>
            </w:r>
          </w:p>
        </w:tc>
      </w:tr>
      <w:tr w:rsidR="0030058A" w:rsidRPr="00CD3B65" w14:paraId="58BC385E" w14:textId="77777777" w:rsidTr="006E369C">
        <w:trPr>
          <w:trHeight w:val="458"/>
        </w:trPr>
        <w:tc>
          <w:tcPr>
            <w:tcW w:w="532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F399824" w14:textId="77777777" w:rsidR="0030058A" w:rsidRPr="00CD3B65" w:rsidRDefault="0030058A" w:rsidP="002D5AD1">
            <w:pPr>
              <w:rPr>
                <w:rFonts w:eastAsia="Times New Roman"/>
                <w:color w:val="000000"/>
                <w:kern w:val="0"/>
                <w:lang w:eastAsia="hr-HR"/>
                <w14:ligatures w14:val="none"/>
              </w:rPr>
            </w:pPr>
            <w:r w:rsidRPr="00CD3B65">
              <w:rPr>
                <w:rFonts w:eastAsia="Times New Roman"/>
                <w:color w:val="000000"/>
                <w:kern w:val="0"/>
                <w:lang w:eastAsia="hr-HR"/>
                <w14:ligatures w14:val="none"/>
              </w:rPr>
              <w:t>PRAVO SLUŽNOSTI</w:t>
            </w:r>
          </w:p>
        </w:tc>
        <w:tc>
          <w:tcPr>
            <w:tcW w:w="1675" w:type="dxa"/>
            <w:tcBorders>
              <w:top w:val="nil"/>
              <w:left w:val="nil"/>
              <w:bottom w:val="single" w:sz="4" w:space="0" w:color="auto"/>
              <w:right w:val="single" w:sz="4" w:space="0" w:color="auto"/>
            </w:tcBorders>
            <w:noWrap/>
            <w:vAlign w:val="center"/>
            <w:hideMark/>
          </w:tcPr>
          <w:p w14:paraId="4F8E7172" w14:textId="77777777" w:rsidR="0030058A" w:rsidRPr="00CD3B65" w:rsidRDefault="0030058A" w:rsidP="002D5AD1">
            <w:pPr>
              <w:jc w:val="right"/>
              <w:rPr>
                <w:rFonts w:eastAsia="Times New Roman"/>
                <w:color w:val="000000"/>
                <w:kern w:val="0"/>
                <w:lang w:eastAsia="hr-HR"/>
                <w14:ligatures w14:val="none"/>
              </w:rPr>
            </w:pPr>
            <w:r w:rsidRPr="00CD3B65">
              <w:rPr>
                <w:rFonts w:eastAsia="Times New Roman"/>
                <w:color w:val="000000"/>
                <w:kern w:val="0"/>
                <w:lang w:eastAsia="hr-HR"/>
                <w14:ligatures w14:val="none"/>
              </w:rPr>
              <w:t>381</w:t>
            </w:r>
          </w:p>
        </w:tc>
        <w:tc>
          <w:tcPr>
            <w:tcW w:w="2114" w:type="dxa"/>
            <w:tcBorders>
              <w:top w:val="nil"/>
              <w:left w:val="nil"/>
              <w:bottom w:val="single" w:sz="4" w:space="0" w:color="auto"/>
              <w:right w:val="single" w:sz="4" w:space="0" w:color="auto"/>
            </w:tcBorders>
            <w:noWrap/>
            <w:vAlign w:val="center"/>
            <w:hideMark/>
          </w:tcPr>
          <w:p w14:paraId="26A3107C" w14:textId="77777777" w:rsidR="0030058A" w:rsidRPr="00CD3B65" w:rsidRDefault="0030058A" w:rsidP="002D5AD1">
            <w:pPr>
              <w:jc w:val="right"/>
              <w:rPr>
                <w:rFonts w:eastAsia="Times New Roman"/>
                <w:color w:val="000000"/>
                <w:kern w:val="0"/>
                <w:lang w:eastAsia="hr-HR"/>
                <w14:ligatures w14:val="none"/>
              </w:rPr>
            </w:pPr>
            <w:r>
              <w:rPr>
                <w:rFonts w:eastAsia="Times New Roman"/>
                <w:color w:val="000000"/>
                <w:kern w:val="0"/>
                <w:lang w:eastAsia="hr-HR"/>
                <w14:ligatures w14:val="none"/>
              </w:rPr>
              <w:t>5.736.117,00</w:t>
            </w:r>
          </w:p>
        </w:tc>
      </w:tr>
      <w:tr w:rsidR="0030058A" w:rsidRPr="00CD3B65" w14:paraId="2487C9EC" w14:textId="77777777" w:rsidTr="006E369C">
        <w:trPr>
          <w:trHeight w:val="483"/>
        </w:trPr>
        <w:tc>
          <w:tcPr>
            <w:tcW w:w="532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7CB4763" w14:textId="77777777" w:rsidR="0030058A" w:rsidRPr="00CD3B65" w:rsidRDefault="0030058A" w:rsidP="002D5AD1">
            <w:pPr>
              <w:rPr>
                <w:rFonts w:eastAsia="Times New Roman"/>
                <w:color w:val="000000"/>
                <w:kern w:val="0"/>
                <w:lang w:eastAsia="hr-HR"/>
                <w14:ligatures w14:val="none"/>
              </w:rPr>
            </w:pPr>
            <w:r w:rsidRPr="00CD3B65">
              <w:rPr>
                <w:rFonts w:eastAsia="Times New Roman"/>
                <w:color w:val="000000"/>
                <w:kern w:val="0"/>
                <w:lang w:eastAsia="hr-HR"/>
                <w14:ligatures w14:val="none"/>
              </w:rPr>
              <w:t>PRIJENOS UPRAVLJANJA NEKRETNINOM</w:t>
            </w:r>
          </w:p>
        </w:tc>
        <w:tc>
          <w:tcPr>
            <w:tcW w:w="1675" w:type="dxa"/>
            <w:tcBorders>
              <w:top w:val="nil"/>
              <w:left w:val="nil"/>
              <w:bottom w:val="single" w:sz="4" w:space="0" w:color="auto"/>
              <w:right w:val="single" w:sz="4" w:space="0" w:color="auto"/>
            </w:tcBorders>
            <w:noWrap/>
            <w:vAlign w:val="center"/>
            <w:hideMark/>
          </w:tcPr>
          <w:p w14:paraId="5C7E879D" w14:textId="77777777" w:rsidR="0030058A" w:rsidRPr="00CD3B65" w:rsidRDefault="0030058A" w:rsidP="002D5AD1">
            <w:pPr>
              <w:jc w:val="right"/>
              <w:rPr>
                <w:rFonts w:eastAsia="Times New Roman"/>
                <w:color w:val="000000"/>
                <w:kern w:val="0"/>
                <w:lang w:eastAsia="hr-HR"/>
                <w14:ligatures w14:val="none"/>
              </w:rPr>
            </w:pPr>
            <w:r w:rsidRPr="00CD3B65">
              <w:rPr>
                <w:rFonts w:eastAsia="Times New Roman"/>
                <w:color w:val="000000"/>
                <w:kern w:val="0"/>
                <w:lang w:eastAsia="hr-HR"/>
                <w14:ligatures w14:val="none"/>
              </w:rPr>
              <w:t>21</w:t>
            </w:r>
          </w:p>
        </w:tc>
        <w:tc>
          <w:tcPr>
            <w:tcW w:w="2114" w:type="dxa"/>
            <w:tcBorders>
              <w:top w:val="nil"/>
              <w:left w:val="nil"/>
              <w:bottom w:val="single" w:sz="4" w:space="0" w:color="auto"/>
              <w:right w:val="single" w:sz="4" w:space="0" w:color="auto"/>
            </w:tcBorders>
            <w:noWrap/>
            <w:vAlign w:val="center"/>
            <w:hideMark/>
          </w:tcPr>
          <w:p w14:paraId="7D258C64" w14:textId="77777777" w:rsidR="0030058A" w:rsidRPr="00CD3B65" w:rsidRDefault="0030058A" w:rsidP="002D5AD1">
            <w:pPr>
              <w:jc w:val="right"/>
              <w:rPr>
                <w:rFonts w:eastAsia="Times New Roman"/>
                <w:color w:val="000000"/>
                <w:kern w:val="0"/>
                <w:lang w:eastAsia="hr-HR"/>
                <w14:ligatures w14:val="none"/>
              </w:rPr>
            </w:pPr>
            <w:r w:rsidRPr="00CD3B65">
              <w:rPr>
                <w:rFonts w:eastAsia="Times New Roman"/>
                <w:color w:val="000000"/>
                <w:kern w:val="0"/>
                <w:lang w:eastAsia="hr-HR"/>
                <w14:ligatures w14:val="none"/>
              </w:rPr>
              <w:t>429.453,00</w:t>
            </w:r>
          </w:p>
        </w:tc>
      </w:tr>
      <w:tr w:rsidR="0030058A" w:rsidRPr="00CD3B65" w14:paraId="23D6C0C7" w14:textId="77777777" w:rsidTr="006E369C">
        <w:trPr>
          <w:trHeight w:val="490"/>
        </w:trPr>
        <w:tc>
          <w:tcPr>
            <w:tcW w:w="532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85A244D" w14:textId="77777777" w:rsidR="0030058A" w:rsidRPr="00CD3B65" w:rsidRDefault="0030058A" w:rsidP="002D5AD1">
            <w:pPr>
              <w:rPr>
                <w:rFonts w:eastAsia="Times New Roman"/>
                <w:color w:val="000000"/>
                <w:kern w:val="0"/>
                <w:lang w:eastAsia="hr-HR"/>
                <w14:ligatures w14:val="none"/>
              </w:rPr>
            </w:pPr>
            <w:r w:rsidRPr="00CD3B65">
              <w:rPr>
                <w:rFonts w:eastAsia="Times New Roman"/>
                <w:color w:val="000000"/>
                <w:kern w:val="0"/>
                <w:lang w:eastAsia="hr-HR"/>
                <w14:ligatures w14:val="none"/>
              </w:rPr>
              <w:t xml:space="preserve">RAZVRGNUĆE SUVLASNIČKE ZAJEDNICE </w:t>
            </w:r>
          </w:p>
        </w:tc>
        <w:tc>
          <w:tcPr>
            <w:tcW w:w="1675" w:type="dxa"/>
            <w:tcBorders>
              <w:top w:val="nil"/>
              <w:left w:val="nil"/>
              <w:bottom w:val="single" w:sz="4" w:space="0" w:color="auto"/>
              <w:right w:val="single" w:sz="4" w:space="0" w:color="auto"/>
            </w:tcBorders>
            <w:noWrap/>
            <w:vAlign w:val="center"/>
            <w:hideMark/>
          </w:tcPr>
          <w:p w14:paraId="052F4EFB" w14:textId="77777777" w:rsidR="0030058A" w:rsidRPr="00CD3B65" w:rsidRDefault="0030058A" w:rsidP="002D5AD1">
            <w:pPr>
              <w:jc w:val="right"/>
              <w:rPr>
                <w:rFonts w:eastAsia="Times New Roman"/>
                <w:color w:val="000000"/>
                <w:kern w:val="0"/>
                <w:lang w:eastAsia="hr-HR"/>
                <w14:ligatures w14:val="none"/>
              </w:rPr>
            </w:pPr>
            <w:r w:rsidRPr="00CD3B65">
              <w:rPr>
                <w:rFonts w:eastAsia="Times New Roman"/>
                <w:color w:val="000000"/>
                <w:kern w:val="0"/>
                <w:lang w:eastAsia="hr-HR"/>
                <w14:ligatures w14:val="none"/>
              </w:rPr>
              <w:t>106</w:t>
            </w:r>
          </w:p>
        </w:tc>
        <w:tc>
          <w:tcPr>
            <w:tcW w:w="2114" w:type="dxa"/>
            <w:tcBorders>
              <w:top w:val="nil"/>
              <w:left w:val="nil"/>
              <w:bottom w:val="single" w:sz="4" w:space="0" w:color="auto"/>
              <w:right w:val="single" w:sz="4" w:space="0" w:color="auto"/>
            </w:tcBorders>
            <w:noWrap/>
            <w:vAlign w:val="center"/>
            <w:hideMark/>
          </w:tcPr>
          <w:p w14:paraId="02F59EB9" w14:textId="77777777" w:rsidR="0030058A" w:rsidRPr="00CD3B65" w:rsidRDefault="0030058A" w:rsidP="002D5AD1">
            <w:pPr>
              <w:jc w:val="right"/>
              <w:rPr>
                <w:rFonts w:eastAsia="Times New Roman"/>
                <w:color w:val="000000"/>
                <w:kern w:val="0"/>
                <w:lang w:eastAsia="hr-HR"/>
                <w14:ligatures w14:val="none"/>
              </w:rPr>
            </w:pPr>
            <w:r w:rsidRPr="00CD3B65">
              <w:rPr>
                <w:rFonts w:eastAsia="Times New Roman"/>
                <w:color w:val="000000"/>
                <w:kern w:val="0"/>
                <w:lang w:eastAsia="hr-HR"/>
                <w14:ligatures w14:val="none"/>
              </w:rPr>
              <w:t>268.634,10</w:t>
            </w:r>
          </w:p>
        </w:tc>
      </w:tr>
      <w:tr w:rsidR="0030058A" w:rsidRPr="00CD3B65" w14:paraId="7522AF46" w14:textId="77777777" w:rsidTr="006E369C">
        <w:trPr>
          <w:trHeight w:val="480"/>
        </w:trPr>
        <w:tc>
          <w:tcPr>
            <w:tcW w:w="532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0AE5429" w14:textId="77777777" w:rsidR="0030058A" w:rsidRPr="00CD3B65" w:rsidRDefault="0030058A" w:rsidP="002D5AD1">
            <w:pPr>
              <w:rPr>
                <w:rFonts w:eastAsia="Times New Roman"/>
                <w:color w:val="000000"/>
                <w:kern w:val="0"/>
                <w:lang w:eastAsia="hr-HR"/>
                <w14:ligatures w14:val="none"/>
              </w:rPr>
            </w:pPr>
            <w:r w:rsidRPr="00CD3B65">
              <w:rPr>
                <w:rFonts w:eastAsia="Times New Roman"/>
                <w:color w:val="000000"/>
                <w:kern w:val="0"/>
                <w:lang w:eastAsia="hr-HR"/>
                <w14:ligatures w14:val="none"/>
              </w:rPr>
              <w:t xml:space="preserve">OSTALI UGOVORI </w:t>
            </w:r>
          </w:p>
        </w:tc>
        <w:tc>
          <w:tcPr>
            <w:tcW w:w="1675" w:type="dxa"/>
            <w:tcBorders>
              <w:top w:val="nil"/>
              <w:left w:val="nil"/>
              <w:bottom w:val="single" w:sz="4" w:space="0" w:color="auto"/>
              <w:right w:val="single" w:sz="4" w:space="0" w:color="auto"/>
            </w:tcBorders>
            <w:shd w:val="clear" w:color="000000" w:fill="FFFFFF"/>
            <w:noWrap/>
            <w:vAlign w:val="center"/>
            <w:hideMark/>
          </w:tcPr>
          <w:p w14:paraId="3ADF6669" w14:textId="77777777" w:rsidR="0030058A" w:rsidRPr="00CD3B65" w:rsidRDefault="0030058A" w:rsidP="002D5AD1">
            <w:pPr>
              <w:jc w:val="right"/>
              <w:rPr>
                <w:rFonts w:eastAsia="Times New Roman"/>
                <w:color w:val="000000"/>
                <w:kern w:val="0"/>
                <w:lang w:eastAsia="hr-HR"/>
                <w14:ligatures w14:val="none"/>
              </w:rPr>
            </w:pPr>
            <w:r w:rsidRPr="00CD3B65">
              <w:rPr>
                <w:rFonts w:eastAsia="Times New Roman"/>
                <w:color w:val="000000"/>
                <w:kern w:val="0"/>
                <w:lang w:eastAsia="hr-HR"/>
                <w14:ligatures w14:val="none"/>
              </w:rPr>
              <w:t>26</w:t>
            </w:r>
          </w:p>
        </w:tc>
        <w:tc>
          <w:tcPr>
            <w:tcW w:w="2114" w:type="dxa"/>
            <w:tcBorders>
              <w:top w:val="nil"/>
              <w:left w:val="nil"/>
              <w:bottom w:val="single" w:sz="4" w:space="0" w:color="auto"/>
              <w:right w:val="single" w:sz="4" w:space="0" w:color="auto"/>
            </w:tcBorders>
            <w:shd w:val="clear" w:color="000000" w:fill="FFFFFF"/>
            <w:noWrap/>
            <w:vAlign w:val="center"/>
            <w:hideMark/>
          </w:tcPr>
          <w:p w14:paraId="2768A8DB" w14:textId="77777777" w:rsidR="0030058A" w:rsidRPr="00CD3B65" w:rsidRDefault="0030058A" w:rsidP="002D5AD1">
            <w:pPr>
              <w:jc w:val="right"/>
              <w:rPr>
                <w:rFonts w:eastAsia="Times New Roman"/>
                <w:color w:val="000000"/>
                <w:kern w:val="0"/>
                <w:lang w:eastAsia="hr-HR"/>
                <w14:ligatures w14:val="none"/>
              </w:rPr>
            </w:pPr>
            <w:r w:rsidRPr="00CD3B65">
              <w:rPr>
                <w:rFonts w:eastAsia="Times New Roman"/>
                <w:color w:val="000000"/>
                <w:kern w:val="0"/>
                <w:lang w:eastAsia="hr-HR"/>
                <w14:ligatures w14:val="none"/>
              </w:rPr>
              <w:t>159.845,25</w:t>
            </w:r>
          </w:p>
        </w:tc>
      </w:tr>
      <w:tr w:rsidR="0030058A" w:rsidRPr="00CD3B65" w14:paraId="694EF391" w14:textId="77777777" w:rsidTr="00670FDC">
        <w:trPr>
          <w:trHeight w:val="697"/>
        </w:trPr>
        <w:tc>
          <w:tcPr>
            <w:tcW w:w="5326" w:type="dxa"/>
            <w:tcBorders>
              <w:top w:val="nil"/>
              <w:left w:val="single" w:sz="4" w:space="0" w:color="auto"/>
              <w:bottom w:val="single" w:sz="4" w:space="0" w:color="auto"/>
              <w:right w:val="single" w:sz="4" w:space="0" w:color="auto"/>
            </w:tcBorders>
            <w:shd w:val="clear" w:color="auto" w:fill="0070C0"/>
            <w:vAlign w:val="center"/>
            <w:hideMark/>
          </w:tcPr>
          <w:p w14:paraId="4EAB08D7" w14:textId="77777777" w:rsidR="0030058A" w:rsidRPr="00F75150" w:rsidRDefault="0030058A" w:rsidP="002D5AD1">
            <w:pPr>
              <w:jc w:val="center"/>
              <w:rPr>
                <w:rFonts w:eastAsia="Times New Roman"/>
                <w:b/>
                <w:bCs/>
                <w:color w:val="FFFFFF" w:themeColor="background1"/>
                <w:kern w:val="0"/>
                <w:lang w:eastAsia="hr-HR"/>
                <w14:ligatures w14:val="none"/>
              </w:rPr>
            </w:pPr>
            <w:r w:rsidRPr="00F75150">
              <w:rPr>
                <w:rFonts w:eastAsia="Times New Roman"/>
                <w:b/>
                <w:bCs/>
                <w:color w:val="FFFFFF" w:themeColor="background1"/>
                <w:kern w:val="0"/>
                <w:lang w:eastAsia="hr-HR"/>
                <w14:ligatures w14:val="none"/>
              </w:rPr>
              <w:t>SVEUKUPNO</w:t>
            </w:r>
          </w:p>
        </w:tc>
        <w:tc>
          <w:tcPr>
            <w:tcW w:w="1675" w:type="dxa"/>
            <w:tcBorders>
              <w:top w:val="nil"/>
              <w:left w:val="nil"/>
              <w:bottom w:val="single" w:sz="4" w:space="0" w:color="auto"/>
              <w:right w:val="single" w:sz="4" w:space="0" w:color="auto"/>
            </w:tcBorders>
            <w:shd w:val="clear" w:color="auto" w:fill="0070C0"/>
            <w:noWrap/>
            <w:vAlign w:val="center"/>
            <w:hideMark/>
          </w:tcPr>
          <w:p w14:paraId="127EF60D" w14:textId="77777777" w:rsidR="0030058A" w:rsidRPr="00F75150" w:rsidRDefault="0030058A" w:rsidP="002D5AD1">
            <w:pPr>
              <w:jc w:val="right"/>
              <w:rPr>
                <w:rFonts w:eastAsia="Times New Roman"/>
                <w:b/>
                <w:bCs/>
                <w:color w:val="FFFFFF" w:themeColor="background1"/>
                <w:kern w:val="0"/>
                <w:lang w:eastAsia="hr-HR"/>
                <w14:ligatures w14:val="none"/>
              </w:rPr>
            </w:pPr>
            <w:r w:rsidRPr="00F75150">
              <w:rPr>
                <w:rFonts w:eastAsia="Times New Roman"/>
                <w:b/>
                <w:bCs/>
                <w:color w:val="FFFFFF" w:themeColor="background1"/>
                <w:kern w:val="0"/>
                <w:lang w:eastAsia="hr-HR"/>
                <w14:ligatures w14:val="none"/>
              </w:rPr>
              <w:t>2.050</w:t>
            </w:r>
          </w:p>
        </w:tc>
        <w:tc>
          <w:tcPr>
            <w:tcW w:w="2114" w:type="dxa"/>
            <w:tcBorders>
              <w:top w:val="nil"/>
              <w:left w:val="nil"/>
              <w:bottom w:val="single" w:sz="4" w:space="0" w:color="auto"/>
              <w:right w:val="single" w:sz="4" w:space="0" w:color="auto"/>
            </w:tcBorders>
            <w:shd w:val="clear" w:color="auto" w:fill="0070C0"/>
            <w:noWrap/>
            <w:vAlign w:val="center"/>
            <w:hideMark/>
          </w:tcPr>
          <w:p w14:paraId="2BB21150" w14:textId="77777777" w:rsidR="0030058A" w:rsidRPr="00F75150" w:rsidRDefault="0030058A" w:rsidP="002D5AD1">
            <w:pPr>
              <w:jc w:val="right"/>
              <w:rPr>
                <w:rFonts w:eastAsia="Times New Roman"/>
                <w:b/>
                <w:bCs/>
                <w:color w:val="FFFFFF" w:themeColor="background1"/>
                <w:kern w:val="0"/>
                <w:lang w:eastAsia="hr-HR"/>
                <w14:ligatures w14:val="none"/>
              </w:rPr>
            </w:pPr>
            <w:r w:rsidRPr="00F75150">
              <w:rPr>
                <w:rFonts w:eastAsia="Times New Roman"/>
                <w:b/>
                <w:bCs/>
                <w:color w:val="FFFFFF" w:themeColor="background1"/>
                <w:kern w:val="0"/>
                <w:lang w:eastAsia="hr-HR"/>
                <w14:ligatures w14:val="none"/>
              </w:rPr>
              <w:t>30.687.576,87</w:t>
            </w:r>
          </w:p>
        </w:tc>
      </w:tr>
    </w:tbl>
    <w:p w14:paraId="20AA4218" w14:textId="429BC8CE" w:rsidR="004B16F2" w:rsidRDefault="0030058A" w:rsidP="00E91991">
      <w:pPr>
        <w:jc w:val="both"/>
        <w:rPr>
          <w:rFonts w:eastAsia="Times New Roman"/>
          <w:color w:val="000000"/>
          <w:kern w:val="0"/>
          <w:sz w:val="18"/>
          <w:szCs w:val="18"/>
          <w:lang w:eastAsia="hr-HR"/>
          <w14:ligatures w14:val="none"/>
        </w:rPr>
      </w:pPr>
      <w:r w:rsidRPr="00E91991">
        <w:rPr>
          <w:rFonts w:eastAsia="Times New Roman"/>
          <w:color w:val="000000"/>
          <w:kern w:val="0"/>
          <w:sz w:val="18"/>
          <w:szCs w:val="18"/>
          <w:lang w:eastAsia="hr-HR"/>
          <w14:ligatures w14:val="none"/>
        </w:rPr>
        <w:t xml:space="preserve">Izvor: </w:t>
      </w:r>
      <w:r w:rsidR="00B75192" w:rsidRPr="00E91991">
        <w:rPr>
          <w:rFonts w:eastAsia="Times New Roman"/>
          <w:color w:val="000000"/>
          <w:kern w:val="0"/>
          <w:sz w:val="18"/>
          <w:szCs w:val="18"/>
          <w:lang w:eastAsia="hr-HR"/>
          <w14:ligatures w14:val="none"/>
        </w:rPr>
        <w:t xml:space="preserve">interne evidencije </w:t>
      </w:r>
      <w:r w:rsidR="00AE5607" w:rsidRPr="00E91991">
        <w:rPr>
          <w:rFonts w:eastAsia="Times New Roman"/>
          <w:color w:val="000000"/>
          <w:kern w:val="0"/>
          <w:sz w:val="18"/>
          <w:szCs w:val="18"/>
          <w:lang w:eastAsia="hr-HR"/>
          <w14:ligatures w14:val="none"/>
        </w:rPr>
        <w:t>Ministarstva</w:t>
      </w:r>
    </w:p>
    <w:p w14:paraId="29BF1088" w14:textId="77777777" w:rsidR="00766192" w:rsidRDefault="00766192" w:rsidP="00E91991">
      <w:pPr>
        <w:jc w:val="both"/>
        <w:rPr>
          <w:rFonts w:eastAsia="Times New Roman"/>
          <w:color w:val="000000"/>
          <w:kern w:val="0"/>
          <w:sz w:val="18"/>
          <w:szCs w:val="18"/>
          <w:lang w:eastAsia="hr-HR"/>
          <w14:ligatures w14:val="none"/>
        </w:rPr>
      </w:pPr>
    </w:p>
    <w:p w14:paraId="29E6AB42" w14:textId="77777777" w:rsidR="00766192" w:rsidRDefault="00766192" w:rsidP="00E91991">
      <w:pPr>
        <w:jc w:val="both"/>
        <w:rPr>
          <w:rFonts w:eastAsia="Times New Roman"/>
          <w:color w:val="000000"/>
          <w:kern w:val="0"/>
          <w:sz w:val="18"/>
          <w:szCs w:val="18"/>
          <w:lang w:eastAsia="hr-HR"/>
          <w14:ligatures w14:val="none"/>
        </w:rPr>
      </w:pPr>
    </w:p>
    <w:p w14:paraId="078437AE" w14:textId="77777777" w:rsidR="00670FDC" w:rsidRDefault="00670FDC" w:rsidP="00E91991">
      <w:pPr>
        <w:jc w:val="both"/>
        <w:rPr>
          <w:rFonts w:eastAsia="Times New Roman"/>
          <w:color w:val="000000"/>
          <w:kern w:val="0"/>
          <w:sz w:val="18"/>
          <w:szCs w:val="18"/>
          <w:lang w:eastAsia="hr-HR"/>
          <w14:ligatures w14:val="none"/>
        </w:rPr>
      </w:pPr>
    </w:p>
    <w:p w14:paraId="16903230" w14:textId="77777777" w:rsidR="009B33C1" w:rsidRDefault="009B33C1" w:rsidP="00E91991">
      <w:pPr>
        <w:jc w:val="both"/>
        <w:rPr>
          <w:rFonts w:eastAsia="Times New Roman"/>
          <w:color w:val="000000"/>
          <w:kern w:val="0"/>
          <w:sz w:val="18"/>
          <w:szCs w:val="18"/>
          <w:lang w:eastAsia="hr-HR"/>
          <w14:ligatures w14:val="none"/>
        </w:rPr>
      </w:pPr>
    </w:p>
    <w:p w14:paraId="5E49455A" w14:textId="77777777" w:rsidR="009B33C1" w:rsidRDefault="009B33C1" w:rsidP="00E91991">
      <w:pPr>
        <w:jc w:val="both"/>
        <w:rPr>
          <w:rFonts w:eastAsia="Times New Roman"/>
          <w:color w:val="000000"/>
          <w:kern w:val="0"/>
          <w:sz w:val="18"/>
          <w:szCs w:val="18"/>
          <w:lang w:eastAsia="hr-HR"/>
          <w14:ligatures w14:val="none"/>
        </w:rPr>
      </w:pPr>
    </w:p>
    <w:p w14:paraId="79E5A24C" w14:textId="77777777" w:rsidR="009B33C1" w:rsidRDefault="009B33C1" w:rsidP="00E91991">
      <w:pPr>
        <w:jc w:val="both"/>
        <w:rPr>
          <w:rFonts w:eastAsia="Times New Roman"/>
          <w:color w:val="000000"/>
          <w:kern w:val="0"/>
          <w:sz w:val="18"/>
          <w:szCs w:val="18"/>
          <w:lang w:eastAsia="hr-HR"/>
          <w14:ligatures w14:val="none"/>
        </w:rPr>
      </w:pPr>
    </w:p>
    <w:p w14:paraId="2B7DFEE2" w14:textId="77777777" w:rsidR="009B33C1" w:rsidRDefault="009B33C1" w:rsidP="00E91991">
      <w:pPr>
        <w:jc w:val="both"/>
        <w:rPr>
          <w:rFonts w:eastAsia="Times New Roman"/>
          <w:color w:val="000000"/>
          <w:kern w:val="0"/>
          <w:sz w:val="18"/>
          <w:szCs w:val="18"/>
          <w:lang w:eastAsia="hr-HR"/>
          <w14:ligatures w14:val="none"/>
        </w:rPr>
      </w:pPr>
    </w:p>
    <w:p w14:paraId="145EB3E7" w14:textId="77777777" w:rsidR="009B33C1" w:rsidRDefault="009B33C1" w:rsidP="00E91991">
      <w:pPr>
        <w:jc w:val="both"/>
        <w:rPr>
          <w:rFonts w:eastAsia="Times New Roman"/>
          <w:color w:val="000000"/>
          <w:kern w:val="0"/>
          <w:sz w:val="18"/>
          <w:szCs w:val="18"/>
          <w:lang w:eastAsia="hr-HR"/>
          <w14:ligatures w14:val="none"/>
        </w:rPr>
      </w:pPr>
    </w:p>
    <w:p w14:paraId="76B16DEA" w14:textId="77777777" w:rsidR="009B33C1" w:rsidRDefault="009B33C1" w:rsidP="00E91991">
      <w:pPr>
        <w:jc w:val="both"/>
        <w:rPr>
          <w:rFonts w:eastAsia="Times New Roman"/>
          <w:color w:val="000000"/>
          <w:kern w:val="0"/>
          <w:sz w:val="18"/>
          <w:szCs w:val="18"/>
          <w:lang w:eastAsia="hr-HR"/>
          <w14:ligatures w14:val="none"/>
        </w:rPr>
      </w:pPr>
    </w:p>
    <w:p w14:paraId="1BB11B38" w14:textId="77777777" w:rsidR="009B33C1" w:rsidRDefault="009B33C1" w:rsidP="00E91991">
      <w:pPr>
        <w:jc w:val="both"/>
        <w:rPr>
          <w:rFonts w:eastAsia="Times New Roman"/>
          <w:color w:val="000000"/>
          <w:kern w:val="0"/>
          <w:sz w:val="18"/>
          <w:szCs w:val="18"/>
          <w:lang w:eastAsia="hr-HR"/>
          <w14:ligatures w14:val="none"/>
        </w:rPr>
      </w:pPr>
    </w:p>
    <w:p w14:paraId="36C13D86" w14:textId="77777777" w:rsidR="009B33C1" w:rsidRDefault="009B33C1" w:rsidP="00E91991">
      <w:pPr>
        <w:jc w:val="both"/>
        <w:rPr>
          <w:rFonts w:eastAsia="Times New Roman"/>
          <w:color w:val="000000"/>
          <w:kern w:val="0"/>
          <w:sz w:val="18"/>
          <w:szCs w:val="18"/>
          <w:lang w:eastAsia="hr-HR"/>
          <w14:ligatures w14:val="none"/>
        </w:rPr>
      </w:pPr>
    </w:p>
    <w:p w14:paraId="01EE34DC" w14:textId="77777777" w:rsidR="009B33C1" w:rsidRDefault="009B33C1" w:rsidP="00E91991">
      <w:pPr>
        <w:jc w:val="both"/>
        <w:rPr>
          <w:rFonts w:eastAsia="Times New Roman"/>
          <w:color w:val="000000"/>
          <w:kern w:val="0"/>
          <w:sz w:val="18"/>
          <w:szCs w:val="18"/>
          <w:lang w:eastAsia="hr-HR"/>
          <w14:ligatures w14:val="none"/>
        </w:rPr>
      </w:pPr>
    </w:p>
    <w:p w14:paraId="6B77F0A5" w14:textId="77777777" w:rsidR="009B33C1" w:rsidRDefault="009B33C1" w:rsidP="00E91991">
      <w:pPr>
        <w:jc w:val="both"/>
        <w:rPr>
          <w:rFonts w:eastAsia="Times New Roman"/>
          <w:color w:val="000000"/>
          <w:kern w:val="0"/>
          <w:sz w:val="18"/>
          <w:szCs w:val="18"/>
          <w:lang w:eastAsia="hr-HR"/>
          <w14:ligatures w14:val="none"/>
        </w:rPr>
      </w:pPr>
    </w:p>
    <w:p w14:paraId="0C659A4C" w14:textId="77777777" w:rsidR="009B33C1" w:rsidRDefault="009B33C1" w:rsidP="00E91991">
      <w:pPr>
        <w:jc w:val="both"/>
        <w:rPr>
          <w:rFonts w:eastAsia="Times New Roman"/>
          <w:color w:val="000000"/>
          <w:kern w:val="0"/>
          <w:sz w:val="18"/>
          <w:szCs w:val="18"/>
          <w:lang w:eastAsia="hr-HR"/>
          <w14:ligatures w14:val="none"/>
        </w:rPr>
      </w:pPr>
    </w:p>
    <w:p w14:paraId="7F75B39F" w14:textId="77777777" w:rsidR="00BA73C7" w:rsidRDefault="00BA73C7" w:rsidP="00E91991">
      <w:pPr>
        <w:jc w:val="both"/>
        <w:rPr>
          <w:rFonts w:eastAsia="Times New Roman"/>
          <w:color w:val="000000"/>
          <w:kern w:val="0"/>
          <w:sz w:val="18"/>
          <w:szCs w:val="18"/>
          <w:lang w:eastAsia="hr-HR"/>
          <w14:ligatures w14:val="none"/>
        </w:rPr>
      </w:pPr>
    </w:p>
    <w:p w14:paraId="471E3B6C" w14:textId="77777777" w:rsidR="003430FB" w:rsidRDefault="003430FB" w:rsidP="00E91991">
      <w:pPr>
        <w:jc w:val="both"/>
        <w:rPr>
          <w:rFonts w:eastAsia="Times New Roman"/>
          <w:color w:val="000000"/>
          <w:kern w:val="0"/>
          <w:sz w:val="18"/>
          <w:szCs w:val="18"/>
          <w:lang w:eastAsia="hr-HR"/>
          <w14:ligatures w14:val="none"/>
        </w:rPr>
      </w:pPr>
    </w:p>
    <w:p w14:paraId="52785029" w14:textId="77777777" w:rsidR="001C1B12" w:rsidRDefault="001C1B12" w:rsidP="00E91991">
      <w:pPr>
        <w:jc w:val="both"/>
        <w:rPr>
          <w:rFonts w:eastAsia="Times New Roman"/>
          <w:color w:val="000000"/>
          <w:kern w:val="0"/>
          <w:sz w:val="18"/>
          <w:szCs w:val="18"/>
          <w:lang w:eastAsia="hr-HR"/>
          <w14:ligatures w14:val="none"/>
        </w:rPr>
      </w:pPr>
    </w:p>
    <w:p w14:paraId="68C3585F" w14:textId="77777777" w:rsidR="003430FB" w:rsidRDefault="003430FB" w:rsidP="00E91991">
      <w:pPr>
        <w:jc w:val="both"/>
        <w:rPr>
          <w:rFonts w:eastAsia="Times New Roman"/>
          <w:color w:val="000000"/>
          <w:kern w:val="0"/>
          <w:sz w:val="18"/>
          <w:szCs w:val="18"/>
          <w:lang w:eastAsia="hr-HR"/>
          <w14:ligatures w14:val="none"/>
        </w:rPr>
      </w:pPr>
    </w:p>
    <w:p w14:paraId="2992EF99" w14:textId="77777777" w:rsidR="009B33C1" w:rsidRDefault="009B33C1" w:rsidP="00E91991">
      <w:pPr>
        <w:jc w:val="both"/>
        <w:rPr>
          <w:rFonts w:eastAsia="Times New Roman"/>
          <w:color w:val="000000"/>
          <w:kern w:val="0"/>
          <w:sz w:val="18"/>
          <w:szCs w:val="18"/>
          <w:lang w:eastAsia="hr-HR"/>
          <w14:ligatures w14:val="none"/>
        </w:rPr>
      </w:pPr>
    </w:p>
    <w:p w14:paraId="33695AB9" w14:textId="77777777" w:rsidR="00EE6AF7" w:rsidRDefault="00EE6AF7" w:rsidP="0030058A">
      <w:pPr>
        <w:ind w:right="-141"/>
        <w:jc w:val="both"/>
        <w:rPr>
          <w:rFonts w:eastAsia="Times New Roman"/>
          <w:color w:val="000000"/>
          <w:kern w:val="0"/>
          <w:sz w:val="18"/>
          <w:szCs w:val="18"/>
          <w:lang w:eastAsia="hr-HR"/>
          <w14:ligatures w14:val="none"/>
        </w:rPr>
      </w:pPr>
    </w:p>
    <w:p w14:paraId="5C2D7AE8" w14:textId="6AF317CB" w:rsidR="0030058A" w:rsidRPr="00F3012C" w:rsidRDefault="00EE6AF7" w:rsidP="0030058A">
      <w:pPr>
        <w:ind w:right="-141"/>
        <w:jc w:val="both"/>
        <w:rPr>
          <w:b/>
          <w:color w:val="156082" w:themeColor="accent1"/>
        </w:rPr>
      </w:pPr>
      <w:r w:rsidRPr="00F3012C">
        <w:rPr>
          <w:b/>
          <w:color w:val="156082" w:themeColor="accent1"/>
        </w:rPr>
        <w:lastRenderedPageBreak/>
        <w:t>Slika</w:t>
      </w:r>
      <w:r w:rsidR="00670FDC" w:rsidRPr="00F3012C">
        <w:rPr>
          <w:b/>
          <w:color w:val="156082" w:themeColor="accent1"/>
        </w:rPr>
        <w:t xml:space="preserve"> 1</w:t>
      </w:r>
      <w:r w:rsidR="0030058A" w:rsidRPr="00F3012C">
        <w:rPr>
          <w:b/>
          <w:color w:val="156082" w:themeColor="accent1"/>
        </w:rPr>
        <w:t>:</w:t>
      </w:r>
      <w:r w:rsidR="0030058A" w:rsidRPr="00F3012C">
        <w:t xml:space="preserve"> </w:t>
      </w:r>
      <w:r w:rsidR="0030058A" w:rsidRPr="00F3012C">
        <w:rPr>
          <w:b/>
          <w:color w:val="156082" w:themeColor="accent1"/>
        </w:rPr>
        <w:t>Aktivirana površina nekretnina po načinu raspolaganja</w:t>
      </w:r>
    </w:p>
    <w:p w14:paraId="57D108D8" w14:textId="77777777" w:rsidR="0030058A" w:rsidRPr="002D1AA1" w:rsidRDefault="0030058A" w:rsidP="0030058A">
      <w:pPr>
        <w:ind w:right="-141"/>
        <w:jc w:val="both"/>
        <w:rPr>
          <w:b/>
          <w:color w:val="156082" w:themeColor="accent1"/>
        </w:rPr>
      </w:pPr>
      <w:r>
        <w:rPr>
          <w:noProof/>
        </w:rPr>
        <w:drawing>
          <wp:inline distT="0" distB="0" distL="0" distR="0" wp14:anchorId="16AE5443" wp14:editId="11643CEC">
            <wp:extent cx="5760720" cy="3388995"/>
            <wp:effectExtent l="0" t="0" r="11430" b="1905"/>
            <wp:docPr id="1876544578" name="Grafikon 1">
              <a:extLst xmlns:a="http://schemas.openxmlformats.org/drawingml/2006/main">
                <a:ext uri="{FF2B5EF4-FFF2-40B4-BE49-F238E27FC236}">
                  <a16:creationId xmlns:a16="http://schemas.microsoft.com/office/drawing/2014/main" id="{664E0966-4D89-44DD-14FA-6A686F1197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4D3C42" w14:textId="01C9A58A" w:rsidR="0030058A" w:rsidRPr="00DA2862" w:rsidRDefault="0030058A" w:rsidP="0030058A">
      <w:pPr>
        <w:jc w:val="both"/>
        <w:rPr>
          <w:rFonts w:eastAsia="Times New Roman"/>
          <w:color w:val="000000"/>
          <w:kern w:val="0"/>
          <w:sz w:val="18"/>
          <w:szCs w:val="18"/>
          <w:lang w:eastAsia="hr-HR"/>
          <w14:ligatures w14:val="none"/>
        </w:rPr>
      </w:pPr>
      <w:r w:rsidRPr="00DA2862">
        <w:rPr>
          <w:rFonts w:eastAsia="Times New Roman"/>
          <w:color w:val="000000"/>
          <w:kern w:val="0"/>
          <w:sz w:val="18"/>
          <w:szCs w:val="18"/>
          <w:lang w:eastAsia="hr-HR"/>
          <w14:ligatures w14:val="none"/>
        </w:rPr>
        <w:t xml:space="preserve">Izvor: </w:t>
      </w:r>
      <w:r w:rsidR="00FB3886">
        <w:rPr>
          <w:rFonts w:eastAsia="Times New Roman"/>
          <w:color w:val="000000"/>
          <w:kern w:val="0"/>
          <w:sz w:val="18"/>
          <w:szCs w:val="18"/>
          <w:lang w:eastAsia="hr-HR"/>
          <w14:ligatures w14:val="none"/>
        </w:rPr>
        <w:t xml:space="preserve">interne evidencije </w:t>
      </w:r>
      <w:r w:rsidR="00AE5607">
        <w:rPr>
          <w:rFonts w:eastAsia="Times New Roman"/>
          <w:color w:val="000000"/>
          <w:kern w:val="0"/>
          <w:sz w:val="18"/>
          <w:szCs w:val="18"/>
          <w:lang w:eastAsia="hr-HR"/>
          <w14:ligatures w14:val="none"/>
        </w:rPr>
        <w:t>Ministarstva</w:t>
      </w:r>
    </w:p>
    <w:p w14:paraId="730D7821" w14:textId="77777777" w:rsidR="0030058A" w:rsidRDefault="0030058A" w:rsidP="0030058A">
      <w:pPr>
        <w:ind w:right="-141"/>
        <w:jc w:val="both"/>
        <w:rPr>
          <w:b/>
          <w:color w:val="156082" w:themeColor="accent1"/>
        </w:rPr>
      </w:pPr>
    </w:p>
    <w:p w14:paraId="020B0493" w14:textId="77777777" w:rsidR="0030058A" w:rsidRDefault="0030058A" w:rsidP="0030058A">
      <w:pPr>
        <w:ind w:right="-141"/>
        <w:jc w:val="both"/>
        <w:rPr>
          <w:b/>
          <w:color w:val="156082" w:themeColor="accent1"/>
        </w:rPr>
      </w:pPr>
    </w:p>
    <w:p w14:paraId="636B079F" w14:textId="69B33167" w:rsidR="00766192" w:rsidRPr="00766192" w:rsidRDefault="0030058A" w:rsidP="006E7338">
      <w:pPr>
        <w:pStyle w:val="Naslov4"/>
      </w:pPr>
      <w:bookmarkStart w:id="33" w:name="_Toc206755362"/>
      <w:r w:rsidRPr="002D1AA1">
        <w:t>Planinarski objekti</w:t>
      </w:r>
      <w:bookmarkEnd w:id="33"/>
    </w:p>
    <w:p w14:paraId="23D4EF06" w14:textId="1898A97C" w:rsidR="0030058A" w:rsidRDefault="0030058A" w:rsidP="0030058A">
      <w:pPr>
        <w:ind w:right="-141"/>
        <w:jc w:val="both"/>
        <w:rPr>
          <w:bCs/>
        </w:rPr>
      </w:pPr>
      <w:r w:rsidRPr="002D1AA1">
        <w:rPr>
          <w:bCs/>
        </w:rPr>
        <w:t>Planinarski objekt s pripadajućim zemljištem koje služi redovitoj uporabi nekretnine, izgrađen na zemljištu uknjiženom kao vlasništvo Republike Hrvatske, neovisno o tome nalazi li se u građevinskom području, na poljoprivrednom zemljištu te šumi ili šumskom zemljištu, a vlasništvo kojeg u postupku pretvorbe društvenog vlasništva ili po posebnim propisima nisu stekle druge osobe, planinarski</w:t>
      </w:r>
      <w:r w:rsidR="00430D00">
        <w:rPr>
          <w:bCs/>
        </w:rPr>
        <w:t xml:space="preserve"> je</w:t>
      </w:r>
      <w:r w:rsidRPr="002D1AA1">
        <w:rPr>
          <w:bCs/>
        </w:rPr>
        <w:t xml:space="preserve"> dom, kuća ili sklonište čija je osnovna funkcija pružanje sigurnosti i boravka planinara i drugih posjetitelja u brdsko-planinskim područjima ili na pristupu planini s osiguranim pristupom svima pod jednakim uvjetima sukladno prirodi i namjeni objekata te istim pojavnim oblicima nekretnina upravljaju Ministarstvo ili javne ustanove za upravljanje nacionalnim parkovima i parkovima prirode, ovisno o tome </w:t>
      </w:r>
      <w:r w:rsidR="00430D00">
        <w:rPr>
          <w:bCs/>
        </w:rPr>
        <w:t>nalaze</w:t>
      </w:r>
      <w:r w:rsidRPr="002D1AA1">
        <w:rPr>
          <w:bCs/>
        </w:rPr>
        <w:t xml:space="preserve"> li se isti objekti unutar ili izvan nacionalnog parka i parka prirode.</w:t>
      </w:r>
    </w:p>
    <w:p w14:paraId="55DF578B" w14:textId="77777777" w:rsidR="001C3DCD" w:rsidRDefault="001C3DCD" w:rsidP="001C3DCD">
      <w:pPr>
        <w:ind w:right="-141"/>
        <w:jc w:val="both"/>
      </w:pPr>
      <w:bookmarkStart w:id="34" w:name="_Hlk209788505"/>
      <w:bookmarkEnd w:id="30"/>
      <w:bookmarkEnd w:id="31"/>
      <w:r w:rsidRPr="002F781C">
        <w:t>Prema zapisima iz Registra planinarskih objekata kojeg vodi Hrvatski planinarski savez, u Hrvatskoj danas postoji ukupno 159 planinarskih objekata, od čega 44 planinarska doma, 74 planinarske kuće i 41 planinarsko sklonište.</w:t>
      </w:r>
      <w:r>
        <w:t xml:space="preserve"> </w:t>
      </w:r>
      <w:r w:rsidRPr="002F781C">
        <w:t>Na zemljištu koje je vlasništvo Republike Hrvatske nalazi se ukupno 85 planinarskih objekata, od toga 12 planinarskih domova, 35 planinarskih kuća i 38 planinarskih skloništa.</w:t>
      </w:r>
      <w:r>
        <w:t xml:space="preserve"> </w:t>
      </w:r>
      <w:r w:rsidRPr="002F781C">
        <w:t>U zaštićenim područjima (nacionalnim parkovima i parkovima prirode) nalazi se 47 planinarskih objekata, od toga 10 planinarskih domova, 17 planinarskih kuća i 20 planinarskih skloništa.</w:t>
      </w:r>
      <w:r>
        <w:t xml:space="preserve"> </w:t>
      </w:r>
      <w:r w:rsidRPr="002F781C">
        <w:t>Izvan zaštićenih područja (nacionalnih parkova i parkova prirode) nalazi se 28 planinarskih objekata, od toga 2 planinarska doma, 18 planinarskih kuća i 8 planinarskih skloništa.</w:t>
      </w:r>
    </w:p>
    <w:bookmarkEnd w:id="34"/>
    <w:p w14:paraId="36990FD4" w14:textId="77777777" w:rsidR="0030058A" w:rsidRPr="002D1AA1" w:rsidRDefault="0030058A" w:rsidP="0030058A">
      <w:pPr>
        <w:ind w:right="-141"/>
        <w:jc w:val="both"/>
      </w:pPr>
      <w:r w:rsidRPr="002D1AA1">
        <w:t xml:space="preserve">Imajući u vidu činjenicu da su planinarski objekti dio javne planinarske infrastrukture koju su uglavnom gradili Hrvatski planinarski savez i planinarske udruge članice Hrvatskog planinarskog saveza, koji i danas koriste i održavaju većinu planinarskih objekata, sukladno odredbama Zakona i podzakonskih akata, nadležna tijela sklopit će s Hrvatskim planinarskim savezom odnosno planinarskom udrugom članicom Hrvatskog planinarskog saveza ugovor o korištenju i održavanju planinarskih skloništa, planinarskih kuća i dijela planinarskog doma koji služi za pružanje smještaja planinarima i drugim posjetiteljima, bez naknade i na neodređeno </w:t>
      </w:r>
      <w:r w:rsidRPr="002D1AA1">
        <w:lastRenderedPageBreak/>
        <w:t xml:space="preserve">vrijeme, a koje Hrvatski planinarski savez i/ili planinarska udruga članica Hrvatskog planinarskog saveza koriste na dan stupanja na snagu ovoga Zakona. </w:t>
      </w:r>
    </w:p>
    <w:p w14:paraId="28DD52D2" w14:textId="0E060EF9" w:rsidR="0030058A" w:rsidRPr="002D1AA1" w:rsidRDefault="0030058A" w:rsidP="0030058A">
      <w:pPr>
        <w:ind w:right="-141"/>
        <w:jc w:val="both"/>
      </w:pPr>
      <w:r w:rsidRPr="002D1AA1">
        <w:t>Dijelom planinarskog doma koji je isključivo namijenjen za pružanje ugostiteljskih usluga prehrane, pića i napitaka nadležna tijela raspolagat će davanjem u zakup putem javnog natječaja, a iznimno će se ugovor o zakupu sklopiti neposredno sa sadašnjim zakupnikom, odnosno s neposrednim korisnikom koji na dan stupanja na snagu ovoga Zakona obavlja ugostiteljsku djelatnost u tim planinarskim objektima, a visina zakupnine i uvjeti davanja u zakup propisat će se odlukom ministra nadležnog za poslove državne imovine.</w:t>
      </w:r>
    </w:p>
    <w:p w14:paraId="32B068D3" w14:textId="77777777" w:rsidR="0030058A" w:rsidRPr="002D1AA1" w:rsidRDefault="0030058A" w:rsidP="0030058A">
      <w:pPr>
        <w:ind w:right="-141"/>
        <w:jc w:val="both"/>
      </w:pPr>
      <w:r w:rsidRPr="002D1AA1">
        <w:t>Sredstva ostvarena od zakupa planinarskih domova prihod su javnih ustanova koje njima upravljaju, odnosno državnog proračuna Republike Hrvatske kada su predmet zakupa planinarski domovi kojima upravlja Ministarstvo.</w:t>
      </w:r>
    </w:p>
    <w:p w14:paraId="34B22C1D" w14:textId="77777777" w:rsidR="0030058A" w:rsidRPr="002D1AA1" w:rsidRDefault="0030058A" w:rsidP="0030058A">
      <w:pPr>
        <w:ind w:right="-141"/>
        <w:jc w:val="both"/>
      </w:pPr>
      <w:bookmarkStart w:id="35" w:name="_Hlk197505873"/>
    </w:p>
    <w:bookmarkEnd w:id="35"/>
    <w:p w14:paraId="325316A0" w14:textId="77777777" w:rsidR="0030058A" w:rsidRDefault="0030058A" w:rsidP="0030058A">
      <w:pPr>
        <w:ind w:right="-142"/>
        <w:jc w:val="both"/>
        <w:rPr>
          <w:b/>
          <w:bCs/>
          <w:color w:val="156082" w:themeColor="accent1"/>
        </w:rPr>
      </w:pPr>
    </w:p>
    <w:p w14:paraId="0E21A8C1" w14:textId="474F1A07" w:rsidR="00766192" w:rsidRPr="00766192" w:rsidRDefault="0030058A" w:rsidP="00BE4DBE">
      <w:pPr>
        <w:pStyle w:val="Naslov4"/>
      </w:pPr>
      <w:bookmarkStart w:id="36" w:name="_Toc206755363"/>
      <w:r w:rsidRPr="002D1AA1">
        <w:t>Kampovi i nekretnine u vlasništvu Republike Hrvatske koje predstavljaju neprocijenjeno građevinsko zemljište</w:t>
      </w:r>
      <w:bookmarkEnd w:id="36"/>
    </w:p>
    <w:p w14:paraId="71A8D332" w14:textId="61454CEE" w:rsidR="0030058A" w:rsidRPr="002D1AA1" w:rsidRDefault="0030058A" w:rsidP="0030058A">
      <w:pPr>
        <w:ind w:right="-142"/>
        <w:jc w:val="both"/>
      </w:pPr>
      <w:r w:rsidRPr="002D1AA1">
        <w:t>Ministarstvo upravlja zemljištem na kojem se nalazi kamp, a u skladu s odredbama Zakona i Zakona o neprocijenjenom građevinskom zemljištu (</w:t>
      </w:r>
      <w:r w:rsidR="00542B39">
        <w:t>„</w:t>
      </w:r>
      <w:r w:rsidRPr="002D1AA1">
        <w:t>N</w:t>
      </w:r>
      <w:r w:rsidR="00542B39">
        <w:t>arodne novine“</w:t>
      </w:r>
      <w:r w:rsidRPr="002D1AA1">
        <w:t>,</w:t>
      </w:r>
      <w:r w:rsidR="00581C9A">
        <w:t xml:space="preserve"> broj</w:t>
      </w:r>
      <w:r w:rsidRPr="002D1AA1">
        <w:t xml:space="preserve"> 50/20</w:t>
      </w:r>
      <w:r w:rsidR="00542B39">
        <w:t>.</w:t>
      </w:r>
      <w:r w:rsidRPr="002D1AA1">
        <w:t>; dalje u tekstu: ZNGZ) te upravlja drugim neprocijenjenim građevinskim zemljištem u odnosu na koje je nadležnost Ministarstva propisana ZNGZ-om.</w:t>
      </w:r>
    </w:p>
    <w:p w14:paraId="490B8AB0" w14:textId="77777777" w:rsidR="0030058A" w:rsidRPr="002D1AA1" w:rsidRDefault="0030058A" w:rsidP="0030058A">
      <w:pPr>
        <w:ind w:right="-142"/>
        <w:jc w:val="both"/>
      </w:pPr>
      <w:r w:rsidRPr="002D1AA1">
        <w:t xml:space="preserve">Sukladno Zakonu, kampom se smatra zemljište na kojem se nalazi kamp, a na kojem je uspostavljeno vlasništvo Republike Hrvatske, neovisno o tome nalazi li se u građevinskom području, na poljoprivrednom zemljištu odnosno u šumi ili na šumskom zemljištu u vlasništvu Republike Hrvatske, pri čemu se zemljištem na kojem se nalazi kamp smatraju i nekretnine koje su tako definirane propisom kojim se uređuje neprocijenjeno građevinsko zemljište. Neprocijenjenim građevinskim zemljištem smatra se nekretnina koja je neprocijenjeno građevinsko zemljište u smislu ZNGZ-a i na kojoj je uspostavljeno vlasništvo Republike Hrvatske. </w:t>
      </w:r>
    </w:p>
    <w:p w14:paraId="20392E50" w14:textId="78EB99D6" w:rsidR="0030058A" w:rsidRPr="002D1AA1" w:rsidRDefault="0030058A" w:rsidP="0030058A">
      <w:pPr>
        <w:ind w:right="-142"/>
        <w:jc w:val="both"/>
      </w:pPr>
      <w:r w:rsidRPr="002D1AA1">
        <w:t>Zakon o neprocijenjenom građevinskom zemljištu (</w:t>
      </w:r>
      <w:r w:rsidR="00542B39">
        <w:t>„</w:t>
      </w:r>
      <w:r w:rsidRPr="002D1AA1">
        <w:t>N</w:t>
      </w:r>
      <w:r w:rsidR="00542B39">
        <w:t>arodne novine“</w:t>
      </w:r>
      <w:r w:rsidR="007F2D9C">
        <w:t>,</w:t>
      </w:r>
      <w:r w:rsidR="00581C9A">
        <w:t xml:space="preserve"> broj</w:t>
      </w:r>
      <w:r w:rsidRPr="002D1AA1">
        <w:t xml:space="preserve"> 50/20</w:t>
      </w:r>
      <w:r w:rsidR="00542B39">
        <w:t>.</w:t>
      </w:r>
      <w:r w:rsidRPr="002D1AA1">
        <w:t xml:space="preserve">) stupio je na snagu 2. svibnja 2020. godine, a donesen je s ciljem trajnog rješavanja neriješenih imovinskopravnih odnosa na građevinskom zemljištu neprocijenjenom u temeljni kapital u postupku pretvorbe i privatizacije društvenih poduzeća u trgovačka društva: turističkom zemljištu na kojemu su izgrađeni hoteli i turistička naselja, zemljištu u kampovima i ostalom neprocijenjenom građevinskom zemljištu. Naime, u postupku pretvorbe društvenih poduzeća koja su se bavila turističkom djelatnošću i koja su bili korisnici kampova u temeljni kapital trgovačkih društava u pravilu nisu bili procijenjeni kampovi u cijelosti, nego su bili procijenjeni samo objekti u kampovima, a zemljište nije bilo procijenjeno ili je bio procijenjen samo dio zemljišta, u pravilu ispod i oko procijenjenih objekata. Jednaka situacija bila je i u odnosu na turističko zemljište na kojemu su izgrađeni hoteli i turistička naselja, ali i u slučajevima pretvorbe pojedinih društvenih poduzeća koja su se bavila drugom gospodarskom djelatnošću gdje se također događalo da su u postupku pretvorbe bili procijenjeni objekti, a zemljište ispod objekata i oko objekata nije. </w:t>
      </w:r>
    </w:p>
    <w:p w14:paraId="73C6C5C9" w14:textId="67B6AC8C" w:rsidR="0030058A" w:rsidRPr="002D1AA1" w:rsidRDefault="0030058A" w:rsidP="0030058A">
      <w:pPr>
        <w:ind w:right="-142"/>
        <w:jc w:val="both"/>
      </w:pPr>
      <w:r w:rsidRPr="002D1AA1">
        <w:t>Radi rješavanja imovinskopravnih odnosa na neprocijenjenom građevinskom zemljištu ZNGZ-om je određeno provođenje upravnog postupka pred Ministarstvom. Ministarstvo u upravnom postupku, nakon provedenog ispitnog postupka, donosi rješenje kojim se utvrđuje pravo vlasništva trgovačkog društva, jedinice lokalne samouprave odnosno Republike Hrvatske sukladno odredbama ZNGZ-a na novoformirani</w:t>
      </w:r>
      <w:r w:rsidR="0070645C">
        <w:t xml:space="preserve">m </w:t>
      </w:r>
      <w:r w:rsidRPr="002D1AA1">
        <w:t xml:space="preserve">katastarskim česticama sukladno geodetskim elaboratima koje su trgovačka društva, putem osoba ovlaštenih za obavljanje stručnih geodetskih poslova, dužna izraditi. Navedenim geodetskim elaboratima osnivaju se katastarske čestice na kojima se nalaze procijenjene građevine i katastarske čestice turističkog odnosno ostalog građevinskog zemljišta koji su procijenjeni u vrijednost društvenog kapitala i uneseni u temeljni kapital trgovačkog društva. Geodetski elaborati moraju biti potvrđeni potvrdom Centra za </w:t>
      </w:r>
      <w:r w:rsidRPr="002D1AA1">
        <w:lastRenderedPageBreak/>
        <w:t>restrukturiranje i prodaju o usklađenosti geodetskog elaborata s uvjerenjem odnosno rješenjem o nekretninama procijenjenim</w:t>
      </w:r>
      <w:r w:rsidR="005F0DD8">
        <w:t>a</w:t>
      </w:r>
      <w:r w:rsidRPr="002D1AA1">
        <w:t xml:space="preserve"> u postupku pretvorbe i privatizacije, potvrdom Ministarstva o usklađenosti geodetskog elaborata s geodetskom situacijom stvarnog stanja obuhvata kampa na dan stupanja na snagu ranijeg Zakona o turističkom i ostalom građevinskom zemljištu neprocijenjenom u postupku pretvorbe i privatizacije (</w:t>
      </w:r>
      <w:r w:rsidR="00542B39">
        <w:t>„</w:t>
      </w:r>
      <w:r w:rsidRPr="002D1AA1">
        <w:t>N</w:t>
      </w:r>
      <w:r w:rsidR="00542B39">
        <w:t>arodne novine“</w:t>
      </w:r>
      <w:r w:rsidRPr="002D1AA1">
        <w:t>,</w:t>
      </w:r>
      <w:r w:rsidR="00581C9A">
        <w:t xml:space="preserve"> broj</w:t>
      </w:r>
      <w:r w:rsidRPr="002D1AA1">
        <w:t xml:space="preserve"> 92/10</w:t>
      </w:r>
      <w:r w:rsidR="00542B39">
        <w:t>.</w:t>
      </w:r>
      <w:r w:rsidRPr="002D1AA1">
        <w:t>; dalje u tekstu: ZTOGZ) kada je riječ o kampovima te potvrdom katastra o usklađenosti geodetskog elaborata s geodetskim i katastarskim propisima. Nadalje, kod hotela i turističkih naselja trgovačka društva dužn</w:t>
      </w:r>
      <w:r w:rsidR="005F0DD8">
        <w:t>a</w:t>
      </w:r>
      <w:r w:rsidRPr="002D1AA1">
        <w:t xml:space="preserve"> su ishoditi i rješenje o utvrđivanju zemljišta nužnog za redovitu uporabu hotela ili turističkog naselja. </w:t>
      </w:r>
    </w:p>
    <w:p w14:paraId="7DFE78F0" w14:textId="77777777" w:rsidR="0030058A" w:rsidRPr="002D1AA1" w:rsidRDefault="0030058A" w:rsidP="0030058A">
      <w:pPr>
        <w:ind w:right="-142"/>
        <w:jc w:val="both"/>
      </w:pPr>
      <w:r w:rsidRPr="002D1AA1">
        <w:t>U upravnom postupku Ministarstvo kod donošenja rješenja o utvrđivanju prava vlasništva utvrđuje sve relevantne činjenice, rješava sva druga prethodna pitanja bez čijeg rješavanja nije moguće riješiti predmetnu stvar, osim utvrđivanja granice pomorskog dobra, te utvrđuje stvarnog vlasnika tih katastarskih čestica.</w:t>
      </w:r>
    </w:p>
    <w:p w14:paraId="14A8D901" w14:textId="5F48C95A" w:rsidR="0030058A" w:rsidRPr="002D1AA1" w:rsidRDefault="0030058A" w:rsidP="0030058A">
      <w:pPr>
        <w:ind w:right="-142"/>
        <w:jc w:val="both"/>
      </w:pPr>
      <w:r w:rsidRPr="002D1AA1">
        <w:t>Budući da se hoteli, turistička naselja, kampovi i općenito turističko zemljište nalaze</w:t>
      </w:r>
      <w:r w:rsidR="005F0DD8">
        <w:t>,</w:t>
      </w:r>
      <w:r w:rsidRPr="002D1AA1">
        <w:t xml:space="preserve"> u pravilu</w:t>
      </w:r>
      <w:r w:rsidR="005F0DD8">
        <w:t>,</w:t>
      </w:r>
      <w:r w:rsidRPr="002D1AA1">
        <w:t xml:space="preserve"> na područjima u blizini mora i morske obale, kao najčešće prethodno pitanje bez čijeg rješavanja nije moguće riješiti upravnu stvar, odnosno donijeti rješenje o utvrđenju prava vlasništva sukladno ZNGZ-u jest utvrđivanje granice pomorskog dobra. S obzirom da se sukladno Zakonu o pomorskom dobru i morskim lukama (</w:t>
      </w:r>
      <w:r w:rsidR="00542B39">
        <w:t>„</w:t>
      </w:r>
      <w:r w:rsidRPr="002D1AA1">
        <w:t>N</w:t>
      </w:r>
      <w:r w:rsidR="00542B39">
        <w:t>arodne novine“</w:t>
      </w:r>
      <w:r w:rsidR="007F2D9C">
        <w:t>,</w:t>
      </w:r>
      <w:r w:rsidR="00581C9A">
        <w:t xml:space="preserve"> broj</w:t>
      </w:r>
      <w:r w:rsidR="007F2D9C">
        <w:t xml:space="preserve"> </w:t>
      </w:r>
      <w:r w:rsidRPr="002D1AA1">
        <w:t>83/23</w:t>
      </w:r>
      <w:r w:rsidR="00542B39">
        <w:t>.</w:t>
      </w:r>
      <w:r w:rsidRPr="002D1AA1">
        <w:t>) na pomorskom dobru ne može stjecati pravo vlasništva ni druga stvarna prava po bilo kojoj osnovi, a granicu pomorskog dobra određuje ministarstvo nadležno za poslove pomorstva, na prijedlog županijskog povjerenstva za granice pomorskog dobra, postupci u kojima su predmet nekretnine na područjima na kojima nije utvrđena granica pomorskog dobra i koje potencijalno predstavljaju pomorsko dobro, prekidaju se do pravomoćnosti rješenja o određivanju granice pomorskog dobra. Tek kada se utvrdi granica pomorskog dobra</w:t>
      </w:r>
      <w:r w:rsidR="005F0DD8">
        <w:t>,</w:t>
      </w:r>
      <w:r w:rsidRPr="002D1AA1">
        <w:t xml:space="preserve"> odnosno koje čestice ili dijelovi čestica predstavljaju pomorsko dobro, može se izraditi potreb</w:t>
      </w:r>
      <w:r w:rsidR="005F0DD8">
        <w:t>an</w:t>
      </w:r>
      <w:r w:rsidRPr="002D1AA1">
        <w:t xml:space="preserve"> geodetski elaborat, provesti upravni postupak pred Ministarstvom i donijeti rješenje sukladno ZNGZ-u. Time se cijeli proces rješavanja imovinskopravnih odnosa na turističkom zemljištu, ako na području na kojem se nalazi granica pomorskog dobra nije utvrđena, znatno produljuje.</w:t>
      </w:r>
    </w:p>
    <w:p w14:paraId="2230B91C" w14:textId="74C595C6" w:rsidR="0030058A" w:rsidRPr="002D1AA1" w:rsidRDefault="0030058A" w:rsidP="0030058A">
      <w:pPr>
        <w:ind w:right="-142"/>
        <w:jc w:val="both"/>
      </w:pPr>
      <w:r w:rsidRPr="002D1AA1">
        <w:t>ZNGZ-om su propisani rokovi za podnošenje zahtjeva za donošenje rješenja o utvrđenju prava vlasništva. U razdoblju od stupanja na snagu ZNGZ</w:t>
      </w:r>
      <w:r w:rsidR="00E14C33">
        <w:t>-a</w:t>
      </w:r>
      <w:r w:rsidRPr="002D1AA1">
        <w:t xml:space="preserve"> podneseno je 400 zahtjeva: 203 zahtjeva za donošenje rješenja o utvrđenju prava vlasništva na turističkom zemljištu na kojem su izgrađeni hoteli i turistička naselja, 82 zahtjeva za donošenje rješenje o obuhvatu kampa, procijenjenim i neprocijenjenim dijelovima kampa i vlasnicima u kampu te 115 zahtjeva za donošenje rješenja o utvrđenju prava vlasništva na ostalom građevinskom zemljištu dok je </w:t>
      </w:r>
      <w:r w:rsidR="00E14C33">
        <w:t>pet</w:t>
      </w:r>
      <w:r w:rsidRPr="002D1AA1">
        <w:t xml:space="preserve"> postupaka pokrenuto po službenoj dužnosti s obzirom na propisanu obvezu Ministarstva da pokrene postupak po službenoj dužnosti kada to ne učine trgovačka društva.</w:t>
      </w:r>
    </w:p>
    <w:p w14:paraId="4F1C4A6D" w14:textId="5B0FB1DB" w:rsidR="0030058A" w:rsidRPr="002D1AA1" w:rsidRDefault="0030058A" w:rsidP="0030058A">
      <w:pPr>
        <w:ind w:right="-142"/>
        <w:jc w:val="both"/>
      </w:pPr>
      <w:r w:rsidRPr="002D1AA1">
        <w:t>Treba istaknuti da su trgovačka društva zahtjeve podnosila u pravilu neposredno pred istek zakonskih rokova za njihovo podnošenje, da su svi zahtjevi u vrijeme njihova podnošenja bili nepotpuni, što sa sporošću u izradi geodetskih elaborata, potrebom ishođenja potvrda o usklađenosti geodetskih elaborata i potvrda katastra, potrebom ishođenja rješenja o utvrđivanju zemljišta nužnog za redovitu uporabu hotela i turističkih naselja te činjenicom većeg broja stranaka u upravnom postupku (svi uknjiženi vlasnici u zemljišnoj knjizi i svi posjednici upisani u katastru nekretnina koje su predmetom postupka) utječe na brzinu rješavanja imovinskopravnih odnosa sukladno ZNGZ-u. Unatoč navedenom, zahtjevi se kontinuirano rješavaju po ispunjenju potrebnih zakonskih pretpostavki i primitku sve potrebne dokumentacije.</w:t>
      </w:r>
    </w:p>
    <w:p w14:paraId="009ADB14" w14:textId="3BCBA6BA" w:rsidR="0030058A" w:rsidRPr="002D1AA1" w:rsidRDefault="0030058A" w:rsidP="0030058A">
      <w:pPr>
        <w:ind w:right="-142"/>
        <w:jc w:val="both"/>
      </w:pPr>
      <w:r w:rsidRPr="002D1AA1">
        <w:t>U odnosu na kampove napominje se da je ZNGZ-om kamp određen kao poslovno-funkcionalna cjelina turističkog zemljišta i građevina</w:t>
      </w:r>
      <w:r w:rsidR="00E14C33">
        <w:t>,</w:t>
      </w:r>
      <w:r w:rsidRPr="002D1AA1">
        <w:t xml:space="preserve"> odnosno složena građevina kojoj je takva namjena utvrđena rješenjem ili drugim propisanim aktom upravnog tijela za poslove ugostiteljstva i turizma važećim na dan stupanja na snagu Zakona o pretvorbi društvenih poduzeća (</w:t>
      </w:r>
      <w:r w:rsidR="00542B39">
        <w:t>„</w:t>
      </w:r>
      <w:r w:rsidRPr="002D1AA1">
        <w:t>N</w:t>
      </w:r>
      <w:r w:rsidR="00542B39">
        <w:t>arodne novine“</w:t>
      </w:r>
      <w:r w:rsidRPr="002D1AA1">
        <w:t>,</w:t>
      </w:r>
      <w:r w:rsidR="00581C9A">
        <w:t xml:space="preserve"> broj</w:t>
      </w:r>
      <w:r w:rsidRPr="002D1AA1">
        <w:t xml:space="preserve"> 19/91</w:t>
      </w:r>
      <w:r w:rsidR="00542B39">
        <w:t>.</w:t>
      </w:r>
      <w:r w:rsidRPr="002D1AA1">
        <w:t>, 83/92</w:t>
      </w:r>
      <w:r w:rsidR="00542B39">
        <w:t>.</w:t>
      </w:r>
      <w:r w:rsidRPr="002D1AA1">
        <w:t>, 84/92</w:t>
      </w:r>
      <w:r w:rsidR="00542B39">
        <w:t>.</w:t>
      </w:r>
      <w:r w:rsidRPr="002D1AA1">
        <w:t>, 94/93</w:t>
      </w:r>
      <w:r w:rsidR="00542B39">
        <w:t>.</w:t>
      </w:r>
      <w:r w:rsidRPr="002D1AA1">
        <w:t>, 2/94</w:t>
      </w:r>
      <w:r w:rsidR="00542B39">
        <w:t>.</w:t>
      </w:r>
      <w:r w:rsidRPr="002D1AA1">
        <w:t>, 9/95</w:t>
      </w:r>
      <w:r w:rsidR="00542B39">
        <w:t>.</w:t>
      </w:r>
      <w:r w:rsidRPr="002D1AA1">
        <w:t>, 21/96</w:t>
      </w:r>
      <w:r w:rsidR="00542B39">
        <w:t>.</w:t>
      </w:r>
      <w:r w:rsidRPr="002D1AA1">
        <w:t xml:space="preserve"> i 118/99</w:t>
      </w:r>
      <w:r w:rsidR="00542B39">
        <w:t>.</w:t>
      </w:r>
      <w:r w:rsidRPr="002D1AA1">
        <w:t xml:space="preserve">) koja je na dan stupanja na snagu Zakona o turističkom i ostalom građevinskom zemljištu neprocijenjenom u postupku </w:t>
      </w:r>
      <w:r w:rsidRPr="002D1AA1">
        <w:lastRenderedPageBreak/>
        <w:t>pretvorbe i privatizacije (</w:t>
      </w:r>
      <w:r w:rsidR="00542B39">
        <w:t>„</w:t>
      </w:r>
      <w:r w:rsidRPr="002D1AA1">
        <w:t>N</w:t>
      </w:r>
      <w:r w:rsidR="00542B39">
        <w:t>arodne novine“</w:t>
      </w:r>
      <w:r w:rsidRPr="002D1AA1">
        <w:t>,</w:t>
      </w:r>
      <w:r w:rsidR="00581C9A">
        <w:t xml:space="preserve"> broj</w:t>
      </w:r>
      <w:r w:rsidRPr="002D1AA1">
        <w:t xml:space="preserve"> 92/10</w:t>
      </w:r>
      <w:r w:rsidR="00542B39">
        <w:t>.</w:t>
      </w:r>
      <w:r w:rsidRPr="002D1AA1">
        <w:t>) zatečena u prostoru i u pravilu ogradom ili sličnom preprekom odvojena od susjednih nekretnina i u kojemu je trgovačko društvo obavljalo turističko</w:t>
      </w:r>
      <w:r w:rsidR="0065478C">
        <w:t>-</w:t>
      </w:r>
      <w:r w:rsidRPr="002D1AA1">
        <w:t>ugostiteljsku djelatnost.</w:t>
      </w:r>
    </w:p>
    <w:p w14:paraId="754ED60C" w14:textId="77777777" w:rsidR="0030058A" w:rsidRPr="002D1AA1" w:rsidRDefault="0030058A" w:rsidP="0030058A">
      <w:pPr>
        <w:ind w:right="-142"/>
        <w:jc w:val="both"/>
      </w:pPr>
      <w:r w:rsidRPr="002D1AA1">
        <w:t xml:space="preserve">Suvlasnička zajednica na navedenim kampovima uspostavljena ZTOGZ-om, između Republike Hrvatske i trgovačkog društva, razvrgava se na način da trgovačko društvo postaje vlasnik građevina i zemljišta u kampu koji su procijenjeni u vrijednost društvenog kapitala u postupku pretvorbe i koji su uneseni u temeljni kapital trgovačkog društva u postupku privatizacije i zemljišta ispod građevina kojemu se pridodaje procijenjeno zemljište, a Republika Hrvatske postaje vlasnik zemljišta i građevina u kampu koji nisu procijenjeni u vrijednost društvenog kapitala u postupku pretvorbe i koji nisu uneseni u temeljni kapital trgovačkog društva u postupku privatizacije. </w:t>
      </w:r>
    </w:p>
    <w:p w14:paraId="1BE4FA18" w14:textId="4FECD899" w:rsidR="0030058A" w:rsidRPr="002D1AA1" w:rsidRDefault="0030058A" w:rsidP="0030058A">
      <w:pPr>
        <w:ind w:right="-142"/>
        <w:jc w:val="both"/>
      </w:pPr>
      <w:r w:rsidRPr="002D1AA1">
        <w:t>Obuhvat kampa, procijenjeni i neprocijenjeni dijelovi kampa i vlasnici u kampu utvrđuju se rješenjem u upravnom postupku koji se vodi pred Ministarstvom, kojem je temelj od strane trgovačkog društva izrađen geodetski elaborat, kojim se u kampu formiraju posebne katastarske čestice procijenjenih dijelova kampa i posebne katastarske čestice neprocijenjenih dijelova kampa, potvrđen potvrdom Centra za restrukturiranje i prodaju o usklađenosti geodetskog elaborata s uvjerenjem</w:t>
      </w:r>
      <w:r w:rsidR="003147EC">
        <w:t>,</w:t>
      </w:r>
      <w:r w:rsidRPr="002D1AA1">
        <w:t xml:space="preserve"> odnosno rješenjem o procijenjenim nekretninama u postupku pretvorbe odnosno privatizacije, potvrdom Ministarstva o usklađenosti geodetskog elaborata s geodetskom situacijom stvarnog stanja granica obuhvata kampa na dan stupanja na snagu ZTOGZ</w:t>
      </w:r>
      <w:r w:rsidR="003147EC">
        <w:t>-a</w:t>
      </w:r>
      <w:r w:rsidRPr="002D1AA1">
        <w:t xml:space="preserve"> te potvrdom katastra o usklađenosti geodetskog elaborata s geodetskim i katastarskim propisima.</w:t>
      </w:r>
    </w:p>
    <w:p w14:paraId="57E99012" w14:textId="77777777" w:rsidR="0030058A" w:rsidRPr="002D1AA1" w:rsidRDefault="0030058A" w:rsidP="0030058A">
      <w:pPr>
        <w:ind w:right="-142"/>
        <w:jc w:val="both"/>
      </w:pPr>
      <w:r w:rsidRPr="002D1AA1">
        <w:t>Rješenjem u upravnom postupku utvrđuju se katastarske čestice koje su formirane na procijenjenim dijelovima kampa kao predmet prava vlasništva trgovačkog društva, katastarske čestice koje su formirane na neprocijenjenim dijelovima kampa kao predmet prava vlasništva Republike Hrvatske, potvrđuje se da su trgovačko društvo i Republika Hrvatska stvarni vlasnici tih katastarskih čestica i daje nalog općinskom sudu nadležnom za postupanje u zemljišnoknjižnim predmetima za provedbu rješenja u zemljišnoj knjizi.</w:t>
      </w:r>
    </w:p>
    <w:p w14:paraId="1A83F1FA" w14:textId="21B7677A" w:rsidR="0030058A" w:rsidRPr="002D1AA1" w:rsidRDefault="0030058A" w:rsidP="0030058A">
      <w:pPr>
        <w:ind w:right="-142"/>
        <w:jc w:val="both"/>
      </w:pPr>
      <w:r w:rsidRPr="002D1AA1">
        <w:t>Trgovačka društva, sljednici ranijih društvenih poduzeća, koja obavljaju ugostiteljsko-turističku djelatnost u kampovima imaju pravni položaj zakupnika dijelova kampa u vlasništvu Republike Hrvatske, a nakon donošenja rješenja o obuhvatu kampa, procijenjenim i neprocijenjenim dijelovima kampa i vlasnicima u kampu, obveza je Ministarstva pozvati trgovačko društvo na sklapanje ugovora o zakupu na rok od 50 godina.</w:t>
      </w:r>
      <w:r w:rsidR="009164AB">
        <w:t xml:space="preserve"> </w:t>
      </w:r>
      <w:r w:rsidRPr="002D1AA1">
        <w:t xml:space="preserve">S tim u vezi, dana 17. veljače 2024. stupile su na snagu Uredba o uređenju zakupa na dijelovima kampa u vlasništvu Republike Hrvatske (dalje u tekstu: Uredba o kampovima) i Uredba o uređenju zakupa na turističkom zemljištu na kojemu su izgrađeni hoteli i turistička naselja (obje </w:t>
      </w:r>
      <w:r w:rsidR="00837C3A">
        <w:t>„</w:t>
      </w:r>
      <w:r w:rsidRPr="002D1AA1">
        <w:t>N</w:t>
      </w:r>
      <w:r w:rsidR="00837C3A">
        <w:t>arodne novine“</w:t>
      </w:r>
      <w:r w:rsidR="00EC3489">
        <w:t>,</w:t>
      </w:r>
      <w:r w:rsidR="00581C9A">
        <w:t xml:space="preserve"> broj</w:t>
      </w:r>
      <w:r w:rsidR="003147EC">
        <w:t xml:space="preserve"> </w:t>
      </w:r>
      <w:r w:rsidRPr="002D1AA1">
        <w:t>16/24</w:t>
      </w:r>
      <w:r w:rsidR="00837C3A">
        <w:t>.</w:t>
      </w:r>
      <w:r w:rsidRPr="002D1AA1">
        <w:t>).</w:t>
      </w:r>
    </w:p>
    <w:p w14:paraId="7A9C530D" w14:textId="700FB8D5" w:rsidR="0030058A" w:rsidRPr="002D1AA1" w:rsidRDefault="0030058A" w:rsidP="0030058A">
      <w:pPr>
        <w:ind w:right="-142"/>
        <w:jc w:val="both"/>
      </w:pPr>
      <w:r w:rsidRPr="002D1AA1">
        <w:t>Uredbom o kampovima propisan je početni iznos jedinične cijene zakupnine, način i rokovi plaćanja te ostali kriteriji za utvrđivanje i obračun zakupnine, kao i bitne odredbe ugovora o zakupu dijelova kampa u vlasništvu Republike Hrvatske.</w:t>
      </w:r>
      <w:r>
        <w:t xml:space="preserve"> </w:t>
      </w:r>
      <w:r w:rsidRPr="002D1AA1">
        <w:t>Zaključno s prosincem 2024. Ministarstvo je ispostavilo 57.841.342,23 eura računa za zakupninu u kampovima, od čega je naplaćeno 54.769.058,60 eura dok ono što nije plaćeno je</w:t>
      </w:r>
      <w:r w:rsidR="003147EC">
        <w:t xml:space="preserve"> prisilno</w:t>
      </w:r>
      <w:r w:rsidRPr="002D1AA1">
        <w:t xml:space="preserve"> naplaćeno ili je u obročnoj otplati. </w:t>
      </w:r>
    </w:p>
    <w:p w14:paraId="40E4FDFC" w14:textId="1C1BF140" w:rsidR="0030058A" w:rsidRPr="002D1AA1" w:rsidRDefault="0030058A" w:rsidP="0030058A">
      <w:pPr>
        <w:ind w:right="-142"/>
        <w:jc w:val="both"/>
      </w:pPr>
      <w:r w:rsidRPr="002D1AA1">
        <w:t>Do donošenja rješenja iz čl. 17. ZNGZ-a naplaćuje se 50 % površine koju su društva prijavila prilikom podnošenja zahtjeva za dobivanje koncesije po ZTOGZ-u 2011. Po donošenju rješenja naplatit će se razlika za površinu iznad 50</w:t>
      </w:r>
      <w:r w:rsidR="003147EC">
        <w:t xml:space="preserve"> </w:t>
      </w:r>
      <w:r w:rsidRPr="002D1AA1">
        <w:t>% površine kampa za koju se utvrdi da je u vlasništvu Republike Hrvatske, za razdoblje od podnošenja koncesije, odnosno od 1. siječnja 2012. do 2. svibnja 2020. uz naknadu od 3,00 kn/m² i 2 % prihoda, a za razdoblje od 2. svibnja 2020</w:t>
      </w:r>
      <w:r w:rsidR="003147EC">
        <w:t>.</w:t>
      </w:r>
      <w:r w:rsidRPr="002D1AA1">
        <w:t xml:space="preserve"> do donošenja rješenja u iznosu od 2,00 eura/m². Za očekivati je da će se kod velike većine kampova utvrditi razlika u korist Republike Hrvatske dok će se kod nekolicine kod kojih razlika bude u korist društava, umanjivati računi za zakupninu do namirenja te razlike. Za </w:t>
      </w:r>
      <w:r w:rsidR="003147EC">
        <w:t>devet</w:t>
      </w:r>
      <w:r w:rsidRPr="002D1AA1">
        <w:t xml:space="preserve"> kampova društva su iskoristila mogućnost propisanu Uredbom da za razdoblje od 2. svibnja 2020. do 31. prosinca 2023. sklope Sporazum o obročnoj naplati. Sporazumi su sklopljeni na razdoblje od četiri (dva ugovora) i pet godina (sedam ugovora). Do sada je sklopljeno </w:t>
      </w:r>
      <w:r w:rsidR="001D1FA1">
        <w:t>devet</w:t>
      </w:r>
      <w:r w:rsidRPr="002D1AA1">
        <w:t xml:space="preserve"> ugovora o zakupu </w:t>
      </w:r>
      <w:r w:rsidRPr="002D1AA1">
        <w:lastRenderedPageBreak/>
        <w:t xml:space="preserve">na rok od 50 godina. Radi se o </w:t>
      </w:r>
      <w:r w:rsidR="001D1FA1">
        <w:t>dvama</w:t>
      </w:r>
      <w:r w:rsidRPr="002D1AA1">
        <w:t xml:space="preserve"> kamp</w:t>
      </w:r>
      <w:r w:rsidR="001D1FA1">
        <w:t>ovima</w:t>
      </w:r>
      <w:r w:rsidRPr="002D1AA1">
        <w:t xml:space="preserve"> kod kojih je postignuta nagodba o suvlasničkim dijelovima sukladno ZTOGZ-u, a ostali su kampovi iz čl. 44. ZNGZ-a, tj. oni koji nisu iz pretvorbe ili društvo nije podnijelo zahtjev za koncesiju u roku. </w:t>
      </w:r>
    </w:p>
    <w:p w14:paraId="2BF08903" w14:textId="77777777" w:rsidR="0030058A" w:rsidRPr="00931029" w:rsidRDefault="0030058A" w:rsidP="0030058A">
      <w:pPr>
        <w:jc w:val="both"/>
      </w:pPr>
    </w:p>
    <w:p w14:paraId="00B0460F" w14:textId="77777777" w:rsidR="0030058A" w:rsidRPr="002D1AA1" w:rsidRDefault="0030058A" w:rsidP="0030058A">
      <w:pPr>
        <w:ind w:right="-141"/>
        <w:jc w:val="both"/>
      </w:pPr>
    </w:p>
    <w:p w14:paraId="37BD3417" w14:textId="34A3C396" w:rsidR="00766192" w:rsidRPr="00766192" w:rsidRDefault="00800AAB" w:rsidP="00BE4DBE">
      <w:pPr>
        <w:pStyle w:val="Naslov4"/>
      </w:pPr>
      <w:r>
        <w:t>Nekretnine pod posebnim načinom upravljanja</w:t>
      </w:r>
    </w:p>
    <w:p w14:paraId="051AB5E3" w14:textId="2665856B" w:rsidR="0030058A" w:rsidRPr="002D1AA1" w:rsidRDefault="0030058A" w:rsidP="0030058A">
      <w:pPr>
        <w:widowControl w:val="0"/>
        <w:jc w:val="both"/>
        <w:rPr>
          <w:color w:val="1F1F1F"/>
          <w:kern w:val="0"/>
        </w:rPr>
      </w:pPr>
      <w:r w:rsidRPr="002D1AA1">
        <w:rPr>
          <w:color w:val="1F1F1F"/>
          <w:kern w:val="0"/>
        </w:rPr>
        <w:t>Nekretninom pod posebnim načinom upravljanja (tzv. sukcesijska imovina) smatra se nekretnina koja je postala vlasništvo Republike Hrvatske na temelju Uredbe o zabrani raspolaganja i preuzimanju sredstava određenih pravnih osoba na teritoriju Republike Hrvatske (</w:t>
      </w:r>
      <w:r w:rsidR="00837C3A">
        <w:rPr>
          <w:color w:val="1F1F1F"/>
          <w:kern w:val="0"/>
        </w:rPr>
        <w:t>„</w:t>
      </w:r>
      <w:r w:rsidRPr="002D1AA1">
        <w:rPr>
          <w:color w:val="1F1F1F"/>
          <w:kern w:val="0"/>
        </w:rPr>
        <w:t>N</w:t>
      </w:r>
      <w:r w:rsidR="00837C3A">
        <w:rPr>
          <w:color w:val="1F1F1F"/>
          <w:kern w:val="0"/>
        </w:rPr>
        <w:t>arodne novine“</w:t>
      </w:r>
      <w:r w:rsidRPr="002D1AA1">
        <w:rPr>
          <w:color w:val="1F1F1F"/>
          <w:kern w:val="0"/>
        </w:rPr>
        <w:t>,</w:t>
      </w:r>
      <w:r w:rsidR="00C556C7">
        <w:rPr>
          <w:color w:val="1F1F1F"/>
          <w:kern w:val="0"/>
        </w:rPr>
        <w:t xml:space="preserve"> broj</w:t>
      </w:r>
      <w:r w:rsidRPr="002D1AA1">
        <w:rPr>
          <w:color w:val="1F1F1F"/>
          <w:kern w:val="0"/>
        </w:rPr>
        <w:t xml:space="preserve"> 40/92</w:t>
      </w:r>
      <w:r w:rsidR="00837C3A">
        <w:rPr>
          <w:color w:val="1F1F1F"/>
          <w:kern w:val="0"/>
        </w:rPr>
        <w:t>.</w:t>
      </w:r>
      <w:r w:rsidRPr="002D1AA1">
        <w:rPr>
          <w:color w:val="1F1F1F"/>
          <w:kern w:val="0"/>
        </w:rPr>
        <w:t>), odnosno Zakona o zabrani raspolaganja i preuzimanju sredstava određenih pravnih osoba na teritoriju Republike Hrvatske (</w:t>
      </w:r>
      <w:r w:rsidR="00837C3A">
        <w:rPr>
          <w:color w:val="1F1F1F"/>
          <w:kern w:val="0"/>
        </w:rPr>
        <w:t>„</w:t>
      </w:r>
      <w:r w:rsidRPr="002D1AA1">
        <w:rPr>
          <w:color w:val="1F1F1F"/>
          <w:kern w:val="0"/>
        </w:rPr>
        <w:t>N</w:t>
      </w:r>
      <w:r w:rsidR="00837C3A">
        <w:rPr>
          <w:color w:val="1F1F1F"/>
          <w:kern w:val="0"/>
        </w:rPr>
        <w:t>arodne novine“</w:t>
      </w:r>
      <w:r w:rsidRPr="002D1AA1">
        <w:rPr>
          <w:color w:val="1F1F1F"/>
          <w:kern w:val="0"/>
        </w:rPr>
        <w:t>,</w:t>
      </w:r>
      <w:r w:rsidR="00C556C7">
        <w:rPr>
          <w:color w:val="1F1F1F"/>
          <w:kern w:val="0"/>
        </w:rPr>
        <w:t xml:space="preserve"> broj</w:t>
      </w:r>
      <w:r w:rsidRPr="002D1AA1">
        <w:rPr>
          <w:color w:val="1F1F1F"/>
          <w:kern w:val="0"/>
        </w:rPr>
        <w:t xml:space="preserve"> 29/94</w:t>
      </w:r>
      <w:r w:rsidR="00837C3A">
        <w:rPr>
          <w:color w:val="1F1F1F"/>
          <w:kern w:val="0"/>
        </w:rPr>
        <w:t>.</w:t>
      </w:r>
      <w:r w:rsidRPr="002D1AA1">
        <w:rPr>
          <w:color w:val="1F1F1F"/>
          <w:kern w:val="0"/>
        </w:rPr>
        <w:t xml:space="preserve"> i 35/94</w:t>
      </w:r>
      <w:r w:rsidR="00837C3A">
        <w:rPr>
          <w:color w:val="1F1F1F"/>
          <w:kern w:val="0"/>
        </w:rPr>
        <w:t>.</w:t>
      </w:r>
      <w:r w:rsidRPr="002D1AA1">
        <w:rPr>
          <w:color w:val="1F1F1F"/>
          <w:kern w:val="0"/>
        </w:rPr>
        <w:t>) i nekretnine koje su pod zabranom raspolaganja na temelju Uredbe o zabrani raspolaganja nekretninama na teritoriju Republike Hrvatske (</w:t>
      </w:r>
      <w:r w:rsidR="00837C3A">
        <w:rPr>
          <w:color w:val="1F1F1F"/>
          <w:kern w:val="0"/>
        </w:rPr>
        <w:t>„</w:t>
      </w:r>
      <w:r w:rsidRPr="002D1AA1">
        <w:rPr>
          <w:color w:val="1F1F1F"/>
          <w:kern w:val="0"/>
        </w:rPr>
        <w:t>N</w:t>
      </w:r>
      <w:r w:rsidR="00837C3A">
        <w:rPr>
          <w:color w:val="1F1F1F"/>
          <w:kern w:val="0"/>
        </w:rPr>
        <w:t>arodne novine“</w:t>
      </w:r>
      <w:r w:rsidRPr="002D1AA1">
        <w:rPr>
          <w:color w:val="1F1F1F"/>
          <w:kern w:val="0"/>
        </w:rPr>
        <w:t>,</w:t>
      </w:r>
      <w:r w:rsidR="00C556C7">
        <w:rPr>
          <w:color w:val="1F1F1F"/>
          <w:kern w:val="0"/>
        </w:rPr>
        <w:t xml:space="preserve"> broj</w:t>
      </w:r>
      <w:r w:rsidRPr="002D1AA1">
        <w:rPr>
          <w:color w:val="1F1F1F"/>
          <w:kern w:val="0"/>
        </w:rPr>
        <w:t xml:space="preserve"> 36/91</w:t>
      </w:r>
      <w:r w:rsidR="00837C3A">
        <w:rPr>
          <w:color w:val="1F1F1F"/>
          <w:kern w:val="0"/>
        </w:rPr>
        <w:t>.</w:t>
      </w:r>
      <w:r w:rsidRPr="002D1AA1">
        <w:rPr>
          <w:color w:val="1F1F1F"/>
          <w:kern w:val="0"/>
        </w:rPr>
        <w:t>)</w:t>
      </w:r>
      <w:r w:rsidR="00EC3489">
        <w:rPr>
          <w:color w:val="1F1F1F"/>
          <w:kern w:val="0"/>
        </w:rPr>
        <w:t>.</w:t>
      </w:r>
    </w:p>
    <w:p w14:paraId="6CC06AAF" w14:textId="77777777" w:rsidR="0030058A" w:rsidRPr="002D1AA1" w:rsidRDefault="0030058A" w:rsidP="0030058A">
      <w:pPr>
        <w:widowControl w:val="0"/>
        <w:jc w:val="both"/>
        <w:rPr>
          <w:color w:val="1F1F1F"/>
          <w:kern w:val="0"/>
        </w:rPr>
      </w:pPr>
      <w:r w:rsidRPr="002D1AA1">
        <w:rPr>
          <w:color w:val="1F1F1F"/>
          <w:kern w:val="0"/>
        </w:rPr>
        <w:t>Ministarstvo upravlja tim nekretninama (sukcesijskom imovinom) koje su u vlasništvu Republike Hrvatske ili nad kojima Republika Hrvatska obavlja vlasnička prava, a predmet su sukcesije država proizišlih iz raspada bivše SFRJ. Naime, raspadom bivše SFRJ i formiranjem samostalnih država ostali su neriješeni imovinskopravni odnosi na nekretninama u društvenom vlasništvu na kojima su pravo upravljanja, korištenja ili raspolaganja imale pravne osobe sa sjedištem na području drugih država članica bivše SFRJ.</w:t>
      </w:r>
    </w:p>
    <w:p w14:paraId="2CC9A7D4" w14:textId="506BFC3D" w:rsidR="0030058A" w:rsidRPr="002D1AA1" w:rsidRDefault="0030058A" w:rsidP="0030058A">
      <w:pPr>
        <w:widowControl w:val="0"/>
        <w:jc w:val="both"/>
        <w:rPr>
          <w:color w:val="1F1F1F"/>
          <w:kern w:val="0"/>
        </w:rPr>
      </w:pPr>
      <w:r w:rsidRPr="002D1AA1">
        <w:rPr>
          <w:color w:val="1F1F1F"/>
          <w:kern w:val="0"/>
        </w:rPr>
        <w:t xml:space="preserve">Sredinom 1991. godine Vlada Republike Hrvatske donijela je Uredbu o zabrani raspolaganja nekretninama na teritoriju Republike Hrvatske kojom je zabranjeno raspolaganje i opterećenje (prodaja, zamjena, darovanje, prijenos prava korištenja i raspolaganja, davanje u zakup i privremenu uporabu, osnivanje hipoteke i sl.) nekretninama na teritoriju Republike Hrvatske koje su u vlasništvu, posjedu, na korištenju ili upravljanju organa i institucija </w:t>
      </w:r>
      <w:r w:rsidR="001A1C07">
        <w:rPr>
          <w:color w:val="1F1F1F"/>
          <w:kern w:val="0"/>
        </w:rPr>
        <w:t>F</w:t>
      </w:r>
      <w:r w:rsidRPr="002D1AA1">
        <w:rPr>
          <w:color w:val="1F1F1F"/>
          <w:kern w:val="0"/>
        </w:rPr>
        <w:t>ederacije, republika i pokrajina Kosova i Vojvodine te poduzeća i drugih pravnih osoba sa sjedištem izvan Republike Hrvatske. Navedenom Uredbom nekretnine pravnih osoba sa sjedištem na teritoriju Srbije i Crne Gore, a koje se do stupanja na snagu iste nisu organizirale u Republici Hrvatskoj temeljem ranij</w:t>
      </w:r>
      <w:r w:rsidR="009938D0">
        <w:rPr>
          <w:color w:val="1F1F1F"/>
          <w:kern w:val="0"/>
        </w:rPr>
        <w:t>e</w:t>
      </w:r>
      <w:r w:rsidRPr="002D1AA1">
        <w:rPr>
          <w:color w:val="1F1F1F"/>
          <w:kern w:val="0"/>
        </w:rPr>
        <w:t xml:space="preserve"> Uredbe o zabrani raspolaganja i prijenosa sredstava određenih pravnih osoba na teritoriju Republike Hrvatske prenesene su u vlasništvo Republike Hrvatske i na raspolaganje Hrvatskom fondu za privatizaciju koji ih je mogao prodati, dati u zakup ili na njima osnovati poduzeće u svom vlasništvu što je Hrvatski fond za privatizaciju i činio pa je dio takvih nekretnina i prodan trećim osobama ili je njima na drugi način raspolagano. Zakonom o zabrani raspolaganja i preuzimanju sredstava određenih pravnih osoba na teritoriju Republike Hrvatske, koji je uslijedio, određeno je da sudovi po službenoj dužnosti provode uknjižbu nekretnina koje su postale vlasništvo Republike Hrvatske na temelju Uredbe o zabrani raspolaganja i preuzimanju sredstava određenih pravnih osoba na teritoriju Republike Hrvatske. Na taj je način Republika Hrvatska postala zemljišnoknjižni vlasnik velikog broja nekretnina koje su prije raspada bivše SFRJ bile u društvenom vlasništvu, a na kojima su pravo korištenja, upravljanja ili raspolaganja imale pravne osobe sa sjedištem na području Srbije ili Crne Gore. Ujedno je navedenom Uredbom o zabrani raspolaganja i preuzimanju sredstava određenih pravnih osoba na teritoriju Republike Hrvatske, a kasnije i Zakonom o zabrani raspolaganja i preuzimanju sredstava određenih pravnih osoba na teritoriju Republike Hrvatske, zabranjeno pravnim osobama sa sjedištem u Sloveniji, Bosni i Hercegovini i Makedoniji </w:t>
      </w:r>
      <w:r w:rsidR="009938D0">
        <w:rPr>
          <w:color w:val="1F1F1F"/>
          <w:kern w:val="0"/>
        </w:rPr>
        <w:t>raspolagati</w:t>
      </w:r>
      <w:r w:rsidRPr="002D1AA1">
        <w:rPr>
          <w:color w:val="1F1F1F"/>
          <w:kern w:val="0"/>
        </w:rPr>
        <w:t xml:space="preserve"> ili </w:t>
      </w:r>
      <w:r w:rsidR="009938D0" w:rsidRPr="002D1AA1">
        <w:rPr>
          <w:color w:val="1F1F1F"/>
          <w:kern w:val="0"/>
        </w:rPr>
        <w:t>optereć</w:t>
      </w:r>
      <w:r w:rsidR="001A1C07">
        <w:rPr>
          <w:color w:val="1F1F1F"/>
          <w:kern w:val="0"/>
        </w:rPr>
        <w:t>i</w:t>
      </w:r>
      <w:r w:rsidR="009938D0">
        <w:rPr>
          <w:color w:val="1F1F1F"/>
          <w:kern w:val="0"/>
        </w:rPr>
        <w:t>vati</w:t>
      </w:r>
      <w:r w:rsidR="009938D0" w:rsidRPr="002D1AA1">
        <w:rPr>
          <w:color w:val="1F1F1F"/>
          <w:kern w:val="0"/>
        </w:rPr>
        <w:t xml:space="preserve"> </w:t>
      </w:r>
      <w:r w:rsidRPr="002D1AA1">
        <w:rPr>
          <w:color w:val="1F1F1F"/>
          <w:kern w:val="0"/>
        </w:rPr>
        <w:t>svoje nekretnine na teritoriju Republike Hrvatske te je određeno da su takvi pravni poslovi ili akti internog poslovanja ništav</w:t>
      </w:r>
      <w:r w:rsidR="001A1C07">
        <w:rPr>
          <w:color w:val="1F1F1F"/>
          <w:kern w:val="0"/>
        </w:rPr>
        <w:t>n</w:t>
      </w:r>
      <w:r w:rsidRPr="002D1AA1">
        <w:rPr>
          <w:color w:val="1F1F1F"/>
          <w:kern w:val="0"/>
        </w:rPr>
        <w:t>i. Za ovu odredbu određeno je da prestaje danom zaključenja međudržavnih ugovora Republike Hrvatske s Republikom Slovenijom, Republikom Bosnom i Hercegovinom i Republikom</w:t>
      </w:r>
      <w:r w:rsidR="007B15AB">
        <w:rPr>
          <w:color w:val="1F1F1F"/>
          <w:kern w:val="0"/>
        </w:rPr>
        <w:t xml:space="preserve"> Sjevernom</w:t>
      </w:r>
      <w:r w:rsidRPr="002D1AA1">
        <w:rPr>
          <w:color w:val="1F1F1F"/>
          <w:kern w:val="0"/>
        </w:rPr>
        <w:t xml:space="preserve"> Makedonijom. S Republikom Slovenijom i Republikom Sjevernom Makedonijom sklopljeni su bilateralni ugovori o uređenju imovinskopravnih odnosa dok s Bosnom i Hercegovinom te Srbijom i Crnom Gorom to još nije učinjeno. </w:t>
      </w:r>
    </w:p>
    <w:p w14:paraId="459FD7AE" w14:textId="77777777" w:rsidR="009164AB" w:rsidRDefault="009164AB" w:rsidP="0030058A">
      <w:pPr>
        <w:widowControl w:val="0"/>
        <w:jc w:val="both"/>
        <w:rPr>
          <w:color w:val="1F1F1F"/>
          <w:kern w:val="0"/>
        </w:rPr>
      </w:pPr>
    </w:p>
    <w:p w14:paraId="4F383D6A" w14:textId="0BFEB62F" w:rsidR="0030058A" w:rsidRPr="002D1AA1" w:rsidRDefault="0030058A" w:rsidP="0030058A">
      <w:pPr>
        <w:widowControl w:val="0"/>
        <w:jc w:val="both"/>
        <w:rPr>
          <w:color w:val="1F1F1F"/>
          <w:kern w:val="0"/>
        </w:rPr>
      </w:pPr>
      <w:r w:rsidRPr="002D1AA1">
        <w:rPr>
          <w:color w:val="1F1F1F"/>
          <w:kern w:val="0"/>
        </w:rPr>
        <w:lastRenderedPageBreak/>
        <w:t>Problematika raspolaganja predmetnim nekretninama posebno se aktualizirala nakon potpisivanja Ugovora o pitanjima sukcesije koj</w:t>
      </w:r>
      <w:r w:rsidR="007B15AB">
        <w:rPr>
          <w:color w:val="1F1F1F"/>
          <w:kern w:val="0"/>
        </w:rPr>
        <w:t>i</w:t>
      </w:r>
      <w:r w:rsidRPr="002D1AA1">
        <w:rPr>
          <w:color w:val="1F1F1F"/>
          <w:kern w:val="0"/>
        </w:rPr>
        <w:t xml:space="preserve"> su 29. lipnja 2001. godine potpisale sve države bivše članice SFRJ, a koji je stupio na snagu 2. lipnja 2004. Aneksom G navedenog Ugovora (</w:t>
      </w:r>
      <w:r w:rsidR="007B15AB">
        <w:rPr>
          <w:color w:val="1F1F1F"/>
          <w:kern w:val="0"/>
        </w:rPr>
        <w:t>„</w:t>
      </w:r>
      <w:r w:rsidRPr="002D1AA1">
        <w:rPr>
          <w:color w:val="1F1F1F"/>
          <w:kern w:val="0"/>
        </w:rPr>
        <w:t>Privatna imovina i stečena prava</w:t>
      </w:r>
      <w:r w:rsidR="007B15AB">
        <w:rPr>
          <w:color w:val="1F1F1F"/>
          <w:kern w:val="0"/>
        </w:rPr>
        <w:t>“</w:t>
      </w:r>
      <w:r w:rsidRPr="002D1AA1">
        <w:rPr>
          <w:color w:val="1F1F1F"/>
          <w:kern w:val="0"/>
        </w:rPr>
        <w:t>) određeno je da će se priznati prava na pokretnu i nepokretnu imovinu koja se nalazi u nekoj državi sljednici na koju su građani ili druge pravne osobe SFRJ imali pravo na dan 31. prosinca 1990. godine te da će ista biti zaštićena i vraćena od te države u skladu s utvrđenim standardima i normama međunarodnog prava, a osobe koje ne mogu ostvariti ta prava imaju pravo na naknadu u skladu s normama građanskog i međunarodnog prava. Zaključkom Vlade Republike Hrvatske od 7. travnja 2004. godine je određeno da Hrvatski fond za privatizaciju više neće prodavati imovinu koju je Republika Hrvatska stekla temeljem Uredbe o zabrani raspolaganja i preuzimanju sredstava određenih pravnih osoba na teritoriju Republike Hrvatske i Zakona o zabrani raspolaganja i preuzimanju sredstava određenih pravnih osoba na teritoriju Republike Hrvatske te je osnovana radna skupina za provedbu Aneksa G Ugovora o pitanjima sukcesije sa zadatkom da pripremi prijedlog platforme Republike Hrvatske za pregovore sa Srbijom i Crnom Gorom koja do danas nije donesena. Prema stajalištu hrvatske sudske prakse, Ministarstva državne imovine, ali i Europskog suda za ljudska prava, neposredna primjena Aneksa G nije moguća, nego je potrebno sklopiti bilateralne ugovore s Bosnom i Hercegovinom, Srbijom i Crnom Gorom, kao što je to učinjeno sa Slovenijom i Sjevernom Makedonijom, a kojima će biti riješeni imovinskopravni odnosi u pogledu ovakvih nekretnina. Dakle, do danas ostaje neriješenim pitanje nekretnina na kojima su određena prava imale pravne osobe sa sjedištem u Srbiji, Crnoj Gori te Bosni i Hercegovini, a koje Republika Hrvatska ne može prodavati s obzirom na propisanu zabranu raspolaganja.</w:t>
      </w:r>
    </w:p>
    <w:p w14:paraId="3B98FDB3" w14:textId="79B036E7" w:rsidR="0030058A" w:rsidRPr="002D1AA1" w:rsidRDefault="0030058A" w:rsidP="0030058A">
      <w:pPr>
        <w:widowControl w:val="0"/>
        <w:jc w:val="both"/>
        <w:rPr>
          <w:color w:val="1F1F1F"/>
          <w:kern w:val="0"/>
        </w:rPr>
      </w:pPr>
      <w:r w:rsidRPr="002D1AA1">
        <w:rPr>
          <w:color w:val="1F1F1F"/>
          <w:kern w:val="0"/>
        </w:rPr>
        <w:t xml:space="preserve">U Internom registru nekretnina na dan </w:t>
      </w:r>
      <w:r>
        <w:rPr>
          <w:color w:val="1F1F1F"/>
          <w:kern w:val="0"/>
        </w:rPr>
        <w:t>9. svibnja</w:t>
      </w:r>
      <w:r w:rsidR="009C2A2D">
        <w:rPr>
          <w:color w:val="1F1F1F"/>
          <w:kern w:val="0"/>
        </w:rPr>
        <w:t xml:space="preserve"> </w:t>
      </w:r>
      <w:r w:rsidRPr="002D1AA1">
        <w:rPr>
          <w:color w:val="1F1F1F"/>
          <w:kern w:val="0"/>
        </w:rPr>
        <w:t>2025. upisano je 197 nekretnina koje su u zemljišnoknjižnom vlasništvu Republike Hrvatske temeljem Uredbe o zabrani raspolaganja i preuzimanju sredstava određenih pravnih osoba na teritoriju Republike Hrvatske i Zakona o zabrani raspolaganja i preuzimanju sredstava određenih pravnih osoba na teritoriju Republike Hrvatske (nekretnine na kojima su prava imale pravne osobe sa sjedištem u Srbiji ili Crnoj Gori), s time da isto ne predstavlja stvaran ni konačan broj takvih nekretnina dok Ministarstvo ne raspolaže podacima o nekretninama na kojima su određena prava imale pravne osobe sa sjedištem u Bosni i Hercegovini.</w:t>
      </w:r>
    </w:p>
    <w:p w14:paraId="77498EF8" w14:textId="77777777" w:rsidR="0030058A" w:rsidRPr="002D1AA1" w:rsidRDefault="0030058A" w:rsidP="0030058A">
      <w:pPr>
        <w:widowControl w:val="0"/>
        <w:jc w:val="both"/>
        <w:rPr>
          <w:color w:val="1F1F1F"/>
          <w:kern w:val="0"/>
        </w:rPr>
      </w:pPr>
      <w:r w:rsidRPr="002D1AA1">
        <w:rPr>
          <w:color w:val="1F1F1F"/>
          <w:kern w:val="0"/>
        </w:rPr>
        <w:t>Predmetne nekretnine (sukcesijska imovina) mogu se dati u višegodišnji zakup putem javnog poziva za javno prikupljanje ponuda ili u neki drugi oblik raspolaganja, na rok od najviše 30 godina, a postupak provodi Ministarstvo.</w:t>
      </w:r>
    </w:p>
    <w:p w14:paraId="5BFEC338" w14:textId="76782C22" w:rsidR="0030058A" w:rsidRPr="002D1AA1" w:rsidRDefault="0030058A" w:rsidP="0030058A">
      <w:pPr>
        <w:widowControl w:val="0"/>
        <w:jc w:val="both"/>
        <w:rPr>
          <w:color w:val="1F1F1F"/>
          <w:kern w:val="0"/>
        </w:rPr>
      </w:pPr>
      <w:r w:rsidRPr="002D1AA1">
        <w:rPr>
          <w:color w:val="1F1F1F"/>
          <w:kern w:val="0"/>
        </w:rPr>
        <w:t xml:space="preserve">U razdoblju 2016. – 2024. godine sklopljena su 2 ugovora o dodjeli bivšeg odmarališta na korištenje bez naknade (Općini Orebić </w:t>
      </w:r>
      <w:r w:rsidR="00FE3362">
        <w:rPr>
          <w:color w:val="1F1F1F"/>
          <w:kern w:val="0"/>
        </w:rPr>
        <w:t>–</w:t>
      </w:r>
      <w:r w:rsidRPr="002D1AA1">
        <w:rPr>
          <w:color w:val="1F1F1F"/>
          <w:kern w:val="0"/>
        </w:rPr>
        <w:t xml:space="preserve"> rekonstrukcija i prenamjena nekretnina u poduzetnički inkubator s </w:t>
      </w:r>
      <w:proofErr w:type="spellStart"/>
      <w:r w:rsidRPr="002D1AA1">
        <w:rPr>
          <w:color w:val="1F1F1F"/>
          <w:kern w:val="0"/>
        </w:rPr>
        <w:t>coworking</w:t>
      </w:r>
      <w:proofErr w:type="spellEnd"/>
      <w:r w:rsidRPr="002D1AA1">
        <w:rPr>
          <w:color w:val="1F1F1F"/>
          <w:kern w:val="0"/>
        </w:rPr>
        <w:t xml:space="preserve"> prostorom za digitalne nomade i Općini Gradac – u svrhu obnove dječjeg vrtića, uređenja kompleksa za razvoj društvenih djelatnosti te kulturni i socijalni razvoj Općine Gradac).  </w:t>
      </w:r>
    </w:p>
    <w:p w14:paraId="57941063" w14:textId="7B41FAED" w:rsidR="0030058A" w:rsidRDefault="0030058A" w:rsidP="0030058A">
      <w:pPr>
        <w:widowControl w:val="0"/>
        <w:jc w:val="both"/>
        <w:rPr>
          <w:color w:val="1F1F1F"/>
          <w:kern w:val="0"/>
        </w:rPr>
      </w:pPr>
      <w:r w:rsidRPr="002D1AA1">
        <w:rPr>
          <w:color w:val="1F1F1F"/>
          <w:kern w:val="0"/>
        </w:rPr>
        <w:t xml:space="preserve">Provedeno je 7 javnih poziva na kojima je ponuđeno u zakup 35 bivših odmarališta i 2 zemljišta (sukcesijska imovina). Sklopljena su 22 ugovora o zakupu ukupne godišnje zakupnine 1,23 milijuna eura, od čega je raskinuto 12 ugovora. </w:t>
      </w:r>
    </w:p>
    <w:p w14:paraId="66458605" w14:textId="77777777" w:rsidR="0030058A" w:rsidRDefault="0030058A" w:rsidP="0030058A">
      <w:pPr>
        <w:widowControl w:val="0"/>
        <w:jc w:val="both"/>
        <w:rPr>
          <w:color w:val="1F1F1F"/>
          <w:kern w:val="0"/>
        </w:rPr>
      </w:pPr>
    </w:p>
    <w:p w14:paraId="4DECE490" w14:textId="77777777" w:rsidR="00FA5056" w:rsidRDefault="00FA5056" w:rsidP="0030058A">
      <w:pPr>
        <w:widowControl w:val="0"/>
        <w:jc w:val="both"/>
        <w:rPr>
          <w:b/>
          <w:bCs/>
          <w:color w:val="156082" w:themeColor="accent1"/>
        </w:rPr>
      </w:pPr>
    </w:p>
    <w:p w14:paraId="5CB814E6" w14:textId="136A377D" w:rsidR="00766192" w:rsidRPr="00766192" w:rsidRDefault="0030058A" w:rsidP="00BE4DBE">
      <w:pPr>
        <w:pStyle w:val="Naslov4"/>
      </w:pPr>
      <w:bookmarkStart w:id="37" w:name="_Toc206755365"/>
      <w:r w:rsidRPr="00760852">
        <w:t>Nekretnine od strateškog značaja za Republiku Hrvatsku</w:t>
      </w:r>
      <w:bookmarkEnd w:id="37"/>
    </w:p>
    <w:p w14:paraId="143368C7" w14:textId="50EC8916" w:rsidR="0030058A" w:rsidRPr="002D1AA1" w:rsidRDefault="0030058A" w:rsidP="0030058A">
      <w:pPr>
        <w:widowControl w:val="0"/>
        <w:jc w:val="both"/>
        <w:rPr>
          <w:color w:val="1F1F1F"/>
          <w:kern w:val="0"/>
        </w:rPr>
      </w:pPr>
      <w:r w:rsidRPr="002D1AA1">
        <w:rPr>
          <w:color w:val="1F1F1F"/>
          <w:kern w:val="0"/>
        </w:rPr>
        <w:t>Strateški značaj za Republiku Hrvatsku imaju nekretnine od čije se uporabe, korištenja ili raspolaganja može očekivati značajna gospodarska, financijska, razvojna ili društvena korist za Republiku Hrvatsku te nekretnine koje služe za ispunjenje obveza Republike Hrvatske, a koje su Odlukom Vlade Republike Hrvatske utvrđene nekretninama od strateškog značaja za Republiku Hrvatsku te Ministarstvo upravlja i raspolaže istim nekretninama.</w:t>
      </w:r>
    </w:p>
    <w:p w14:paraId="1347508B" w14:textId="112E5020" w:rsidR="0030058A" w:rsidRPr="002D1AA1" w:rsidRDefault="0030058A" w:rsidP="0030058A">
      <w:pPr>
        <w:widowControl w:val="0"/>
        <w:jc w:val="both"/>
        <w:rPr>
          <w:color w:val="1F1F1F"/>
          <w:kern w:val="0"/>
        </w:rPr>
      </w:pPr>
      <w:r w:rsidRPr="002D1AA1">
        <w:rPr>
          <w:color w:val="1F1F1F"/>
          <w:kern w:val="0"/>
        </w:rPr>
        <w:t>Vlada Republike Hrvatske je na prijedlog Ministarstva dana 16.</w:t>
      </w:r>
      <w:r w:rsidR="005520EE">
        <w:rPr>
          <w:color w:val="1F1F1F"/>
          <w:kern w:val="0"/>
        </w:rPr>
        <w:t xml:space="preserve"> </w:t>
      </w:r>
      <w:r>
        <w:rPr>
          <w:color w:val="1F1F1F"/>
          <w:kern w:val="0"/>
        </w:rPr>
        <w:t>siječnja</w:t>
      </w:r>
      <w:r w:rsidR="005520EE">
        <w:rPr>
          <w:color w:val="1F1F1F"/>
          <w:kern w:val="0"/>
        </w:rPr>
        <w:t xml:space="preserve"> </w:t>
      </w:r>
      <w:r w:rsidRPr="002D1AA1">
        <w:rPr>
          <w:color w:val="1F1F1F"/>
          <w:kern w:val="0"/>
        </w:rPr>
        <w:t>2025.</w:t>
      </w:r>
      <w:r>
        <w:rPr>
          <w:color w:val="1F1F1F"/>
          <w:kern w:val="0"/>
        </w:rPr>
        <w:t xml:space="preserve"> </w:t>
      </w:r>
      <w:r w:rsidRPr="002D1AA1">
        <w:rPr>
          <w:color w:val="1F1F1F"/>
          <w:kern w:val="0"/>
        </w:rPr>
        <w:t xml:space="preserve">donijela Odluku </w:t>
      </w:r>
      <w:r w:rsidRPr="002D1AA1">
        <w:rPr>
          <w:color w:val="1F1F1F"/>
          <w:kern w:val="0"/>
        </w:rPr>
        <w:lastRenderedPageBreak/>
        <w:t>o nekretninama od strateškog značaja za Republiku Hrvatsku te je istom odlukom određeno da 32 nekretnine predstavljaju nekretnine od strateškog značaja za Republiku Hrvatsku.</w:t>
      </w:r>
    </w:p>
    <w:p w14:paraId="31E9AB74" w14:textId="77777777" w:rsidR="0030058A" w:rsidRPr="002D1AA1" w:rsidRDefault="0030058A" w:rsidP="0030058A">
      <w:pPr>
        <w:widowControl w:val="0"/>
        <w:spacing w:line="276" w:lineRule="auto"/>
        <w:jc w:val="both"/>
        <w:rPr>
          <w:color w:val="1F1F1F"/>
          <w:kern w:val="0"/>
        </w:rPr>
      </w:pPr>
      <w:r w:rsidRPr="002D1AA1">
        <w:rPr>
          <w:color w:val="1F1F1F"/>
          <w:kern w:val="0"/>
        </w:rPr>
        <w:t xml:space="preserve">Kod odabira nekretnina koje su predmet ove odluke, Ministarstvo se vodilo sljedećim kriterijima: </w:t>
      </w:r>
    </w:p>
    <w:p w14:paraId="6C635B80" w14:textId="499D7789" w:rsidR="0030058A" w:rsidRPr="00B61C48" w:rsidRDefault="0030058A" w:rsidP="00B61C48">
      <w:pPr>
        <w:pStyle w:val="Odlomakpopisa"/>
        <w:numPr>
          <w:ilvl w:val="0"/>
          <w:numId w:val="24"/>
        </w:numPr>
        <w:ind w:left="426" w:right="-142" w:hanging="426"/>
        <w:jc w:val="both"/>
      </w:pPr>
      <w:r w:rsidRPr="00B61C48">
        <w:t>regionalna distribucija – odabir projekata koji se nalaze u različitim dijelovima Republike Hrvatske, uzimajući u obzir zemljopisne i prostorne karakteristike, pri čemu je cilj potaknuti sudjelovanje lokalnog stanovništva sa specifičnim potrebama koje proizlaze iz šireg društveno-ekonomskog okruženja i osigura</w:t>
      </w:r>
      <w:r w:rsidR="006C5C95">
        <w:t>nja</w:t>
      </w:r>
      <w:r w:rsidRPr="00B61C48">
        <w:t xml:space="preserve"> prostorno uravnotežen</w:t>
      </w:r>
      <w:r w:rsidR="006C5C95">
        <w:t>og</w:t>
      </w:r>
      <w:r w:rsidRPr="00B61C48">
        <w:t xml:space="preserve"> razvoj</w:t>
      </w:r>
      <w:r w:rsidR="006C5C95">
        <w:t>a</w:t>
      </w:r>
    </w:p>
    <w:p w14:paraId="3ABA3FF3" w14:textId="406D06C0" w:rsidR="0030058A" w:rsidRPr="00B61C48" w:rsidRDefault="0030058A" w:rsidP="00B61C48">
      <w:pPr>
        <w:pStyle w:val="Odlomakpopisa"/>
        <w:numPr>
          <w:ilvl w:val="0"/>
          <w:numId w:val="24"/>
        </w:numPr>
        <w:ind w:left="426" w:right="-142" w:hanging="426"/>
        <w:jc w:val="both"/>
      </w:pPr>
      <w:r w:rsidRPr="00B61C48">
        <w:t>raznolikost korištenja – odabir projekata s različitim namjenama kako bi se olakšali budući procesi upravljanja investicijskim projektima planiranim za različite namjene i istražil</w:t>
      </w:r>
      <w:r w:rsidR="006C5C95">
        <w:t>e</w:t>
      </w:r>
      <w:r w:rsidRPr="00B61C48">
        <w:t xml:space="preserve"> mogućnosti za razvoj višenamjenskih prostora</w:t>
      </w:r>
    </w:p>
    <w:p w14:paraId="16343043" w14:textId="77777777" w:rsidR="0030058A" w:rsidRPr="00B61C48" w:rsidRDefault="0030058A" w:rsidP="00B61C48">
      <w:pPr>
        <w:pStyle w:val="Odlomakpopisa"/>
        <w:numPr>
          <w:ilvl w:val="0"/>
          <w:numId w:val="24"/>
        </w:numPr>
        <w:ind w:left="426" w:right="-142" w:hanging="426"/>
        <w:jc w:val="both"/>
      </w:pPr>
      <w:r w:rsidRPr="00B61C48">
        <w:t xml:space="preserve">urbana regeneracija – odabir projekata koji obuhvaćaju zgrade i područja koja se mogu obnoviti i revitalizirati korištenjem načela kružnog gospodarstva za promicanje održivog korištenja zemljišta i upravljanja prostornim resursima; napominjemo da i kod većine uvrštenih </w:t>
      </w:r>
      <w:proofErr w:type="spellStart"/>
      <w:r w:rsidRPr="000D0EC9">
        <w:rPr>
          <w:i/>
          <w:iCs/>
        </w:rPr>
        <w:t>greenfield</w:t>
      </w:r>
      <w:proofErr w:type="spellEnd"/>
      <w:r w:rsidRPr="00B61C48">
        <w:t xml:space="preserve"> projekata postoje bar nekakvi objekti koje je potrebno revitalizirati</w:t>
      </w:r>
    </w:p>
    <w:p w14:paraId="6B2C2BCA" w14:textId="5FBCFA35" w:rsidR="0030058A" w:rsidRPr="00B61C48" w:rsidRDefault="0030058A" w:rsidP="00B61C48">
      <w:pPr>
        <w:pStyle w:val="Odlomakpopisa"/>
        <w:numPr>
          <w:ilvl w:val="0"/>
          <w:numId w:val="24"/>
        </w:numPr>
        <w:ind w:left="426" w:right="-142" w:hanging="426"/>
        <w:jc w:val="both"/>
      </w:pPr>
      <w:r w:rsidRPr="00B61C48">
        <w:t>potencijal za aktivaciju – odabir projekata koji su privlačni za aktivaciju i reaktivaciju od strane potencijalnih investitora i imaju povoljnu vlasničku situaciju što ih čini lakšim za implementaciju i povećava vjerojatnost uspješnog izvršenja projekta u bliskoj budućnosti</w:t>
      </w:r>
    </w:p>
    <w:p w14:paraId="1898E018" w14:textId="6FD7AF4C" w:rsidR="0030058A" w:rsidRPr="00B61C48" w:rsidRDefault="0030058A" w:rsidP="00B61C48">
      <w:pPr>
        <w:pStyle w:val="Odlomakpopisa"/>
        <w:numPr>
          <w:ilvl w:val="0"/>
          <w:numId w:val="24"/>
        </w:numPr>
        <w:ind w:left="426" w:right="-142" w:hanging="426"/>
        <w:jc w:val="both"/>
      </w:pPr>
      <w:r w:rsidRPr="00B61C48">
        <w:t>dobrobit za širu zajednicu – odabir projekata koji imaju potencijal za povećanje koristi za širu zajednicu</w:t>
      </w:r>
      <w:r w:rsidR="000D0EC9">
        <w:t>.</w:t>
      </w:r>
    </w:p>
    <w:p w14:paraId="388BF482" w14:textId="3285C800" w:rsidR="00BE08FB" w:rsidRDefault="00BE08FB" w:rsidP="0030058A">
      <w:pPr>
        <w:rPr>
          <w:b/>
          <w:bCs/>
          <w:color w:val="156082" w:themeColor="accent1"/>
        </w:rPr>
      </w:pPr>
      <w:bookmarkStart w:id="38" w:name="_Toc193199006"/>
      <w:bookmarkStart w:id="39" w:name="_Toc197353641"/>
    </w:p>
    <w:p w14:paraId="163FFDD3" w14:textId="192B5807" w:rsidR="008C0644" w:rsidRPr="00BE4DBE" w:rsidRDefault="008C0644" w:rsidP="00BE4DBE">
      <w:pPr>
        <w:pStyle w:val="Naslov4"/>
      </w:pPr>
      <w:bookmarkStart w:id="40" w:name="_Toc206755366"/>
      <w:r w:rsidRPr="00AE14AB">
        <w:t>Investicijski projekti na nekretninama od strateškog značaja za Republiku Hrvatsku</w:t>
      </w:r>
      <w:bookmarkEnd w:id="40"/>
    </w:p>
    <w:p w14:paraId="2FF93AC1" w14:textId="06BD961C" w:rsidR="008C0644" w:rsidRPr="008C0644" w:rsidRDefault="008C0644" w:rsidP="008C0644">
      <w:pPr>
        <w:widowControl w:val="0"/>
        <w:spacing w:after="160"/>
        <w:jc w:val="both"/>
        <w:rPr>
          <w:rFonts w:eastAsia="Aptos"/>
          <w:kern w:val="0"/>
        </w:rPr>
      </w:pPr>
      <w:r w:rsidRPr="008C0644">
        <w:rPr>
          <w:rFonts w:eastAsia="Aptos"/>
          <w:kern w:val="0"/>
        </w:rPr>
        <w:t xml:space="preserve">U dijelu ostvarenja investicijskih projekata, iz dosadašnje prakse, najveće prepreke uspješnoj realizaciji investicijskih projekata na nekretninama u vlasništvu Republike Hrvatske predstavljaju u dijelu nekretnina neriješeni imovinsko-pravni odnosi na nekretninama, neutvrđena granica pomorskog dobra i dugotrajnost samog postupka utvrđivanja, neusklađeni prostorni planovi i nepostojanje urbanističkih planova uređenja te visoke početne cijene nekretnina.   </w:t>
      </w:r>
    </w:p>
    <w:p w14:paraId="074FD34F" w14:textId="30650759" w:rsidR="008C0644" w:rsidRPr="008C0644" w:rsidRDefault="008C0644" w:rsidP="008C0644">
      <w:pPr>
        <w:widowControl w:val="0"/>
        <w:spacing w:after="160"/>
        <w:jc w:val="both"/>
        <w:rPr>
          <w:rFonts w:eastAsia="Aptos"/>
          <w:kern w:val="0"/>
        </w:rPr>
      </w:pPr>
      <w:r w:rsidRPr="008C0644">
        <w:rPr>
          <w:rFonts w:eastAsia="Aptos"/>
          <w:kern w:val="0"/>
        </w:rPr>
        <w:t>Suradnja s jedinicama lokalne i područne (regionalne) samouprave u cilju realizacije investicijskih projekata na nekretninama u vlasništvu Republike Hrvatske</w:t>
      </w:r>
      <w:r w:rsidR="007F7E0A">
        <w:rPr>
          <w:rFonts w:eastAsia="Aptos"/>
          <w:kern w:val="0"/>
        </w:rPr>
        <w:t>,</w:t>
      </w:r>
      <w:r w:rsidRPr="008C0644">
        <w:rPr>
          <w:rFonts w:eastAsia="Aptos"/>
          <w:kern w:val="0"/>
        </w:rPr>
        <w:t xml:space="preserve"> iako je zadovoljavajuća u većini slučaja, ipak nailazi na određene izazove koji su prvenstveno rezultat nedovoljnih kapaciteta samih jedinica lokalne samouprave, prvenstveno kadrovskih i financijskih, za sudjelovanje u provođenju privatnih investicijskih projekta na zemljištu u vlasništvu Republike Hrvatske. Isti problemi znaju mučiti i </w:t>
      </w:r>
      <w:r w:rsidR="00466069" w:rsidRPr="00466069">
        <w:rPr>
          <w:rFonts w:eastAsia="Aptos"/>
          <w:kern w:val="0"/>
        </w:rPr>
        <w:t>jedinice lokalne i područne (regionalne) samouprave</w:t>
      </w:r>
      <w:r w:rsidR="007F7E0A">
        <w:rPr>
          <w:rFonts w:eastAsia="Aptos"/>
          <w:kern w:val="0"/>
        </w:rPr>
        <w:t xml:space="preserve"> </w:t>
      </w:r>
      <w:r w:rsidRPr="008C0644">
        <w:rPr>
          <w:rFonts w:eastAsia="Aptos"/>
          <w:kern w:val="0"/>
        </w:rPr>
        <w:t>što često dovodi do sporijeg izdavanja akata, raznih potvrda, uvjerenja i sl. Na ovom planu učinjen je veliki pomak odredbom da se među dozvole državnog značaja uvrste dozvole za projekte koji su proglašeni strateškima i za raspolaganje zemljištem u vlasništvu Republike Hrvatske u svrhu investicijskog projekta, a koje je veće od 10 ha, u kojim slučajevima dozvole, lokacijsku i građevinsku, izdaje Ministarstvo</w:t>
      </w:r>
      <w:r w:rsidR="00466069">
        <w:rPr>
          <w:rFonts w:eastAsia="Aptos"/>
          <w:kern w:val="0"/>
        </w:rPr>
        <w:t xml:space="preserve"> prostornoga uređenja, graditeljstva i državne imovine</w:t>
      </w:r>
      <w:r w:rsidRPr="008C0644">
        <w:rPr>
          <w:rFonts w:eastAsia="Aptos"/>
          <w:kern w:val="0"/>
        </w:rPr>
        <w:t xml:space="preserve">. </w:t>
      </w:r>
    </w:p>
    <w:p w14:paraId="1C6A4555" w14:textId="09B83818" w:rsidR="008C0644" w:rsidRPr="008C0644" w:rsidRDefault="008C0644" w:rsidP="008C0644">
      <w:pPr>
        <w:widowControl w:val="0"/>
        <w:spacing w:after="160"/>
        <w:jc w:val="both"/>
        <w:rPr>
          <w:rFonts w:eastAsia="Aptos"/>
          <w:kern w:val="0"/>
        </w:rPr>
      </w:pPr>
      <w:r w:rsidRPr="008C0644">
        <w:rPr>
          <w:rFonts w:eastAsia="Aptos"/>
          <w:kern w:val="0"/>
        </w:rPr>
        <w:t xml:space="preserve">Temeljem provedenih međunarodnih javnih natječaja sklopljena su dva ugovora o realizaciji za projekte </w:t>
      </w:r>
      <w:proofErr w:type="spellStart"/>
      <w:r w:rsidRPr="008C0644">
        <w:rPr>
          <w:rFonts w:eastAsia="Aptos"/>
          <w:kern w:val="0"/>
        </w:rPr>
        <w:t>Kupari</w:t>
      </w:r>
      <w:proofErr w:type="spellEnd"/>
      <w:r w:rsidRPr="008C0644">
        <w:rPr>
          <w:rFonts w:eastAsia="Aptos"/>
          <w:kern w:val="0"/>
        </w:rPr>
        <w:t xml:space="preserve"> I. i </w:t>
      </w:r>
      <w:proofErr w:type="spellStart"/>
      <w:r w:rsidRPr="008C0644">
        <w:rPr>
          <w:rFonts w:eastAsia="Aptos"/>
          <w:kern w:val="0"/>
        </w:rPr>
        <w:t>Prukljan</w:t>
      </w:r>
      <w:proofErr w:type="spellEnd"/>
      <w:r w:rsidRPr="008C0644">
        <w:rPr>
          <w:rFonts w:eastAsia="Aptos"/>
          <w:kern w:val="0"/>
        </w:rPr>
        <w:t xml:space="preserve">. Natječaj za </w:t>
      </w:r>
      <w:proofErr w:type="spellStart"/>
      <w:r w:rsidRPr="008C0644">
        <w:rPr>
          <w:rFonts w:eastAsia="Aptos"/>
          <w:kern w:val="0"/>
        </w:rPr>
        <w:t>Kupare</w:t>
      </w:r>
      <w:proofErr w:type="spellEnd"/>
      <w:r w:rsidRPr="008C0644">
        <w:rPr>
          <w:rFonts w:eastAsia="Aptos"/>
          <w:kern w:val="0"/>
        </w:rPr>
        <w:t xml:space="preserve"> proveden je 2015.</w:t>
      </w:r>
      <w:r w:rsidR="007F7E0A">
        <w:rPr>
          <w:rFonts w:eastAsia="Aptos"/>
          <w:kern w:val="0"/>
        </w:rPr>
        <w:t xml:space="preserve"> godine</w:t>
      </w:r>
      <w:r w:rsidRPr="008C0644">
        <w:rPr>
          <w:rFonts w:eastAsia="Aptos"/>
          <w:kern w:val="0"/>
        </w:rPr>
        <w:t>, na natječaj se javio jedan investitor. Ugovor o realizaciji sklopljen je 2016.</w:t>
      </w:r>
      <w:r w:rsidR="00217FF4">
        <w:rPr>
          <w:rFonts w:eastAsia="Aptos"/>
          <w:kern w:val="0"/>
        </w:rPr>
        <w:t xml:space="preserve"> godine.</w:t>
      </w:r>
      <w:r w:rsidRPr="008C0644">
        <w:rPr>
          <w:rFonts w:eastAsia="Aptos"/>
          <w:kern w:val="0"/>
        </w:rPr>
        <w:t xml:space="preserve"> Natječaj za </w:t>
      </w:r>
      <w:proofErr w:type="spellStart"/>
      <w:r w:rsidRPr="008C0644">
        <w:rPr>
          <w:rFonts w:eastAsia="Aptos"/>
          <w:kern w:val="0"/>
        </w:rPr>
        <w:t>Prukljan</w:t>
      </w:r>
      <w:proofErr w:type="spellEnd"/>
      <w:r w:rsidRPr="008C0644">
        <w:rPr>
          <w:rFonts w:eastAsia="Aptos"/>
          <w:kern w:val="0"/>
        </w:rPr>
        <w:t xml:space="preserve"> proveden je 2020.</w:t>
      </w:r>
      <w:r w:rsidR="007F7E0A">
        <w:rPr>
          <w:rFonts w:eastAsia="Aptos"/>
          <w:kern w:val="0"/>
        </w:rPr>
        <w:t xml:space="preserve"> </w:t>
      </w:r>
      <w:r w:rsidR="009074C5">
        <w:rPr>
          <w:rFonts w:eastAsia="Aptos"/>
          <w:kern w:val="0"/>
        </w:rPr>
        <w:t>godine</w:t>
      </w:r>
      <w:r w:rsidRPr="008C0644">
        <w:rPr>
          <w:rFonts w:eastAsia="Aptos"/>
          <w:kern w:val="0"/>
        </w:rPr>
        <w:t xml:space="preserve"> te se također javio jedan investitor s kojim je 2021.</w:t>
      </w:r>
      <w:r w:rsidR="009074C5">
        <w:rPr>
          <w:rFonts w:eastAsia="Aptos"/>
          <w:kern w:val="0"/>
        </w:rPr>
        <w:t xml:space="preserve"> godine</w:t>
      </w:r>
      <w:r w:rsidRPr="008C0644">
        <w:rPr>
          <w:rFonts w:eastAsia="Aptos"/>
          <w:kern w:val="0"/>
        </w:rPr>
        <w:t xml:space="preserve"> sklopljen ugovor o realizaciji. Kod ov</w:t>
      </w:r>
      <w:r w:rsidR="009074C5">
        <w:rPr>
          <w:rFonts w:eastAsia="Aptos"/>
          <w:kern w:val="0"/>
        </w:rPr>
        <w:t>ih</w:t>
      </w:r>
      <w:r w:rsidRPr="008C0644">
        <w:rPr>
          <w:rFonts w:eastAsia="Aptos"/>
          <w:kern w:val="0"/>
        </w:rPr>
        <w:t xml:space="preserve"> dva</w:t>
      </w:r>
      <w:r w:rsidR="009074C5">
        <w:rPr>
          <w:rFonts w:eastAsia="Aptos"/>
          <w:kern w:val="0"/>
        </w:rPr>
        <w:t>ju</w:t>
      </w:r>
      <w:r w:rsidRPr="008C0644">
        <w:rPr>
          <w:rFonts w:eastAsia="Aptos"/>
          <w:kern w:val="0"/>
        </w:rPr>
        <w:t xml:space="preserve"> projek</w:t>
      </w:r>
      <w:r w:rsidR="009074C5">
        <w:rPr>
          <w:rFonts w:eastAsia="Aptos"/>
          <w:kern w:val="0"/>
        </w:rPr>
        <w:t>a</w:t>
      </w:r>
      <w:r w:rsidRPr="008C0644">
        <w:rPr>
          <w:rFonts w:eastAsia="Aptos"/>
          <w:kern w:val="0"/>
        </w:rPr>
        <w:t>ta</w:t>
      </w:r>
      <w:r w:rsidR="009074C5">
        <w:rPr>
          <w:rFonts w:eastAsia="Aptos"/>
          <w:kern w:val="0"/>
        </w:rPr>
        <w:t xml:space="preserve"> prethodno je</w:t>
      </w:r>
      <w:r w:rsidRPr="008C0644">
        <w:rPr>
          <w:rFonts w:eastAsia="Aptos"/>
          <w:kern w:val="0"/>
        </w:rPr>
        <w:t xml:space="preserve"> proveden pozivni natječaj za iskazivanje interesa, na koji je bilo pristiglo puno više prijava nego kod obvezujućeg natječaja (</w:t>
      </w:r>
      <w:proofErr w:type="spellStart"/>
      <w:r w:rsidRPr="008C0644">
        <w:rPr>
          <w:rFonts w:eastAsia="Aptos"/>
          <w:kern w:val="0"/>
        </w:rPr>
        <w:t>Kupari</w:t>
      </w:r>
      <w:proofErr w:type="spellEnd"/>
      <w:r w:rsidRPr="008C0644">
        <w:rPr>
          <w:rFonts w:eastAsia="Aptos"/>
          <w:kern w:val="0"/>
        </w:rPr>
        <w:t xml:space="preserve"> </w:t>
      </w:r>
      <w:r w:rsidR="009074C5">
        <w:rPr>
          <w:rFonts w:eastAsia="Aptos"/>
          <w:kern w:val="0"/>
        </w:rPr>
        <w:t>–</w:t>
      </w:r>
      <w:r w:rsidRPr="008C0644">
        <w:rPr>
          <w:rFonts w:eastAsia="Aptos"/>
          <w:kern w:val="0"/>
        </w:rPr>
        <w:t xml:space="preserve"> 7, </w:t>
      </w:r>
      <w:proofErr w:type="spellStart"/>
      <w:r w:rsidRPr="008C0644">
        <w:rPr>
          <w:rFonts w:eastAsia="Aptos"/>
          <w:kern w:val="0"/>
        </w:rPr>
        <w:t>Prukljan</w:t>
      </w:r>
      <w:proofErr w:type="spellEnd"/>
      <w:r w:rsidRPr="008C0644">
        <w:rPr>
          <w:rFonts w:eastAsia="Aptos"/>
          <w:kern w:val="0"/>
        </w:rPr>
        <w:t xml:space="preserve"> </w:t>
      </w:r>
      <w:r w:rsidR="009074C5">
        <w:rPr>
          <w:rFonts w:eastAsia="Aptos"/>
          <w:kern w:val="0"/>
        </w:rPr>
        <w:t>–</w:t>
      </w:r>
      <w:r w:rsidRPr="008C0644">
        <w:rPr>
          <w:rFonts w:eastAsia="Aptos"/>
          <w:kern w:val="0"/>
        </w:rPr>
        <w:t xml:space="preserve"> 3). Sam tijek realizacije ov</w:t>
      </w:r>
      <w:r w:rsidR="009074C5">
        <w:rPr>
          <w:rFonts w:eastAsia="Aptos"/>
          <w:kern w:val="0"/>
        </w:rPr>
        <w:t>ih</w:t>
      </w:r>
      <w:r w:rsidRPr="008C0644">
        <w:rPr>
          <w:rFonts w:eastAsia="Aptos"/>
          <w:kern w:val="0"/>
        </w:rPr>
        <w:t xml:space="preserve"> dva</w:t>
      </w:r>
      <w:r w:rsidR="00217FF4">
        <w:rPr>
          <w:rFonts w:eastAsia="Aptos"/>
          <w:kern w:val="0"/>
        </w:rPr>
        <w:t>ju</w:t>
      </w:r>
      <w:r w:rsidRPr="008C0644">
        <w:rPr>
          <w:rFonts w:eastAsia="Aptos"/>
          <w:kern w:val="0"/>
        </w:rPr>
        <w:t xml:space="preserve"> projek</w:t>
      </w:r>
      <w:r w:rsidR="00217FF4">
        <w:rPr>
          <w:rFonts w:eastAsia="Aptos"/>
          <w:kern w:val="0"/>
        </w:rPr>
        <w:t>a</w:t>
      </w:r>
      <w:r w:rsidRPr="008C0644">
        <w:rPr>
          <w:rFonts w:eastAsia="Aptos"/>
          <w:kern w:val="0"/>
        </w:rPr>
        <w:t>ta upravo pokazuje da je potrebno promijeniti pristup realizaciji ovakvih projekata te da je prije samo</w:t>
      </w:r>
      <w:r w:rsidR="00217FF4">
        <w:rPr>
          <w:rFonts w:eastAsia="Aptos"/>
          <w:kern w:val="0"/>
        </w:rPr>
        <w:t>g</w:t>
      </w:r>
      <w:r w:rsidRPr="008C0644">
        <w:rPr>
          <w:rFonts w:eastAsia="Aptos"/>
          <w:kern w:val="0"/>
        </w:rPr>
        <w:t xml:space="preserve"> raspisivanja natječaja od strane države potrebno napraviti prethodne studije izvodljivosti koje bi se mogle prezentirati </w:t>
      </w:r>
      <w:r w:rsidRPr="008C0644">
        <w:rPr>
          <w:rFonts w:eastAsia="Aptos"/>
          <w:kern w:val="0"/>
        </w:rPr>
        <w:lastRenderedPageBreak/>
        <w:t>investitoru kao i da je potrebno</w:t>
      </w:r>
      <w:r w:rsidR="00217FF4">
        <w:rPr>
          <w:rFonts w:eastAsia="Aptos"/>
          <w:kern w:val="0"/>
        </w:rPr>
        <w:t>,</w:t>
      </w:r>
      <w:r w:rsidRPr="008C0644">
        <w:rPr>
          <w:rFonts w:eastAsia="Aptos"/>
          <w:kern w:val="0"/>
        </w:rPr>
        <w:t xml:space="preserve"> osim samih razgovora i dostavljanja prijedloga odluka nadležnim ministarstvima o raspisivanju natječaja, između države i svih javnih/državnih dionika</w:t>
      </w:r>
      <w:r w:rsidR="00217FF4">
        <w:rPr>
          <w:rFonts w:eastAsia="Aptos"/>
          <w:kern w:val="0"/>
        </w:rPr>
        <w:t>,</w:t>
      </w:r>
      <w:r w:rsidRPr="008C0644">
        <w:rPr>
          <w:rFonts w:eastAsia="Aptos"/>
          <w:kern w:val="0"/>
        </w:rPr>
        <w:t xml:space="preserve"> kao što su </w:t>
      </w:r>
      <w:r w:rsidR="00466069" w:rsidRPr="00466069">
        <w:rPr>
          <w:rFonts w:eastAsia="Aptos"/>
          <w:kern w:val="0"/>
        </w:rPr>
        <w:t>jedinice lokalne i područne (regionalne) samouprave</w:t>
      </w:r>
      <w:r w:rsidRPr="008C0644">
        <w:rPr>
          <w:rFonts w:eastAsia="Aptos"/>
          <w:kern w:val="0"/>
        </w:rPr>
        <w:t xml:space="preserve"> te državna poduzeća poput HEP-a, Hrvatskih voda</w:t>
      </w:r>
      <w:r w:rsidR="00217FF4">
        <w:rPr>
          <w:rFonts w:eastAsia="Aptos"/>
          <w:kern w:val="0"/>
        </w:rPr>
        <w:t>,</w:t>
      </w:r>
      <w:r w:rsidRPr="008C0644">
        <w:rPr>
          <w:rFonts w:eastAsia="Aptos"/>
          <w:kern w:val="0"/>
        </w:rPr>
        <w:t xml:space="preserve"> sklopiti ugovore kojima će se svi dionici obvezat</w:t>
      </w:r>
      <w:r w:rsidR="00217FF4">
        <w:rPr>
          <w:rFonts w:eastAsia="Aptos"/>
          <w:kern w:val="0"/>
        </w:rPr>
        <w:t>i</w:t>
      </w:r>
      <w:r w:rsidRPr="008C0644">
        <w:rPr>
          <w:rFonts w:eastAsia="Aptos"/>
          <w:kern w:val="0"/>
        </w:rPr>
        <w:t xml:space="preserve"> provoditi sve potrebne radnje u svrhu dovođenja potrebne infrastrukture u svrhu realizacije projekata. Također, potrebno je i prilikom izbora samog investitora</w:t>
      </w:r>
      <w:r w:rsidR="00217FF4">
        <w:rPr>
          <w:rFonts w:eastAsia="Aptos"/>
          <w:kern w:val="0"/>
        </w:rPr>
        <w:t>,</w:t>
      </w:r>
      <w:r w:rsidRPr="008C0644">
        <w:rPr>
          <w:rFonts w:eastAsia="Aptos"/>
          <w:kern w:val="0"/>
        </w:rPr>
        <w:t xml:space="preserve"> odnosno u samim uvjetima natječaja odrediti puno čvršće uvjete koje investitor treba ispunjavati ka</w:t>
      </w:r>
      <w:r w:rsidR="00217FF4">
        <w:rPr>
          <w:rFonts w:eastAsia="Aptos"/>
          <w:kern w:val="0"/>
        </w:rPr>
        <w:t>k</w:t>
      </w:r>
      <w:r w:rsidRPr="008C0644">
        <w:rPr>
          <w:rFonts w:eastAsia="Aptos"/>
          <w:kern w:val="0"/>
        </w:rPr>
        <w:t xml:space="preserve">o bi bio izabran.   </w:t>
      </w:r>
    </w:p>
    <w:p w14:paraId="582AF491" w14:textId="7D9630B5" w:rsidR="008C0C11" w:rsidRPr="00426340" w:rsidRDefault="008C0644" w:rsidP="00426340">
      <w:pPr>
        <w:widowControl w:val="0"/>
        <w:spacing w:after="160"/>
        <w:jc w:val="both"/>
        <w:rPr>
          <w:rFonts w:eastAsia="Aptos"/>
          <w:kern w:val="0"/>
        </w:rPr>
      </w:pPr>
      <w:r w:rsidRPr="008C0644">
        <w:rPr>
          <w:rFonts w:eastAsia="Aptos"/>
          <w:kern w:val="0"/>
        </w:rPr>
        <w:t>U proteklom razdoblju</w:t>
      </w:r>
      <w:r w:rsidR="009A68FB">
        <w:rPr>
          <w:rFonts w:eastAsia="Aptos"/>
          <w:kern w:val="0"/>
        </w:rPr>
        <w:t xml:space="preserve"> još su</w:t>
      </w:r>
      <w:r w:rsidRPr="008C0644">
        <w:rPr>
          <w:rFonts w:eastAsia="Aptos"/>
          <w:kern w:val="0"/>
        </w:rPr>
        <w:t xml:space="preserve"> raspisivani javni natječaji za osnivanje prava građenja na nekretnini na otoku Lastovu Jurjeva luka te osnivanje prava građenja na nekretnini u Puli</w:t>
      </w:r>
      <w:r w:rsidR="009A68FB">
        <w:rPr>
          <w:rFonts w:eastAsia="Aptos"/>
          <w:kern w:val="0"/>
        </w:rPr>
        <w:t xml:space="preserve"> –</w:t>
      </w:r>
      <w:r w:rsidRPr="008C0644">
        <w:rPr>
          <w:rFonts w:eastAsia="Aptos"/>
          <w:kern w:val="0"/>
        </w:rPr>
        <w:t xml:space="preserve"> </w:t>
      </w:r>
      <w:proofErr w:type="spellStart"/>
      <w:r w:rsidRPr="008C0644">
        <w:rPr>
          <w:rFonts w:eastAsia="Aptos"/>
          <w:kern w:val="0"/>
        </w:rPr>
        <w:t>Hidrobaz</w:t>
      </w:r>
      <w:r w:rsidR="009A68FB">
        <w:rPr>
          <w:rFonts w:eastAsia="Aptos"/>
          <w:kern w:val="0"/>
        </w:rPr>
        <w:t>i</w:t>
      </w:r>
      <w:proofErr w:type="spellEnd"/>
      <w:r w:rsidRPr="008C0644">
        <w:rPr>
          <w:rFonts w:eastAsia="Aptos"/>
          <w:kern w:val="0"/>
        </w:rPr>
        <w:t>. Na natječajima nije pristigla niti jedna ponuda</w:t>
      </w:r>
      <w:r w:rsidR="009A68FB">
        <w:rPr>
          <w:rFonts w:eastAsia="Aptos"/>
          <w:kern w:val="0"/>
        </w:rPr>
        <w:t>,</w:t>
      </w:r>
      <w:r w:rsidRPr="008C0644">
        <w:rPr>
          <w:rFonts w:eastAsia="Aptos"/>
          <w:kern w:val="0"/>
        </w:rPr>
        <w:t xml:space="preserve"> iako je prethodno bilo zainteresirano više potencijalnih investitora, a kao problem ističe se previsoko određena početna cijena i prekratak rok za koji je u navedenim natječajima propisano osnivanje prava građenja. Osim natječaja za osnivanje prava građenja</w:t>
      </w:r>
      <w:r w:rsidR="009A68FB">
        <w:rPr>
          <w:rFonts w:eastAsia="Aptos"/>
          <w:kern w:val="0"/>
        </w:rPr>
        <w:t>,</w:t>
      </w:r>
      <w:r w:rsidRPr="008C0644">
        <w:rPr>
          <w:rFonts w:eastAsia="Aptos"/>
          <w:kern w:val="0"/>
        </w:rPr>
        <w:t xml:space="preserve"> raspisivani su i natječaji za prodaju nekretnina na otoku Ugljanu i u </w:t>
      </w:r>
      <w:proofErr w:type="spellStart"/>
      <w:r w:rsidRPr="008C0644">
        <w:rPr>
          <w:rFonts w:eastAsia="Aptos"/>
          <w:kern w:val="0"/>
        </w:rPr>
        <w:t>Promajni</w:t>
      </w:r>
      <w:proofErr w:type="spellEnd"/>
      <w:r w:rsidRPr="008C0644">
        <w:rPr>
          <w:rFonts w:eastAsia="Aptos"/>
          <w:kern w:val="0"/>
        </w:rPr>
        <w:t xml:space="preserve"> kod Makarske na k</w:t>
      </w:r>
      <w:r w:rsidR="009A68FB">
        <w:rPr>
          <w:rFonts w:eastAsia="Aptos"/>
          <w:kern w:val="0"/>
        </w:rPr>
        <w:t>oj</w:t>
      </w:r>
      <w:r w:rsidR="00F52072">
        <w:rPr>
          <w:rFonts w:eastAsia="Aptos"/>
          <w:kern w:val="0"/>
        </w:rPr>
        <w:t>e</w:t>
      </w:r>
      <w:r w:rsidRPr="008C0644">
        <w:rPr>
          <w:rFonts w:eastAsia="Aptos"/>
          <w:kern w:val="0"/>
        </w:rPr>
        <w:t xml:space="preserve"> nije pristigla niti jedna ponuda.  </w:t>
      </w:r>
    </w:p>
    <w:p w14:paraId="07D7FA34" w14:textId="77777777" w:rsidR="00AE14AB" w:rsidRDefault="00AE14AB" w:rsidP="008C0644">
      <w:pPr>
        <w:ind w:right="-141"/>
        <w:jc w:val="both"/>
        <w:rPr>
          <w:rFonts w:eastAsia="Aptos"/>
          <w:b/>
          <w:bCs/>
          <w:color w:val="156082" w:themeColor="accent1"/>
        </w:rPr>
      </w:pPr>
    </w:p>
    <w:p w14:paraId="75F2A005" w14:textId="7E02F9D2" w:rsidR="008C0644" w:rsidRPr="008C0644" w:rsidRDefault="008C0644" w:rsidP="00BE4DBE">
      <w:pPr>
        <w:pStyle w:val="Naslov4"/>
        <w:rPr>
          <w:rFonts w:eastAsia="Aptos"/>
        </w:rPr>
      </w:pPr>
      <w:bookmarkStart w:id="41" w:name="_Toc206755367"/>
      <w:r w:rsidRPr="008C0644">
        <w:rPr>
          <w:rFonts w:eastAsia="Aptos"/>
        </w:rPr>
        <w:t>Rezidencijalni objekti</w:t>
      </w:r>
      <w:bookmarkEnd w:id="41"/>
    </w:p>
    <w:p w14:paraId="77F1DDC5" w14:textId="4A646526" w:rsidR="008C0644" w:rsidRPr="008C0644" w:rsidRDefault="008C0644" w:rsidP="008C0644">
      <w:pPr>
        <w:spacing w:after="160"/>
        <w:jc w:val="both"/>
        <w:rPr>
          <w:rFonts w:eastAsia="Aptos"/>
        </w:rPr>
      </w:pPr>
      <w:r w:rsidRPr="008C0644">
        <w:rPr>
          <w:rFonts w:eastAsia="Aptos"/>
        </w:rPr>
        <w:t>Trgovačko</w:t>
      </w:r>
      <w:r w:rsidR="00F52072">
        <w:rPr>
          <w:rFonts w:eastAsia="Aptos"/>
        </w:rPr>
        <w:t>m</w:t>
      </w:r>
      <w:r w:rsidRPr="008C0644">
        <w:rPr>
          <w:rFonts w:eastAsia="Aptos"/>
        </w:rPr>
        <w:t xml:space="preserve"> društv</w:t>
      </w:r>
      <w:r w:rsidR="00F52072">
        <w:rPr>
          <w:rFonts w:eastAsia="Aptos"/>
        </w:rPr>
        <w:t>u</w:t>
      </w:r>
      <w:r w:rsidRPr="008C0644">
        <w:rPr>
          <w:rFonts w:eastAsia="Aptos"/>
        </w:rPr>
        <w:t xml:space="preserve"> Državne nekretnine d.o.o. povjereni su poslovi upravljanja rezidencijalnim objektima. Rezidencijalne objekte, uvjete i načine njihova korištenja te visinu naknade za korištenje rezidencijalnih objekata utvrđuje odlukom Vlada Republike Hrvatske na prijedlog Ministarstva. Trenutni normativni okvir određuje da pravo korištenja rezidencijalnih objekata kojima upravlja društvo Državne nekretnine d.o.o. imaju dužnosnici, a zbog čega su rezidencijalni objekti ujedno i sigurnosno štićeni objekti i pod posebnom su regulativom. Iskorištenost rezidencijalnih objekata u službene i protokolarne svrhe te malobrojne prigode/svrhe koje uključuju promicanje kulturnih, gospodarskih i drugih interesa Republike Hrvatske niz je godina izrazito niska. Analiza potreba za korištenjem rezidencija pokazala je kako većina dužnosnika, koji imaju pravo i mogućnost korištenja, nemaju namjeru ili nisu iskazali interes za njihov</w:t>
      </w:r>
      <w:r w:rsidR="00F52072">
        <w:rPr>
          <w:rFonts w:eastAsia="Aptos"/>
        </w:rPr>
        <w:t>o</w:t>
      </w:r>
      <w:r w:rsidRPr="008C0644">
        <w:rPr>
          <w:rFonts w:eastAsia="Aptos"/>
        </w:rPr>
        <w:t xml:space="preserve"> korištenje. S druge strane</w:t>
      </w:r>
      <w:r w:rsidR="00F52072">
        <w:rPr>
          <w:rFonts w:eastAsia="Aptos"/>
        </w:rPr>
        <w:t>,</w:t>
      </w:r>
      <w:r w:rsidRPr="008C0644">
        <w:rPr>
          <w:rFonts w:eastAsia="Aptos"/>
        </w:rPr>
        <w:t xml:space="preserve"> za rezidencijalnim objektima postoji interes javnosti, kako u smislu mogućnosti korištenja u određenim prigodama tako i u smislu posjeta, razgleda i upoznavanja s kulturnom, umjetničkom i povijesnom vrijednost</w:t>
      </w:r>
      <w:r w:rsidR="00F52072">
        <w:rPr>
          <w:rFonts w:eastAsia="Aptos"/>
        </w:rPr>
        <w:t>i</w:t>
      </w:r>
      <w:r w:rsidRPr="008C0644">
        <w:rPr>
          <w:rFonts w:eastAsia="Aptos"/>
        </w:rPr>
        <w:t xml:space="preserve"> nekretnina i pokretnina. Društvo je napravilo studiju </w:t>
      </w:r>
      <w:proofErr w:type="spellStart"/>
      <w:r w:rsidRPr="008C0644">
        <w:rPr>
          <w:rFonts w:eastAsia="Aptos"/>
        </w:rPr>
        <w:t>predizvodljivosti</w:t>
      </w:r>
      <w:proofErr w:type="spellEnd"/>
      <w:r w:rsidRPr="008C0644">
        <w:rPr>
          <w:rFonts w:eastAsia="Aptos"/>
        </w:rPr>
        <w:t xml:space="preserve"> za valorizaciju rezidencija na Brijunima koj</w:t>
      </w:r>
      <w:r w:rsidR="00F8014F">
        <w:rPr>
          <w:rFonts w:eastAsia="Aptos"/>
        </w:rPr>
        <w:t>o</w:t>
      </w:r>
      <w:r w:rsidRPr="008C0644">
        <w:rPr>
          <w:rFonts w:eastAsia="Aptos"/>
        </w:rPr>
        <w:t>m se predlaže uređenje i korištenje nekretnina s krajnjim ciljem održivog upravljanja državnom imovinom unaprjeđenjem kapaciteta u javne i protokolarne svrhe te razvojem kapaciteta u komercijalne (turističke) svrhe. Posebnu odgovornost za Društvo predstavlja bogat umjetnički inventar rezidencijalnih vila u kojima se čuva više od 5.000 umjetnina i knjižne građe.</w:t>
      </w:r>
    </w:p>
    <w:p w14:paraId="14D5B572" w14:textId="26613DC8" w:rsidR="008C0644" w:rsidRPr="008C0644" w:rsidRDefault="008C0644" w:rsidP="008C0644">
      <w:pPr>
        <w:spacing w:after="160"/>
        <w:jc w:val="both"/>
        <w:rPr>
          <w:rFonts w:eastAsia="Aptos"/>
        </w:rPr>
      </w:pPr>
      <w:r w:rsidRPr="008C0644">
        <w:rPr>
          <w:rFonts w:eastAsia="Aptos"/>
        </w:rPr>
        <w:t xml:space="preserve">Državne rezidencije Republike Hrvatske su: Palača </w:t>
      </w:r>
      <w:proofErr w:type="spellStart"/>
      <w:r w:rsidRPr="008C0644">
        <w:rPr>
          <w:rFonts w:eastAsia="Aptos"/>
        </w:rPr>
        <w:t>Pongratz</w:t>
      </w:r>
      <w:proofErr w:type="spellEnd"/>
      <w:r w:rsidRPr="008C0644">
        <w:rPr>
          <w:rFonts w:eastAsia="Aptos"/>
        </w:rPr>
        <w:t xml:space="preserve"> </w:t>
      </w:r>
      <w:r w:rsidR="00F8014F">
        <w:rPr>
          <w:rFonts w:eastAsia="Aptos"/>
        </w:rPr>
        <w:t>–</w:t>
      </w:r>
      <w:r w:rsidRPr="008C0644">
        <w:rPr>
          <w:rFonts w:eastAsia="Aptos"/>
        </w:rPr>
        <w:t xml:space="preserve"> Visoka 22 u Zagrebu, Vila Kovač na Hvaru te na Brijunima Bijela vila, Vila </w:t>
      </w:r>
      <w:proofErr w:type="spellStart"/>
      <w:r w:rsidRPr="008C0644">
        <w:rPr>
          <w:rFonts w:eastAsia="Aptos"/>
        </w:rPr>
        <w:t>Brijunka</w:t>
      </w:r>
      <w:proofErr w:type="spellEnd"/>
      <w:r w:rsidRPr="008C0644">
        <w:rPr>
          <w:rFonts w:eastAsia="Aptos"/>
        </w:rPr>
        <w:t xml:space="preserve">, Vila Jadranka, Vila Kaštel te objekti na otocima Galiji i </w:t>
      </w:r>
      <w:proofErr w:type="spellStart"/>
      <w:r w:rsidRPr="008C0644">
        <w:rPr>
          <w:rFonts w:eastAsia="Aptos"/>
        </w:rPr>
        <w:t>Vangi</w:t>
      </w:r>
      <w:proofErr w:type="spellEnd"/>
      <w:r w:rsidRPr="008C0644">
        <w:rPr>
          <w:rFonts w:eastAsia="Aptos"/>
        </w:rPr>
        <w:t>.</w:t>
      </w:r>
    </w:p>
    <w:p w14:paraId="659E9906" w14:textId="6B56C35F" w:rsidR="008C0644" w:rsidRPr="008C0644" w:rsidRDefault="008C0644" w:rsidP="008C0644">
      <w:pPr>
        <w:spacing w:after="160"/>
        <w:jc w:val="both"/>
        <w:rPr>
          <w:rFonts w:eastAsia="Aptos"/>
        </w:rPr>
      </w:pPr>
      <w:r w:rsidRPr="008C0644">
        <w:rPr>
          <w:rFonts w:eastAsia="Aptos"/>
        </w:rPr>
        <w:t xml:space="preserve">U potresu koji je pogodio Zagreb u ožujku 2020. godine oštećena je Palače </w:t>
      </w:r>
      <w:proofErr w:type="spellStart"/>
      <w:r w:rsidRPr="008C0644">
        <w:rPr>
          <w:rFonts w:eastAsia="Aptos"/>
        </w:rPr>
        <w:t>Pongratz</w:t>
      </w:r>
      <w:proofErr w:type="spellEnd"/>
      <w:r w:rsidRPr="008C0644">
        <w:rPr>
          <w:rFonts w:eastAsia="Aptos"/>
        </w:rPr>
        <w:t xml:space="preserve"> koja je smještena u povijesnoj jezgri Zagreba te je u suradnji između trgovačkog društva Državne nekretnine d.o.o., Ministarstva prostornog uređenja, graditeljstva i državne imovine te Ministarstva kulture i medija usuglašen stav da je potrebno izraditi sveobuhvatan projekt sanacije i revitalizacije rezidencije. Cjelovit projekt sanacije trebao bi osigurati potpunu rekonstrukciju i revitalizaciju objekta, perivoja i dvorišta sa svim elementima u cilju postizanja najoptimalnijih uvjeta za višenamjensko korištenje rezidencije za protokolarne, promotivne, kulturne i druge sadržaje u svrhu zaštite i promocije hrvatske kulturne baštine. U tijeku je cjelovita obnova Palače Pongrac koja se financirala iz Fonda solidarnosti te je završena konstrukcijska obnova, a nastavak obnove financira se iz Nacionalnog plana oporavka i otpornosti 2021. </w:t>
      </w:r>
      <w:r w:rsidR="00930978">
        <w:rPr>
          <w:rFonts w:eastAsia="Aptos"/>
        </w:rPr>
        <w:t>–</w:t>
      </w:r>
      <w:r w:rsidRPr="008C0644">
        <w:rPr>
          <w:rFonts w:eastAsia="Aptos"/>
        </w:rPr>
        <w:t xml:space="preserve"> 2026. (NPOO).   </w:t>
      </w:r>
    </w:p>
    <w:p w14:paraId="10616761" w14:textId="77777777" w:rsidR="008C0644" w:rsidRPr="008C0644" w:rsidRDefault="008C0644" w:rsidP="008C0644">
      <w:pPr>
        <w:spacing w:after="160"/>
        <w:jc w:val="both"/>
        <w:rPr>
          <w:rFonts w:ascii="Aptos" w:eastAsia="Aptos" w:hAnsi="Aptos" w:cs="Arial"/>
          <w:sz w:val="22"/>
          <w:szCs w:val="22"/>
        </w:rPr>
      </w:pPr>
      <w:r w:rsidRPr="008C0644">
        <w:rPr>
          <w:rFonts w:eastAsia="Aptos"/>
        </w:rPr>
        <w:lastRenderedPageBreak/>
        <w:t xml:space="preserve">Za ostale rezidencijalne objekte društvo provodi kontinuirano godišnje tekuće i investicijsko ulaganje u cilju održavanja nekretnina. </w:t>
      </w:r>
    </w:p>
    <w:p w14:paraId="0789D1D1" w14:textId="77777777" w:rsidR="00BE08FB" w:rsidRDefault="00BE08FB" w:rsidP="0030058A">
      <w:pPr>
        <w:rPr>
          <w:b/>
          <w:bCs/>
          <w:color w:val="156082" w:themeColor="accent1"/>
        </w:rPr>
      </w:pPr>
    </w:p>
    <w:p w14:paraId="40FC9232" w14:textId="7377728B" w:rsidR="00FA5056" w:rsidRPr="00BE4DBE" w:rsidRDefault="0030058A" w:rsidP="00BE4DBE">
      <w:pPr>
        <w:pStyle w:val="Naslov4"/>
      </w:pPr>
      <w:bookmarkStart w:id="42" w:name="_Toc206755368"/>
      <w:r w:rsidRPr="008D435E">
        <w:t>Digitalizacija</w:t>
      </w:r>
      <w:bookmarkEnd w:id="38"/>
      <w:bookmarkEnd w:id="39"/>
      <w:bookmarkEnd w:id="42"/>
    </w:p>
    <w:p w14:paraId="36C02D2C" w14:textId="0857CFE4" w:rsidR="0030058A" w:rsidRPr="002D1AA1" w:rsidRDefault="0030058A" w:rsidP="0030058A">
      <w:pPr>
        <w:pStyle w:val="Odlomakpopisa"/>
        <w:ind w:left="0"/>
        <w:jc w:val="both"/>
      </w:pPr>
      <w:r w:rsidRPr="002D1AA1">
        <w:t>U okviru Nacionalnog plana oporavka i otpornosti 2021.</w:t>
      </w:r>
      <w:r w:rsidR="00930978">
        <w:t xml:space="preserve"> – </w:t>
      </w:r>
      <w:r w:rsidRPr="002D1AA1">
        <w:t xml:space="preserve">2026., u dijelu </w:t>
      </w:r>
      <w:proofErr w:type="spellStart"/>
      <w:r w:rsidRPr="002D1AA1">
        <w:t>po</w:t>
      </w:r>
      <w:r w:rsidR="00930978">
        <w:t>t</w:t>
      </w:r>
      <w:r w:rsidRPr="002D1AA1">
        <w:t>komponente</w:t>
      </w:r>
      <w:proofErr w:type="spellEnd"/>
      <w:r w:rsidRPr="002D1AA1">
        <w:t xml:space="preserve"> C2.3. i reforme R3 </w:t>
      </w:r>
      <w:r w:rsidR="00930978">
        <w:t>–</w:t>
      </w:r>
      <w:r w:rsidRPr="002D1AA1">
        <w:t xml:space="preserve"> Modernizacija i daljnji razvoj državne informacijske infrastrukture kao osnove za sigurnu i financijski učinkovitu interakciju tijela javne vlasti planirana je provedba investicije I7</w:t>
      </w:r>
      <w:r w:rsidR="00930978">
        <w:t xml:space="preserve"> –</w:t>
      </w:r>
      <w:r w:rsidRPr="002D1AA1">
        <w:t xml:space="preserve"> Unapr</w:t>
      </w:r>
      <w:r w:rsidR="00A843D3">
        <w:t>j</w:t>
      </w:r>
      <w:r w:rsidRPr="002D1AA1">
        <w:t>eđenje sustava prostornoga uređenja, graditeljstva i državne imovine kroz digitalizaciju. U okviru navedenoga, predviđena je aktivnost Nadogradnja Informacijskog sustava prostornoga uređenja i državne imovine te unutar iste aktivnosti izrada Internog registra nekretnina (IRN) i e-Javnog natječaja.</w:t>
      </w:r>
    </w:p>
    <w:p w14:paraId="0591D372" w14:textId="42A46D4E" w:rsidR="0030058A" w:rsidRPr="002D1AA1" w:rsidRDefault="0030058A" w:rsidP="0030058A">
      <w:pPr>
        <w:pStyle w:val="Odlomakpopisa"/>
        <w:ind w:left="0"/>
        <w:jc w:val="both"/>
      </w:pPr>
      <w:r w:rsidRPr="002D1AA1">
        <w:t xml:space="preserve">Također, u okviru </w:t>
      </w:r>
      <w:proofErr w:type="spellStart"/>
      <w:r w:rsidRPr="002D1AA1">
        <w:t>po</w:t>
      </w:r>
      <w:r w:rsidR="00A843D3">
        <w:t>t</w:t>
      </w:r>
      <w:r w:rsidRPr="002D1AA1">
        <w:t>komponente</w:t>
      </w:r>
      <w:proofErr w:type="spellEnd"/>
      <w:r w:rsidRPr="002D1AA1">
        <w:t xml:space="preserve"> C2.4. i reforme R5 </w:t>
      </w:r>
      <w:r w:rsidR="00A843D3">
        <w:t>–</w:t>
      </w:r>
      <w:r w:rsidRPr="002D1AA1">
        <w:t xml:space="preserve"> Optimizacija upravljanja nekretninama u državnom vlasništvu planirana je aktivnost razvoja IT sustava </w:t>
      </w:r>
      <w:r w:rsidR="00A843D3">
        <w:t>–</w:t>
      </w:r>
      <w:r w:rsidRPr="002D1AA1">
        <w:t xml:space="preserve"> administrativnog i upravljačkog sustava zasnovanog na izrađenoj metodologiji za smanjenje portfelja nekretnina u državnom vlasništvu i bržu i učinkovitu aktivaciju neiskorištene državne imovine te metodologiji za praćenje učinaka od upravljanja i raspolaganja nekretninama u državnom vlasništvu.</w:t>
      </w:r>
    </w:p>
    <w:p w14:paraId="46696374" w14:textId="206E59A5" w:rsidR="0030058A" w:rsidRPr="002D1AA1" w:rsidRDefault="0030058A" w:rsidP="0030058A">
      <w:pPr>
        <w:pStyle w:val="Odlomakpopisa"/>
        <w:ind w:left="0"/>
        <w:jc w:val="both"/>
      </w:pPr>
      <w:r w:rsidRPr="002D1AA1">
        <w:t xml:space="preserve">Oba IT sustava </w:t>
      </w:r>
      <w:r w:rsidR="00A843D3">
        <w:t>–</w:t>
      </w:r>
      <w:r w:rsidRPr="002D1AA1">
        <w:t xml:space="preserve"> IRN / Interni registar nekretnina s e-Javnim natječajem i URDN / Učinci raspolaganja državnim nekretninama razvijena su u svrhu uspješnijeg upravljanja portfeljem nekretnina, optimalnog donošenja odluka o raspolaganju nekretninama te praćenja i upravljanja učincima od upravljanja i raspolaganja nekretninama iz portfelja ministarstva.</w:t>
      </w:r>
    </w:p>
    <w:p w14:paraId="541924F8" w14:textId="77777777" w:rsidR="0030058A" w:rsidRPr="00766192" w:rsidRDefault="0030058A" w:rsidP="0030058A">
      <w:pPr>
        <w:pStyle w:val="Naslov11"/>
        <w:spacing w:before="0"/>
        <w:rPr>
          <w:rFonts w:ascii="Times New Roman" w:hAnsi="Times New Roman" w:cs="Times New Roman"/>
          <w:b w:val="0"/>
          <w:bCs w:val="0"/>
          <w:i/>
          <w:iCs/>
          <w:color w:val="auto"/>
          <w:sz w:val="24"/>
          <w:szCs w:val="24"/>
          <w:lang w:eastAsia="hr-HR"/>
        </w:rPr>
      </w:pPr>
      <w:bookmarkStart w:id="43" w:name="_Toc189041102"/>
      <w:bookmarkStart w:id="44" w:name="_Toc193199007"/>
      <w:bookmarkStart w:id="45" w:name="_Toc197353642"/>
    </w:p>
    <w:p w14:paraId="63AC110A" w14:textId="193AAE76" w:rsidR="0030058A" w:rsidRPr="002D1AA1" w:rsidRDefault="0030058A" w:rsidP="0030058A">
      <w:pPr>
        <w:pStyle w:val="Odlomakpopisa"/>
        <w:ind w:left="0"/>
        <w:jc w:val="both"/>
      </w:pPr>
      <w:r w:rsidRPr="00766192">
        <w:rPr>
          <w:b/>
          <w:bCs/>
          <w:i/>
          <w:iCs/>
          <w:color w:val="0070C0"/>
        </w:rPr>
        <w:t>IT sustav IRN</w:t>
      </w:r>
      <w:r w:rsidRPr="00AE14AB">
        <w:rPr>
          <w:color w:val="0070C0"/>
        </w:rPr>
        <w:t xml:space="preserve"> </w:t>
      </w:r>
      <w:r w:rsidR="00A843D3">
        <w:t>–</w:t>
      </w:r>
      <w:r w:rsidRPr="002D1AA1">
        <w:t xml:space="preserve"> Interni registar nekretnina s e-javnim natječajem</w:t>
      </w:r>
      <w:bookmarkEnd w:id="43"/>
      <w:bookmarkEnd w:id="44"/>
      <w:bookmarkEnd w:id="45"/>
      <w:r w:rsidRPr="002D1AA1">
        <w:t xml:space="preserve"> sastavni je dio ISPU-a </w:t>
      </w:r>
      <w:r w:rsidR="00A843D3">
        <w:t>–</w:t>
      </w:r>
      <w:r w:rsidRPr="002D1AA1">
        <w:t xml:space="preserve"> državnog </w:t>
      </w:r>
      <w:proofErr w:type="spellStart"/>
      <w:r w:rsidRPr="002D1AA1">
        <w:t>interoperabilnog</w:t>
      </w:r>
      <w:proofErr w:type="spellEnd"/>
      <w:r w:rsidRPr="002D1AA1">
        <w:t xml:space="preserve"> i </w:t>
      </w:r>
      <w:proofErr w:type="spellStart"/>
      <w:r w:rsidRPr="002D1AA1">
        <w:t>multiplatformnog</w:t>
      </w:r>
      <w:proofErr w:type="spellEnd"/>
      <w:r w:rsidRPr="002D1AA1">
        <w:t xml:space="preserve"> sustava za unos, verifikaciju, javnu objavu i razmjenu prostornih podataka </w:t>
      </w:r>
      <w:r w:rsidR="00A843D3">
        <w:t>–</w:t>
      </w:r>
      <w:r w:rsidRPr="002D1AA1">
        <w:t xml:space="preserve"> Informacijskog sustava prostornoga uređenja. Novo informatičko rješenje znači i uspostavu elektroničke veze s bazama podataka drugih tijela državne uprave i institucija (povezivanje s vanjskim web</w:t>
      </w:r>
      <w:r w:rsidR="00C932BE">
        <w:t>-</w:t>
      </w:r>
      <w:r w:rsidRPr="002D1AA1">
        <w:t>servisima) te će JLP(R)S</w:t>
      </w:r>
      <w:r w:rsidR="00C932BE">
        <w:t>-om</w:t>
      </w:r>
      <w:r w:rsidRPr="002D1AA1">
        <w:t xml:space="preserve"> osigurati veću vjerodostojnost i sistemsku kontrolu podataka, razvidniji nadzor nad aktivnostima upravljanja nekretninama i odlukama o korištenju. Unaprijedit će se postojeće interne evidencije o pojavnim oblicima nekretnina ciljne skupine čime će se omogućiti kvalitetnija dostava podataka u Središnji registar državne imovine koji predstavlja sveobuhvatnu evidenciju nefinancijske i financijske imovine u državnom vlasništvu.</w:t>
      </w:r>
    </w:p>
    <w:p w14:paraId="5B168965" w14:textId="77777777" w:rsidR="0030058A" w:rsidRDefault="0030058A" w:rsidP="0030058A">
      <w:pPr>
        <w:ind w:right="-142"/>
        <w:jc w:val="both"/>
      </w:pPr>
    </w:p>
    <w:p w14:paraId="0AA1BC97" w14:textId="77777777" w:rsidR="0030058A" w:rsidRPr="002D1AA1" w:rsidRDefault="0030058A" w:rsidP="0030058A">
      <w:pPr>
        <w:ind w:right="-142"/>
        <w:jc w:val="both"/>
      </w:pPr>
      <w:r w:rsidRPr="002D1AA1">
        <w:t xml:space="preserve">IT sustav sastavljen je od: </w:t>
      </w:r>
    </w:p>
    <w:p w14:paraId="79CC989C" w14:textId="2A05EEED" w:rsidR="0030058A" w:rsidRPr="002D1AA1" w:rsidRDefault="0030058A" w:rsidP="00803E45">
      <w:pPr>
        <w:pStyle w:val="Odlomakpopisa"/>
        <w:numPr>
          <w:ilvl w:val="0"/>
          <w:numId w:val="20"/>
        </w:numPr>
        <w:ind w:left="284" w:hanging="284"/>
        <w:jc w:val="both"/>
      </w:pPr>
      <w:proofErr w:type="spellStart"/>
      <w:r w:rsidRPr="002D1AA1">
        <w:t>po</w:t>
      </w:r>
      <w:r w:rsidR="003E579E">
        <w:t>t</w:t>
      </w:r>
      <w:r w:rsidRPr="002D1AA1">
        <w:t>procesa</w:t>
      </w:r>
      <w:proofErr w:type="spellEnd"/>
      <w:r w:rsidRPr="002D1AA1">
        <w:t xml:space="preserve"> vezanih uz same nekretnine i raspolaganje istima: evidencija nekretnine, osnovna obrada nekretnine, operativno upravljanje nekretninom te prijedlog modela raspolaganja nekretninom</w:t>
      </w:r>
    </w:p>
    <w:p w14:paraId="39079BDF" w14:textId="27DC9DA0" w:rsidR="0030058A" w:rsidRPr="002D1AA1" w:rsidRDefault="0030058A" w:rsidP="00803E45">
      <w:pPr>
        <w:pStyle w:val="Odlomakpopisa"/>
        <w:numPr>
          <w:ilvl w:val="0"/>
          <w:numId w:val="20"/>
        </w:numPr>
        <w:ind w:left="284" w:hanging="284"/>
        <w:jc w:val="both"/>
      </w:pPr>
      <w:r w:rsidRPr="002D1AA1">
        <w:t>po</w:t>
      </w:r>
      <w:r w:rsidR="00A44308">
        <w:t>d</w:t>
      </w:r>
      <w:r w:rsidRPr="002D1AA1">
        <w:t xml:space="preserve">sustava za pohranu dokumenata što predstavlja skup alata koji se koriste za pohranu svih vrsta dokumenata </w:t>
      </w:r>
      <w:r w:rsidR="003E579E">
        <w:t>–</w:t>
      </w:r>
      <w:r w:rsidRPr="002D1AA1">
        <w:t xml:space="preserve"> elektronički</w:t>
      </w:r>
      <w:r w:rsidR="003E579E">
        <w:t>h</w:t>
      </w:r>
      <w:r w:rsidRPr="002D1AA1">
        <w:t xml:space="preserve"> verzija dokumenata ili elektroničkih dokumenata nastalih skeniranjem papirnatih verzija dokumenata </w:t>
      </w:r>
    </w:p>
    <w:p w14:paraId="73F395F2" w14:textId="6DDD8FCA" w:rsidR="0030058A" w:rsidRPr="002D1AA1" w:rsidRDefault="0030058A" w:rsidP="00803E45">
      <w:pPr>
        <w:pStyle w:val="Odlomakpopisa"/>
        <w:numPr>
          <w:ilvl w:val="0"/>
          <w:numId w:val="20"/>
        </w:numPr>
        <w:ind w:left="284" w:hanging="284"/>
        <w:jc w:val="both"/>
      </w:pPr>
      <w:r w:rsidRPr="002D1AA1">
        <w:t>podsustava za e-Javni natječaj što obuhvaća digitalizaciju i optimizaciju poslovnog procesa raspolaganj</w:t>
      </w:r>
      <w:r w:rsidR="00A44308">
        <w:t>a</w:t>
      </w:r>
      <w:r w:rsidRPr="002D1AA1">
        <w:t xml:space="preserve"> nekretninama putem javnog natječaja </w:t>
      </w:r>
    </w:p>
    <w:p w14:paraId="62CC603F" w14:textId="142247C5" w:rsidR="0030058A" w:rsidRPr="002D1AA1" w:rsidRDefault="0030058A" w:rsidP="00803E45">
      <w:pPr>
        <w:pStyle w:val="Odlomakpopisa"/>
        <w:numPr>
          <w:ilvl w:val="0"/>
          <w:numId w:val="20"/>
        </w:numPr>
        <w:ind w:left="284" w:hanging="284"/>
        <w:jc w:val="both"/>
      </w:pPr>
      <w:r w:rsidRPr="002D1AA1">
        <w:t>portala za pristup uslugama koj</w:t>
      </w:r>
      <w:r w:rsidR="00A44308">
        <w:t>i</w:t>
      </w:r>
      <w:r w:rsidRPr="002D1AA1">
        <w:t xml:space="preserve"> predstavlja točku za pristup informacijskom sustavu Interni registar nekretnina, s temeljnim ciljem sudjelovanja u cjelokupnom procesu upravljanja nekretninama u nadležnosti </w:t>
      </w:r>
      <w:r w:rsidR="003760AE">
        <w:t>Ministarstva</w:t>
      </w:r>
      <w:r w:rsidRPr="002D1AA1">
        <w:t xml:space="preserve"> </w:t>
      </w:r>
    </w:p>
    <w:p w14:paraId="55952A20" w14:textId="60342C1B" w:rsidR="0030058A" w:rsidRPr="002D1AA1" w:rsidRDefault="0030058A" w:rsidP="00803E45">
      <w:pPr>
        <w:pStyle w:val="Odlomakpopisa"/>
        <w:numPr>
          <w:ilvl w:val="0"/>
          <w:numId w:val="20"/>
        </w:numPr>
        <w:ind w:left="284" w:hanging="284"/>
        <w:jc w:val="both"/>
      </w:pPr>
      <w:r w:rsidRPr="002D1AA1">
        <w:t>podsustava za izvještavanje o samim atributima nekretnina (npr. statusu nekretnine, vlasništvu ili/i suvlasništvu R</w:t>
      </w:r>
      <w:r w:rsidR="00EE2267">
        <w:t>epublike Hrvatske</w:t>
      </w:r>
      <w:r w:rsidRPr="002D1AA1">
        <w:t>, modelu raspolaganja nekretninom, korisniku nekretnine i drugo).</w:t>
      </w:r>
    </w:p>
    <w:p w14:paraId="567DF447" w14:textId="77777777" w:rsidR="0030058A" w:rsidRPr="002D1AA1" w:rsidRDefault="0030058A" w:rsidP="0030058A">
      <w:pPr>
        <w:jc w:val="both"/>
      </w:pPr>
    </w:p>
    <w:p w14:paraId="39111BCA" w14:textId="28000440" w:rsidR="0030058A" w:rsidRPr="002D1AA1" w:rsidRDefault="0030058A" w:rsidP="0030058A">
      <w:pPr>
        <w:ind w:right="-142"/>
        <w:jc w:val="both"/>
      </w:pPr>
      <w:r w:rsidRPr="002D1AA1">
        <w:lastRenderedPageBreak/>
        <w:t>Održano je preko 80 radionica u svrhu definiranja i unapr</w:t>
      </w:r>
      <w:r w:rsidR="00A44308">
        <w:t>j</w:t>
      </w:r>
      <w:r w:rsidRPr="002D1AA1">
        <w:t>eđenja procesa upravljanja i raspolaganja nekretninama u vlasništvu Republike Hrvatske sukladno zakonu i podzakonskim propisima koji uređuju područje upravljanja državnom imovinom</w:t>
      </w:r>
      <w:r w:rsidR="00A44308">
        <w:t>,</w:t>
      </w:r>
      <w:r w:rsidRPr="002D1AA1">
        <w:t xml:space="preserve"> a tijekom 2024. godine održane su i edukacije (konferencijski tip predavanja i interaktivne radionice) u regionalnim centrima (Split, Zagreb, Rijeka, Osijek, Varaždin) za djelatnike </w:t>
      </w:r>
      <w:r w:rsidR="003760AE">
        <w:t>Ministarstva</w:t>
      </w:r>
      <w:r w:rsidRPr="002D1AA1">
        <w:t>, JLPRS-a, D</w:t>
      </w:r>
      <w:r w:rsidR="00A44308">
        <w:t>ržavnih nekretnina</w:t>
      </w:r>
      <w:r w:rsidR="003760AE">
        <w:t xml:space="preserve"> d.o.o.</w:t>
      </w:r>
      <w:r w:rsidRPr="002D1AA1">
        <w:t xml:space="preserve"> i drugih dionika.</w:t>
      </w:r>
    </w:p>
    <w:p w14:paraId="6063DF9C" w14:textId="77777777" w:rsidR="0030058A" w:rsidRPr="002D1AA1" w:rsidRDefault="0030058A" w:rsidP="0030058A">
      <w:pPr>
        <w:ind w:right="-142"/>
        <w:jc w:val="both"/>
      </w:pPr>
    </w:p>
    <w:p w14:paraId="72864B98" w14:textId="563A2ADB" w:rsidR="0030058A" w:rsidRPr="002D1AA1" w:rsidRDefault="0030058A" w:rsidP="0030058A">
      <w:pPr>
        <w:ind w:right="-142"/>
        <w:jc w:val="both"/>
      </w:pPr>
      <w:bookmarkStart w:id="46" w:name="_Toc193199008"/>
      <w:bookmarkStart w:id="47" w:name="_Toc197353643"/>
      <w:bookmarkStart w:id="48" w:name="_Toc189041103"/>
      <w:r w:rsidRPr="00AE14AB">
        <w:rPr>
          <w:b/>
          <w:bCs/>
          <w:i/>
          <w:iCs/>
          <w:color w:val="0070C0"/>
        </w:rPr>
        <w:t>IT sustav URDN</w:t>
      </w:r>
      <w:r w:rsidR="00A44308">
        <w:rPr>
          <w:b/>
          <w:bCs/>
          <w:i/>
          <w:iCs/>
          <w:color w:val="0070C0"/>
        </w:rPr>
        <w:t xml:space="preserve"> </w:t>
      </w:r>
      <w:r w:rsidR="00A44308">
        <w:t>–</w:t>
      </w:r>
      <w:r w:rsidRPr="002D1AA1">
        <w:t xml:space="preserve"> Učinci raspolaganja državnim nekretninama</w:t>
      </w:r>
      <w:bookmarkEnd w:id="46"/>
      <w:bookmarkEnd w:id="47"/>
      <w:bookmarkEnd w:id="48"/>
      <w:r w:rsidRPr="002D1AA1">
        <w:t xml:space="preserve"> predstavlja programsku nadogradnju i podršku standardiziranom i metodološki razrađenom modelu ažurnih i autentičnih značajki/atributa pojavnih oblika nekretnina u državnom portfelju, odnosno podršku izrađenoj metodologiji, kao osnovi za kvalitetno i razvidno strateško i operativno upravljanje i to na način da se putem aplikacije URDN, nakon izvršenog raspolaganja nekretninama u obliku darovanja, dodjele na uporabu, osnivanja prava služnosti i osnivanja prava građenja, putem sustava prikuplja, zapisuje i obrađuje širi set financijskih i nefinancijskih podataka vezanih uz samu svrhu izvršenog raspolaganja i učinaka istog te izrađuju predefinirani izvještaji. Platforma URDN se sastoji od podatkovnog modela (Baza podataka) te programskog modela (Izvještajni dio) te sadrži Ugovore i prati </w:t>
      </w:r>
      <w:r w:rsidR="00F75820">
        <w:t>u</w:t>
      </w:r>
      <w:r w:rsidRPr="002D1AA1">
        <w:t xml:space="preserve">činke </w:t>
      </w:r>
      <w:r w:rsidR="00F75820">
        <w:t>u</w:t>
      </w:r>
      <w:r w:rsidRPr="002D1AA1">
        <w:t>govora sklopljenih u izvještajnom razdoblju od 2016. godine nadalje</w:t>
      </w:r>
      <w:r w:rsidR="00F75820">
        <w:t>,</w:t>
      </w:r>
      <w:r w:rsidRPr="002D1AA1">
        <w:t xml:space="preserve"> a korisnici su ugovorne strane. Sustav </w:t>
      </w:r>
      <w:r w:rsidR="00F75820">
        <w:t>„</w:t>
      </w:r>
      <w:r w:rsidRPr="002D1AA1">
        <w:t>Učinci raspolaganja državnim nekretninama</w:t>
      </w:r>
      <w:r w:rsidR="00F75820">
        <w:t>“</w:t>
      </w:r>
      <w:r w:rsidRPr="002D1AA1">
        <w:t xml:space="preserve"> (URDN) predstavlja veliko unaprjeđenje postojećih internih evidencija o pojavnim oblicima nekretnina ciljne skupine, osigurava veću vjerodostojnost i validnost podataka te sistemsku kontrolu podataka, omogućuje lakše praćenje učinaka i baze podataka, a pogreške su svedene na minimum. Olakšava se dostava podataka vanjskih korisnika </w:t>
      </w:r>
      <w:r w:rsidR="00F75820">
        <w:t>izravnim</w:t>
      </w:r>
      <w:r w:rsidRPr="002D1AA1">
        <w:t xml:space="preserve"> upisom u platformu</w:t>
      </w:r>
      <w:r w:rsidR="00F75820">
        <w:t>,</w:t>
      </w:r>
      <w:r w:rsidRPr="002D1AA1">
        <w:t xml:space="preserve"> a podatkovni i izvještajni dio prati podatke u realnom vremenu čime je omogućeno bolje i kvalitetnije upravljanje učincima od upravljanja i raspolaganja nekretninama. Izvještaji prema prikupljenim podacima o naknadnim učincima omogućit će transparentno donošenje i ocjenu donošenja odluka </w:t>
      </w:r>
      <w:r w:rsidR="00F75820">
        <w:t>o</w:t>
      </w:r>
      <w:r w:rsidRPr="002D1AA1">
        <w:t xml:space="preserve"> upravljanju i raspolaganju pojavnim oblicima nekretnina u državnom vlasništvu, a adekvatno i sustavno praćenje učinaka upravljanja nužno je za optimalno upošljavanje istih u buduće razvojne projekte. Sustav je pušten u produkciju tijekom prosinca 2024. godine te se po unosu podataka od strane korisnika prvi izvještaji o učincima raspolaganja iz prethodnih godina očekuju do kraja 2025. godine.</w:t>
      </w:r>
    </w:p>
    <w:p w14:paraId="250F03F3" w14:textId="0C067C44" w:rsidR="0030058A" w:rsidRPr="002D1AA1" w:rsidRDefault="0030058A" w:rsidP="0030058A">
      <w:pPr>
        <w:jc w:val="both"/>
      </w:pPr>
      <w:r w:rsidRPr="002D1AA1">
        <w:t>Vezano uz funkcionalnosti samih sustava IRN i URDN</w:t>
      </w:r>
      <w:r w:rsidR="00AA7D12">
        <w:t>,</w:t>
      </w:r>
      <w:r w:rsidRPr="002D1AA1">
        <w:t xml:space="preserve"> ne dolazi do preklapanja funkcionalnosti aplikacija budući je predmet IRN-a raspolaganje i upravljanje nekretninama u vlasništvu R</w:t>
      </w:r>
      <w:r w:rsidR="002659BE">
        <w:t>epublike Hrvatske</w:t>
      </w:r>
      <w:r w:rsidRPr="002D1AA1">
        <w:t>, a predmet URDN-a je praćenje svrhe i učinaka pojedinih ugovora, a koji se podaci ne prate IRN</w:t>
      </w:r>
      <w:r w:rsidR="00AA7D12">
        <w:t>-om</w:t>
      </w:r>
      <w:r w:rsidRPr="002D1AA1">
        <w:t>. Poveznica između istih aplikacija je nekretnina u vlasništvu R</w:t>
      </w:r>
      <w:r w:rsidR="002659BE">
        <w:t>epublike Hrvatske</w:t>
      </w:r>
      <w:r w:rsidRPr="002D1AA1">
        <w:t xml:space="preserve">, tj. ugovor o raspolaganju koji se odnosi na istu nekretninu. </w:t>
      </w:r>
    </w:p>
    <w:p w14:paraId="4C175353" w14:textId="77777777" w:rsidR="0030058A" w:rsidRDefault="0030058A" w:rsidP="0030058A">
      <w:pPr>
        <w:jc w:val="both"/>
      </w:pPr>
    </w:p>
    <w:p w14:paraId="35E46D05" w14:textId="77777777" w:rsidR="0030058A" w:rsidRPr="002D1AA1" w:rsidRDefault="0030058A" w:rsidP="0030058A">
      <w:pPr>
        <w:jc w:val="both"/>
      </w:pPr>
    </w:p>
    <w:p w14:paraId="621837DA" w14:textId="73FDE11B" w:rsidR="00FA5056" w:rsidRPr="00BE4DBE" w:rsidRDefault="0030058A" w:rsidP="00BE4DBE">
      <w:pPr>
        <w:pStyle w:val="Naslov4"/>
      </w:pPr>
      <w:bookmarkStart w:id="49" w:name="_Toc206755369"/>
      <w:r w:rsidRPr="003273AD">
        <w:t>EU projekti</w:t>
      </w:r>
      <w:bookmarkEnd w:id="49"/>
    </w:p>
    <w:p w14:paraId="3C8ADE19" w14:textId="4185480D" w:rsidR="0030058A" w:rsidRPr="00DA5F86" w:rsidRDefault="0030058A" w:rsidP="0030058A">
      <w:pPr>
        <w:jc w:val="both"/>
      </w:pPr>
      <w:r w:rsidRPr="00DA5F86">
        <w:t>Ministarstvo od 2021. godine provodi intenzivne aktivnosti na projektima optimizacije upravljanja državnim nekretninama koj</w:t>
      </w:r>
      <w:r w:rsidR="009315AF">
        <w:t>e</w:t>
      </w:r>
      <w:r w:rsidRPr="00DA5F86">
        <w:t xml:space="preserve"> financira Europsk</w:t>
      </w:r>
      <w:r w:rsidR="009315AF">
        <w:t>a</w:t>
      </w:r>
      <w:r w:rsidRPr="00DA5F86">
        <w:t xml:space="preserve"> </w:t>
      </w:r>
      <w:r w:rsidR="009315AF">
        <w:t>u</w:t>
      </w:r>
      <w:r w:rsidRPr="00DA5F86">
        <w:t>nij</w:t>
      </w:r>
      <w:r w:rsidR="009315AF">
        <w:t>a</w:t>
      </w:r>
      <w:r w:rsidRPr="00DA5F86">
        <w:t xml:space="preserve"> u okviru Instrumenta tehničke potpore (TSI) koj</w:t>
      </w:r>
      <w:r w:rsidR="009315AF">
        <w:t>i</w:t>
      </w:r>
      <w:r w:rsidRPr="00DA5F86">
        <w:t xml:space="preserve"> vodi Glavna uprava Europske komisije za potporu strukturnim reformama (DG REFORM). Korisnik programa je bilo Ministarstvo</w:t>
      </w:r>
      <w:r w:rsidR="009315AF">
        <w:t>, a</w:t>
      </w:r>
      <w:r w:rsidRPr="00DA5F86">
        <w:t xml:space="preserve"> proveden je uz podršku Europske komisije i partnera u provedbi </w:t>
      </w:r>
      <w:r w:rsidR="009315AF">
        <w:t>–</w:t>
      </w:r>
      <w:r w:rsidRPr="00DA5F86">
        <w:t xml:space="preserve"> Europske banke za obnovu i razvoj (EBRD) i </w:t>
      </w:r>
      <w:r w:rsidR="009315AF">
        <w:t>izravan</w:t>
      </w:r>
      <w:r w:rsidRPr="00DA5F86">
        <w:t xml:space="preserve"> je doprinos učinkovitijem upravljanju nekretninama u državnom vlasništvu u Republici Hrvatskoj. </w:t>
      </w:r>
    </w:p>
    <w:p w14:paraId="367745D1" w14:textId="7413D3B5" w:rsidR="0030058A" w:rsidRDefault="0030058A" w:rsidP="0030058A">
      <w:pPr>
        <w:jc w:val="both"/>
      </w:pPr>
      <w:r w:rsidRPr="00DA5F86">
        <w:t>Cilj programa</w:t>
      </w:r>
      <w:r w:rsidR="001B23A5">
        <w:t>,</w:t>
      </w:r>
      <w:r w:rsidRPr="00DA5F86">
        <w:t xml:space="preserve"> koji je bio podijeljen u dvije faze, bio je povećati učinkovitost upravljanja nekretninama u vlasništvu Republike Hrvatske</w:t>
      </w:r>
      <w:r w:rsidR="001B23A5">
        <w:t>.</w:t>
      </w:r>
      <w:r w:rsidRPr="00DA5F86">
        <w:t xml:space="preserve"> </w:t>
      </w:r>
      <w:r w:rsidR="001B23A5">
        <w:t>Tijekom</w:t>
      </w:r>
      <w:r w:rsidRPr="00DA5F86">
        <w:t xml:space="preserve"> četiri godine programa sudjelovalo je nekoliko timova sa stručnjacima iz raznih područja, od održivog razvoja i strateškog planiranja do financijskih i pravnih stručnjaka. Zahvaljujući ovakvom multidisciplinarnom pristupu, Ministarstvo je dobilo korisne i praktične smjernice te preporuke za novi, optimizirani način upravljanja državnim nekretninama. Preporuke EU-financiranog programa uključene su u </w:t>
      </w:r>
      <w:r w:rsidRPr="00DA5F86">
        <w:lastRenderedPageBreak/>
        <w:t>izrad</w:t>
      </w:r>
      <w:r w:rsidR="001B23A5">
        <w:t>u</w:t>
      </w:r>
      <w:r w:rsidRPr="00DA5F86">
        <w:t xml:space="preserve"> novog zakonodavnog okvira te su bile usmjerene jačanju institucionalnih kapaciteta za realizaciju investicijskih projekata te izrad</w:t>
      </w:r>
      <w:r w:rsidR="001B23A5">
        <w:t>u</w:t>
      </w:r>
      <w:r w:rsidRPr="00DA5F86">
        <w:t xml:space="preserve"> novog strateško-planskog okvira za upravljanje nekretninama u vlasništvu Republike Hrvatske. </w:t>
      </w:r>
    </w:p>
    <w:p w14:paraId="18BE2983" w14:textId="77777777" w:rsidR="0030058A" w:rsidRPr="00DA5F86" w:rsidRDefault="0030058A" w:rsidP="0030058A"/>
    <w:p w14:paraId="36AB3CA5" w14:textId="325DE990" w:rsidR="00766192" w:rsidRPr="00BE4DBE" w:rsidRDefault="0030058A" w:rsidP="00BE4DBE">
      <w:pPr>
        <w:pStyle w:val="Naslov5"/>
        <w:rPr>
          <w:rFonts w:eastAsia="Times New Roman"/>
        </w:rPr>
      </w:pPr>
      <w:bookmarkStart w:id="50" w:name="_Toc198302671"/>
      <w:bookmarkStart w:id="51" w:name="_Toc206755370"/>
      <w:r w:rsidRPr="009C12A7">
        <w:rPr>
          <w:rFonts w:eastAsia="Times New Roman"/>
        </w:rPr>
        <w:t>TSI projekt</w:t>
      </w:r>
      <w:r w:rsidR="0047326D">
        <w:rPr>
          <w:rFonts w:eastAsia="Times New Roman"/>
        </w:rPr>
        <w:t xml:space="preserve"> –</w:t>
      </w:r>
      <w:r w:rsidRPr="009C12A7">
        <w:rPr>
          <w:rFonts w:eastAsia="Times New Roman"/>
        </w:rPr>
        <w:t xml:space="preserve"> Program optimizacije upravljanja državnim nekretninama – faza 1</w:t>
      </w:r>
      <w:bookmarkEnd w:id="50"/>
      <w:bookmarkEnd w:id="51"/>
    </w:p>
    <w:p w14:paraId="2B9AA8DE" w14:textId="6788664B" w:rsidR="0030058A" w:rsidRPr="00DA5F86" w:rsidRDefault="0030058A" w:rsidP="0030058A">
      <w:pPr>
        <w:jc w:val="both"/>
      </w:pPr>
      <w:r w:rsidRPr="00DA5F86">
        <w:t>U prvoj fazi projekta aktivnosti koje su se provodile u razdoblju od jeseni 2021. do jeseni 2023. godine bio je uključen multidisciplinarni tim domaćih i međunarodnih vanjskih stručnjaka. Projektne aktivnosti uključile su detaljnu dijagnostiku upravljanja postojećim imovinskim portfeljem i preporuke za daljnju optimizaciju upravljanja nekretninama u državnom vlasništvu. Provedena je analiza trenutnog stanja upravljanja državnim nekretninama, procjena internih kapaciteta te su identificirana ključna područja za unapr</w:t>
      </w:r>
      <w:r w:rsidR="00DB72B8">
        <w:t>j</w:t>
      </w:r>
      <w:r w:rsidRPr="00DA5F86">
        <w:t>eđenje. Također, provedena je i usporedna analiza praksi upravljanja državnim nekretninama u odabranim državama članicama EU, a donesene su i preporuke za uspostavu internog registra nekretnina i digitalizaciju, unapr</w:t>
      </w:r>
      <w:r w:rsidR="00DB72B8">
        <w:t>j</w:t>
      </w:r>
      <w:r w:rsidRPr="00DA5F86">
        <w:t>eđenje zakonodavnog okvira te jači fokus na državne nekretnine od strateškog značaja i njihovu aktivaciju.</w:t>
      </w:r>
    </w:p>
    <w:p w14:paraId="26FDA14C" w14:textId="77777777" w:rsidR="00B61C48" w:rsidRDefault="00B61C48" w:rsidP="0030058A"/>
    <w:p w14:paraId="21D2C6AF" w14:textId="1F5E1A9F" w:rsidR="00766192" w:rsidRPr="00BE4DBE" w:rsidRDefault="0030058A" w:rsidP="00BE4DBE">
      <w:pPr>
        <w:pStyle w:val="Naslov5"/>
        <w:rPr>
          <w:b/>
        </w:rPr>
      </w:pPr>
      <w:bookmarkStart w:id="52" w:name="_Toc198302672"/>
      <w:bookmarkStart w:id="53" w:name="_Toc206755371"/>
      <w:r w:rsidRPr="009C12A7">
        <w:t xml:space="preserve">TSI projekt </w:t>
      </w:r>
      <w:r w:rsidR="00DB72B8">
        <w:t>–</w:t>
      </w:r>
      <w:r w:rsidRPr="009C12A7">
        <w:t xml:space="preserve"> Program optimizacije upravljanja državnim nekretninama – faza 2</w:t>
      </w:r>
      <w:bookmarkEnd w:id="52"/>
      <w:bookmarkEnd w:id="53"/>
    </w:p>
    <w:p w14:paraId="0F8A4407" w14:textId="1693E7EE" w:rsidR="00EE1418" w:rsidRDefault="0030058A" w:rsidP="009B33C1">
      <w:pPr>
        <w:jc w:val="both"/>
      </w:pPr>
      <w:r w:rsidRPr="00DA5F86">
        <w:t>Druga faza projekta nastavak je faze 1 programa i odvijala se od jeseni 2023. do proljeća 2025. godine te je bila usmjerena na izradu podloga za strateško planiranje i učinkovitije provođenje procesa decentralizacije poslova upravljanja</w:t>
      </w:r>
      <w:r w:rsidR="00DB72B8">
        <w:t>,</w:t>
      </w:r>
      <w:r w:rsidRPr="00DA5F86">
        <w:t xml:space="preserve"> sukladno novom Zakonu koji je donesen nakon završetka prve faze projekta. Posebna pažnja u okviru druge faze projekta posvećena je smjernicama za jačanje investicijskog potencijala nekretnina u vlasništvu Republike Hrvatske, odnosno strateško-projektnom pristupu u pripremi i provedbi prioritetnih investicijskih projekata za nekretnine od strateškog značaja, a vezano uz Odluku o nekretninama od strateškog značaja za Republiku Hrvatsku (</w:t>
      </w:r>
      <w:r w:rsidR="00837C3A">
        <w:t>„Narodne novine“,</w:t>
      </w:r>
      <w:r w:rsidR="00C556C7">
        <w:t xml:space="preserve"> broj</w:t>
      </w:r>
      <w:r w:rsidRPr="00DA5F86">
        <w:t xml:space="preserve"> 8/25</w:t>
      </w:r>
      <w:r w:rsidR="00837C3A">
        <w:t>.</w:t>
      </w:r>
      <w:r w:rsidRPr="00DA5F86">
        <w:t xml:space="preserve">). Fokus aktivnosti na projektu bio je i na razmjeni znanja s međunarodnim stručnjacima </w:t>
      </w:r>
      <w:r w:rsidR="00DB72B8">
        <w:t>tijekom</w:t>
      </w:r>
      <w:r w:rsidRPr="00DA5F86">
        <w:t xml:space="preserve"> studijsk</w:t>
      </w:r>
      <w:r w:rsidR="00DB72B8">
        <w:t>ih</w:t>
      </w:r>
      <w:r w:rsidRPr="00DA5F86">
        <w:t xml:space="preserve"> posjet</w:t>
      </w:r>
      <w:r w:rsidR="00DB72B8">
        <w:t>a</w:t>
      </w:r>
      <w:r w:rsidRPr="00DA5F86">
        <w:t xml:space="preserve"> dobrim primjerima prakse te daljnjoj podršci u realizaciji aktivacije nekretnina</w:t>
      </w:r>
      <w:r w:rsidR="00DB72B8">
        <w:t>,</w:t>
      </w:r>
      <w:r w:rsidRPr="00DA5F86">
        <w:t xml:space="preserve"> odnosno upošljavanje iste kroz investicijske projekte.</w:t>
      </w:r>
    </w:p>
    <w:p w14:paraId="7318A974" w14:textId="77777777" w:rsidR="009B33C1" w:rsidRPr="009B33C1" w:rsidRDefault="009B33C1" w:rsidP="009B33C1">
      <w:pPr>
        <w:jc w:val="both"/>
      </w:pPr>
    </w:p>
    <w:p w14:paraId="3198090E" w14:textId="388D0D53" w:rsidR="004F3041" w:rsidRPr="004F3041" w:rsidRDefault="0030058A" w:rsidP="00BE4DBE">
      <w:pPr>
        <w:pStyle w:val="Naslov4"/>
      </w:pPr>
      <w:bookmarkStart w:id="54" w:name="_Toc206755372"/>
      <w:r w:rsidRPr="009C12A7">
        <w:t>Raspolaganja u korist JLPRS</w:t>
      </w:r>
      <w:bookmarkEnd w:id="54"/>
      <w:r w:rsidR="00DB72B8">
        <w:t>-a</w:t>
      </w:r>
    </w:p>
    <w:p w14:paraId="67D5A9A5" w14:textId="38ACEAFE" w:rsidR="0030058A" w:rsidRPr="002D1AA1" w:rsidRDefault="0030058A" w:rsidP="0030058A">
      <w:pPr>
        <w:ind w:right="-142"/>
        <w:jc w:val="both"/>
      </w:pPr>
      <w:r w:rsidRPr="002D1AA1">
        <w:t xml:space="preserve">U proteklom razdoblju intenzivirane su aktivnosti na prioritetnom rješavanju zahtjeva za raspolaganjem nekretninama u vlasništvu Republike Hrvatske </w:t>
      </w:r>
      <w:r w:rsidR="00DB72B8">
        <w:t>koje su podnijeli</w:t>
      </w:r>
      <w:r w:rsidRPr="002D1AA1">
        <w:t xml:space="preserve"> JLPRS</w:t>
      </w:r>
      <w:r w:rsidR="00DB72B8">
        <w:t>-i</w:t>
      </w:r>
      <w:r w:rsidRPr="002D1AA1">
        <w:t xml:space="preserve"> kako bi se što veći broj neiskorištenih državnih nekretnina stavio u funkciju razvoja lokalnih zajednica.</w:t>
      </w:r>
    </w:p>
    <w:p w14:paraId="0ADA1A34" w14:textId="6E5F91E6" w:rsidR="0030058A" w:rsidRPr="002D1AA1" w:rsidRDefault="0030058A" w:rsidP="0030058A">
      <w:pPr>
        <w:ind w:right="-142"/>
        <w:jc w:val="both"/>
      </w:pPr>
      <w:r w:rsidRPr="002D1AA1">
        <w:t xml:space="preserve">U razdoblju 2016. </w:t>
      </w:r>
      <w:r w:rsidR="00DB72B8">
        <w:t>–</w:t>
      </w:r>
      <w:r w:rsidRPr="002D1AA1">
        <w:t xml:space="preserve"> 2024. godine s </w:t>
      </w:r>
      <w:r w:rsidR="00466069" w:rsidRPr="00466069">
        <w:t>jedinic</w:t>
      </w:r>
      <w:r w:rsidR="00DB72B8">
        <w:t>ama</w:t>
      </w:r>
      <w:r w:rsidR="00466069" w:rsidRPr="00466069">
        <w:t xml:space="preserve"> lokalne i područne (regionalne) samouprave</w:t>
      </w:r>
      <w:r w:rsidRPr="002D1AA1">
        <w:t>, komunalnim tvrtkama i ustanovama čije je osnivač JLP(R)S sklopljen</w:t>
      </w:r>
      <w:r w:rsidR="00DB72B8">
        <w:t>a</w:t>
      </w:r>
      <w:r w:rsidRPr="002D1AA1">
        <w:t xml:space="preserve"> </w:t>
      </w:r>
      <w:r w:rsidR="00DB72B8">
        <w:t>su</w:t>
      </w:r>
      <w:r w:rsidRPr="002D1AA1">
        <w:t xml:space="preserve"> ukupno 934 ugovora o raspolaganju nekretnina</w:t>
      </w:r>
      <w:r w:rsidR="00DB72B8">
        <w:t>m</w:t>
      </w:r>
      <w:r w:rsidR="002E76E5">
        <w:t>a</w:t>
      </w:r>
      <w:r w:rsidRPr="002D1AA1">
        <w:t xml:space="preserve"> i višk</w:t>
      </w:r>
      <w:r w:rsidR="002E76E5">
        <w:t>om</w:t>
      </w:r>
      <w:r w:rsidRPr="002D1AA1">
        <w:t xml:space="preserve"> iskopa koji predstavlja mineralnu sirovinu. Od ukupnog broja sklopljenih ugovora, 646 ugovora je sklopljeno u korist </w:t>
      </w:r>
      <w:r w:rsidR="00466069" w:rsidRPr="00466069">
        <w:t>jedinic</w:t>
      </w:r>
      <w:r w:rsidR="002E76E5">
        <w:t>a</w:t>
      </w:r>
      <w:r w:rsidR="00466069" w:rsidRPr="00466069">
        <w:t xml:space="preserve"> lokalne i područne (regionalne) samouprave,</w:t>
      </w:r>
      <w:r w:rsidRPr="002D1AA1">
        <w:t xml:space="preserve"> 280 ugovora u korist komunalnih tvrtki u vlasništvu JLP(R)S</w:t>
      </w:r>
      <w:r w:rsidR="002E76E5">
        <w:t>-a</w:t>
      </w:r>
      <w:r w:rsidRPr="002D1AA1">
        <w:t xml:space="preserve"> te 8 ugovora u korist ustanova kojima je JLP(R)S osnivač. 846 ugovora odnosi se na ugovore bez naknade ukupne procijenjene vrijednosti 295,33 </w:t>
      </w:r>
      <w:bookmarkStart w:id="55" w:name="_Hlk197694081"/>
      <w:r w:rsidRPr="002D1AA1">
        <w:t>milijuna</w:t>
      </w:r>
      <w:bookmarkEnd w:id="55"/>
      <w:r w:rsidRPr="002D1AA1">
        <w:t xml:space="preserve"> eura te 88 ugovora s naknadom ukupne vrijednosti 7,44 milijuna eura.</w:t>
      </w:r>
    </w:p>
    <w:p w14:paraId="7F21C21A" w14:textId="1E7247F4" w:rsidR="0086182A" w:rsidRDefault="0030058A" w:rsidP="0030058A">
      <w:pPr>
        <w:ind w:right="-142"/>
        <w:jc w:val="both"/>
      </w:pPr>
      <w:r w:rsidRPr="002D1AA1">
        <w:t>U svrhu realizacije brojnih razvojnih projekata, jedinicama lokalne i područne (regionalne) samouprave putem 405 ugovora darovana je državna imovina ukupne tržišne vrijednosti 290,06 milijuna eura čime se stvaraju daljnji preduvjeti za razvoj lokalnih zajednica i povećanje kvalitete života građana.</w:t>
      </w:r>
      <w:r>
        <w:t xml:space="preserve"> </w:t>
      </w:r>
      <w:r w:rsidRPr="00931029">
        <w:t xml:space="preserve">Darovana imovina jedinicama lokalne i područne (regionalne) </w:t>
      </w:r>
      <w:r w:rsidR="00466069">
        <w:t xml:space="preserve">samouprave </w:t>
      </w:r>
      <w:r w:rsidRPr="00931029">
        <w:t>predstavlja površinu od 16,32 milijuna kvadratnih metara od čega je najveći udjel površine, 57</w:t>
      </w:r>
      <w:r w:rsidR="002E76E5">
        <w:t xml:space="preserve"> </w:t>
      </w:r>
      <w:r w:rsidRPr="00931029">
        <w:t>%, darovan za izgradnju poduzetničke infrastrukture</w:t>
      </w:r>
      <w:r>
        <w:t xml:space="preserve">, kako je prikazano tablicom i </w:t>
      </w:r>
      <w:r w:rsidR="009643A7">
        <w:t xml:space="preserve">slikom </w:t>
      </w:r>
      <w:r>
        <w:t>u nastavku.</w:t>
      </w:r>
    </w:p>
    <w:p w14:paraId="6E137446" w14:textId="77777777" w:rsidR="0086182A" w:rsidRDefault="0086182A" w:rsidP="0030058A">
      <w:pPr>
        <w:ind w:right="-142"/>
        <w:jc w:val="both"/>
      </w:pPr>
    </w:p>
    <w:p w14:paraId="0C9E57FB" w14:textId="77777777" w:rsidR="009164AB" w:rsidRDefault="009164AB" w:rsidP="0030058A">
      <w:pPr>
        <w:ind w:right="-142"/>
        <w:jc w:val="both"/>
      </w:pPr>
    </w:p>
    <w:p w14:paraId="09388E82" w14:textId="751C269C" w:rsidR="0086182A" w:rsidRPr="00F3012C" w:rsidRDefault="0030058A" w:rsidP="0030058A">
      <w:pPr>
        <w:rPr>
          <w:rStyle w:val="Naslovknjige"/>
          <w:i w:val="0"/>
          <w:iCs w:val="0"/>
          <w:color w:val="215E99" w:themeColor="text2" w:themeTint="BF"/>
        </w:rPr>
      </w:pPr>
      <w:r w:rsidRPr="00F3012C">
        <w:rPr>
          <w:rStyle w:val="Naslovknjige"/>
          <w:i w:val="0"/>
          <w:iCs w:val="0"/>
          <w:color w:val="215E99" w:themeColor="text2" w:themeTint="BF"/>
        </w:rPr>
        <w:lastRenderedPageBreak/>
        <w:t>Tablica</w:t>
      </w:r>
      <w:r w:rsidR="005C06AC" w:rsidRPr="00F3012C">
        <w:rPr>
          <w:rStyle w:val="Naslovknjige"/>
          <w:i w:val="0"/>
          <w:iCs w:val="0"/>
          <w:color w:val="215E99" w:themeColor="text2" w:themeTint="BF"/>
        </w:rPr>
        <w:t xml:space="preserve"> 4</w:t>
      </w:r>
      <w:r w:rsidRPr="00F3012C">
        <w:rPr>
          <w:rStyle w:val="Naslovknjige"/>
          <w:i w:val="0"/>
          <w:iCs w:val="0"/>
          <w:color w:val="215E99" w:themeColor="text2" w:themeTint="BF"/>
        </w:rPr>
        <w:t>: Ukupna površina darovanih nekretninama po kategoriji darovanja</w:t>
      </w:r>
    </w:p>
    <w:tbl>
      <w:tblPr>
        <w:tblW w:w="9375" w:type="dxa"/>
        <w:tblLook w:val="04A0" w:firstRow="1" w:lastRow="0" w:firstColumn="1" w:lastColumn="0" w:noHBand="0" w:noVBand="1"/>
      </w:tblPr>
      <w:tblGrid>
        <w:gridCol w:w="6072"/>
        <w:gridCol w:w="3303"/>
      </w:tblGrid>
      <w:tr w:rsidR="0030058A" w:rsidRPr="00071A42" w14:paraId="459F792B" w14:textId="77777777" w:rsidTr="0086182A">
        <w:trPr>
          <w:trHeight w:val="572"/>
        </w:trPr>
        <w:tc>
          <w:tcPr>
            <w:tcW w:w="6072"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4164DC2" w14:textId="77777777" w:rsidR="0030058A" w:rsidRPr="00DB0D98" w:rsidRDefault="0030058A" w:rsidP="002D5AD1">
            <w:pPr>
              <w:jc w:val="center"/>
              <w:rPr>
                <w:rFonts w:eastAsia="Times New Roman"/>
                <w:b/>
                <w:bCs/>
                <w:color w:val="FFFFFF" w:themeColor="background1"/>
                <w:kern w:val="0"/>
                <w:lang w:eastAsia="hr-HR"/>
                <w14:ligatures w14:val="none"/>
              </w:rPr>
            </w:pPr>
            <w:r w:rsidRPr="00DB0D98">
              <w:rPr>
                <w:rFonts w:eastAsia="Times New Roman"/>
                <w:b/>
                <w:bCs/>
                <w:color w:val="FFFFFF" w:themeColor="background1"/>
                <w:kern w:val="0"/>
                <w:lang w:eastAsia="hr-HR"/>
                <w14:ligatures w14:val="none"/>
              </w:rPr>
              <w:t xml:space="preserve">KATEGORIJE DAROVANJA </w:t>
            </w:r>
          </w:p>
        </w:tc>
        <w:tc>
          <w:tcPr>
            <w:tcW w:w="3303" w:type="dxa"/>
            <w:tcBorders>
              <w:top w:val="single" w:sz="4" w:space="0" w:color="auto"/>
              <w:left w:val="nil"/>
              <w:bottom w:val="single" w:sz="4" w:space="0" w:color="auto"/>
              <w:right w:val="single" w:sz="4" w:space="0" w:color="auto"/>
            </w:tcBorders>
            <w:shd w:val="clear" w:color="auto" w:fill="0070C0"/>
            <w:noWrap/>
            <w:vAlign w:val="center"/>
            <w:hideMark/>
          </w:tcPr>
          <w:p w14:paraId="16B1FF65" w14:textId="77777777" w:rsidR="0030058A" w:rsidRPr="00DB0D98" w:rsidRDefault="0030058A" w:rsidP="002D5AD1">
            <w:pPr>
              <w:jc w:val="center"/>
              <w:rPr>
                <w:rFonts w:eastAsia="Times New Roman"/>
                <w:b/>
                <w:bCs/>
                <w:color w:val="FFFFFF" w:themeColor="background1"/>
                <w:kern w:val="0"/>
                <w:lang w:eastAsia="hr-HR"/>
                <w14:ligatures w14:val="none"/>
              </w:rPr>
            </w:pPr>
            <w:r w:rsidRPr="00DB0D98">
              <w:rPr>
                <w:rFonts w:eastAsia="Times New Roman"/>
                <w:b/>
                <w:bCs/>
                <w:color w:val="FFFFFF" w:themeColor="background1"/>
                <w:kern w:val="0"/>
                <w:lang w:eastAsia="hr-HR"/>
                <w14:ligatures w14:val="none"/>
              </w:rPr>
              <w:t>UKUPNA POVRŠINA m</w:t>
            </w:r>
            <w:r w:rsidRPr="002E76E5">
              <w:rPr>
                <w:rFonts w:eastAsia="Times New Roman"/>
                <w:b/>
                <w:bCs/>
                <w:color w:val="FFFFFF" w:themeColor="background1"/>
                <w:kern w:val="0"/>
                <w:vertAlign w:val="superscript"/>
                <w:lang w:eastAsia="hr-HR"/>
                <w14:ligatures w14:val="none"/>
              </w:rPr>
              <w:t>2</w:t>
            </w:r>
          </w:p>
        </w:tc>
      </w:tr>
      <w:tr w:rsidR="0030058A" w:rsidRPr="00071A42" w14:paraId="2B653171" w14:textId="77777777" w:rsidTr="0086182A">
        <w:trPr>
          <w:trHeight w:val="510"/>
        </w:trPr>
        <w:tc>
          <w:tcPr>
            <w:tcW w:w="6072" w:type="dxa"/>
            <w:tcBorders>
              <w:top w:val="nil"/>
              <w:left w:val="single" w:sz="4" w:space="0" w:color="auto"/>
              <w:bottom w:val="single" w:sz="4" w:space="0" w:color="auto"/>
              <w:right w:val="single" w:sz="4" w:space="0" w:color="auto"/>
            </w:tcBorders>
            <w:noWrap/>
            <w:vAlign w:val="center"/>
            <w:hideMark/>
          </w:tcPr>
          <w:p w14:paraId="11F8384C" w14:textId="77777777" w:rsidR="0030058A" w:rsidRPr="00071A42" w:rsidRDefault="0030058A" w:rsidP="002D5AD1">
            <w:pPr>
              <w:rPr>
                <w:rFonts w:eastAsia="Times New Roman"/>
                <w:color w:val="000000"/>
                <w:kern w:val="0"/>
                <w:lang w:eastAsia="hr-HR"/>
                <w14:ligatures w14:val="none"/>
              </w:rPr>
            </w:pPr>
            <w:r w:rsidRPr="00071A42">
              <w:rPr>
                <w:rFonts w:eastAsia="Times New Roman"/>
                <w:color w:val="000000"/>
                <w:kern w:val="0"/>
                <w:lang w:eastAsia="hr-HR"/>
                <w14:ligatures w14:val="none"/>
              </w:rPr>
              <w:t>PODUZETNIČKA INFRASTRUKTURA</w:t>
            </w:r>
          </w:p>
        </w:tc>
        <w:tc>
          <w:tcPr>
            <w:tcW w:w="3303" w:type="dxa"/>
            <w:tcBorders>
              <w:top w:val="nil"/>
              <w:left w:val="nil"/>
              <w:bottom w:val="single" w:sz="4" w:space="0" w:color="auto"/>
              <w:right w:val="single" w:sz="4" w:space="0" w:color="auto"/>
            </w:tcBorders>
            <w:noWrap/>
            <w:vAlign w:val="center"/>
            <w:hideMark/>
          </w:tcPr>
          <w:p w14:paraId="7A946EA2" w14:textId="77777777" w:rsidR="0030058A" w:rsidRPr="00071A42" w:rsidRDefault="0030058A" w:rsidP="002D5AD1">
            <w:pPr>
              <w:jc w:val="right"/>
              <w:rPr>
                <w:rFonts w:eastAsia="Times New Roman"/>
                <w:color w:val="000000"/>
                <w:kern w:val="0"/>
                <w:lang w:eastAsia="hr-HR"/>
                <w14:ligatures w14:val="none"/>
              </w:rPr>
            </w:pPr>
            <w:r w:rsidRPr="00071A42">
              <w:rPr>
                <w:rFonts w:eastAsia="Times New Roman"/>
                <w:color w:val="000000"/>
                <w:kern w:val="0"/>
                <w:lang w:eastAsia="hr-HR"/>
                <w14:ligatures w14:val="none"/>
              </w:rPr>
              <w:t xml:space="preserve">                               9.272.918,76    </w:t>
            </w:r>
          </w:p>
        </w:tc>
      </w:tr>
      <w:tr w:rsidR="0030058A" w:rsidRPr="00071A42" w14:paraId="422FCD72" w14:textId="77777777" w:rsidTr="0086182A">
        <w:trPr>
          <w:trHeight w:val="501"/>
        </w:trPr>
        <w:tc>
          <w:tcPr>
            <w:tcW w:w="6072" w:type="dxa"/>
            <w:tcBorders>
              <w:top w:val="nil"/>
              <w:left w:val="single" w:sz="4" w:space="0" w:color="auto"/>
              <w:bottom w:val="single" w:sz="4" w:space="0" w:color="auto"/>
              <w:right w:val="single" w:sz="4" w:space="0" w:color="auto"/>
            </w:tcBorders>
            <w:noWrap/>
            <w:vAlign w:val="center"/>
            <w:hideMark/>
          </w:tcPr>
          <w:p w14:paraId="642687CD" w14:textId="77777777" w:rsidR="0030058A" w:rsidRPr="00071A42" w:rsidRDefault="0030058A" w:rsidP="002D5AD1">
            <w:pPr>
              <w:rPr>
                <w:rFonts w:eastAsia="Times New Roman"/>
                <w:color w:val="000000"/>
                <w:kern w:val="0"/>
                <w:lang w:eastAsia="hr-HR"/>
                <w14:ligatures w14:val="none"/>
              </w:rPr>
            </w:pPr>
            <w:r w:rsidRPr="00071A42">
              <w:rPr>
                <w:rFonts w:eastAsia="Times New Roman"/>
                <w:color w:val="000000"/>
                <w:kern w:val="0"/>
                <w:lang w:eastAsia="hr-HR"/>
                <w14:ligatures w14:val="none"/>
              </w:rPr>
              <w:t>GOSPODARENJE OTPADOM</w:t>
            </w:r>
          </w:p>
        </w:tc>
        <w:tc>
          <w:tcPr>
            <w:tcW w:w="3303" w:type="dxa"/>
            <w:tcBorders>
              <w:top w:val="nil"/>
              <w:left w:val="nil"/>
              <w:bottom w:val="single" w:sz="4" w:space="0" w:color="auto"/>
              <w:right w:val="single" w:sz="4" w:space="0" w:color="auto"/>
            </w:tcBorders>
            <w:noWrap/>
            <w:vAlign w:val="center"/>
            <w:hideMark/>
          </w:tcPr>
          <w:p w14:paraId="3534B5D0" w14:textId="77777777" w:rsidR="0030058A" w:rsidRPr="00071A42" w:rsidRDefault="0030058A" w:rsidP="002D5AD1">
            <w:pPr>
              <w:jc w:val="right"/>
              <w:rPr>
                <w:rFonts w:eastAsia="Times New Roman"/>
                <w:color w:val="000000"/>
                <w:kern w:val="0"/>
                <w:lang w:eastAsia="hr-HR"/>
                <w14:ligatures w14:val="none"/>
              </w:rPr>
            </w:pPr>
            <w:r w:rsidRPr="00071A42">
              <w:rPr>
                <w:rFonts w:eastAsia="Times New Roman"/>
                <w:color w:val="000000"/>
                <w:kern w:val="0"/>
                <w:lang w:eastAsia="hr-HR"/>
                <w14:ligatures w14:val="none"/>
              </w:rPr>
              <w:t xml:space="preserve">                               3.544.172,28    </w:t>
            </w:r>
          </w:p>
        </w:tc>
      </w:tr>
      <w:tr w:rsidR="0030058A" w:rsidRPr="00071A42" w14:paraId="050706AD" w14:textId="77777777" w:rsidTr="0086182A">
        <w:trPr>
          <w:trHeight w:val="493"/>
        </w:trPr>
        <w:tc>
          <w:tcPr>
            <w:tcW w:w="6072" w:type="dxa"/>
            <w:tcBorders>
              <w:top w:val="nil"/>
              <w:left w:val="single" w:sz="4" w:space="0" w:color="auto"/>
              <w:bottom w:val="single" w:sz="4" w:space="0" w:color="auto"/>
              <w:right w:val="single" w:sz="4" w:space="0" w:color="auto"/>
            </w:tcBorders>
            <w:noWrap/>
            <w:vAlign w:val="center"/>
            <w:hideMark/>
          </w:tcPr>
          <w:p w14:paraId="3EE962EF" w14:textId="77777777" w:rsidR="0030058A" w:rsidRPr="00071A42" w:rsidRDefault="0030058A" w:rsidP="002D5AD1">
            <w:pPr>
              <w:rPr>
                <w:rFonts w:eastAsia="Times New Roman"/>
                <w:color w:val="000000"/>
                <w:kern w:val="0"/>
                <w:lang w:eastAsia="hr-HR"/>
                <w14:ligatures w14:val="none"/>
              </w:rPr>
            </w:pPr>
            <w:r w:rsidRPr="00071A42">
              <w:rPr>
                <w:rFonts w:eastAsia="Times New Roman"/>
                <w:color w:val="000000"/>
                <w:kern w:val="0"/>
                <w:lang w:eastAsia="hr-HR"/>
                <w14:ligatures w14:val="none"/>
              </w:rPr>
              <w:t>JAVNI I SOCIJALNI INTERESI</w:t>
            </w:r>
          </w:p>
        </w:tc>
        <w:tc>
          <w:tcPr>
            <w:tcW w:w="3303" w:type="dxa"/>
            <w:tcBorders>
              <w:top w:val="nil"/>
              <w:left w:val="nil"/>
              <w:bottom w:val="single" w:sz="4" w:space="0" w:color="auto"/>
              <w:right w:val="single" w:sz="4" w:space="0" w:color="auto"/>
            </w:tcBorders>
            <w:noWrap/>
            <w:vAlign w:val="center"/>
            <w:hideMark/>
          </w:tcPr>
          <w:p w14:paraId="1A854078" w14:textId="77777777" w:rsidR="0030058A" w:rsidRPr="00071A42" w:rsidRDefault="0030058A" w:rsidP="002D5AD1">
            <w:pPr>
              <w:jc w:val="right"/>
              <w:rPr>
                <w:rFonts w:eastAsia="Times New Roman"/>
                <w:color w:val="000000"/>
                <w:kern w:val="0"/>
                <w:lang w:eastAsia="hr-HR"/>
                <w14:ligatures w14:val="none"/>
              </w:rPr>
            </w:pPr>
            <w:r w:rsidRPr="00071A42">
              <w:rPr>
                <w:rFonts w:eastAsia="Times New Roman"/>
                <w:color w:val="000000"/>
                <w:kern w:val="0"/>
                <w:lang w:eastAsia="hr-HR"/>
                <w14:ligatures w14:val="none"/>
              </w:rPr>
              <w:t xml:space="preserve">                               2.116.205,20    </w:t>
            </w:r>
          </w:p>
        </w:tc>
      </w:tr>
      <w:tr w:rsidR="0030058A" w:rsidRPr="00071A42" w14:paraId="4CD2A6D3" w14:textId="77777777" w:rsidTr="0086182A">
        <w:trPr>
          <w:trHeight w:val="672"/>
        </w:trPr>
        <w:tc>
          <w:tcPr>
            <w:tcW w:w="6072" w:type="dxa"/>
            <w:tcBorders>
              <w:top w:val="nil"/>
              <w:left w:val="single" w:sz="4" w:space="0" w:color="auto"/>
              <w:bottom w:val="single" w:sz="4" w:space="0" w:color="auto"/>
              <w:right w:val="single" w:sz="4" w:space="0" w:color="auto"/>
            </w:tcBorders>
            <w:vAlign w:val="center"/>
            <w:hideMark/>
          </w:tcPr>
          <w:p w14:paraId="7997CE78" w14:textId="77777777" w:rsidR="0030058A" w:rsidRPr="00071A42" w:rsidRDefault="0030058A" w:rsidP="002D5AD1">
            <w:pPr>
              <w:rPr>
                <w:rFonts w:eastAsia="Times New Roman"/>
                <w:color w:val="000000"/>
                <w:kern w:val="0"/>
                <w:lang w:eastAsia="hr-HR"/>
                <w14:ligatures w14:val="none"/>
              </w:rPr>
            </w:pPr>
            <w:r w:rsidRPr="00071A42">
              <w:rPr>
                <w:rFonts w:eastAsia="Times New Roman"/>
                <w:color w:val="000000"/>
                <w:kern w:val="0"/>
                <w:lang w:eastAsia="hr-HR"/>
                <w14:ligatures w14:val="none"/>
              </w:rPr>
              <w:t>STAMBENO ZBRINJAVANJE I DEMOGRAFSKA OBNOVA</w:t>
            </w:r>
          </w:p>
        </w:tc>
        <w:tc>
          <w:tcPr>
            <w:tcW w:w="3303" w:type="dxa"/>
            <w:tcBorders>
              <w:top w:val="nil"/>
              <w:left w:val="nil"/>
              <w:bottom w:val="single" w:sz="4" w:space="0" w:color="auto"/>
              <w:right w:val="single" w:sz="4" w:space="0" w:color="auto"/>
            </w:tcBorders>
            <w:noWrap/>
            <w:vAlign w:val="center"/>
            <w:hideMark/>
          </w:tcPr>
          <w:p w14:paraId="4FD8D791" w14:textId="77777777" w:rsidR="0030058A" w:rsidRPr="00071A42" w:rsidRDefault="0030058A" w:rsidP="002D5AD1">
            <w:pPr>
              <w:jc w:val="right"/>
              <w:rPr>
                <w:rFonts w:eastAsia="Times New Roman"/>
                <w:color w:val="000000"/>
                <w:kern w:val="0"/>
                <w:lang w:eastAsia="hr-HR"/>
                <w14:ligatures w14:val="none"/>
              </w:rPr>
            </w:pPr>
            <w:r w:rsidRPr="00071A42">
              <w:rPr>
                <w:rFonts w:eastAsia="Times New Roman"/>
                <w:color w:val="000000"/>
                <w:kern w:val="0"/>
                <w:lang w:eastAsia="hr-HR"/>
                <w14:ligatures w14:val="none"/>
              </w:rPr>
              <w:t xml:space="preserve">                               1.019.384,47    </w:t>
            </w:r>
          </w:p>
        </w:tc>
      </w:tr>
      <w:tr w:rsidR="0030058A" w:rsidRPr="00071A42" w14:paraId="4AA171A8" w14:textId="77777777" w:rsidTr="0086182A">
        <w:trPr>
          <w:trHeight w:val="469"/>
        </w:trPr>
        <w:tc>
          <w:tcPr>
            <w:tcW w:w="6072" w:type="dxa"/>
            <w:tcBorders>
              <w:top w:val="nil"/>
              <w:left w:val="single" w:sz="4" w:space="0" w:color="auto"/>
              <w:bottom w:val="single" w:sz="4" w:space="0" w:color="auto"/>
              <w:right w:val="single" w:sz="4" w:space="0" w:color="auto"/>
            </w:tcBorders>
            <w:noWrap/>
            <w:vAlign w:val="center"/>
            <w:hideMark/>
          </w:tcPr>
          <w:p w14:paraId="4856BBA0" w14:textId="77777777" w:rsidR="0030058A" w:rsidRPr="00071A42" w:rsidRDefault="0030058A" w:rsidP="002D5AD1">
            <w:pPr>
              <w:rPr>
                <w:rFonts w:eastAsia="Times New Roman"/>
                <w:color w:val="000000"/>
                <w:kern w:val="0"/>
                <w:lang w:eastAsia="hr-HR"/>
                <w14:ligatures w14:val="none"/>
              </w:rPr>
            </w:pPr>
            <w:r w:rsidRPr="00071A42">
              <w:rPr>
                <w:rFonts w:eastAsia="Times New Roman"/>
                <w:color w:val="000000"/>
                <w:kern w:val="0"/>
                <w:lang w:eastAsia="hr-HR"/>
                <w14:ligatures w14:val="none"/>
              </w:rPr>
              <w:t>IZGRADNJA INFRASTRUKTURE</w:t>
            </w:r>
          </w:p>
        </w:tc>
        <w:tc>
          <w:tcPr>
            <w:tcW w:w="3303" w:type="dxa"/>
            <w:tcBorders>
              <w:top w:val="nil"/>
              <w:left w:val="nil"/>
              <w:bottom w:val="single" w:sz="4" w:space="0" w:color="auto"/>
              <w:right w:val="single" w:sz="4" w:space="0" w:color="auto"/>
            </w:tcBorders>
            <w:noWrap/>
            <w:vAlign w:val="center"/>
            <w:hideMark/>
          </w:tcPr>
          <w:p w14:paraId="4268D433" w14:textId="77777777" w:rsidR="0030058A" w:rsidRPr="00071A42" w:rsidRDefault="0030058A" w:rsidP="002D5AD1">
            <w:pPr>
              <w:jc w:val="right"/>
              <w:rPr>
                <w:rFonts w:eastAsia="Times New Roman"/>
                <w:color w:val="000000"/>
                <w:kern w:val="0"/>
                <w:lang w:eastAsia="hr-HR"/>
                <w14:ligatures w14:val="none"/>
              </w:rPr>
            </w:pPr>
            <w:r w:rsidRPr="00071A42">
              <w:rPr>
                <w:rFonts w:eastAsia="Times New Roman"/>
                <w:color w:val="000000"/>
                <w:kern w:val="0"/>
                <w:lang w:eastAsia="hr-HR"/>
                <w14:ligatures w14:val="none"/>
              </w:rPr>
              <w:t xml:space="preserve">                                  364.534,24    </w:t>
            </w:r>
          </w:p>
        </w:tc>
      </w:tr>
      <w:tr w:rsidR="0030058A" w:rsidRPr="00071A42" w14:paraId="752E5A37" w14:textId="77777777" w:rsidTr="0086182A">
        <w:trPr>
          <w:trHeight w:val="721"/>
        </w:trPr>
        <w:tc>
          <w:tcPr>
            <w:tcW w:w="6072" w:type="dxa"/>
            <w:tcBorders>
              <w:top w:val="nil"/>
              <w:left w:val="single" w:sz="4" w:space="0" w:color="auto"/>
              <w:bottom w:val="single" w:sz="4" w:space="0" w:color="auto"/>
              <w:right w:val="single" w:sz="4" w:space="0" w:color="auto"/>
            </w:tcBorders>
            <w:shd w:val="clear" w:color="auto" w:fill="0070C0"/>
            <w:vAlign w:val="center"/>
            <w:hideMark/>
          </w:tcPr>
          <w:p w14:paraId="2E921EA9" w14:textId="77777777" w:rsidR="0030058A" w:rsidRPr="00FF622D" w:rsidRDefault="0030058A" w:rsidP="002D5AD1">
            <w:pPr>
              <w:jc w:val="center"/>
              <w:rPr>
                <w:rFonts w:eastAsia="Times New Roman"/>
                <w:b/>
                <w:bCs/>
                <w:color w:val="FFFFFF" w:themeColor="background1"/>
                <w:kern w:val="0"/>
                <w:lang w:eastAsia="hr-HR"/>
                <w14:ligatures w14:val="none"/>
              </w:rPr>
            </w:pPr>
            <w:r w:rsidRPr="00FF622D">
              <w:rPr>
                <w:rFonts w:eastAsia="Times New Roman"/>
                <w:b/>
                <w:bCs/>
                <w:color w:val="FFFFFF" w:themeColor="background1"/>
                <w:kern w:val="0"/>
                <w:lang w:eastAsia="hr-HR"/>
                <w14:ligatures w14:val="none"/>
              </w:rPr>
              <w:t>UKUPNO</w:t>
            </w:r>
          </w:p>
        </w:tc>
        <w:tc>
          <w:tcPr>
            <w:tcW w:w="3303" w:type="dxa"/>
            <w:tcBorders>
              <w:top w:val="nil"/>
              <w:left w:val="nil"/>
              <w:bottom w:val="single" w:sz="4" w:space="0" w:color="auto"/>
              <w:right w:val="single" w:sz="4" w:space="0" w:color="auto"/>
            </w:tcBorders>
            <w:shd w:val="clear" w:color="auto" w:fill="0070C0"/>
            <w:noWrap/>
            <w:vAlign w:val="center"/>
            <w:hideMark/>
          </w:tcPr>
          <w:p w14:paraId="36AF1110" w14:textId="77777777" w:rsidR="0030058A" w:rsidRPr="00FF622D" w:rsidRDefault="0030058A" w:rsidP="002D5AD1">
            <w:pPr>
              <w:jc w:val="right"/>
              <w:rPr>
                <w:rFonts w:eastAsia="Times New Roman"/>
                <w:b/>
                <w:bCs/>
                <w:color w:val="FFFFFF" w:themeColor="background1"/>
                <w:kern w:val="0"/>
                <w:lang w:eastAsia="hr-HR"/>
                <w14:ligatures w14:val="none"/>
              </w:rPr>
            </w:pPr>
            <w:r w:rsidRPr="00FF622D">
              <w:rPr>
                <w:rFonts w:eastAsia="Times New Roman"/>
                <w:b/>
                <w:bCs/>
                <w:color w:val="FFFFFF" w:themeColor="background1"/>
                <w:kern w:val="0"/>
                <w:lang w:eastAsia="hr-HR"/>
                <w14:ligatures w14:val="none"/>
              </w:rPr>
              <w:t xml:space="preserve">                           16.317.214,95    </w:t>
            </w:r>
          </w:p>
        </w:tc>
      </w:tr>
    </w:tbl>
    <w:p w14:paraId="0286CF00" w14:textId="4AB05F43" w:rsidR="00F3012C" w:rsidRDefault="0030058A" w:rsidP="00B61C48">
      <w:pPr>
        <w:jc w:val="both"/>
        <w:rPr>
          <w:rFonts w:eastAsia="Times New Roman"/>
          <w:color w:val="000000"/>
          <w:kern w:val="0"/>
          <w:sz w:val="18"/>
          <w:szCs w:val="18"/>
          <w:lang w:eastAsia="hr-HR"/>
          <w14:ligatures w14:val="none"/>
        </w:rPr>
      </w:pPr>
      <w:r w:rsidRPr="00DA2862">
        <w:rPr>
          <w:rFonts w:eastAsia="Times New Roman"/>
          <w:color w:val="000000"/>
          <w:kern w:val="0"/>
          <w:sz w:val="18"/>
          <w:szCs w:val="18"/>
          <w:lang w:eastAsia="hr-HR"/>
          <w14:ligatures w14:val="none"/>
        </w:rPr>
        <w:t xml:space="preserve">Izvor: </w:t>
      </w:r>
      <w:r w:rsidR="004B14DF">
        <w:rPr>
          <w:rFonts w:eastAsia="Times New Roman"/>
          <w:color w:val="000000"/>
          <w:kern w:val="0"/>
          <w:sz w:val="18"/>
          <w:szCs w:val="18"/>
          <w:lang w:eastAsia="hr-HR"/>
          <w14:ligatures w14:val="none"/>
        </w:rPr>
        <w:t xml:space="preserve">interne evidencije </w:t>
      </w:r>
      <w:r w:rsidR="00AE5607">
        <w:rPr>
          <w:rFonts w:eastAsia="Times New Roman"/>
          <w:color w:val="000000"/>
          <w:kern w:val="0"/>
          <w:sz w:val="18"/>
          <w:szCs w:val="18"/>
          <w:lang w:eastAsia="hr-HR"/>
          <w14:ligatures w14:val="none"/>
        </w:rPr>
        <w:t>M</w:t>
      </w:r>
      <w:r w:rsidR="00E74B98">
        <w:rPr>
          <w:rFonts w:eastAsia="Times New Roman"/>
          <w:color w:val="000000"/>
          <w:kern w:val="0"/>
          <w:sz w:val="18"/>
          <w:szCs w:val="18"/>
          <w:lang w:eastAsia="hr-HR"/>
          <w14:ligatures w14:val="none"/>
        </w:rPr>
        <w:t>inistarstva</w:t>
      </w:r>
    </w:p>
    <w:p w14:paraId="071CB867" w14:textId="77777777" w:rsidR="009B33C1" w:rsidRDefault="009B33C1" w:rsidP="00B61C48">
      <w:pPr>
        <w:jc w:val="both"/>
        <w:rPr>
          <w:rFonts w:eastAsia="Times New Roman"/>
          <w:color w:val="000000"/>
          <w:kern w:val="0"/>
          <w:sz w:val="18"/>
          <w:szCs w:val="18"/>
          <w:lang w:eastAsia="hr-HR"/>
          <w14:ligatures w14:val="none"/>
        </w:rPr>
      </w:pPr>
    </w:p>
    <w:p w14:paraId="39C2FFA5" w14:textId="77777777" w:rsidR="00977A0B" w:rsidRDefault="00977A0B" w:rsidP="00B61C48">
      <w:pPr>
        <w:jc w:val="both"/>
        <w:rPr>
          <w:rFonts w:eastAsia="Times New Roman"/>
          <w:color w:val="000000"/>
          <w:kern w:val="0"/>
          <w:sz w:val="18"/>
          <w:szCs w:val="18"/>
          <w:lang w:eastAsia="hr-HR"/>
          <w14:ligatures w14:val="none"/>
        </w:rPr>
      </w:pPr>
    </w:p>
    <w:p w14:paraId="2AC33F6B" w14:textId="213F3089" w:rsidR="0030058A" w:rsidRPr="00DB2484" w:rsidRDefault="009643A7" w:rsidP="00B61C48">
      <w:pPr>
        <w:jc w:val="both"/>
        <w:rPr>
          <w:color w:val="0070C0"/>
        </w:rPr>
      </w:pPr>
      <w:r>
        <w:rPr>
          <w:color w:val="0070C0"/>
        </w:rPr>
        <w:t>Slika</w:t>
      </w:r>
      <w:r w:rsidR="0086182A" w:rsidRPr="00DB2484">
        <w:rPr>
          <w:color w:val="0070C0"/>
        </w:rPr>
        <w:t xml:space="preserve"> 2</w:t>
      </w:r>
      <w:r w:rsidR="0030058A" w:rsidRPr="00DB2484">
        <w:rPr>
          <w:color w:val="0070C0"/>
        </w:rPr>
        <w:t>: Ukupna površina darovanih nekretninama po kategoriji darovanja</w:t>
      </w:r>
    </w:p>
    <w:p w14:paraId="558F0212" w14:textId="77777777" w:rsidR="00DB2484" w:rsidRPr="00B61C48" w:rsidRDefault="00DB2484" w:rsidP="00B61C48">
      <w:pPr>
        <w:jc w:val="both"/>
        <w:rPr>
          <w:rFonts w:eastAsia="Times New Roman"/>
          <w:color w:val="000000"/>
          <w:kern w:val="0"/>
          <w:sz w:val="18"/>
          <w:szCs w:val="18"/>
          <w:lang w:eastAsia="hr-HR"/>
          <w14:ligatures w14:val="none"/>
        </w:rPr>
      </w:pPr>
    </w:p>
    <w:p w14:paraId="1F64A45F" w14:textId="77777777" w:rsidR="0030058A" w:rsidRDefault="0030058A" w:rsidP="0030058A">
      <w:pPr>
        <w:pStyle w:val="Odlomakpopisa"/>
        <w:ind w:left="0"/>
        <w:jc w:val="both"/>
        <w:rPr>
          <w:b/>
          <w:bCs/>
        </w:rPr>
      </w:pPr>
      <w:r>
        <w:rPr>
          <w:noProof/>
        </w:rPr>
        <w:drawing>
          <wp:inline distT="0" distB="0" distL="0" distR="0" wp14:anchorId="00190F58" wp14:editId="6658148C">
            <wp:extent cx="5836258" cy="3832529"/>
            <wp:effectExtent l="0" t="0" r="12700" b="15875"/>
            <wp:docPr id="1390030694" name="Grafikon 1">
              <a:extLst xmlns:a="http://schemas.openxmlformats.org/drawingml/2006/main">
                <a:ext uri="{FF2B5EF4-FFF2-40B4-BE49-F238E27FC236}">
                  <a16:creationId xmlns:a16="http://schemas.microsoft.com/office/drawing/2014/main" id="{A270ED4D-DD04-F33B-84A0-F2FA464225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F3D358" w14:textId="77777777" w:rsidR="00E74B98" w:rsidRPr="00DA2862" w:rsidRDefault="00E74B98" w:rsidP="00E74B98">
      <w:pPr>
        <w:jc w:val="both"/>
        <w:rPr>
          <w:rFonts w:eastAsia="Times New Roman"/>
          <w:color w:val="000000"/>
          <w:kern w:val="0"/>
          <w:sz w:val="18"/>
          <w:szCs w:val="18"/>
          <w:lang w:eastAsia="hr-HR"/>
          <w14:ligatures w14:val="none"/>
        </w:rPr>
      </w:pPr>
      <w:r w:rsidRPr="00DA2862">
        <w:rPr>
          <w:rFonts w:eastAsia="Times New Roman"/>
          <w:color w:val="000000"/>
          <w:kern w:val="0"/>
          <w:sz w:val="18"/>
          <w:szCs w:val="18"/>
          <w:lang w:eastAsia="hr-HR"/>
          <w14:ligatures w14:val="none"/>
        </w:rPr>
        <w:t xml:space="preserve">Izvor: </w:t>
      </w:r>
      <w:r>
        <w:rPr>
          <w:rFonts w:eastAsia="Times New Roman"/>
          <w:color w:val="000000"/>
          <w:kern w:val="0"/>
          <w:sz w:val="18"/>
          <w:szCs w:val="18"/>
          <w:lang w:eastAsia="hr-HR"/>
          <w14:ligatures w14:val="none"/>
        </w:rPr>
        <w:t>interne evidencije Ministarstva</w:t>
      </w:r>
    </w:p>
    <w:p w14:paraId="73028256" w14:textId="77777777" w:rsidR="0030058A" w:rsidRDefault="0030058A" w:rsidP="0030058A">
      <w:pPr>
        <w:rPr>
          <w:b/>
          <w:bCs/>
          <w:color w:val="156082" w:themeColor="accent1"/>
        </w:rPr>
      </w:pPr>
    </w:p>
    <w:p w14:paraId="0AE25F48" w14:textId="1035C9E5" w:rsidR="009C12A7" w:rsidRDefault="0030058A" w:rsidP="00DB2484">
      <w:pPr>
        <w:jc w:val="both"/>
      </w:pPr>
      <w:r w:rsidRPr="00931029">
        <w:t>Najveća procijenjena vrijednost nekretnina darovana je jedinicama lokalne i područne (regionalne) samouprave u svrhu izgradnje poduzetničke infrastrukture, ukupne vrijednost</w:t>
      </w:r>
      <w:r w:rsidR="004722E7">
        <w:t>i</w:t>
      </w:r>
      <w:r w:rsidRPr="00931029">
        <w:t xml:space="preserve"> 155,48 milijuna eura, odnosno 54</w:t>
      </w:r>
      <w:r w:rsidR="004722E7">
        <w:t xml:space="preserve"> </w:t>
      </w:r>
      <w:r w:rsidRPr="00931029">
        <w:t>% ukupne procijenjene vrijednosti darovane imovine</w:t>
      </w:r>
      <w:r>
        <w:t xml:space="preserve">, kako je prikazano tablicom i </w:t>
      </w:r>
      <w:r w:rsidR="00027B68">
        <w:t xml:space="preserve">slikom </w:t>
      </w:r>
      <w:r>
        <w:t>u nastavku</w:t>
      </w:r>
      <w:r w:rsidR="004722E7">
        <w:t>.</w:t>
      </w:r>
    </w:p>
    <w:p w14:paraId="12C34DEE" w14:textId="77777777" w:rsidR="009164AB" w:rsidRDefault="009164AB" w:rsidP="00DB2484">
      <w:pPr>
        <w:jc w:val="both"/>
      </w:pPr>
    </w:p>
    <w:p w14:paraId="0A1CABB4" w14:textId="77777777" w:rsidR="009164AB" w:rsidRDefault="009164AB" w:rsidP="00DB2484">
      <w:pPr>
        <w:jc w:val="both"/>
      </w:pPr>
    </w:p>
    <w:p w14:paraId="4C9B5CC1" w14:textId="77777777" w:rsidR="009B33C1" w:rsidRPr="00DB2484" w:rsidRDefault="009B33C1" w:rsidP="00DB2484">
      <w:pPr>
        <w:jc w:val="both"/>
      </w:pPr>
    </w:p>
    <w:p w14:paraId="20A20B94" w14:textId="59CB05F1" w:rsidR="00DB2484" w:rsidRPr="00DB2484" w:rsidRDefault="0030058A" w:rsidP="00DB2484">
      <w:pPr>
        <w:jc w:val="both"/>
        <w:rPr>
          <w:color w:val="0070C0"/>
        </w:rPr>
      </w:pPr>
      <w:r w:rsidRPr="00DB2484">
        <w:rPr>
          <w:color w:val="0070C0"/>
        </w:rPr>
        <w:lastRenderedPageBreak/>
        <w:t>Tablica</w:t>
      </w:r>
      <w:r w:rsidR="004B3434">
        <w:rPr>
          <w:color w:val="0070C0"/>
        </w:rPr>
        <w:t xml:space="preserve"> </w:t>
      </w:r>
      <w:r w:rsidR="00DB2484">
        <w:rPr>
          <w:color w:val="0070C0"/>
        </w:rPr>
        <w:t>5</w:t>
      </w:r>
      <w:r w:rsidRPr="00DB2484">
        <w:rPr>
          <w:color w:val="0070C0"/>
        </w:rPr>
        <w:t>: Ukupna vrijednost darovanih nekretnina po kategoriji darovanja</w:t>
      </w:r>
    </w:p>
    <w:tbl>
      <w:tblPr>
        <w:tblW w:w="9216" w:type="dxa"/>
        <w:tblLook w:val="04A0" w:firstRow="1" w:lastRow="0" w:firstColumn="1" w:lastColumn="0" w:noHBand="0" w:noVBand="1"/>
      </w:tblPr>
      <w:tblGrid>
        <w:gridCol w:w="5969"/>
        <w:gridCol w:w="3247"/>
      </w:tblGrid>
      <w:tr w:rsidR="0030058A" w:rsidRPr="00071A42" w14:paraId="69CFF206" w14:textId="77777777" w:rsidTr="004B3434">
        <w:trPr>
          <w:trHeight w:val="656"/>
        </w:trPr>
        <w:tc>
          <w:tcPr>
            <w:tcW w:w="5969"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94F9314" w14:textId="77777777" w:rsidR="0030058A" w:rsidRPr="004B3434" w:rsidRDefault="0030058A" w:rsidP="002D5AD1">
            <w:pPr>
              <w:jc w:val="center"/>
              <w:rPr>
                <w:rFonts w:eastAsia="Times New Roman"/>
                <w:b/>
                <w:bCs/>
                <w:color w:val="FFFFFF" w:themeColor="background1"/>
                <w:kern w:val="0"/>
                <w:lang w:eastAsia="hr-HR"/>
                <w14:ligatures w14:val="none"/>
              </w:rPr>
            </w:pPr>
            <w:r w:rsidRPr="004B3434">
              <w:rPr>
                <w:rFonts w:eastAsia="Times New Roman"/>
                <w:b/>
                <w:bCs/>
                <w:color w:val="FFFFFF" w:themeColor="background1"/>
                <w:kern w:val="0"/>
                <w:lang w:eastAsia="hr-HR"/>
                <w14:ligatures w14:val="none"/>
              </w:rPr>
              <w:t xml:space="preserve">KATEGORIJE DAROVANJA </w:t>
            </w:r>
          </w:p>
        </w:tc>
        <w:tc>
          <w:tcPr>
            <w:tcW w:w="3247" w:type="dxa"/>
            <w:tcBorders>
              <w:top w:val="single" w:sz="4" w:space="0" w:color="auto"/>
              <w:left w:val="nil"/>
              <w:bottom w:val="single" w:sz="4" w:space="0" w:color="auto"/>
              <w:right w:val="single" w:sz="4" w:space="0" w:color="auto"/>
            </w:tcBorders>
            <w:shd w:val="clear" w:color="auto" w:fill="0070C0"/>
            <w:noWrap/>
            <w:vAlign w:val="center"/>
            <w:hideMark/>
          </w:tcPr>
          <w:p w14:paraId="2CCA5948" w14:textId="77777777" w:rsidR="0030058A" w:rsidRPr="004B3434" w:rsidRDefault="0030058A" w:rsidP="002D5AD1">
            <w:pPr>
              <w:jc w:val="center"/>
              <w:rPr>
                <w:rFonts w:eastAsia="Times New Roman"/>
                <w:b/>
                <w:bCs/>
                <w:color w:val="FFFFFF" w:themeColor="background1"/>
                <w:kern w:val="0"/>
                <w:lang w:eastAsia="hr-HR"/>
                <w14:ligatures w14:val="none"/>
              </w:rPr>
            </w:pPr>
            <w:r w:rsidRPr="004B3434">
              <w:rPr>
                <w:rFonts w:eastAsia="Times New Roman"/>
                <w:b/>
                <w:bCs/>
                <w:color w:val="FFFFFF" w:themeColor="background1"/>
                <w:kern w:val="0"/>
                <w:lang w:eastAsia="hr-HR"/>
                <w14:ligatures w14:val="none"/>
              </w:rPr>
              <w:t>PROCIJENJENA VRIJEDNOST EUR</w:t>
            </w:r>
          </w:p>
        </w:tc>
      </w:tr>
      <w:tr w:rsidR="0030058A" w:rsidRPr="00071A42" w14:paraId="5D382DB9" w14:textId="77777777" w:rsidTr="004B3434">
        <w:trPr>
          <w:trHeight w:val="656"/>
        </w:trPr>
        <w:tc>
          <w:tcPr>
            <w:tcW w:w="5969" w:type="dxa"/>
            <w:tcBorders>
              <w:top w:val="nil"/>
              <w:left w:val="single" w:sz="4" w:space="0" w:color="auto"/>
              <w:bottom w:val="single" w:sz="4" w:space="0" w:color="auto"/>
              <w:right w:val="single" w:sz="4" w:space="0" w:color="auto"/>
            </w:tcBorders>
            <w:noWrap/>
            <w:vAlign w:val="center"/>
            <w:hideMark/>
          </w:tcPr>
          <w:p w14:paraId="6984CC55" w14:textId="77777777" w:rsidR="0030058A" w:rsidRPr="004B3434" w:rsidRDefault="0030058A" w:rsidP="002D5AD1">
            <w:pPr>
              <w:rPr>
                <w:rFonts w:eastAsia="Times New Roman"/>
                <w:color w:val="000000"/>
                <w:kern w:val="0"/>
                <w:sz w:val="22"/>
                <w:szCs w:val="22"/>
                <w:lang w:eastAsia="hr-HR"/>
                <w14:ligatures w14:val="none"/>
              </w:rPr>
            </w:pPr>
            <w:r w:rsidRPr="004B3434">
              <w:rPr>
                <w:rFonts w:eastAsia="Times New Roman"/>
                <w:color w:val="000000"/>
                <w:kern w:val="0"/>
                <w:sz w:val="22"/>
                <w:szCs w:val="22"/>
                <w:lang w:eastAsia="hr-HR"/>
                <w14:ligatures w14:val="none"/>
              </w:rPr>
              <w:t>PODUZETNIČKA INFRASTRUKTURA</w:t>
            </w:r>
          </w:p>
        </w:tc>
        <w:tc>
          <w:tcPr>
            <w:tcW w:w="3247" w:type="dxa"/>
            <w:tcBorders>
              <w:top w:val="nil"/>
              <w:left w:val="nil"/>
              <w:bottom w:val="single" w:sz="4" w:space="0" w:color="auto"/>
              <w:right w:val="single" w:sz="4" w:space="0" w:color="auto"/>
            </w:tcBorders>
            <w:noWrap/>
            <w:vAlign w:val="center"/>
            <w:hideMark/>
          </w:tcPr>
          <w:p w14:paraId="269FD842" w14:textId="77777777" w:rsidR="0030058A" w:rsidRPr="00071A42" w:rsidRDefault="0030058A" w:rsidP="002D5AD1">
            <w:pPr>
              <w:jc w:val="right"/>
              <w:rPr>
                <w:rFonts w:eastAsia="Times New Roman"/>
                <w:color w:val="000000"/>
                <w:kern w:val="0"/>
                <w:lang w:eastAsia="hr-HR"/>
                <w14:ligatures w14:val="none"/>
              </w:rPr>
            </w:pPr>
            <w:r w:rsidRPr="00071A42">
              <w:rPr>
                <w:rFonts w:eastAsia="Times New Roman"/>
                <w:color w:val="000000"/>
                <w:kern w:val="0"/>
                <w:lang w:eastAsia="hr-HR"/>
                <w14:ligatures w14:val="none"/>
              </w:rPr>
              <w:t xml:space="preserve">                            155.484.434,19    </w:t>
            </w:r>
          </w:p>
        </w:tc>
      </w:tr>
      <w:tr w:rsidR="0030058A" w:rsidRPr="00071A42" w14:paraId="5562BAC8" w14:textId="77777777" w:rsidTr="004B3434">
        <w:trPr>
          <w:trHeight w:val="656"/>
        </w:trPr>
        <w:tc>
          <w:tcPr>
            <w:tcW w:w="5969" w:type="dxa"/>
            <w:tcBorders>
              <w:top w:val="nil"/>
              <w:left w:val="single" w:sz="4" w:space="0" w:color="auto"/>
              <w:bottom w:val="single" w:sz="4" w:space="0" w:color="auto"/>
              <w:right w:val="single" w:sz="4" w:space="0" w:color="auto"/>
            </w:tcBorders>
            <w:noWrap/>
            <w:vAlign w:val="center"/>
            <w:hideMark/>
          </w:tcPr>
          <w:p w14:paraId="4F3EF290" w14:textId="77777777" w:rsidR="0030058A" w:rsidRPr="004B3434" w:rsidRDefault="0030058A" w:rsidP="002D5AD1">
            <w:pPr>
              <w:rPr>
                <w:rFonts w:eastAsia="Times New Roman"/>
                <w:color w:val="000000"/>
                <w:kern w:val="0"/>
                <w:sz w:val="22"/>
                <w:szCs w:val="22"/>
                <w:lang w:eastAsia="hr-HR"/>
                <w14:ligatures w14:val="none"/>
              </w:rPr>
            </w:pPr>
            <w:r w:rsidRPr="004B3434">
              <w:rPr>
                <w:rFonts w:eastAsia="Times New Roman"/>
                <w:color w:val="000000"/>
                <w:kern w:val="0"/>
                <w:sz w:val="22"/>
                <w:szCs w:val="22"/>
                <w:lang w:eastAsia="hr-HR"/>
                <w14:ligatures w14:val="none"/>
              </w:rPr>
              <w:t>JAVNI I SOCIJALNI INTERESI</w:t>
            </w:r>
          </w:p>
        </w:tc>
        <w:tc>
          <w:tcPr>
            <w:tcW w:w="3247" w:type="dxa"/>
            <w:tcBorders>
              <w:top w:val="nil"/>
              <w:left w:val="nil"/>
              <w:bottom w:val="single" w:sz="4" w:space="0" w:color="auto"/>
              <w:right w:val="single" w:sz="4" w:space="0" w:color="auto"/>
            </w:tcBorders>
            <w:noWrap/>
            <w:vAlign w:val="center"/>
            <w:hideMark/>
          </w:tcPr>
          <w:p w14:paraId="3CEC6EC8" w14:textId="77777777" w:rsidR="0030058A" w:rsidRPr="00071A42" w:rsidRDefault="0030058A" w:rsidP="002D5AD1">
            <w:pPr>
              <w:jc w:val="right"/>
              <w:rPr>
                <w:rFonts w:eastAsia="Times New Roman"/>
                <w:color w:val="000000"/>
                <w:kern w:val="0"/>
                <w:lang w:eastAsia="hr-HR"/>
                <w14:ligatures w14:val="none"/>
              </w:rPr>
            </w:pPr>
            <w:r w:rsidRPr="00071A42">
              <w:rPr>
                <w:rFonts w:eastAsia="Times New Roman"/>
                <w:color w:val="000000"/>
                <w:kern w:val="0"/>
                <w:lang w:eastAsia="hr-HR"/>
                <w14:ligatures w14:val="none"/>
              </w:rPr>
              <w:t xml:space="preserve">                              83.872.802,71    </w:t>
            </w:r>
          </w:p>
        </w:tc>
      </w:tr>
      <w:tr w:rsidR="0030058A" w:rsidRPr="00071A42" w14:paraId="06DE08FA" w14:textId="77777777" w:rsidTr="004B3434">
        <w:trPr>
          <w:trHeight w:val="656"/>
        </w:trPr>
        <w:tc>
          <w:tcPr>
            <w:tcW w:w="5969" w:type="dxa"/>
            <w:tcBorders>
              <w:top w:val="nil"/>
              <w:left w:val="single" w:sz="4" w:space="0" w:color="auto"/>
              <w:bottom w:val="single" w:sz="4" w:space="0" w:color="auto"/>
              <w:right w:val="single" w:sz="4" w:space="0" w:color="auto"/>
            </w:tcBorders>
            <w:noWrap/>
            <w:vAlign w:val="center"/>
            <w:hideMark/>
          </w:tcPr>
          <w:p w14:paraId="47A4797A" w14:textId="77777777" w:rsidR="0030058A" w:rsidRPr="004B3434" w:rsidRDefault="0030058A" w:rsidP="002D5AD1">
            <w:pPr>
              <w:rPr>
                <w:rFonts w:eastAsia="Times New Roman"/>
                <w:color w:val="000000"/>
                <w:kern w:val="0"/>
                <w:sz w:val="22"/>
                <w:szCs w:val="22"/>
                <w:lang w:eastAsia="hr-HR"/>
                <w14:ligatures w14:val="none"/>
              </w:rPr>
            </w:pPr>
            <w:r w:rsidRPr="004B3434">
              <w:rPr>
                <w:rFonts w:eastAsia="Times New Roman"/>
                <w:color w:val="000000"/>
                <w:kern w:val="0"/>
                <w:sz w:val="22"/>
                <w:szCs w:val="22"/>
                <w:lang w:eastAsia="hr-HR"/>
                <w14:ligatures w14:val="none"/>
              </w:rPr>
              <w:t>STAMBENO ZBRINJAVANJE I DEMOGRAFSKA OBNOVA</w:t>
            </w:r>
          </w:p>
        </w:tc>
        <w:tc>
          <w:tcPr>
            <w:tcW w:w="3247" w:type="dxa"/>
            <w:tcBorders>
              <w:top w:val="nil"/>
              <w:left w:val="nil"/>
              <w:bottom w:val="single" w:sz="4" w:space="0" w:color="auto"/>
              <w:right w:val="single" w:sz="4" w:space="0" w:color="auto"/>
            </w:tcBorders>
            <w:noWrap/>
            <w:vAlign w:val="center"/>
            <w:hideMark/>
          </w:tcPr>
          <w:p w14:paraId="0BD5099A" w14:textId="77777777" w:rsidR="0030058A" w:rsidRPr="00071A42" w:rsidRDefault="0030058A" w:rsidP="002D5AD1">
            <w:pPr>
              <w:jc w:val="right"/>
              <w:rPr>
                <w:rFonts w:eastAsia="Times New Roman"/>
                <w:color w:val="000000"/>
                <w:kern w:val="0"/>
                <w:lang w:eastAsia="hr-HR"/>
                <w14:ligatures w14:val="none"/>
              </w:rPr>
            </w:pPr>
            <w:r w:rsidRPr="00071A42">
              <w:rPr>
                <w:rFonts w:eastAsia="Times New Roman"/>
                <w:color w:val="000000"/>
                <w:kern w:val="0"/>
                <w:lang w:eastAsia="hr-HR"/>
                <w14:ligatures w14:val="none"/>
              </w:rPr>
              <w:t xml:space="preserve">                              19.122.456,93    </w:t>
            </w:r>
          </w:p>
        </w:tc>
      </w:tr>
      <w:tr w:rsidR="0030058A" w:rsidRPr="00071A42" w14:paraId="27857062" w14:textId="77777777" w:rsidTr="004B3434">
        <w:trPr>
          <w:trHeight w:val="656"/>
        </w:trPr>
        <w:tc>
          <w:tcPr>
            <w:tcW w:w="5969" w:type="dxa"/>
            <w:tcBorders>
              <w:top w:val="nil"/>
              <w:left w:val="single" w:sz="4" w:space="0" w:color="auto"/>
              <w:bottom w:val="single" w:sz="4" w:space="0" w:color="auto"/>
              <w:right w:val="single" w:sz="4" w:space="0" w:color="auto"/>
            </w:tcBorders>
            <w:vAlign w:val="center"/>
            <w:hideMark/>
          </w:tcPr>
          <w:p w14:paraId="0F0B22DC" w14:textId="77777777" w:rsidR="0030058A" w:rsidRPr="004B3434" w:rsidRDefault="0030058A" w:rsidP="002D5AD1">
            <w:pPr>
              <w:rPr>
                <w:rFonts w:eastAsia="Times New Roman"/>
                <w:color w:val="000000"/>
                <w:kern w:val="0"/>
                <w:sz w:val="22"/>
                <w:szCs w:val="22"/>
                <w:lang w:eastAsia="hr-HR"/>
                <w14:ligatures w14:val="none"/>
              </w:rPr>
            </w:pPr>
            <w:r w:rsidRPr="004B3434">
              <w:rPr>
                <w:rFonts w:eastAsia="Times New Roman"/>
                <w:color w:val="000000"/>
                <w:kern w:val="0"/>
                <w:sz w:val="22"/>
                <w:szCs w:val="22"/>
                <w:lang w:eastAsia="hr-HR"/>
                <w14:ligatures w14:val="none"/>
              </w:rPr>
              <w:t>IZGRADNJA INFRASTRUKTURE</w:t>
            </w:r>
          </w:p>
        </w:tc>
        <w:tc>
          <w:tcPr>
            <w:tcW w:w="3247" w:type="dxa"/>
            <w:tcBorders>
              <w:top w:val="nil"/>
              <w:left w:val="nil"/>
              <w:bottom w:val="single" w:sz="4" w:space="0" w:color="auto"/>
              <w:right w:val="single" w:sz="4" w:space="0" w:color="auto"/>
            </w:tcBorders>
            <w:noWrap/>
            <w:vAlign w:val="center"/>
            <w:hideMark/>
          </w:tcPr>
          <w:p w14:paraId="394502B3" w14:textId="77777777" w:rsidR="0030058A" w:rsidRPr="00071A42" w:rsidRDefault="0030058A" w:rsidP="002D5AD1">
            <w:pPr>
              <w:jc w:val="right"/>
              <w:rPr>
                <w:rFonts w:eastAsia="Times New Roman"/>
                <w:color w:val="000000"/>
                <w:kern w:val="0"/>
                <w:lang w:eastAsia="hr-HR"/>
                <w14:ligatures w14:val="none"/>
              </w:rPr>
            </w:pPr>
            <w:r w:rsidRPr="00071A42">
              <w:rPr>
                <w:rFonts w:eastAsia="Times New Roman"/>
                <w:color w:val="000000"/>
                <w:kern w:val="0"/>
                <w:lang w:eastAsia="hr-HR"/>
                <w14:ligatures w14:val="none"/>
              </w:rPr>
              <w:t xml:space="preserve">                              19.010.601,03    </w:t>
            </w:r>
          </w:p>
        </w:tc>
      </w:tr>
      <w:tr w:rsidR="0030058A" w:rsidRPr="00071A42" w14:paraId="27FB77B0" w14:textId="77777777" w:rsidTr="004B3434">
        <w:trPr>
          <w:trHeight w:val="656"/>
        </w:trPr>
        <w:tc>
          <w:tcPr>
            <w:tcW w:w="5969" w:type="dxa"/>
            <w:tcBorders>
              <w:top w:val="nil"/>
              <w:left w:val="single" w:sz="4" w:space="0" w:color="auto"/>
              <w:bottom w:val="single" w:sz="4" w:space="0" w:color="auto"/>
              <w:right w:val="single" w:sz="4" w:space="0" w:color="auto"/>
            </w:tcBorders>
            <w:noWrap/>
            <w:vAlign w:val="center"/>
            <w:hideMark/>
          </w:tcPr>
          <w:p w14:paraId="453533E5" w14:textId="77777777" w:rsidR="0030058A" w:rsidRPr="004B3434" w:rsidRDefault="0030058A" w:rsidP="002D5AD1">
            <w:pPr>
              <w:rPr>
                <w:rFonts w:eastAsia="Times New Roman"/>
                <w:color w:val="000000"/>
                <w:kern w:val="0"/>
                <w:sz w:val="22"/>
                <w:szCs w:val="22"/>
                <w:lang w:eastAsia="hr-HR"/>
                <w14:ligatures w14:val="none"/>
              </w:rPr>
            </w:pPr>
            <w:r w:rsidRPr="004B3434">
              <w:rPr>
                <w:rFonts w:eastAsia="Times New Roman"/>
                <w:color w:val="000000"/>
                <w:kern w:val="0"/>
                <w:sz w:val="22"/>
                <w:szCs w:val="22"/>
                <w:lang w:eastAsia="hr-HR"/>
                <w14:ligatures w14:val="none"/>
              </w:rPr>
              <w:t>GOSPODARENJE OTPADOM</w:t>
            </w:r>
          </w:p>
        </w:tc>
        <w:tc>
          <w:tcPr>
            <w:tcW w:w="3247" w:type="dxa"/>
            <w:tcBorders>
              <w:top w:val="nil"/>
              <w:left w:val="nil"/>
              <w:bottom w:val="single" w:sz="4" w:space="0" w:color="auto"/>
              <w:right w:val="single" w:sz="4" w:space="0" w:color="auto"/>
            </w:tcBorders>
            <w:noWrap/>
            <w:vAlign w:val="center"/>
            <w:hideMark/>
          </w:tcPr>
          <w:p w14:paraId="2514BF4B" w14:textId="77777777" w:rsidR="0030058A" w:rsidRPr="00071A42" w:rsidRDefault="0030058A" w:rsidP="002D5AD1">
            <w:pPr>
              <w:jc w:val="right"/>
              <w:rPr>
                <w:rFonts w:eastAsia="Times New Roman"/>
                <w:color w:val="000000"/>
                <w:kern w:val="0"/>
                <w:lang w:eastAsia="hr-HR"/>
                <w14:ligatures w14:val="none"/>
              </w:rPr>
            </w:pPr>
            <w:r w:rsidRPr="00071A42">
              <w:rPr>
                <w:rFonts w:eastAsia="Times New Roman"/>
                <w:color w:val="000000"/>
                <w:kern w:val="0"/>
                <w:lang w:eastAsia="hr-HR"/>
                <w14:ligatures w14:val="none"/>
              </w:rPr>
              <w:t xml:space="preserve">                              12.566.356,50    </w:t>
            </w:r>
          </w:p>
        </w:tc>
      </w:tr>
      <w:tr w:rsidR="0030058A" w:rsidRPr="00071A42" w14:paraId="540FC79E" w14:textId="77777777" w:rsidTr="004B3434">
        <w:trPr>
          <w:trHeight w:val="656"/>
        </w:trPr>
        <w:tc>
          <w:tcPr>
            <w:tcW w:w="5969" w:type="dxa"/>
            <w:tcBorders>
              <w:top w:val="nil"/>
              <w:left w:val="single" w:sz="4" w:space="0" w:color="auto"/>
              <w:bottom w:val="single" w:sz="4" w:space="0" w:color="auto"/>
              <w:right w:val="single" w:sz="4" w:space="0" w:color="auto"/>
            </w:tcBorders>
            <w:shd w:val="clear" w:color="auto" w:fill="0070C0"/>
            <w:vAlign w:val="center"/>
            <w:hideMark/>
          </w:tcPr>
          <w:p w14:paraId="752B73CD" w14:textId="77777777" w:rsidR="0030058A" w:rsidRPr="004B3434" w:rsidRDefault="0030058A" w:rsidP="002D5AD1">
            <w:pPr>
              <w:jc w:val="center"/>
              <w:rPr>
                <w:rFonts w:eastAsia="Times New Roman"/>
                <w:b/>
                <w:bCs/>
                <w:color w:val="FFFFFF" w:themeColor="background1"/>
                <w:kern w:val="0"/>
                <w:lang w:eastAsia="hr-HR"/>
                <w14:ligatures w14:val="none"/>
              </w:rPr>
            </w:pPr>
            <w:r w:rsidRPr="004B3434">
              <w:rPr>
                <w:rFonts w:eastAsia="Times New Roman"/>
                <w:b/>
                <w:bCs/>
                <w:color w:val="FFFFFF" w:themeColor="background1"/>
                <w:kern w:val="0"/>
                <w:lang w:eastAsia="hr-HR"/>
                <w14:ligatures w14:val="none"/>
              </w:rPr>
              <w:t>UKUPNO</w:t>
            </w:r>
          </w:p>
        </w:tc>
        <w:tc>
          <w:tcPr>
            <w:tcW w:w="3247" w:type="dxa"/>
            <w:tcBorders>
              <w:top w:val="nil"/>
              <w:left w:val="nil"/>
              <w:bottom w:val="single" w:sz="4" w:space="0" w:color="auto"/>
              <w:right w:val="single" w:sz="4" w:space="0" w:color="auto"/>
            </w:tcBorders>
            <w:shd w:val="clear" w:color="auto" w:fill="0070C0"/>
            <w:noWrap/>
            <w:vAlign w:val="center"/>
            <w:hideMark/>
          </w:tcPr>
          <w:p w14:paraId="1F0669A6" w14:textId="77777777" w:rsidR="0030058A" w:rsidRPr="004B3434" w:rsidRDefault="0030058A" w:rsidP="002D5AD1">
            <w:pPr>
              <w:jc w:val="right"/>
              <w:rPr>
                <w:rFonts w:eastAsia="Times New Roman"/>
                <w:b/>
                <w:bCs/>
                <w:color w:val="FFFFFF" w:themeColor="background1"/>
                <w:kern w:val="0"/>
                <w:lang w:eastAsia="hr-HR"/>
                <w14:ligatures w14:val="none"/>
              </w:rPr>
            </w:pPr>
            <w:r w:rsidRPr="004B3434">
              <w:rPr>
                <w:rFonts w:eastAsia="Times New Roman"/>
                <w:b/>
                <w:bCs/>
                <w:color w:val="FFFFFF" w:themeColor="background1"/>
                <w:kern w:val="0"/>
                <w:lang w:eastAsia="hr-HR"/>
                <w14:ligatures w14:val="none"/>
              </w:rPr>
              <w:t xml:space="preserve">                         290.056.651,35    </w:t>
            </w:r>
          </w:p>
        </w:tc>
      </w:tr>
    </w:tbl>
    <w:p w14:paraId="780D165A" w14:textId="77777777" w:rsidR="00E74B98" w:rsidRPr="00DA2862" w:rsidRDefault="00E74B98" w:rsidP="00E74B98">
      <w:pPr>
        <w:jc w:val="both"/>
        <w:rPr>
          <w:rFonts w:eastAsia="Times New Roman"/>
          <w:color w:val="000000"/>
          <w:kern w:val="0"/>
          <w:sz w:val="18"/>
          <w:szCs w:val="18"/>
          <w:lang w:eastAsia="hr-HR"/>
          <w14:ligatures w14:val="none"/>
        </w:rPr>
      </w:pPr>
      <w:r w:rsidRPr="00DA2862">
        <w:rPr>
          <w:rFonts w:eastAsia="Times New Roman"/>
          <w:color w:val="000000"/>
          <w:kern w:val="0"/>
          <w:sz w:val="18"/>
          <w:szCs w:val="18"/>
          <w:lang w:eastAsia="hr-HR"/>
          <w14:ligatures w14:val="none"/>
        </w:rPr>
        <w:t xml:space="preserve">Izvor: </w:t>
      </w:r>
      <w:r>
        <w:rPr>
          <w:rFonts w:eastAsia="Times New Roman"/>
          <w:color w:val="000000"/>
          <w:kern w:val="0"/>
          <w:sz w:val="18"/>
          <w:szCs w:val="18"/>
          <w:lang w:eastAsia="hr-HR"/>
          <w14:ligatures w14:val="none"/>
        </w:rPr>
        <w:t>interne evidencije Ministarstva</w:t>
      </w:r>
    </w:p>
    <w:p w14:paraId="5EB49EE4" w14:textId="77777777" w:rsidR="003E4C68" w:rsidRPr="00DA2862" w:rsidRDefault="003E4C68" w:rsidP="0030058A">
      <w:pPr>
        <w:jc w:val="both"/>
        <w:rPr>
          <w:rFonts w:eastAsia="Times New Roman"/>
          <w:color w:val="000000"/>
          <w:kern w:val="0"/>
          <w:sz w:val="18"/>
          <w:szCs w:val="18"/>
          <w:lang w:eastAsia="hr-HR"/>
          <w14:ligatures w14:val="none"/>
        </w:rPr>
      </w:pPr>
    </w:p>
    <w:p w14:paraId="01463043" w14:textId="77777777" w:rsidR="0030058A" w:rsidRDefault="0030058A" w:rsidP="0030058A">
      <w:pPr>
        <w:rPr>
          <w:b/>
          <w:bCs/>
          <w:color w:val="156082" w:themeColor="accent1"/>
        </w:rPr>
      </w:pPr>
    </w:p>
    <w:p w14:paraId="777FF0B6" w14:textId="7A8F0CA9" w:rsidR="00D471D4" w:rsidRPr="004B3434" w:rsidRDefault="00027B68" w:rsidP="004B3434">
      <w:pPr>
        <w:jc w:val="both"/>
        <w:rPr>
          <w:color w:val="0070C0"/>
        </w:rPr>
      </w:pPr>
      <w:r>
        <w:rPr>
          <w:color w:val="0070C0"/>
        </w:rPr>
        <w:t>Slika</w:t>
      </w:r>
      <w:r w:rsidR="004B3434">
        <w:rPr>
          <w:color w:val="0070C0"/>
        </w:rPr>
        <w:t xml:space="preserve"> 3</w:t>
      </w:r>
      <w:r w:rsidR="0030058A" w:rsidRPr="004B3434">
        <w:rPr>
          <w:color w:val="0070C0"/>
        </w:rPr>
        <w:t>: Ukupna vrijednost darovanih nekretnina po kategoriji darovanja</w:t>
      </w:r>
    </w:p>
    <w:p w14:paraId="71EC14E9" w14:textId="77777777" w:rsidR="0030058A" w:rsidRDefault="0030058A" w:rsidP="0030058A">
      <w:pPr>
        <w:rPr>
          <w:b/>
          <w:bCs/>
          <w:color w:val="156082" w:themeColor="accent1"/>
        </w:rPr>
      </w:pPr>
      <w:r>
        <w:rPr>
          <w:noProof/>
        </w:rPr>
        <w:drawing>
          <wp:inline distT="0" distB="0" distL="0" distR="0" wp14:anchorId="11501592" wp14:editId="74BAC00A">
            <wp:extent cx="6130456" cy="3912953"/>
            <wp:effectExtent l="0" t="0" r="3810" b="11430"/>
            <wp:docPr id="910991915" name="Grafikon 1">
              <a:extLst xmlns:a="http://schemas.openxmlformats.org/drawingml/2006/main">
                <a:ext uri="{FF2B5EF4-FFF2-40B4-BE49-F238E27FC236}">
                  <a16:creationId xmlns:a16="http://schemas.microsoft.com/office/drawing/2014/main" id="{3D5D99CD-4075-4A96-5560-11BF487C54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224DCB" w14:textId="77777777" w:rsidR="00E74B98" w:rsidRPr="00DA2862" w:rsidRDefault="00E74B98" w:rsidP="00E74B98">
      <w:pPr>
        <w:jc w:val="both"/>
        <w:rPr>
          <w:rFonts w:eastAsia="Times New Roman"/>
          <w:color w:val="000000"/>
          <w:kern w:val="0"/>
          <w:sz w:val="18"/>
          <w:szCs w:val="18"/>
          <w:lang w:eastAsia="hr-HR"/>
          <w14:ligatures w14:val="none"/>
        </w:rPr>
      </w:pPr>
      <w:r w:rsidRPr="00DA2862">
        <w:rPr>
          <w:rFonts w:eastAsia="Times New Roman"/>
          <w:color w:val="000000"/>
          <w:kern w:val="0"/>
          <w:sz w:val="18"/>
          <w:szCs w:val="18"/>
          <w:lang w:eastAsia="hr-HR"/>
          <w14:ligatures w14:val="none"/>
        </w:rPr>
        <w:t xml:space="preserve">Izvor: </w:t>
      </w:r>
      <w:r>
        <w:rPr>
          <w:rFonts w:eastAsia="Times New Roman"/>
          <w:color w:val="000000"/>
          <w:kern w:val="0"/>
          <w:sz w:val="18"/>
          <w:szCs w:val="18"/>
          <w:lang w:eastAsia="hr-HR"/>
          <w14:ligatures w14:val="none"/>
        </w:rPr>
        <w:t>interne evidencije Ministarstva</w:t>
      </w:r>
    </w:p>
    <w:p w14:paraId="0BB3EB27" w14:textId="77777777" w:rsidR="004B16F2" w:rsidRDefault="004B16F2" w:rsidP="0030058A">
      <w:pPr>
        <w:ind w:right="-142"/>
        <w:jc w:val="both"/>
      </w:pPr>
    </w:p>
    <w:p w14:paraId="705F36FC" w14:textId="29DA59ED" w:rsidR="0030058A" w:rsidRPr="002D1AA1" w:rsidRDefault="0030058A" w:rsidP="0030058A">
      <w:pPr>
        <w:ind w:right="-142"/>
        <w:jc w:val="both"/>
      </w:pPr>
      <w:r w:rsidRPr="002D1AA1">
        <w:t>Najveća procijenjena vrijednost nekretnina u iznosu 155,48 milijun</w:t>
      </w:r>
      <w:r w:rsidR="004722E7">
        <w:t>a</w:t>
      </w:r>
      <w:r w:rsidRPr="002D1AA1">
        <w:t xml:space="preserve"> eura darovana je putem 56 ugovora u svrhu izgradnje poduzetničke infrastrukture (gospodarske i poduzetničke zone, poduzetnički inkubatori), od čega izdvajamo najznačajnije projekte:</w:t>
      </w:r>
    </w:p>
    <w:p w14:paraId="0FCD6234" w14:textId="3CB513B0" w:rsidR="0030058A" w:rsidRPr="002D1AA1" w:rsidRDefault="0030058A" w:rsidP="00803E45">
      <w:pPr>
        <w:pStyle w:val="Odlomakpopisa"/>
        <w:numPr>
          <w:ilvl w:val="0"/>
          <w:numId w:val="18"/>
        </w:numPr>
        <w:ind w:left="851"/>
        <w:jc w:val="both"/>
      </w:pPr>
      <w:r w:rsidRPr="002D1AA1">
        <w:t xml:space="preserve">24,5 milijuna eura </w:t>
      </w:r>
      <w:r w:rsidR="00D9743F">
        <w:t>G</w:t>
      </w:r>
      <w:r w:rsidRPr="002D1AA1">
        <w:t xml:space="preserve">radu Vinkovcima u svrhu proširenja industrijske zone </w:t>
      </w:r>
      <w:proofErr w:type="spellStart"/>
      <w:r w:rsidRPr="002D1AA1">
        <w:t>Zalužje</w:t>
      </w:r>
      <w:proofErr w:type="spellEnd"/>
      <w:r w:rsidRPr="002D1AA1">
        <w:t xml:space="preserve"> </w:t>
      </w:r>
    </w:p>
    <w:p w14:paraId="553D13B8" w14:textId="5177DF70" w:rsidR="0030058A" w:rsidRPr="002D1AA1" w:rsidRDefault="0030058A" w:rsidP="00803E45">
      <w:pPr>
        <w:pStyle w:val="Odlomakpopisa"/>
        <w:numPr>
          <w:ilvl w:val="0"/>
          <w:numId w:val="18"/>
        </w:numPr>
        <w:ind w:left="851"/>
        <w:jc w:val="both"/>
      </w:pPr>
      <w:r w:rsidRPr="002D1AA1">
        <w:t xml:space="preserve">18,3 milijuna eura </w:t>
      </w:r>
      <w:r w:rsidR="00D9743F">
        <w:t>G</w:t>
      </w:r>
      <w:r w:rsidRPr="002D1AA1">
        <w:t xml:space="preserve">radu Splitu u svrhu izgradnje Tehnološkog parka </w:t>
      </w:r>
      <w:proofErr w:type="spellStart"/>
      <w:r w:rsidRPr="002D1AA1">
        <w:t>Dračevac</w:t>
      </w:r>
      <w:proofErr w:type="spellEnd"/>
      <w:r w:rsidRPr="002D1AA1">
        <w:t xml:space="preserve"> </w:t>
      </w:r>
    </w:p>
    <w:p w14:paraId="232A67D7" w14:textId="34024E96" w:rsidR="0030058A" w:rsidRPr="002D1AA1" w:rsidRDefault="0030058A" w:rsidP="00803E45">
      <w:pPr>
        <w:pStyle w:val="Odlomakpopisa"/>
        <w:numPr>
          <w:ilvl w:val="0"/>
          <w:numId w:val="18"/>
        </w:numPr>
        <w:ind w:left="851"/>
        <w:jc w:val="both"/>
      </w:pPr>
      <w:r w:rsidRPr="002D1AA1">
        <w:t xml:space="preserve">12,9 milijuna eura </w:t>
      </w:r>
      <w:r w:rsidR="00D9743F">
        <w:t>O</w:t>
      </w:r>
      <w:r w:rsidRPr="002D1AA1">
        <w:t xml:space="preserve">pćini Rugvica u svrhu izgradnje Radne zone Rugvica sjever </w:t>
      </w:r>
    </w:p>
    <w:p w14:paraId="2CDE6F75" w14:textId="6D7976D4" w:rsidR="0030058A" w:rsidRPr="002D1AA1" w:rsidRDefault="0030058A" w:rsidP="00803E45">
      <w:pPr>
        <w:pStyle w:val="Odlomakpopisa"/>
        <w:numPr>
          <w:ilvl w:val="0"/>
          <w:numId w:val="18"/>
        </w:numPr>
        <w:ind w:left="851"/>
        <w:jc w:val="both"/>
      </w:pPr>
      <w:r w:rsidRPr="002D1AA1">
        <w:lastRenderedPageBreak/>
        <w:t xml:space="preserve">10 milijuna eura </w:t>
      </w:r>
      <w:r w:rsidR="00D9743F">
        <w:t>G</w:t>
      </w:r>
      <w:r w:rsidRPr="002D1AA1">
        <w:t xml:space="preserve">radu Sveta Nedjelja u svrhu izgradnja gospodarske zone </w:t>
      </w:r>
    </w:p>
    <w:p w14:paraId="6C66B8DD" w14:textId="48D63B51" w:rsidR="0030058A" w:rsidRPr="002D1AA1" w:rsidRDefault="0030058A" w:rsidP="00803E45">
      <w:pPr>
        <w:pStyle w:val="Odlomakpopisa"/>
        <w:numPr>
          <w:ilvl w:val="0"/>
          <w:numId w:val="18"/>
        </w:numPr>
        <w:ind w:left="851"/>
        <w:jc w:val="both"/>
      </w:pPr>
      <w:r w:rsidRPr="002D1AA1">
        <w:t xml:space="preserve">8,4 milijuna eura </w:t>
      </w:r>
      <w:r w:rsidR="00D9743F">
        <w:t>O</w:t>
      </w:r>
      <w:r w:rsidRPr="002D1AA1">
        <w:t xml:space="preserve">pćini Stupnik u svrhu izgradnje Poduzetničke zone Stupnik </w:t>
      </w:r>
    </w:p>
    <w:p w14:paraId="3BCEDC90" w14:textId="07681F49" w:rsidR="0030058A" w:rsidRPr="002D1AA1" w:rsidRDefault="0030058A" w:rsidP="00803E45">
      <w:pPr>
        <w:pStyle w:val="Odlomakpopisa"/>
        <w:numPr>
          <w:ilvl w:val="0"/>
          <w:numId w:val="18"/>
        </w:numPr>
        <w:ind w:left="851"/>
        <w:jc w:val="both"/>
      </w:pPr>
      <w:r w:rsidRPr="002D1AA1">
        <w:t xml:space="preserve">6,5 milijuna eura </w:t>
      </w:r>
      <w:r w:rsidR="00D9743F">
        <w:t>G</w:t>
      </w:r>
      <w:r w:rsidRPr="002D1AA1">
        <w:t>radu Novalji u svrhu osnivanj</w:t>
      </w:r>
      <w:r w:rsidR="00C20D92">
        <w:t>a</w:t>
      </w:r>
      <w:r w:rsidRPr="002D1AA1">
        <w:t xml:space="preserve"> Poduzetničke zone Zaglava-Prozor </w:t>
      </w:r>
    </w:p>
    <w:p w14:paraId="09F057E8" w14:textId="44204782" w:rsidR="0030058A" w:rsidRPr="002D1AA1" w:rsidRDefault="0030058A" w:rsidP="00803E45">
      <w:pPr>
        <w:pStyle w:val="Odlomakpopisa"/>
        <w:numPr>
          <w:ilvl w:val="0"/>
          <w:numId w:val="18"/>
        </w:numPr>
        <w:ind w:left="851"/>
        <w:jc w:val="both"/>
      </w:pPr>
      <w:r w:rsidRPr="002D1AA1">
        <w:t xml:space="preserve">4,9 milijuna eura </w:t>
      </w:r>
      <w:r w:rsidR="00D9743F">
        <w:t>G</w:t>
      </w:r>
      <w:r w:rsidRPr="002D1AA1">
        <w:t>radu Bakru u svrhu izgradnje Poduzetničke zone Bakar</w:t>
      </w:r>
      <w:r w:rsidR="00C20D92">
        <w:t>.</w:t>
      </w:r>
      <w:r w:rsidRPr="002D1AA1">
        <w:t xml:space="preserve"> </w:t>
      </w:r>
    </w:p>
    <w:p w14:paraId="64691FB8" w14:textId="77777777" w:rsidR="0030058A" w:rsidRPr="002D1AA1" w:rsidRDefault="0030058A" w:rsidP="0030058A">
      <w:pPr>
        <w:ind w:left="851"/>
        <w:jc w:val="both"/>
      </w:pPr>
    </w:p>
    <w:p w14:paraId="0D811048" w14:textId="3FAD6F32" w:rsidR="0030058A" w:rsidRPr="002D1AA1" w:rsidRDefault="0030058A" w:rsidP="0030058A">
      <w:pPr>
        <w:ind w:right="-142"/>
        <w:jc w:val="both"/>
      </w:pPr>
      <w:r w:rsidRPr="002D1AA1">
        <w:t>Najveći broj ugovora o darovanju, njih 182</w:t>
      </w:r>
      <w:r w:rsidR="00C20D92">
        <w:t>,</w:t>
      </w:r>
      <w:r w:rsidRPr="002D1AA1">
        <w:t xml:space="preserve"> sklopljeno je u svrhu ostvarenja projekata od općeg javnog, socijalnog ili kulturnog interesa (izgradnja škola, vrtića, bolnica, domova zdravlja, domova za starije i nemoćne, izgradnja spomen memorijalnih i edukativnih centara, izgradnja kulturnih domova i muzeja, ustanova socijalne skrbi, tržnica, izgradnja groblja, vatrogasnih i društvenih domova kao i izgradnja sportskih objekata) te je u navedene svrhe darovana imovina vrijednosti 83,87 milijuna eura. U nastavku izdvajamo neke od najvećih projekata:</w:t>
      </w:r>
    </w:p>
    <w:p w14:paraId="2B5A5C78" w14:textId="2863AE69" w:rsidR="0030058A" w:rsidRPr="002D1AA1" w:rsidRDefault="0030058A" w:rsidP="00803E45">
      <w:pPr>
        <w:pStyle w:val="Odlomakpopisa"/>
        <w:numPr>
          <w:ilvl w:val="0"/>
          <w:numId w:val="21"/>
        </w:numPr>
        <w:jc w:val="both"/>
      </w:pPr>
      <w:r w:rsidRPr="002D1AA1">
        <w:t xml:space="preserve">13,18 milijuna eura </w:t>
      </w:r>
      <w:r w:rsidR="00D766B2">
        <w:t>G</w:t>
      </w:r>
      <w:r w:rsidRPr="002D1AA1">
        <w:t xml:space="preserve">radu Vukovaru </w:t>
      </w:r>
      <w:r w:rsidR="003C521B">
        <w:t>–</w:t>
      </w:r>
      <w:r w:rsidRPr="002D1AA1">
        <w:t xml:space="preserve"> izgrađeno plivalište i sportska dvorana</w:t>
      </w:r>
    </w:p>
    <w:p w14:paraId="449A37EB" w14:textId="77777777" w:rsidR="0030058A" w:rsidRPr="002D1AA1" w:rsidRDefault="0030058A" w:rsidP="00803E45">
      <w:pPr>
        <w:pStyle w:val="Odlomakpopisa"/>
        <w:numPr>
          <w:ilvl w:val="0"/>
          <w:numId w:val="21"/>
        </w:numPr>
        <w:jc w:val="both"/>
      </w:pPr>
      <w:bookmarkStart w:id="56" w:name="_Hlk197952608"/>
      <w:r w:rsidRPr="002D1AA1">
        <w:t xml:space="preserve">7,7 </w:t>
      </w:r>
      <w:bookmarkStart w:id="57" w:name="_Hlk197957277"/>
      <w:r w:rsidRPr="002D1AA1">
        <w:t>milijuna eura</w:t>
      </w:r>
      <w:bookmarkEnd w:id="57"/>
      <w:r w:rsidRPr="002D1AA1">
        <w:t xml:space="preserve"> Osječko-baranjskoj županiji u svrhu </w:t>
      </w:r>
      <w:bookmarkEnd w:id="56"/>
      <w:r w:rsidRPr="002D1AA1">
        <w:t xml:space="preserve">provedbe programa revitalizacije </w:t>
      </w:r>
      <w:proofErr w:type="spellStart"/>
      <w:r w:rsidRPr="003C521B">
        <w:rPr>
          <w:i/>
          <w:iCs/>
        </w:rPr>
        <w:t>brownfield</w:t>
      </w:r>
      <w:proofErr w:type="spellEnd"/>
      <w:r w:rsidRPr="002D1AA1">
        <w:t xml:space="preserve"> područja u svrhu smještaja sportskog inkubatora s pripadajućim stambenim prostorima, dječjim vrtićem, kulturnim sadržajima i poslovnim prostorima</w:t>
      </w:r>
    </w:p>
    <w:p w14:paraId="6B60016B" w14:textId="5246F5E6" w:rsidR="0030058A" w:rsidRPr="002D1AA1" w:rsidRDefault="0030058A" w:rsidP="00803E45">
      <w:pPr>
        <w:pStyle w:val="Odlomakpopisa"/>
        <w:numPr>
          <w:ilvl w:val="0"/>
          <w:numId w:val="21"/>
        </w:numPr>
        <w:jc w:val="both"/>
      </w:pPr>
      <w:r w:rsidRPr="002D1AA1">
        <w:t xml:space="preserve">7,6 milijuna eura </w:t>
      </w:r>
      <w:r w:rsidR="00D766B2">
        <w:t>G</w:t>
      </w:r>
      <w:r w:rsidRPr="002D1AA1">
        <w:t>radu Karlovcu u svrhu izgradnje više sportskih objekata, dječjih igrališta, škole, realizacije programa stambenog zbrinjavanja mladih obitelji izgradnjom visokoenergetski učinkovitih višestambenih objekata te izgradnje poduzetničkog inkubatora</w:t>
      </w:r>
    </w:p>
    <w:p w14:paraId="5D2357E9" w14:textId="77777777" w:rsidR="0030058A" w:rsidRPr="002D1AA1" w:rsidRDefault="0030058A" w:rsidP="00803E45">
      <w:pPr>
        <w:pStyle w:val="Odlomakpopisa"/>
        <w:numPr>
          <w:ilvl w:val="0"/>
          <w:numId w:val="21"/>
        </w:numPr>
        <w:jc w:val="both"/>
      </w:pPr>
      <w:r w:rsidRPr="002D1AA1">
        <w:t>5,7 milijuna eura Zadarskoj županiji u svrhu objedinjavanja i smještaja svih županijskih upravnih odjela, agencija i ustanova Zadarske županije</w:t>
      </w:r>
    </w:p>
    <w:p w14:paraId="2FF0712B" w14:textId="4B2004E3" w:rsidR="0030058A" w:rsidRPr="002D1AA1" w:rsidRDefault="0030058A" w:rsidP="00803E45">
      <w:pPr>
        <w:pStyle w:val="Odlomakpopisa"/>
        <w:numPr>
          <w:ilvl w:val="0"/>
          <w:numId w:val="21"/>
        </w:numPr>
        <w:jc w:val="both"/>
      </w:pPr>
      <w:bookmarkStart w:id="58" w:name="_Hlk197952991"/>
      <w:r w:rsidRPr="002D1AA1">
        <w:t xml:space="preserve">5,6 milijuna eura </w:t>
      </w:r>
      <w:r w:rsidR="00D766B2">
        <w:t>G</w:t>
      </w:r>
      <w:r w:rsidRPr="002D1AA1">
        <w:t xml:space="preserve">radu Makarskoj </w:t>
      </w:r>
      <w:bookmarkEnd w:id="58"/>
      <w:r w:rsidRPr="002D1AA1">
        <w:t>u svrhu održavanja nekretnine gdje se nalaze izgrađene parkovne površine, dječja igrališta, javno-prometna površina i spomenik</w:t>
      </w:r>
    </w:p>
    <w:p w14:paraId="36324B33" w14:textId="5226F21A" w:rsidR="0030058A" w:rsidRPr="002D1AA1" w:rsidRDefault="0030058A" w:rsidP="00803E45">
      <w:pPr>
        <w:pStyle w:val="Odlomakpopisa"/>
        <w:numPr>
          <w:ilvl w:val="0"/>
          <w:numId w:val="21"/>
        </w:numPr>
        <w:jc w:val="both"/>
      </w:pPr>
      <w:r w:rsidRPr="002D1AA1">
        <w:t xml:space="preserve">2,8 milijuna eura </w:t>
      </w:r>
      <w:r w:rsidR="00F93618">
        <w:t>G</w:t>
      </w:r>
      <w:r w:rsidR="003A6605">
        <w:t>r</w:t>
      </w:r>
      <w:r w:rsidRPr="002D1AA1">
        <w:t>adu Dubrovniku u svrhu razvoja kulturne ponude</w:t>
      </w:r>
    </w:p>
    <w:p w14:paraId="427BAF6E" w14:textId="0A2A7785" w:rsidR="0030058A" w:rsidRPr="002D1AA1" w:rsidRDefault="0030058A" w:rsidP="00803E45">
      <w:pPr>
        <w:pStyle w:val="Odlomakpopisa"/>
        <w:numPr>
          <w:ilvl w:val="0"/>
          <w:numId w:val="21"/>
        </w:numPr>
        <w:jc w:val="both"/>
      </w:pPr>
      <w:bookmarkStart w:id="59" w:name="_Hlk197953280"/>
      <w:r w:rsidRPr="002D1AA1">
        <w:t xml:space="preserve">1,9 milijuna eura </w:t>
      </w:r>
      <w:r w:rsidR="00D766B2">
        <w:t>G</w:t>
      </w:r>
      <w:r w:rsidRPr="002D1AA1">
        <w:t xml:space="preserve">radu Vinkovcima u svrhu </w:t>
      </w:r>
      <w:bookmarkEnd w:id="59"/>
      <w:r w:rsidRPr="002D1AA1">
        <w:t xml:space="preserve">smještaja Arhivskog sabirnog centra u Vinkovcima i </w:t>
      </w:r>
      <w:r w:rsidR="003A6605">
        <w:t>G</w:t>
      </w:r>
      <w:r w:rsidRPr="002D1AA1">
        <w:t>lazbene škole Josip</w:t>
      </w:r>
      <w:r w:rsidR="003A6605">
        <w:t>a</w:t>
      </w:r>
      <w:r w:rsidRPr="002D1AA1">
        <w:t xml:space="preserve"> Runjanin</w:t>
      </w:r>
      <w:r w:rsidR="003A6605">
        <w:t>a</w:t>
      </w:r>
      <w:r w:rsidRPr="002D1AA1">
        <w:t xml:space="preserve">  </w:t>
      </w:r>
    </w:p>
    <w:p w14:paraId="1E05E8E1" w14:textId="6F45E513" w:rsidR="0030058A" w:rsidRPr="002D1AA1" w:rsidRDefault="0030058A" w:rsidP="00803E45">
      <w:pPr>
        <w:pStyle w:val="Odlomakpopisa"/>
        <w:numPr>
          <w:ilvl w:val="0"/>
          <w:numId w:val="21"/>
        </w:numPr>
        <w:jc w:val="both"/>
      </w:pPr>
      <w:r w:rsidRPr="002D1AA1">
        <w:t xml:space="preserve">1,8 milijuna eura </w:t>
      </w:r>
      <w:r w:rsidR="00D766B2">
        <w:t>G</w:t>
      </w:r>
      <w:r w:rsidRPr="002D1AA1">
        <w:t>radu Šibeniku u svrhu izgradnje vatrogasnog doma</w:t>
      </w:r>
    </w:p>
    <w:p w14:paraId="63C3B203" w14:textId="1BD82CB2" w:rsidR="0030058A" w:rsidRPr="002D1AA1" w:rsidRDefault="0030058A" w:rsidP="00803E45">
      <w:pPr>
        <w:pStyle w:val="Odlomakpopisa"/>
        <w:numPr>
          <w:ilvl w:val="0"/>
          <w:numId w:val="21"/>
        </w:numPr>
        <w:jc w:val="both"/>
      </w:pPr>
      <w:r w:rsidRPr="002D1AA1">
        <w:t xml:space="preserve">1,8 milijuna eura </w:t>
      </w:r>
      <w:r w:rsidR="00D766B2">
        <w:t>G</w:t>
      </w:r>
      <w:r w:rsidRPr="002D1AA1">
        <w:t>radu Zadru u svrhu izgradnje gradskog groblja</w:t>
      </w:r>
      <w:r w:rsidR="003A6605">
        <w:t>.</w:t>
      </w:r>
    </w:p>
    <w:p w14:paraId="659118B8" w14:textId="77777777" w:rsidR="0030058A" w:rsidRPr="002D1AA1" w:rsidRDefault="0030058A" w:rsidP="0030058A">
      <w:pPr>
        <w:jc w:val="both"/>
      </w:pPr>
    </w:p>
    <w:p w14:paraId="0A6E3FCF" w14:textId="77777777" w:rsidR="0030058A" w:rsidRPr="002D1AA1" w:rsidRDefault="0030058A" w:rsidP="0030058A">
      <w:pPr>
        <w:ind w:right="-142"/>
        <w:jc w:val="both"/>
      </w:pPr>
    </w:p>
    <w:p w14:paraId="108749B3" w14:textId="147B4DA1" w:rsidR="0030058A" w:rsidRPr="002D1AA1" w:rsidRDefault="00B62B9E" w:rsidP="0030058A">
      <w:pPr>
        <w:pStyle w:val="Odlomakpopisa"/>
        <w:ind w:left="0"/>
        <w:jc w:val="both"/>
      </w:pPr>
      <w:r>
        <w:t>Šezdeset</w:t>
      </w:r>
      <w:r w:rsidR="0030058A" w:rsidRPr="002D1AA1">
        <w:t xml:space="preserve"> ugovora o darovanju vezano je za provođenje planova gospodarenja otpadom (sanacija, zatvaranje ili izgradnja odlagališta otpada) ukupne procijenjene vrijednosti 12,57 milijuna eura, od čega </w:t>
      </w:r>
      <w:r w:rsidR="00B61C48" w:rsidRPr="002D1AA1">
        <w:t>izdvajamo</w:t>
      </w:r>
      <w:r w:rsidR="0030058A" w:rsidRPr="002D1AA1">
        <w:t>:</w:t>
      </w:r>
    </w:p>
    <w:p w14:paraId="3123146C" w14:textId="1AFEB56F" w:rsidR="0030058A" w:rsidRPr="002D1AA1" w:rsidRDefault="0030058A" w:rsidP="00803E45">
      <w:pPr>
        <w:pStyle w:val="Odlomakpopisa"/>
        <w:numPr>
          <w:ilvl w:val="0"/>
          <w:numId w:val="18"/>
        </w:numPr>
        <w:ind w:left="851"/>
        <w:jc w:val="both"/>
      </w:pPr>
      <w:r w:rsidRPr="002D1AA1">
        <w:t xml:space="preserve">1,7 milijuna eura </w:t>
      </w:r>
      <w:r w:rsidR="00D766B2">
        <w:t>G</w:t>
      </w:r>
      <w:r w:rsidRPr="002D1AA1">
        <w:t xml:space="preserve">radu Vukovaru u svrhu rekonstrukcije, sanacije i proširenja odlagališta otpada </w:t>
      </w:r>
      <w:r w:rsidR="00F53FFA">
        <w:t>„</w:t>
      </w:r>
      <w:proofErr w:type="spellStart"/>
      <w:r w:rsidRPr="002D1AA1">
        <w:t>Petrovačka</w:t>
      </w:r>
      <w:proofErr w:type="spellEnd"/>
      <w:r w:rsidRPr="002D1AA1">
        <w:t xml:space="preserve"> dola</w:t>
      </w:r>
      <w:r w:rsidR="00F53FFA">
        <w:t>“</w:t>
      </w:r>
    </w:p>
    <w:p w14:paraId="29D33626" w14:textId="703C40E8" w:rsidR="0030058A" w:rsidRPr="002D1AA1" w:rsidRDefault="0030058A" w:rsidP="00803E45">
      <w:pPr>
        <w:pStyle w:val="Odlomakpopisa"/>
        <w:numPr>
          <w:ilvl w:val="0"/>
          <w:numId w:val="18"/>
        </w:numPr>
        <w:ind w:left="851"/>
        <w:jc w:val="both"/>
      </w:pPr>
      <w:r w:rsidRPr="002D1AA1">
        <w:t xml:space="preserve">1,4 milijuna eura Centru za gospodarenje otpadom Karlovačke županije </w:t>
      </w:r>
      <w:proofErr w:type="spellStart"/>
      <w:r w:rsidRPr="002D1AA1">
        <w:t>Kodos</w:t>
      </w:r>
      <w:proofErr w:type="spellEnd"/>
      <w:r w:rsidRPr="002D1AA1">
        <w:t xml:space="preserve"> u svrhu izgradnje Centra za gospodarenje otpadom Karlovačke županije na lokaciji </w:t>
      </w:r>
      <w:r w:rsidR="00F53FFA">
        <w:t>„</w:t>
      </w:r>
      <w:r w:rsidRPr="002D1AA1">
        <w:t>Babina Gora</w:t>
      </w:r>
      <w:r w:rsidR="00F53FFA">
        <w:t>“</w:t>
      </w:r>
    </w:p>
    <w:p w14:paraId="26D10B26" w14:textId="179E6D31" w:rsidR="0030058A" w:rsidRPr="002D1AA1" w:rsidRDefault="0030058A" w:rsidP="00803E45">
      <w:pPr>
        <w:pStyle w:val="Odlomakpopisa"/>
        <w:numPr>
          <w:ilvl w:val="0"/>
          <w:numId w:val="18"/>
        </w:numPr>
        <w:ind w:left="851"/>
        <w:jc w:val="both"/>
      </w:pPr>
      <w:r w:rsidRPr="002D1AA1">
        <w:t xml:space="preserve">0,9 milijuna eura </w:t>
      </w:r>
      <w:r w:rsidR="00D766B2">
        <w:t>G</w:t>
      </w:r>
      <w:r w:rsidRPr="002D1AA1">
        <w:t>radu Zaprešiću u svrhu izgradnje odlagališta neopasnog otpada</w:t>
      </w:r>
    </w:p>
    <w:p w14:paraId="3CA58540" w14:textId="3C1B6350" w:rsidR="0030058A" w:rsidRPr="002D1AA1" w:rsidRDefault="0030058A" w:rsidP="00803E45">
      <w:pPr>
        <w:pStyle w:val="Odlomakpopisa"/>
        <w:numPr>
          <w:ilvl w:val="0"/>
          <w:numId w:val="18"/>
        </w:numPr>
        <w:ind w:left="851"/>
        <w:jc w:val="both"/>
      </w:pPr>
      <w:r w:rsidRPr="002D1AA1">
        <w:t xml:space="preserve">0,8 milijuna eura </w:t>
      </w:r>
      <w:r w:rsidR="00D766B2">
        <w:t>G</w:t>
      </w:r>
      <w:r w:rsidRPr="002D1AA1">
        <w:t xml:space="preserve">radu Benkovcu, </w:t>
      </w:r>
      <w:r w:rsidR="00F93618">
        <w:t>G</w:t>
      </w:r>
      <w:r w:rsidRPr="002D1AA1">
        <w:t xml:space="preserve">radu Zadru i Zadarskoj županiji u svrhu izgradnje Centra za gospodarenje otpadom </w:t>
      </w:r>
      <w:r w:rsidR="00F53FFA">
        <w:t>„</w:t>
      </w:r>
      <w:r w:rsidRPr="002D1AA1">
        <w:t>Biljane Donje</w:t>
      </w:r>
      <w:r w:rsidR="00F53FFA">
        <w:t>“</w:t>
      </w:r>
    </w:p>
    <w:p w14:paraId="34F5B6ED" w14:textId="2F7C6101" w:rsidR="0030058A" w:rsidRPr="002D1AA1" w:rsidRDefault="0030058A" w:rsidP="00803E45">
      <w:pPr>
        <w:pStyle w:val="Odlomakpopisa"/>
        <w:numPr>
          <w:ilvl w:val="0"/>
          <w:numId w:val="18"/>
        </w:numPr>
        <w:ind w:left="851"/>
        <w:jc w:val="both"/>
      </w:pPr>
      <w:r w:rsidRPr="002D1AA1">
        <w:t xml:space="preserve">0,6 milijuna eura </w:t>
      </w:r>
      <w:r w:rsidR="002A2566">
        <w:t>O</w:t>
      </w:r>
      <w:r w:rsidRPr="002D1AA1">
        <w:t>pćini Baška Voda u svrhu smještaja deponija i odlagališta za materijal od iskopa</w:t>
      </w:r>
      <w:r w:rsidR="00F53FFA">
        <w:t>.</w:t>
      </w:r>
      <w:r w:rsidRPr="002D1AA1">
        <w:t xml:space="preserve"> </w:t>
      </w:r>
    </w:p>
    <w:p w14:paraId="5177714C" w14:textId="77777777" w:rsidR="0030058A" w:rsidRPr="002D1AA1" w:rsidRDefault="0030058A" w:rsidP="0030058A">
      <w:pPr>
        <w:pStyle w:val="Odlomakpopisa"/>
        <w:ind w:left="0"/>
        <w:jc w:val="both"/>
      </w:pPr>
    </w:p>
    <w:p w14:paraId="00264FD7" w14:textId="2FF47D60" w:rsidR="0030058A" w:rsidRPr="002D1AA1" w:rsidRDefault="0030058A" w:rsidP="0030058A">
      <w:pPr>
        <w:pStyle w:val="Odlomakpopisa"/>
        <w:ind w:left="0"/>
        <w:jc w:val="both"/>
      </w:pPr>
      <w:r w:rsidRPr="002D1AA1">
        <w:t>19,12 milijuna eura putem 16 ugovora o darovanju iznosila su ulaganja u svrhu ostvarenja projekata stambenog zbrinjavanja i demografske obnove, od čega izdvajamo:</w:t>
      </w:r>
    </w:p>
    <w:p w14:paraId="58D1AA92" w14:textId="55F65DE0" w:rsidR="0030058A" w:rsidRPr="002D1AA1" w:rsidRDefault="0030058A" w:rsidP="00803E45">
      <w:pPr>
        <w:pStyle w:val="Odlomakpopisa"/>
        <w:numPr>
          <w:ilvl w:val="0"/>
          <w:numId w:val="18"/>
        </w:numPr>
        <w:ind w:left="851"/>
        <w:jc w:val="both"/>
      </w:pPr>
      <w:r w:rsidRPr="002D1AA1">
        <w:t xml:space="preserve">4,8 milijuna eura </w:t>
      </w:r>
      <w:r w:rsidR="002A2566">
        <w:t>O</w:t>
      </w:r>
      <w:r w:rsidRPr="002D1AA1">
        <w:t xml:space="preserve">pćini Sveti Filip i Jakov u svrhu izgradnje stambene zone </w:t>
      </w:r>
      <w:r w:rsidR="00F53FFA">
        <w:t>„</w:t>
      </w:r>
      <w:proofErr w:type="spellStart"/>
      <w:r w:rsidRPr="002D1AA1">
        <w:t>Rabatin</w:t>
      </w:r>
      <w:proofErr w:type="spellEnd"/>
      <w:r w:rsidR="00F53FFA">
        <w:t>“</w:t>
      </w:r>
    </w:p>
    <w:p w14:paraId="7E89771B" w14:textId="78386B6F" w:rsidR="0030058A" w:rsidRPr="002D1AA1" w:rsidRDefault="0030058A" w:rsidP="00803E45">
      <w:pPr>
        <w:pStyle w:val="Odlomakpopisa"/>
        <w:numPr>
          <w:ilvl w:val="0"/>
          <w:numId w:val="18"/>
        </w:numPr>
        <w:ind w:left="851"/>
        <w:jc w:val="both"/>
      </w:pPr>
      <w:r w:rsidRPr="002D1AA1">
        <w:t xml:space="preserve">4,4 milijuna eura </w:t>
      </w:r>
      <w:r w:rsidR="00D766B2">
        <w:t>G</w:t>
      </w:r>
      <w:r w:rsidRPr="002D1AA1">
        <w:t>radu Visu u svrhu poticanja gospodarskog napretka, socijalne dobrobiti građana i ujednačavanja gospodarskog i demografskog razvitka otoka</w:t>
      </w:r>
    </w:p>
    <w:p w14:paraId="7AAB4DC0" w14:textId="23FA277F" w:rsidR="0030058A" w:rsidRPr="002D1AA1" w:rsidRDefault="0030058A" w:rsidP="00803E45">
      <w:pPr>
        <w:pStyle w:val="Odlomakpopisa"/>
        <w:numPr>
          <w:ilvl w:val="0"/>
          <w:numId w:val="18"/>
        </w:numPr>
        <w:ind w:left="851"/>
        <w:jc w:val="both"/>
      </w:pPr>
      <w:r w:rsidRPr="002D1AA1">
        <w:t xml:space="preserve">2,9 milijuna eura </w:t>
      </w:r>
      <w:r w:rsidR="002A2566">
        <w:t>O</w:t>
      </w:r>
      <w:r w:rsidRPr="002D1AA1">
        <w:t xml:space="preserve">pćini Čepin u svrhu izgradnje </w:t>
      </w:r>
      <w:r w:rsidR="00F53FFA">
        <w:t>„</w:t>
      </w:r>
      <w:r w:rsidRPr="002D1AA1">
        <w:t>Naselja prijateljstva</w:t>
      </w:r>
      <w:r w:rsidR="00F53FFA">
        <w:t>“</w:t>
      </w:r>
      <w:r w:rsidRPr="002D1AA1">
        <w:t xml:space="preserve"> u Čepinu</w:t>
      </w:r>
    </w:p>
    <w:p w14:paraId="18D2C433" w14:textId="3CD9D72B" w:rsidR="0030058A" w:rsidRPr="002D1AA1" w:rsidRDefault="0030058A" w:rsidP="00803E45">
      <w:pPr>
        <w:pStyle w:val="Odlomakpopisa"/>
        <w:numPr>
          <w:ilvl w:val="0"/>
          <w:numId w:val="18"/>
        </w:numPr>
        <w:ind w:left="851"/>
        <w:jc w:val="both"/>
      </w:pPr>
      <w:r w:rsidRPr="002D1AA1">
        <w:t xml:space="preserve">1,3 milijuna eura </w:t>
      </w:r>
      <w:r w:rsidR="00D766B2">
        <w:t>G</w:t>
      </w:r>
      <w:r w:rsidRPr="002D1AA1">
        <w:t xml:space="preserve">radu Splitu </w:t>
      </w:r>
      <w:r w:rsidR="00F53FFA">
        <w:t>–</w:t>
      </w:r>
      <w:r w:rsidRPr="002D1AA1">
        <w:t xml:space="preserve"> hotel za samce</w:t>
      </w:r>
      <w:r w:rsidR="00F53FFA">
        <w:t>.</w:t>
      </w:r>
    </w:p>
    <w:p w14:paraId="1FB9EE74" w14:textId="77777777" w:rsidR="0030058A" w:rsidRPr="002D1AA1" w:rsidRDefault="0030058A" w:rsidP="0030058A">
      <w:pPr>
        <w:pStyle w:val="Odlomakpopisa"/>
        <w:ind w:left="0"/>
        <w:jc w:val="both"/>
      </w:pPr>
    </w:p>
    <w:p w14:paraId="2D210FB7" w14:textId="3C506096" w:rsidR="0030058A" w:rsidRPr="002D1AA1" w:rsidRDefault="00606FC9" w:rsidP="0030058A">
      <w:pPr>
        <w:pStyle w:val="Odlomakpopisa"/>
        <w:ind w:left="0"/>
        <w:jc w:val="both"/>
      </w:pPr>
      <w:r>
        <w:t>Devedeset i jedan</w:t>
      </w:r>
      <w:r w:rsidR="0030058A" w:rsidRPr="002D1AA1">
        <w:t xml:space="preserve"> ugovor vezan je za realizaciju infrastrukturnih projekata (izgradnja ili rekonstrukcija komunalne infrastrukture </w:t>
      </w:r>
      <w:r w:rsidR="008811AE">
        <w:t>–</w:t>
      </w:r>
      <w:r w:rsidR="0030058A" w:rsidRPr="002D1AA1">
        <w:t xml:space="preserve"> vode, ceste) ukupne procijenjene vrijednosti darovane imovine 19,01 milijuna eura, od čega izdvajamo:</w:t>
      </w:r>
    </w:p>
    <w:p w14:paraId="6864BBCA" w14:textId="65817CE1" w:rsidR="0030058A" w:rsidRPr="002D1AA1" w:rsidRDefault="0030058A" w:rsidP="00803E45">
      <w:pPr>
        <w:pStyle w:val="Odlomakpopisa"/>
        <w:numPr>
          <w:ilvl w:val="0"/>
          <w:numId w:val="18"/>
        </w:numPr>
        <w:ind w:left="851"/>
        <w:jc w:val="both"/>
      </w:pPr>
      <w:r w:rsidRPr="002D1AA1">
        <w:t xml:space="preserve">13,8 milijuna eura </w:t>
      </w:r>
      <w:r w:rsidR="00D766B2">
        <w:t>G</w:t>
      </w:r>
      <w:r w:rsidRPr="002D1AA1">
        <w:t xml:space="preserve">radu Splitu u svrhu unaprjeđenja komunalne infrastrukture </w:t>
      </w:r>
      <w:r w:rsidR="00D766B2">
        <w:t>G</w:t>
      </w:r>
      <w:r w:rsidRPr="002D1AA1">
        <w:t>rada Splita</w:t>
      </w:r>
    </w:p>
    <w:p w14:paraId="7B852C31" w14:textId="1CD8A5DA" w:rsidR="0030058A" w:rsidRPr="002D1AA1" w:rsidRDefault="0030058A" w:rsidP="00803E45">
      <w:pPr>
        <w:pStyle w:val="Odlomakpopisa"/>
        <w:numPr>
          <w:ilvl w:val="0"/>
          <w:numId w:val="18"/>
        </w:numPr>
        <w:ind w:left="851"/>
        <w:jc w:val="both"/>
      </w:pPr>
      <w:r w:rsidRPr="002D1AA1">
        <w:t xml:space="preserve">0,8 milijuna eura </w:t>
      </w:r>
      <w:r w:rsidR="00D766B2">
        <w:t>G</w:t>
      </w:r>
      <w:r w:rsidRPr="002D1AA1">
        <w:t xml:space="preserve">radu Karlovcu u svrhu izgradnje prometnice </w:t>
      </w:r>
      <w:proofErr w:type="spellStart"/>
      <w:r w:rsidRPr="002D1AA1">
        <w:t>Luščić</w:t>
      </w:r>
      <w:proofErr w:type="spellEnd"/>
      <w:r w:rsidRPr="002D1AA1">
        <w:t xml:space="preserve"> </w:t>
      </w:r>
    </w:p>
    <w:p w14:paraId="3EFD3EA6" w14:textId="6DFB378D" w:rsidR="0030058A" w:rsidRPr="002D1AA1" w:rsidRDefault="0030058A" w:rsidP="00803E45">
      <w:pPr>
        <w:pStyle w:val="Odlomakpopisa"/>
        <w:numPr>
          <w:ilvl w:val="0"/>
          <w:numId w:val="18"/>
        </w:numPr>
        <w:ind w:left="851"/>
        <w:jc w:val="both"/>
      </w:pPr>
      <w:r w:rsidRPr="002D1AA1">
        <w:t xml:space="preserve"> 0,5 milijuna eura </w:t>
      </w:r>
      <w:r w:rsidR="00D766B2">
        <w:t>G</w:t>
      </w:r>
      <w:r w:rsidRPr="002D1AA1">
        <w:t>radu Novom Vinodolskom u svrhu uređenja trga, izgradnje javnog parkirališta i javne podzemne garaže</w:t>
      </w:r>
    </w:p>
    <w:p w14:paraId="1459410C" w14:textId="62FD2ADD" w:rsidR="0030058A" w:rsidRPr="002D1AA1" w:rsidRDefault="0030058A" w:rsidP="00803E45">
      <w:pPr>
        <w:pStyle w:val="Odlomakpopisa"/>
        <w:numPr>
          <w:ilvl w:val="0"/>
          <w:numId w:val="18"/>
        </w:numPr>
        <w:ind w:left="851"/>
        <w:jc w:val="both"/>
      </w:pPr>
      <w:r w:rsidRPr="002D1AA1">
        <w:t xml:space="preserve">0,5 milijuna eura </w:t>
      </w:r>
      <w:r w:rsidR="00D766B2">
        <w:t>G</w:t>
      </w:r>
      <w:r w:rsidRPr="002D1AA1">
        <w:t>radu Biogradu na Moru u svrhu izgradnje autobusnog kolodvora</w:t>
      </w:r>
      <w:r w:rsidR="008811AE">
        <w:t>.</w:t>
      </w:r>
    </w:p>
    <w:p w14:paraId="3F211B90" w14:textId="77777777" w:rsidR="0030058A" w:rsidRPr="002D1AA1" w:rsidRDefault="0030058A" w:rsidP="0030058A">
      <w:pPr>
        <w:pStyle w:val="Odlomakpopisa"/>
        <w:ind w:left="0"/>
        <w:jc w:val="both"/>
      </w:pPr>
    </w:p>
    <w:p w14:paraId="742B319C" w14:textId="77777777" w:rsidR="0030058A" w:rsidRPr="002D1AA1" w:rsidRDefault="0030058A" w:rsidP="0030058A">
      <w:pPr>
        <w:pStyle w:val="Odlomakpopisa"/>
        <w:ind w:left="0"/>
        <w:jc w:val="both"/>
      </w:pPr>
    </w:p>
    <w:p w14:paraId="381B26C2" w14:textId="62279CD7" w:rsidR="0030058A" w:rsidRDefault="0030058A" w:rsidP="0030058A">
      <w:pPr>
        <w:pStyle w:val="Odlomakpopisa"/>
        <w:ind w:left="0"/>
        <w:jc w:val="both"/>
      </w:pPr>
      <w:r w:rsidRPr="002D1AA1">
        <w:t xml:space="preserve">Osim darovanja nekretnina u vlasništvu Republike Hrvatske, </w:t>
      </w:r>
      <w:r w:rsidR="00466069" w:rsidRPr="00466069">
        <w:t>jedinic</w:t>
      </w:r>
      <w:r w:rsidR="008E3CC8">
        <w:t>ama</w:t>
      </w:r>
      <w:r w:rsidR="00466069" w:rsidRPr="00466069">
        <w:t xml:space="preserve"> lokalne i područne (regionalne) samouprave</w:t>
      </w:r>
      <w:r w:rsidRPr="002D1AA1">
        <w:t xml:space="preserve"> darovano je i 1,27 milijuna m³ viška iskopa koji predstavlja mineralnu sirovinu, procijenjene vrijednosti 3,55 </w:t>
      </w:r>
      <w:proofErr w:type="spellStart"/>
      <w:r w:rsidRPr="002D1AA1">
        <w:t>mil</w:t>
      </w:r>
      <w:proofErr w:type="spellEnd"/>
      <w:r w:rsidRPr="002D1AA1">
        <w:t xml:space="preserve"> eura. Sklopljen je 141 ugovor o dodjeli nekretnina na uporabu, od čega najveći broj u svrhu provođenja različitih projekata kulturnog razvoja. </w:t>
      </w:r>
    </w:p>
    <w:p w14:paraId="04AAA856" w14:textId="026AC3D7" w:rsidR="0030058A" w:rsidRPr="002D1AA1" w:rsidRDefault="0030058A" w:rsidP="0030058A">
      <w:pPr>
        <w:pStyle w:val="Odlomakpopisa"/>
        <w:ind w:left="0"/>
        <w:jc w:val="both"/>
      </w:pPr>
      <w:r w:rsidRPr="002D1AA1">
        <w:t>S komunalnim tvrtkama u vlasništvu JLP(R)S</w:t>
      </w:r>
      <w:r w:rsidR="008E3CC8">
        <w:t>-a</w:t>
      </w:r>
      <w:r w:rsidRPr="002D1AA1">
        <w:t xml:space="preserve"> sklopljeno je 227 ugovora o osnivanju prava služnosti, većinom u svrhu ostvarenja infrastrukturnih projekata (izgradnja sustava odvodnje i pročišćavanja otpadnih voda, vodovodne i kanalizacijske mreže) koji se najvećim dijelom financiraju bespovratnim sredstvima iz fondova Europske unije te 43 ugovora o osnivanju prava građenja bez naknade. Ostali ugovori sklopljeni u korist JLPRS</w:t>
      </w:r>
      <w:r w:rsidR="008E3CC8">
        <w:t>-a</w:t>
      </w:r>
      <w:r w:rsidRPr="002D1AA1">
        <w:t xml:space="preserve"> odnose se na kupnju nekretnina, razvrgnuća suvlasničkih zajednica i zakup poslovnih prostora.</w:t>
      </w:r>
    </w:p>
    <w:p w14:paraId="2208A623" w14:textId="4A3D7755" w:rsidR="0030058A" w:rsidRPr="002D1AA1" w:rsidRDefault="0030058A" w:rsidP="0030058A">
      <w:pPr>
        <w:ind w:right="-142"/>
        <w:jc w:val="both"/>
      </w:pPr>
      <w:r w:rsidRPr="002D1AA1">
        <w:t>Člankom 61. Zakona o upravljanju nekretninama i pokretninama u vlasništvu Republike Hrvatske uređeno je da će se 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Zakona upisati u vlasništvo jedinica lokalne ili područne (regionalne) samouprave na čijem području se nalaze</w:t>
      </w:r>
      <w:r w:rsidR="008E3CC8">
        <w:t>,</w:t>
      </w:r>
      <w:r w:rsidRPr="002D1AA1">
        <w:t xml:space="preserve"> odnosno u vlasništvo ustanove koja ih koristi ili njima upravlja i koja je vlasništvo nekretnine stekla na temelju posebnog propisa. U periodu od 2018. do 31. prosinca 2024. godine Ministarstvo je prema zahtjevima JLP(R)S</w:t>
      </w:r>
      <w:r w:rsidR="008E3CC8">
        <w:t>-a</w:t>
      </w:r>
      <w:r w:rsidRPr="002D1AA1">
        <w:t xml:space="preserve"> i ustanova izdalo ukupno 217 </w:t>
      </w:r>
      <w:proofErr w:type="spellStart"/>
      <w:r w:rsidRPr="002D1AA1">
        <w:t>tabularnih</w:t>
      </w:r>
      <w:proofErr w:type="spellEnd"/>
      <w:r w:rsidRPr="002D1AA1">
        <w:t xml:space="preserve"> isprava, sveukupne površine 1.464.120,37 m².</w:t>
      </w:r>
    </w:p>
    <w:p w14:paraId="62481387" w14:textId="77777777" w:rsidR="00CA63B9" w:rsidRDefault="00CA63B9" w:rsidP="0030058A">
      <w:pPr>
        <w:rPr>
          <w:b/>
          <w:bCs/>
          <w:color w:val="156082" w:themeColor="accent1"/>
        </w:rPr>
      </w:pPr>
      <w:bookmarkStart w:id="60" w:name="_Hlk198023469"/>
    </w:p>
    <w:p w14:paraId="4B4DEC0E" w14:textId="1226FF0D" w:rsidR="00CA63B9" w:rsidRPr="00CA63B9" w:rsidRDefault="0030058A" w:rsidP="00CA63B9">
      <w:pPr>
        <w:pStyle w:val="Naslov4"/>
      </w:pPr>
      <w:bookmarkStart w:id="61" w:name="_Toc206755373"/>
      <w:r w:rsidRPr="002D1AA1">
        <w:t>Razvojni sporazum Slavonija, Baranja i Srijem</w:t>
      </w:r>
      <w:bookmarkEnd w:id="61"/>
      <w:r w:rsidRPr="002D1AA1">
        <w:t xml:space="preserve"> </w:t>
      </w:r>
    </w:p>
    <w:p w14:paraId="646D3472" w14:textId="453089AB" w:rsidR="0030058A" w:rsidRPr="002D1AA1" w:rsidRDefault="0030058A" w:rsidP="0030058A">
      <w:r w:rsidRPr="002D1AA1">
        <w:t xml:space="preserve">U svrhu realizacije brojnih razvojnih projekata na području </w:t>
      </w:r>
      <w:r w:rsidR="008E3CC8">
        <w:t>pet</w:t>
      </w:r>
      <w:r w:rsidRPr="002D1AA1">
        <w:t xml:space="preserve"> slavonskih županija darovana je imovina ukupne tržišne vrijednosti 85,2 milijuna eura, od čega izdvajamo:</w:t>
      </w:r>
    </w:p>
    <w:p w14:paraId="4C81E53C" w14:textId="44654EE9" w:rsidR="0030058A" w:rsidRPr="002D1AA1" w:rsidRDefault="0030058A" w:rsidP="00803E45">
      <w:pPr>
        <w:numPr>
          <w:ilvl w:val="0"/>
          <w:numId w:val="18"/>
        </w:numPr>
        <w:ind w:left="1069"/>
        <w:jc w:val="both"/>
      </w:pPr>
      <w:r w:rsidRPr="002D1AA1">
        <w:t xml:space="preserve">24,5 milijuna eura </w:t>
      </w:r>
      <w:r w:rsidR="00D766B2">
        <w:t>G</w:t>
      </w:r>
      <w:r w:rsidRPr="002D1AA1">
        <w:t xml:space="preserve">radu Vinkovcima u svrhu proširenja Industrijske zone </w:t>
      </w:r>
      <w:proofErr w:type="spellStart"/>
      <w:r w:rsidRPr="002D1AA1">
        <w:t>Zalužje</w:t>
      </w:r>
      <w:proofErr w:type="spellEnd"/>
    </w:p>
    <w:p w14:paraId="2E441740" w14:textId="46D6D67F" w:rsidR="0030058A" w:rsidRPr="002D1AA1" w:rsidRDefault="0030058A" w:rsidP="00803E45">
      <w:pPr>
        <w:numPr>
          <w:ilvl w:val="0"/>
          <w:numId w:val="18"/>
        </w:numPr>
        <w:ind w:left="1069"/>
        <w:jc w:val="both"/>
      </w:pPr>
      <w:r w:rsidRPr="002D1AA1">
        <w:t>13,2 milijuna</w:t>
      </w:r>
      <w:r w:rsidR="00D766B2">
        <w:t xml:space="preserve"> </w:t>
      </w:r>
      <w:r w:rsidRPr="002D1AA1">
        <w:t xml:space="preserve">eura </w:t>
      </w:r>
      <w:r w:rsidR="00D766B2">
        <w:t>G</w:t>
      </w:r>
      <w:r w:rsidRPr="002D1AA1">
        <w:t>radu Vukovaru – sportski objekti, plivalište, sportska dvorana</w:t>
      </w:r>
    </w:p>
    <w:p w14:paraId="053CADAC" w14:textId="1457DCD3" w:rsidR="0030058A" w:rsidRPr="002D1AA1" w:rsidRDefault="0030058A" w:rsidP="00803E45">
      <w:pPr>
        <w:numPr>
          <w:ilvl w:val="0"/>
          <w:numId w:val="18"/>
        </w:numPr>
        <w:ind w:left="1069"/>
        <w:jc w:val="both"/>
      </w:pPr>
      <w:r w:rsidRPr="002D1AA1">
        <w:t xml:space="preserve">12,9 milijuna eura </w:t>
      </w:r>
      <w:r w:rsidR="00D766B2">
        <w:t>G</w:t>
      </w:r>
      <w:r w:rsidRPr="002D1AA1">
        <w:t xml:space="preserve">radu Osijeku u svrhu izgradnje </w:t>
      </w:r>
      <w:r w:rsidR="00C751D9">
        <w:t>P</w:t>
      </w:r>
      <w:r w:rsidRPr="002D1AA1">
        <w:t xml:space="preserve">oslovne zone </w:t>
      </w:r>
      <w:proofErr w:type="spellStart"/>
      <w:r w:rsidRPr="002D1AA1">
        <w:t>Nemetin</w:t>
      </w:r>
      <w:proofErr w:type="spellEnd"/>
    </w:p>
    <w:p w14:paraId="03DF548A" w14:textId="77777777" w:rsidR="0030058A" w:rsidRPr="002D1AA1" w:rsidRDefault="0030058A" w:rsidP="00803E45">
      <w:pPr>
        <w:numPr>
          <w:ilvl w:val="0"/>
          <w:numId w:val="18"/>
        </w:numPr>
        <w:ind w:left="1069"/>
        <w:jc w:val="both"/>
      </w:pPr>
      <w:r w:rsidRPr="002D1AA1">
        <w:t xml:space="preserve">7,7 milijuna eura Osječko-baranjskoj županiji u svrhu provedbe programa revitalizacije </w:t>
      </w:r>
      <w:proofErr w:type="spellStart"/>
      <w:r w:rsidRPr="008E3CC8">
        <w:rPr>
          <w:i/>
          <w:iCs/>
        </w:rPr>
        <w:t>brownfield</w:t>
      </w:r>
      <w:proofErr w:type="spellEnd"/>
      <w:r w:rsidRPr="002D1AA1">
        <w:t xml:space="preserve"> područja OLT Osijek (provedba demografskih mjera, izgradnja poduzetničkih inkubatora i izgradnja novih društvenih sadržaja)</w:t>
      </w:r>
    </w:p>
    <w:p w14:paraId="29BAD653" w14:textId="4E201BE9" w:rsidR="0030058A" w:rsidRPr="002D1AA1" w:rsidRDefault="0030058A" w:rsidP="00803E45">
      <w:pPr>
        <w:numPr>
          <w:ilvl w:val="0"/>
          <w:numId w:val="18"/>
        </w:numPr>
        <w:ind w:left="1069"/>
        <w:jc w:val="both"/>
      </w:pPr>
      <w:r w:rsidRPr="002D1AA1">
        <w:t xml:space="preserve">3,2 milijuna eura </w:t>
      </w:r>
      <w:r w:rsidR="009524E7">
        <w:t>G</w:t>
      </w:r>
      <w:r w:rsidRPr="002D1AA1">
        <w:t xml:space="preserve">radu Đakovu za javne i društvene potrebe </w:t>
      </w:r>
      <w:r w:rsidR="009524E7">
        <w:t>G</w:t>
      </w:r>
      <w:r w:rsidRPr="002D1AA1">
        <w:t>rada Đakova</w:t>
      </w:r>
      <w:r w:rsidR="008E3CC8">
        <w:t>.</w:t>
      </w:r>
    </w:p>
    <w:p w14:paraId="105E9EAB" w14:textId="77777777" w:rsidR="0030058A" w:rsidRPr="002D1AA1" w:rsidRDefault="0030058A" w:rsidP="009B33C1">
      <w:pPr>
        <w:jc w:val="both"/>
      </w:pPr>
    </w:p>
    <w:p w14:paraId="43F5203F" w14:textId="0FBF241F" w:rsidR="00FA5056" w:rsidRPr="002D1AA1" w:rsidRDefault="0030058A" w:rsidP="00493F6A">
      <w:pPr>
        <w:pStyle w:val="Naslov4"/>
      </w:pPr>
      <w:bookmarkStart w:id="62" w:name="_Toc206755374"/>
      <w:bookmarkEnd w:id="60"/>
      <w:r w:rsidRPr="002D1AA1">
        <w:t>Ulaganja u otoke i poluotok Pelješac</w:t>
      </w:r>
      <w:bookmarkEnd w:id="62"/>
    </w:p>
    <w:p w14:paraId="3DA2C7A7" w14:textId="77777777" w:rsidR="0030058A" w:rsidRPr="002D1AA1" w:rsidRDefault="0030058A" w:rsidP="0030058A">
      <w:r w:rsidRPr="002D1AA1">
        <w:t>Darovana je imovina ukupne vrijednosti 19,8 milijuna eura u svrhu provedbe razvojnih projekata iz nadležnosti otočkih jedinica lokalne samouprave, od čega izdvajamo najvažnije projekte:</w:t>
      </w:r>
    </w:p>
    <w:p w14:paraId="28D22F68" w14:textId="77777777" w:rsidR="0030058A" w:rsidRPr="002D1AA1" w:rsidRDefault="0030058A" w:rsidP="0030058A"/>
    <w:p w14:paraId="2271652D" w14:textId="44569AF7" w:rsidR="0030058A" w:rsidRPr="002D1AA1" w:rsidRDefault="0030058A" w:rsidP="00803E45">
      <w:pPr>
        <w:numPr>
          <w:ilvl w:val="0"/>
          <w:numId w:val="18"/>
        </w:numPr>
        <w:ind w:left="1069"/>
      </w:pPr>
      <w:r w:rsidRPr="002D1AA1">
        <w:t xml:space="preserve">6,52 milijuna eura </w:t>
      </w:r>
      <w:r w:rsidR="009524E7">
        <w:t>G</w:t>
      </w:r>
      <w:r w:rsidRPr="002D1AA1">
        <w:t xml:space="preserve">radu Novalji u svrhu osnivanja Poduzetničke zone Zaglava-Prozor </w:t>
      </w:r>
    </w:p>
    <w:p w14:paraId="73433241" w14:textId="631D6A6C" w:rsidR="0030058A" w:rsidRPr="002D1AA1" w:rsidRDefault="0030058A" w:rsidP="00803E45">
      <w:pPr>
        <w:numPr>
          <w:ilvl w:val="0"/>
          <w:numId w:val="18"/>
        </w:numPr>
        <w:ind w:left="1069"/>
      </w:pPr>
      <w:r w:rsidRPr="002D1AA1">
        <w:t xml:space="preserve">4,44 milijuna eura </w:t>
      </w:r>
      <w:r w:rsidR="009524E7">
        <w:t>G</w:t>
      </w:r>
      <w:r w:rsidRPr="002D1AA1">
        <w:t>radu Visu u svrhu poticanja gospodarskog napretka, socijalne dobrobiti građana i ujednačavanja demografskog razvitka otoka Visa</w:t>
      </w:r>
    </w:p>
    <w:p w14:paraId="73EBEFAE" w14:textId="37BFABBC" w:rsidR="0030058A" w:rsidRPr="002D1AA1" w:rsidRDefault="0030058A" w:rsidP="00803E45">
      <w:pPr>
        <w:numPr>
          <w:ilvl w:val="0"/>
          <w:numId w:val="18"/>
        </w:numPr>
        <w:ind w:left="1069"/>
      </w:pPr>
      <w:r w:rsidRPr="002D1AA1">
        <w:t xml:space="preserve">1,5 milijuna eura </w:t>
      </w:r>
      <w:r w:rsidR="002A2566">
        <w:t>O</w:t>
      </w:r>
      <w:r w:rsidRPr="002D1AA1">
        <w:t xml:space="preserve">pćini Lumbarda u svrhu realizacije </w:t>
      </w:r>
      <w:r w:rsidR="00C751D9">
        <w:t>P</w:t>
      </w:r>
      <w:r w:rsidRPr="002D1AA1">
        <w:t>oduzetničke zone Humac-</w:t>
      </w:r>
      <w:proofErr w:type="spellStart"/>
      <w:r w:rsidRPr="002D1AA1">
        <w:t>Pudarica</w:t>
      </w:r>
      <w:proofErr w:type="spellEnd"/>
    </w:p>
    <w:p w14:paraId="3D56E105" w14:textId="257EEDC4" w:rsidR="0030058A" w:rsidRPr="002D1AA1" w:rsidRDefault="0030058A" w:rsidP="00803E45">
      <w:pPr>
        <w:numPr>
          <w:ilvl w:val="0"/>
          <w:numId w:val="18"/>
        </w:numPr>
        <w:ind w:left="1069"/>
      </w:pPr>
      <w:r w:rsidRPr="002D1AA1">
        <w:t xml:space="preserve">1,1 milijuna eura </w:t>
      </w:r>
      <w:r w:rsidR="002A2566">
        <w:t>O</w:t>
      </w:r>
      <w:r w:rsidRPr="002D1AA1">
        <w:t>pćini Lastovo u svrhu izgradnje staračkog doma</w:t>
      </w:r>
    </w:p>
    <w:p w14:paraId="49034B91" w14:textId="6526743C" w:rsidR="0030058A" w:rsidRPr="002D1AA1" w:rsidRDefault="0030058A" w:rsidP="00803E45">
      <w:pPr>
        <w:numPr>
          <w:ilvl w:val="0"/>
          <w:numId w:val="18"/>
        </w:numPr>
        <w:ind w:left="1069"/>
      </w:pPr>
      <w:r w:rsidRPr="002D1AA1">
        <w:t xml:space="preserve">810 tisuća eura </w:t>
      </w:r>
      <w:r w:rsidR="009524E7">
        <w:t>G</w:t>
      </w:r>
      <w:r w:rsidRPr="002D1AA1">
        <w:t>radu Malom Lošinju u svrhu osnivanja Centra za znanost o moru</w:t>
      </w:r>
      <w:r w:rsidR="00C751D9">
        <w:t>.</w:t>
      </w:r>
    </w:p>
    <w:p w14:paraId="070DF3ED" w14:textId="77777777" w:rsidR="00B61C48" w:rsidRDefault="00B61C48" w:rsidP="0030058A">
      <w:pPr>
        <w:rPr>
          <w:b/>
          <w:bCs/>
          <w:color w:val="156082" w:themeColor="accent1"/>
        </w:rPr>
      </w:pPr>
    </w:p>
    <w:p w14:paraId="77AF5815" w14:textId="34AD8A8C" w:rsidR="00FA5056" w:rsidRPr="002D1AA1" w:rsidRDefault="0030058A" w:rsidP="0000661F">
      <w:pPr>
        <w:pStyle w:val="Naslov4"/>
      </w:pPr>
      <w:bookmarkStart w:id="63" w:name="_Toc206755375"/>
      <w:r w:rsidRPr="002D1AA1">
        <w:t>Razvojni sporazum Sjever</w:t>
      </w:r>
      <w:bookmarkEnd w:id="63"/>
    </w:p>
    <w:p w14:paraId="434ACEDF" w14:textId="5D82BCC8" w:rsidR="0030058A" w:rsidRPr="002D1AA1" w:rsidRDefault="0030058A" w:rsidP="0030058A">
      <w:r w:rsidRPr="002D1AA1">
        <w:t xml:space="preserve">U svrhu realizacije brojnih razvojnih projekata na području </w:t>
      </w:r>
      <w:r w:rsidR="00C751D9">
        <w:t>pet</w:t>
      </w:r>
      <w:r w:rsidRPr="002D1AA1">
        <w:t xml:space="preserve"> sjevernih županija darovana je imovina ukupne tržišne vrijednosti 16,8 milijuna eura, od čega izdvajamo:</w:t>
      </w:r>
    </w:p>
    <w:p w14:paraId="27EF233F" w14:textId="77777777" w:rsidR="0030058A" w:rsidRPr="002D1AA1" w:rsidRDefault="0030058A" w:rsidP="0030058A"/>
    <w:p w14:paraId="1C27E063" w14:textId="0C5A5C4D" w:rsidR="0030058A" w:rsidRPr="002D1AA1" w:rsidRDefault="0030058A" w:rsidP="00803E45">
      <w:pPr>
        <w:numPr>
          <w:ilvl w:val="0"/>
          <w:numId w:val="18"/>
        </w:numPr>
        <w:ind w:left="1069"/>
        <w:jc w:val="both"/>
      </w:pPr>
      <w:r w:rsidRPr="002D1AA1">
        <w:t xml:space="preserve">3,1 milijun eura </w:t>
      </w:r>
      <w:r w:rsidR="009524E7">
        <w:t>G</w:t>
      </w:r>
      <w:r w:rsidRPr="002D1AA1">
        <w:t>radu Križevcima u svrhu izgradnje poduzetničkog inkubatora</w:t>
      </w:r>
    </w:p>
    <w:p w14:paraId="40D7E7CB" w14:textId="1B06195D" w:rsidR="0030058A" w:rsidRPr="002D1AA1" w:rsidRDefault="0030058A" w:rsidP="00803E45">
      <w:pPr>
        <w:numPr>
          <w:ilvl w:val="0"/>
          <w:numId w:val="18"/>
        </w:numPr>
        <w:ind w:left="1069"/>
        <w:jc w:val="both"/>
      </w:pPr>
      <w:r w:rsidRPr="002D1AA1">
        <w:t xml:space="preserve">2,7 milijuna eura </w:t>
      </w:r>
      <w:r w:rsidR="009524E7">
        <w:t>G</w:t>
      </w:r>
      <w:r w:rsidRPr="002D1AA1">
        <w:t xml:space="preserve">radu Bjelovaru za izgradnju Poslovne zone </w:t>
      </w:r>
      <w:proofErr w:type="spellStart"/>
      <w:r w:rsidRPr="002D1AA1">
        <w:t>Korenovo</w:t>
      </w:r>
      <w:proofErr w:type="spellEnd"/>
    </w:p>
    <w:p w14:paraId="35E42892" w14:textId="345CFA1D" w:rsidR="0030058A" w:rsidRPr="002D1AA1" w:rsidRDefault="0030058A" w:rsidP="00803E45">
      <w:pPr>
        <w:numPr>
          <w:ilvl w:val="0"/>
          <w:numId w:val="18"/>
        </w:numPr>
        <w:ind w:left="1069"/>
        <w:jc w:val="both"/>
      </w:pPr>
      <w:r w:rsidRPr="002D1AA1">
        <w:t xml:space="preserve">1,6 milijuna eura </w:t>
      </w:r>
      <w:r w:rsidR="002A2566">
        <w:t>O</w:t>
      </w:r>
      <w:r w:rsidRPr="002D1AA1">
        <w:t>pćini Marija Bistrica za izgradnju Poduzetničke zone Marija Bistrica</w:t>
      </w:r>
    </w:p>
    <w:p w14:paraId="0CF52A01" w14:textId="480F35AF" w:rsidR="0030058A" w:rsidRPr="002D1AA1" w:rsidRDefault="0030058A" w:rsidP="00803E45">
      <w:pPr>
        <w:numPr>
          <w:ilvl w:val="0"/>
          <w:numId w:val="18"/>
        </w:numPr>
        <w:ind w:left="1069"/>
        <w:jc w:val="both"/>
      </w:pPr>
      <w:r w:rsidRPr="002D1AA1">
        <w:t xml:space="preserve">1,1 milijun eura </w:t>
      </w:r>
      <w:r w:rsidR="009524E7">
        <w:t>G</w:t>
      </w:r>
      <w:r w:rsidRPr="002D1AA1">
        <w:t>radu Ludbregu za izgradnju Poduzetničke zone Apatija</w:t>
      </w:r>
    </w:p>
    <w:p w14:paraId="34592E59" w14:textId="366665C4" w:rsidR="0030058A" w:rsidRPr="002D1AA1" w:rsidRDefault="0030058A" w:rsidP="00803E45">
      <w:pPr>
        <w:numPr>
          <w:ilvl w:val="0"/>
          <w:numId w:val="18"/>
        </w:numPr>
        <w:ind w:left="1069"/>
        <w:jc w:val="both"/>
      </w:pPr>
      <w:r w:rsidRPr="002D1AA1">
        <w:t>910 tisuća eura za izgradnju gradskog stadiona u Bjelovaru</w:t>
      </w:r>
      <w:r w:rsidR="00C751D9">
        <w:t>.</w:t>
      </w:r>
    </w:p>
    <w:p w14:paraId="13652772" w14:textId="77777777" w:rsidR="00FA5056" w:rsidRDefault="00FA5056" w:rsidP="0030058A">
      <w:pPr>
        <w:rPr>
          <w:b/>
          <w:bCs/>
          <w:color w:val="156082" w:themeColor="accent1"/>
        </w:rPr>
      </w:pPr>
    </w:p>
    <w:p w14:paraId="647C65C1" w14:textId="433B88E4" w:rsidR="00FA5056" w:rsidRPr="002D1AA1" w:rsidRDefault="0030058A" w:rsidP="0000661F">
      <w:pPr>
        <w:pStyle w:val="Naslov4"/>
      </w:pPr>
      <w:bookmarkStart w:id="64" w:name="_Toc206755376"/>
      <w:r w:rsidRPr="002D1AA1">
        <w:t>Program brdsko-planinskih područja</w:t>
      </w:r>
      <w:bookmarkEnd w:id="64"/>
    </w:p>
    <w:p w14:paraId="2E8120E2" w14:textId="77777777" w:rsidR="0030058A" w:rsidRPr="002D1AA1" w:rsidRDefault="0030058A" w:rsidP="0030058A">
      <w:pPr>
        <w:jc w:val="both"/>
      </w:pPr>
      <w:r w:rsidRPr="002D1AA1">
        <w:t>Darovana je imovina ukupne vrijednosti 6,6 milijuna eura u svrhu provedbe razvojnih projekata na području brdsko-planinskih jedinica lokalne samouprave, od čega izdvajamo najvažnije projekte:</w:t>
      </w:r>
    </w:p>
    <w:p w14:paraId="2AD7565E" w14:textId="77777777" w:rsidR="0030058A" w:rsidRPr="002D1AA1" w:rsidRDefault="0030058A" w:rsidP="0030058A">
      <w:pPr>
        <w:jc w:val="both"/>
      </w:pPr>
    </w:p>
    <w:p w14:paraId="22192CF1" w14:textId="0D4977BF" w:rsidR="0030058A" w:rsidRPr="002D1AA1" w:rsidRDefault="0030058A" w:rsidP="00803E45">
      <w:pPr>
        <w:numPr>
          <w:ilvl w:val="0"/>
          <w:numId w:val="18"/>
        </w:numPr>
        <w:ind w:left="1069"/>
      </w:pPr>
      <w:r w:rsidRPr="002D1AA1">
        <w:t xml:space="preserve">2,7 milijuna eura </w:t>
      </w:r>
      <w:r w:rsidR="002A2566">
        <w:t>O</w:t>
      </w:r>
      <w:r w:rsidRPr="002D1AA1">
        <w:t xml:space="preserve">pćini Brinje za osnivanje </w:t>
      </w:r>
      <w:r w:rsidR="00C751D9">
        <w:t>P</w:t>
      </w:r>
      <w:r w:rsidRPr="002D1AA1">
        <w:t xml:space="preserve">oduzetničke zone </w:t>
      </w:r>
      <w:proofErr w:type="spellStart"/>
      <w:r w:rsidRPr="002D1AA1">
        <w:t>Maljen</w:t>
      </w:r>
      <w:proofErr w:type="spellEnd"/>
      <w:r w:rsidRPr="002D1AA1">
        <w:t>, Brinje-</w:t>
      </w:r>
      <w:proofErr w:type="spellStart"/>
      <w:r w:rsidRPr="002D1AA1">
        <w:t>Križpolje</w:t>
      </w:r>
      <w:proofErr w:type="spellEnd"/>
    </w:p>
    <w:p w14:paraId="3ADDD665" w14:textId="1F600A9A" w:rsidR="0030058A" w:rsidRPr="002D1AA1" w:rsidRDefault="0030058A" w:rsidP="00803E45">
      <w:pPr>
        <w:numPr>
          <w:ilvl w:val="0"/>
          <w:numId w:val="18"/>
        </w:numPr>
        <w:ind w:left="1069"/>
      </w:pPr>
      <w:r w:rsidRPr="002D1AA1">
        <w:t xml:space="preserve">841 tisuću eura </w:t>
      </w:r>
      <w:r w:rsidR="009524E7">
        <w:t>G</w:t>
      </w:r>
      <w:r w:rsidRPr="002D1AA1">
        <w:t xml:space="preserve">radu Otočcu za rekonstrukciju i prenamjenu postojećih objekata u </w:t>
      </w:r>
      <w:r w:rsidR="00391940">
        <w:t>S</w:t>
      </w:r>
      <w:r w:rsidRPr="002D1AA1">
        <w:t>portsko-rekreaci</w:t>
      </w:r>
      <w:r w:rsidR="00391940">
        <w:t>jski</w:t>
      </w:r>
      <w:r w:rsidRPr="002D1AA1">
        <w:t xml:space="preserve"> centar Otočac</w:t>
      </w:r>
    </w:p>
    <w:p w14:paraId="6B76A70C" w14:textId="0F05F30C" w:rsidR="0030058A" w:rsidRPr="002D1AA1" w:rsidRDefault="0030058A" w:rsidP="00803E45">
      <w:pPr>
        <w:numPr>
          <w:ilvl w:val="0"/>
          <w:numId w:val="18"/>
        </w:numPr>
        <w:ind w:left="1069"/>
      </w:pPr>
      <w:r w:rsidRPr="002D1AA1">
        <w:t xml:space="preserve">617 tisuća eura </w:t>
      </w:r>
      <w:r w:rsidR="002A2566">
        <w:t>O</w:t>
      </w:r>
      <w:r w:rsidRPr="002D1AA1">
        <w:t xml:space="preserve">pćini Velika za osnivanje </w:t>
      </w:r>
      <w:r w:rsidR="00391940">
        <w:t>P</w:t>
      </w:r>
      <w:r w:rsidRPr="002D1AA1">
        <w:t xml:space="preserve">oduzetničke zone Velika </w:t>
      </w:r>
    </w:p>
    <w:p w14:paraId="41F366B4" w14:textId="6832B3D4" w:rsidR="0030058A" w:rsidRPr="002D1AA1" w:rsidRDefault="0030058A" w:rsidP="00803E45">
      <w:pPr>
        <w:numPr>
          <w:ilvl w:val="0"/>
          <w:numId w:val="18"/>
        </w:numPr>
        <w:ind w:left="1069"/>
      </w:pPr>
      <w:r w:rsidRPr="002D1AA1">
        <w:t xml:space="preserve">536 tisuća eura </w:t>
      </w:r>
      <w:r w:rsidR="00E45CE7">
        <w:t>G</w:t>
      </w:r>
      <w:r w:rsidRPr="002D1AA1">
        <w:t>radu Novom Vinodolskom za uređenje trga, izgradnju javnog parkirališta i javne podzemne garaže</w:t>
      </w:r>
    </w:p>
    <w:p w14:paraId="31B7DE3C" w14:textId="03054B51" w:rsidR="0030058A" w:rsidRDefault="0030058A" w:rsidP="00803E45">
      <w:pPr>
        <w:numPr>
          <w:ilvl w:val="0"/>
          <w:numId w:val="18"/>
        </w:numPr>
        <w:ind w:left="1069"/>
      </w:pPr>
      <w:r w:rsidRPr="002D1AA1">
        <w:t xml:space="preserve">278 tisuća eura </w:t>
      </w:r>
      <w:r w:rsidR="00E45CE7">
        <w:t>G</w:t>
      </w:r>
      <w:r w:rsidRPr="002D1AA1">
        <w:t>radu Delnicama za preseljenje Narodne knjižnice i čitaonice u Dom HV-a u Delnicama</w:t>
      </w:r>
      <w:r w:rsidR="00391940">
        <w:t>.</w:t>
      </w:r>
    </w:p>
    <w:p w14:paraId="6D46957A" w14:textId="77777777" w:rsidR="0000661F" w:rsidRDefault="0000661F" w:rsidP="0030058A">
      <w:pPr>
        <w:rPr>
          <w:b/>
          <w:bCs/>
          <w:color w:val="156082" w:themeColor="accent1"/>
        </w:rPr>
      </w:pPr>
    </w:p>
    <w:p w14:paraId="76D325F9" w14:textId="6F53DAF8" w:rsidR="0030058A" w:rsidRPr="002D1AA1" w:rsidRDefault="0030058A" w:rsidP="0000661F">
      <w:pPr>
        <w:pStyle w:val="Naslov4"/>
      </w:pPr>
      <w:bookmarkStart w:id="65" w:name="_Toc206755377"/>
      <w:r w:rsidRPr="002D1AA1">
        <w:t xml:space="preserve">Darovanja pravnim osobama Katoličke </w:t>
      </w:r>
      <w:r w:rsidR="002C7118">
        <w:t>C</w:t>
      </w:r>
      <w:r w:rsidRPr="002D1AA1">
        <w:t>rkve</w:t>
      </w:r>
      <w:bookmarkEnd w:id="65"/>
    </w:p>
    <w:p w14:paraId="1D64C243" w14:textId="68879CE7" w:rsidR="0030058A" w:rsidRPr="002D1AA1" w:rsidRDefault="0030058A" w:rsidP="0030058A">
      <w:pPr>
        <w:jc w:val="both"/>
      </w:pPr>
      <w:r w:rsidRPr="002D1AA1">
        <w:t xml:space="preserve">Darovana je imovina ukupne vrijednosti 23,7 milijuna eura u svrhu smanjenja obveza Republike Hrvatske prema Katoličkoj </w:t>
      </w:r>
      <w:r w:rsidR="002C7118">
        <w:t>C</w:t>
      </w:r>
      <w:r w:rsidRPr="002D1AA1">
        <w:t>rkvi s osnova oduzete imovine u vrijeme jugoslavenske komunističke vladavine koju nije moguće vratiti, a sve sukladno ugovoru između Svete Stolice i Republike Hrvatske o gospodarskim pitanjima</w:t>
      </w:r>
      <w:r>
        <w:t xml:space="preserve"> kako slijedi:</w:t>
      </w:r>
    </w:p>
    <w:p w14:paraId="3D7D411B" w14:textId="77777777" w:rsidR="0030058A" w:rsidRDefault="0030058A" w:rsidP="004B16F2">
      <w:pPr>
        <w:numPr>
          <w:ilvl w:val="0"/>
          <w:numId w:val="18"/>
        </w:numPr>
        <w:ind w:left="284" w:hanging="284"/>
        <w:jc w:val="both"/>
        <w:rPr>
          <w:rFonts w:eastAsia="Times New Roman"/>
        </w:rPr>
      </w:pPr>
      <w:r>
        <w:rPr>
          <w:rFonts w:eastAsia="Times New Roman"/>
        </w:rPr>
        <w:t xml:space="preserve">11,2 milijuna eura Splitsko-makarskoj nadbiskupiji u svrhu osnivanja katoličkog odgojno-obrazovnog centra s dječjim vrtićem, osnovnom školom i srednjom strukovnom školom, dvoranama za tjelovježbu i otvorenim dječjim igralištem </w:t>
      </w:r>
    </w:p>
    <w:p w14:paraId="09378E91" w14:textId="77777777" w:rsidR="0030058A" w:rsidRDefault="0030058A" w:rsidP="004B16F2">
      <w:pPr>
        <w:numPr>
          <w:ilvl w:val="0"/>
          <w:numId w:val="18"/>
        </w:numPr>
        <w:ind w:left="284" w:hanging="284"/>
        <w:jc w:val="both"/>
        <w:rPr>
          <w:rFonts w:eastAsia="Times New Roman"/>
        </w:rPr>
      </w:pPr>
      <w:r>
        <w:rPr>
          <w:rFonts w:eastAsia="Times New Roman"/>
        </w:rPr>
        <w:t>4 milijuna eura Hvarskoj biskupiji u svrhu obavljanja vjerske službe</w:t>
      </w:r>
    </w:p>
    <w:p w14:paraId="3364F76A" w14:textId="77777777" w:rsidR="0030058A" w:rsidRDefault="0030058A" w:rsidP="004B16F2">
      <w:pPr>
        <w:numPr>
          <w:ilvl w:val="0"/>
          <w:numId w:val="18"/>
        </w:numPr>
        <w:ind w:left="284" w:hanging="284"/>
        <w:jc w:val="both"/>
        <w:rPr>
          <w:rFonts w:eastAsia="Times New Roman"/>
        </w:rPr>
      </w:pPr>
      <w:r>
        <w:rPr>
          <w:rFonts w:eastAsia="Times New Roman"/>
        </w:rPr>
        <w:t>2,6 milijuna eura Porečko-pulskoj biskupiji za smještaj biskupijskih ureda</w:t>
      </w:r>
    </w:p>
    <w:p w14:paraId="437473D3" w14:textId="61A58071" w:rsidR="0030058A" w:rsidRDefault="0030058A" w:rsidP="004B16F2">
      <w:pPr>
        <w:numPr>
          <w:ilvl w:val="0"/>
          <w:numId w:val="18"/>
        </w:numPr>
        <w:ind w:left="284" w:hanging="284"/>
        <w:jc w:val="both"/>
        <w:rPr>
          <w:rFonts w:eastAsia="Times New Roman"/>
        </w:rPr>
      </w:pPr>
      <w:r>
        <w:rPr>
          <w:rFonts w:eastAsia="Times New Roman"/>
        </w:rPr>
        <w:t>2,4 milijuna eura Dubrovačkoj biskupiji za izgradnju crkve i pastoralnog centra s pratećim sadržajima</w:t>
      </w:r>
    </w:p>
    <w:p w14:paraId="658C4915" w14:textId="77777777" w:rsidR="0030058A" w:rsidRDefault="0030058A" w:rsidP="004B16F2">
      <w:pPr>
        <w:numPr>
          <w:ilvl w:val="0"/>
          <w:numId w:val="18"/>
        </w:numPr>
        <w:ind w:left="284" w:hanging="284"/>
        <w:jc w:val="both"/>
        <w:rPr>
          <w:rFonts w:eastAsia="Times New Roman"/>
        </w:rPr>
      </w:pPr>
      <w:r>
        <w:rPr>
          <w:rFonts w:eastAsia="Times New Roman"/>
        </w:rPr>
        <w:t>1,7 milijuna eura Splitsko-makarskoj nadbiskupiji za otvaranje Riznice sakralne umjetnosti u Splitu</w:t>
      </w:r>
    </w:p>
    <w:p w14:paraId="51DC85E4" w14:textId="77777777" w:rsidR="0030058A" w:rsidRDefault="0030058A" w:rsidP="004B16F2">
      <w:pPr>
        <w:numPr>
          <w:ilvl w:val="0"/>
          <w:numId w:val="18"/>
        </w:numPr>
        <w:ind w:left="284" w:hanging="284"/>
        <w:jc w:val="both"/>
        <w:rPr>
          <w:rFonts w:eastAsia="Times New Roman"/>
        </w:rPr>
      </w:pPr>
      <w:r>
        <w:rPr>
          <w:rFonts w:eastAsia="Times New Roman"/>
        </w:rPr>
        <w:lastRenderedPageBreak/>
        <w:t>0,89 milijuna eura Bjelovarsko-križevačkoj biskupiji sukladno Ugovoru između Svete Stolice i Republike Hrvatske</w:t>
      </w:r>
    </w:p>
    <w:p w14:paraId="14095ED0" w14:textId="77777777" w:rsidR="0030058A" w:rsidRDefault="0030058A" w:rsidP="004B16F2">
      <w:pPr>
        <w:numPr>
          <w:ilvl w:val="0"/>
          <w:numId w:val="18"/>
        </w:numPr>
        <w:ind w:left="284" w:hanging="284"/>
        <w:jc w:val="both"/>
        <w:rPr>
          <w:rFonts w:eastAsia="Times New Roman"/>
        </w:rPr>
      </w:pPr>
      <w:r>
        <w:rPr>
          <w:rFonts w:eastAsia="Times New Roman"/>
        </w:rPr>
        <w:t>0,6 milijuna eura Đakovačko-osječkoj nadbiskupiji sukladno Ugovoru između Svete Stolice i Republike Hrvatske</w:t>
      </w:r>
    </w:p>
    <w:p w14:paraId="46870304" w14:textId="77777777" w:rsidR="0030058A" w:rsidRDefault="0030058A" w:rsidP="004B16F2">
      <w:pPr>
        <w:numPr>
          <w:ilvl w:val="0"/>
          <w:numId w:val="18"/>
        </w:numPr>
        <w:ind w:left="284" w:hanging="284"/>
        <w:jc w:val="both"/>
        <w:rPr>
          <w:rFonts w:eastAsia="Times New Roman"/>
        </w:rPr>
      </w:pPr>
      <w:r>
        <w:rPr>
          <w:rFonts w:eastAsia="Times New Roman"/>
        </w:rPr>
        <w:t>0,2 milijuna eura Hrvatskoj kapucinskoj provinciji Sv. Leopolda Bogdana Mandića sukladno Ugovoru između Svete Stolice i Republike Hrvatske</w:t>
      </w:r>
    </w:p>
    <w:p w14:paraId="678BDC70" w14:textId="77777777" w:rsidR="00FA5056" w:rsidRDefault="00FA5056" w:rsidP="0030058A">
      <w:pPr>
        <w:jc w:val="both"/>
        <w:rPr>
          <w:b/>
          <w:bCs/>
          <w:color w:val="156082" w:themeColor="accent1"/>
        </w:rPr>
      </w:pPr>
    </w:p>
    <w:p w14:paraId="631EAF32" w14:textId="31B54E2E" w:rsidR="00A75163" w:rsidRPr="009E2D78" w:rsidRDefault="0030058A" w:rsidP="009E2D78">
      <w:pPr>
        <w:pStyle w:val="Naslov4"/>
      </w:pPr>
      <w:bookmarkStart w:id="66" w:name="_Toc206755378"/>
      <w:r w:rsidRPr="00CD33F1">
        <w:t xml:space="preserve">Prihodi </w:t>
      </w:r>
      <w:r>
        <w:t>državnog proračuna od upravljanja i raspolaganja nekretninama u vlasništvu Republike Hrvatske</w:t>
      </w:r>
      <w:bookmarkEnd w:id="66"/>
    </w:p>
    <w:p w14:paraId="78F1AF51" w14:textId="5CE5B19E" w:rsidR="0030058A" w:rsidRDefault="0030058A" w:rsidP="0030058A">
      <w:pPr>
        <w:jc w:val="both"/>
      </w:pPr>
      <w:r w:rsidRPr="007E1C5E">
        <w:t>U razdoblju 2016.</w:t>
      </w:r>
      <w:r w:rsidR="005C483C">
        <w:t xml:space="preserve"> –</w:t>
      </w:r>
      <w:r w:rsidRPr="007E1C5E">
        <w:t xml:space="preserve"> 2024. godine ostvareni su prihodi od nefinancijske imovine u iznosu od 224,27 milijuna eura od čega se najveći dio 153,02 milijuna eura (69%) odnosi na prihode od prodaje zemljišta te prihode od prodaje nekretnina (stanova, poslovnih prostora i garaža)</w:t>
      </w:r>
      <w:r>
        <w:t xml:space="preserve">, kako je prikazano tablicom i </w:t>
      </w:r>
      <w:r w:rsidR="00027B68">
        <w:t>slikom</w:t>
      </w:r>
      <w:r>
        <w:t xml:space="preserve"> u nastavku.</w:t>
      </w:r>
    </w:p>
    <w:p w14:paraId="459AA2C5" w14:textId="77777777" w:rsidR="00027B68" w:rsidRDefault="00027B68" w:rsidP="00D471D4">
      <w:pPr>
        <w:rPr>
          <w:color w:val="0070C0"/>
          <w:sz w:val="22"/>
          <w:szCs w:val="22"/>
        </w:rPr>
      </w:pPr>
    </w:p>
    <w:p w14:paraId="6ADFBAE6" w14:textId="3D461B85" w:rsidR="0030058A" w:rsidRPr="003C3210" w:rsidRDefault="0030058A" w:rsidP="00D471D4">
      <w:pPr>
        <w:rPr>
          <w:color w:val="0070C0"/>
        </w:rPr>
      </w:pPr>
      <w:r w:rsidRPr="003C3210">
        <w:rPr>
          <w:color w:val="0070C0"/>
        </w:rPr>
        <w:t>Tablica</w:t>
      </w:r>
      <w:r w:rsidR="00D471D4" w:rsidRPr="003C3210">
        <w:rPr>
          <w:color w:val="0070C0"/>
        </w:rPr>
        <w:t xml:space="preserve"> 6</w:t>
      </w:r>
      <w:r w:rsidRPr="003C3210">
        <w:rPr>
          <w:color w:val="0070C0"/>
        </w:rPr>
        <w:t>: Prihodi državnog proračuna od upravljanja i raspolaganja nekretninama u vlasništvu Republike Hrvatske</w:t>
      </w:r>
    </w:p>
    <w:tbl>
      <w:tblPr>
        <w:tblW w:w="9556" w:type="dxa"/>
        <w:tblLook w:val="04A0" w:firstRow="1" w:lastRow="0" w:firstColumn="1" w:lastColumn="0" w:noHBand="0" w:noVBand="1"/>
      </w:tblPr>
      <w:tblGrid>
        <w:gridCol w:w="6571"/>
        <w:gridCol w:w="1986"/>
        <w:gridCol w:w="999"/>
      </w:tblGrid>
      <w:tr w:rsidR="0030058A" w:rsidRPr="004B16F2" w14:paraId="08298D11" w14:textId="77777777" w:rsidTr="00E8054F">
        <w:trPr>
          <w:trHeight w:val="585"/>
        </w:trPr>
        <w:tc>
          <w:tcPr>
            <w:tcW w:w="6571"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411E8CA" w14:textId="4B0C6930" w:rsidR="0030058A" w:rsidRPr="00D471D4" w:rsidRDefault="0030058A" w:rsidP="002D5AD1">
            <w:pPr>
              <w:jc w:val="center"/>
              <w:rPr>
                <w:rFonts w:eastAsia="Times New Roman"/>
                <w:b/>
                <w:bCs/>
                <w:color w:val="FFFFFF" w:themeColor="background1"/>
                <w:kern w:val="0"/>
                <w:sz w:val="22"/>
                <w:szCs w:val="22"/>
                <w:lang w:eastAsia="hr-HR"/>
                <w14:ligatures w14:val="none"/>
              </w:rPr>
            </w:pPr>
            <w:r w:rsidRPr="00D471D4">
              <w:rPr>
                <w:rFonts w:eastAsia="Times New Roman"/>
                <w:b/>
                <w:bCs/>
                <w:color w:val="FFFFFF" w:themeColor="background1"/>
                <w:kern w:val="0"/>
                <w:sz w:val="22"/>
                <w:szCs w:val="22"/>
                <w:lang w:eastAsia="hr-HR"/>
                <w14:ligatures w14:val="none"/>
              </w:rPr>
              <w:t>PRIHODI 2016.</w:t>
            </w:r>
            <w:r w:rsidR="005C483C">
              <w:rPr>
                <w:rFonts w:eastAsia="Times New Roman"/>
                <w:b/>
                <w:bCs/>
                <w:color w:val="FFFFFF" w:themeColor="background1"/>
                <w:kern w:val="0"/>
                <w:sz w:val="22"/>
                <w:szCs w:val="22"/>
                <w:lang w:eastAsia="hr-HR"/>
                <w14:ligatures w14:val="none"/>
              </w:rPr>
              <w:t xml:space="preserve"> – </w:t>
            </w:r>
            <w:r w:rsidRPr="00D471D4">
              <w:rPr>
                <w:rFonts w:eastAsia="Times New Roman"/>
                <w:b/>
                <w:bCs/>
                <w:color w:val="FFFFFF" w:themeColor="background1"/>
                <w:kern w:val="0"/>
                <w:sz w:val="22"/>
                <w:szCs w:val="22"/>
                <w:lang w:eastAsia="hr-HR"/>
                <w14:ligatures w14:val="none"/>
              </w:rPr>
              <w:t>2024.</w:t>
            </w:r>
          </w:p>
        </w:tc>
        <w:tc>
          <w:tcPr>
            <w:tcW w:w="1986" w:type="dxa"/>
            <w:tcBorders>
              <w:top w:val="single" w:sz="4" w:space="0" w:color="auto"/>
              <w:left w:val="nil"/>
              <w:bottom w:val="single" w:sz="4" w:space="0" w:color="auto"/>
              <w:right w:val="single" w:sz="4" w:space="0" w:color="auto"/>
            </w:tcBorders>
            <w:shd w:val="clear" w:color="auto" w:fill="0070C0"/>
            <w:noWrap/>
            <w:vAlign w:val="center"/>
            <w:hideMark/>
          </w:tcPr>
          <w:p w14:paraId="5E1C6220" w14:textId="77777777" w:rsidR="0030058A" w:rsidRPr="00D471D4" w:rsidRDefault="0030058A" w:rsidP="002D5AD1">
            <w:pPr>
              <w:jc w:val="center"/>
              <w:rPr>
                <w:rFonts w:eastAsia="Times New Roman"/>
                <w:b/>
                <w:bCs/>
                <w:color w:val="FFFFFF" w:themeColor="background1"/>
                <w:kern w:val="0"/>
                <w:sz w:val="22"/>
                <w:szCs w:val="22"/>
                <w:lang w:eastAsia="hr-HR"/>
                <w14:ligatures w14:val="none"/>
              </w:rPr>
            </w:pPr>
            <w:r w:rsidRPr="00D471D4">
              <w:rPr>
                <w:rFonts w:eastAsia="Times New Roman"/>
                <w:b/>
                <w:bCs/>
                <w:color w:val="FFFFFF" w:themeColor="background1"/>
                <w:kern w:val="0"/>
                <w:sz w:val="22"/>
                <w:szCs w:val="22"/>
                <w:lang w:eastAsia="hr-HR"/>
                <w14:ligatures w14:val="none"/>
              </w:rPr>
              <w:t>IZNOS EUR</w:t>
            </w:r>
          </w:p>
        </w:tc>
        <w:tc>
          <w:tcPr>
            <w:tcW w:w="999" w:type="dxa"/>
            <w:tcBorders>
              <w:top w:val="single" w:sz="4" w:space="0" w:color="auto"/>
              <w:left w:val="nil"/>
              <w:bottom w:val="single" w:sz="4" w:space="0" w:color="auto"/>
              <w:right w:val="single" w:sz="4" w:space="0" w:color="auto"/>
            </w:tcBorders>
            <w:shd w:val="clear" w:color="auto" w:fill="0070C0"/>
            <w:noWrap/>
            <w:vAlign w:val="center"/>
            <w:hideMark/>
          </w:tcPr>
          <w:p w14:paraId="01ED502D" w14:textId="77777777" w:rsidR="0030058A" w:rsidRPr="00D471D4" w:rsidRDefault="0030058A" w:rsidP="002D5AD1">
            <w:pPr>
              <w:jc w:val="center"/>
              <w:rPr>
                <w:rFonts w:eastAsia="Times New Roman"/>
                <w:b/>
                <w:bCs/>
                <w:color w:val="FFFFFF" w:themeColor="background1"/>
                <w:kern w:val="0"/>
                <w:sz w:val="22"/>
                <w:szCs w:val="22"/>
                <w:lang w:eastAsia="hr-HR"/>
                <w14:ligatures w14:val="none"/>
              </w:rPr>
            </w:pPr>
            <w:r w:rsidRPr="00D471D4">
              <w:rPr>
                <w:rFonts w:eastAsia="Times New Roman"/>
                <w:b/>
                <w:bCs/>
                <w:color w:val="FFFFFF" w:themeColor="background1"/>
                <w:kern w:val="0"/>
                <w:sz w:val="22"/>
                <w:szCs w:val="22"/>
                <w:lang w:eastAsia="hr-HR"/>
                <w14:ligatures w14:val="none"/>
              </w:rPr>
              <w:t>UDIO</w:t>
            </w:r>
          </w:p>
        </w:tc>
      </w:tr>
      <w:tr w:rsidR="0030058A" w:rsidRPr="004B16F2" w14:paraId="7C387DA0" w14:textId="77777777" w:rsidTr="00E8054F">
        <w:trPr>
          <w:trHeight w:val="533"/>
        </w:trPr>
        <w:tc>
          <w:tcPr>
            <w:tcW w:w="657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D1579EE" w14:textId="77777777" w:rsidR="0030058A" w:rsidRPr="00E8054F" w:rsidRDefault="0030058A" w:rsidP="002D5AD1">
            <w:pPr>
              <w:rPr>
                <w:rFonts w:eastAsia="Times New Roman"/>
                <w:color w:val="000000"/>
                <w:kern w:val="0"/>
                <w:lang w:eastAsia="hr-HR"/>
                <w14:ligatures w14:val="none"/>
              </w:rPr>
            </w:pPr>
            <w:r w:rsidRPr="00E8054F">
              <w:rPr>
                <w:rFonts w:eastAsia="Times New Roman"/>
                <w:color w:val="000000"/>
                <w:kern w:val="0"/>
                <w:lang w:eastAsia="hr-HR"/>
                <w14:ligatures w14:val="none"/>
              </w:rPr>
              <w:t>Prihodi od prodaje zemljišta</w:t>
            </w:r>
          </w:p>
        </w:tc>
        <w:tc>
          <w:tcPr>
            <w:tcW w:w="1986" w:type="dxa"/>
            <w:tcBorders>
              <w:top w:val="nil"/>
              <w:left w:val="nil"/>
              <w:bottom w:val="single" w:sz="4" w:space="0" w:color="auto"/>
              <w:right w:val="single" w:sz="4" w:space="0" w:color="auto"/>
            </w:tcBorders>
            <w:vAlign w:val="center"/>
            <w:hideMark/>
          </w:tcPr>
          <w:p w14:paraId="7BF36522" w14:textId="77777777" w:rsidR="0030058A" w:rsidRPr="00E8054F" w:rsidRDefault="0030058A" w:rsidP="002D5AD1">
            <w:pPr>
              <w:jc w:val="right"/>
              <w:rPr>
                <w:rFonts w:eastAsia="Times New Roman"/>
                <w:color w:val="000000"/>
                <w:kern w:val="0"/>
                <w:lang w:eastAsia="hr-HR"/>
                <w14:ligatures w14:val="none"/>
              </w:rPr>
            </w:pPr>
            <w:r w:rsidRPr="00E8054F">
              <w:rPr>
                <w:rFonts w:eastAsia="Times New Roman"/>
                <w:color w:val="000000"/>
                <w:kern w:val="0"/>
                <w:lang w:eastAsia="hr-HR"/>
                <w14:ligatures w14:val="none"/>
              </w:rPr>
              <w:t>79.740.631,44</w:t>
            </w:r>
          </w:p>
        </w:tc>
        <w:tc>
          <w:tcPr>
            <w:tcW w:w="999" w:type="dxa"/>
            <w:tcBorders>
              <w:top w:val="nil"/>
              <w:left w:val="nil"/>
              <w:bottom w:val="single" w:sz="4" w:space="0" w:color="auto"/>
              <w:right w:val="single" w:sz="4" w:space="0" w:color="auto"/>
            </w:tcBorders>
            <w:noWrap/>
            <w:vAlign w:val="center"/>
            <w:hideMark/>
          </w:tcPr>
          <w:p w14:paraId="437BB76C" w14:textId="57D7AA61" w:rsidR="0030058A" w:rsidRPr="00E8054F" w:rsidRDefault="0030058A" w:rsidP="002D5AD1">
            <w:pPr>
              <w:jc w:val="right"/>
              <w:rPr>
                <w:rFonts w:eastAsia="Times New Roman"/>
                <w:color w:val="000000"/>
                <w:kern w:val="0"/>
                <w:lang w:eastAsia="hr-HR"/>
                <w14:ligatures w14:val="none"/>
              </w:rPr>
            </w:pPr>
            <w:r w:rsidRPr="00E8054F">
              <w:rPr>
                <w:rFonts w:eastAsia="Times New Roman"/>
                <w:color w:val="000000"/>
                <w:kern w:val="0"/>
                <w:lang w:eastAsia="hr-HR"/>
                <w14:ligatures w14:val="none"/>
              </w:rPr>
              <w:t>36</w:t>
            </w:r>
            <w:r w:rsidR="005C483C">
              <w:rPr>
                <w:rFonts w:eastAsia="Times New Roman"/>
                <w:color w:val="000000"/>
                <w:kern w:val="0"/>
                <w:lang w:eastAsia="hr-HR"/>
                <w14:ligatures w14:val="none"/>
              </w:rPr>
              <w:t xml:space="preserve"> </w:t>
            </w:r>
            <w:r w:rsidRPr="00E8054F">
              <w:rPr>
                <w:rFonts w:eastAsia="Times New Roman"/>
                <w:color w:val="000000"/>
                <w:kern w:val="0"/>
                <w:lang w:eastAsia="hr-HR"/>
                <w14:ligatures w14:val="none"/>
              </w:rPr>
              <w:t>%</w:t>
            </w:r>
          </w:p>
        </w:tc>
      </w:tr>
      <w:tr w:rsidR="0030058A" w:rsidRPr="004B16F2" w14:paraId="61736DA0" w14:textId="77777777" w:rsidTr="00E8054F">
        <w:trPr>
          <w:trHeight w:val="610"/>
        </w:trPr>
        <w:tc>
          <w:tcPr>
            <w:tcW w:w="657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E3869B3" w14:textId="77777777" w:rsidR="0030058A" w:rsidRPr="00E8054F" w:rsidRDefault="0030058A" w:rsidP="002D5AD1">
            <w:pPr>
              <w:rPr>
                <w:rFonts w:eastAsia="Times New Roman"/>
                <w:color w:val="000000"/>
                <w:kern w:val="0"/>
                <w:lang w:eastAsia="hr-HR"/>
                <w14:ligatures w14:val="none"/>
              </w:rPr>
            </w:pPr>
            <w:r w:rsidRPr="00E8054F">
              <w:rPr>
                <w:rFonts w:eastAsia="Times New Roman"/>
                <w:color w:val="000000"/>
                <w:kern w:val="0"/>
                <w:lang w:eastAsia="hr-HR"/>
                <w14:ligatures w14:val="none"/>
              </w:rPr>
              <w:t>Prihodi od prodaje nekretnina (stanovi, poslovni prostori i garaže)</w:t>
            </w:r>
          </w:p>
        </w:tc>
        <w:tc>
          <w:tcPr>
            <w:tcW w:w="1986" w:type="dxa"/>
            <w:tcBorders>
              <w:top w:val="nil"/>
              <w:left w:val="nil"/>
              <w:bottom w:val="single" w:sz="4" w:space="0" w:color="auto"/>
              <w:right w:val="single" w:sz="4" w:space="0" w:color="auto"/>
            </w:tcBorders>
            <w:vAlign w:val="center"/>
            <w:hideMark/>
          </w:tcPr>
          <w:p w14:paraId="753BB431" w14:textId="77777777" w:rsidR="0030058A" w:rsidRPr="00E8054F" w:rsidRDefault="0030058A" w:rsidP="002D5AD1">
            <w:pPr>
              <w:jc w:val="right"/>
              <w:rPr>
                <w:rFonts w:eastAsia="Times New Roman"/>
                <w:color w:val="000000"/>
                <w:kern w:val="0"/>
                <w:lang w:eastAsia="hr-HR"/>
                <w14:ligatures w14:val="none"/>
              </w:rPr>
            </w:pPr>
            <w:r w:rsidRPr="00E8054F">
              <w:rPr>
                <w:rFonts w:eastAsia="Times New Roman"/>
                <w:color w:val="000000"/>
                <w:kern w:val="0"/>
                <w:lang w:eastAsia="hr-HR"/>
                <w14:ligatures w14:val="none"/>
              </w:rPr>
              <w:t>73.278.173,79</w:t>
            </w:r>
          </w:p>
        </w:tc>
        <w:tc>
          <w:tcPr>
            <w:tcW w:w="999" w:type="dxa"/>
            <w:tcBorders>
              <w:top w:val="nil"/>
              <w:left w:val="nil"/>
              <w:bottom w:val="single" w:sz="4" w:space="0" w:color="auto"/>
              <w:right w:val="single" w:sz="4" w:space="0" w:color="auto"/>
            </w:tcBorders>
            <w:noWrap/>
            <w:vAlign w:val="center"/>
            <w:hideMark/>
          </w:tcPr>
          <w:p w14:paraId="0E7CB689" w14:textId="07B027C7" w:rsidR="0030058A" w:rsidRPr="00E8054F" w:rsidRDefault="0030058A" w:rsidP="002D5AD1">
            <w:pPr>
              <w:jc w:val="right"/>
              <w:rPr>
                <w:rFonts w:eastAsia="Times New Roman"/>
                <w:color w:val="000000"/>
                <w:kern w:val="0"/>
                <w:lang w:eastAsia="hr-HR"/>
                <w14:ligatures w14:val="none"/>
              </w:rPr>
            </w:pPr>
            <w:r w:rsidRPr="00E8054F">
              <w:rPr>
                <w:rFonts w:eastAsia="Times New Roman"/>
                <w:color w:val="000000"/>
                <w:kern w:val="0"/>
                <w:lang w:eastAsia="hr-HR"/>
                <w14:ligatures w14:val="none"/>
              </w:rPr>
              <w:t>33</w:t>
            </w:r>
            <w:r w:rsidR="005C483C">
              <w:rPr>
                <w:rFonts w:eastAsia="Times New Roman"/>
                <w:color w:val="000000"/>
                <w:kern w:val="0"/>
                <w:lang w:eastAsia="hr-HR"/>
                <w14:ligatures w14:val="none"/>
              </w:rPr>
              <w:t xml:space="preserve"> </w:t>
            </w:r>
            <w:r w:rsidRPr="00E8054F">
              <w:rPr>
                <w:rFonts w:eastAsia="Times New Roman"/>
                <w:color w:val="000000"/>
                <w:kern w:val="0"/>
                <w:lang w:eastAsia="hr-HR"/>
                <w14:ligatures w14:val="none"/>
              </w:rPr>
              <w:t>%</w:t>
            </w:r>
          </w:p>
        </w:tc>
      </w:tr>
      <w:tr w:rsidR="0030058A" w:rsidRPr="004B16F2" w14:paraId="52AD587F" w14:textId="77777777" w:rsidTr="00E8054F">
        <w:trPr>
          <w:trHeight w:val="528"/>
        </w:trPr>
        <w:tc>
          <w:tcPr>
            <w:tcW w:w="657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4417462" w14:textId="0B35D563" w:rsidR="0030058A" w:rsidRPr="00E8054F" w:rsidRDefault="0030058A" w:rsidP="002D5AD1">
            <w:pPr>
              <w:rPr>
                <w:rFonts w:eastAsia="Times New Roman"/>
                <w:color w:val="000000"/>
                <w:kern w:val="0"/>
                <w:lang w:eastAsia="hr-HR"/>
                <w14:ligatures w14:val="none"/>
              </w:rPr>
            </w:pPr>
            <w:r w:rsidRPr="00E8054F">
              <w:rPr>
                <w:rFonts w:eastAsia="Times New Roman"/>
                <w:color w:val="000000"/>
                <w:kern w:val="0"/>
                <w:lang w:eastAsia="hr-HR"/>
                <w14:ligatures w14:val="none"/>
              </w:rPr>
              <w:t xml:space="preserve">Prihodi od zakupa nekretnina u vlasništvu </w:t>
            </w:r>
            <w:r w:rsidR="004B16F2" w:rsidRPr="00E8054F">
              <w:rPr>
                <w:rFonts w:eastAsia="Times New Roman"/>
                <w:color w:val="000000"/>
                <w:kern w:val="0"/>
                <w:lang w:eastAsia="hr-HR"/>
                <w14:ligatures w14:val="none"/>
              </w:rPr>
              <w:t>R</w:t>
            </w:r>
            <w:r w:rsidR="00890AD4" w:rsidRPr="00E8054F">
              <w:rPr>
                <w:rFonts w:eastAsia="Times New Roman"/>
                <w:color w:val="000000"/>
                <w:kern w:val="0"/>
                <w:lang w:eastAsia="hr-HR"/>
                <w14:ligatures w14:val="none"/>
              </w:rPr>
              <w:t>epublike Hrvatske</w:t>
            </w:r>
          </w:p>
        </w:tc>
        <w:tc>
          <w:tcPr>
            <w:tcW w:w="1986" w:type="dxa"/>
            <w:tcBorders>
              <w:top w:val="nil"/>
              <w:left w:val="nil"/>
              <w:bottom w:val="single" w:sz="4" w:space="0" w:color="auto"/>
              <w:right w:val="single" w:sz="4" w:space="0" w:color="auto"/>
            </w:tcBorders>
            <w:vAlign w:val="center"/>
            <w:hideMark/>
          </w:tcPr>
          <w:p w14:paraId="7E1AA498" w14:textId="77777777" w:rsidR="0030058A" w:rsidRPr="00E8054F" w:rsidRDefault="0030058A" w:rsidP="002D5AD1">
            <w:pPr>
              <w:jc w:val="right"/>
              <w:rPr>
                <w:rFonts w:eastAsia="Times New Roman"/>
                <w:color w:val="000000"/>
                <w:kern w:val="0"/>
                <w:lang w:eastAsia="hr-HR"/>
                <w14:ligatures w14:val="none"/>
              </w:rPr>
            </w:pPr>
            <w:r w:rsidRPr="00E8054F">
              <w:rPr>
                <w:rFonts w:eastAsia="Times New Roman"/>
                <w:color w:val="000000"/>
                <w:kern w:val="0"/>
                <w:lang w:eastAsia="hr-HR"/>
                <w14:ligatures w14:val="none"/>
              </w:rPr>
              <w:t>31.238.149,35</w:t>
            </w:r>
          </w:p>
        </w:tc>
        <w:tc>
          <w:tcPr>
            <w:tcW w:w="999" w:type="dxa"/>
            <w:tcBorders>
              <w:top w:val="nil"/>
              <w:left w:val="nil"/>
              <w:bottom w:val="single" w:sz="4" w:space="0" w:color="auto"/>
              <w:right w:val="single" w:sz="4" w:space="0" w:color="auto"/>
            </w:tcBorders>
            <w:noWrap/>
            <w:vAlign w:val="center"/>
            <w:hideMark/>
          </w:tcPr>
          <w:p w14:paraId="5F2968FB" w14:textId="0BF2BD49" w:rsidR="0030058A" w:rsidRPr="00E8054F" w:rsidRDefault="0030058A" w:rsidP="002D5AD1">
            <w:pPr>
              <w:jc w:val="right"/>
              <w:rPr>
                <w:rFonts w:eastAsia="Times New Roman"/>
                <w:color w:val="000000"/>
                <w:kern w:val="0"/>
                <w:lang w:eastAsia="hr-HR"/>
                <w14:ligatures w14:val="none"/>
              </w:rPr>
            </w:pPr>
            <w:r w:rsidRPr="00E8054F">
              <w:rPr>
                <w:rFonts w:eastAsia="Times New Roman"/>
                <w:color w:val="000000"/>
                <w:kern w:val="0"/>
                <w:lang w:eastAsia="hr-HR"/>
                <w14:ligatures w14:val="none"/>
              </w:rPr>
              <w:t>14</w:t>
            </w:r>
            <w:r w:rsidR="005C483C">
              <w:rPr>
                <w:rFonts w:eastAsia="Times New Roman"/>
                <w:color w:val="000000"/>
                <w:kern w:val="0"/>
                <w:lang w:eastAsia="hr-HR"/>
                <w14:ligatures w14:val="none"/>
              </w:rPr>
              <w:t xml:space="preserve"> </w:t>
            </w:r>
            <w:r w:rsidRPr="00E8054F">
              <w:rPr>
                <w:rFonts w:eastAsia="Times New Roman"/>
                <w:color w:val="000000"/>
                <w:kern w:val="0"/>
                <w:lang w:eastAsia="hr-HR"/>
                <w14:ligatures w14:val="none"/>
              </w:rPr>
              <w:t>%</w:t>
            </w:r>
          </w:p>
        </w:tc>
      </w:tr>
      <w:tr w:rsidR="0030058A" w:rsidRPr="004B16F2" w14:paraId="157E360F" w14:textId="77777777" w:rsidTr="00E8054F">
        <w:trPr>
          <w:trHeight w:val="524"/>
        </w:trPr>
        <w:tc>
          <w:tcPr>
            <w:tcW w:w="657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F28EEE1" w14:textId="044F754C" w:rsidR="0030058A" w:rsidRPr="00E8054F" w:rsidRDefault="0030058A" w:rsidP="002D5AD1">
            <w:pPr>
              <w:rPr>
                <w:rFonts w:eastAsia="Times New Roman"/>
                <w:color w:val="000000"/>
                <w:kern w:val="0"/>
                <w:lang w:eastAsia="hr-HR"/>
                <w14:ligatures w14:val="none"/>
              </w:rPr>
            </w:pPr>
            <w:r w:rsidRPr="00E8054F">
              <w:rPr>
                <w:rFonts w:eastAsia="Times New Roman"/>
                <w:color w:val="000000"/>
                <w:kern w:val="0"/>
                <w:lang w:eastAsia="hr-HR"/>
                <w14:ligatures w14:val="none"/>
              </w:rPr>
              <w:t xml:space="preserve">Prihod od zakupa kampova u vlasništvu </w:t>
            </w:r>
            <w:r w:rsidR="004B16F2" w:rsidRPr="00E8054F">
              <w:rPr>
                <w:rFonts w:eastAsia="Times New Roman"/>
                <w:color w:val="000000"/>
                <w:kern w:val="0"/>
                <w:lang w:eastAsia="hr-HR"/>
                <w14:ligatures w14:val="none"/>
              </w:rPr>
              <w:t>R</w:t>
            </w:r>
            <w:r w:rsidR="00FC600E" w:rsidRPr="00E8054F">
              <w:rPr>
                <w:rFonts w:eastAsia="Times New Roman"/>
                <w:color w:val="000000"/>
                <w:kern w:val="0"/>
                <w:lang w:eastAsia="hr-HR"/>
                <w14:ligatures w14:val="none"/>
              </w:rPr>
              <w:t>epublike Hrvatske</w:t>
            </w:r>
          </w:p>
        </w:tc>
        <w:tc>
          <w:tcPr>
            <w:tcW w:w="1986" w:type="dxa"/>
            <w:tcBorders>
              <w:top w:val="nil"/>
              <w:left w:val="nil"/>
              <w:bottom w:val="single" w:sz="4" w:space="0" w:color="auto"/>
              <w:right w:val="single" w:sz="4" w:space="0" w:color="auto"/>
            </w:tcBorders>
            <w:vAlign w:val="center"/>
            <w:hideMark/>
          </w:tcPr>
          <w:p w14:paraId="40611969" w14:textId="77777777" w:rsidR="0030058A" w:rsidRPr="00E8054F" w:rsidRDefault="0030058A" w:rsidP="002D5AD1">
            <w:pPr>
              <w:jc w:val="right"/>
              <w:rPr>
                <w:rFonts w:eastAsia="Times New Roman"/>
                <w:color w:val="000000"/>
                <w:kern w:val="0"/>
                <w:lang w:eastAsia="hr-HR"/>
                <w14:ligatures w14:val="none"/>
              </w:rPr>
            </w:pPr>
            <w:r w:rsidRPr="00E8054F">
              <w:rPr>
                <w:rFonts w:eastAsia="Times New Roman"/>
                <w:color w:val="000000"/>
                <w:kern w:val="0"/>
                <w:lang w:eastAsia="hr-HR"/>
                <w14:ligatures w14:val="none"/>
              </w:rPr>
              <w:t>13.294.764,00</w:t>
            </w:r>
          </w:p>
        </w:tc>
        <w:tc>
          <w:tcPr>
            <w:tcW w:w="999" w:type="dxa"/>
            <w:tcBorders>
              <w:top w:val="nil"/>
              <w:left w:val="nil"/>
              <w:bottom w:val="single" w:sz="4" w:space="0" w:color="auto"/>
              <w:right w:val="single" w:sz="4" w:space="0" w:color="auto"/>
            </w:tcBorders>
            <w:noWrap/>
            <w:vAlign w:val="center"/>
            <w:hideMark/>
          </w:tcPr>
          <w:p w14:paraId="6818ABA8" w14:textId="7A5451A3" w:rsidR="0030058A" w:rsidRPr="00E8054F" w:rsidRDefault="0030058A" w:rsidP="002D5AD1">
            <w:pPr>
              <w:jc w:val="right"/>
              <w:rPr>
                <w:rFonts w:eastAsia="Times New Roman"/>
                <w:color w:val="000000"/>
                <w:kern w:val="0"/>
                <w:lang w:eastAsia="hr-HR"/>
                <w14:ligatures w14:val="none"/>
              </w:rPr>
            </w:pPr>
            <w:r w:rsidRPr="00E8054F">
              <w:rPr>
                <w:rFonts w:eastAsia="Times New Roman"/>
                <w:color w:val="000000"/>
                <w:kern w:val="0"/>
                <w:lang w:eastAsia="hr-HR"/>
                <w14:ligatures w14:val="none"/>
              </w:rPr>
              <w:t>6</w:t>
            </w:r>
            <w:r w:rsidR="005C483C">
              <w:rPr>
                <w:rFonts w:eastAsia="Times New Roman"/>
                <w:color w:val="000000"/>
                <w:kern w:val="0"/>
                <w:lang w:eastAsia="hr-HR"/>
                <w14:ligatures w14:val="none"/>
              </w:rPr>
              <w:t xml:space="preserve"> </w:t>
            </w:r>
            <w:r w:rsidRPr="00E8054F">
              <w:rPr>
                <w:rFonts w:eastAsia="Times New Roman"/>
                <w:color w:val="000000"/>
                <w:kern w:val="0"/>
                <w:lang w:eastAsia="hr-HR"/>
                <w14:ligatures w14:val="none"/>
              </w:rPr>
              <w:t>%</w:t>
            </w:r>
          </w:p>
        </w:tc>
      </w:tr>
      <w:tr w:rsidR="0030058A" w:rsidRPr="004B16F2" w14:paraId="18A3AA76" w14:textId="77777777" w:rsidTr="00E8054F">
        <w:trPr>
          <w:trHeight w:val="543"/>
        </w:trPr>
        <w:tc>
          <w:tcPr>
            <w:tcW w:w="657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5EC91C0" w14:textId="77777777" w:rsidR="0030058A" w:rsidRPr="00E8054F" w:rsidRDefault="0030058A" w:rsidP="002D5AD1">
            <w:pPr>
              <w:rPr>
                <w:rFonts w:eastAsia="Times New Roman"/>
                <w:color w:val="000000"/>
                <w:kern w:val="0"/>
                <w:lang w:eastAsia="hr-HR"/>
                <w14:ligatures w14:val="none"/>
              </w:rPr>
            </w:pPr>
            <w:r w:rsidRPr="00E8054F">
              <w:rPr>
                <w:rFonts w:eastAsia="Times New Roman"/>
                <w:color w:val="000000"/>
                <w:kern w:val="0"/>
                <w:lang w:eastAsia="hr-HR"/>
                <w14:ligatures w14:val="none"/>
              </w:rPr>
              <w:t>Prihodi od naknade za služnost</w:t>
            </w:r>
          </w:p>
        </w:tc>
        <w:tc>
          <w:tcPr>
            <w:tcW w:w="1986" w:type="dxa"/>
            <w:tcBorders>
              <w:top w:val="nil"/>
              <w:left w:val="nil"/>
              <w:bottom w:val="single" w:sz="4" w:space="0" w:color="auto"/>
              <w:right w:val="single" w:sz="4" w:space="0" w:color="auto"/>
            </w:tcBorders>
            <w:vAlign w:val="center"/>
            <w:hideMark/>
          </w:tcPr>
          <w:p w14:paraId="7FA04458" w14:textId="77777777" w:rsidR="0030058A" w:rsidRPr="00E8054F" w:rsidRDefault="0030058A" w:rsidP="002D5AD1">
            <w:pPr>
              <w:jc w:val="right"/>
              <w:rPr>
                <w:rFonts w:eastAsia="Times New Roman"/>
                <w:color w:val="000000"/>
                <w:kern w:val="0"/>
                <w:lang w:eastAsia="hr-HR"/>
                <w14:ligatures w14:val="none"/>
              </w:rPr>
            </w:pPr>
            <w:r w:rsidRPr="00E8054F">
              <w:rPr>
                <w:rFonts w:eastAsia="Times New Roman"/>
                <w:color w:val="000000"/>
                <w:kern w:val="0"/>
                <w:lang w:eastAsia="hr-HR"/>
                <w14:ligatures w14:val="none"/>
              </w:rPr>
              <w:t>12.334.770,54</w:t>
            </w:r>
          </w:p>
        </w:tc>
        <w:tc>
          <w:tcPr>
            <w:tcW w:w="999" w:type="dxa"/>
            <w:tcBorders>
              <w:top w:val="nil"/>
              <w:left w:val="nil"/>
              <w:bottom w:val="single" w:sz="4" w:space="0" w:color="auto"/>
              <w:right w:val="single" w:sz="4" w:space="0" w:color="auto"/>
            </w:tcBorders>
            <w:noWrap/>
            <w:vAlign w:val="center"/>
            <w:hideMark/>
          </w:tcPr>
          <w:p w14:paraId="426ADCC1" w14:textId="0FCCDC4B" w:rsidR="0030058A" w:rsidRPr="00E8054F" w:rsidRDefault="0030058A" w:rsidP="002D5AD1">
            <w:pPr>
              <w:jc w:val="right"/>
              <w:rPr>
                <w:rFonts w:eastAsia="Times New Roman"/>
                <w:color w:val="000000"/>
                <w:kern w:val="0"/>
                <w:lang w:eastAsia="hr-HR"/>
                <w14:ligatures w14:val="none"/>
              </w:rPr>
            </w:pPr>
            <w:r w:rsidRPr="00E8054F">
              <w:rPr>
                <w:rFonts w:eastAsia="Times New Roman"/>
                <w:color w:val="000000"/>
                <w:kern w:val="0"/>
                <w:lang w:eastAsia="hr-HR"/>
                <w14:ligatures w14:val="none"/>
              </w:rPr>
              <w:t>5</w:t>
            </w:r>
            <w:r w:rsidR="005C483C">
              <w:rPr>
                <w:rFonts w:eastAsia="Times New Roman"/>
                <w:color w:val="000000"/>
                <w:kern w:val="0"/>
                <w:lang w:eastAsia="hr-HR"/>
                <w14:ligatures w14:val="none"/>
              </w:rPr>
              <w:t xml:space="preserve"> </w:t>
            </w:r>
            <w:r w:rsidRPr="00E8054F">
              <w:rPr>
                <w:rFonts w:eastAsia="Times New Roman"/>
                <w:color w:val="000000"/>
                <w:kern w:val="0"/>
                <w:lang w:eastAsia="hr-HR"/>
                <w14:ligatures w14:val="none"/>
              </w:rPr>
              <w:t>%</w:t>
            </w:r>
          </w:p>
        </w:tc>
      </w:tr>
      <w:tr w:rsidR="0030058A" w:rsidRPr="004B16F2" w14:paraId="1C3DA201" w14:textId="77777777" w:rsidTr="00E8054F">
        <w:trPr>
          <w:trHeight w:val="903"/>
        </w:trPr>
        <w:tc>
          <w:tcPr>
            <w:tcW w:w="657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9CF3C3E" w14:textId="362C2D6E" w:rsidR="0030058A" w:rsidRPr="00E8054F" w:rsidRDefault="0030058A" w:rsidP="002D5AD1">
            <w:pPr>
              <w:rPr>
                <w:rFonts w:eastAsia="Times New Roman"/>
                <w:color w:val="000000"/>
                <w:kern w:val="0"/>
                <w:lang w:eastAsia="hr-HR"/>
                <w14:ligatures w14:val="none"/>
              </w:rPr>
            </w:pPr>
            <w:r w:rsidRPr="00E8054F">
              <w:rPr>
                <w:rFonts w:eastAsia="Times New Roman"/>
                <w:color w:val="000000"/>
                <w:kern w:val="0"/>
                <w:lang w:eastAsia="hr-HR"/>
                <w14:ligatures w14:val="none"/>
              </w:rPr>
              <w:t>Prihodi od protuzakonite eksploatacije i 2</w:t>
            </w:r>
            <w:r w:rsidR="005C483C">
              <w:rPr>
                <w:rFonts w:eastAsia="Times New Roman"/>
                <w:color w:val="000000"/>
                <w:kern w:val="0"/>
                <w:lang w:eastAsia="hr-HR"/>
                <w14:ligatures w14:val="none"/>
              </w:rPr>
              <w:t xml:space="preserve"> </w:t>
            </w:r>
            <w:r w:rsidRPr="00E8054F">
              <w:rPr>
                <w:rFonts w:eastAsia="Times New Roman"/>
                <w:color w:val="000000"/>
                <w:kern w:val="0"/>
                <w:lang w:eastAsia="hr-HR"/>
                <w14:ligatures w14:val="none"/>
              </w:rPr>
              <w:t>% od ukupnog prihoda u protekloj godini</w:t>
            </w:r>
          </w:p>
        </w:tc>
        <w:tc>
          <w:tcPr>
            <w:tcW w:w="1986" w:type="dxa"/>
            <w:tcBorders>
              <w:top w:val="nil"/>
              <w:left w:val="nil"/>
              <w:bottom w:val="single" w:sz="4" w:space="0" w:color="auto"/>
              <w:right w:val="single" w:sz="4" w:space="0" w:color="auto"/>
            </w:tcBorders>
            <w:vAlign w:val="center"/>
            <w:hideMark/>
          </w:tcPr>
          <w:p w14:paraId="7E470C62" w14:textId="77777777" w:rsidR="0030058A" w:rsidRPr="00E8054F" w:rsidRDefault="0030058A" w:rsidP="002D5AD1">
            <w:pPr>
              <w:jc w:val="right"/>
              <w:rPr>
                <w:rFonts w:eastAsia="Times New Roman"/>
                <w:color w:val="000000"/>
                <w:kern w:val="0"/>
                <w:lang w:eastAsia="hr-HR"/>
                <w14:ligatures w14:val="none"/>
              </w:rPr>
            </w:pPr>
            <w:r w:rsidRPr="00E8054F">
              <w:rPr>
                <w:rFonts w:eastAsia="Times New Roman"/>
                <w:color w:val="000000"/>
                <w:kern w:val="0"/>
                <w:lang w:eastAsia="hr-HR"/>
                <w14:ligatures w14:val="none"/>
              </w:rPr>
              <w:t>6.024.456,52</w:t>
            </w:r>
          </w:p>
        </w:tc>
        <w:tc>
          <w:tcPr>
            <w:tcW w:w="999" w:type="dxa"/>
            <w:tcBorders>
              <w:top w:val="nil"/>
              <w:left w:val="nil"/>
              <w:bottom w:val="single" w:sz="4" w:space="0" w:color="auto"/>
              <w:right w:val="single" w:sz="4" w:space="0" w:color="auto"/>
            </w:tcBorders>
            <w:noWrap/>
            <w:vAlign w:val="center"/>
            <w:hideMark/>
          </w:tcPr>
          <w:p w14:paraId="06B30118" w14:textId="412BE94F" w:rsidR="0030058A" w:rsidRPr="00E8054F" w:rsidRDefault="0030058A" w:rsidP="002D5AD1">
            <w:pPr>
              <w:jc w:val="right"/>
              <w:rPr>
                <w:rFonts w:eastAsia="Times New Roman"/>
                <w:color w:val="000000"/>
                <w:kern w:val="0"/>
                <w:lang w:eastAsia="hr-HR"/>
                <w14:ligatures w14:val="none"/>
              </w:rPr>
            </w:pPr>
            <w:r w:rsidRPr="00E8054F">
              <w:rPr>
                <w:rFonts w:eastAsia="Times New Roman"/>
                <w:color w:val="000000"/>
                <w:kern w:val="0"/>
                <w:lang w:eastAsia="hr-HR"/>
                <w14:ligatures w14:val="none"/>
              </w:rPr>
              <w:t>3</w:t>
            </w:r>
            <w:r w:rsidR="005C483C">
              <w:rPr>
                <w:rFonts w:eastAsia="Times New Roman"/>
                <w:color w:val="000000"/>
                <w:kern w:val="0"/>
                <w:lang w:eastAsia="hr-HR"/>
                <w14:ligatures w14:val="none"/>
              </w:rPr>
              <w:t xml:space="preserve"> </w:t>
            </w:r>
            <w:r w:rsidRPr="00E8054F">
              <w:rPr>
                <w:rFonts w:eastAsia="Times New Roman"/>
                <w:color w:val="000000"/>
                <w:kern w:val="0"/>
                <w:lang w:eastAsia="hr-HR"/>
                <w14:ligatures w14:val="none"/>
              </w:rPr>
              <w:t>%</w:t>
            </w:r>
          </w:p>
        </w:tc>
      </w:tr>
      <w:tr w:rsidR="0030058A" w:rsidRPr="004B16F2" w14:paraId="70ADCB18" w14:textId="77777777" w:rsidTr="00E8054F">
        <w:trPr>
          <w:trHeight w:val="419"/>
        </w:trPr>
        <w:tc>
          <w:tcPr>
            <w:tcW w:w="657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37CC141" w14:textId="77777777" w:rsidR="0030058A" w:rsidRPr="00E8054F" w:rsidRDefault="0030058A" w:rsidP="002D5AD1">
            <w:pPr>
              <w:rPr>
                <w:rFonts w:eastAsia="Times New Roman"/>
                <w:color w:val="000000"/>
                <w:kern w:val="0"/>
                <w:lang w:eastAsia="hr-HR"/>
                <w14:ligatures w14:val="none"/>
              </w:rPr>
            </w:pPr>
            <w:r w:rsidRPr="00E8054F">
              <w:rPr>
                <w:rFonts w:eastAsia="Times New Roman"/>
                <w:color w:val="000000"/>
                <w:kern w:val="0"/>
                <w:lang w:eastAsia="hr-HR"/>
                <w14:ligatures w14:val="none"/>
              </w:rPr>
              <w:t>Prihodi od naknade za osnovano pravo građenja</w:t>
            </w:r>
          </w:p>
        </w:tc>
        <w:tc>
          <w:tcPr>
            <w:tcW w:w="1986" w:type="dxa"/>
            <w:tcBorders>
              <w:top w:val="nil"/>
              <w:left w:val="nil"/>
              <w:bottom w:val="single" w:sz="4" w:space="0" w:color="auto"/>
              <w:right w:val="single" w:sz="4" w:space="0" w:color="auto"/>
            </w:tcBorders>
            <w:vAlign w:val="center"/>
            <w:hideMark/>
          </w:tcPr>
          <w:p w14:paraId="640E99A0" w14:textId="77777777" w:rsidR="0030058A" w:rsidRPr="00E8054F" w:rsidRDefault="0030058A" w:rsidP="002D5AD1">
            <w:pPr>
              <w:jc w:val="right"/>
              <w:rPr>
                <w:rFonts w:eastAsia="Times New Roman"/>
                <w:color w:val="000000"/>
                <w:kern w:val="0"/>
                <w:lang w:eastAsia="hr-HR"/>
                <w14:ligatures w14:val="none"/>
              </w:rPr>
            </w:pPr>
            <w:r w:rsidRPr="00E8054F">
              <w:rPr>
                <w:rFonts w:eastAsia="Times New Roman"/>
                <w:color w:val="000000"/>
                <w:kern w:val="0"/>
                <w:lang w:eastAsia="hr-HR"/>
                <w14:ligatures w14:val="none"/>
              </w:rPr>
              <w:t>4.881.393,95</w:t>
            </w:r>
          </w:p>
        </w:tc>
        <w:tc>
          <w:tcPr>
            <w:tcW w:w="999" w:type="dxa"/>
            <w:tcBorders>
              <w:top w:val="nil"/>
              <w:left w:val="nil"/>
              <w:bottom w:val="single" w:sz="4" w:space="0" w:color="auto"/>
              <w:right w:val="single" w:sz="4" w:space="0" w:color="auto"/>
            </w:tcBorders>
            <w:noWrap/>
            <w:vAlign w:val="center"/>
            <w:hideMark/>
          </w:tcPr>
          <w:p w14:paraId="1F28861D" w14:textId="4CA26127" w:rsidR="0030058A" w:rsidRPr="00E8054F" w:rsidRDefault="0030058A" w:rsidP="002D5AD1">
            <w:pPr>
              <w:jc w:val="right"/>
              <w:rPr>
                <w:rFonts w:eastAsia="Times New Roman"/>
                <w:color w:val="000000"/>
                <w:kern w:val="0"/>
                <w:lang w:eastAsia="hr-HR"/>
                <w14:ligatures w14:val="none"/>
              </w:rPr>
            </w:pPr>
            <w:r w:rsidRPr="00E8054F">
              <w:rPr>
                <w:rFonts w:eastAsia="Times New Roman"/>
                <w:color w:val="000000"/>
                <w:kern w:val="0"/>
                <w:lang w:eastAsia="hr-HR"/>
                <w14:ligatures w14:val="none"/>
              </w:rPr>
              <w:t>2</w:t>
            </w:r>
            <w:r w:rsidR="005C483C">
              <w:rPr>
                <w:rFonts w:eastAsia="Times New Roman"/>
                <w:color w:val="000000"/>
                <w:kern w:val="0"/>
                <w:lang w:eastAsia="hr-HR"/>
                <w14:ligatures w14:val="none"/>
              </w:rPr>
              <w:t xml:space="preserve"> </w:t>
            </w:r>
            <w:r w:rsidRPr="00E8054F">
              <w:rPr>
                <w:rFonts w:eastAsia="Times New Roman"/>
                <w:color w:val="000000"/>
                <w:kern w:val="0"/>
                <w:lang w:eastAsia="hr-HR"/>
                <w14:ligatures w14:val="none"/>
              </w:rPr>
              <w:t>%</w:t>
            </w:r>
          </w:p>
        </w:tc>
      </w:tr>
      <w:tr w:rsidR="0030058A" w:rsidRPr="004B16F2" w14:paraId="51AD040F" w14:textId="77777777" w:rsidTr="00E8054F">
        <w:trPr>
          <w:trHeight w:val="553"/>
        </w:trPr>
        <w:tc>
          <w:tcPr>
            <w:tcW w:w="657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6553946" w14:textId="77777777" w:rsidR="0030058A" w:rsidRPr="00E8054F" w:rsidRDefault="0030058A" w:rsidP="002D5AD1">
            <w:pPr>
              <w:rPr>
                <w:rFonts w:eastAsia="Times New Roman"/>
                <w:color w:val="000000"/>
                <w:kern w:val="0"/>
                <w:lang w:eastAsia="hr-HR"/>
                <w14:ligatures w14:val="none"/>
              </w:rPr>
            </w:pPr>
            <w:r w:rsidRPr="00E8054F">
              <w:rPr>
                <w:rFonts w:eastAsia="Times New Roman"/>
                <w:color w:val="000000"/>
                <w:kern w:val="0"/>
                <w:lang w:eastAsia="hr-HR"/>
                <w14:ligatures w14:val="none"/>
              </w:rPr>
              <w:t>Ostali prihodi za ostale namjene</w:t>
            </w:r>
          </w:p>
        </w:tc>
        <w:tc>
          <w:tcPr>
            <w:tcW w:w="1986" w:type="dxa"/>
            <w:tcBorders>
              <w:top w:val="nil"/>
              <w:left w:val="nil"/>
              <w:bottom w:val="single" w:sz="4" w:space="0" w:color="auto"/>
              <w:right w:val="single" w:sz="4" w:space="0" w:color="auto"/>
            </w:tcBorders>
            <w:vAlign w:val="center"/>
            <w:hideMark/>
          </w:tcPr>
          <w:p w14:paraId="1E831F74" w14:textId="77777777" w:rsidR="0030058A" w:rsidRPr="00E8054F" w:rsidRDefault="0030058A" w:rsidP="002D5AD1">
            <w:pPr>
              <w:jc w:val="right"/>
              <w:rPr>
                <w:rFonts w:eastAsia="Times New Roman"/>
                <w:color w:val="000000"/>
                <w:kern w:val="0"/>
                <w:lang w:eastAsia="hr-HR"/>
                <w14:ligatures w14:val="none"/>
              </w:rPr>
            </w:pPr>
            <w:r w:rsidRPr="00E8054F">
              <w:rPr>
                <w:rFonts w:eastAsia="Times New Roman"/>
                <w:color w:val="000000"/>
                <w:kern w:val="0"/>
                <w:lang w:eastAsia="hr-HR"/>
                <w14:ligatures w14:val="none"/>
              </w:rPr>
              <w:t>2.105.968,49</w:t>
            </w:r>
          </w:p>
        </w:tc>
        <w:tc>
          <w:tcPr>
            <w:tcW w:w="999" w:type="dxa"/>
            <w:tcBorders>
              <w:top w:val="nil"/>
              <w:left w:val="nil"/>
              <w:bottom w:val="single" w:sz="4" w:space="0" w:color="auto"/>
              <w:right w:val="single" w:sz="4" w:space="0" w:color="auto"/>
            </w:tcBorders>
            <w:noWrap/>
            <w:vAlign w:val="center"/>
            <w:hideMark/>
          </w:tcPr>
          <w:p w14:paraId="275A63A2" w14:textId="0C75ECC3" w:rsidR="0030058A" w:rsidRPr="00E8054F" w:rsidRDefault="0030058A" w:rsidP="002D5AD1">
            <w:pPr>
              <w:jc w:val="right"/>
              <w:rPr>
                <w:rFonts w:eastAsia="Times New Roman"/>
                <w:color w:val="000000"/>
                <w:kern w:val="0"/>
                <w:lang w:eastAsia="hr-HR"/>
                <w14:ligatures w14:val="none"/>
              </w:rPr>
            </w:pPr>
            <w:r w:rsidRPr="00E8054F">
              <w:rPr>
                <w:rFonts w:eastAsia="Times New Roman"/>
                <w:color w:val="000000"/>
                <w:kern w:val="0"/>
                <w:lang w:eastAsia="hr-HR"/>
                <w14:ligatures w14:val="none"/>
              </w:rPr>
              <w:t>1</w:t>
            </w:r>
            <w:r w:rsidR="005C483C">
              <w:rPr>
                <w:rFonts w:eastAsia="Times New Roman"/>
                <w:color w:val="000000"/>
                <w:kern w:val="0"/>
                <w:lang w:eastAsia="hr-HR"/>
                <w14:ligatures w14:val="none"/>
              </w:rPr>
              <w:t xml:space="preserve"> </w:t>
            </w:r>
            <w:r w:rsidRPr="00E8054F">
              <w:rPr>
                <w:rFonts w:eastAsia="Times New Roman"/>
                <w:color w:val="000000"/>
                <w:kern w:val="0"/>
                <w:lang w:eastAsia="hr-HR"/>
                <w14:ligatures w14:val="none"/>
              </w:rPr>
              <w:t>%</w:t>
            </w:r>
          </w:p>
        </w:tc>
      </w:tr>
      <w:tr w:rsidR="0030058A" w:rsidRPr="004B16F2" w14:paraId="11335266" w14:textId="77777777" w:rsidTr="00E8054F">
        <w:trPr>
          <w:trHeight w:val="449"/>
        </w:trPr>
        <w:tc>
          <w:tcPr>
            <w:tcW w:w="657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58194DA" w14:textId="77777777" w:rsidR="0030058A" w:rsidRPr="00E8054F" w:rsidRDefault="0030058A" w:rsidP="002D5AD1">
            <w:pPr>
              <w:rPr>
                <w:rFonts w:eastAsia="Times New Roman"/>
                <w:color w:val="000000"/>
                <w:kern w:val="0"/>
                <w:lang w:eastAsia="hr-HR"/>
                <w14:ligatures w14:val="none"/>
              </w:rPr>
            </w:pPr>
            <w:r w:rsidRPr="00E8054F">
              <w:rPr>
                <w:rFonts w:eastAsia="Times New Roman"/>
                <w:color w:val="000000"/>
                <w:kern w:val="0"/>
                <w:lang w:eastAsia="hr-HR"/>
                <w14:ligatures w14:val="none"/>
              </w:rPr>
              <w:t>Prihodi od prodaje mineralnih sirovina iz viška iskopa</w:t>
            </w:r>
          </w:p>
        </w:tc>
        <w:tc>
          <w:tcPr>
            <w:tcW w:w="1986" w:type="dxa"/>
            <w:tcBorders>
              <w:top w:val="nil"/>
              <w:left w:val="nil"/>
              <w:bottom w:val="single" w:sz="4" w:space="0" w:color="auto"/>
              <w:right w:val="single" w:sz="4" w:space="0" w:color="auto"/>
            </w:tcBorders>
            <w:vAlign w:val="center"/>
            <w:hideMark/>
          </w:tcPr>
          <w:p w14:paraId="0738747F" w14:textId="77777777" w:rsidR="0030058A" w:rsidRPr="00E8054F" w:rsidRDefault="0030058A" w:rsidP="002D5AD1">
            <w:pPr>
              <w:jc w:val="right"/>
              <w:rPr>
                <w:rFonts w:eastAsia="Times New Roman"/>
                <w:color w:val="000000"/>
                <w:kern w:val="0"/>
                <w:lang w:eastAsia="hr-HR"/>
                <w14:ligatures w14:val="none"/>
              </w:rPr>
            </w:pPr>
            <w:r w:rsidRPr="00E8054F">
              <w:rPr>
                <w:rFonts w:eastAsia="Times New Roman"/>
                <w:color w:val="000000"/>
                <w:kern w:val="0"/>
                <w:lang w:eastAsia="hr-HR"/>
                <w14:ligatures w14:val="none"/>
              </w:rPr>
              <w:t>1.371.215,81</w:t>
            </w:r>
          </w:p>
        </w:tc>
        <w:tc>
          <w:tcPr>
            <w:tcW w:w="999" w:type="dxa"/>
            <w:tcBorders>
              <w:top w:val="nil"/>
              <w:left w:val="nil"/>
              <w:bottom w:val="single" w:sz="4" w:space="0" w:color="auto"/>
              <w:right w:val="single" w:sz="4" w:space="0" w:color="auto"/>
            </w:tcBorders>
            <w:noWrap/>
            <w:vAlign w:val="center"/>
            <w:hideMark/>
          </w:tcPr>
          <w:p w14:paraId="1BD9E503" w14:textId="2308B548" w:rsidR="0030058A" w:rsidRPr="00E8054F" w:rsidRDefault="0030058A" w:rsidP="002D5AD1">
            <w:pPr>
              <w:jc w:val="right"/>
              <w:rPr>
                <w:rFonts w:eastAsia="Times New Roman"/>
                <w:color w:val="000000"/>
                <w:kern w:val="0"/>
                <w:lang w:eastAsia="hr-HR"/>
                <w14:ligatures w14:val="none"/>
              </w:rPr>
            </w:pPr>
            <w:r w:rsidRPr="00E8054F">
              <w:rPr>
                <w:rFonts w:eastAsia="Times New Roman"/>
                <w:color w:val="000000"/>
                <w:kern w:val="0"/>
                <w:lang w:eastAsia="hr-HR"/>
                <w14:ligatures w14:val="none"/>
              </w:rPr>
              <w:t>1</w:t>
            </w:r>
            <w:r w:rsidR="005C483C">
              <w:rPr>
                <w:rFonts w:eastAsia="Times New Roman"/>
                <w:color w:val="000000"/>
                <w:kern w:val="0"/>
                <w:lang w:eastAsia="hr-HR"/>
                <w14:ligatures w14:val="none"/>
              </w:rPr>
              <w:t xml:space="preserve"> </w:t>
            </w:r>
            <w:r w:rsidRPr="00E8054F">
              <w:rPr>
                <w:rFonts w:eastAsia="Times New Roman"/>
                <w:color w:val="000000"/>
                <w:kern w:val="0"/>
                <w:lang w:eastAsia="hr-HR"/>
                <w14:ligatures w14:val="none"/>
              </w:rPr>
              <w:t>%</w:t>
            </w:r>
          </w:p>
        </w:tc>
      </w:tr>
      <w:tr w:rsidR="0030058A" w:rsidRPr="004B16F2" w14:paraId="5CC0169D" w14:textId="77777777" w:rsidTr="00E8054F">
        <w:trPr>
          <w:trHeight w:val="517"/>
        </w:trPr>
        <w:tc>
          <w:tcPr>
            <w:tcW w:w="6571" w:type="dxa"/>
            <w:tcBorders>
              <w:top w:val="nil"/>
              <w:left w:val="single" w:sz="4" w:space="0" w:color="auto"/>
              <w:bottom w:val="single" w:sz="4" w:space="0" w:color="auto"/>
              <w:right w:val="single" w:sz="4" w:space="0" w:color="auto"/>
            </w:tcBorders>
            <w:shd w:val="clear" w:color="auto" w:fill="0070C0"/>
            <w:vAlign w:val="center"/>
            <w:hideMark/>
          </w:tcPr>
          <w:p w14:paraId="78ECD045" w14:textId="77777777" w:rsidR="0030058A" w:rsidRPr="00E8054F" w:rsidRDefault="0030058A" w:rsidP="002D5AD1">
            <w:pPr>
              <w:jc w:val="center"/>
              <w:rPr>
                <w:rFonts w:eastAsia="Times New Roman"/>
                <w:b/>
                <w:bCs/>
                <w:color w:val="FFFFFF" w:themeColor="background1"/>
                <w:kern w:val="0"/>
                <w:lang w:eastAsia="hr-HR"/>
                <w14:ligatures w14:val="none"/>
              </w:rPr>
            </w:pPr>
            <w:r w:rsidRPr="00E8054F">
              <w:rPr>
                <w:rFonts w:eastAsia="Times New Roman"/>
                <w:b/>
                <w:bCs/>
                <w:color w:val="FFFFFF" w:themeColor="background1"/>
                <w:kern w:val="0"/>
                <w:lang w:eastAsia="hr-HR"/>
                <w14:ligatures w14:val="none"/>
              </w:rPr>
              <w:t>UKUPNO</w:t>
            </w:r>
          </w:p>
        </w:tc>
        <w:tc>
          <w:tcPr>
            <w:tcW w:w="1986" w:type="dxa"/>
            <w:tcBorders>
              <w:top w:val="nil"/>
              <w:left w:val="nil"/>
              <w:bottom w:val="single" w:sz="4" w:space="0" w:color="auto"/>
              <w:right w:val="single" w:sz="4" w:space="0" w:color="auto"/>
            </w:tcBorders>
            <w:shd w:val="clear" w:color="auto" w:fill="0070C0"/>
            <w:vAlign w:val="center"/>
            <w:hideMark/>
          </w:tcPr>
          <w:p w14:paraId="2FFED044" w14:textId="77777777" w:rsidR="0030058A" w:rsidRPr="00E8054F" w:rsidRDefault="0030058A" w:rsidP="002D5AD1">
            <w:pPr>
              <w:jc w:val="right"/>
              <w:rPr>
                <w:rFonts w:eastAsia="Times New Roman"/>
                <w:b/>
                <w:bCs/>
                <w:color w:val="FFFFFF" w:themeColor="background1"/>
                <w:kern w:val="0"/>
                <w:lang w:eastAsia="hr-HR"/>
                <w14:ligatures w14:val="none"/>
              </w:rPr>
            </w:pPr>
            <w:r w:rsidRPr="00E8054F">
              <w:rPr>
                <w:rFonts w:eastAsia="Times New Roman"/>
                <w:b/>
                <w:bCs/>
                <w:color w:val="FFFFFF" w:themeColor="background1"/>
                <w:kern w:val="0"/>
                <w:lang w:eastAsia="hr-HR"/>
                <w14:ligatures w14:val="none"/>
              </w:rPr>
              <w:t>224.269.523,88</w:t>
            </w:r>
          </w:p>
        </w:tc>
        <w:tc>
          <w:tcPr>
            <w:tcW w:w="999" w:type="dxa"/>
            <w:tcBorders>
              <w:top w:val="nil"/>
              <w:left w:val="nil"/>
              <w:bottom w:val="single" w:sz="4" w:space="0" w:color="auto"/>
              <w:right w:val="single" w:sz="4" w:space="0" w:color="auto"/>
            </w:tcBorders>
            <w:shd w:val="clear" w:color="auto" w:fill="0070C0"/>
            <w:noWrap/>
            <w:vAlign w:val="center"/>
            <w:hideMark/>
          </w:tcPr>
          <w:p w14:paraId="5D889B71" w14:textId="201F46BA" w:rsidR="0030058A" w:rsidRPr="00E8054F" w:rsidRDefault="0030058A" w:rsidP="002D5AD1">
            <w:pPr>
              <w:jc w:val="right"/>
              <w:rPr>
                <w:rFonts w:eastAsia="Times New Roman"/>
                <w:b/>
                <w:bCs/>
                <w:color w:val="FFFFFF" w:themeColor="background1"/>
                <w:kern w:val="0"/>
                <w:lang w:eastAsia="hr-HR"/>
                <w14:ligatures w14:val="none"/>
              </w:rPr>
            </w:pPr>
            <w:r w:rsidRPr="00E8054F">
              <w:rPr>
                <w:rFonts w:eastAsia="Times New Roman"/>
                <w:b/>
                <w:bCs/>
                <w:color w:val="FFFFFF" w:themeColor="background1"/>
                <w:kern w:val="0"/>
                <w:lang w:eastAsia="hr-HR"/>
                <w14:ligatures w14:val="none"/>
              </w:rPr>
              <w:t>100</w:t>
            </w:r>
            <w:r w:rsidR="005C483C">
              <w:rPr>
                <w:rFonts w:eastAsia="Times New Roman"/>
                <w:b/>
                <w:bCs/>
                <w:color w:val="FFFFFF" w:themeColor="background1"/>
                <w:kern w:val="0"/>
                <w:lang w:eastAsia="hr-HR"/>
                <w14:ligatures w14:val="none"/>
              </w:rPr>
              <w:t xml:space="preserve"> </w:t>
            </w:r>
            <w:r w:rsidRPr="00E8054F">
              <w:rPr>
                <w:rFonts w:eastAsia="Times New Roman"/>
                <w:b/>
                <w:bCs/>
                <w:color w:val="FFFFFF" w:themeColor="background1"/>
                <w:kern w:val="0"/>
                <w:lang w:eastAsia="hr-HR"/>
                <w14:ligatures w14:val="none"/>
              </w:rPr>
              <w:t>%</w:t>
            </w:r>
          </w:p>
        </w:tc>
      </w:tr>
    </w:tbl>
    <w:p w14:paraId="01707AEC" w14:textId="77777777" w:rsidR="00E74B98" w:rsidRDefault="00E74B98" w:rsidP="00E74B98">
      <w:pPr>
        <w:jc w:val="both"/>
        <w:rPr>
          <w:rFonts w:eastAsia="Times New Roman"/>
          <w:color w:val="000000"/>
          <w:kern w:val="0"/>
          <w:sz w:val="18"/>
          <w:szCs w:val="18"/>
          <w:lang w:eastAsia="hr-HR"/>
          <w14:ligatures w14:val="none"/>
        </w:rPr>
      </w:pPr>
      <w:r w:rsidRPr="00DA2862">
        <w:rPr>
          <w:rFonts w:eastAsia="Times New Roman"/>
          <w:color w:val="000000"/>
          <w:kern w:val="0"/>
          <w:sz w:val="18"/>
          <w:szCs w:val="18"/>
          <w:lang w:eastAsia="hr-HR"/>
          <w14:ligatures w14:val="none"/>
        </w:rPr>
        <w:t xml:space="preserve">Izvor: </w:t>
      </w:r>
      <w:r>
        <w:rPr>
          <w:rFonts w:eastAsia="Times New Roman"/>
          <w:color w:val="000000"/>
          <w:kern w:val="0"/>
          <w:sz w:val="18"/>
          <w:szCs w:val="18"/>
          <w:lang w:eastAsia="hr-HR"/>
          <w14:ligatures w14:val="none"/>
        </w:rPr>
        <w:t>interne evidencije Ministarstva</w:t>
      </w:r>
    </w:p>
    <w:p w14:paraId="449F1C6E" w14:textId="77777777" w:rsidR="00B61C48" w:rsidRDefault="00B61C48" w:rsidP="00E74B98">
      <w:pPr>
        <w:jc w:val="both"/>
        <w:rPr>
          <w:rFonts w:eastAsia="Times New Roman"/>
          <w:color w:val="000000"/>
          <w:kern w:val="0"/>
          <w:sz w:val="18"/>
          <w:szCs w:val="18"/>
          <w:lang w:eastAsia="hr-HR"/>
          <w14:ligatures w14:val="none"/>
        </w:rPr>
      </w:pPr>
    </w:p>
    <w:p w14:paraId="3CBB0912" w14:textId="77777777" w:rsidR="009164AB" w:rsidRDefault="009164AB" w:rsidP="00E74B98">
      <w:pPr>
        <w:jc w:val="both"/>
        <w:rPr>
          <w:rFonts w:eastAsia="Times New Roman"/>
          <w:color w:val="000000"/>
          <w:kern w:val="0"/>
          <w:sz w:val="18"/>
          <w:szCs w:val="18"/>
          <w:lang w:eastAsia="hr-HR"/>
          <w14:ligatures w14:val="none"/>
        </w:rPr>
      </w:pPr>
    </w:p>
    <w:p w14:paraId="39AC4C0D" w14:textId="77777777" w:rsidR="009164AB" w:rsidRDefault="009164AB" w:rsidP="00E74B98">
      <w:pPr>
        <w:jc w:val="both"/>
        <w:rPr>
          <w:rFonts w:eastAsia="Times New Roman"/>
          <w:color w:val="000000"/>
          <w:kern w:val="0"/>
          <w:sz w:val="18"/>
          <w:szCs w:val="18"/>
          <w:lang w:eastAsia="hr-HR"/>
          <w14:ligatures w14:val="none"/>
        </w:rPr>
      </w:pPr>
    </w:p>
    <w:p w14:paraId="4EE6D3BF" w14:textId="77777777" w:rsidR="009164AB" w:rsidRDefault="009164AB" w:rsidP="00E74B98">
      <w:pPr>
        <w:jc w:val="both"/>
        <w:rPr>
          <w:rFonts w:eastAsia="Times New Roman"/>
          <w:color w:val="000000"/>
          <w:kern w:val="0"/>
          <w:sz w:val="18"/>
          <w:szCs w:val="18"/>
          <w:lang w:eastAsia="hr-HR"/>
          <w14:ligatures w14:val="none"/>
        </w:rPr>
      </w:pPr>
    </w:p>
    <w:p w14:paraId="6D2A4B34" w14:textId="77777777" w:rsidR="009164AB" w:rsidRDefault="009164AB" w:rsidP="00E74B98">
      <w:pPr>
        <w:jc w:val="both"/>
        <w:rPr>
          <w:rFonts w:eastAsia="Times New Roman"/>
          <w:color w:val="000000"/>
          <w:kern w:val="0"/>
          <w:sz w:val="18"/>
          <w:szCs w:val="18"/>
          <w:lang w:eastAsia="hr-HR"/>
          <w14:ligatures w14:val="none"/>
        </w:rPr>
      </w:pPr>
    </w:p>
    <w:p w14:paraId="691831B6" w14:textId="77777777" w:rsidR="009164AB" w:rsidRDefault="009164AB" w:rsidP="00E74B98">
      <w:pPr>
        <w:jc w:val="both"/>
        <w:rPr>
          <w:rFonts w:eastAsia="Times New Roman"/>
          <w:color w:val="000000"/>
          <w:kern w:val="0"/>
          <w:sz w:val="18"/>
          <w:szCs w:val="18"/>
          <w:lang w:eastAsia="hr-HR"/>
          <w14:ligatures w14:val="none"/>
        </w:rPr>
      </w:pPr>
    </w:p>
    <w:p w14:paraId="5D285D90" w14:textId="77777777" w:rsidR="009164AB" w:rsidRDefault="009164AB" w:rsidP="00E74B98">
      <w:pPr>
        <w:jc w:val="both"/>
        <w:rPr>
          <w:rFonts w:eastAsia="Times New Roman"/>
          <w:color w:val="000000"/>
          <w:kern w:val="0"/>
          <w:sz w:val="18"/>
          <w:szCs w:val="18"/>
          <w:lang w:eastAsia="hr-HR"/>
          <w14:ligatures w14:val="none"/>
        </w:rPr>
      </w:pPr>
    </w:p>
    <w:p w14:paraId="67B87F89" w14:textId="77777777" w:rsidR="009164AB" w:rsidRDefault="009164AB" w:rsidP="00E74B98">
      <w:pPr>
        <w:jc w:val="both"/>
        <w:rPr>
          <w:rFonts w:eastAsia="Times New Roman"/>
          <w:color w:val="000000"/>
          <w:kern w:val="0"/>
          <w:sz w:val="18"/>
          <w:szCs w:val="18"/>
          <w:lang w:eastAsia="hr-HR"/>
          <w14:ligatures w14:val="none"/>
        </w:rPr>
      </w:pPr>
    </w:p>
    <w:p w14:paraId="54A77F8C" w14:textId="77777777" w:rsidR="009164AB" w:rsidRDefault="009164AB" w:rsidP="00E74B98">
      <w:pPr>
        <w:jc w:val="both"/>
        <w:rPr>
          <w:rFonts w:eastAsia="Times New Roman"/>
          <w:color w:val="000000"/>
          <w:kern w:val="0"/>
          <w:sz w:val="18"/>
          <w:szCs w:val="18"/>
          <w:lang w:eastAsia="hr-HR"/>
          <w14:ligatures w14:val="none"/>
        </w:rPr>
      </w:pPr>
    </w:p>
    <w:p w14:paraId="5BD0AF7A" w14:textId="77777777" w:rsidR="009164AB" w:rsidRDefault="009164AB" w:rsidP="00E74B98">
      <w:pPr>
        <w:jc w:val="both"/>
        <w:rPr>
          <w:rFonts w:eastAsia="Times New Roman"/>
          <w:color w:val="000000"/>
          <w:kern w:val="0"/>
          <w:sz w:val="18"/>
          <w:szCs w:val="18"/>
          <w:lang w:eastAsia="hr-HR"/>
          <w14:ligatures w14:val="none"/>
        </w:rPr>
      </w:pPr>
    </w:p>
    <w:p w14:paraId="4E04B15C" w14:textId="77777777" w:rsidR="009164AB" w:rsidRDefault="009164AB" w:rsidP="00E74B98">
      <w:pPr>
        <w:jc w:val="both"/>
        <w:rPr>
          <w:rFonts w:eastAsia="Times New Roman"/>
          <w:color w:val="000000"/>
          <w:kern w:val="0"/>
          <w:sz w:val="18"/>
          <w:szCs w:val="18"/>
          <w:lang w:eastAsia="hr-HR"/>
          <w14:ligatures w14:val="none"/>
        </w:rPr>
      </w:pPr>
    </w:p>
    <w:p w14:paraId="2E6096E0" w14:textId="77777777" w:rsidR="009164AB" w:rsidRDefault="009164AB" w:rsidP="00E74B98">
      <w:pPr>
        <w:jc w:val="both"/>
        <w:rPr>
          <w:rFonts w:eastAsia="Times New Roman"/>
          <w:color w:val="000000"/>
          <w:kern w:val="0"/>
          <w:sz w:val="18"/>
          <w:szCs w:val="18"/>
          <w:lang w:eastAsia="hr-HR"/>
          <w14:ligatures w14:val="none"/>
        </w:rPr>
      </w:pPr>
    </w:p>
    <w:p w14:paraId="0178F3E1" w14:textId="77777777" w:rsidR="009164AB" w:rsidRDefault="009164AB" w:rsidP="00E74B98">
      <w:pPr>
        <w:jc w:val="both"/>
        <w:rPr>
          <w:rFonts w:eastAsia="Times New Roman"/>
          <w:color w:val="000000"/>
          <w:kern w:val="0"/>
          <w:sz w:val="18"/>
          <w:szCs w:val="18"/>
          <w:lang w:eastAsia="hr-HR"/>
          <w14:ligatures w14:val="none"/>
        </w:rPr>
      </w:pPr>
    </w:p>
    <w:p w14:paraId="212BA2E5" w14:textId="77777777" w:rsidR="009164AB" w:rsidRPr="00DA2862" w:rsidRDefault="009164AB" w:rsidP="00E74B98">
      <w:pPr>
        <w:jc w:val="both"/>
        <w:rPr>
          <w:rFonts w:eastAsia="Times New Roman"/>
          <w:color w:val="000000"/>
          <w:kern w:val="0"/>
          <w:sz w:val="18"/>
          <w:szCs w:val="18"/>
          <w:lang w:eastAsia="hr-HR"/>
          <w14:ligatures w14:val="none"/>
        </w:rPr>
      </w:pPr>
    </w:p>
    <w:p w14:paraId="61727F9B" w14:textId="72DBEEE9" w:rsidR="0030058A" w:rsidRPr="003C3210" w:rsidRDefault="007A5B4B" w:rsidP="0030058A">
      <w:pPr>
        <w:jc w:val="both"/>
        <w:rPr>
          <w:color w:val="0070C0"/>
        </w:rPr>
      </w:pPr>
      <w:r w:rsidRPr="003C3210">
        <w:rPr>
          <w:color w:val="0070C0"/>
        </w:rPr>
        <w:lastRenderedPageBreak/>
        <w:t>Slika</w:t>
      </w:r>
      <w:r w:rsidR="00E8054F" w:rsidRPr="003C3210">
        <w:rPr>
          <w:color w:val="0070C0"/>
        </w:rPr>
        <w:t xml:space="preserve"> 4</w:t>
      </w:r>
      <w:r w:rsidR="0030058A" w:rsidRPr="003C3210">
        <w:rPr>
          <w:color w:val="0070C0"/>
        </w:rPr>
        <w:t>: Prihodi državnog proračuna od upravljanja i raspolaganja nekretninama u vlasništvu Republike Hrvatske</w:t>
      </w:r>
    </w:p>
    <w:p w14:paraId="00963EA5" w14:textId="77777777" w:rsidR="0030058A" w:rsidRDefault="0030058A" w:rsidP="0030058A">
      <w:pPr>
        <w:rPr>
          <w:b/>
          <w:bCs/>
          <w:color w:val="156082" w:themeColor="accent1"/>
        </w:rPr>
      </w:pPr>
      <w:r>
        <w:rPr>
          <w:noProof/>
        </w:rPr>
        <w:drawing>
          <wp:inline distT="0" distB="0" distL="0" distR="0" wp14:anchorId="7DA4BC9E" wp14:editId="70DB5146">
            <wp:extent cx="6320790" cy="2759102"/>
            <wp:effectExtent l="0" t="0" r="3810" b="3175"/>
            <wp:docPr id="1871913688" name="Grafikon 1">
              <a:extLst xmlns:a="http://schemas.openxmlformats.org/drawingml/2006/main">
                <a:ext uri="{FF2B5EF4-FFF2-40B4-BE49-F238E27FC236}">
                  <a16:creationId xmlns:a16="http://schemas.microsoft.com/office/drawing/2014/main" id="{510E739B-FB9C-086D-4522-B76A5E45BE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ACD0F2" w14:textId="77777777" w:rsidR="00B61C48" w:rsidRDefault="00E74B98" w:rsidP="00B61C48">
      <w:pPr>
        <w:jc w:val="both"/>
        <w:rPr>
          <w:rFonts w:eastAsia="Times New Roman"/>
          <w:color w:val="000000"/>
          <w:kern w:val="0"/>
          <w:sz w:val="18"/>
          <w:szCs w:val="18"/>
          <w:lang w:eastAsia="hr-HR"/>
          <w14:ligatures w14:val="none"/>
        </w:rPr>
      </w:pPr>
      <w:r w:rsidRPr="00DA2862">
        <w:rPr>
          <w:rFonts w:eastAsia="Times New Roman"/>
          <w:color w:val="000000"/>
          <w:kern w:val="0"/>
          <w:sz w:val="18"/>
          <w:szCs w:val="18"/>
          <w:lang w:eastAsia="hr-HR"/>
          <w14:ligatures w14:val="none"/>
        </w:rPr>
        <w:t xml:space="preserve">Izvor: </w:t>
      </w:r>
      <w:r>
        <w:rPr>
          <w:rFonts w:eastAsia="Times New Roman"/>
          <w:color w:val="000000"/>
          <w:kern w:val="0"/>
          <w:sz w:val="18"/>
          <w:szCs w:val="18"/>
          <w:lang w:eastAsia="hr-HR"/>
          <w14:ligatures w14:val="none"/>
        </w:rPr>
        <w:t>interne evidencije Ministarstva</w:t>
      </w:r>
    </w:p>
    <w:p w14:paraId="02742770" w14:textId="77777777" w:rsidR="009B33C1" w:rsidRDefault="009B33C1" w:rsidP="00B61C48">
      <w:pPr>
        <w:jc w:val="both"/>
        <w:rPr>
          <w:rFonts w:eastAsia="Times New Roman"/>
          <w:color w:val="000000"/>
          <w:kern w:val="0"/>
          <w:sz w:val="18"/>
          <w:szCs w:val="18"/>
          <w:lang w:eastAsia="hr-HR"/>
          <w14:ligatures w14:val="none"/>
        </w:rPr>
      </w:pPr>
    </w:p>
    <w:p w14:paraId="1B8DCF2D" w14:textId="77777777" w:rsidR="009B33C1" w:rsidRDefault="009B33C1" w:rsidP="00B61C48">
      <w:pPr>
        <w:jc w:val="both"/>
        <w:rPr>
          <w:rFonts w:eastAsia="Times New Roman"/>
          <w:color w:val="000000"/>
          <w:kern w:val="0"/>
          <w:sz w:val="18"/>
          <w:szCs w:val="18"/>
          <w:lang w:eastAsia="hr-HR"/>
          <w14:ligatures w14:val="none"/>
        </w:rPr>
      </w:pPr>
    </w:p>
    <w:p w14:paraId="153F2C8C" w14:textId="77777777" w:rsidR="009B33C1" w:rsidRDefault="009B33C1" w:rsidP="00B61C48">
      <w:pPr>
        <w:jc w:val="both"/>
        <w:rPr>
          <w:rFonts w:eastAsia="Times New Roman"/>
          <w:color w:val="000000"/>
          <w:kern w:val="0"/>
          <w:sz w:val="18"/>
          <w:szCs w:val="18"/>
          <w:lang w:eastAsia="hr-HR"/>
          <w14:ligatures w14:val="none"/>
        </w:rPr>
      </w:pPr>
    </w:p>
    <w:p w14:paraId="2B74FBC5" w14:textId="0E2F6E72" w:rsidR="0030058A" w:rsidRPr="00B61C48" w:rsidRDefault="0030058A" w:rsidP="00547AA8">
      <w:pPr>
        <w:pStyle w:val="Naslov4"/>
        <w:rPr>
          <w:rFonts w:eastAsia="Times New Roman"/>
          <w:color w:val="000000"/>
          <w:kern w:val="0"/>
          <w:sz w:val="18"/>
          <w:szCs w:val="18"/>
          <w:lang w:eastAsia="hr-HR"/>
          <w14:ligatures w14:val="none"/>
        </w:rPr>
      </w:pPr>
      <w:bookmarkStart w:id="67" w:name="_Toc206755379"/>
      <w:r w:rsidRPr="002D1AA1">
        <w:t>Učinci novog zakonodavnog okvira</w:t>
      </w:r>
      <w:bookmarkEnd w:id="67"/>
    </w:p>
    <w:p w14:paraId="41EB8C15" w14:textId="77777777" w:rsidR="0030058A" w:rsidRPr="002D1AA1" w:rsidRDefault="0030058A" w:rsidP="0030058A">
      <w:pPr>
        <w:ind w:right="-142"/>
        <w:jc w:val="both"/>
      </w:pPr>
      <w:r w:rsidRPr="002D1AA1">
        <w:t xml:space="preserve">Novi Zakon o upravljanju nekretninama i pokretninama u vlasništvu Republike Hrvatske kojim je uvedena financijska i funkcionalna decentralizacija u upravljanju nekretninama stupio je na snagu 31. prosinca 2023. godine. Tijekom 2024. godine napori Ministarstva prvenstveno su se odnosili na uspostavu sustava koordinacije nadležnih tijela. </w:t>
      </w:r>
    </w:p>
    <w:p w14:paraId="0469E177" w14:textId="253CDF06" w:rsidR="0030058A" w:rsidRPr="002D1AA1" w:rsidRDefault="0030058A" w:rsidP="0030058A">
      <w:pPr>
        <w:ind w:right="-142"/>
        <w:jc w:val="both"/>
      </w:pPr>
      <w:r w:rsidRPr="002D1AA1">
        <w:t>Sukladno članku 58. Zakona o upravljanju nekretninama i pokretninama u vlasništvu Republike Hrvatske, Ministarstvo je tijekom 2024. godine društvu Državne nekretnine d.o.o. na postupanje predalo 3.548 zahtjeva, a županijama, gradovima sjedištima županija i velikim gradovima s preko 35.000 stanovnika kao nadležnim tijelima 9.841 zahtjev koji se odnosi na raspolaganje nekretninama u vlasništvu Republike Hrvatske. Prema podacima dobivenima od strane JLPRS</w:t>
      </w:r>
      <w:r w:rsidR="007573E1">
        <w:t>-a</w:t>
      </w:r>
      <w:r w:rsidRPr="002D1AA1">
        <w:t xml:space="preserve"> kao nadležnih tijela, u prvo</w:t>
      </w:r>
      <w:r w:rsidR="005520EE">
        <w:t>j</w:t>
      </w:r>
      <w:r w:rsidRPr="002D1AA1">
        <w:t xml:space="preserve"> godini primjene novog zakonodavnog okvira riješeno je 1.349 predmeta predanih na postupanje, a za 1.151 predmet utvrđena je nenadležnost. U istom razdoblju, nadležna tijela zaprimila su 4.272 nova zahtjeva i iskaza interesa za raspolaganjem nekretninama u vlasništvu Republike Hrvatske. Ukupno je sklopljeno 128 ugovora o raspolaganju nekretninama, od čega 31 ugovor o darovanju ukupne procijenjene vrijednosti 4,15 milijuna eura i 56 kupoprodajnih ugovora u vrijednosti 2,43 milijuna eura. Objavljeno je 45 javnih natječaja za prodaju 102 nekretnine te je po provedenim natječajima sklopljen 31 ugovor ukupne vrijednosti 1,28 milijuna eura.</w:t>
      </w:r>
    </w:p>
    <w:p w14:paraId="6CFB51EB" w14:textId="77777777" w:rsidR="0030058A" w:rsidRPr="002D1AA1" w:rsidRDefault="0030058A" w:rsidP="0030058A">
      <w:pPr>
        <w:ind w:right="-142"/>
        <w:jc w:val="both"/>
      </w:pPr>
      <w:r w:rsidRPr="002D1AA1">
        <w:t>Po stupanju na snagu Zakona i izvršenim primopredajama zahtjeva na postupanje, u cilju jačanja administrativnih kapaciteta lokalnih/regionalnih dionika sustava upravljanja nekretninama u vlasništvu Republike Hrvatske održana su 3 okrugla stola i 26 koordinacijsko-edukativnih radionica.</w:t>
      </w:r>
    </w:p>
    <w:p w14:paraId="4F53F10F" w14:textId="049F5C31" w:rsidR="0030058A" w:rsidRPr="004F288D" w:rsidRDefault="0030058A" w:rsidP="0030058A">
      <w:pPr>
        <w:jc w:val="both"/>
      </w:pPr>
      <w:r w:rsidRPr="004F288D">
        <w:t>Nastavno na zakonske izmjene i stupanjem na snagu novog Zakona, u 2024.</w:t>
      </w:r>
      <w:r w:rsidR="00741B9B">
        <w:t xml:space="preserve"> godini</w:t>
      </w:r>
      <w:r w:rsidRPr="004F288D">
        <w:t xml:space="preserve"> došlo je do značajnog povećanja broja nekretnina kojima upravljaju Državne nekretnine d.o.o.</w:t>
      </w:r>
      <w:r w:rsidR="001D4505">
        <w:t xml:space="preserve"> </w:t>
      </w:r>
      <w:r w:rsidRPr="004F288D">
        <w:t>Tijekom 2024. godine, društvo Državne nekretnine d.o.o. je temeljem novog Zakona od M</w:t>
      </w:r>
      <w:r>
        <w:t>inistarstva p</w:t>
      </w:r>
      <w:r w:rsidRPr="004F288D">
        <w:t>reuzelo na upravljanje 4.936 nekretnina, od čega 2.876 poslovnih prostora i 2.060 stanova. Društvo Državne nekretnine d.o.o. je tijekom 2024. izvršilo povrat 631 nekretnine. Temeljem navedenog, portfelj kojim Društvo upravlja povećao se za 48</w:t>
      </w:r>
      <w:r w:rsidR="00741B9B">
        <w:t xml:space="preserve"> </w:t>
      </w:r>
      <w:r w:rsidRPr="004F288D">
        <w:t>% u odnosu na isto razdoblje 2023.</w:t>
      </w:r>
      <w:r w:rsidR="00741B9B">
        <w:t xml:space="preserve"> god</w:t>
      </w:r>
      <w:r w:rsidR="00D3585A">
        <w:t>ine.</w:t>
      </w:r>
      <w:r w:rsidRPr="004F288D">
        <w:t xml:space="preserve"> Broj poslovnih prostora bilježi rast za 80,5</w:t>
      </w:r>
      <w:r w:rsidR="00D3585A">
        <w:t xml:space="preserve"> </w:t>
      </w:r>
      <w:r w:rsidRPr="004F288D">
        <w:t>%, broj stanova za 32</w:t>
      </w:r>
      <w:r w:rsidR="00D3585A">
        <w:t xml:space="preserve"> </w:t>
      </w:r>
      <w:r w:rsidRPr="004F288D">
        <w:t>% dok broj ostalih nekretnina ostaje nepromijenjen.</w:t>
      </w:r>
      <w:r>
        <w:t xml:space="preserve"> </w:t>
      </w:r>
      <w:r w:rsidRPr="004F288D">
        <w:t xml:space="preserve">Na temelju članka 58. Zakona s ciljem obavljanja </w:t>
      </w:r>
      <w:r w:rsidRPr="004F288D">
        <w:lastRenderedPageBreak/>
        <w:t>poslova sukladno novim zakonskim ovlastima, društvo Državne nekretnine d.o.o. je u izvještajnom razdoblju od Ministarstva prostornoga uređenja, graditeljstva i državne imovine preuzelo 3.548 predmeta koji se odnose na postupke kupoprodaje, razvrgnuća suvlasničke zajednice i rješavanje imovinsko-pravnog statusa te je većina aktivnosti u izvještajnom razdoblju bila usmjerena na detaljan pregled dokumentacije i predmeta te pribavljanje potrebne dokumentacije za pokretanje prodaje. Do kraja 2024. društvo Državne nekretnine d.o.o.</w:t>
      </w:r>
      <w:r>
        <w:t xml:space="preserve"> </w:t>
      </w:r>
      <w:r w:rsidRPr="004F288D">
        <w:t>je izvršilo detaljan pregled ukupno 2.221 predmeta preuzetog od Ministarstva.</w:t>
      </w:r>
    </w:p>
    <w:p w14:paraId="6253A101" w14:textId="00E48CA5" w:rsidR="0030058A" w:rsidRDefault="0030058A" w:rsidP="0030058A">
      <w:pPr>
        <w:jc w:val="both"/>
      </w:pPr>
      <w:r w:rsidRPr="004F288D">
        <w:t>Tijekom 2024. godine društvo Državne nekretnine d.o.o. je zaprimilo 1.375 zahtjeva od čega 1.131 za kupnju nekretnina te 244 zahtjeva za razvrgnuće suvlasničke zajednice.</w:t>
      </w:r>
      <w:r>
        <w:t xml:space="preserve"> </w:t>
      </w:r>
      <w:r w:rsidRPr="004F288D">
        <w:t>U 2024. doneseno je ukupno 11 odluka o razvrgnuću suvlasničke zajednice i 1 odluka o neposrednoj prodaji, od čega je u 2024. odbijeno od strane nadležnog Općinskog državnog odvjetništva 1 razvrgnuće suvlasničke zajednice i 1 neposredna prodaja, 8 odluka je u postupku realizacije, a realizirana su 2 razvrgnuća suvlasništva na poslovnim prostorima u vrijednosti 1.410 eura.</w:t>
      </w:r>
      <w:r>
        <w:t xml:space="preserve"> </w:t>
      </w:r>
      <w:r w:rsidRPr="004F288D">
        <w:t>Krajem 2024. započelo se s priprema</w:t>
      </w:r>
      <w:r w:rsidR="00D3585A">
        <w:t>ma</w:t>
      </w:r>
      <w:r w:rsidRPr="004F288D">
        <w:t xml:space="preserve"> nekretnina za javni natječaj za prodaju koji je i objavljen u veljači 2025. godine</w:t>
      </w:r>
      <w:r w:rsidR="00D3585A">
        <w:t>.</w:t>
      </w:r>
    </w:p>
    <w:p w14:paraId="35E03E87" w14:textId="77777777" w:rsidR="00BE08FB" w:rsidRDefault="00BE08FB" w:rsidP="0030058A">
      <w:pPr>
        <w:jc w:val="both"/>
      </w:pPr>
    </w:p>
    <w:p w14:paraId="01626712" w14:textId="77777777" w:rsidR="001D4505" w:rsidRDefault="001D4505" w:rsidP="0030058A">
      <w:pPr>
        <w:jc w:val="both"/>
      </w:pPr>
    </w:p>
    <w:p w14:paraId="701A059E" w14:textId="567C48BD" w:rsidR="0030058A" w:rsidRPr="004815EB" w:rsidRDefault="004125FD" w:rsidP="004815EB">
      <w:pPr>
        <w:pStyle w:val="Naslov3"/>
        <w:rPr>
          <w:rStyle w:val="Naslov3Char"/>
          <w:b/>
          <w:bCs/>
          <w:szCs w:val="24"/>
        </w:rPr>
      </w:pPr>
      <w:bookmarkStart w:id="68" w:name="_Toc207888769"/>
      <w:r>
        <w:t>4</w:t>
      </w:r>
      <w:r w:rsidR="00653A99" w:rsidRPr="004815EB">
        <w:t>.</w:t>
      </w:r>
      <w:r w:rsidR="009B33C1" w:rsidRPr="004815EB">
        <w:t>1</w:t>
      </w:r>
      <w:r w:rsidR="00653A99" w:rsidRPr="004815EB">
        <w:t>.</w:t>
      </w:r>
      <w:r w:rsidR="009B33C1" w:rsidRPr="004815EB">
        <w:t>2</w:t>
      </w:r>
      <w:r w:rsidR="00FA4CF0" w:rsidRPr="004815EB">
        <w:tab/>
      </w:r>
      <w:r w:rsidR="0030058A" w:rsidRPr="004815EB">
        <w:rPr>
          <w:rStyle w:val="Naslov3Char"/>
          <w:b/>
          <w:bCs/>
          <w:szCs w:val="24"/>
        </w:rPr>
        <w:t>Trajno i privremeno oduzeta imovina u kaznenim postupcima i pokretnine</w:t>
      </w:r>
      <w:bookmarkEnd w:id="68"/>
      <w:r w:rsidR="0030058A" w:rsidRPr="004815EB">
        <w:rPr>
          <w:rStyle w:val="Naslov3Char"/>
          <w:b/>
          <w:bCs/>
          <w:szCs w:val="24"/>
        </w:rPr>
        <w:t xml:space="preserve"> </w:t>
      </w:r>
    </w:p>
    <w:p w14:paraId="5B21AFB3" w14:textId="77777777" w:rsidR="0030058A" w:rsidRPr="00F23FA7" w:rsidRDefault="0030058A" w:rsidP="0030058A">
      <w:pPr>
        <w:jc w:val="both"/>
        <w:rPr>
          <w:b/>
          <w:bCs/>
        </w:rPr>
      </w:pPr>
    </w:p>
    <w:p w14:paraId="365E3E4B" w14:textId="68AE7FAC" w:rsidR="0030058A" w:rsidRPr="00F23FA7" w:rsidRDefault="0030058A" w:rsidP="0030058A">
      <w:pPr>
        <w:jc w:val="both"/>
      </w:pPr>
      <w:r w:rsidRPr="00F23FA7">
        <w:t>Upravljanje trajno i privremeno oduzetom imovinom u kaznenim postupcima u promatranom razdoblju regulirano je odredbama</w:t>
      </w:r>
      <w:r>
        <w:t xml:space="preserve"> nekoliko zakona i podzakonskih propisa i drugih akata koji su navedeni u ranijem poglavlju ovog dokumenta. </w:t>
      </w:r>
      <w:r w:rsidRPr="00F23FA7">
        <w:t>Navedeni zakoni i podzakonski akti uređivali su, odnosno uređuju, institucionalni okvir i nadležnost kojim</w:t>
      </w:r>
      <w:r w:rsidR="00D3585A">
        <w:t>a</w:t>
      </w:r>
      <w:r w:rsidRPr="00F23FA7">
        <w:t xml:space="preserve"> je regulirano privremeno oduzimanje imovine u kaznenim postupcima, odnosno postupanje s imovinom nakon što ona bude pravomoćnom presudom trajno oduzeta te time postaje vlasništvo Republike Hrvatske.</w:t>
      </w:r>
    </w:p>
    <w:p w14:paraId="58889C09" w14:textId="6654B55D" w:rsidR="0030058A" w:rsidRPr="00F23FA7" w:rsidRDefault="0030058A" w:rsidP="0030058A">
      <w:pPr>
        <w:jc w:val="both"/>
      </w:pPr>
      <w:r w:rsidRPr="00F23FA7">
        <w:t xml:space="preserve">Za upravljanje imovinom oduzetom u kaznenim postupcima u promatranom razdoblju nadležni su bili Državni ured za upravljanje državnom imovinom odnosno Središnji državni ured za upravljanje državnom imovinom u razdoblju od 2011. godine do 13. studenoga 2016. godine kada je donošenjem </w:t>
      </w:r>
      <w:r w:rsidR="00D662DB" w:rsidRPr="00D662DB">
        <w:t xml:space="preserve">Zakona o izmjenama i dopunama Zakona o ustrojstvu i djelokrugu ministarstava i drugih središnjih tijela državne uprave </w:t>
      </w:r>
      <w:r w:rsidR="00D662DB" w:rsidRPr="002D1AA1">
        <w:t>(</w:t>
      </w:r>
      <w:r w:rsidR="00C03E5E">
        <w:t>„</w:t>
      </w:r>
      <w:r w:rsidR="00D662DB" w:rsidRPr="002D1AA1">
        <w:t>N</w:t>
      </w:r>
      <w:r w:rsidR="00C03E5E">
        <w:t>arodne novine“</w:t>
      </w:r>
      <w:r w:rsidR="00D662DB" w:rsidRPr="002D1AA1">
        <w:t>,</w:t>
      </w:r>
      <w:r w:rsidR="00C556C7">
        <w:t xml:space="preserve"> broj</w:t>
      </w:r>
      <w:r w:rsidR="00D662DB" w:rsidRPr="002D1AA1">
        <w:t xml:space="preserve"> </w:t>
      </w:r>
      <w:r w:rsidR="00D662DB" w:rsidRPr="00D662DB">
        <w:t>104/16</w:t>
      </w:r>
      <w:r w:rsidR="00C03E5E">
        <w:t>.</w:t>
      </w:r>
      <w:r w:rsidR="00D662DB" w:rsidRPr="00D662DB">
        <w:t xml:space="preserve">) </w:t>
      </w:r>
      <w:r w:rsidRPr="00F23FA7">
        <w:t>osnovano Ministarstvo državne imovine koje je preuzelo poslove ranijeg Središnjeg državnog ureda za upravljanje državnom imovinom. U srpnju 2020. godine Ministarstvo državne imovine prestalo je s radom te je poslove iz njegovog djelokruga preuzelo Ministarstvo prostornoga uređenja, graditeljstva i državne imovine, sukladno odredbama Zakona o ustrojstvu i djelokrugu tijela državne uprave (</w:t>
      </w:r>
      <w:r w:rsidR="00C03E5E">
        <w:t>„</w:t>
      </w:r>
      <w:r w:rsidRPr="00F23FA7">
        <w:t>N</w:t>
      </w:r>
      <w:r w:rsidR="00C03E5E">
        <w:t>arodne novine“</w:t>
      </w:r>
      <w:r w:rsidRPr="00F23FA7">
        <w:t>,</w:t>
      </w:r>
      <w:r w:rsidR="00C556C7">
        <w:t xml:space="preserve"> broj</w:t>
      </w:r>
      <w:r w:rsidRPr="00F23FA7">
        <w:t xml:space="preserve"> 85/20</w:t>
      </w:r>
      <w:r w:rsidR="00C03E5E">
        <w:t>.</w:t>
      </w:r>
      <w:r w:rsidRPr="00F23FA7">
        <w:t>).</w:t>
      </w:r>
    </w:p>
    <w:p w14:paraId="0BD6E87A" w14:textId="77777777" w:rsidR="0030058A" w:rsidRDefault="0030058A" w:rsidP="0030058A">
      <w:pPr>
        <w:jc w:val="both"/>
      </w:pPr>
    </w:p>
    <w:p w14:paraId="4EA156AD" w14:textId="24F20530" w:rsidR="0030058A" w:rsidRPr="00F23FA7" w:rsidRDefault="0030058A" w:rsidP="0030058A">
      <w:pPr>
        <w:jc w:val="both"/>
      </w:pPr>
      <w:r w:rsidRPr="00F23FA7">
        <w:t>Zakonom o upravljanju i raspolaganju imovinom u vlasništvu Republike Hrvatske (</w:t>
      </w:r>
      <w:r w:rsidR="00C03E5E">
        <w:t>„</w:t>
      </w:r>
      <w:r w:rsidRPr="00F23FA7">
        <w:t>N</w:t>
      </w:r>
      <w:r w:rsidR="00C03E5E">
        <w:t>arodne novine“</w:t>
      </w:r>
      <w:r w:rsidRPr="00F23FA7">
        <w:t>,</w:t>
      </w:r>
      <w:r w:rsidR="00C556C7">
        <w:t xml:space="preserve"> broj</w:t>
      </w:r>
      <w:r w:rsidR="00E90E1C">
        <w:t xml:space="preserve"> </w:t>
      </w:r>
      <w:r w:rsidRPr="00F23FA7">
        <w:t>94/13</w:t>
      </w:r>
      <w:r w:rsidR="00C03E5E">
        <w:t>.</w:t>
      </w:r>
      <w:r w:rsidRPr="00F23FA7">
        <w:t>, 18/16</w:t>
      </w:r>
      <w:r w:rsidR="00C03E5E">
        <w:t>.</w:t>
      </w:r>
      <w:r w:rsidRPr="00F23FA7">
        <w:t>, 89/17</w:t>
      </w:r>
      <w:r w:rsidR="00C03E5E">
        <w:t>.</w:t>
      </w:r>
      <w:r w:rsidRPr="00F23FA7">
        <w:t>, 52/18</w:t>
      </w:r>
      <w:r w:rsidR="00C03E5E">
        <w:t>.</w:t>
      </w:r>
      <w:r w:rsidRPr="00F23FA7">
        <w:t xml:space="preserve"> i 112/18</w:t>
      </w:r>
      <w:r w:rsidR="00C03E5E">
        <w:t>.</w:t>
      </w:r>
      <w:r w:rsidRPr="00F23FA7">
        <w:t>) koji je prestao važiti 21. prosinca 2018. godine bilo je propisano da Državni ured za upravljanje državnom imovinom upravlja privremeno oduzetom imovinom u vlasništvu okrivljenika protiv kojih se vodi kazneni ili prekršajni postupak ili s njima povezanim osobama, u skladu s podzakonskim aktima i drugim relevantnim propisima. Međutim, citirani zakon nije detaljno propisivao postupanje i eventualnu mogućnost korištenja privremeno oduzetih nekretnina i pokretnina, a čije čuvanje iziskuje velike troškove, već se eventualno upravljanje tim oblicima imovine temeljilo na različitim tumačenjima zakonskih propisa.</w:t>
      </w:r>
    </w:p>
    <w:p w14:paraId="1E871A32" w14:textId="77777777" w:rsidR="0030058A" w:rsidRDefault="0030058A" w:rsidP="0030058A">
      <w:pPr>
        <w:jc w:val="both"/>
      </w:pPr>
    </w:p>
    <w:p w14:paraId="4004A07E" w14:textId="16363BF9" w:rsidR="0030058A" w:rsidRPr="00F23FA7" w:rsidRDefault="0030058A" w:rsidP="0030058A">
      <w:pPr>
        <w:jc w:val="both"/>
      </w:pPr>
      <w:r w:rsidRPr="00F23FA7">
        <w:t>Zakonom o upravljanju državnom imovinom (</w:t>
      </w:r>
      <w:r w:rsidR="00C03E5E">
        <w:t>„</w:t>
      </w:r>
      <w:r w:rsidRPr="00F23FA7">
        <w:t>N</w:t>
      </w:r>
      <w:r w:rsidR="00C03E5E">
        <w:t>arodne novine“</w:t>
      </w:r>
      <w:r w:rsidRPr="00F23FA7">
        <w:t>,</w:t>
      </w:r>
      <w:r w:rsidR="00C556C7">
        <w:t xml:space="preserve"> broj</w:t>
      </w:r>
      <w:r w:rsidRPr="00F23FA7">
        <w:t xml:space="preserve"> 52/18</w:t>
      </w:r>
      <w:r w:rsidR="00C03E5E">
        <w:t>.</w:t>
      </w:r>
      <w:r w:rsidRPr="00F23FA7">
        <w:t>) pomnije je razrađeno upravljanje privremeno oduzetom imovinom te je propisano da Ministarstvo upravlja imovinom koja je u kaznenom postupku sudskom odlukom privremeno oduzeta okrivljeniku ili s njim povezani</w:t>
      </w:r>
      <w:r w:rsidR="00D3585A">
        <w:t>m</w:t>
      </w:r>
      <w:r w:rsidRPr="00F23FA7">
        <w:t xml:space="preserve"> osoba</w:t>
      </w:r>
      <w:r w:rsidR="007B64F5">
        <w:t>ma</w:t>
      </w:r>
      <w:r w:rsidRPr="00F23FA7">
        <w:t xml:space="preserve"> kao imovinska korist ostvarena kaznenim djelom, odnosno </w:t>
      </w:r>
      <w:r w:rsidRPr="00F23FA7">
        <w:lastRenderedPageBreak/>
        <w:t>protupravnom radnjom ili kao predmet namijenjen ili uporabljen za počinjenje kaznenog djela, odnosno kao predmet koji je nastao počinjenjem kaznenog djela, a koja je sudskom odlukom predana Ministarstvu na upravljanje te da kad ta imovina pravomoćnom sudskom presudom u kaznenom postupku bude trajno oduzeta</w:t>
      </w:r>
      <w:r w:rsidR="007B64F5">
        <w:t>,</w:t>
      </w:r>
      <w:r w:rsidRPr="00F23FA7">
        <w:t xml:space="preserve"> ista postaje vlasništvo Republike Hrvatske kojom upravlja Ministarstvo. Ujedno je propisana</w:t>
      </w:r>
      <w:r w:rsidR="007B64F5">
        <w:t xml:space="preserve"> i</w:t>
      </w:r>
      <w:r w:rsidRPr="00F23FA7">
        <w:t xml:space="preserve"> obveza vođenja evidencija o privremeno oduzetoj imovini te je dana mogućnost prodaje privremeno oduzete imovine u slučaju ako je čuvanje privremeno oduzete imovine opasno, ako je trošak čuvanja privremeno oduzete imovine nerazmjeran u odnosu na vrijednost privremeno oduzete imovine ili ako predstoji neposredna opasnost od propadanja ili znatnog gubitka vrijednosti privremeno oduzete imovine, odnosno davanja na uporabu, u najam ili zakup u skladu s namjenom privremeno oduzete imovine čime je otvoren put raspolaganju privremeno oduzetom imovinom prije pravomoćnog okončanja kaznenog postupka što je značajno unaprijedilo sustav upravljanja privremeno oduzetom imovinom.</w:t>
      </w:r>
    </w:p>
    <w:p w14:paraId="0C8DE1AF" w14:textId="77777777" w:rsidR="0030058A" w:rsidRDefault="0030058A" w:rsidP="0030058A">
      <w:pPr>
        <w:jc w:val="both"/>
      </w:pPr>
    </w:p>
    <w:p w14:paraId="3A17BD3B" w14:textId="0BADD3BE" w:rsidR="0030058A" w:rsidRPr="00F23FA7" w:rsidRDefault="0030058A" w:rsidP="0030058A">
      <w:pPr>
        <w:jc w:val="both"/>
      </w:pPr>
      <w:r w:rsidRPr="00F23FA7">
        <w:t>Temeljem navedenog zakona donesena je Uredba o uvjetima i načinima upravljanja privremeno oduzetom imovinom u kaznenom postupku (</w:t>
      </w:r>
      <w:r w:rsidR="003D40D9">
        <w:t>„</w:t>
      </w:r>
      <w:r w:rsidRPr="00F23FA7">
        <w:t>N</w:t>
      </w:r>
      <w:r w:rsidR="003D40D9">
        <w:t>arodne novine“</w:t>
      </w:r>
      <w:r w:rsidRPr="00F23FA7">
        <w:t>,</w:t>
      </w:r>
      <w:r w:rsidR="00F94875">
        <w:t xml:space="preserve"> broj</w:t>
      </w:r>
      <w:r w:rsidRPr="00F23FA7">
        <w:t xml:space="preserve"> 103/18</w:t>
      </w:r>
      <w:r w:rsidR="003D40D9">
        <w:t>.</w:t>
      </w:r>
      <w:r w:rsidRPr="00F23FA7">
        <w:t>) kojom su propisani uvjeti i načini upravljanja privremeno oduzetom imovinom koja je u kaznenom postupku sudskom odlukom privremeno oduzeta okrivljeniku ili s njim povezani</w:t>
      </w:r>
      <w:r w:rsidR="007B64F5">
        <w:t>m</w:t>
      </w:r>
      <w:r w:rsidRPr="00F23FA7">
        <w:t xml:space="preserve"> osoba</w:t>
      </w:r>
      <w:r w:rsidR="007B64F5">
        <w:t>ma</w:t>
      </w:r>
      <w:r w:rsidRPr="00F23FA7">
        <w:t xml:space="preserve"> kao imovinska korist ostvarena kaznenim djelom, odnosno protupravnom radnjom i na kojoj imovini su određene privremene mjere radi osiguranja oduzimanja imovinske koristi i koja je predana na upravljanje Ministarstvu, kao i postupanje s predmetima namijenjenima ili uporabljenima za počinjenje kaznenog djela i s predmetima koji su nastali počinjenjem kaznenog djela koji su sudskom odlukom predani Ministarstvu na upravljanje te su se u praksi počele donositi odluke o prodaji ili davanju na uporabu privremeno oduzete imovine čime je glavnina privremeno oduzetih pokretnina čije čuvanje je iziskivalo velike troškove te je postojao rizik gubitka vrijednost dok traje sudski postupak predan</w:t>
      </w:r>
      <w:r w:rsidR="007B64F5">
        <w:t>a</w:t>
      </w:r>
      <w:r w:rsidRPr="00F23FA7">
        <w:t xml:space="preserve"> na uporabu drugim državnim tijelima odnosno prodan</w:t>
      </w:r>
      <w:r w:rsidR="007B64F5">
        <w:t>a</w:t>
      </w:r>
      <w:r w:rsidRPr="00F23FA7">
        <w:t>, a na koji način je ostvarena ušteda za državni proračun te se čuva vrijednost za okrivljenika, odnosno vlasnika imovine u slučaju vraćanja, odnosno za Republiku Hrvatsku u slučaju da ta imovina pravomoćnom sudskom odlukom bude oduzeta u kaznenom postupku.</w:t>
      </w:r>
    </w:p>
    <w:p w14:paraId="3BC3654A" w14:textId="77777777" w:rsidR="0030058A" w:rsidRDefault="0030058A" w:rsidP="0030058A">
      <w:pPr>
        <w:jc w:val="both"/>
      </w:pPr>
    </w:p>
    <w:p w14:paraId="52118E17" w14:textId="0DB9FBF3" w:rsidR="0030058A" w:rsidRPr="00F23FA7" w:rsidRDefault="0030058A" w:rsidP="0030058A">
      <w:pPr>
        <w:jc w:val="both"/>
      </w:pPr>
      <w:r w:rsidRPr="00F23FA7">
        <w:t>Za napomenuti je da Ministarstvo upravlja privremeno oduzetom imovinom nakon ispunjenja dva</w:t>
      </w:r>
      <w:r w:rsidR="007B64F5">
        <w:t>ju</w:t>
      </w:r>
      <w:r w:rsidRPr="00F23FA7">
        <w:t xml:space="preserve"> preduvjeta, a to su zaprimanje odluke nadležnog tijela o određivanju privremene mjere osiguranja oduzimanja imovinske koristi ostvarene kaznenim djelom, odnosno protupravnom radnjom, predmeta namijenjenog ili upotrijebljenog za počinjenje kaznenog djela ili predmeta nastalog počinjenjem kaznenog djela kojom se privremeno oduzeta imovina predaje na upravljanje Ministarstvu te preuzimanja u posjed privremeno oduzete imovine (nakon što predlagatelj osiguranja ili tijelo nadležno za provođenje privremene mjere provede privremenu mjeru), stoga Ministarstvo ne može </w:t>
      </w:r>
      <w:r w:rsidR="00260047">
        <w:t>izravno</w:t>
      </w:r>
      <w:r w:rsidRPr="00F23FA7">
        <w:t xml:space="preserve"> utjecati na broj pokretnina koje su mu predane, nego je Ministarstvo tijelo koje postupa po izvršnim odlukama nadležnog tijela.</w:t>
      </w:r>
    </w:p>
    <w:p w14:paraId="1090C575" w14:textId="77777777" w:rsidR="00926B33" w:rsidRDefault="00926B33" w:rsidP="0030058A">
      <w:pPr>
        <w:jc w:val="both"/>
      </w:pPr>
    </w:p>
    <w:p w14:paraId="4E3ED717" w14:textId="039877F9" w:rsidR="0030058A" w:rsidRPr="003C3210" w:rsidRDefault="0030058A" w:rsidP="0030058A">
      <w:pPr>
        <w:jc w:val="both"/>
        <w:rPr>
          <w:color w:val="0070C0"/>
        </w:rPr>
      </w:pPr>
      <w:r w:rsidRPr="003C3210">
        <w:rPr>
          <w:color w:val="0070C0"/>
        </w:rPr>
        <w:t>Tablica</w:t>
      </w:r>
      <w:r w:rsidR="008865B5" w:rsidRPr="003C3210">
        <w:rPr>
          <w:color w:val="0070C0"/>
        </w:rPr>
        <w:t xml:space="preserve"> 7</w:t>
      </w:r>
      <w:r w:rsidRPr="003C3210">
        <w:rPr>
          <w:color w:val="0070C0"/>
        </w:rPr>
        <w:t xml:space="preserve">: Broj privremeno oduzetih pokretnina koje su prodane putem javnog natječaja odnosno dane na uporabu u razdoblju nakon stupanja na snagu Uredbe </w:t>
      </w:r>
    </w:p>
    <w:tbl>
      <w:tblPr>
        <w:tblStyle w:val="Reetkatablice"/>
        <w:tblW w:w="917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726"/>
        <w:gridCol w:w="1004"/>
        <w:gridCol w:w="1004"/>
        <w:gridCol w:w="861"/>
        <w:gridCol w:w="860"/>
        <w:gridCol w:w="951"/>
        <w:gridCol w:w="765"/>
      </w:tblGrid>
      <w:tr w:rsidR="0030058A" w:rsidRPr="00F23FA7" w14:paraId="35644572" w14:textId="77777777" w:rsidTr="001419A2">
        <w:trPr>
          <w:trHeight w:val="392"/>
        </w:trPr>
        <w:tc>
          <w:tcPr>
            <w:tcW w:w="3726" w:type="dxa"/>
            <w:shd w:val="clear" w:color="auto" w:fill="0070C0"/>
          </w:tcPr>
          <w:p w14:paraId="5BCE5B0E" w14:textId="77777777" w:rsidR="0030058A" w:rsidRPr="008865B5" w:rsidRDefault="0030058A" w:rsidP="008865B5">
            <w:pPr>
              <w:jc w:val="center"/>
              <w:rPr>
                <w:b/>
                <w:bCs/>
                <w:color w:val="FFFFFF" w:themeColor="background1"/>
              </w:rPr>
            </w:pPr>
            <w:r w:rsidRPr="008865B5">
              <w:rPr>
                <w:b/>
                <w:bCs/>
                <w:color w:val="FFFFFF" w:themeColor="background1"/>
              </w:rPr>
              <w:t>Godina</w:t>
            </w:r>
          </w:p>
        </w:tc>
        <w:tc>
          <w:tcPr>
            <w:tcW w:w="1004" w:type="dxa"/>
            <w:shd w:val="clear" w:color="auto" w:fill="0070C0"/>
          </w:tcPr>
          <w:p w14:paraId="16880FCA" w14:textId="77777777" w:rsidR="0030058A" w:rsidRPr="008865B5" w:rsidRDefault="0030058A" w:rsidP="008865B5">
            <w:pPr>
              <w:jc w:val="center"/>
              <w:rPr>
                <w:b/>
                <w:bCs/>
                <w:color w:val="FFFFFF" w:themeColor="background1"/>
              </w:rPr>
            </w:pPr>
            <w:r w:rsidRPr="008865B5">
              <w:rPr>
                <w:b/>
                <w:bCs/>
                <w:color w:val="FFFFFF" w:themeColor="background1"/>
              </w:rPr>
              <w:t>2019.</w:t>
            </w:r>
          </w:p>
        </w:tc>
        <w:tc>
          <w:tcPr>
            <w:tcW w:w="1004" w:type="dxa"/>
            <w:shd w:val="clear" w:color="auto" w:fill="0070C0"/>
          </w:tcPr>
          <w:p w14:paraId="7CD27AD7" w14:textId="77777777" w:rsidR="0030058A" w:rsidRPr="008865B5" w:rsidRDefault="0030058A" w:rsidP="008865B5">
            <w:pPr>
              <w:jc w:val="center"/>
              <w:rPr>
                <w:b/>
                <w:bCs/>
                <w:color w:val="FFFFFF" w:themeColor="background1"/>
              </w:rPr>
            </w:pPr>
            <w:r w:rsidRPr="008865B5">
              <w:rPr>
                <w:b/>
                <w:bCs/>
                <w:color w:val="FFFFFF" w:themeColor="background1"/>
              </w:rPr>
              <w:t>2020.</w:t>
            </w:r>
          </w:p>
        </w:tc>
        <w:tc>
          <w:tcPr>
            <w:tcW w:w="861" w:type="dxa"/>
            <w:shd w:val="clear" w:color="auto" w:fill="0070C0"/>
          </w:tcPr>
          <w:p w14:paraId="31BF8EBB" w14:textId="77777777" w:rsidR="0030058A" w:rsidRPr="008865B5" w:rsidRDefault="0030058A" w:rsidP="008865B5">
            <w:pPr>
              <w:jc w:val="center"/>
              <w:rPr>
                <w:b/>
                <w:bCs/>
                <w:color w:val="FFFFFF" w:themeColor="background1"/>
              </w:rPr>
            </w:pPr>
            <w:r w:rsidRPr="008865B5">
              <w:rPr>
                <w:b/>
                <w:bCs/>
                <w:color w:val="FFFFFF" w:themeColor="background1"/>
              </w:rPr>
              <w:t>2021.</w:t>
            </w:r>
          </w:p>
        </w:tc>
        <w:tc>
          <w:tcPr>
            <w:tcW w:w="860" w:type="dxa"/>
            <w:shd w:val="clear" w:color="auto" w:fill="0070C0"/>
          </w:tcPr>
          <w:p w14:paraId="1CD362E5" w14:textId="77777777" w:rsidR="0030058A" w:rsidRPr="008865B5" w:rsidRDefault="0030058A" w:rsidP="008865B5">
            <w:pPr>
              <w:jc w:val="center"/>
              <w:rPr>
                <w:b/>
                <w:bCs/>
                <w:color w:val="FFFFFF" w:themeColor="background1"/>
              </w:rPr>
            </w:pPr>
            <w:r w:rsidRPr="008865B5">
              <w:rPr>
                <w:b/>
                <w:bCs/>
                <w:color w:val="FFFFFF" w:themeColor="background1"/>
              </w:rPr>
              <w:t>2022.</w:t>
            </w:r>
          </w:p>
        </w:tc>
        <w:tc>
          <w:tcPr>
            <w:tcW w:w="951" w:type="dxa"/>
            <w:shd w:val="clear" w:color="auto" w:fill="0070C0"/>
          </w:tcPr>
          <w:p w14:paraId="74859F30" w14:textId="77777777" w:rsidR="0030058A" w:rsidRPr="008865B5" w:rsidRDefault="0030058A" w:rsidP="008865B5">
            <w:pPr>
              <w:jc w:val="center"/>
              <w:rPr>
                <w:b/>
                <w:bCs/>
                <w:color w:val="FFFFFF" w:themeColor="background1"/>
              </w:rPr>
            </w:pPr>
            <w:r w:rsidRPr="008865B5">
              <w:rPr>
                <w:b/>
                <w:bCs/>
                <w:color w:val="FFFFFF" w:themeColor="background1"/>
              </w:rPr>
              <w:t>2023.</w:t>
            </w:r>
          </w:p>
        </w:tc>
        <w:tc>
          <w:tcPr>
            <w:tcW w:w="765" w:type="dxa"/>
            <w:shd w:val="clear" w:color="auto" w:fill="0070C0"/>
          </w:tcPr>
          <w:p w14:paraId="4538F6E3" w14:textId="77777777" w:rsidR="0030058A" w:rsidRPr="008865B5" w:rsidRDefault="0030058A" w:rsidP="008865B5">
            <w:pPr>
              <w:jc w:val="center"/>
              <w:rPr>
                <w:b/>
                <w:bCs/>
                <w:color w:val="FFFFFF" w:themeColor="background1"/>
              </w:rPr>
            </w:pPr>
            <w:r w:rsidRPr="008865B5">
              <w:rPr>
                <w:b/>
                <w:bCs/>
                <w:color w:val="FFFFFF" w:themeColor="background1"/>
              </w:rPr>
              <w:t>2024.</w:t>
            </w:r>
          </w:p>
        </w:tc>
      </w:tr>
      <w:tr w:rsidR="0030058A" w:rsidRPr="00F23FA7" w14:paraId="1A5A04F7" w14:textId="77777777" w:rsidTr="001419A2">
        <w:trPr>
          <w:trHeight w:val="787"/>
        </w:trPr>
        <w:tc>
          <w:tcPr>
            <w:tcW w:w="3726" w:type="dxa"/>
            <w:shd w:val="clear" w:color="auto" w:fill="F2F2F2" w:themeFill="background1" w:themeFillShade="F2"/>
          </w:tcPr>
          <w:p w14:paraId="62C8FE3A" w14:textId="77777777" w:rsidR="0030058A" w:rsidRPr="00F23FA7" w:rsidRDefault="0030058A" w:rsidP="00DF03F2">
            <w:pPr>
              <w:spacing w:before="240"/>
            </w:pPr>
            <w:r w:rsidRPr="00F23FA7">
              <w:t>Broj prodanih privremeno oduzetih pokretnina</w:t>
            </w:r>
          </w:p>
        </w:tc>
        <w:tc>
          <w:tcPr>
            <w:tcW w:w="1004" w:type="dxa"/>
          </w:tcPr>
          <w:p w14:paraId="53CDF2C7" w14:textId="77777777" w:rsidR="0030058A" w:rsidRPr="00F23FA7" w:rsidRDefault="0030058A" w:rsidP="00DF03F2">
            <w:pPr>
              <w:spacing w:before="240"/>
              <w:jc w:val="center"/>
            </w:pPr>
            <w:r w:rsidRPr="00F23FA7">
              <w:t>0</w:t>
            </w:r>
          </w:p>
        </w:tc>
        <w:tc>
          <w:tcPr>
            <w:tcW w:w="1004" w:type="dxa"/>
          </w:tcPr>
          <w:p w14:paraId="1EE791DD" w14:textId="77777777" w:rsidR="0030058A" w:rsidRPr="00F23FA7" w:rsidRDefault="0030058A" w:rsidP="00DF03F2">
            <w:pPr>
              <w:spacing w:before="240"/>
              <w:jc w:val="center"/>
            </w:pPr>
            <w:r w:rsidRPr="00F23FA7">
              <w:t>4</w:t>
            </w:r>
          </w:p>
        </w:tc>
        <w:tc>
          <w:tcPr>
            <w:tcW w:w="861" w:type="dxa"/>
          </w:tcPr>
          <w:p w14:paraId="34D38F65" w14:textId="77777777" w:rsidR="0030058A" w:rsidRPr="00F23FA7" w:rsidRDefault="0030058A" w:rsidP="00DF03F2">
            <w:pPr>
              <w:spacing w:before="240"/>
              <w:jc w:val="center"/>
            </w:pPr>
            <w:r w:rsidRPr="00F23FA7">
              <w:t>0</w:t>
            </w:r>
          </w:p>
        </w:tc>
        <w:tc>
          <w:tcPr>
            <w:tcW w:w="860" w:type="dxa"/>
          </w:tcPr>
          <w:p w14:paraId="3330F3CD" w14:textId="77777777" w:rsidR="0030058A" w:rsidRPr="00F23FA7" w:rsidRDefault="0030058A" w:rsidP="00DF03F2">
            <w:pPr>
              <w:spacing w:before="240"/>
              <w:jc w:val="center"/>
            </w:pPr>
            <w:r w:rsidRPr="00F23FA7">
              <w:t>0</w:t>
            </w:r>
          </w:p>
        </w:tc>
        <w:tc>
          <w:tcPr>
            <w:tcW w:w="951" w:type="dxa"/>
          </w:tcPr>
          <w:p w14:paraId="7805DEB4" w14:textId="77777777" w:rsidR="0030058A" w:rsidRPr="00F23FA7" w:rsidRDefault="0030058A" w:rsidP="00DF03F2">
            <w:pPr>
              <w:spacing w:before="240"/>
              <w:jc w:val="center"/>
            </w:pPr>
            <w:r w:rsidRPr="00F23FA7">
              <w:t>0</w:t>
            </w:r>
          </w:p>
        </w:tc>
        <w:tc>
          <w:tcPr>
            <w:tcW w:w="765" w:type="dxa"/>
          </w:tcPr>
          <w:p w14:paraId="143D9A6D" w14:textId="77777777" w:rsidR="0030058A" w:rsidRPr="00F23FA7" w:rsidRDefault="0030058A" w:rsidP="00DF03F2">
            <w:pPr>
              <w:spacing w:before="240"/>
              <w:jc w:val="center"/>
            </w:pPr>
            <w:r w:rsidRPr="00F23FA7">
              <w:t>6</w:t>
            </w:r>
          </w:p>
        </w:tc>
      </w:tr>
      <w:tr w:rsidR="0030058A" w:rsidRPr="00F23FA7" w14:paraId="75C5C8D3" w14:textId="77777777" w:rsidTr="001419A2">
        <w:trPr>
          <w:trHeight w:val="768"/>
        </w:trPr>
        <w:tc>
          <w:tcPr>
            <w:tcW w:w="3726" w:type="dxa"/>
            <w:shd w:val="clear" w:color="auto" w:fill="F2F2F2" w:themeFill="background1" w:themeFillShade="F2"/>
          </w:tcPr>
          <w:p w14:paraId="0A7D4882" w14:textId="77777777" w:rsidR="0030058A" w:rsidRPr="00F23FA7" w:rsidRDefault="0030058A" w:rsidP="00DF03F2">
            <w:pPr>
              <w:spacing w:before="240"/>
            </w:pPr>
            <w:r w:rsidRPr="00F23FA7">
              <w:t>Broj privremeno oduzetih pokretnina danih na uporabu</w:t>
            </w:r>
          </w:p>
        </w:tc>
        <w:tc>
          <w:tcPr>
            <w:tcW w:w="1004" w:type="dxa"/>
          </w:tcPr>
          <w:p w14:paraId="03534F5D" w14:textId="77777777" w:rsidR="0030058A" w:rsidRPr="00F23FA7" w:rsidRDefault="0030058A" w:rsidP="00DF03F2">
            <w:pPr>
              <w:spacing w:before="240"/>
              <w:jc w:val="center"/>
            </w:pPr>
            <w:r w:rsidRPr="00F23FA7">
              <w:t>8</w:t>
            </w:r>
          </w:p>
        </w:tc>
        <w:tc>
          <w:tcPr>
            <w:tcW w:w="1004" w:type="dxa"/>
          </w:tcPr>
          <w:p w14:paraId="2E1855BD" w14:textId="77777777" w:rsidR="0030058A" w:rsidRPr="00F23FA7" w:rsidRDefault="0030058A" w:rsidP="00DF03F2">
            <w:pPr>
              <w:spacing w:before="240"/>
              <w:jc w:val="center"/>
            </w:pPr>
            <w:r w:rsidRPr="00F23FA7">
              <w:t>2</w:t>
            </w:r>
          </w:p>
        </w:tc>
        <w:tc>
          <w:tcPr>
            <w:tcW w:w="861" w:type="dxa"/>
          </w:tcPr>
          <w:p w14:paraId="769DFAEB" w14:textId="77777777" w:rsidR="0030058A" w:rsidRPr="00F23FA7" w:rsidRDefault="0030058A" w:rsidP="00DF03F2">
            <w:pPr>
              <w:spacing w:before="240"/>
              <w:jc w:val="center"/>
            </w:pPr>
            <w:r w:rsidRPr="00F23FA7">
              <w:t>1</w:t>
            </w:r>
          </w:p>
        </w:tc>
        <w:tc>
          <w:tcPr>
            <w:tcW w:w="860" w:type="dxa"/>
          </w:tcPr>
          <w:p w14:paraId="25AFF040" w14:textId="77777777" w:rsidR="0030058A" w:rsidRPr="00F23FA7" w:rsidRDefault="0030058A" w:rsidP="00DF03F2">
            <w:pPr>
              <w:spacing w:before="240"/>
              <w:jc w:val="center"/>
            </w:pPr>
            <w:r w:rsidRPr="00F23FA7">
              <w:t>0</w:t>
            </w:r>
          </w:p>
        </w:tc>
        <w:tc>
          <w:tcPr>
            <w:tcW w:w="951" w:type="dxa"/>
          </w:tcPr>
          <w:p w14:paraId="69A089DC" w14:textId="77777777" w:rsidR="0030058A" w:rsidRPr="00F23FA7" w:rsidRDefault="0030058A" w:rsidP="00DF03F2">
            <w:pPr>
              <w:spacing w:before="240"/>
              <w:jc w:val="center"/>
            </w:pPr>
            <w:r w:rsidRPr="00F23FA7">
              <w:t>2</w:t>
            </w:r>
          </w:p>
        </w:tc>
        <w:tc>
          <w:tcPr>
            <w:tcW w:w="765" w:type="dxa"/>
          </w:tcPr>
          <w:p w14:paraId="4ED5A91E" w14:textId="77777777" w:rsidR="0030058A" w:rsidRPr="00F23FA7" w:rsidRDefault="0030058A" w:rsidP="00DF03F2">
            <w:pPr>
              <w:spacing w:before="240"/>
              <w:jc w:val="center"/>
            </w:pPr>
            <w:r w:rsidRPr="00F23FA7">
              <w:t>11</w:t>
            </w:r>
          </w:p>
        </w:tc>
      </w:tr>
    </w:tbl>
    <w:p w14:paraId="131868D9" w14:textId="77777777" w:rsidR="00E74B98" w:rsidRPr="00DA2862" w:rsidRDefault="00E74B98" w:rsidP="00E74B98">
      <w:pPr>
        <w:jc w:val="both"/>
        <w:rPr>
          <w:rFonts w:eastAsia="Times New Roman"/>
          <w:color w:val="000000"/>
          <w:kern w:val="0"/>
          <w:sz w:val="18"/>
          <w:szCs w:val="18"/>
          <w:lang w:eastAsia="hr-HR"/>
          <w14:ligatures w14:val="none"/>
        </w:rPr>
      </w:pPr>
      <w:r w:rsidRPr="00DA2862">
        <w:rPr>
          <w:rFonts w:eastAsia="Times New Roman"/>
          <w:color w:val="000000"/>
          <w:kern w:val="0"/>
          <w:sz w:val="18"/>
          <w:szCs w:val="18"/>
          <w:lang w:eastAsia="hr-HR"/>
          <w14:ligatures w14:val="none"/>
        </w:rPr>
        <w:t xml:space="preserve">Izvor: </w:t>
      </w:r>
      <w:r>
        <w:rPr>
          <w:rFonts w:eastAsia="Times New Roman"/>
          <w:color w:val="000000"/>
          <w:kern w:val="0"/>
          <w:sz w:val="18"/>
          <w:szCs w:val="18"/>
          <w:lang w:eastAsia="hr-HR"/>
          <w14:ligatures w14:val="none"/>
        </w:rPr>
        <w:t>interne evidencije Ministarstva</w:t>
      </w:r>
    </w:p>
    <w:p w14:paraId="3FB63A31" w14:textId="77777777" w:rsidR="0030058A" w:rsidRPr="00F23FA7" w:rsidRDefault="0030058A" w:rsidP="0030058A">
      <w:pPr>
        <w:jc w:val="both"/>
      </w:pPr>
    </w:p>
    <w:p w14:paraId="4630B60B" w14:textId="31301140" w:rsidR="0030058A" w:rsidRPr="00F23FA7" w:rsidRDefault="0030058A" w:rsidP="0030058A">
      <w:pPr>
        <w:jc w:val="both"/>
      </w:pPr>
      <w:r w:rsidRPr="00F23FA7">
        <w:t>Također, znatnu prepreku za učinkovito upravljanje privremeno i trajno oduzetom imovinom predstavljao je i nedovoljan broj državnih službenika za rješavanje velikog broja predmeta koji se u Ministarstvu vode te dugotrajnosti kaznenih postupaka.</w:t>
      </w:r>
      <w:r w:rsidR="00B61C48">
        <w:t xml:space="preserve"> U</w:t>
      </w:r>
      <w:r w:rsidRPr="00F23FA7">
        <w:t>redbom o unutarnjem ustrojstvu Ministarstva prostornoga uređenja, graditeljstva i državne imovine (</w:t>
      </w:r>
      <w:r w:rsidR="003D40D9">
        <w:t>„</w:t>
      </w:r>
      <w:r w:rsidRPr="00F23FA7">
        <w:t>N</w:t>
      </w:r>
      <w:r w:rsidR="003D40D9">
        <w:t>arodne novine“</w:t>
      </w:r>
      <w:r w:rsidRPr="00F23FA7">
        <w:t>,</w:t>
      </w:r>
      <w:r w:rsidR="00F94875">
        <w:t xml:space="preserve"> broj</w:t>
      </w:r>
      <w:r w:rsidRPr="00F23FA7">
        <w:t xml:space="preserve"> 28/23</w:t>
      </w:r>
      <w:r w:rsidR="003D40D9">
        <w:t>.</w:t>
      </w:r>
      <w:r w:rsidRPr="00F23FA7">
        <w:t>) u sklopu Uprave za financije, javnu nabavu i strateško planiranje ustrojen je Sektor za imovinu oduzetu u kaznenim postupcima čime je po prvi put ustrojena značajnija ustrojstvena jedinica koja se bavi isključivo privremeno i trajno oduzetom imovinom oduzetom u kaznenim postupcima</w:t>
      </w:r>
      <w:r w:rsidR="009A70A7">
        <w:t>.</w:t>
      </w:r>
      <w:r w:rsidRPr="00F23FA7">
        <w:t xml:space="preserve"> </w:t>
      </w:r>
      <w:r w:rsidR="00BE36B6">
        <w:t>Osnivanjem te ustrojstvene jedinice je</w:t>
      </w:r>
      <w:r w:rsidRPr="00F23FA7">
        <w:t xml:space="preserve"> značajno unaprijeđeno upravljanje i raspolaganje predmetnom imovinom.</w:t>
      </w:r>
    </w:p>
    <w:p w14:paraId="55C49764" w14:textId="51699346" w:rsidR="0030058A" w:rsidRPr="00F23FA7" w:rsidRDefault="00A62E5F" w:rsidP="0030058A">
      <w:pPr>
        <w:jc w:val="both"/>
      </w:pPr>
      <w:r>
        <w:t>Radi</w:t>
      </w:r>
      <w:r w:rsidR="0030058A" w:rsidRPr="00F23FA7">
        <w:t xml:space="preserve"> poboljšanja učinkovitosti upravljanja privremeno i trajno oduzetom imovinom u kaz</w:t>
      </w:r>
      <w:r w:rsidR="0030058A">
        <w:t>n</w:t>
      </w:r>
      <w:r w:rsidR="0030058A" w:rsidRPr="00F23FA7">
        <w:t xml:space="preserve">enim postupcima te pokretninama u vlasništvu Republike Hrvatske tijekom 2024. godine </w:t>
      </w:r>
      <w:r w:rsidR="0030058A" w:rsidRPr="00F23FA7">
        <w:rPr>
          <w:bCs/>
        </w:rPr>
        <w:t>pristupilo se izradi novog pravnog okvira koji je 31.</w:t>
      </w:r>
      <w:r>
        <w:rPr>
          <w:bCs/>
        </w:rPr>
        <w:t xml:space="preserve"> prosinca </w:t>
      </w:r>
      <w:r w:rsidR="0030058A" w:rsidRPr="00F23FA7">
        <w:rPr>
          <w:bCs/>
        </w:rPr>
        <w:t>2024. godine stupio na snagu donošenjem novog Zakona o upravljanju nekretninama i pokretninama u vlasništvu Republike Hrvatske (</w:t>
      </w:r>
      <w:r w:rsidR="003D40D9">
        <w:rPr>
          <w:bCs/>
        </w:rPr>
        <w:t>„</w:t>
      </w:r>
      <w:r w:rsidR="0030058A" w:rsidRPr="00F23FA7">
        <w:rPr>
          <w:bCs/>
        </w:rPr>
        <w:t>N</w:t>
      </w:r>
      <w:r w:rsidR="003D40D9">
        <w:rPr>
          <w:bCs/>
        </w:rPr>
        <w:t>arodne novine“</w:t>
      </w:r>
      <w:r w:rsidR="0030058A" w:rsidRPr="00F23FA7">
        <w:rPr>
          <w:bCs/>
        </w:rPr>
        <w:t>,</w:t>
      </w:r>
      <w:r w:rsidR="00F94875">
        <w:rPr>
          <w:bCs/>
        </w:rPr>
        <w:t xml:space="preserve"> broj</w:t>
      </w:r>
      <w:r w:rsidR="0030058A" w:rsidRPr="00F23FA7">
        <w:rPr>
          <w:bCs/>
        </w:rPr>
        <w:t xml:space="preserve"> 155/23</w:t>
      </w:r>
      <w:r w:rsidR="003D40D9">
        <w:rPr>
          <w:bCs/>
        </w:rPr>
        <w:t>.</w:t>
      </w:r>
      <w:r w:rsidR="0030058A" w:rsidRPr="00F23FA7">
        <w:rPr>
          <w:bCs/>
        </w:rPr>
        <w:t xml:space="preserve">). Navedenim su zakonom detaljnije propisane nadležnosti u upravljanju pokretninama u vlasništvu Republike Hrvatske i postupci koji prethode donošenju odluke o raspolaganju pokretninama u vlasništvu Republike Hrvatske te je poboljšan i usklađen zakonodavni okvir za upravljanje privremeno oduzetom imovinom u kaznenim postupcima te </w:t>
      </w:r>
      <w:r w:rsidR="0030058A" w:rsidRPr="00F23FA7">
        <w:t>za upravljanje i raspolaganje imovinom koja je temeljem pravomoćne sudske presude trajno oduzeta i time postala imovinom u vlasništvu Republike Hrvatske kojom upravlja ovo Ministarstvo, osim ako upravljanje tom imovinom nije posebnim zakonom povjereno drugom tijelu te ukoliko se ne radi o predmetima koji se ne nalaze u slobodnom prometu odnosno čiji promet je zabranjen ili ograničen</w:t>
      </w:r>
      <w:r w:rsidR="0030058A" w:rsidRPr="00F23FA7">
        <w:rPr>
          <w:bCs/>
        </w:rPr>
        <w:t xml:space="preserve"> čime je otvorena mogućnost za širu primjenu odredbi o privremenom i trajnom oduzimanju imovine. </w:t>
      </w:r>
    </w:p>
    <w:p w14:paraId="71F0B789" w14:textId="2EB57455" w:rsidR="0030058A" w:rsidRPr="00F23FA7" w:rsidRDefault="0030058A" w:rsidP="0030058A">
      <w:pPr>
        <w:jc w:val="both"/>
        <w:rPr>
          <w:bCs/>
        </w:rPr>
      </w:pPr>
      <w:r w:rsidRPr="00F23FA7">
        <w:rPr>
          <w:bCs/>
        </w:rPr>
        <w:t xml:space="preserve">Temeljem navedenog zakona u donošenju su i dvije </w:t>
      </w:r>
      <w:r w:rsidR="005520EE">
        <w:rPr>
          <w:bCs/>
        </w:rPr>
        <w:t>u</w:t>
      </w:r>
      <w:r w:rsidRPr="00F23FA7">
        <w:rPr>
          <w:bCs/>
        </w:rPr>
        <w:t>redbe i to Uredba o postupcima koji prethode sklapanju pravnih poslova raspolaganja pokretninama u vlasništvu Republike Hrvatske kojom se uređuju postupci koji prethode sklapanju pravnih poslova raspolaganja pokretninama u vlasništvu Republike Hrvatske koje su upisane u poslovne knjige Ministarstva te nova Uredba o uvjetima i načinima upravljanja privremeno oduzetom imovinom kojom se</w:t>
      </w:r>
      <w:r w:rsidRPr="00F23FA7">
        <w:t xml:space="preserve"> </w:t>
      </w:r>
      <w:r w:rsidRPr="00F23FA7">
        <w:rPr>
          <w:bCs/>
        </w:rPr>
        <w:t>propisuju uvjeti i načini upravljanja imovinom koja je u kaznenom postupku odlukom tijela nadležnog po posebnom zakonu privremeno oduzeta okrivljeniku ili s njim povezanim osobama kao imovinska korist ostvarena kaznenim djelom, odnosno protupravnom radnjom, kao predmet namijenjen ili uporabljen za počinjenje kaznenog djela ili kao predmet nastao počinjenjem kaznenog djela i koja je predana na upravljanje Ministarstvu, a primjena kojih će omogućiti učinkovitije, ekonomičnije i transparentnije upravljanje privremeno oduzetom imovinom te pokretninama u vlasništvu Republike Hrvatske.</w:t>
      </w:r>
    </w:p>
    <w:p w14:paraId="3ABDE54D" w14:textId="61AA094F" w:rsidR="0030058A" w:rsidRPr="00F23FA7" w:rsidRDefault="0030058A" w:rsidP="0030058A">
      <w:pPr>
        <w:jc w:val="both"/>
        <w:rPr>
          <w:bCs/>
        </w:rPr>
      </w:pPr>
      <w:r w:rsidRPr="00F23FA7">
        <w:rPr>
          <w:bCs/>
        </w:rPr>
        <w:t>Vezano za upravljanje i raspolaganje trajno oduzetom imovinom u obliku pokretnina koja je predana Ministarstvu naglašavamo da se i do sada nastojalo istom raspolagati sukladno zakonskim i podzakonskim propisima na način da se u što kraćem roku od preuzimanja donose odluke o davanju na trajno korištenje navedene imovine uzimajući u obzir potrebe državnih tijela te ostalih korisnika državnog proračuna čime se vodi briga o ponovnoj upotrebi imovine oduzete u kaznenim postupcima te ostvarivanju uštede proračunskih sredstava, odnosno da se putem javnih natječaja imovina prodaje, ukoliko za korištenje iste</w:t>
      </w:r>
      <w:r w:rsidR="00015DAA">
        <w:rPr>
          <w:bCs/>
        </w:rPr>
        <w:t xml:space="preserve"> nema</w:t>
      </w:r>
      <w:r w:rsidRPr="00F23FA7">
        <w:rPr>
          <w:bCs/>
        </w:rPr>
        <w:t xml:space="preserve"> iskazanih potreba unutar sustava državne uprave.</w:t>
      </w:r>
    </w:p>
    <w:p w14:paraId="22128F6B" w14:textId="77777777" w:rsidR="0030058A" w:rsidRDefault="0030058A" w:rsidP="0030058A">
      <w:pPr>
        <w:jc w:val="both"/>
        <w:rPr>
          <w:bCs/>
        </w:rPr>
      </w:pPr>
    </w:p>
    <w:p w14:paraId="08A7008C" w14:textId="77777777" w:rsidR="009164AB" w:rsidRDefault="009164AB" w:rsidP="0030058A">
      <w:pPr>
        <w:jc w:val="both"/>
        <w:rPr>
          <w:bCs/>
        </w:rPr>
      </w:pPr>
    </w:p>
    <w:p w14:paraId="0CE9FAAB" w14:textId="77777777" w:rsidR="009164AB" w:rsidRDefault="009164AB" w:rsidP="0030058A">
      <w:pPr>
        <w:jc w:val="both"/>
        <w:rPr>
          <w:bCs/>
        </w:rPr>
      </w:pPr>
    </w:p>
    <w:p w14:paraId="119B8DD6" w14:textId="77777777" w:rsidR="009164AB" w:rsidRDefault="009164AB" w:rsidP="0030058A">
      <w:pPr>
        <w:jc w:val="both"/>
        <w:rPr>
          <w:bCs/>
        </w:rPr>
      </w:pPr>
    </w:p>
    <w:p w14:paraId="7CC150C0" w14:textId="77777777" w:rsidR="009164AB" w:rsidRDefault="009164AB" w:rsidP="0030058A">
      <w:pPr>
        <w:jc w:val="both"/>
        <w:rPr>
          <w:bCs/>
        </w:rPr>
      </w:pPr>
    </w:p>
    <w:p w14:paraId="063D7CF2" w14:textId="77777777" w:rsidR="009164AB" w:rsidRDefault="009164AB" w:rsidP="0030058A">
      <w:pPr>
        <w:jc w:val="both"/>
        <w:rPr>
          <w:bCs/>
        </w:rPr>
      </w:pPr>
    </w:p>
    <w:p w14:paraId="61AB2C0F" w14:textId="76D01D59" w:rsidR="0030058A" w:rsidRPr="003C3210" w:rsidRDefault="0030058A" w:rsidP="0030058A">
      <w:pPr>
        <w:jc w:val="both"/>
        <w:rPr>
          <w:bCs/>
        </w:rPr>
      </w:pPr>
      <w:r w:rsidRPr="003C3210">
        <w:rPr>
          <w:bCs/>
          <w:color w:val="0070C0"/>
        </w:rPr>
        <w:lastRenderedPageBreak/>
        <w:t>Tablica</w:t>
      </w:r>
      <w:r w:rsidR="008865B5" w:rsidRPr="003C3210">
        <w:rPr>
          <w:bCs/>
          <w:color w:val="0070C0"/>
        </w:rPr>
        <w:t xml:space="preserve"> 8</w:t>
      </w:r>
      <w:r w:rsidRPr="003C3210">
        <w:rPr>
          <w:bCs/>
          <w:color w:val="0070C0"/>
        </w:rPr>
        <w:t xml:space="preserve">: Broj trajno oduzetih pokretnina i rashodovanih pokretnina koje su prodane putem javnog natječaja odnosno dane na trajno korištenje u razdoblju 2016. </w:t>
      </w:r>
      <w:r w:rsidR="00015DAA" w:rsidRPr="003C3210">
        <w:rPr>
          <w:bCs/>
          <w:color w:val="0070C0"/>
        </w:rPr>
        <w:t>–</w:t>
      </w:r>
      <w:r w:rsidRPr="003C3210">
        <w:rPr>
          <w:bCs/>
          <w:color w:val="0070C0"/>
        </w:rPr>
        <w:t xml:space="preserve"> 2024. </w:t>
      </w:r>
    </w:p>
    <w:tbl>
      <w:tblPr>
        <w:tblStyle w:val="Reetkatablice"/>
        <w:tblW w:w="930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018"/>
        <w:gridCol w:w="780"/>
        <w:gridCol w:w="812"/>
        <w:gridCol w:w="813"/>
        <w:gridCol w:w="813"/>
        <w:gridCol w:w="813"/>
        <w:gridCol w:w="813"/>
        <w:gridCol w:w="813"/>
        <w:gridCol w:w="813"/>
        <w:gridCol w:w="813"/>
      </w:tblGrid>
      <w:tr w:rsidR="008865B5" w:rsidRPr="008865B5" w14:paraId="0ECA1EF9" w14:textId="77777777" w:rsidTr="00DF03F2">
        <w:trPr>
          <w:trHeight w:val="334"/>
        </w:trPr>
        <w:tc>
          <w:tcPr>
            <w:tcW w:w="2018" w:type="dxa"/>
            <w:shd w:val="clear" w:color="auto" w:fill="0070C0"/>
          </w:tcPr>
          <w:p w14:paraId="369416FA" w14:textId="77777777" w:rsidR="008865B5" w:rsidRDefault="008865B5" w:rsidP="008865B5">
            <w:pPr>
              <w:jc w:val="center"/>
              <w:rPr>
                <w:b/>
                <w:bCs/>
                <w:color w:val="FFFFFF" w:themeColor="background1"/>
              </w:rPr>
            </w:pPr>
          </w:p>
          <w:p w14:paraId="7EC6150F" w14:textId="7477E4DE" w:rsidR="0030058A" w:rsidRPr="008865B5" w:rsidRDefault="0030058A" w:rsidP="008865B5">
            <w:pPr>
              <w:jc w:val="center"/>
              <w:rPr>
                <w:b/>
                <w:bCs/>
                <w:color w:val="FFFFFF" w:themeColor="background1"/>
              </w:rPr>
            </w:pPr>
            <w:r w:rsidRPr="008865B5">
              <w:rPr>
                <w:b/>
                <w:bCs/>
                <w:color w:val="FFFFFF" w:themeColor="background1"/>
              </w:rPr>
              <w:t>Godina</w:t>
            </w:r>
          </w:p>
        </w:tc>
        <w:tc>
          <w:tcPr>
            <w:tcW w:w="780" w:type="dxa"/>
            <w:shd w:val="clear" w:color="auto" w:fill="0070C0"/>
          </w:tcPr>
          <w:p w14:paraId="0E406A84" w14:textId="77777777" w:rsidR="008865B5" w:rsidRDefault="008865B5" w:rsidP="008865B5">
            <w:pPr>
              <w:jc w:val="center"/>
              <w:rPr>
                <w:b/>
                <w:bCs/>
                <w:color w:val="FFFFFF" w:themeColor="background1"/>
              </w:rPr>
            </w:pPr>
          </w:p>
          <w:p w14:paraId="1022E9F2" w14:textId="6A42583F" w:rsidR="0030058A" w:rsidRPr="008865B5" w:rsidRDefault="0030058A" w:rsidP="008865B5">
            <w:pPr>
              <w:jc w:val="center"/>
              <w:rPr>
                <w:b/>
                <w:bCs/>
                <w:color w:val="FFFFFF" w:themeColor="background1"/>
              </w:rPr>
            </w:pPr>
            <w:r w:rsidRPr="008865B5">
              <w:rPr>
                <w:b/>
                <w:bCs/>
                <w:color w:val="FFFFFF" w:themeColor="background1"/>
              </w:rPr>
              <w:t>2016.</w:t>
            </w:r>
          </w:p>
        </w:tc>
        <w:tc>
          <w:tcPr>
            <w:tcW w:w="812" w:type="dxa"/>
            <w:shd w:val="clear" w:color="auto" w:fill="0070C0"/>
          </w:tcPr>
          <w:p w14:paraId="1E5FE6DB" w14:textId="77777777" w:rsidR="008865B5" w:rsidRDefault="008865B5" w:rsidP="008865B5">
            <w:pPr>
              <w:jc w:val="center"/>
              <w:rPr>
                <w:b/>
                <w:bCs/>
                <w:color w:val="FFFFFF" w:themeColor="background1"/>
              </w:rPr>
            </w:pPr>
          </w:p>
          <w:p w14:paraId="2675A861" w14:textId="58430692" w:rsidR="0030058A" w:rsidRPr="008865B5" w:rsidRDefault="0030058A" w:rsidP="008865B5">
            <w:pPr>
              <w:jc w:val="center"/>
              <w:rPr>
                <w:b/>
                <w:bCs/>
                <w:color w:val="FFFFFF" w:themeColor="background1"/>
              </w:rPr>
            </w:pPr>
            <w:r w:rsidRPr="008865B5">
              <w:rPr>
                <w:b/>
                <w:bCs/>
                <w:color w:val="FFFFFF" w:themeColor="background1"/>
              </w:rPr>
              <w:t>2017.</w:t>
            </w:r>
          </w:p>
        </w:tc>
        <w:tc>
          <w:tcPr>
            <w:tcW w:w="813" w:type="dxa"/>
            <w:shd w:val="clear" w:color="auto" w:fill="0070C0"/>
          </w:tcPr>
          <w:p w14:paraId="0182577D" w14:textId="77777777" w:rsidR="008865B5" w:rsidRDefault="008865B5" w:rsidP="008865B5">
            <w:pPr>
              <w:jc w:val="center"/>
              <w:rPr>
                <w:b/>
                <w:bCs/>
                <w:color w:val="FFFFFF" w:themeColor="background1"/>
              </w:rPr>
            </w:pPr>
          </w:p>
          <w:p w14:paraId="0AC96550" w14:textId="602834E6" w:rsidR="0030058A" w:rsidRPr="008865B5" w:rsidRDefault="0030058A" w:rsidP="008865B5">
            <w:pPr>
              <w:jc w:val="center"/>
              <w:rPr>
                <w:b/>
                <w:bCs/>
                <w:color w:val="FFFFFF" w:themeColor="background1"/>
              </w:rPr>
            </w:pPr>
            <w:r w:rsidRPr="008865B5">
              <w:rPr>
                <w:b/>
                <w:bCs/>
                <w:color w:val="FFFFFF" w:themeColor="background1"/>
              </w:rPr>
              <w:t>2018.</w:t>
            </w:r>
          </w:p>
        </w:tc>
        <w:tc>
          <w:tcPr>
            <w:tcW w:w="813" w:type="dxa"/>
            <w:shd w:val="clear" w:color="auto" w:fill="0070C0"/>
          </w:tcPr>
          <w:p w14:paraId="74FD3E6D" w14:textId="77777777" w:rsidR="008865B5" w:rsidRDefault="008865B5" w:rsidP="008865B5">
            <w:pPr>
              <w:jc w:val="center"/>
              <w:rPr>
                <w:b/>
                <w:bCs/>
                <w:color w:val="FFFFFF" w:themeColor="background1"/>
              </w:rPr>
            </w:pPr>
          </w:p>
          <w:p w14:paraId="6B4059E5" w14:textId="00631A86" w:rsidR="0030058A" w:rsidRPr="008865B5" w:rsidRDefault="0030058A" w:rsidP="008865B5">
            <w:pPr>
              <w:jc w:val="center"/>
              <w:rPr>
                <w:b/>
                <w:bCs/>
                <w:color w:val="FFFFFF" w:themeColor="background1"/>
              </w:rPr>
            </w:pPr>
            <w:r w:rsidRPr="008865B5">
              <w:rPr>
                <w:b/>
                <w:bCs/>
                <w:color w:val="FFFFFF" w:themeColor="background1"/>
              </w:rPr>
              <w:t>2019.</w:t>
            </w:r>
          </w:p>
        </w:tc>
        <w:tc>
          <w:tcPr>
            <w:tcW w:w="813" w:type="dxa"/>
            <w:shd w:val="clear" w:color="auto" w:fill="0070C0"/>
          </w:tcPr>
          <w:p w14:paraId="5FD57A14" w14:textId="77777777" w:rsidR="008865B5" w:rsidRDefault="008865B5" w:rsidP="008865B5">
            <w:pPr>
              <w:jc w:val="center"/>
              <w:rPr>
                <w:b/>
                <w:bCs/>
                <w:color w:val="FFFFFF" w:themeColor="background1"/>
              </w:rPr>
            </w:pPr>
          </w:p>
          <w:p w14:paraId="1EC58A00" w14:textId="3250C655" w:rsidR="0030058A" w:rsidRPr="008865B5" w:rsidRDefault="0030058A" w:rsidP="008865B5">
            <w:pPr>
              <w:jc w:val="center"/>
              <w:rPr>
                <w:b/>
                <w:bCs/>
                <w:color w:val="FFFFFF" w:themeColor="background1"/>
              </w:rPr>
            </w:pPr>
            <w:r w:rsidRPr="008865B5">
              <w:rPr>
                <w:b/>
                <w:bCs/>
                <w:color w:val="FFFFFF" w:themeColor="background1"/>
              </w:rPr>
              <w:t>2020.</w:t>
            </w:r>
          </w:p>
        </w:tc>
        <w:tc>
          <w:tcPr>
            <w:tcW w:w="813" w:type="dxa"/>
            <w:shd w:val="clear" w:color="auto" w:fill="0070C0"/>
          </w:tcPr>
          <w:p w14:paraId="29AEDCDF" w14:textId="77777777" w:rsidR="008865B5" w:rsidRDefault="008865B5" w:rsidP="008865B5">
            <w:pPr>
              <w:jc w:val="center"/>
              <w:rPr>
                <w:b/>
                <w:bCs/>
                <w:color w:val="FFFFFF" w:themeColor="background1"/>
              </w:rPr>
            </w:pPr>
          </w:p>
          <w:p w14:paraId="1B4BD361" w14:textId="1BB92AE2" w:rsidR="0030058A" w:rsidRPr="008865B5" w:rsidRDefault="0030058A" w:rsidP="008865B5">
            <w:pPr>
              <w:jc w:val="center"/>
              <w:rPr>
                <w:b/>
                <w:bCs/>
                <w:color w:val="FFFFFF" w:themeColor="background1"/>
              </w:rPr>
            </w:pPr>
            <w:r w:rsidRPr="008865B5">
              <w:rPr>
                <w:b/>
                <w:bCs/>
                <w:color w:val="FFFFFF" w:themeColor="background1"/>
              </w:rPr>
              <w:t>2021.</w:t>
            </w:r>
          </w:p>
        </w:tc>
        <w:tc>
          <w:tcPr>
            <w:tcW w:w="813" w:type="dxa"/>
            <w:shd w:val="clear" w:color="auto" w:fill="0070C0"/>
          </w:tcPr>
          <w:p w14:paraId="4BD43A85" w14:textId="77777777" w:rsidR="008865B5" w:rsidRDefault="008865B5" w:rsidP="008865B5">
            <w:pPr>
              <w:jc w:val="center"/>
              <w:rPr>
                <w:b/>
                <w:bCs/>
                <w:color w:val="FFFFFF" w:themeColor="background1"/>
              </w:rPr>
            </w:pPr>
          </w:p>
          <w:p w14:paraId="46F8FE9D" w14:textId="345C1667" w:rsidR="0030058A" w:rsidRPr="008865B5" w:rsidRDefault="0030058A" w:rsidP="008865B5">
            <w:pPr>
              <w:jc w:val="center"/>
              <w:rPr>
                <w:b/>
                <w:bCs/>
                <w:color w:val="FFFFFF" w:themeColor="background1"/>
              </w:rPr>
            </w:pPr>
            <w:r w:rsidRPr="008865B5">
              <w:rPr>
                <w:b/>
                <w:bCs/>
                <w:color w:val="FFFFFF" w:themeColor="background1"/>
              </w:rPr>
              <w:t>2022.</w:t>
            </w:r>
          </w:p>
        </w:tc>
        <w:tc>
          <w:tcPr>
            <w:tcW w:w="813" w:type="dxa"/>
            <w:shd w:val="clear" w:color="auto" w:fill="0070C0"/>
          </w:tcPr>
          <w:p w14:paraId="5197E848" w14:textId="77777777" w:rsidR="008865B5" w:rsidRDefault="008865B5" w:rsidP="008865B5">
            <w:pPr>
              <w:jc w:val="center"/>
              <w:rPr>
                <w:b/>
                <w:bCs/>
                <w:color w:val="FFFFFF" w:themeColor="background1"/>
              </w:rPr>
            </w:pPr>
          </w:p>
          <w:p w14:paraId="594CA6B9" w14:textId="27D5D6A3" w:rsidR="0030058A" w:rsidRPr="008865B5" w:rsidRDefault="0030058A" w:rsidP="008865B5">
            <w:pPr>
              <w:jc w:val="center"/>
              <w:rPr>
                <w:b/>
                <w:bCs/>
                <w:color w:val="FFFFFF" w:themeColor="background1"/>
              </w:rPr>
            </w:pPr>
            <w:r w:rsidRPr="008865B5">
              <w:rPr>
                <w:b/>
                <w:bCs/>
                <w:color w:val="FFFFFF" w:themeColor="background1"/>
              </w:rPr>
              <w:t>2023.</w:t>
            </w:r>
          </w:p>
        </w:tc>
        <w:tc>
          <w:tcPr>
            <w:tcW w:w="813" w:type="dxa"/>
            <w:shd w:val="clear" w:color="auto" w:fill="0070C0"/>
          </w:tcPr>
          <w:p w14:paraId="43BF04DA" w14:textId="77777777" w:rsidR="008865B5" w:rsidRDefault="008865B5" w:rsidP="008865B5">
            <w:pPr>
              <w:jc w:val="center"/>
              <w:rPr>
                <w:b/>
                <w:bCs/>
                <w:color w:val="FFFFFF" w:themeColor="background1"/>
              </w:rPr>
            </w:pPr>
          </w:p>
          <w:p w14:paraId="6CA4F14E" w14:textId="4BB6ED6B" w:rsidR="0030058A" w:rsidRPr="008865B5" w:rsidRDefault="0030058A" w:rsidP="008865B5">
            <w:pPr>
              <w:jc w:val="center"/>
              <w:rPr>
                <w:b/>
                <w:bCs/>
                <w:color w:val="FFFFFF" w:themeColor="background1"/>
              </w:rPr>
            </w:pPr>
            <w:r w:rsidRPr="008865B5">
              <w:rPr>
                <w:b/>
                <w:bCs/>
                <w:color w:val="FFFFFF" w:themeColor="background1"/>
              </w:rPr>
              <w:t>2024.</w:t>
            </w:r>
          </w:p>
        </w:tc>
      </w:tr>
      <w:tr w:rsidR="00DF03F2" w:rsidRPr="00F23FA7" w14:paraId="63635BE8" w14:textId="77777777" w:rsidTr="006F7779">
        <w:trPr>
          <w:trHeight w:val="866"/>
        </w:trPr>
        <w:tc>
          <w:tcPr>
            <w:tcW w:w="2018" w:type="dxa"/>
            <w:shd w:val="clear" w:color="auto" w:fill="F2F2F2" w:themeFill="background1" w:themeFillShade="F2"/>
          </w:tcPr>
          <w:p w14:paraId="7B12DDA4" w14:textId="77777777" w:rsidR="0030058A" w:rsidRPr="00DF03F2" w:rsidRDefault="0030058A" w:rsidP="00DF03F2">
            <w:pPr>
              <w:spacing w:before="240"/>
              <w:jc w:val="center"/>
              <w:rPr>
                <w:sz w:val="22"/>
                <w:szCs w:val="22"/>
              </w:rPr>
            </w:pPr>
            <w:r w:rsidRPr="00DF03F2">
              <w:rPr>
                <w:sz w:val="22"/>
                <w:szCs w:val="22"/>
              </w:rPr>
              <w:t>Broj prodanih trajno oduzetih pokretnina</w:t>
            </w:r>
          </w:p>
        </w:tc>
        <w:tc>
          <w:tcPr>
            <w:tcW w:w="780" w:type="dxa"/>
          </w:tcPr>
          <w:p w14:paraId="1DCDDCB5" w14:textId="77777777" w:rsidR="0030058A" w:rsidRPr="00F23FA7" w:rsidRDefault="0030058A" w:rsidP="00DF03F2">
            <w:pPr>
              <w:spacing w:before="240"/>
              <w:jc w:val="center"/>
            </w:pPr>
            <w:r w:rsidRPr="00F23FA7">
              <w:t>2</w:t>
            </w:r>
          </w:p>
        </w:tc>
        <w:tc>
          <w:tcPr>
            <w:tcW w:w="812" w:type="dxa"/>
          </w:tcPr>
          <w:p w14:paraId="7D98D69B" w14:textId="77777777" w:rsidR="0030058A" w:rsidRPr="00F23FA7" w:rsidRDefault="0030058A" w:rsidP="00DF03F2">
            <w:pPr>
              <w:spacing w:before="240"/>
              <w:jc w:val="center"/>
            </w:pPr>
            <w:r w:rsidRPr="00F23FA7">
              <w:t>0</w:t>
            </w:r>
          </w:p>
        </w:tc>
        <w:tc>
          <w:tcPr>
            <w:tcW w:w="813" w:type="dxa"/>
          </w:tcPr>
          <w:p w14:paraId="6B6DE3C1" w14:textId="77777777" w:rsidR="0030058A" w:rsidRPr="00F23FA7" w:rsidRDefault="0030058A" w:rsidP="00DF03F2">
            <w:pPr>
              <w:spacing w:before="240"/>
              <w:jc w:val="center"/>
            </w:pPr>
            <w:r w:rsidRPr="00F23FA7">
              <w:t>0</w:t>
            </w:r>
          </w:p>
        </w:tc>
        <w:tc>
          <w:tcPr>
            <w:tcW w:w="813" w:type="dxa"/>
          </w:tcPr>
          <w:p w14:paraId="71C74F3B" w14:textId="77777777" w:rsidR="0030058A" w:rsidRPr="00F23FA7" w:rsidRDefault="0030058A" w:rsidP="00DF03F2">
            <w:pPr>
              <w:spacing w:before="240"/>
              <w:jc w:val="center"/>
            </w:pPr>
            <w:r w:rsidRPr="00F23FA7">
              <w:t>5</w:t>
            </w:r>
          </w:p>
        </w:tc>
        <w:tc>
          <w:tcPr>
            <w:tcW w:w="813" w:type="dxa"/>
          </w:tcPr>
          <w:p w14:paraId="06378ED6" w14:textId="77777777" w:rsidR="0030058A" w:rsidRPr="00F23FA7" w:rsidRDefault="0030058A" w:rsidP="00DF03F2">
            <w:pPr>
              <w:spacing w:before="240"/>
              <w:jc w:val="center"/>
            </w:pPr>
            <w:r w:rsidRPr="00F23FA7">
              <w:t>38</w:t>
            </w:r>
          </w:p>
        </w:tc>
        <w:tc>
          <w:tcPr>
            <w:tcW w:w="813" w:type="dxa"/>
          </w:tcPr>
          <w:p w14:paraId="1C6F59B9" w14:textId="77777777" w:rsidR="0030058A" w:rsidRPr="00F23FA7" w:rsidRDefault="0030058A" w:rsidP="00DF03F2">
            <w:pPr>
              <w:spacing w:before="240"/>
              <w:jc w:val="center"/>
            </w:pPr>
            <w:r w:rsidRPr="00F23FA7">
              <w:t>17</w:t>
            </w:r>
          </w:p>
        </w:tc>
        <w:tc>
          <w:tcPr>
            <w:tcW w:w="813" w:type="dxa"/>
          </w:tcPr>
          <w:p w14:paraId="76D1C799" w14:textId="77777777" w:rsidR="0030058A" w:rsidRPr="00F23FA7" w:rsidRDefault="0030058A" w:rsidP="00DF03F2">
            <w:pPr>
              <w:spacing w:before="240"/>
              <w:jc w:val="center"/>
            </w:pPr>
            <w:r w:rsidRPr="00F23FA7">
              <w:t>42</w:t>
            </w:r>
          </w:p>
        </w:tc>
        <w:tc>
          <w:tcPr>
            <w:tcW w:w="813" w:type="dxa"/>
          </w:tcPr>
          <w:p w14:paraId="68E33E07" w14:textId="77777777" w:rsidR="0030058A" w:rsidRPr="00F23FA7" w:rsidRDefault="0030058A" w:rsidP="00DF03F2">
            <w:pPr>
              <w:spacing w:before="240"/>
              <w:jc w:val="center"/>
            </w:pPr>
            <w:r w:rsidRPr="00F23FA7">
              <w:t>35</w:t>
            </w:r>
          </w:p>
        </w:tc>
        <w:tc>
          <w:tcPr>
            <w:tcW w:w="813" w:type="dxa"/>
          </w:tcPr>
          <w:p w14:paraId="70CF7FB6" w14:textId="77777777" w:rsidR="0030058A" w:rsidRPr="00F23FA7" w:rsidRDefault="0030058A" w:rsidP="00DF03F2">
            <w:pPr>
              <w:spacing w:before="240"/>
              <w:jc w:val="center"/>
            </w:pPr>
            <w:r w:rsidRPr="00F23FA7">
              <w:t>69</w:t>
            </w:r>
          </w:p>
        </w:tc>
      </w:tr>
      <w:tr w:rsidR="00DF03F2" w:rsidRPr="00F23FA7" w14:paraId="2FE63202" w14:textId="77777777" w:rsidTr="00DF03F2">
        <w:trPr>
          <w:trHeight w:val="889"/>
        </w:trPr>
        <w:tc>
          <w:tcPr>
            <w:tcW w:w="2018" w:type="dxa"/>
            <w:shd w:val="clear" w:color="auto" w:fill="F2F2F2" w:themeFill="background1" w:themeFillShade="F2"/>
          </w:tcPr>
          <w:p w14:paraId="75C9B79B" w14:textId="77777777" w:rsidR="0030058A" w:rsidRPr="00DF03F2" w:rsidRDefault="0030058A" w:rsidP="00DF03F2">
            <w:pPr>
              <w:spacing w:before="240"/>
              <w:jc w:val="center"/>
              <w:rPr>
                <w:sz w:val="22"/>
                <w:szCs w:val="22"/>
              </w:rPr>
            </w:pPr>
            <w:r w:rsidRPr="00DF03F2">
              <w:rPr>
                <w:sz w:val="22"/>
                <w:szCs w:val="22"/>
              </w:rPr>
              <w:t>Broj prodanih rashodovanih pokretnina</w:t>
            </w:r>
          </w:p>
        </w:tc>
        <w:tc>
          <w:tcPr>
            <w:tcW w:w="780" w:type="dxa"/>
          </w:tcPr>
          <w:p w14:paraId="5695BDD4" w14:textId="77777777" w:rsidR="0030058A" w:rsidRPr="00F23FA7" w:rsidRDefault="0030058A" w:rsidP="00DF03F2">
            <w:pPr>
              <w:spacing w:before="240"/>
              <w:jc w:val="center"/>
            </w:pPr>
            <w:r w:rsidRPr="00F23FA7">
              <w:t>0</w:t>
            </w:r>
          </w:p>
        </w:tc>
        <w:tc>
          <w:tcPr>
            <w:tcW w:w="812" w:type="dxa"/>
          </w:tcPr>
          <w:p w14:paraId="49A0460E" w14:textId="77777777" w:rsidR="0030058A" w:rsidRPr="00F23FA7" w:rsidRDefault="0030058A" w:rsidP="00DF03F2">
            <w:pPr>
              <w:spacing w:before="240"/>
              <w:jc w:val="center"/>
            </w:pPr>
            <w:r w:rsidRPr="00F23FA7">
              <w:t>0</w:t>
            </w:r>
          </w:p>
        </w:tc>
        <w:tc>
          <w:tcPr>
            <w:tcW w:w="813" w:type="dxa"/>
          </w:tcPr>
          <w:p w14:paraId="24AC7156" w14:textId="77777777" w:rsidR="0030058A" w:rsidRPr="00F23FA7" w:rsidRDefault="0030058A" w:rsidP="00DF03F2">
            <w:pPr>
              <w:spacing w:before="240"/>
              <w:jc w:val="center"/>
            </w:pPr>
            <w:r w:rsidRPr="00F23FA7">
              <w:t>0</w:t>
            </w:r>
          </w:p>
        </w:tc>
        <w:tc>
          <w:tcPr>
            <w:tcW w:w="813" w:type="dxa"/>
          </w:tcPr>
          <w:p w14:paraId="0684B973" w14:textId="77777777" w:rsidR="0030058A" w:rsidRPr="00F23FA7" w:rsidRDefault="0030058A" w:rsidP="00DF03F2">
            <w:pPr>
              <w:spacing w:before="240"/>
              <w:jc w:val="center"/>
            </w:pPr>
            <w:r w:rsidRPr="00F23FA7">
              <w:t>2</w:t>
            </w:r>
          </w:p>
        </w:tc>
        <w:tc>
          <w:tcPr>
            <w:tcW w:w="813" w:type="dxa"/>
          </w:tcPr>
          <w:p w14:paraId="2CCB3603" w14:textId="77777777" w:rsidR="0030058A" w:rsidRPr="00F23FA7" w:rsidRDefault="0030058A" w:rsidP="00DF03F2">
            <w:pPr>
              <w:spacing w:before="240"/>
              <w:jc w:val="center"/>
            </w:pPr>
            <w:r w:rsidRPr="00F23FA7">
              <w:t>0</w:t>
            </w:r>
          </w:p>
        </w:tc>
        <w:tc>
          <w:tcPr>
            <w:tcW w:w="813" w:type="dxa"/>
          </w:tcPr>
          <w:p w14:paraId="0AE3E4A3" w14:textId="77777777" w:rsidR="0030058A" w:rsidRPr="00F23FA7" w:rsidRDefault="0030058A" w:rsidP="00DF03F2">
            <w:pPr>
              <w:spacing w:before="240"/>
              <w:jc w:val="center"/>
            </w:pPr>
            <w:r w:rsidRPr="00F23FA7">
              <w:t>3</w:t>
            </w:r>
          </w:p>
        </w:tc>
        <w:tc>
          <w:tcPr>
            <w:tcW w:w="813" w:type="dxa"/>
          </w:tcPr>
          <w:p w14:paraId="63C708FF" w14:textId="77777777" w:rsidR="0030058A" w:rsidRPr="00F23FA7" w:rsidRDefault="0030058A" w:rsidP="00DF03F2">
            <w:pPr>
              <w:spacing w:before="240"/>
              <w:jc w:val="center"/>
            </w:pPr>
            <w:r w:rsidRPr="00F23FA7">
              <w:t>2</w:t>
            </w:r>
          </w:p>
        </w:tc>
        <w:tc>
          <w:tcPr>
            <w:tcW w:w="813" w:type="dxa"/>
          </w:tcPr>
          <w:p w14:paraId="65B0F8EC" w14:textId="77777777" w:rsidR="0030058A" w:rsidRPr="00F23FA7" w:rsidRDefault="0030058A" w:rsidP="00DF03F2">
            <w:pPr>
              <w:spacing w:before="240"/>
              <w:jc w:val="center"/>
            </w:pPr>
            <w:r w:rsidRPr="00F23FA7">
              <w:t>2</w:t>
            </w:r>
          </w:p>
        </w:tc>
        <w:tc>
          <w:tcPr>
            <w:tcW w:w="813" w:type="dxa"/>
          </w:tcPr>
          <w:p w14:paraId="514A7137" w14:textId="77777777" w:rsidR="0030058A" w:rsidRPr="00F23FA7" w:rsidRDefault="0030058A" w:rsidP="00DF03F2">
            <w:pPr>
              <w:spacing w:before="240"/>
              <w:jc w:val="center"/>
            </w:pPr>
            <w:r w:rsidRPr="00F23FA7">
              <w:t>6</w:t>
            </w:r>
          </w:p>
        </w:tc>
      </w:tr>
      <w:tr w:rsidR="00DF03F2" w:rsidRPr="00F23FA7" w14:paraId="2ACAED6F" w14:textId="77777777" w:rsidTr="006F7779">
        <w:trPr>
          <w:trHeight w:val="934"/>
        </w:trPr>
        <w:tc>
          <w:tcPr>
            <w:tcW w:w="2018" w:type="dxa"/>
            <w:shd w:val="clear" w:color="auto" w:fill="F2F2F2" w:themeFill="background1" w:themeFillShade="F2"/>
          </w:tcPr>
          <w:p w14:paraId="2D194733" w14:textId="77777777" w:rsidR="0030058A" w:rsidRPr="00DF03F2" w:rsidRDefault="0030058A" w:rsidP="00DF03F2">
            <w:pPr>
              <w:spacing w:before="240"/>
              <w:jc w:val="center"/>
              <w:rPr>
                <w:sz w:val="22"/>
                <w:szCs w:val="22"/>
              </w:rPr>
            </w:pPr>
            <w:r w:rsidRPr="00DF03F2">
              <w:rPr>
                <w:sz w:val="22"/>
                <w:szCs w:val="22"/>
              </w:rPr>
              <w:t>Broj trajno oduzetih pokretnina danih na korištenje</w:t>
            </w:r>
          </w:p>
        </w:tc>
        <w:tc>
          <w:tcPr>
            <w:tcW w:w="780" w:type="dxa"/>
          </w:tcPr>
          <w:p w14:paraId="3DCD4C84" w14:textId="77777777" w:rsidR="0030058A" w:rsidRPr="00F23FA7" w:rsidRDefault="0030058A" w:rsidP="00DF03F2">
            <w:pPr>
              <w:spacing w:before="240"/>
              <w:jc w:val="center"/>
            </w:pPr>
            <w:r w:rsidRPr="00F23FA7">
              <w:t>0</w:t>
            </w:r>
          </w:p>
        </w:tc>
        <w:tc>
          <w:tcPr>
            <w:tcW w:w="812" w:type="dxa"/>
          </w:tcPr>
          <w:p w14:paraId="07FD2764" w14:textId="77777777" w:rsidR="0030058A" w:rsidRPr="00F23FA7" w:rsidRDefault="0030058A" w:rsidP="00DF03F2">
            <w:pPr>
              <w:spacing w:before="240"/>
              <w:jc w:val="center"/>
            </w:pPr>
            <w:r w:rsidRPr="00F23FA7">
              <w:t>1</w:t>
            </w:r>
          </w:p>
        </w:tc>
        <w:tc>
          <w:tcPr>
            <w:tcW w:w="813" w:type="dxa"/>
          </w:tcPr>
          <w:p w14:paraId="15DCED17" w14:textId="77777777" w:rsidR="0030058A" w:rsidRPr="00F23FA7" w:rsidRDefault="0030058A" w:rsidP="00DF03F2">
            <w:pPr>
              <w:spacing w:before="240"/>
              <w:jc w:val="center"/>
            </w:pPr>
            <w:r w:rsidRPr="00F23FA7">
              <w:t>0</w:t>
            </w:r>
          </w:p>
        </w:tc>
        <w:tc>
          <w:tcPr>
            <w:tcW w:w="813" w:type="dxa"/>
          </w:tcPr>
          <w:p w14:paraId="578042F3" w14:textId="77777777" w:rsidR="0030058A" w:rsidRPr="00F23FA7" w:rsidRDefault="0030058A" w:rsidP="00DF03F2">
            <w:pPr>
              <w:spacing w:before="240"/>
              <w:jc w:val="center"/>
            </w:pPr>
            <w:r w:rsidRPr="00F23FA7">
              <w:t>1</w:t>
            </w:r>
          </w:p>
        </w:tc>
        <w:tc>
          <w:tcPr>
            <w:tcW w:w="813" w:type="dxa"/>
          </w:tcPr>
          <w:p w14:paraId="6E955BEF" w14:textId="77777777" w:rsidR="0030058A" w:rsidRPr="00F23FA7" w:rsidRDefault="0030058A" w:rsidP="00DF03F2">
            <w:pPr>
              <w:spacing w:before="240"/>
              <w:jc w:val="center"/>
            </w:pPr>
            <w:r w:rsidRPr="00F23FA7">
              <w:t>15</w:t>
            </w:r>
          </w:p>
        </w:tc>
        <w:tc>
          <w:tcPr>
            <w:tcW w:w="813" w:type="dxa"/>
          </w:tcPr>
          <w:p w14:paraId="72F4E319" w14:textId="77777777" w:rsidR="0030058A" w:rsidRPr="00F23FA7" w:rsidRDefault="0030058A" w:rsidP="00DF03F2">
            <w:pPr>
              <w:spacing w:before="240"/>
              <w:jc w:val="center"/>
            </w:pPr>
            <w:r w:rsidRPr="00F23FA7">
              <w:t>5</w:t>
            </w:r>
          </w:p>
        </w:tc>
        <w:tc>
          <w:tcPr>
            <w:tcW w:w="813" w:type="dxa"/>
          </w:tcPr>
          <w:p w14:paraId="37B918EA" w14:textId="77777777" w:rsidR="0030058A" w:rsidRPr="00F23FA7" w:rsidRDefault="0030058A" w:rsidP="00DF03F2">
            <w:pPr>
              <w:spacing w:before="240"/>
              <w:jc w:val="center"/>
            </w:pPr>
            <w:r w:rsidRPr="00F23FA7">
              <w:t>6</w:t>
            </w:r>
          </w:p>
        </w:tc>
        <w:tc>
          <w:tcPr>
            <w:tcW w:w="813" w:type="dxa"/>
          </w:tcPr>
          <w:p w14:paraId="52FD92F6" w14:textId="77777777" w:rsidR="0030058A" w:rsidRPr="00F23FA7" w:rsidRDefault="0030058A" w:rsidP="00DF03F2">
            <w:pPr>
              <w:spacing w:before="240"/>
              <w:jc w:val="center"/>
            </w:pPr>
            <w:r w:rsidRPr="00F23FA7">
              <w:t>18</w:t>
            </w:r>
          </w:p>
        </w:tc>
        <w:tc>
          <w:tcPr>
            <w:tcW w:w="813" w:type="dxa"/>
          </w:tcPr>
          <w:p w14:paraId="64FBCBEB" w14:textId="77777777" w:rsidR="0030058A" w:rsidRPr="00F23FA7" w:rsidRDefault="0030058A" w:rsidP="00DF03F2">
            <w:pPr>
              <w:spacing w:before="240"/>
              <w:jc w:val="center"/>
            </w:pPr>
            <w:r w:rsidRPr="00F23FA7">
              <w:t>28</w:t>
            </w:r>
          </w:p>
        </w:tc>
      </w:tr>
    </w:tbl>
    <w:p w14:paraId="3BBB704B" w14:textId="77777777" w:rsidR="00E74B98" w:rsidRPr="00DA2862" w:rsidRDefault="00E74B98" w:rsidP="00E74B98">
      <w:pPr>
        <w:jc w:val="both"/>
        <w:rPr>
          <w:rFonts w:eastAsia="Times New Roman"/>
          <w:color w:val="000000"/>
          <w:kern w:val="0"/>
          <w:sz w:val="18"/>
          <w:szCs w:val="18"/>
          <w:lang w:eastAsia="hr-HR"/>
          <w14:ligatures w14:val="none"/>
        </w:rPr>
      </w:pPr>
      <w:r w:rsidRPr="00DA2862">
        <w:rPr>
          <w:rFonts w:eastAsia="Times New Roman"/>
          <w:color w:val="000000"/>
          <w:kern w:val="0"/>
          <w:sz w:val="18"/>
          <w:szCs w:val="18"/>
          <w:lang w:eastAsia="hr-HR"/>
          <w14:ligatures w14:val="none"/>
        </w:rPr>
        <w:t xml:space="preserve">Izvor: </w:t>
      </w:r>
      <w:r>
        <w:rPr>
          <w:rFonts w:eastAsia="Times New Roman"/>
          <w:color w:val="000000"/>
          <w:kern w:val="0"/>
          <w:sz w:val="18"/>
          <w:szCs w:val="18"/>
          <w:lang w:eastAsia="hr-HR"/>
          <w14:ligatures w14:val="none"/>
        </w:rPr>
        <w:t>interne evidencije Ministarstva</w:t>
      </w:r>
    </w:p>
    <w:p w14:paraId="460386DA" w14:textId="77777777" w:rsidR="0030058A" w:rsidRPr="00F23FA7" w:rsidRDefault="0030058A" w:rsidP="0030058A">
      <w:pPr>
        <w:jc w:val="both"/>
      </w:pPr>
    </w:p>
    <w:p w14:paraId="105936A2" w14:textId="77777777" w:rsidR="0030058A" w:rsidRPr="00F23FA7" w:rsidRDefault="0030058A" w:rsidP="0030058A">
      <w:pPr>
        <w:jc w:val="both"/>
      </w:pPr>
      <w:r w:rsidRPr="00F23FA7">
        <w:t>Ministarstvo upravlja i privremeno oduzetim novčanim sredstvima u domaćoj valuti koja se uplaćuju na posebnu stavku jedinstvenog računa državnog proračuna te na račun otvoren za tu namjenu u kreditnoj instituciji na način da se, ovisno o pravomoćnoj odluci nadležnog tijela, sredstva uplaćuju na jedinstveni račun državnog proračuna i evidentiraju kao prihod državnog proračuna na ime oduzete imovinske koristi, sporednih novčanih kazni i troškova kaznenog postupka, odnosno da se isplaćuju okrivljenicima ili oštećenicima, odnosno osobama koje odredi nadležno tijelo.</w:t>
      </w:r>
    </w:p>
    <w:p w14:paraId="4991ABBC" w14:textId="77777777" w:rsidR="0030058A" w:rsidRDefault="0030058A" w:rsidP="0030058A">
      <w:pPr>
        <w:jc w:val="both"/>
      </w:pPr>
    </w:p>
    <w:p w14:paraId="72844C82" w14:textId="733D4DC1" w:rsidR="0030058A" w:rsidRPr="003C3210" w:rsidRDefault="0030058A" w:rsidP="0030058A">
      <w:pPr>
        <w:jc w:val="both"/>
        <w:rPr>
          <w:color w:val="0070C0"/>
        </w:rPr>
      </w:pPr>
      <w:r w:rsidRPr="003C3210">
        <w:rPr>
          <w:color w:val="0070C0"/>
        </w:rPr>
        <w:t>Tablica</w:t>
      </w:r>
      <w:r w:rsidR="00DF03F2" w:rsidRPr="003C3210">
        <w:rPr>
          <w:color w:val="0070C0"/>
        </w:rPr>
        <w:t xml:space="preserve"> 9</w:t>
      </w:r>
      <w:r w:rsidRPr="003C3210">
        <w:rPr>
          <w:color w:val="0070C0"/>
        </w:rPr>
        <w:t>: Iznos uplaćenih privremeno oduzetih novčanih sredstava u EUR povjerenih na upravljanje Ministarstvu u razdoblju od 2020. do 2024. godine (iznosi do 31.</w:t>
      </w:r>
      <w:r w:rsidR="000F7AC8" w:rsidRPr="003C3210">
        <w:rPr>
          <w:color w:val="0070C0"/>
        </w:rPr>
        <w:t xml:space="preserve"> </w:t>
      </w:r>
      <w:r w:rsidRPr="003C3210">
        <w:rPr>
          <w:color w:val="0070C0"/>
        </w:rPr>
        <w:t>12.</w:t>
      </w:r>
      <w:r w:rsidR="000F7AC8" w:rsidRPr="003C3210">
        <w:rPr>
          <w:color w:val="0070C0"/>
        </w:rPr>
        <w:t xml:space="preserve"> </w:t>
      </w:r>
      <w:r w:rsidRPr="003C3210">
        <w:rPr>
          <w:color w:val="0070C0"/>
        </w:rPr>
        <w:t>2022. godine konvertirani u EUR po konverzijskom tečaju 1 EUR= 7,53450 HRK)</w:t>
      </w:r>
    </w:p>
    <w:tbl>
      <w:tblPr>
        <w:tblStyle w:val="Reetkatablice"/>
        <w:tblW w:w="968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463"/>
        <w:gridCol w:w="1546"/>
        <w:gridCol w:w="1536"/>
        <w:gridCol w:w="1906"/>
        <w:gridCol w:w="1615"/>
        <w:gridCol w:w="1614"/>
      </w:tblGrid>
      <w:tr w:rsidR="001419A2" w:rsidRPr="00F23FA7" w14:paraId="1CC2F3EB" w14:textId="77777777" w:rsidTr="001419A2">
        <w:trPr>
          <w:trHeight w:val="360"/>
        </w:trPr>
        <w:tc>
          <w:tcPr>
            <w:tcW w:w="1463" w:type="dxa"/>
            <w:shd w:val="clear" w:color="auto" w:fill="0070C0"/>
          </w:tcPr>
          <w:p w14:paraId="5877F9C2" w14:textId="77777777" w:rsidR="0030058A" w:rsidRPr="00DF03F2" w:rsidRDefault="0030058A" w:rsidP="002D5AD1">
            <w:pPr>
              <w:jc w:val="both"/>
              <w:rPr>
                <w:b/>
                <w:bCs/>
                <w:color w:val="FFFFFF" w:themeColor="background1"/>
              </w:rPr>
            </w:pPr>
            <w:r w:rsidRPr="00DF03F2">
              <w:rPr>
                <w:b/>
                <w:bCs/>
                <w:color w:val="FFFFFF" w:themeColor="background1"/>
              </w:rPr>
              <w:t>Godina</w:t>
            </w:r>
          </w:p>
        </w:tc>
        <w:tc>
          <w:tcPr>
            <w:tcW w:w="1546" w:type="dxa"/>
            <w:shd w:val="clear" w:color="auto" w:fill="0070C0"/>
          </w:tcPr>
          <w:p w14:paraId="0DB55BED" w14:textId="77777777" w:rsidR="0030058A" w:rsidRPr="00DF03F2" w:rsidRDefault="0030058A" w:rsidP="00143DF0">
            <w:pPr>
              <w:jc w:val="center"/>
              <w:rPr>
                <w:b/>
                <w:bCs/>
                <w:color w:val="FFFFFF" w:themeColor="background1"/>
              </w:rPr>
            </w:pPr>
            <w:r w:rsidRPr="00DF03F2">
              <w:rPr>
                <w:b/>
                <w:bCs/>
                <w:color w:val="FFFFFF" w:themeColor="background1"/>
              </w:rPr>
              <w:t>2020.</w:t>
            </w:r>
          </w:p>
        </w:tc>
        <w:tc>
          <w:tcPr>
            <w:tcW w:w="1536" w:type="dxa"/>
            <w:shd w:val="clear" w:color="auto" w:fill="0070C0"/>
          </w:tcPr>
          <w:p w14:paraId="01943B6A" w14:textId="77777777" w:rsidR="0030058A" w:rsidRPr="00DF03F2" w:rsidRDefault="0030058A" w:rsidP="00143DF0">
            <w:pPr>
              <w:jc w:val="center"/>
              <w:rPr>
                <w:b/>
                <w:bCs/>
                <w:color w:val="FFFFFF" w:themeColor="background1"/>
              </w:rPr>
            </w:pPr>
            <w:r w:rsidRPr="00DF03F2">
              <w:rPr>
                <w:b/>
                <w:bCs/>
                <w:color w:val="FFFFFF" w:themeColor="background1"/>
              </w:rPr>
              <w:t>2021.</w:t>
            </w:r>
          </w:p>
        </w:tc>
        <w:tc>
          <w:tcPr>
            <w:tcW w:w="1906" w:type="dxa"/>
            <w:shd w:val="clear" w:color="auto" w:fill="0070C0"/>
          </w:tcPr>
          <w:p w14:paraId="2EB7FA58" w14:textId="77777777" w:rsidR="0030058A" w:rsidRPr="00DF03F2" w:rsidRDefault="0030058A" w:rsidP="00143DF0">
            <w:pPr>
              <w:jc w:val="center"/>
              <w:rPr>
                <w:b/>
                <w:bCs/>
                <w:color w:val="FFFFFF" w:themeColor="background1"/>
              </w:rPr>
            </w:pPr>
            <w:r w:rsidRPr="00DF03F2">
              <w:rPr>
                <w:b/>
                <w:bCs/>
                <w:color w:val="FFFFFF" w:themeColor="background1"/>
              </w:rPr>
              <w:t>2022.</w:t>
            </w:r>
          </w:p>
        </w:tc>
        <w:tc>
          <w:tcPr>
            <w:tcW w:w="1615" w:type="dxa"/>
            <w:shd w:val="clear" w:color="auto" w:fill="0070C0"/>
          </w:tcPr>
          <w:p w14:paraId="630BDB95" w14:textId="77777777" w:rsidR="0030058A" w:rsidRPr="00DF03F2" w:rsidRDefault="0030058A" w:rsidP="00143DF0">
            <w:pPr>
              <w:jc w:val="center"/>
              <w:rPr>
                <w:b/>
                <w:bCs/>
                <w:color w:val="FFFFFF" w:themeColor="background1"/>
              </w:rPr>
            </w:pPr>
            <w:r w:rsidRPr="00DF03F2">
              <w:rPr>
                <w:b/>
                <w:bCs/>
                <w:color w:val="FFFFFF" w:themeColor="background1"/>
              </w:rPr>
              <w:t>2023.</w:t>
            </w:r>
          </w:p>
        </w:tc>
        <w:tc>
          <w:tcPr>
            <w:tcW w:w="1614" w:type="dxa"/>
            <w:shd w:val="clear" w:color="auto" w:fill="0070C0"/>
          </w:tcPr>
          <w:p w14:paraId="58F3D1C2" w14:textId="77777777" w:rsidR="0030058A" w:rsidRPr="00DF03F2" w:rsidRDefault="0030058A" w:rsidP="00143DF0">
            <w:pPr>
              <w:jc w:val="center"/>
              <w:rPr>
                <w:b/>
                <w:bCs/>
                <w:color w:val="FFFFFF" w:themeColor="background1"/>
              </w:rPr>
            </w:pPr>
            <w:r w:rsidRPr="00DF03F2">
              <w:rPr>
                <w:b/>
                <w:bCs/>
                <w:color w:val="FFFFFF" w:themeColor="background1"/>
              </w:rPr>
              <w:t>2024.</w:t>
            </w:r>
          </w:p>
        </w:tc>
      </w:tr>
      <w:tr w:rsidR="0030058A" w:rsidRPr="00F23FA7" w14:paraId="0F38CBC1" w14:textId="77777777" w:rsidTr="003C3210">
        <w:trPr>
          <w:trHeight w:val="1494"/>
        </w:trPr>
        <w:tc>
          <w:tcPr>
            <w:tcW w:w="1463" w:type="dxa"/>
            <w:shd w:val="clear" w:color="auto" w:fill="F2F2F2" w:themeFill="background1" w:themeFillShade="F2"/>
          </w:tcPr>
          <w:p w14:paraId="7E143C2F" w14:textId="77777777" w:rsidR="0030058A" w:rsidRPr="003C3210" w:rsidRDefault="0030058A" w:rsidP="00DF03F2">
            <w:pPr>
              <w:spacing w:before="240"/>
            </w:pPr>
            <w:r w:rsidRPr="003C3210">
              <w:t>Iznos uplaćenih privremeno oduzetih novčanih sredstava</w:t>
            </w:r>
          </w:p>
        </w:tc>
        <w:tc>
          <w:tcPr>
            <w:tcW w:w="1546" w:type="dxa"/>
          </w:tcPr>
          <w:p w14:paraId="3D2CB1E9" w14:textId="77777777" w:rsidR="00121E7F" w:rsidRDefault="00121E7F" w:rsidP="00DF03F2">
            <w:pPr>
              <w:spacing w:before="240"/>
              <w:jc w:val="center"/>
            </w:pPr>
          </w:p>
          <w:p w14:paraId="6955D1A8" w14:textId="181372ED" w:rsidR="0030058A" w:rsidRPr="00F23FA7" w:rsidRDefault="0030058A" w:rsidP="00DF03F2">
            <w:pPr>
              <w:spacing w:before="240"/>
              <w:jc w:val="center"/>
            </w:pPr>
            <w:r w:rsidRPr="00F23FA7">
              <w:t>2.039.396,</w:t>
            </w:r>
            <w:r w:rsidR="00DF03F2">
              <w:t>5</w:t>
            </w:r>
            <w:r w:rsidRPr="00F23FA7">
              <w:t>8</w:t>
            </w:r>
          </w:p>
        </w:tc>
        <w:tc>
          <w:tcPr>
            <w:tcW w:w="1536" w:type="dxa"/>
          </w:tcPr>
          <w:p w14:paraId="24CC1C75" w14:textId="77777777" w:rsidR="00121E7F" w:rsidRDefault="00121E7F" w:rsidP="00DF03F2">
            <w:pPr>
              <w:spacing w:before="240"/>
              <w:jc w:val="center"/>
            </w:pPr>
          </w:p>
          <w:p w14:paraId="1C58FA2B" w14:textId="76B1F9E1" w:rsidR="0030058A" w:rsidRPr="00F23FA7" w:rsidRDefault="0030058A" w:rsidP="00DF03F2">
            <w:pPr>
              <w:spacing w:before="240"/>
              <w:jc w:val="center"/>
            </w:pPr>
            <w:r w:rsidRPr="00F23FA7">
              <w:t>1.855.875,17</w:t>
            </w:r>
          </w:p>
        </w:tc>
        <w:tc>
          <w:tcPr>
            <w:tcW w:w="1906" w:type="dxa"/>
          </w:tcPr>
          <w:p w14:paraId="6FA0A305" w14:textId="77777777" w:rsidR="00121E7F" w:rsidRDefault="00121E7F" w:rsidP="00DF03F2">
            <w:pPr>
              <w:spacing w:before="240"/>
              <w:jc w:val="center"/>
            </w:pPr>
          </w:p>
          <w:p w14:paraId="1C81F8D3" w14:textId="456C87C0" w:rsidR="0030058A" w:rsidRPr="00F23FA7" w:rsidRDefault="0030058A" w:rsidP="00DF03F2">
            <w:pPr>
              <w:spacing w:before="240"/>
              <w:jc w:val="center"/>
            </w:pPr>
            <w:r w:rsidRPr="00F23FA7">
              <w:t>129.161.065,20</w:t>
            </w:r>
          </w:p>
        </w:tc>
        <w:tc>
          <w:tcPr>
            <w:tcW w:w="1615" w:type="dxa"/>
          </w:tcPr>
          <w:p w14:paraId="50CD318D" w14:textId="77777777" w:rsidR="00121E7F" w:rsidRDefault="00121E7F" w:rsidP="00DF03F2">
            <w:pPr>
              <w:spacing w:before="240"/>
              <w:jc w:val="center"/>
            </w:pPr>
          </w:p>
          <w:p w14:paraId="413368C8" w14:textId="009AE198" w:rsidR="0030058A" w:rsidRPr="00F23FA7" w:rsidRDefault="0030058A" w:rsidP="00DF03F2">
            <w:pPr>
              <w:spacing w:before="240"/>
              <w:jc w:val="center"/>
            </w:pPr>
            <w:r w:rsidRPr="00F23FA7">
              <w:t>2.775.437,47</w:t>
            </w:r>
          </w:p>
        </w:tc>
        <w:tc>
          <w:tcPr>
            <w:tcW w:w="1614" w:type="dxa"/>
          </w:tcPr>
          <w:p w14:paraId="7E53D20F" w14:textId="77777777" w:rsidR="00121E7F" w:rsidRDefault="00121E7F" w:rsidP="00DF03F2">
            <w:pPr>
              <w:spacing w:before="240"/>
              <w:jc w:val="center"/>
            </w:pPr>
          </w:p>
          <w:p w14:paraId="6C4787FC" w14:textId="6AF2C3F1" w:rsidR="0030058A" w:rsidRPr="00F23FA7" w:rsidRDefault="0030058A" w:rsidP="00DF03F2">
            <w:pPr>
              <w:spacing w:before="240"/>
              <w:jc w:val="center"/>
            </w:pPr>
            <w:r w:rsidRPr="00F23FA7">
              <w:t>6.083.623,02</w:t>
            </w:r>
          </w:p>
        </w:tc>
      </w:tr>
    </w:tbl>
    <w:p w14:paraId="546DC538" w14:textId="77777777" w:rsidR="00E74B98" w:rsidRPr="00DA2862" w:rsidRDefault="00E74B98" w:rsidP="00E74B98">
      <w:pPr>
        <w:jc w:val="both"/>
        <w:rPr>
          <w:rFonts w:eastAsia="Times New Roman"/>
          <w:color w:val="000000"/>
          <w:kern w:val="0"/>
          <w:sz w:val="18"/>
          <w:szCs w:val="18"/>
          <w:lang w:eastAsia="hr-HR"/>
          <w14:ligatures w14:val="none"/>
        </w:rPr>
      </w:pPr>
      <w:r w:rsidRPr="00DA2862">
        <w:rPr>
          <w:rFonts w:eastAsia="Times New Roman"/>
          <w:color w:val="000000"/>
          <w:kern w:val="0"/>
          <w:sz w:val="18"/>
          <w:szCs w:val="18"/>
          <w:lang w:eastAsia="hr-HR"/>
          <w14:ligatures w14:val="none"/>
        </w:rPr>
        <w:t xml:space="preserve">Izvor: </w:t>
      </w:r>
      <w:r>
        <w:rPr>
          <w:rFonts w:eastAsia="Times New Roman"/>
          <w:color w:val="000000"/>
          <w:kern w:val="0"/>
          <w:sz w:val="18"/>
          <w:szCs w:val="18"/>
          <w:lang w:eastAsia="hr-HR"/>
          <w14:ligatures w14:val="none"/>
        </w:rPr>
        <w:t>interne evidencije Ministarstva</w:t>
      </w:r>
    </w:p>
    <w:p w14:paraId="2B3C9E4A" w14:textId="57E62A16" w:rsidR="00DE22FF" w:rsidRPr="00DA2862" w:rsidRDefault="00DE22FF" w:rsidP="00DE22FF">
      <w:pPr>
        <w:jc w:val="both"/>
        <w:rPr>
          <w:rFonts w:eastAsia="Times New Roman"/>
          <w:color w:val="000000"/>
          <w:kern w:val="0"/>
          <w:sz w:val="18"/>
          <w:szCs w:val="18"/>
          <w:lang w:eastAsia="hr-HR"/>
          <w14:ligatures w14:val="none"/>
        </w:rPr>
      </w:pPr>
    </w:p>
    <w:p w14:paraId="0054F5DF" w14:textId="77777777" w:rsidR="0030058A" w:rsidRPr="00F23FA7" w:rsidRDefault="0030058A" w:rsidP="0030058A">
      <w:pPr>
        <w:jc w:val="both"/>
      </w:pPr>
      <w:r w:rsidRPr="00F23FA7">
        <w:t>Trajno oduzeta novčana sredstva evidentiraju se prema dostavljenim obavijestima nadležnih tijela, odnosno temeljem provedenih uplata privremeno oduzetih novčanih sredstava koje je provelo Ministarstvo.</w:t>
      </w:r>
    </w:p>
    <w:p w14:paraId="56692721" w14:textId="77777777" w:rsidR="0030058A" w:rsidRDefault="0030058A" w:rsidP="0030058A">
      <w:pPr>
        <w:jc w:val="both"/>
      </w:pPr>
    </w:p>
    <w:p w14:paraId="29EECE41" w14:textId="62FFBE9E" w:rsidR="0030058A" w:rsidRPr="003C3210" w:rsidRDefault="0030058A" w:rsidP="0030058A">
      <w:pPr>
        <w:jc w:val="both"/>
        <w:rPr>
          <w:color w:val="0070C0"/>
        </w:rPr>
      </w:pPr>
      <w:r w:rsidRPr="003C3210">
        <w:rPr>
          <w:color w:val="0070C0"/>
        </w:rPr>
        <w:t>Tablica</w:t>
      </w:r>
      <w:r w:rsidR="00121E7F" w:rsidRPr="003C3210">
        <w:rPr>
          <w:color w:val="0070C0"/>
        </w:rPr>
        <w:t xml:space="preserve"> 10</w:t>
      </w:r>
      <w:r w:rsidRPr="003C3210">
        <w:rPr>
          <w:color w:val="0070C0"/>
        </w:rPr>
        <w:t>: Iznos uplaćenih trajno oduzetih novčanih sredstava na jedinstveni račun državnog proračuna u EUR u razdoblju od 2020. do 2024. godine (iznosi do 31.</w:t>
      </w:r>
      <w:r w:rsidR="000F7AC8" w:rsidRPr="003C3210">
        <w:rPr>
          <w:color w:val="0070C0"/>
        </w:rPr>
        <w:t xml:space="preserve"> </w:t>
      </w:r>
      <w:r w:rsidRPr="003C3210">
        <w:rPr>
          <w:color w:val="0070C0"/>
        </w:rPr>
        <w:t>12.</w:t>
      </w:r>
      <w:r w:rsidR="000F7AC8" w:rsidRPr="003C3210">
        <w:rPr>
          <w:color w:val="0070C0"/>
        </w:rPr>
        <w:t xml:space="preserve"> </w:t>
      </w:r>
      <w:r w:rsidRPr="003C3210">
        <w:rPr>
          <w:color w:val="0070C0"/>
        </w:rPr>
        <w:t>2022. godine konvertirani u EUR po konverzijskom tečaju 1 EUR= 7,53450 HRK)</w:t>
      </w:r>
    </w:p>
    <w:tbl>
      <w:tblPr>
        <w:tblStyle w:val="Reetkatablice"/>
        <w:tblW w:w="9431" w:type="dxa"/>
        <w:tblLook w:val="04A0" w:firstRow="1" w:lastRow="0" w:firstColumn="1" w:lastColumn="0" w:noHBand="0" w:noVBand="1"/>
      </w:tblPr>
      <w:tblGrid>
        <w:gridCol w:w="1918"/>
        <w:gridCol w:w="1540"/>
        <w:gridCol w:w="1540"/>
        <w:gridCol w:w="1540"/>
        <w:gridCol w:w="1353"/>
        <w:gridCol w:w="1540"/>
      </w:tblGrid>
      <w:tr w:rsidR="002F2244" w:rsidRPr="00F23FA7" w14:paraId="09B67822" w14:textId="77777777" w:rsidTr="001419A2">
        <w:trPr>
          <w:trHeight w:val="496"/>
        </w:trPr>
        <w:tc>
          <w:tcPr>
            <w:tcW w:w="1918" w:type="dxa"/>
            <w:tcBorders>
              <w:bottom w:val="single" w:sz="4" w:space="0" w:color="0070C0"/>
            </w:tcBorders>
            <w:shd w:val="clear" w:color="auto" w:fill="0070C0"/>
          </w:tcPr>
          <w:p w14:paraId="496B5CE5" w14:textId="77777777" w:rsidR="002F2244" w:rsidRPr="00121E7F" w:rsidRDefault="002F2244" w:rsidP="00121E7F">
            <w:pPr>
              <w:jc w:val="center"/>
              <w:rPr>
                <w:b/>
                <w:bCs/>
                <w:color w:val="FFFFFF" w:themeColor="background1"/>
              </w:rPr>
            </w:pPr>
            <w:r w:rsidRPr="00121E7F">
              <w:rPr>
                <w:b/>
                <w:bCs/>
                <w:color w:val="FFFFFF" w:themeColor="background1"/>
              </w:rPr>
              <w:t>Godina</w:t>
            </w:r>
          </w:p>
        </w:tc>
        <w:tc>
          <w:tcPr>
            <w:tcW w:w="1540" w:type="dxa"/>
            <w:tcBorders>
              <w:bottom w:val="single" w:sz="4" w:space="0" w:color="0070C0"/>
            </w:tcBorders>
            <w:shd w:val="clear" w:color="auto" w:fill="0070C0"/>
          </w:tcPr>
          <w:p w14:paraId="36D78965" w14:textId="77777777" w:rsidR="002F2244" w:rsidRPr="00121E7F" w:rsidRDefault="002F2244" w:rsidP="00121E7F">
            <w:pPr>
              <w:jc w:val="center"/>
              <w:rPr>
                <w:b/>
                <w:bCs/>
                <w:color w:val="FFFFFF" w:themeColor="background1"/>
              </w:rPr>
            </w:pPr>
            <w:r w:rsidRPr="00121E7F">
              <w:rPr>
                <w:b/>
                <w:bCs/>
                <w:color w:val="FFFFFF" w:themeColor="background1"/>
              </w:rPr>
              <w:t>2020.</w:t>
            </w:r>
          </w:p>
        </w:tc>
        <w:tc>
          <w:tcPr>
            <w:tcW w:w="1540" w:type="dxa"/>
            <w:tcBorders>
              <w:bottom w:val="single" w:sz="4" w:space="0" w:color="0070C0"/>
            </w:tcBorders>
            <w:shd w:val="clear" w:color="auto" w:fill="0070C0"/>
          </w:tcPr>
          <w:p w14:paraId="05BEB71F" w14:textId="77777777" w:rsidR="002F2244" w:rsidRPr="00121E7F" w:rsidRDefault="002F2244" w:rsidP="00121E7F">
            <w:pPr>
              <w:jc w:val="center"/>
              <w:rPr>
                <w:b/>
                <w:bCs/>
                <w:color w:val="FFFFFF" w:themeColor="background1"/>
              </w:rPr>
            </w:pPr>
            <w:r w:rsidRPr="00121E7F">
              <w:rPr>
                <w:b/>
                <w:bCs/>
                <w:color w:val="FFFFFF" w:themeColor="background1"/>
              </w:rPr>
              <w:t>2021.</w:t>
            </w:r>
          </w:p>
        </w:tc>
        <w:tc>
          <w:tcPr>
            <w:tcW w:w="1540" w:type="dxa"/>
            <w:tcBorders>
              <w:bottom w:val="single" w:sz="4" w:space="0" w:color="0070C0"/>
            </w:tcBorders>
            <w:shd w:val="clear" w:color="auto" w:fill="0070C0"/>
          </w:tcPr>
          <w:p w14:paraId="0083C20F" w14:textId="77777777" w:rsidR="002F2244" w:rsidRPr="00121E7F" w:rsidRDefault="002F2244" w:rsidP="00121E7F">
            <w:pPr>
              <w:jc w:val="center"/>
              <w:rPr>
                <w:b/>
                <w:bCs/>
                <w:color w:val="FFFFFF" w:themeColor="background1"/>
              </w:rPr>
            </w:pPr>
            <w:r w:rsidRPr="00121E7F">
              <w:rPr>
                <w:b/>
                <w:bCs/>
                <w:color w:val="FFFFFF" w:themeColor="background1"/>
              </w:rPr>
              <w:t>2022.</w:t>
            </w:r>
          </w:p>
        </w:tc>
        <w:tc>
          <w:tcPr>
            <w:tcW w:w="1353" w:type="dxa"/>
            <w:tcBorders>
              <w:bottom w:val="single" w:sz="4" w:space="0" w:color="0070C0"/>
            </w:tcBorders>
            <w:shd w:val="clear" w:color="auto" w:fill="0070C0"/>
          </w:tcPr>
          <w:p w14:paraId="59B869DA" w14:textId="77777777" w:rsidR="002F2244" w:rsidRPr="00121E7F" w:rsidRDefault="002F2244" w:rsidP="00121E7F">
            <w:pPr>
              <w:jc w:val="center"/>
              <w:rPr>
                <w:b/>
                <w:bCs/>
                <w:color w:val="FFFFFF" w:themeColor="background1"/>
              </w:rPr>
            </w:pPr>
            <w:r w:rsidRPr="00121E7F">
              <w:rPr>
                <w:b/>
                <w:bCs/>
                <w:color w:val="FFFFFF" w:themeColor="background1"/>
              </w:rPr>
              <w:t>2023.</w:t>
            </w:r>
          </w:p>
        </w:tc>
        <w:tc>
          <w:tcPr>
            <w:tcW w:w="1540" w:type="dxa"/>
            <w:tcBorders>
              <w:bottom w:val="single" w:sz="4" w:space="0" w:color="0070C0"/>
            </w:tcBorders>
            <w:shd w:val="clear" w:color="auto" w:fill="0070C0"/>
          </w:tcPr>
          <w:p w14:paraId="2C9921E7" w14:textId="77777777" w:rsidR="002F2244" w:rsidRPr="00121E7F" w:rsidRDefault="002F2244" w:rsidP="00121E7F">
            <w:pPr>
              <w:jc w:val="center"/>
              <w:rPr>
                <w:b/>
                <w:bCs/>
                <w:color w:val="FFFFFF" w:themeColor="background1"/>
              </w:rPr>
            </w:pPr>
            <w:r w:rsidRPr="00121E7F">
              <w:rPr>
                <w:b/>
                <w:bCs/>
                <w:color w:val="FFFFFF" w:themeColor="background1"/>
              </w:rPr>
              <w:t>2024.</w:t>
            </w:r>
          </w:p>
        </w:tc>
      </w:tr>
      <w:tr w:rsidR="002F2244" w:rsidRPr="00F23FA7" w14:paraId="64016EE7" w14:textId="77777777" w:rsidTr="001419A2">
        <w:trPr>
          <w:trHeight w:val="1344"/>
        </w:trPr>
        <w:tc>
          <w:tcPr>
            <w:tcW w:w="1918"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tcPr>
          <w:p w14:paraId="382B6254" w14:textId="083DFC96" w:rsidR="002F2244" w:rsidRPr="00F23FA7" w:rsidRDefault="002F2244" w:rsidP="00121E7F">
            <w:r w:rsidRPr="00F23FA7">
              <w:t>Iznos</w:t>
            </w:r>
            <w:r w:rsidR="00121E7F">
              <w:t xml:space="preserve"> </w:t>
            </w:r>
            <w:r w:rsidRPr="00F23FA7">
              <w:t>uplaćenih trajno oduzetih novčanih sredstava</w:t>
            </w:r>
          </w:p>
        </w:tc>
        <w:tc>
          <w:tcPr>
            <w:tcW w:w="1540" w:type="dxa"/>
            <w:tcBorders>
              <w:top w:val="single" w:sz="4" w:space="0" w:color="0070C0"/>
              <w:left w:val="single" w:sz="4" w:space="0" w:color="0070C0"/>
              <w:bottom w:val="single" w:sz="4" w:space="0" w:color="0070C0"/>
              <w:right w:val="single" w:sz="4" w:space="0" w:color="0070C0"/>
            </w:tcBorders>
          </w:tcPr>
          <w:p w14:paraId="28F6DB5A" w14:textId="77777777" w:rsidR="00121E7F" w:rsidRDefault="00121E7F" w:rsidP="00143DF0">
            <w:pPr>
              <w:jc w:val="center"/>
            </w:pPr>
          </w:p>
          <w:p w14:paraId="73681045" w14:textId="75E9E4AE" w:rsidR="002F2244" w:rsidRPr="00F23FA7" w:rsidRDefault="002F2244" w:rsidP="00143DF0">
            <w:pPr>
              <w:jc w:val="center"/>
            </w:pPr>
            <w:r w:rsidRPr="00F23FA7">
              <w:t>1.317.650,13</w:t>
            </w:r>
          </w:p>
        </w:tc>
        <w:tc>
          <w:tcPr>
            <w:tcW w:w="1540" w:type="dxa"/>
            <w:tcBorders>
              <w:top w:val="single" w:sz="4" w:space="0" w:color="0070C0"/>
              <w:left w:val="single" w:sz="4" w:space="0" w:color="0070C0"/>
              <w:bottom w:val="single" w:sz="4" w:space="0" w:color="0070C0"/>
              <w:right w:val="single" w:sz="4" w:space="0" w:color="0070C0"/>
            </w:tcBorders>
          </w:tcPr>
          <w:p w14:paraId="285CA872" w14:textId="77777777" w:rsidR="00121E7F" w:rsidRDefault="00121E7F" w:rsidP="00143DF0">
            <w:pPr>
              <w:jc w:val="center"/>
            </w:pPr>
          </w:p>
          <w:p w14:paraId="7A452C83" w14:textId="2149D427" w:rsidR="002F2244" w:rsidRPr="00F23FA7" w:rsidRDefault="002F2244" w:rsidP="00143DF0">
            <w:pPr>
              <w:jc w:val="center"/>
            </w:pPr>
            <w:r w:rsidRPr="00F23FA7">
              <w:t>9.580.770,62</w:t>
            </w:r>
          </w:p>
        </w:tc>
        <w:tc>
          <w:tcPr>
            <w:tcW w:w="1540" w:type="dxa"/>
            <w:tcBorders>
              <w:top w:val="single" w:sz="4" w:space="0" w:color="0070C0"/>
              <w:left w:val="single" w:sz="4" w:space="0" w:color="0070C0"/>
              <w:bottom w:val="single" w:sz="4" w:space="0" w:color="0070C0"/>
              <w:right w:val="single" w:sz="4" w:space="0" w:color="0070C0"/>
            </w:tcBorders>
          </w:tcPr>
          <w:p w14:paraId="56B4103C" w14:textId="77777777" w:rsidR="00121E7F" w:rsidRDefault="00121E7F" w:rsidP="00143DF0">
            <w:pPr>
              <w:jc w:val="center"/>
            </w:pPr>
          </w:p>
          <w:p w14:paraId="4AC98AC3" w14:textId="05B6F3CF" w:rsidR="002F2244" w:rsidRPr="00F23FA7" w:rsidRDefault="002F2244" w:rsidP="00143DF0">
            <w:pPr>
              <w:jc w:val="center"/>
            </w:pPr>
            <w:r w:rsidRPr="00F23FA7">
              <w:t>2.141.477,41</w:t>
            </w:r>
          </w:p>
        </w:tc>
        <w:tc>
          <w:tcPr>
            <w:tcW w:w="1353" w:type="dxa"/>
            <w:tcBorders>
              <w:top w:val="single" w:sz="4" w:space="0" w:color="0070C0"/>
              <w:left w:val="single" w:sz="4" w:space="0" w:color="0070C0"/>
              <w:bottom w:val="single" w:sz="4" w:space="0" w:color="0070C0"/>
              <w:right w:val="single" w:sz="4" w:space="0" w:color="0070C0"/>
            </w:tcBorders>
          </w:tcPr>
          <w:p w14:paraId="22C76E8B" w14:textId="77777777" w:rsidR="00121E7F" w:rsidRDefault="00121E7F" w:rsidP="00143DF0">
            <w:pPr>
              <w:jc w:val="center"/>
            </w:pPr>
          </w:p>
          <w:p w14:paraId="30DD2758" w14:textId="54DFA4F0" w:rsidR="002F2244" w:rsidRPr="00F23FA7" w:rsidRDefault="002F2244" w:rsidP="00143DF0">
            <w:pPr>
              <w:jc w:val="center"/>
            </w:pPr>
            <w:r w:rsidRPr="00F23FA7">
              <w:t>821.127,85</w:t>
            </w:r>
          </w:p>
        </w:tc>
        <w:tc>
          <w:tcPr>
            <w:tcW w:w="1540" w:type="dxa"/>
            <w:tcBorders>
              <w:top w:val="single" w:sz="4" w:space="0" w:color="0070C0"/>
              <w:left w:val="single" w:sz="4" w:space="0" w:color="0070C0"/>
              <w:bottom w:val="single" w:sz="4" w:space="0" w:color="0070C0"/>
              <w:right w:val="single" w:sz="4" w:space="0" w:color="0070C0"/>
            </w:tcBorders>
          </w:tcPr>
          <w:p w14:paraId="1220927D" w14:textId="77777777" w:rsidR="00121E7F" w:rsidRDefault="00121E7F" w:rsidP="00143DF0">
            <w:pPr>
              <w:jc w:val="center"/>
            </w:pPr>
          </w:p>
          <w:p w14:paraId="0A43BEF5" w14:textId="57E89ECA" w:rsidR="002F2244" w:rsidRPr="00F23FA7" w:rsidRDefault="002F2244" w:rsidP="00143DF0">
            <w:pPr>
              <w:jc w:val="center"/>
            </w:pPr>
            <w:r w:rsidRPr="00F23FA7">
              <w:t>3.941.514,36</w:t>
            </w:r>
          </w:p>
        </w:tc>
      </w:tr>
    </w:tbl>
    <w:p w14:paraId="26783962" w14:textId="77777777" w:rsidR="00E74B98" w:rsidRPr="00DA2862" w:rsidRDefault="00E74B98" w:rsidP="00E74B98">
      <w:pPr>
        <w:jc w:val="both"/>
        <w:rPr>
          <w:rFonts w:eastAsia="Times New Roman"/>
          <w:color w:val="000000"/>
          <w:kern w:val="0"/>
          <w:sz w:val="18"/>
          <w:szCs w:val="18"/>
          <w:lang w:eastAsia="hr-HR"/>
          <w14:ligatures w14:val="none"/>
        </w:rPr>
      </w:pPr>
      <w:r w:rsidRPr="00DA2862">
        <w:rPr>
          <w:rFonts w:eastAsia="Times New Roman"/>
          <w:color w:val="000000"/>
          <w:kern w:val="0"/>
          <w:sz w:val="18"/>
          <w:szCs w:val="18"/>
          <w:lang w:eastAsia="hr-HR"/>
          <w14:ligatures w14:val="none"/>
        </w:rPr>
        <w:t xml:space="preserve">Izvor: </w:t>
      </w:r>
      <w:r>
        <w:rPr>
          <w:rFonts w:eastAsia="Times New Roman"/>
          <w:color w:val="000000"/>
          <w:kern w:val="0"/>
          <w:sz w:val="18"/>
          <w:szCs w:val="18"/>
          <w:lang w:eastAsia="hr-HR"/>
          <w14:ligatures w14:val="none"/>
        </w:rPr>
        <w:t>interne evidencije Ministarstva</w:t>
      </w:r>
    </w:p>
    <w:p w14:paraId="31FEFCBF" w14:textId="51AE2581" w:rsidR="0030058A" w:rsidRPr="00F23FA7" w:rsidRDefault="0030058A" w:rsidP="0030058A">
      <w:pPr>
        <w:jc w:val="both"/>
      </w:pPr>
      <w:r w:rsidRPr="00F23FA7">
        <w:lastRenderedPageBreak/>
        <w:t>Temeljem pravomoćne sudske presude kojom je nekretnina postala vlasništvo Republike Hrvatske obavještava se Uprava nadležna</w:t>
      </w:r>
      <w:r w:rsidR="001F715C">
        <w:t xml:space="preserve"> za</w:t>
      </w:r>
      <w:r w:rsidRPr="00F23FA7">
        <w:t xml:space="preserve"> upravljanje i raspolaganje nekretninama kojoj se dostavlja relevantna dokumentacija na daljnje postupanje te se ista evidentira sukladno odredbama Pravilnika o evidenciji privremeno i trajno oduzetih predmeta i imovinske koristi ostvarene kaznenim djelom, a predmetnim nekretninama upravlja se kao nekretninama u vlasništvu Republike Hrvatske.</w:t>
      </w:r>
    </w:p>
    <w:p w14:paraId="1E32F1BF" w14:textId="77777777" w:rsidR="0030058A" w:rsidRDefault="0030058A" w:rsidP="0030058A">
      <w:pPr>
        <w:jc w:val="both"/>
        <w:rPr>
          <w:bCs/>
        </w:rPr>
      </w:pPr>
    </w:p>
    <w:p w14:paraId="3F81EDD7" w14:textId="28476583" w:rsidR="0030058A" w:rsidRPr="003C3210" w:rsidRDefault="0030058A" w:rsidP="0030058A">
      <w:pPr>
        <w:jc w:val="both"/>
        <w:rPr>
          <w:bCs/>
          <w:color w:val="0070C0"/>
        </w:rPr>
      </w:pPr>
      <w:r w:rsidRPr="003C3210">
        <w:rPr>
          <w:bCs/>
          <w:color w:val="0070C0"/>
        </w:rPr>
        <w:t>Tablica</w:t>
      </w:r>
      <w:r w:rsidR="001419A2" w:rsidRPr="003C3210">
        <w:rPr>
          <w:bCs/>
          <w:color w:val="0070C0"/>
        </w:rPr>
        <w:t xml:space="preserve"> 11</w:t>
      </w:r>
      <w:r w:rsidRPr="003C3210">
        <w:rPr>
          <w:bCs/>
          <w:color w:val="0070C0"/>
        </w:rPr>
        <w:t xml:space="preserve">: Broj trajno oduzetih nekretnina u kaznenim postupcima u razdoblju 2016. </w:t>
      </w:r>
      <w:r w:rsidR="001F715C" w:rsidRPr="003C3210">
        <w:rPr>
          <w:bCs/>
          <w:color w:val="0070C0"/>
        </w:rPr>
        <w:t>–</w:t>
      </w:r>
      <w:r w:rsidRPr="003C3210">
        <w:rPr>
          <w:bCs/>
          <w:color w:val="0070C0"/>
        </w:rPr>
        <w:t xml:space="preserve"> 2024. </w:t>
      </w:r>
    </w:p>
    <w:tbl>
      <w:tblPr>
        <w:tblStyle w:val="Reetkatablice"/>
        <w:tblW w:w="948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583"/>
        <w:gridCol w:w="791"/>
        <w:gridCol w:w="889"/>
        <w:gridCol w:w="889"/>
        <w:gridCol w:w="889"/>
        <w:gridCol w:w="889"/>
        <w:gridCol w:w="889"/>
        <w:gridCol w:w="889"/>
        <w:gridCol w:w="889"/>
        <w:gridCol w:w="889"/>
      </w:tblGrid>
      <w:tr w:rsidR="001419A2" w:rsidRPr="001419A2" w14:paraId="2F509BA9" w14:textId="77777777" w:rsidTr="001419A2">
        <w:trPr>
          <w:trHeight w:val="454"/>
        </w:trPr>
        <w:tc>
          <w:tcPr>
            <w:tcW w:w="1583" w:type="dxa"/>
            <w:shd w:val="clear" w:color="auto" w:fill="0070C0"/>
          </w:tcPr>
          <w:p w14:paraId="768E3103" w14:textId="77777777" w:rsidR="0030058A" w:rsidRPr="001419A2" w:rsidRDefault="0030058A" w:rsidP="001419A2">
            <w:pPr>
              <w:jc w:val="center"/>
              <w:rPr>
                <w:b/>
                <w:bCs/>
                <w:color w:val="FFFFFF" w:themeColor="background1"/>
              </w:rPr>
            </w:pPr>
            <w:r w:rsidRPr="001419A2">
              <w:rPr>
                <w:b/>
                <w:bCs/>
                <w:color w:val="FFFFFF" w:themeColor="background1"/>
              </w:rPr>
              <w:t>Godina</w:t>
            </w:r>
          </w:p>
        </w:tc>
        <w:tc>
          <w:tcPr>
            <w:tcW w:w="791" w:type="dxa"/>
            <w:shd w:val="clear" w:color="auto" w:fill="0070C0"/>
          </w:tcPr>
          <w:p w14:paraId="47FB2D1C" w14:textId="77777777" w:rsidR="0030058A" w:rsidRPr="001419A2" w:rsidRDefault="0030058A" w:rsidP="001419A2">
            <w:pPr>
              <w:jc w:val="center"/>
              <w:rPr>
                <w:b/>
                <w:bCs/>
                <w:color w:val="FFFFFF" w:themeColor="background1"/>
              </w:rPr>
            </w:pPr>
            <w:r w:rsidRPr="001419A2">
              <w:rPr>
                <w:b/>
                <w:bCs/>
                <w:color w:val="FFFFFF" w:themeColor="background1"/>
              </w:rPr>
              <w:t>2016.</w:t>
            </w:r>
          </w:p>
        </w:tc>
        <w:tc>
          <w:tcPr>
            <w:tcW w:w="889" w:type="dxa"/>
            <w:shd w:val="clear" w:color="auto" w:fill="0070C0"/>
          </w:tcPr>
          <w:p w14:paraId="09FE701B" w14:textId="77777777" w:rsidR="0030058A" w:rsidRPr="001419A2" w:rsidRDefault="0030058A" w:rsidP="001419A2">
            <w:pPr>
              <w:jc w:val="center"/>
              <w:rPr>
                <w:b/>
                <w:bCs/>
                <w:color w:val="FFFFFF" w:themeColor="background1"/>
              </w:rPr>
            </w:pPr>
            <w:r w:rsidRPr="001419A2">
              <w:rPr>
                <w:b/>
                <w:bCs/>
                <w:color w:val="FFFFFF" w:themeColor="background1"/>
              </w:rPr>
              <w:t>2017.</w:t>
            </w:r>
          </w:p>
        </w:tc>
        <w:tc>
          <w:tcPr>
            <w:tcW w:w="889" w:type="dxa"/>
            <w:shd w:val="clear" w:color="auto" w:fill="0070C0"/>
          </w:tcPr>
          <w:p w14:paraId="011F62A0" w14:textId="77777777" w:rsidR="0030058A" w:rsidRPr="001419A2" w:rsidRDefault="0030058A" w:rsidP="001419A2">
            <w:pPr>
              <w:jc w:val="center"/>
              <w:rPr>
                <w:b/>
                <w:bCs/>
                <w:color w:val="FFFFFF" w:themeColor="background1"/>
              </w:rPr>
            </w:pPr>
            <w:r w:rsidRPr="001419A2">
              <w:rPr>
                <w:b/>
                <w:bCs/>
                <w:color w:val="FFFFFF" w:themeColor="background1"/>
              </w:rPr>
              <w:t>2018.</w:t>
            </w:r>
          </w:p>
        </w:tc>
        <w:tc>
          <w:tcPr>
            <w:tcW w:w="889" w:type="dxa"/>
            <w:shd w:val="clear" w:color="auto" w:fill="0070C0"/>
          </w:tcPr>
          <w:p w14:paraId="2C174B0D" w14:textId="77777777" w:rsidR="0030058A" w:rsidRPr="001419A2" w:rsidRDefault="0030058A" w:rsidP="001419A2">
            <w:pPr>
              <w:jc w:val="center"/>
              <w:rPr>
                <w:b/>
                <w:bCs/>
                <w:color w:val="FFFFFF" w:themeColor="background1"/>
              </w:rPr>
            </w:pPr>
            <w:r w:rsidRPr="001419A2">
              <w:rPr>
                <w:b/>
                <w:bCs/>
                <w:color w:val="FFFFFF" w:themeColor="background1"/>
              </w:rPr>
              <w:t>2019.</w:t>
            </w:r>
          </w:p>
        </w:tc>
        <w:tc>
          <w:tcPr>
            <w:tcW w:w="889" w:type="dxa"/>
            <w:shd w:val="clear" w:color="auto" w:fill="0070C0"/>
          </w:tcPr>
          <w:p w14:paraId="14A6EAAC" w14:textId="77777777" w:rsidR="0030058A" w:rsidRPr="001419A2" w:rsidRDefault="0030058A" w:rsidP="001419A2">
            <w:pPr>
              <w:jc w:val="center"/>
              <w:rPr>
                <w:b/>
                <w:bCs/>
                <w:color w:val="FFFFFF" w:themeColor="background1"/>
              </w:rPr>
            </w:pPr>
            <w:r w:rsidRPr="001419A2">
              <w:rPr>
                <w:b/>
                <w:bCs/>
                <w:color w:val="FFFFFF" w:themeColor="background1"/>
              </w:rPr>
              <w:t>2020.</w:t>
            </w:r>
          </w:p>
        </w:tc>
        <w:tc>
          <w:tcPr>
            <w:tcW w:w="889" w:type="dxa"/>
            <w:shd w:val="clear" w:color="auto" w:fill="0070C0"/>
          </w:tcPr>
          <w:p w14:paraId="62858942" w14:textId="77777777" w:rsidR="0030058A" w:rsidRPr="001419A2" w:rsidRDefault="0030058A" w:rsidP="001419A2">
            <w:pPr>
              <w:jc w:val="center"/>
              <w:rPr>
                <w:b/>
                <w:bCs/>
                <w:color w:val="FFFFFF" w:themeColor="background1"/>
              </w:rPr>
            </w:pPr>
            <w:r w:rsidRPr="001419A2">
              <w:rPr>
                <w:b/>
                <w:bCs/>
                <w:color w:val="FFFFFF" w:themeColor="background1"/>
              </w:rPr>
              <w:t>2021.</w:t>
            </w:r>
          </w:p>
        </w:tc>
        <w:tc>
          <w:tcPr>
            <w:tcW w:w="889" w:type="dxa"/>
            <w:shd w:val="clear" w:color="auto" w:fill="0070C0"/>
          </w:tcPr>
          <w:p w14:paraId="37EF9716" w14:textId="77777777" w:rsidR="0030058A" w:rsidRPr="001419A2" w:rsidRDefault="0030058A" w:rsidP="001419A2">
            <w:pPr>
              <w:jc w:val="center"/>
              <w:rPr>
                <w:b/>
                <w:bCs/>
                <w:color w:val="FFFFFF" w:themeColor="background1"/>
              </w:rPr>
            </w:pPr>
            <w:r w:rsidRPr="001419A2">
              <w:rPr>
                <w:b/>
                <w:bCs/>
                <w:color w:val="FFFFFF" w:themeColor="background1"/>
              </w:rPr>
              <w:t>2022.</w:t>
            </w:r>
          </w:p>
        </w:tc>
        <w:tc>
          <w:tcPr>
            <w:tcW w:w="889" w:type="dxa"/>
            <w:shd w:val="clear" w:color="auto" w:fill="0070C0"/>
          </w:tcPr>
          <w:p w14:paraId="7D83EA93" w14:textId="77777777" w:rsidR="0030058A" w:rsidRPr="001419A2" w:rsidRDefault="0030058A" w:rsidP="001419A2">
            <w:pPr>
              <w:jc w:val="center"/>
              <w:rPr>
                <w:b/>
                <w:bCs/>
                <w:color w:val="FFFFFF" w:themeColor="background1"/>
              </w:rPr>
            </w:pPr>
            <w:r w:rsidRPr="001419A2">
              <w:rPr>
                <w:b/>
                <w:bCs/>
                <w:color w:val="FFFFFF" w:themeColor="background1"/>
              </w:rPr>
              <w:t>2023.</w:t>
            </w:r>
          </w:p>
        </w:tc>
        <w:tc>
          <w:tcPr>
            <w:tcW w:w="889" w:type="dxa"/>
            <w:shd w:val="clear" w:color="auto" w:fill="0070C0"/>
          </w:tcPr>
          <w:p w14:paraId="48CB0376" w14:textId="77777777" w:rsidR="0030058A" w:rsidRPr="001419A2" w:rsidRDefault="0030058A" w:rsidP="001419A2">
            <w:pPr>
              <w:jc w:val="center"/>
              <w:rPr>
                <w:b/>
                <w:bCs/>
                <w:color w:val="FFFFFF" w:themeColor="background1"/>
              </w:rPr>
            </w:pPr>
            <w:r w:rsidRPr="001419A2">
              <w:rPr>
                <w:b/>
                <w:bCs/>
                <w:color w:val="FFFFFF" w:themeColor="background1"/>
              </w:rPr>
              <w:t>2024.</w:t>
            </w:r>
          </w:p>
        </w:tc>
      </w:tr>
      <w:tr w:rsidR="0030058A" w:rsidRPr="00F23FA7" w14:paraId="713DBA39" w14:textId="77777777" w:rsidTr="001419A2">
        <w:trPr>
          <w:trHeight w:val="681"/>
        </w:trPr>
        <w:tc>
          <w:tcPr>
            <w:tcW w:w="1583" w:type="dxa"/>
            <w:shd w:val="clear" w:color="auto" w:fill="F2F2F2" w:themeFill="background1" w:themeFillShade="F2"/>
          </w:tcPr>
          <w:p w14:paraId="42707B69" w14:textId="77777777" w:rsidR="0030058A" w:rsidRPr="00A055C6" w:rsidRDefault="0030058A" w:rsidP="00D93A0A">
            <w:pPr>
              <w:rPr>
                <w:color w:val="404040" w:themeColor="text1" w:themeTint="BF"/>
              </w:rPr>
            </w:pPr>
            <w:r w:rsidRPr="00A055C6">
              <w:rPr>
                <w:color w:val="404040" w:themeColor="text1" w:themeTint="BF"/>
              </w:rPr>
              <w:t>Broj trajno oduzetih nekretnina</w:t>
            </w:r>
          </w:p>
        </w:tc>
        <w:tc>
          <w:tcPr>
            <w:tcW w:w="791" w:type="dxa"/>
          </w:tcPr>
          <w:p w14:paraId="6973DFA9" w14:textId="77777777" w:rsidR="001419A2" w:rsidRPr="00A055C6" w:rsidRDefault="001419A2" w:rsidP="00143DF0">
            <w:pPr>
              <w:jc w:val="center"/>
              <w:rPr>
                <w:color w:val="404040" w:themeColor="text1" w:themeTint="BF"/>
              </w:rPr>
            </w:pPr>
          </w:p>
          <w:p w14:paraId="703B3CE4" w14:textId="1C46F6B9" w:rsidR="0030058A" w:rsidRPr="00A055C6" w:rsidRDefault="0030058A" w:rsidP="00143DF0">
            <w:pPr>
              <w:jc w:val="center"/>
              <w:rPr>
                <w:color w:val="404040" w:themeColor="text1" w:themeTint="BF"/>
              </w:rPr>
            </w:pPr>
            <w:r w:rsidRPr="00A055C6">
              <w:rPr>
                <w:color w:val="404040" w:themeColor="text1" w:themeTint="BF"/>
              </w:rPr>
              <w:t>0</w:t>
            </w:r>
          </w:p>
        </w:tc>
        <w:tc>
          <w:tcPr>
            <w:tcW w:w="889" w:type="dxa"/>
          </w:tcPr>
          <w:p w14:paraId="5EF6B4A9" w14:textId="77777777" w:rsidR="001419A2" w:rsidRPr="00A055C6" w:rsidRDefault="001419A2" w:rsidP="00143DF0">
            <w:pPr>
              <w:jc w:val="center"/>
              <w:rPr>
                <w:color w:val="404040" w:themeColor="text1" w:themeTint="BF"/>
              </w:rPr>
            </w:pPr>
          </w:p>
          <w:p w14:paraId="2B9BD730" w14:textId="1D58490A" w:rsidR="0030058A" w:rsidRPr="00A055C6" w:rsidRDefault="0030058A" w:rsidP="00143DF0">
            <w:pPr>
              <w:jc w:val="center"/>
              <w:rPr>
                <w:color w:val="404040" w:themeColor="text1" w:themeTint="BF"/>
              </w:rPr>
            </w:pPr>
            <w:r w:rsidRPr="00A055C6">
              <w:rPr>
                <w:color w:val="404040" w:themeColor="text1" w:themeTint="BF"/>
              </w:rPr>
              <w:t>4</w:t>
            </w:r>
          </w:p>
        </w:tc>
        <w:tc>
          <w:tcPr>
            <w:tcW w:w="889" w:type="dxa"/>
          </w:tcPr>
          <w:p w14:paraId="23B4BFE4" w14:textId="77777777" w:rsidR="001419A2" w:rsidRPr="00A055C6" w:rsidRDefault="001419A2" w:rsidP="00143DF0">
            <w:pPr>
              <w:jc w:val="center"/>
              <w:rPr>
                <w:color w:val="404040" w:themeColor="text1" w:themeTint="BF"/>
              </w:rPr>
            </w:pPr>
          </w:p>
          <w:p w14:paraId="149B16B2" w14:textId="397DA1CB" w:rsidR="0030058A" w:rsidRPr="00A055C6" w:rsidRDefault="0030058A" w:rsidP="00143DF0">
            <w:pPr>
              <w:jc w:val="center"/>
              <w:rPr>
                <w:color w:val="404040" w:themeColor="text1" w:themeTint="BF"/>
              </w:rPr>
            </w:pPr>
            <w:r w:rsidRPr="00A055C6">
              <w:rPr>
                <w:color w:val="404040" w:themeColor="text1" w:themeTint="BF"/>
              </w:rPr>
              <w:t>2</w:t>
            </w:r>
          </w:p>
        </w:tc>
        <w:tc>
          <w:tcPr>
            <w:tcW w:w="889" w:type="dxa"/>
          </w:tcPr>
          <w:p w14:paraId="6C6D2E95" w14:textId="77777777" w:rsidR="001419A2" w:rsidRPr="00A055C6" w:rsidRDefault="001419A2" w:rsidP="00143DF0">
            <w:pPr>
              <w:jc w:val="center"/>
              <w:rPr>
                <w:color w:val="404040" w:themeColor="text1" w:themeTint="BF"/>
              </w:rPr>
            </w:pPr>
          </w:p>
          <w:p w14:paraId="1CC25E5E" w14:textId="68324AD1" w:rsidR="0030058A" w:rsidRPr="00A055C6" w:rsidRDefault="0030058A" w:rsidP="00143DF0">
            <w:pPr>
              <w:jc w:val="center"/>
              <w:rPr>
                <w:color w:val="404040" w:themeColor="text1" w:themeTint="BF"/>
              </w:rPr>
            </w:pPr>
            <w:r w:rsidRPr="00A055C6">
              <w:rPr>
                <w:color w:val="404040" w:themeColor="text1" w:themeTint="BF"/>
              </w:rPr>
              <w:t>0</w:t>
            </w:r>
          </w:p>
        </w:tc>
        <w:tc>
          <w:tcPr>
            <w:tcW w:w="889" w:type="dxa"/>
          </w:tcPr>
          <w:p w14:paraId="40533BE0" w14:textId="77777777" w:rsidR="001419A2" w:rsidRPr="00A055C6" w:rsidRDefault="001419A2" w:rsidP="00143DF0">
            <w:pPr>
              <w:jc w:val="center"/>
              <w:rPr>
                <w:color w:val="404040" w:themeColor="text1" w:themeTint="BF"/>
              </w:rPr>
            </w:pPr>
          </w:p>
          <w:p w14:paraId="67AAFC5C" w14:textId="33A0F13B" w:rsidR="0030058A" w:rsidRPr="00A055C6" w:rsidRDefault="0030058A" w:rsidP="00143DF0">
            <w:pPr>
              <w:jc w:val="center"/>
              <w:rPr>
                <w:color w:val="404040" w:themeColor="text1" w:themeTint="BF"/>
              </w:rPr>
            </w:pPr>
            <w:r w:rsidRPr="00A055C6">
              <w:rPr>
                <w:color w:val="404040" w:themeColor="text1" w:themeTint="BF"/>
              </w:rPr>
              <w:t>1</w:t>
            </w:r>
          </w:p>
        </w:tc>
        <w:tc>
          <w:tcPr>
            <w:tcW w:w="889" w:type="dxa"/>
          </w:tcPr>
          <w:p w14:paraId="5796E355" w14:textId="77777777" w:rsidR="001419A2" w:rsidRPr="00A055C6" w:rsidRDefault="001419A2" w:rsidP="00143DF0">
            <w:pPr>
              <w:jc w:val="center"/>
              <w:rPr>
                <w:color w:val="404040" w:themeColor="text1" w:themeTint="BF"/>
              </w:rPr>
            </w:pPr>
          </w:p>
          <w:p w14:paraId="25A048D0" w14:textId="542CD93D" w:rsidR="0030058A" w:rsidRPr="00A055C6" w:rsidRDefault="0030058A" w:rsidP="00143DF0">
            <w:pPr>
              <w:jc w:val="center"/>
              <w:rPr>
                <w:color w:val="404040" w:themeColor="text1" w:themeTint="BF"/>
              </w:rPr>
            </w:pPr>
            <w:r w:rsidRPr="00A055C6">
              <w:rPr>
                <w:color w:val="404040" w:themeColor="text1" w:themeTint="BF"/>
              </w:rPr>
              <w:t>0</w:t>
            </w:r>
          </w:p>
        </w:tc>
        <w:tc>
          <w:tcPr>
            <w:tcW w:w="889" w:type="dxa"/>
          </w:tcPr>
          <w:p w14:paraId="49FD640A" w14:textId="77777777" w:rsidR="001419A2" w:rsidRPr="00A055C6" w:rsidRDefault="001419A2" w:rsidP="00143DF0">
            <w:pPr>
              <w:jc w:val="center"/>
              <w:rPr>
                <w:color w:val="404040" w:themeColor="text1" w:themeTint="BF"/>
              </w:rPr>
            </w:pPr>
          </w:p>
          <w:p w14:paraId="111622EA" w14:textId="529C1C7A" w:rsidR="0030058A" w:rsidRPr="00A055C6" w:rsidRDefault="0030058A" w:rsidP="00143DF0">
            <w:pPr>
              <w:jc w:val="center"/>
              <w:rPr>
                <w:color w:val="404040" w:themeColor="text1" w:themeTint="BF"/>
              </w:rPr>
            </w:pPr>
            <w:r w:rsidRPr="00A055C6">
              <w:rPr>
                <w:color w:val="404040" w:themeColor="text1" w:themeTint="BF"/>
              </w:rPr>
              <w:t>3</w:t>
            </w:r>
          </w:p>
        </w:tc>
        <w:tc>
          <w:tcPr>
            <w:tcW w:w="889" w:type="dxa"/>
          </w:tcPr>
          <w:p w14:paraId="5652F823" w14:textId="77777777" w:rsidR="001419A2" w:rsidRPr="00A055C6" w:rsidRDefault="001419A2" w:rsidP="00143DF0">
            <w:pPr>
              <w:jc w:val="center"/>
              <w:rPr>
                <w:color w:val="404040" w:themeColor="text1" w:themeTint="BF"/>
              </w:rPr>
            </w:pPr>
          </w:p>
          <w:p w14:paraId="19462C33" w14:textId="18F3A6CE" w:rsidR="0030058A" w:rsidRPr="00A055C6" w:rsidRDefault="0030058A" w:rsidP="00143DF0">
            <w:pPr>
              <w:jc w:val="center"/>
              <w:rPr>
                <w:color w:val="404040" w:themeColor="text1" w:themeTint="BF"/>
              </w:rPr>
            </w:pPr>
            <w:r w:rsidRPr="00A055C6">
              <w:rPr>
                <w:color w:val="404040" w:themeColor="text1" w:themeTint="BF"/>
              </w:rPr>
              <w:t>14</w:t>
            </w:r>
          </w:p>
        </w:tc>
        <w:tc>
          <w:tcPr>
            <w:tcW w:w="889" w:type="dxa"/>
          </w:tcPr>
          <w:p w14:paraId="33A944EB" w14:textId="77777777" w:rsidR="001419A2" w:rsidRPr="00A055C6" w:rsidRDefault="001419A2" w:rsidP="00143DF0">
            <w:pPr>
              <w:jc w:val="center"/>
              <w:rPr>
                <w:color w:val="404040" w:themeColor="text1" w:themeTint="BF"/>
              </w:rPr>
            </w:pPr>
          </w:p>
          <w:p w14:paraId="341A550E" w14:textId="4806459C" w:rsidR="0030058A" w:rsidRPr="00A055C6" w:rsidRDefault="0030058A" w:rsidP="00143DF0">
            <w:pPr>
              <w:jc w:val="center"/>
              <w:rPr>
                <w:color w:val="404040" w:themeColor="text1" w:themeTint="BF"/>
              </w:rPr>
            </w:pPr>
            <w:r w:rsidRPr="00A055C6">
              <w:rPr>
                <w:color w:val="404040" w:themeColor="text1" w:themeTint="BF"/>
              </w:rPr>
              <w:t>3</w:t>
            </w:r>
          </w:p>
        </w:tc>
      </w:tr>
    </w:tbl>
    <w:p w14:paraId="41689218" w14:textId="77777777" w:rsidR="00E74B98" w:rsidRPr="00DA2862" w:rsidRDefault="00E74B98" w:rsidP="00E74B98">
      <w:pPr>
        <w:jc w:val="both"/>
        <w:rPr>
          <w:rFonts w:eastAsia="Times New Roman"/>
          <w:color w:val="000000"/>
          <w:kern w:val="0"/>
          <w:sz w:val="18"/>
          <w:szCs w:val="18"/>
          <w:lang w:eastAsia="hr-HR"/>
          <w14:ligatures w14:val="none"/>
        </w:rPr>
      </w:pPr>
      <w:r w:rsidRPr="00DA2862">
        <w:rPr>
          <w:rFonts w:eastAsia="Times New Roman"/>
          <w:color w:val="000000"/>
          <w:kern w:val="0"/>
          <w:sz w:val="18"/>
          <w:szCs w:val="18"/>
          <w:lang w:eastAsia="hr-HR"/>
          <w14:ligatures w14:val="none"/>
        </w:rPr>
        <w:t xml:space="preserve">Izvor: </w:t>
      </w:r>
      <w:r>
        <w:rPr>
          <w:rFonts w:eastAsia="Times New Roman"/>
          <w:color w:val="000000"/>
          <w:kern w:val="0"/>
          <w:sz w:val="18"/>
          <w:szCs w:val="18"/>
          <w:lang w:eastAsia="hr-HR"/>
          <w14:ligatures w14:val="none"/>
        </w:rPr>
        <w:t>interne evidencije Ministarstva</w:t>
      </w:r>
    </w:p>
    <w:p w14:paraId="681E0920" w14:textId="77777777" w:rsidR="0030058A" w:rsidRPr="00F23FA7" w:rsidRDefault="0030058A" w:rsidP="0030058A">
      <w:pPr>
        <w:jc w:val="both"/>
      </w:pPr>
    </w:p>
    <w:p w14:paraId="63510A88" w14:textId="560E2AB4" w:rsidR="0030058A" w:rsidRDefault="0030058A" w:rsidP="0030058A">
      <w:pPr>
        <w:jc w:val="both"/>
      </w:pPr>
      <w:r w:rsidRPr="00F23FA7">
        <w:t xml:space="preserve">U razdoblju od 2016. do 2024. godine ostvaren je vidljiv napredak u području upravljanja privremeno i trajno oduzetom imovinom u kaznenim postupcima te pokretninama u vlasništvu Republike Hrvatske. Normativni okvir je unaprijeđen, posebno donošenjem novog Zakona o upravljanju nekretninama i pokretninama u vlasništvu Republike Hrvatske kojim su preciznije definirane nadležnosti, uspostavljene jasnije procedure i stvorene pretpostavke za učinkovitije upravljanje ovim kategorijama imovine. Uspostava posebnog sektora unutar Ministarstva dodatno je osnažila institucionalne kapacitete i omogućila sustavniji pristup upravljanju imovinom. </w:t>
      </w:r>
    </w:p>
    <w:p w14:paraId="370DF18D" w14:textId="77777777" w:rsidR="0030058A" w:rsidRPr="00F23FA7" w:rsidRDefault="0030058A" w:rsidP="0030058A">
      <w:pPr>
        <w:jc w:val="both"/>
      </w:pPr>
    </w:p>
    <w:p w14:paraId="2CF88883" w14:textId="12193CC3" w:rsidR="0030058A" w:rsidRPr="00F23FA7" w:rsidRDefault="0030058A" w:rsidP="0030058A">
      <w:pPr>
        <w:jc w:val="both"/>
      </w:pPr>
      <w:r w:rsidRPr="00F23FA7">
        <w:t>U rujnu 2023. godine Ministarstvo je, s ciljem unapr</w:t>
      </w:r>
      <w:r w:rsidR="001F715C">
        <w:t>j</w:t>
      </w:r>
      <w:r w:rsidRPr="00F23FA7">
        <w:t>eđenja upravljanja imovinom oduzetom u kaznenim postupcima započelo s razvojem programskog rješenja za evidenciju oduzete imovine u kaznenim postupcima u obliku Informacijskog sustava za oduzetu imovinu (ISOI), a koje programsko rješenje je pušteno u produkciju u veljači 2024. godine.</w:t>
      </w:r>
      <w:r>
        <w:t xml:space="preserve"> </w:t>
      </w:r>
      <w:r w:rsidRPr="00F23FA7">
        <w:t>ISOI je razvijen s ciljem objedinjavanja podataka o privremeno i trajno oduzetim predmetima i imovinskoj koristi ostvarenoj kaznenim djelom, a primarni rezultat je uspostava registra oduzete imovine strukturiranog po statusima i vrstama oduzete imovine koji obuhvaća osam registara, sukladno pravnim propisima Republike Hrvatske.</w:t>
      </w:r>
      <w:r>
        <w:t xml:space="preserve"> </w:t>
      </w:r>
      <w:r w:rsidRPr="00F23FA7">
        <w:t>ISOI sadrži podatke o imovini koja je oduzeta i predana Ministarstvu na upravljanje, a podrazumijeva prikupljanje i obradu svih relevantnih podataka vez</w:t>
      </w:r>
      <w:r w:rsidR="004D35F5">
        <w:t>a</w:t>
      </w:r>
      <w:r w:rsidRPr="00F23FA7">
        <w:t>nih uz postupke u nadležnosti Ministarstva.</w:t>
      </w:r>
      <w:r>
        <w:t xml:space="preserve"> </w:t>
      </w:r>
      <w:r w:rsidRPr="00F23FA7">
        <w:t>Uz jednoobrazni unos i pohranu podataka</w:t>
      </w:r>
      <w:r w:rsidR="001F715C">
        <w:t>,</w:t>
      </w:r>
      <w:r w:rsidRPr="00F23FA7">
        <w:t xml:space="preserve"> mogućnost pogrešnog unosa i slučajnih brisanja zapisa je minimalna te je osigurana stalna i jednostavna dostupnost ažuriranih podataka za potrebe generiranja izvještaja i praćenja rokova.</w:t>
      </w:r>
    </w:p>
    <w:p w14:paraId="5599DEB5" w14:textId="77777777" w:rsidR="0030058A" w:rsidRPr="00F23FA7" w:rsidRDefault="0030058A" w:rsidP="0030058A">
      <w:pPr>
        <w:jc w:val="both"/>
      </w:pPr>
      <w:r w:rsidRPr="00F23FA7">
        <w:t>Unatoč postignutom napretku, sustav se suočava s brojnim izazovima. Kod oduzete imovine, posebno je izražen problem dugotrajnih kaznenih postupaka, ograničenih mogućnosti raspolaganja prije pravomoćnosti odluka, kao i operativnih troškova čuvanja i održavanja imovine. U segmentu pokretnina u vlasništvu Republike Hrvatske, i dalje su prisutni izazovi vezani uz neujednačene prakse evidentiranja, neoptimalno korištenje resursa i nedovoljnu digitalizaciju procesa.</w:t>
      </w:r>
    </w:p>
    <w:p w14:paraId="6CBB469E" w14:textId="4C301BD7" w:rsidR="00373489" w:rsidRDefault="0030058A" w:rsidP="00466069">
      <w:pPr>
        <w:jc w:val="both"/>
      </w:pPr>
      <w:r w:rsidRPr="00F23FA7">
        <w:t xml:space="preserve">U nadolazećem razdoblju, donošenjem novih </w:t>
      </w:r>
      <w:r w:rsidR="001F715C">
        <w:t>u</w:t>
      </w:r>
      <w:r w:rsidRPr="00F23FA7">
        <w:t xml:space="preserve">redbi i operativnih procedura </w:t>
      </w:r>
      <w:r w:rsidR="004D35F5">
        <w:t>predviđena</w:t>
      </w:r>
      <w:r w:rsidR="004D35F5" w:rsidRPr="00F23FA7">
        <w:t xml:space="preserve"> </w:t>
      </w:r>
      <w:r w:rsidR="004D35F5">
        <w:t>je</w:t>
      </w:r>
      <w:r w:rsidR="004D35F5" w:rsidRPr="00F23FA7">
        <w:t xml:space="preserve"> uspostav</w:t>
      </w:r>
      <w:r w:rsidR="004D35F5">
        <w:t>a</w:t>
      </w:r>
      <w:r w:rsidR="004D35F5" w:rsidRPr="00F23FA7">
        <w:t xml:space="preserve"> sveobuhvatn</w:t>
      </w:r>
      <w:r w:rsidR="004D35F5">
        <w:t>og</w:t>
      </w:r>
      <w:r w:rsidR="004D35F5" w:rsidRPr="00F23FA7">
        <w:t xml:space="preserve"> </w:t>
      </w:r>
      <w:r w:rsidRPr="00F23FA7">
        <w:t>i održiv</w:t>
      </w:r>
      <w:r w:rsidR="004D35F5">
        <w:t>og</w:t>
      </w:r>
      <w:r w:rsidRPr="00F23FA7">
        <w:t xml:space="preserve"> sustav</w:t>
      </w:r>
      <w:r w:rsidR="004D35F5">
        <w:t>a</w:t>
      </w:r>
      <w:r w:rsidRPr="00F23FA7">
        <w:t xml:space="preserve"> koji će omogućiti pravovremeno, transparentno i ekonomski učinkovito upravljanje kako oduzetom imovinom tako i pokretninama u vlasništvu Republike Hrvatske. To podrazumijeva jačanje međuresorne koordinacije, standardizaciju operativnih postupaka, daljnji razvoj i povezivanje digitalnih alata za praćenje i upravljanje imovinom te kontinuirano ulaganje u ljudske i organizacijske kapacitete.</w:t>
      </w:r>
    </w:p>
    <w:p w14:paraId="4343F568" w14:textId="77777777" w:rsidR="00466069" w:rsidRDefault="00466069" w:rsidP="00466069">
      <w:pPr>
        <w:jc w:val="both"/>
      </w:pPr>
    </w:p>
    <w:p w14:paraId="4D2C069C" w14:textId="77777777" w:rsidR="00180EAE" w:rsidRPr="009F1D9C" w:rsidRDefault="00180EAE" w:rsidP="00466069">
      <w:pPr>
        <w:jc w:val="both"/>
      </w:pPr>
    </w:p>
    <w:p w14:paraId="72CFF1F2" w14:textId="4A04BD57" w:rsidR="00CD49BC" w:rsidRPr="00256354" w:rsidRDefault="00174CFE" w:rsidP="00822C16">
      <w:pPr>
        <w:pStyle w:val="Naslov2"/>
      </w:pPr>
      <w:r w:rsidRPr="00256354">
        <w:lastRenderedPageBreak/>
        <w:t xml:space="preserve">   </w:t>
      </w:r>
      <w:bookmarkStart w:id="69" w:name="_Toc207888770"/>
      <w:r w:rsidR="00822C16">
        <w:t>4</w:t>
      </w:r>
      <w:r w:rsidR="00256354">
        <w:t xml:space="preserve">.2       </w:t>
      </w:r>
      <w:r w:rsidR="00CD49BC" w:rsidRPr="00822C16">
        <w:t>SWOT</w:t>
      </w:r>
      <w:r w:rsidR="00CD49BC" w:rsidRPr="00256354">
        <w:t xml:space="preserve"> </w:t>
      </w:r>
      <w:r w:rsidR="00C91AA7">
        <w:t>ANALIZA</w:t>
      </w:r>
      <w:bookmarkEnd w:id="69"/>
    </w:p>
    <w:p w14:paraId="784D2DD5" w14:textId="77777777" w:rsidR="00CD49BC" w:rsidRDefault="00CD49BC" w:rsidP="00CD49BC">
      <w:pPr>
        <w:ind w:left="360"/>
        <w:jc w:val="both"/>
      </w:pPr>
    </w:p>
    <w:p w14:paraId="5B29CA37" w14:textId="697E7ED2" w:rsidR="00373489" w:rsidRPr="00BC6912" w:rsidRDefault="00620C00" w:rsidP="00B15C6B">
      <w:pPr>
        <w:jc w:val="both"/>
      </w:pPr>
      <w:r w:rsidRPr="002164E9">
        <w:t xml:space="preserve">Temeljem </w:t>
      </w:r>
      <w:r w:rsidR="00B15C6B" w:rsidRPr="002164E9">
        <w:t xml:space="preserve">detaljne analize stanja identificirane su </w:t>
      </w:r>
      <w:r w:rsidR="00A6201D" w:rsidRPr="002164E9">
        <w:t>snage, slabosti, prilike i prijetnje u upravljanju nekretninama i pokretninama u vlasništvu Republike Hrvatske te su pre</w:t>
      </w:r>
      <w:r w:rsidR="009D3807" w:rsidRPr="002164E9">
        <w:t xml:space="preserve">dstavljene u tablici u nastavku. </w:t>
      </w:r>
    </w:p>
    <w:p w14:paraId="36DB02D7" w14:textId="77777777" w:rsidR="00373489" w:rsidRPr="003C3210" w:rsidRDefault="00373489" w:rsidP="00B15C6B">
      <w:pPr>
        <w:jc w:val="both"/>
        <w:rPr>
          <w:color w:val="0070C0"/>
        </w:rPr>
      </w:pPr>
    </w:p>
    <w:p w14:paraId="64E0A3B6" w14:textId="10E705CE" w:rsidR="006919A0" w:rsidRPr="003C3210" w:rsidRDefault="009D3807" w:rsidP="00B15C6B">
      <w:pPr>
        <w:jc w:val="both"/>
        <w:rPr>
          <w:color w:val="0070C0"/>
        </w:rPr>
      </w:pPr>
      <w:r w:rsidRPr="003C3210">
        <w:rPr>
          <w:color w:val="0070C0"/>
        </w:rPr>
        <w:t>Tablica</w:t>
      </w:r>
      <w:r w:rsidR="00756F86" w:rsidRPr="003C3210">
        <w:rPr>
          <w:color w:val="0070C0"/>
        </w:rPr>
        <w:t xml:space="preserve"> 12</w:t>
      </w:r>
      <w:r w:rsidRPr="003C3210">
        <w:rPr>
          <w:color w:val="0070C0"/>
        </w:rPr>
        <w:t xml:space="preserve">: </w:t>
      </w:r>
      <w:r w:rsidR="00B15C6B" w:rsidRPr="003C3210">
        <w:rPr>
          <w:color w:val="0070C0"/>
        </w:rPr>
        <w:t>SWOT analiza</w:t>
      </w:r>
      <w:r w:rsidRPr="003C3210">
        <w:rPr>
          <w:color w:val="0070C0"/>
        </w:rPr>
        <w:t xml:space="preserve"> </w:t>
      </w:r>
      <w:r w:rsidR="001F715C" w:rsidRPr="003C3210">
        <w:rPr>
          <w:color w:val="0070C0"/>
        </w:rPr>
        <w:t>–</w:t>
      </w:r>
      <w:r w:rsidR="00B15C6B" w:rsidRPr="003C3210">
        <w:rPr>
          <w:color w:val="0070C0"/>
        </w:rPr>
        <w:t xml:space="preserve"> Upravljanje nekretninama i pokretninama u vlasništvu Republike </w:t>
      </w:r>
      <w:r w:rsidR="003C3210">
        <w:rPr>
          <w:color w:val="0070C0"/>
        </w:rPr>
        <w:t xml:space="preserve">  </w:t>
      </w:r>
      <w:r w:rsidR="00B15C6B" w:rsidRPr="003C3210">
        <w:rPr>
          <w:color w:val="0070C0"/>
        </w:rPr>
        <w:t>Hrvatske</w:t>
      </w:r>
    </w:p>
    <w:tbl>
      <w:tblPr>
        <w:tblStyle w:val="Reetkatablice"/>
        <w:tblW w:w="950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535"/>
        <w:gridCol w:w="4968"/>
      </w:tblGrid>
      <w:tr w:rsidR="002164E9" w:rsidRPr="002164E9" w14:paraId="69FE00B2" w14:textId="77777777" w:rsidTr="00A265D3">
        <w:trPr>
          <w:trHeight w:val="448"/>
        </w:trPr>
        <w:tc>
          <w:tcPr>
            <w:tcW w:w="4535" w:type="dxa"/>
            <w:shd w:val="clear" w:color="auto" w:fill="0070C0"/>
            <w:hideMark/>
          </w:tcPr>
          <w:p w14:paraId="62A17148" w14:textId="77777777" w:rsidR="00B15C6B" w:rsidRPr="00373489" w:rsidRDefault="00B15C6B" w:rsidP="00373489">
            <w:pPr>
              <w:jc w:val="center"/>
              <w:rPr>
                <w:b/>
                <w:bCs/>
                <w:color w:val="FFFFFF" w:themeColor="background1"/>
                <w:lang w:val="en-GB"/>
              </w:rPr>
            </w:pPr>
            <w:r w:rsidRPr="00373489">
              <w:rPr>
                <w:b/>
                <w:bCs/>
                <w:color w:val="FFFFFF" w:themeColor="background1"/>
                <w:lang w:val="en-GB"/>
              </w:rPr>
              <w:t>SNAGE (S)</w:t>
            </w:r>
          </w:p>
        </w:tc>
        <w:tc>
          <w:tcPr>
            <w:tcW w:w="4968" w:type="dxa"/>
            <w:shd w:val="clear" w:color="auto" w:fill="0070C0"/>
            <w:hideMark/>
          </w:tcPr>
          <w:p w14:paraId="6683D136" w14:textId="77777777" w:rsidR="00B15C6B" w:rsidRPr="00373489" w:rsidRDefault="00B15C6B" w:rsidP="00373489">
            <w:pPr>
              <w:jc w:val="center"/>
              <w:rPr>
                <w:b/>
                <w:bCs/>
                <w:color w:val="FFFFFF" w:themeColor="background1"/>
                <w:lang w:val="en-GB"/>
              </w:rPr>
            </w:pPr>
            <w:r w:rsidRPr="00373489">
              <w:rPr>
                <w:b/>
                <w:bCs/>
                <w:color w:val="FFFFFF" w:themeColor="background1"/>
                <w:lang w:val="en-GB"/>
              </w:rPr>
              <w:t>SLABOSTI (W)</w:t>
            </w:r>
          </w:p>
        </w:tc>
      </w:tr>
      <w:tr w:rsidR="002164E9" w:rsidRPr="002164E9" w14:paraId="434C6A62" w14:textId="77777777" w:rsidTr="00A265D3">
        <w:trPr>
          <w:trHeight w:val="3367"/>
        </w:trPr>
        <w:tc>
          <w:tcPr>
            <w:tcW w:w="4535" w:type="dxa"/>
          </w:tcPr>
          <w:p w14:paraId="506DA513" w14:textId="77777777" w:rsidR="00B15C6B" w:rsidRPr="009E5287" w:rsidRDefault="00B15C6B" w:rsidP="000E5DBC">
            <w:pPr>
              <w:numPr>
                <w:ilvl w:val="0"/>
                <w:numId w:val="13"/>
              </w:numPr>
            </w:pPr>
            <w:r w:rsidRPr="009E5287">
              <w:t xml:space="preserve">Veličina i opseg portfelja </w:t>
            </w:r>
          </w:p>
          <w:p w14:paraId="19629FC6" w14:textId="140F77EA" w:rsidR="00B15C6B" w:rsidRPr="009E5287" w:rsidRDefault="00B15C6B" w:rsidP="000E5DBC">
            <w:pPr>
              <w:numPr>
                <w:ilvl w:val="0"/>
                <w:numId w:val="13"/>
              </w:numPr>
            </w:pPr>
            <w:r w:rsidRPr="009E5287">
              <w:t>Raznolikost pojavnih oblika i teritorijalna rasprostranjenost nekretnina u portfelju</w:t>
            </w:r>
          </w:p>
          <w:p w14:paraId="7798288C" w14:textId="77777777" w:rsidR="00B15C6B" w:rsidRPr="009E5287" w:rsidRDefault="00B15C6B" w:rsidP="000E5DBC">
            <w:pPr>
              <w:numPr>
                <w:ilvl w:val="0"/>
                <w:numId w:val="13"/>
              </w:numPr>
            </w:pPr>
            <w:r w:rsidRPr="009E5287">
              <w:t>Postojeći regulatorni i institucionalni okvir</w:t>
            </w:r>
          </w:p>
          <w:p w14:paraId="235876DA" w14:textId="77777777" w:rsidR="00B15C6B" w:rsidRPr="009E5287" w:rsidRDefault="00B15C6B" w:rsidP="000E5DBC">
            <w:pPr>
              <w:numPr>
                <w:ilvl w:val="0"/>
                <w:numId w:val="13"/>
              </w:numPr>
            </w:pPr>
            <w:r w:rsidRPr="009E5287">
              <w:t>Jasna vlasnička prava</w:t>
            </w:r>
          </w:p>
          <w:p w14:paraId="13D44391" w14:textId="77777777" w:rsidR="00B15C6B" w:rsidRPr="009E5287" w:rsidRDefault="00B15C6B" w:rsidP="000E5DBC">
            <w:pPr>
              <w:numPr>
                <w:ilvl w:val="0"/>
                <w:numId w:val="13"/>
              </w:numPr>
            </w:pPr>
            <w:r w:rsidRPr="009E5287">
              <w:t>Postojeći strateški okvir</w:t>
            </w:r>
          </w:p>
          <w:p w14:paraId="5130D842" w14:textId="77777777" w:rsidR="00B15C6B" w:rsidRPr="009E5287" w:rsidRDefault="00B15C6B" w:rsidP="000E5DBC">
            <w:pPr>
              <w:numPr>
                <w:ilvl w:val="0"/>
                <w:numId w:val="13"/>
              </w:numPr>
            </w:pPr>
            <w:r w:rsidRPr="009E5287">
              <w:t>Značajan dio portfelja aktiviran za razvojne projekte</w:t>
            </w:r>
          </w:p>
          <w:p w14:paraId="59E539DC" w14:textId="5B546F2E" w:rsidR="00B15C6B" w:rsidRPr="009E5287" w:rsidRDefault="00B15C6B" w:rsidP="000E5DBC">
            <w:pPr>
              <w:numPr>
                <w:ilvl w:val="0"/>
                <w:numId w:val="13"/>
              </w:numPr>
            </w:pPr>
            <w:r w:rsidRPr="009E5287">
              <w:t xml:space="preserve">Velika potražnja za nekretninama u vlasništvu </w:t>
            </w:r>
            <w:r w:rsidR="00FC600E" w:rsidRPr="009E5287">
              <w:t>Republike Hrvatske</w:t>
            </w:r>
          </w:p>
          <w:p w14:paraId="49E99D9D" w14:textId="77777777" w:rsidR="00B15C6B" w:rsidRPr="009E5287" w:rsidRDefault="00B15C6B" w:rsidP="00B15C6B">
            <w:pPr>
              <w:jc w:val="both"/>
            </w:pPr>
          </w:p>
        </w:tc>
        <w:tc>
          <w:tcPr>
            <w:tcW w:w="4968" w:type="dxa"/>
            <w:hideMark/>
          </w:tcPr>
          <w:p w14:paraId="22507112" w14:textId="77777777" w:rsidR="00B15C6B" w:rsidRPr="009E5287" w:rsidRDefault="00B15C6B" w:rsidP="000E5DBC">
            <w:pPr>
              <w:numPr>
                <w:ilvl w:val="0"/>
                <w:numId w:val="13"/>
              </w:numPr>
            </w:pPr>
            <w:r w:rsidRPr="009E5287">
              <w:t>Nedostatak stručnih kadrova</w:t>
            </w:r>
          </w:p>
          <w:p w14:paraId="030E7BA3" w14:textId="77777777" w:rsidR="00B15C6B" w:rsidRPr="009E5287" w:rsidRDefault="00B15C6B" w:rsidP="000E5DBC">
            <w:pPr>
              <w:numPr>
                <w:ilvl w:val="0"/>
                <w:numId w:val="13"/>
              </w:numPr>
            </w:pPr>
            <w:r w:rsidRPr="009E5287">
              <w:t>Visoki troškovi održavanja</w:t>
            </w:r>
          </w:p>
          <w:p w14:paraId="5DA9C340" w14:textId="77777777" w:rsidR="00B15C6B" w:rsidRPr="009E5287" w:rsidRDefault="00B15C6B" w:rsidP="000E5DBC">
            <w:pPr>
              <w:numPr>
                <w:ilvl w:val="0"/>
                <w:numId w:val="13"/>
              </w:numPr>
            </w:pPr>
            <w:r w:rsidRPr="009E5287">
              <w:t>Neusklađenost evidencija o nekretninama sa stvarnim stanjem</w:t>
            </w:r>
          </w:p>
          <w:p w14:paraId="54B46071" w14:textId="77777777" w:rsidR="00B15C6B" w:rsidRPr="009E5287" w:rsidRDefault="00B15C6B" w:rsidP="000E5DBC">
            <w:pPr>
              <w:numPr>
                <w:ilvl w:val="0"/>
                <w:numId w:val="13"/>
              </w:numPr>
            </w:pPr>
            <w:r w:rsidRPr="009E5287">
              <w:t>Zapuštene i neiskorištene nekretnine velikih površina</w:t>
            </w:r>
          </w:p>
          <w:p w14:paraId="26E4B900" w14:textId="77777777" w:rsidR="00B15C6B" w:rsidRPr="009E5287" w:rsidRDefault="00B15C6B" w:rsidP="000E5DBC">
            <w:pPr>
              <w:numPr>
                <w:ilvl w:val="0"/>
                <w:numId w:val="13"/>
              </w:numPr>
            </w:pPr>
            <w:r w:rsidRPr="009E5287">
              <w:t>Neutvrđena vrijednost portfelja</w:t>
            </w:r>
          </w:p>
          <w:p w14:paraId="2F9A08B2" w14:textId="73CB6126" w:rsidR="00B15C6B" w:rsidRPr="009E5287" w:rsidRDefault="00B15C6B" w:rsidP="000E5DBC">
            <w:pPr>
              <w:numPr>
                <w:ilvl w:val="0"/>
                <w:numId w:val="13"/>
              </w:numPr>
            </w:pPr>
            <w:r w:rsidRPr="009E5287">
              <w:t>Nedostatak strateško</w:t>
            </w:r>
            <w:r w:rsidR="001F715C">
              <w:t>-</w:t>
            </w:r>
            <w:r w:rsidRPr="009E5287">
              <w:t xml:space="preserve">projektnog pristupa u upravljanju nekretninama </w:t>
            </w:r>
          </w:p>
        </w:tc>
      </w:tr>
      <w:tr w:rsidR="002164E9" w:rsidRPr="002164E9" w14:paraId="47EDF0F8" w14:textId="77777777" w:rsidTr="00A265D3">
        <w:trPr>
          <w:trHeight w:val="442"/>
        </w:trPr>
        <w:tc>
          <w:tcPr>
            <w:tcW w:w="4535" w:type="dxa"/>
            <w:shd w:val="clear" w:color="auto" w:fill="0070C0"/>
            <w:hideMark/>
          </w:tcPr>
          <w:p w14:paraId="659A03A5" w14:textId="77777777" w:rsidR="00B15C6B" w:rsidRPr="00A055C6" w:rsidRDefault="00B15C6B" w:rsidP="00A055C6">
            <w:pPr>
              <w:jc w:val="center"/>
              <w:rPr>
                <w:b/>
                <w:bCs/>
                <w:color w:val="FFFFFF" w:themeColor="background1"/>
                <w:lang w:val="en-GB"/>
              </w:rPr>
            </w:pPr>
            <w:r w:rsidRPr="00A055C6">
              <w:rPr>
                <w:b/>
                <w:bCs/>
                <w:color w:val="FFFFFF" w:themeColor="background1"/>
                <w:lang w:val="en-GB"/>
              </w:rPr>
              <w:t>PRILIKE (O)</w:t>
            </w:r>
          </w:p>
        </w:tc>
        <w:tc>
          <w:tcPr>
            <w:tcW w:w="4968" w:type="dxa"/>
            <w:shd w:val="clear" w:color="auto" w:fill="0070C0"/>
            <w:hideMark/>
          </w:tcPr>
          <w:p w14:paraId="608ACD2C" w14:textId="77777777" w:rsidR="00B15C6B" w:rsidRPr="00A055C6" w:rsidRDefault="00B15C6B" w:rsidP="00A055C6">
            <w:pPr>
              <w:jc w:val="center"/>
              <w:rPr>
                <w:b/>
                <w:bCs/>
                <w:color w:val="FFFFFF" w:themeColor="background1"/>
                <w:lang w:val="en-GB"/>
              </w:rPr>
            </w:pPr>
            <w:r w:rsidRPr="00A055C6">
              <w:rPr>
                <w:b/>
                <w:bCs/>
                <w:color w:val="FFFFFF" w:themeColor="background1"/>
                <w:lang w:val="en-GB"/>
              </w:rPr>
              <w:t>PRIJETNJE (T)</w:t>
            </w:r>
          </w:p>
        </w:tc>
      </w:tr>
      <w:tr w:rsidR="002164E9" w:rsidRPr="002164E9" w14:paraId="02C89990" w14:textId="77777777" w:rsidTr="00A265D3">
        <w:trPr>
          <w:trHeight w:val="5729"/>
        </w:trPr>
        <w:tc>
          <w:tcPr>
            <w:tcW w:w="4535" w:type="dxa"/>
          </w:tcPr>
          <w:p w14:paraId="0E4227B9" w14:textId="77777777" w:rsidR="00B15C6B" w:rsidRPr="009E5287" w:rsidRDefault="00B15C6B" w:rsidP="000E5DBC">
            <w:pPr>
              <w:numPr>
                <w:ilvl w:val="0"/>
                <w:numId w:val="14"/>
              </w:numPr>
            </w:pPr>
            <w:r w:rsidRPr="009E5287">
              <w:t>Povećanje prihoda državnog proračuna od nefinancijske imovine i smanjenje javnog duga</w:t>
            </w:r>
          </w:p>
          <w:p w14:paraId="1AFA9E94" w14:textId="77777777" w:rsidR="00B15C6B" w:rsidRPr="009E5287" w:rsidRDefault="00B15C6B" w:rsidP="000E5DBC">
            <w:pPr>
              <w:numPr>
                <w:ilvl w:val="0"/>
                <w:numId w:val="14"/>
              </w:numPr>
            </w:pPr>
            <w:r w:rsidRPr="009E5287">
              <w:t>Poticanje investicija i povećanje investicijskog potencijala države</w:t>
            </w:r>
          </w:p>
          <w:p w14:paraId="1BA25A5A" w14:textId="77777777" w:rsidR="00B15C6B" w:rsidRPr="009E5287" w:rsidRDefault="00B15C6B" w:rsidP="000E5DBC">
            <w:pPr>
              <w:numPr>
                <w:ilvl w:val="0"/>
                <w:numId w:val="14"/>
              </w:numPr>
            </w:pPr>
            <w:r w:rsidRPr="009E5287">
              <w:t>Nekretnine u funkciji gospodarskog rasta</w:t>
            </w:r>
          </w:p>
          <w:p w14:paraId="3E70E638" w14:textId="77777777" w:rsidR="00B15C6B" w:rsidRPr="009E5287" w:rsidRDefault="00B15C6B" w:rsidP="000E5DBC">
            <w:pPr>
              <w:numPr>
                <w:ilvl w:val="0"/>
                <w:numId w:val="14"/>
              </w:numPr>
            </w:pPr>
            <w:r w:rsidRPr="009E5287">
              <w:t xml:space="preserve">Revitalizacija </w:t>
            </w:r>
            <w:proofErr w:type="spellStart"/>
            <w:r w:rsidRPr="001F715C">
              <w:rPr>
                <w:i/>
                <w:iCs/>
              </w:rPr>
              <w:t>brownfield</w:t>
            </w:r>
            <w:proofErr w:type="spellEnd"/>
            <w:r w:rsidRPr="009E5287">
              <w:t xml:space="preserve"> lokacija u državnom vlasništvu</w:t>
            </w:r>
          </w:p>
          <w:p w14:paraId="0C3CBCAD" w14:textId="77777777" w:rsidR="00B15C6B" w:rsidRPr="009E5287" w:rsidRDefault="00B15C6B" w:rsidP="000E5DBC">
            <w:pPr>
              <w:numPr>
                <w:ilvl w:val="0"/>
                <w:numId w:val="14"/>
              </w:numPr>
            </w:pPr>
            <w:r w:rsidRPr="009E5287">
              <w:t>Razvoj i revitalizacija gradova i općina aktivacijom državne imovine</w:t>
            </w:r>
          </w:p>
          <w:p w14:paraId="111EF385" w14:textId="7D5763A6" w:rsidR="00B15C6B" w:rsidRPr="009E5287" w:rsidRDefault="00B15C6B" w:rsidP="000E5DBC">
            <w:pPr>
              <w:numPr>
                <w:ilvl w:val="0"/>
                <w:numId w:val="14"/>
              </w:numPr>
            </w:pPr>
            <w:r w:rsidRPr="009E5287">
              <w:t>Doprinos imovine ključnim ciljevima Vlade R</w:t>
            </w:r>
            <w:r w:rsidR="00FC600E" w:rsidRPr="009E5287">
              <w:t>epublike Hrvatske</w:t>
            </w:r>
            <w:r w:rsidRPr="009E5287">
              <w:t xml:space="preserve"> i javim politikama </w:t>
            </w:r>
          </w:p>
          <w:p w14:paraId="6B70F168" w14:textId="77777777" w:rsidR="00B15C6B" w:rsidRPr="009E5287" w:rsidRDefault="00B15C6B" w:rsidP="000E5DBC">
            <w:pPr>
              <w:numPr>
                <w:ilvl w:val="0"/>
                <w:numId w:val="14"/>
              </w:numPr>
            </w:pPr>
            <w:r w:rsidRPr="009E5287">
              <w:t xml:space="preserve">Financijska sredstva EU </w:t>
            </w:r>
          </w:p>
          <w:p w14:paraId="66EA168B" w14:textId="36759C36" w:rsidR="00B15C6B" w:rsidRPr="009E5287" w:rsidRDefault="00B15C6B" w:rsidP="000E5DBC">
            <w:pPr>
              <w:numPr>
                <w:ilvl w:val="0"/>
                <w:numId w:val="14"/>
              </w:numPr>
            </w:pPr>
            <w:r w:rsidRPr="009E5287">
              <w:t>Strateško</w:t>
            </w:r>
            <w:r w:rsidR="001F715C">
              <w:t>-</w:t>
            </w:r>
            <w:r w:rsidRPr="009E5287">
              <w:t>projektni pristup upravljanju nekretninama</w:t>
            </w:r>
          </w:p>
          <w:p w14:paraId="3D6FC4C3" w14:textId="77777777" w:rsidR="00B15C6B" w:rsidRPr="009E5287" w:rsidRDefault="00B15C6B" w:rsidP="000E5DBC">
            <w:pPr>
              <w:numPr>
                <w:ilvl w:val="0"/>
                <w:numId w:val="14"/>
              </w:numPr>
            </w:pPr>
            <w:r w:rsidRPr="009E5287">
              <w:t xml:space="preserve">Unaprjeđenje suradnje s lokalnom i regionalnom samoupravom </w:t>
            </w:r>
          </w:p>
          <w:p w14:paraId="03DC46C2" w14:textId="77777777" w:rsidR="00B15C6B" w:rsidRPr="009E5287" w:rsidRDefault="00B15C6B" w:rsidP="000E5DBC">
            <w:pPr>
              <w:numPr>
                <w:ilvl w:val="0"/>
                <w:numId w:val="14"/>
              </w:numPr>
            </w:pPr>
            <w:r w:rsidRPr="009E5287">
              <w:t>Digitalna transformacija društva</w:t>
            </w:r>
          </w:p>
          <w:p w14:paraId="0E0EEB63" w14:textId="0DA1B2F8" w:rsidR="00B15C6B" w:rsidRPr="009E5287" w:rsidRDefault="00B15C6B" w:rsidP="000E5DBC">
            <w:pPr>
              <w:numPr>
                <w:ilvl w:val="0"/>
                <w:numId w:val="14"/>
              </w:numPr>
            </w:pPr>
            <w:r w:rsidRPr="009E5287">
              <w:t>Javno-privatna partnerstva</w:t>
            </w:r>
          </w:p>
        </w:tc>
        <w:tc>
          <w:tcPr>
            <w:tcW w:w="4968" w:type="dxa"/>
            <w:vAlign w:val="center"/>
          </w:tcPr>
          <w:p w14:paraId="6D68DD33" w14:textId="77777777" w:rsidR="00B15C6B" w:rsidRPr="009E5287" w:rsidRDefault="00B15C6B" w:rsidP="000E5DBC">
            <w:pPr>
              <w:numPr>
                <w:ilvl w:val="0"/>
                <w:numId w:val="13"/>
              </w:numPr>
            </w:pPr>
            <w:r w:rsidRPr="009E5287">
              <w:t>Dugotrajni sudski procesi</w:t>
            </w:r>
          </w:p>
          <w:p w14:paraId="075F9366" w14:textId="328FF46C" w:rsidR="001D4001" w:rsidRPr="009E5287" w:rsidRDefault="00B15C6B" w:rsidP="007953EB">
            <w:pPr>
              <w:numPr>
                <w:ilvl w:val="0"/>
                <w:numId w:val="13"/>
              </w:numPr>
            </w:pPr>
            <w:r w:rsidRPr="009E5287">
              <w:t>Složeni administrativni procesi</w:t>
            </w:r>
          </w:p>
          <w:p w14:paraId="658FA66A" w14:textId="04296F8A" w:rsidR="00D462E0" w:rsidRPr="009E5287" w:rsidRDefault="00D462E0" w:rsidP="007953EB">
            <w:pPr>
              <w:numPr>
                <w:ilvl w:val="0"/>
                <w:numId w:val="13"/>
              </w:numPr>
            </w:pPr>
            <w:r w:rsidRPr="009E5287">
              <w:t>Dugotrajnost postupka izmjene i usklađenja prostorno</w:t>
            </w:r>
            <w:r w:rsidR="001F715C">
              <w:t>-</w:t>
            </w:r>
            <w:r w:rsidRPr="009E5287">
              <w:t>planske dokumentacije s novom namjenom nekretnine</w:t>
            </w:r>
          </w:p>
          <w:p w14:paraId="34DB6EFF" w14:textId="77777777" w:rsidR="00B15C6B" w:rsidRPr="009E5287" w:rsidRDefault="00B15C6B" w:rsidP="000E5DBC">
            <w:pPr>
              <w:numPr>
                <w:ilvl w:val="0"/>
                <w:numId w:val="13"/>
              </w:numPr>
            </w:pPr>
            <w:r w:rsidRPr="009E5287">
              <w:t>Neusklađenost zemljišnoknjižnog i katastarskog stanja</w:t>
            </w:r>
          </w:p>
          <w:p w14:paraId="613E0F77" w14:textId="6D2D2552" w:rsidR="00B15C6B" w:rsidRPr="009E5287" w:rsidRDefault="00B15C6B" w:rsidP="000E5DBC">
            <w:pPr>
              <w:numPr>
                <w:ilvl w:val="0"/>
                <w:numId w:val="13"/>
              </w:numPr>
            </w:pPr>
            <w:r w:rsidRPr="009E5287">
              <w:t>Propuštanje prilika za razvojne projekte i rast oportunitetnih troškova</w:t>
            </w:r>
          </w:p>
          <w:p w14:paraId="24E4387A" w14:textId="16314157" w:rsidR="00B15C6B" w:rsidRPr="009E5287" w:rsidRDefault="00B15C6B" w:rsidP="000E5DBC">
            <w:pPr>
              <w:numPr>
                <w:ilvl w:val="0"/>
                <w:numId w:val="13"/>
              </w:numPr>
            </w:pPr>
            <w:r w:rsidRPr="009E5287">
              <w:t xml:space="preserve">Klimatske promjene </w:t>
            </w:r>
            <w:r w:rsidR="001F715C">
              <w:t>–</w:t>
            </w:r>
            <w:r w:rsidRPr="009E5287">
              <w:t xml:space="preserve"> okolišni rizici i katastrofe</w:t>
            </w:r>
          </w:p>
          <w:p w14:paraId="6257578A" w14:textId="77777777" w:rsidR="00B15C6B" w:rsidRPr="009E5287" w:rsidRDefault="00B15C6B" w:rsidP="000E5DBC">
            <w:pPr>
              <w:numPr>
                <w:ilvl w:val="0"/>
                <w:numId w:val="13"/>
              </w:numPr>
            </w:pPr>
            <w:r w:rsidRPr="009E5287">
              <w:t>Geopolitička nestabilnost</w:t>
            </w:r>
          </w:p>
          <w:p w14:paraId="4BC64451" w14:textId="77777777" w:rsidR="00B15C6B" w:rsidRPr="009E5287" w:rsidRDefault="00B15C6B" w:rsidP="000E5DBC">
            <w:pPr>
              <w:numPr>
                <w:ilvl w:val="0"/>
                <w:numId w:val="13"/>
              </w:numPr>
            </w:pPr>
            <w:r w:rsidRPr="009E5287">
              <w:t>Gospodarski utjecaji: recesija/inflacija</w:t>
            </w:r>
          </w:p>
          <w:p w14:paraId="1037A295" w14:textId="77FDA483" w:rsidR="00B15C6B" w:rsidRPr="009E5287" w:rsidRDefault="00B15C6B" w:rsidP="000E5DBC">
            <w:pPr>
              <w:numPr>
                <w:ilvl w:val="0"/>
                <w:numId w:val="13"/>
              </w:numPr>
            </w:pPr>
            <w:r w:rsidRPr="009E5287">
              <w:t>Regulatorne prepreke i složenost zakonskog okvira</w:t>
            </w:r>
          </w:p>
          <w:p w14:paraId="4164E8B9" w14:textId="77777777" w:rsidR="00B15C6B" w:rsidRPr="009E5287" w:rsidRDefault="00B15C6B" w:rsidP="000E5DBC">
            <w:pPr>
              <w:numPr>
                <w:ilvl w:val="0"/>
                <w:numId w:val="13"/>
              </w:numPr>
            </w:pPr>
            <w:r w:rsidRPr="009E5287">
              <w:t>Promjene upravljačke politike</w:t>
            </w:r>
          </w:p>
          <w:p w14:paraId="5740DCB2" w14:textId="77777777" w:rsidR="00B15C6B" w:rsidRPr="009E5287" w:rsidRDefault="00B15C6B" w:rsidP="000E5DBC">
            <w:pPr>
              <w:numPr>
                <w:ilvl w:val="0"/>
                <w:numId w:val="13"/>
              </w:numPr>
            </w:pPr>
            <w:r w:rsidRPr="009E5287">
              <w:t>Nedostatna financijska sredstva</w:t>
            </w:r>
          </w:p>
          <w:p w14:paraId="6E5F6A2F" w14:textId="77777777" w:rsidR="00B15C6B" w:rsidRPr="009E5287" w:rsidRDefault="00B15C6B" w:rsidP="00B15C6B">
            <w:pPr>
              <w:jc w:val="both"/>
            </w:pPr>
          </w:p>
          <w:p w14:paraId="0DBE597D" w14:textId="77777777" w:rsidR="00B15C6B" w:rsidRPr="009E5287" w:rsidRDefault="00B15C6B" w:rsidP="00B15C6B">
            <w:pPr>
              <w:jc w:val="both"/>
            </w:pPr>
          </w:p>
          <w:p w14:paraId="5A7BB8F2" w14:textId="77777777" w:rsidR="00B15C6B" w:rsidRPr="009E5287" w:rsidRDefault="00B15C6B" w:rsidP="00B15C6B">
            <w:pPr>
              <w:jc w:val="both"/>
            </w:pPr>
          </w:p>
          <w:p w14:paraId="71D48D11" w14:textId="77777777" w:rsidR="00B15C6B" w:rsidRPr="009E5287" w:rsidRDefault="00B15C6B" w:rsidP="00B15C6B">
            <w:pPr>
              <w:jc w:val="both"/>
            </w:pPr>
          </w:p>
          <w:p w14:paraId="3954BC4D" w14:textId="77777777" w:rsidR="00B15C6B" w:rsidRPr="009E5287" w:rsidRDefault="00B15C6B" w:rsidP="00B15C6B">
            <w:pPr>
              <w:jc w:val="both"/>
            </w:pPr>
          </w:p>
        </w:tc>
      </w:tr>
    </w:tbl>
    <w:p w14:paraId="30AD0A18" w14:textId="77777777" w:rsidR="00A265D3" w:rsidRPr="00A1618E" w:rsidRDefault="00A265D3" w:rsidP="00F931E7">
      <w:pPr>
        <w:jc w:val="both"/>
        <w:rPr>
          <w:color w:val="215E99" w:themeColor="text2" w:themeTint="BF"/>
          <w:sz w:val="28"/>
          <w:szCs w:val="28"/>
        </w:rPr>
      </w:pPr>
    </w:p>
    <w:p w14:paraId="479220B6" w14:textId="53F3DD50" w:rsidR="004972E6" w:rsidRPr="008A3FBC" w:rsidRDefault="0054309A" w:rsidP="00822C16">
      <w:pPr>
        <w:pStyle w:val="Naslov2"/>
      </w:pPr>
      <w:bookmarkStart w:id="70" w:name="_Toc207888771"/>
      <w:r>
        <w:lastRenderedPageBreak/>
        <w:t>4</w:t>
      </w:r>
      <w:r w:rsidR="0058427C" w:rsidRPr="008A3FBC">
        <w:t xml:space="preserve">.3. </w:t>
      </w:r>
      <w:r w:rsidR="00DC408F" w:rsidRPr="008A3FBC">
        <w:t>OPIS RAZVOJNIH POTREBA I RAZVOJNIH POTENCIJALA</w:t>
      </w:r>
      <w:bookmarkEnd w:id="70"/>
      <w:r w:rsidR="00DC408F" w:rsidRPr="008A3FBC">
        <w:t xml:space="preserve"> </w:t>
      </w:r>
    </w:p>
    <w:p w14:paraId="47B92B50" w14:textId="77777777" w:rsidR="007C6FEE" w:rsidRPr="007C6FEE" w:rsidRDefault="007C6FEE" w:rsidP="007C6FEE"/>
    <w:p w14:paraId="627D8F10" w14:textId="2935322E" w:rsidR="00F579F3" w:rsidRDefault="00427DD6" w:rsidP="00F579F3">
      <w:pPr>
        <w:jc w:val="both"/>
      </w:pPr>
      <w:r>
        <w:t xml:space="preserve">Temeljem analize stanja </w:t>
      </w:r>
      <w:r w:rsidR="00795D61">
        <w:t>u upravljanju nekretninama i pokretninama u vlasništvu Republike Hrvatske</w:t>
      </w:r>
      <w:r w:rsidR="005F217B">
        <w:t xml:space="preserve"> u proteklom </w:t>
      </w:r>
      <w:r w:rsidR="00517F70">
        <w:t>deveto</w:t>
      </w:r>
      <w:r w:rsidR="005F217B">
        <w:t>godišnjem razdoblju</w:t>
      </w:r>
      <w:r w:rsidR="00795D61">
        <w:t>, identifici</w:t>
      </w:r>
      <w:r w:rsidR="005F217B">
        <w:t xml:space="preserve">rani su ključni izazovi ovog upravnog područja danas. </w:t>
      </w:r>
      <w:r w:rsidR="005A6E4C">
        <w:t>S naglaskom na ključne izazove te stremeći ostvarenju kvalitativnog i kvantitativnog pomaka</w:t>
      </w:r>
      <w:r w:rsidR="00974959">
        <w:t xml:space="preserve"> identificirane su razvojne potrebe i razvojni potencijali </w:t>
      </w:r>
      <w:r w:rsidR="00F4194A">
        <w:t xml:space="preserve">te </w:t>
      </w:r>
      <w:r w:rsidR="00FB6AC6">
        <w:t xml:space="preserve">su </w:t>
      </w:r>
      <w:r w:rsidR="003C01F5">
        <w:t xml:space="preserve">u kontekstu razvojnih potreba i potencijala </w:t>
      </w:r>
      <w:r w:rsidR="00FB6AC6">
        <w:t>definiran</w:t>
      </w:r>
      <w:r w:rsidR="00517F70">
        <w:t>a četiri</w:t>
      </w:r>
      <w:r w:rsidR="00FB6AC6">
        <w:t xml:space="preserve"> stratešk</w:t>
      </w:r>
      <w:r w:rsidR="00517F70">
        <w:t>a</w:t>
      </w:r>
      <w:r w:rsidR="00FB6AC6">
        <w:t xml:space="preserve"> cilj</w:t>
      </w:r>
      <w:r w:rsidR="00517F70">
        <w:t>a</w:t>
      </w:r>
      <w:r w:rsidR="00FB6AC6">
        <w:t xml:space="preserve"> i </w:t>
      </w:r>
      <w:r w:rsidR="00517F70">
        <w:t>nekolik</w:t>
      </w:r>
      <w:r w:rsidR="00737583">
        <w:t xml:space="preserve">o </w:t>
      </w:r>
      <w:r w:rsidR="00F4194A">
        <w:t>prioritetn</w:t>
      </w:r>
      <w:r w:rsidR="00737583">
        <w:t>ih</w:t>
      </w:r>
      <w:r w:rsidR="00F4194A">
        <w:t xml:space="preserve"> područja. </w:t>
      </w:r>
      <w:r w:rsidR="00F579F3" w:rsidRPr="007102B8">
        <w:t>Strateški cilj</w:t>
      </w:r>
      <w:r w:rsidR="00F579F3">
        <w:t>evi</w:t>
      </w:r>
      <w:r w:rsidR="00F579F3" w:rsidRPr="007102B8">
        <w:t xml:space="preserve"> odražava</w:t>
      </w:r>
      <w:r w:rsidR="00F579F3">
        <w:t>ju</w:t>
      </w:r>
      <w:r w:rsidR="00F579F3" w:rsidRPr="007102B8">
        <w:t xml:space="preserve"> prioritete politike utvrđene radi ostvarenja vizije</w:t>
      </w:r>
      <w:r w:rsidR="00F579F3">
        <w:t xml:space="preserve"> </w:t>
      </w:r>
      <w:r w:rsidR="00F579F3" w:rsidRPr="009D60A6">
        <w:t>optimiziranog i ekonomičnog portfelja nekretnina i pokretnina u vlasništvu Republike Hrvatske</w:t>
      </w:r>
      <w:r w:rsidR="007E2E99">
        <w:t xml:space="preserve"> </w:t>
      </w:r>
      <w:r w:rsidR="00F579F3" w:rsidRPr="009D60A6">
        <w:t>koji</w:t>
      </w:r>
      <w:r w:rsidR="00F579F3">
        <w:t xml:space="preserve">m se </w:t>
      </w:r>
      <w:r w:rsidR="00F579F3" w:rsidRPr="009D60A6">
        <w:t>potiče</w:t>
      </w:r>
      <w:r w:rsidR="007E2E99">
        <w:t xml:space="preserve"> </w:t>
      </w:r>
      <w:r w:rsidR="00F579F3" w:rsidRPr="009D60A6">
        <w:t>održivi rast i razvoj, promiče društven</w:t>
      </w:r>
      <w:r w:rsidR="00F579F3">
        <w:t>a</w:t>
      </w:r>
      <w:r w:rsidR="00F579F3" w:rsidRPr="009D60A6">
        <w:t xml:space="preserve"> dobrobit i štiti nacionalne interese.</w:t>
      </w:r>
    </w:p>
    <w:p w14:paraId="7ACECF6C" w14:textId="77777777" w:rsidR="00F579F3" w:rsidRDefault="00F579F3" w:rsidP="007602CD">
      <w:pPr>
        <w:jc w:val="both"/>
      </w:pPr>
    </w:p>
    <w:p w14:paraId="38613419" w14:textId="7AA45EA6" w:rsidR="00AD2593" w:rsidRDefault="00CE4282" w:rsidP="007602CD">
      <w:pPr>
        <w:jc w:val="both"/>
      </w:pPr>
      <w:r>
        <w:t>Iden</w:t>
      </w:r>
      <w:r w:rsidR="003C01F5">
        <w:t>tificirane su tri ključne r</w:t>
      </w:r>
      <w:r w:rsidR="00D2237D">
        <w:t xml:space="preserve">azvojne potrebe </w:t>
      </w:r>
      <w:r w:rsidR="003C01F5">
        <w:t xml:space="preserve">te su opisno </w:t>
      </w:r>
      <w:r w:rsidR="009348F0">
        <w:t xml:space="preserve">obrazložene u tablicama u nastavku. </w:t>
      </w:r>
      <w:r w:rsidR="003C01F5">
        <w:t xml:space="preserve">Također, </w:t>
      </w:r>
      <w:r w:rsidR="00890507">
        <w:t>razrađena je i intervencijska logička matrica</w:t>
      </w:r>
      <w:r w:rsidR="000110AC">
        <w:t xml:space="preserve"> u kojoj su sistematizirani ključni izazovi, razvojni potencijali</w:t>
      </w:r>
      <w:r w:rsidR="002205F1">
        <w:t>, strateški ciljevi i prioritetna područja</w:t>
      </w:r>
      <w:r w:rsidR="00890507">
        <w:t xml:space="preserve">. </w:t>
      </w:r>
    </w:p>
    <w:p w14:paraId="43E096A7" w14:textId="77777777" w:rsidR="00DF7F5B" w:rsidRDefault="00DF7F5B" w:rsidP="007602CD">
      <w:pPr>
        <w:jc w:val="both"/>
      </w:pPr>
    </w:p>
    <w:p w14:paraId="07447667" w14:textId="77777777" w:rsidR="00CE3A7C" w:rsidRDefault="00CE3A7C" w:rsidP="007602CD">
      <w:pPr>
        <w:jc w:val="both"/>
      </w:pPr>
    </w:p>
    <w:p w14:paraId="4DD069F5" w14:textId="5CD303C4" w:rsidR="009F1D9C" w:rsidRPr="00140091" w:rsidRDefault="009348F0" w:rsidP="007602CD">
      <w:pPr>
        <w:jc w:val="both"/>
        <w:rPr>
          <w:color w:val="0070C0"/>
        </w:rPr>
      </w:pPr>
      <w:r w:rsidRPr="00140091">
        <w:rPr>
          <w:color w:val="0070C0"/>
        </w:rPr>
        <w:t>Tablica</w:t>
      </w:r>
      <w:r w:rsidR="00743AFE" w:rsidRPr="00140091">
        <w:rPr>
          <w:color w:val="0070C0"/>
        </w:rPr>
        <w:t xml:space="preserve"> 13</w:t>
      </w:r>
      <w:r w:rsidRPr="00140091">
        <w:rPr>
          <w:color w:val="0070C0"/>
        </w:rPr>
        <w:t xml:space="preserve">: </w:t>
      </w:r>
      <w:r w:rsidR="00975A23" w:rsidRPr="00140091">
        <w:rPr>
          <w:color w:val="0070C0"/>
        </w:rPr>
        <w:t>Ključna r</w:t>
      </w:r>
      <w:r w:rsidR="007602CD" w:rsidRPr="00140091">
        <w:rPr>
          <w:color w:val="0070C0"/>
        </w:rPr>
        <w:t>azvojna potreba 1</w:t>
      </w:r>
      <w:r w:rsidRPr="00140091">
        <w:rPr>
          <w:color w:val="0070C0"/>
        </w:rPr>
        <w:t xml:space="preserve"> </w:t>
      </w:r>
      <w:r w:rsidR="001F715C" w:rsidRPr="00140091">
        <w:rPr>
          <w:color w:val="0070C0"/>
        </w:rPr>
        <w:t>–</w:t>
      </w:r>
      <w:r w:rsidRPr="00140091">
        <w:rPr>
          <w:color w:val="0070C0"/>
        </w:rPr>
        <w:t xml:space="preserve"> </w:t>
      </w:r>
      <w:r w:rsidR="007602CD" w:rsidRPr="00140091">
        <w:rPr>
          <w:color w:val="0070C0"/>
        </w:rPr>
        <w:t>Povećanje investicijskog potencijala nekretnina od strateškog značaja za Republiku Hrvatsku</w:t>
      </w:r>
    </w:p>
    <w:tbl>
      <w:tblPr>
        <w:tblW w:w="9206" w:type="dxa"/>
        <w:shd w:val="clear" w:color="auto" w:fill="FFFFFF"/>
        <w:tblCellMar>
          <w:left w:w="0" w:type="dxa"/>
          <w:right w:w="0" w:type="dxa"/>
        </w:tblCellMar>
        <w:tblLook w:val="04A0" w:firstRow="1" w:lastRow="0" w:firstColumn="1" w:lastColumn="0" w:noHBand="0" w:noVBand="1"/>
      </w:tblPr>
      <w:tblGrid>
        <w:gridCol w:w="1587"/>
        <w:gridCol w:w="7619"/>
      </w:tblGrid>
      <w:tr w:rsidR="007602CD" w:rsidRPr="007102B8" w14:paraId="34DC799D" w14:textId="77777777" w:rsidTr="00DD3710">
        <w:tc>
          <w:tcPr>
            <w:tcW w:w="1587" w:type="dxa"/>
            <w:tcBorders>
              <w:top w:val="single" w:sz="6" w:space="0" w:color="auto"/>
              <w:left w:val="single" w:sz="6" w:space="0" w:color="auto"/>
              <w:bottom w:val="single" w:sz="6" w:space="0" w:color="auto"/>
              <w:right w:val="single" w:sz="6" w:space="0" w:color="auto"/>
            </w:tcBorders>
            <w:shd w:val="clear" w:color="auto" w:fill="747474" w:themeFill="background2" w:themeFillShade="80"/>
            <w:tcMar>
              <w:top w:w="96" w:type="dxa"/>
              <w:left w:w="96" w:type="dxa"/>
              <w:bottom w:w="120" w:type="dxa"/>
              <w:right w:w="96" w:type="dxa"/>
            </w:tcMar>
            <w:vAlign w:val="center"/>
            <w:hideMark/>
          </w:tcPr>
          <w:p w14:paraId="5720D351" w14:textId="77777777" w:rsidR="004B4E67" w:rsidRPr="00C41673" w:rsidRDefault="007602CD" w:rsidP="000A543D">
            <w:pPr>
              <w:jc w:val="both"/>
              <w:rPr>
                <w:b/>
                <w:bCs/>
                <w:i/>
                <w:iCs/>
                <w:color w:val="FFFFFF" w:themeColor="background1"/>
              </w:rPr>
            </w:pPr>
            <w:r w:rsidRPr="00C41673">
              <w:rPr>
                <w:b/>
                <w:bCs/>
                <w:i/>
                <w:iCs/>
                <w:color w:val="FFFFFF" w:themeColor="background1"/>
              </w:rPr>
              <w:t>Opis</w:t>
            </w:r>
          </w:p>
          <w:p w14:paraId="4ECB2660" w14:textId="2157BA13" w:rsidR="007602CD" w:rsidRPr="000F7123" w:rsidRDefault="008F7BF8" w:rsidP="000A543D">
            <w:pPr>
              <w:jc w:val="both"/>
              <w:rPr>
                <w:i/>
                <w:iCs/>
              </w:rPr>
            </w:pPr>
            <w:r w:rsidRPr="00C41673">
              <w:rPr>
                <w:b/>
                <w:bCs/>
                <w:i/>
                <w:iCs/>
                <w:color w:val="FFFFFF" w:themeColor="background1"/>
              </w:rPr>
              <w:t>razvojne potrebe</w:t>
            </w:r>
          </w:p>
        </w:tc>
        <w:tc>
          <w:tcPr>
            <w:tcW w:w="7619" w:type="dxa"/>
            <w:tcBorders>
              <w:top w:val="single" w:sz="6" w:space="0" w:color="auto"/>
              <w:left w:val="single" w:sz="6" w:space="0" w:color="auto"/>
              <w:bottom w:val="single" w:sz="6" w:space="0" w:color="auto"/>
              <w:right w:val="single" w:sz="6" w:space="0" w:color="auto"/>
            </w:tcBorders>
            <w:shd w:val="clear" w:color="auto" w:fill="E8E8E8" w:themeFill="background2"/>
            <w:tcMar>
              <w:top w:w="96" w:type="dxa"/>
              <w:left w:w="96" w:type="dxa"/>
              <w:bottom w:w="120" w:type="dxa"/>
              <w:right w:w="96" w:type="dxa"/>
            </w:tcMar>
            <w:vAlign w:val="center"/>
            <w:hideMark/>
          </w:tcPr>
          <w:p w14:paraId="628C210A" w14:textId="5F1B5D00" w:rsidR="007602CD" w:rsidRPr="000F7123" w:rsidRDefault="007602CD" w:rsidP="000A543D">
            <w:pPr>
              <w:jc w:val="both"/>
              <w:rPr>
                <w:i/>
                <w:iCs/>
              </w:rPr>
            </w:pPr>
            <w:r w:rsidRPr="000F7123">
              <w:rPr>
                <w:i/>
                <w:iCs/>
              </w:rPr>
              <w:t>Potrebno je povećati investicijski potencija</w:t>
            </w:r>
            <w:r w:rsidR="008F7BF8" w:rsidRPr="000F7123">
              <w:rPr>
                <w:i/>
                <w:iCs/>
              </w:rPr>
              <w:t>l</w:t>
            </w:r>
            <w:r w:rsidRPr="000F7123">
              <w:rPr>
                <w:i/>
                <w:iCs/>
              </w:rPr>
              <w:t xml:space="preserve"> ubrzanom pripremom i realizacijom projekata na nekretninama od strateškog značaja za Republiku Hrvatsku</w:t>
            </w:r>
          </w:p>
        </w:tc>
      </w:tr>
      <w:tr w:rsidR="007602CD" w:rsidRPr="007102B8" w14:paraId="7E93630F" w14:textId="77777777" w:rsidTr="00C41673">
        <w:tc>
          <w:tcPr>
            <w:tcW w:w="0" w:type="auto"/>
            <w:tcBorders>
              <w:top w:val="single" w:sz="6" w:space="0" w:color="auto"/>
              <w:left w:val="single" w:sz="6" w:space="0" w:color="auto"/>
              <w:bottom w:val="single" w:sz="6" w:space="0" w:color="auto"/>
              <w:right w:val="single" w:sz="6" w:space="0" w:color="auto"/>
            </w:tcBorders>
            <w:shd w:val="clear" w:color="auto" w:fill="ADADAD" w:themeFill="background2" w:themeFillShade="BF"/>
            <w:tcMar>
              <w:top w:w="96" w:type="dxa"/>
              <w:left w:w="96" w:type="dxa"/>
              <w:bottom w:w="120" w:type="dxa"/>
              <w:right w:w="96" w:type="dxa"/>
            </w:tcMar>
            <w:vAlign w:val="center"/>
            <w:hideMark/>
          </w:tcPr>
          <w:p w14:paraId="093254FB" w14:textId="77777777" w:rsidR="007602CD" w:rsidRPr="00C41673" w:rsidRDefault="007602CD" w:rsidP="000A543D">
            <w:pPr>
              <w:jc w:val="both"/>
              <w:rPr>
                <w:b/>
                <w:bCs/>
                <w:color w:val="FFFFFF" w:themeColor="background1"/>
              </w:rPr>
            </w:pPr>
            <w:r w:rsidRPr="00C41673">
              <w:rPr>
                <w:b/>
                <w:bCs/>
                <w:color w:val="FFFFFF" w:themeColor="background1"/>
              </w:rPr>
              <w:t>Obrazloženje</w:t>
            </w:r>
          </w:p>
        </w:tc>
        <w:tc>
          <w:tcPr>
            <w:tcW w:w="761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2270A3" w14:textId="537F0718" w:rsidR="004A1881" w:rsidRPr="00165D05" w:rsidRDefault="001173D4" w:rsidP="002326EF">
            <w:pPr>
              <w:jc w:val="both"/>
            </w:pPr>
            <w:r w:rsidRPr="00165D05">
              <w:t>Stupanjem na snagu Zakona o upravljanju nekretninama i pokretninama u vlasništvu R</w:t>
            </w:r>
            <w:r w:rsidR="00664234" w:rsidRPr="00165D05">
              <w:t xml:space="preserve">epublike </w:t>
            </w:r>
            <w:r w:rsidRPr="00165D05">
              <w:t>H</w:t>
            </w:r>
            <w:r w:rsidR="00664234" w:rsidRPr="00165D05">
              <w:t>rvatske</w:t>
            </w:r>
            <w:r w:rsidRPr="00165D05">
              <w:t xml:space="preserve"> u središte upravljanja stavljene su nekretnine od strateškog značaja za R</w:t>
            </w:r>
            <w:r w:rsidR="000029B5" w:rsidRPr="00165D05">
              <w:t xml:space="preserve">epubliku </w:t>
            </w:r>
            <w:r w:rsidRPr="00165D05">
              <w:t>H</w:t>
            </w:r>
            <w:r w:rsidR="000029B5" w:rsidRPr="00165D05">
              <w:t>rvatsku</w:t>
            </w:r>
            <w:r w:rsidRPr="00165D05">
              <w:t xml:space="preserve">. </w:t>
            </w:r>
            <w:r w:rsidR="008B048B" w:rsidRPr="00165D05">
              <w:t xml:space="preserve">Aktivacija </w:t>
            </w:r>
            <w:r w:rsidR="00835598" w:rsidRPr="00165D05">
              <w:t>neiskorištenih nekretnina u državnom vlasništvu</w:t>
            </w:r>
            <w:r w:rsidR="00CD30E6" w:rsidRPr="00165D05">
              <w:t xml:space="preserve"> kroz učinkovitu provedbu investicijskih projekata </w:t>
            </w:r>
            <w:r w:rsidR="00A810EC">
              <w:t xml:space="preserve">na nekretninama od strateškog </w:t>
            </w:r>
            <w:r w:rsidR="000506C7">
              <w:t>značaja za R</w:t>
            </w:r>
            <w:r w:rsidR="003A0DF1">
              <w:t>epubliku Hrvatsku</w:t>
            </w:r>
            <w:r w:rsidR="000506C7">
              <w:t xml:space="preserve"> </w:t>
            </w:r>
            <w:r w:rsidR="00CD30E6" w:rsidRPr="00165D05">
              <w:t xml:space="preserve">ključna je </w:t>
            </w:r>
            <w:r w:rsidR="00325EAD">
              <w:t xml:space="preserve">potpora </w:t>
            </w:r>
            <w:r w:rsidR="00CD30E6" w:rsidRPr="00165D05">
              <w:t>daljnj</w:t>
            </w:r>
            <w:r w:rsidR="00325EAD">
              <w:t>em</w:t>
            </w:r>
            <w:r w:rsidR="00CD30E6" w:rsidRPr="00165D05">
              <w:t xml:space="preserve"> gospodarsk</w:t>
            </w:r>
            <w:r w:rsidR="00325EAD">
              <w:t>om</w:t>
            </w:r>
            <w:r w:rsidR="00CD30E6" w:rsidRPr="00165D05">
              <w:t xml:space="preserve"> razvoj</w:t>
            </w:r>
            <w:r w:rsidR="00325EAD">
              <w:t>u</w:t>
            </w:r>
            <w:r w:rsidR="00CD30E6" w:rsidRPr="00165D05">
              <w:t xml:space="preserve"> </w:t>
            </w:r>
            <w:r w:rsidR="009C642A" w:rsidRPr="00165D05">
              <w:t xml:space="preserve">Republike </w:t>
            </w:r>
            <w:r w:rsidR="00CD30E6" w:rsidRPr="00165D05">
              <w:t>Hrvatske</w:t>
            </w:r>
            <w:r w:rsidR="009C642A" w:rsidRPr="00165D05">
              <w:t>.</w:t>
            </w:r>
            <w:r w:rsidR="00B77C61" w:rsidRPr="00165D05">
              <w:t xml:space="preserve"> </w:t>
            </w:r>
            <w:r w:rsidR="004A1881">
              <w:t>Nadalje, sukladno Zakonu, Vlada R</w:t>
            </w:r>
            <w:r w:rsidR="003A0DF1">
              <w:t>epublike Hrvatske</w:t>
            </w:r>
            <w:r w:rsidR="004A1881">
              <w:t xml:space="preserve"> don</w:t>
            </w:r>
            <w:r w:rsidR="00C61349">
              <w:t>ijela je</w:t>
            </w:r>
            <w:r w:rsidR="004A1881">
              <w:t xml:space="preserve"> </w:t>
            </w:r>
            <w:r w:rsidR="00F9738F">
              <w:t xml:space="preserve">u siječnju 2025. godine </w:t>
            </w:r>
            <w:r w:rsidR="004A1881">
              <w:t xml:space="preserve">odluku kojom se </w:t>
            </w:r>
            <w:r w:rsidR="005D45A7">
              <w:t xml:space="preserve">32 </w:t>
            </w:r>
            <w:r w:rsidR="004A1881">
              <w:t>nekretnine u vlasništvu R</w:t>
            </w:r>
            <w:r w:rsidR="003A0DF1">
              <w:t>epublike Hrvatske</w:t>
            </w:r>
            <w:r w:rsidR="004A1881">
              <w:t xml:space="preserve"> utvrđuju nekretninama od strateškog značaja za R</w:t>
            </w:r>
            <w:r w:rsidR="003A0DF1">
              <w:t>epubliku Hrvatsku</w:t>
            </w:r>
            <w:r w:rsidR="001C5791">
              <w:rPr>
                <w:rStyle w:val="Referencafusnote"/>
              </w:rPr>
              <w:footnoteReference w:id="3"/>
            </w:r>
            <w:r w:rsidR="004A1881">
              <w:t xml:space="preserve">. </w:t>
            </w:r>
          </w:p>
          <w:p w14:paraId="27D58930" w14:textId="0B01B62E" w:rsidR="000B4078" w:rsidRPr="00165D05" w:rsidRDefault="00283934" w:rsidP="000B4078">
            <w:pPr>
              <w:jc w:val="both"/>
            </w:pPr>
            <w:r w:rsidRPr="00165D05">
              <w:t>S</w:t>
            </w:r>
            <w:r w:rsidR="00165D05" w:rsidRPr="00165D05">
              <w:t>lijedom</w:t>
            </w:r>
            <w:r w:rsidRPr="00165D05">
              <w:t xml:space="preserve"> navedeno</w:t>
            </w:r>
            <w:r w:rsidR="00165D05" w:rsidRPr="00165D05">
              <w:t>g</w:t>
            </w:r>
            <w:r w:rsidR="00436D1B">
              <w:t>,</w:t>
            </w:r>
            <w:r w:rsidR="00B77C61" w:rsidRPr="00165D05">
              <w:t xml:space="preserve"> </w:t>
            </w:r>
            <w:r w:rsidR="00F21C45" w:rsidRPr="00165D05">
              <w:t xml:space="preserve">potrebno </w:t>
            </w:r>
            <w:r w:rsidR="00165D05" w:rsidRPr="00165D05">
              <w:t xml:space="preserve">je </w:t>
            </w:r>
            <w:r w:rsidR="00F21C45" w:rsidRPr="00165D05">
              <w:t>učinkoviti</w:t>
            </w:r>
            <w:r w:rsidR="00C81049" w:rsidRPr="00165D05">
              <w:t>je</w:t>
            </w:r>
            <w:r w:rsidR="00F21C45" w:rsidRPr="00165D05">
              <w:t xml:space="preserve"> </w:t>
            </w:r>
            <w:r w:rsidR="002355A8" w:rsidRPr="00165D05">
              <w:t xml:space="preserve">pristupiti </w:t>
            </w:r>
            <w:r w:rsidR="00867310">
              <w:t xml:space="preserve">pripremi i razvoju </w:t>
            </w:r>
            <w:r w:rsidR="00F21C45" w:rsidRPr="00165D05">
              <w:t>projekata</w:t>
            </w:r>
            <w:r w:rsidR="00B77C61" w:rsidRPr="00165D05">
              <w:t xml:space="preserve"> </w:t>
            </w:r>
            <w:r w:rsidR="00867310" w:rsidRPr="00B61C48">
              <w:t>na nekretninama od strateškog značaja za Republiku Hrvatsku</w:t>
            </w:r>
            <w:r w:rsidR="00867310" w:rsidRPr="00165D05">
              <w:t xml:space="preserve"> </w:t>
            </w:r>
            <w:r w:rsidR="00C1586E" w:rsidRPr="00165D05">
              <w:t>kao i njihovoj efikasnijoj provedbi</w:t>
            </w:r>
            <w:r w:rsidR="00A27371" w:rsidRPr="00165D05">
              <w:t>.</w:t>
            </w:r>
            <w:r w:rsidR="00C1586E" w:rsidRPr="00165D05">
              <w:t xml:space="preserve"> </w:t>
            </w:r>
            <w:r w:rsidR="00440694" w:rsidRPr="00165D05">
              <w:t>P</w:t>
            </w:r>
            <w:r w:rsidR="00321902" w:rsidRPr="00165D05">
              <w:t xml:space="preserve">otrebno je </w:t>
            </w:r>
            <w:r w:rsidR="00440694" w:rsidRPr="00165D05">
              <w:t>omoguć</w:t>
            </w:r>
            <w:r w:rsidR="00321902" w:rsidRPr="00165D05">
              <w:t xml:space="preserve">iti </w:t>
            </w:r>
            <w:r w:rsidR="00440694" w:rsidRPr="00165D05">
              <w:t>bolj</w:t>
            </w:r>
            <w:r w:rsidR="00321902" w:rsidRPr="00165D05">
              <w:t>u</w:t>
            </w:r>
            <w:r w:rsidR="00440694" w:rsidRPr="00165D05">
              <w:t xml:space="preserve"> priprem</w:t>
            </w:r>
            <w:r w:rsidR="00A27371" w:rsidRPr="00165D05">
              <w:t>u</w:t>
            </w:r>
            <w:r w:rsidR="00440694" w:rsidRPr="00165D05">
              <w:t xml:space="preserve"> </w:t>
            </w:r>
            <w:r w:rsidR="00321902" w:rsidRPr="00165D05">
              <w:t xml:space="preserve">strateških </w:t>
            </w:r>
            <w:r w:rsidR="00440694" w:rsidRPr="00165D05">
              <w:t xml:space="preserve">projekta, brže provođenje postupka natječaja i kontinuirani nadzor </w:t>
            </w:r>
            <w:r w:rsidR="00A27371" w:rsidRPr="00165D05">
              <w:t xml:space="preserve">svih </w:t>
            </w:r>
            <w:r w:rsidR="00440694" w:rsidRPr="00165D05">
              <w:t xml:space="preserve">faza provedbe projekata. </w:t>
            </w:r>
            <w:r w:rsidR="00E24E29" w:rsidRPr="00165D05">
              <w:t>Također, p</w:t>
            </w:r>
            <w:r w:rsidR="008E7E83" w:rsidRPr="00165D05">
              <w:t>oseban n</w:t>
            </w:r>
            <w:r w:rsidR="003C1B87" w:rsidRPr="00165D05">
              <w:t xml:space="preserve">aglasak je </w:t>
            </w:r>
            <w:r w:rsidR="009F2E88" w:rsidRPr="00165D05">
              <w:t xml:space="preserve">potrebno </w:t>
            </w:r>
            <w:r w:rsidR="008E7E83" w:rsidRPr="00165D05">
              <w:t xml:space="preserve">staviti na </w:t>
            </w:r>
            <w:r w:rsidR="00FD2EF5" w:rsidRPr="00165D05">
              <w:t>projekt</w:t>
            </w:r>
            <w:r w:rsidR="008E7E83" w:rsidRPr="00165D05">
              <w:t>e</w:t>
            </w:r>
            <w:r w:rsidR="00FD2EF5" w:rsidRPr="00165D05">
              <w:t xml:space="preserve"> urbane regeneracije </w:t>
            </w:r>
            <w:r w:rsidR="00165D05" w:rsidRPr="00165D05">
              <w:t>(</w:t>
            </w:r>
            <w:r w:rsidR="002326EF" w:rsidRPr="00165D05">
              <w:t xml:space="preserve">tzv. </w:t>
            </w:r>
            <w:proofErr w:type="spellStart"/>
            <w:r w:rsidR="002326EF" w:rsidRPr="00436D1B">
              <w:rPr>
                <w:i/>
                <w:iCs/>
              </w:rPr>
              <w:t>brownfield</w:t>
            </w:r>
            <w:proofErr w:type="spellEnd"/>
            <w:r w:rsidR="002326EF" w:rsidRPr="00165D05">
              <w:t xml:space="preserve"> </w:t>
            </w:r>
            <w:r w:rsidR="000A4DB5" w:rsidRPr="00165D05">
              <w:t>područja</w:t>
            </w:r>
            <w:r w:rsidR="00165D05" w:rsidRPr="00165D05">
              <w:t>)</w:t>
            </w:r>
            <w:r w:rsidR="000A4DB5" w:rsidRPr="00165D05">
              <w:t xml:space="preserve"> koj</w:t>
            </w:r>
            <w:r w:rsidR="00436D1B">
              <w:t>i</w:t>
            </w:r>
            <w:r w:rsidR="000A4DB5" w:rsidRPr="00165D05">
              <w:t xml:space="preserve"> zahtijevaju</w:t>
            </w:r>
            <w:r w:rsidR="00662AEB" w:rsidRPr="00165D05">
              <w:t xml:space="preserve"> revitalizaciju </w:t>
            </w:r>
            <w:r w:rsidR="00E454D1" w:rsidRPr="00165D05">
              <w:t xml:space="preserve">kao i </w:t>
            </w:r>
            <w:r w:rsidR="00165D05" w:rsidRPr="00165D05">
              <w:t xml:space="preserve">na </w:t>
            </w:r>
            <w:proofErr w:type="spellStart"/>
            <w:r w:rsidR="00E454D1" w:rsidRPr="006866FD">
              <w:rPr>
                <w:i/>
                <w:iCs/>
              </w:rPr>
              <w:t>greenfield</w:t>
            </w:r>
            <w:proofErr w:type="spellEnd"/>
            <w:r w:rsidR="00E454D1" w:rsidRPr="00165D05">
              <w:t xml:space="preserve"> </w:t>
            </w:r>
            <w:r w:rsidR="002326EF" w:rsidRPr="00165D05">
              <w:t>p</w:t>
            </w:r>
            <w:r w:rsidR="0060445E" w:rsidRPr="00165D05">
              <w:t>rojekte</w:t>
            </w:r>
            <w:r w:rsidR="00C00D46" w:rsidRPr="00165D05">
              <w:t xml:space="preserve"> koj</w:t>
            </w:r>
            <w:r w:rsidR="0060445E" w:rsidRPr="00165D05">
              <w:t>i</w:t>
            </w:r>
            <w:r w:rsidR="002326EF" w:rsidRPr="00165D05">
              <w:t xml:space="preserve"> </w:t>
            </w:r>
            <w:r w:rsidR="00C00D46" w:rsidRPr="00165D05">
              <w:t xml:space="preserve">su </w:t>
            </w:r>
            <w:r w:rsidR="002326EF" w:rsidRPr="00165D05">
              <w:t>nužn</w:t>
            </w:r>
            <w:r w:rsidR="00E24E29" w:rsidRPr="00165D05">
              <w:t>i</w:t>
            </w:r>
            <w:r w:rsidR="002326EF" w:rsidRPr="00165D05">
              <w:t xml:space="preserve"> za održivi razvoj i poticanje zelene gradnje</w:t>
            </w:r>
            <w:r w:rsidR="00110E88" w:rsidRPr="00165D05">
              <w:t>.</w:t>
            </w:r>
          </w:p>
          <w:p w14:paraId="6AF2C599" w14:textId="668BF9EA" w:rsidR="007602CD" w:rsidRPr="00165D05" w:rsidRDefault="007602CD" w:rsidP="000A543D">
            <w:pPr>
              <w:jc w:val="both"/>
            </w:pPr>
          </w:p>
        </w:tc>
      </w:tr>
    </w:tbl>
    <w:p w14:paraId="72CF7C7E" w14:textId="77777777" w:rsidR="00D8575F" w:rsidRDefault="00D8575F" w:rsidP="007602CD">
      <w:pPr>
        <w:jc w:val="both"/>
        <w:rPr>
          <w:b/>
          <w:bCs/>
        </w:rPr>
      </w:pPr>
    </w:p>
    <w:p w14:paraId="183CB52C" w14:textId="77777777" w:rsidR="00DF7F5B" w:rsidRDefault="00DF7F5B" w:rsidP="007602CD">
      <w:pPr>
        <w:jc w:val="both"/>
        <w:rPr>
          <w:b/>
          <w:bCs/>
        </w:rPr>
      </w:pPr>
    </w:p>
    <w:p w14:paraId="6A51BBB2" w14:textId="77777777" w:rsidR="005D04B8" w:rsidRDefault="005D04B8" w:rsidP="007602CD">
      <w:pPr>
        <w:jc w:val="both"/>
        <w:rPr>
          <w:b/>
          <w:bCs/>
        </w:rPr>
      </w:pPr>
    </w:p>
    <w:p w14:paraId="6E879A64" w14:textId="77777777" w:rsidR="009F1D9C" w:rsidRDefault="009F1D9C" w:rsidP="007602CD">
      <w:pPr>
        <w:jc w:val="both"/>
        <w:rPr>
          <w:b/>
          <w:bCs/>
        </w:rPr>
      </w:pPr>
    </w:p>
    <w:p w14:paraId="3C549984" w14:textId="77777777" w:rsidR="007C6FEE" w:rsidRDefault="007C6FEE" w:rsidP="007602CD">
      <w:pPr>
        <w:jc w:val="both"/>
        <w:rPr>
          <w:b/>
          <w:bCs/>
        </w:rPr>
      </w:pPr>
    </w:p>
    <w:p w14:paraId="44DA631F" w14:textId="77777777" w:rsidR="007C6FEE" w:rsidRDefault="007C6FEE" w:rsidP="007602CD">
      <w:pPr>
        <w:jc w:val="both"/>
        <w:rPr>
          <w:b/>
          <w:bCs/>
        </w:rPr>
      </w:pPr>
    </w:p>
    <w:p w14:paraId="30A3B751" w14:textId="77777777" w:rsidR="007C6FEE" w:rsidRDefault="007C6FEE" w:rsidP="007602CD">
      <w:pPr>
        <w:jc w:val="both"/>
        <w:rPr>
          <w:b/>
          <w:bCs/>
        </w:rPr>
      </w:pPr>
    </w:p>
    <w:p w14:paraId="256DE8DE" w14:textId="2FFF03FD" w:rsidR="009F1D9C" w:rsidRPr="00140091" w:rsidRDefault="00F123F8" w:rsidP="007602CD">
      <w:pPr>
        <w:jc w:val="both"/>
        <w:rPr>
          <w:color w:val="0070C0"/>
        </w:rPr>
      </w:pPr>
      <w:r w:rsidRPr="00140091">
        <w:rPr>
          <w:color w:val="0070C0"/>
        </w:rPr>
        <w:lastRenderedPageBreak/>
        <w:t>Tablica</w:t>
      </w:r>
      <w:r w:rsidR="00C41673" w:rsidRPr="00140091">
        <w:rPr>
          <w:color w:val="0070C0"/>
        </w:rPr>
        <w:t xml:space="preserve"> 14</w:t>
      </w:r>
      <w:r w:rsidR="00DF7F5B" w:rsidRPr="00140091">
        <w:rPr>
          <w:color w:val="0070C0"/>
        </w:rPr>
        <w:t>:</w:t>
      </w:r>
      <w:r w:rsidRPr="00140091">
        <w:rPr>
          <w:color w:val="0070C0"/>
        </w:rPr>
        <w:t xml:space="preserve"> </w:t>
      </w:r>
      <w:r w:rsidR="00975A23" w:rsidRPr="00140091">
        <w:rPr>
          <w:color w:val="0070C0"/>
        </w:rPr>
        <w:t>Ključna r</w:t>
      </w:r>
      <w:r w:rsidR="007602CD" w:rsidRPr="00140091">
        <w:rPr>
          <w:color w:val="0070C0"/>
        </w:rPr>
        <w:t>azvojna potreba 2</w:t>
      </w:r>
      <w:r w:rsidRPr="00140091">
        <w:rPr>
          <w:color w:val="0070C0"/>
        </w:rPr>
        <w:t xml:space="preserve"> </w:t>
      </w:r>
      <w:r w:rsidR="006866FD" w:rsidRPr="00140091">
        <w:rPr>
          <w:color w:val="0070C0"/>
        </w:rPr>
        <w:t>–</w:t>
      </w:r>
      <w:r w:rsidRPr="00140091">
        <w:rPr>
          <w:color w:val="0070C0"/>
        </w:rPr>
        <w:t xml:space="preserve"> </w:t>
      </w:r>
      <w:r w:rsidR="00051CDC" w:rsidRPr="00140091">
        <w:rPr>
          <w:color w:val="0070C0"/>
        </w:rPr>
        <w:t xml:space="preserve">Kvalitetnije upravljanje i ubrzanje </w:t>
      </w:r>
      <w:r w:rsidR="004B3CAF" w:rsidRPr="00140091">
        <w:rPr>
          <w:color w:val="0070C0"/>
        </w:rPr>
        <w:t>stavljanja u funkciju</w:t>
      </w:r>
      <w:r w:rsidR="004C7694" w:rsidRPr="00140091">
        <w:rPr>
          <w:color w:val="0070C0"/>
        </w:rPr>
        <w:t xml:space="preserve"> </w:t>
      </w:r>
      <w:r w:rsidR="00051CDC" w:rsidRPr="00140091">
        <w:rPr>
          <w:color w:val="0070C0"/>
        </w:rPr>
        <w:t>neiskorištenih nekretnina u vlasništvu Republike Hrvatske</w:t>
      </w:r>
      <w:r w:rsidR="00E65E50" w:rsidRPr="00140091">
        <w:rPr>
          <w:color w:val="0070C0"/>
        </w:rPr>
        <w:t xml:space="preserve">, a </w:t>
      </w:r>
      <w:r w:rsidR="007602CD" w:rsidRPr="00140091">
        <w:rPr>
          <w:color w:val="0070C0"/>
        </w:rPr>
        <w:t xml:space="preserve">koje nisu od strateškog značaja za Republiku Hrvatsku </w:t>
      </w:r>
    </w:p>
    <w:tbl>
      <w:tblPr>
        <w:tblW w:w="9064" w:type="dxa"/>
        <w:shd w:val="clear" w:color="auto" w:fill="FFFFFF"/>
        <w:tblCellMar>
          <w:left w:w="0" w:type="dxa"/>
          <w:right w:w="0" w:type="dxa"/>
        </w:tblCellMar>
        <w:tblLook w:val="04A0" w:firstRow="1" w:lastRow="0" w:firstColumn="1" w:lastColumn="0" w:noHBand="0" w:noVBand="1"/>
      </w:tblPr>
      <w:tblGrid>
        <w:gridCol w:w="1622"/>
        <w:gridCol w:w="7442"/>
      </w:tblGrid>
      <w:tr w:rsidR="007602CD" w:rsidRPr="007102B8" w14:paraId="58006B34" w14:textId="77777777" w:rsidTr="00DD3710">
        <w:tc>
          <w:tcPr>
            <w:tcW w:w="1622" w:type="dxa"/>
            <w:tcBorders>
              <w:top w:val="single" w:sz="6" w:space="0" w:color="auto"/>
              <w:left w:val="single" w:sz="6" w:space="0" w:color="auto"/>
              <w:bottom w:val="single" w:sz="6" w:space="0" w:color="auto"/>
              <w:right w:val="single" w:sz="6" w:space="0" w:color="auto"/>
            </w:tcBorders>
            <w:shd w:val="clear" w:color="auto" w:fill="7F7F7F" w:themeFill="text1" w:themeFillTint="80"/>
            <w:tcMar>
              <w:top w:w="96" w:type="dxa"/>
              <w:left w:w="96" w:type="dxa"/>
              <w:bottom w:w="120" w:type="dxa"/>
              <w:right w:w="96" w:type="dxa"/>
            </w:tcMar>
            <w:vAlign w:val="center"/>
            <w:hideMark/>
          </w:tcPr>
          <w:p w14:paraId="169EF51D" w14:textId="77777777" w:rsidR="007602CD" w:rsidRPr="00C41673" w:rsidRDefault="007602CD" w:rsidP="000A543D">
            <w:pPr>
              <w:jc w:val="both"/>
              <w:rPr>
                <w:b/>
                <w:bCs/>
                <w:i/>
                <w:iCs/>
                <w:color w:val="FFFFFF" w:themeColor="background1"/>
              </w:rPr>
            </w:pPr>
            <w:r w:rsidRPr="00C41673">
              <w:rPr>
                <w:b/>
                <w:bCs/>
                <w:i/>
                <w:iCs/>
                <w:color w:val="FFFFFF" w:themeColor="background1"/>
              </w:rPr>
              <w:t>Opis</w:t>
            </w:r>
          </w:p>
          <w:p w14:paraId="4180033B" w14:textId="6B2E224A" w:rsidR="00467C46" w:rsidRPr="000F7123" w:rsidRDefault="00467C46" w:rsidP="000A543D">
            <w:pPr>
              <w:jc w:val="both"/>
              <w:rPr>
                <w:i/>
                <w:iCs/>
              </w:rPr>
            </w:pPr>
            <w:r w:rsidRPr="00C41673">
              <w:rPr>
                <w:b/>
                <w:bCs/>
                <w:i/>
                <w:iCs/>
                <w:color w:val="FFFFFF" w:themeColor="background1"/>
              </w:rPr>
              <w:t>razvojne potrebe</w:t>
            </w:r>
          </w:p>
        </w:tc>
        <w:tc>
          <w:tcPr>
            <w:tcW w:w="7442" w:type="dxa"/>
            <w:tcBorders>
              <w:top w:val="single" w:sz="6" w:space="0" w:color="auto"/>
              <w:left w:val="single" w:sz="6" w:space="0" w:color="auto"/>
              <w:bottom w:val="single" w:sz="6" w:space="0" w:color="auto"/>
              <w:right w:val="single" w:sz="6" w:space="0" w:color="auto"/>
            </w:tcBorders>
            <w:shd w:val="clear" w:color="auto" w:fill="E8E8E8" w:themeFill="background2"/>
            <w:tcMar>
              <w:top w:w="96" w:type="dxa"/>
              <w:left w:w="96" w:type="dxa"/>
              <w:bottom w:w="120" w:type="dxa"/>
              <w:right w:w="96" w:type="dxa"/>
            </w:tcMar>
            <w:vAlign w:val="center"/>
            <w:hideMark/>
          </w:tcPr>
          <w:p w14:paraId="6708CF2A" w14:textId="6548C744" w:rsidR="007602CD" w:rsidRPr="000F7123" w:rsidRDefault="007602CD" w:rsidP="000A543D">
            <w:pPr>
              <w:jc w:val="both"/>
              <w:rPr>
                <w:i/>
                <w:iCs/>
              </w:rPr>
            </w:pPr>
            <w:r w:rsidRPr="00C41673">
              <w:rPr>
                <w:i/>
                <w:iCs/>
                <w:shd w:val="clear" w:color="auto" w:fill="E8E8E8" w:themeFill="background2"/>
              </w:rPr>
              <w:t xml:space="preserve">Potrebno je učinkovito upravljanje nekretninama u vlasništvu Republike Hrvatske koje nisu od strateškog značaja za Republiku Hrvatsku smanjenjem tog </w:t>
            </w:r>
            <w:r w:rsidR="00C17D18" w:rsidRPr="00C41673">
              <w:rPr>
                <w:i/>
                <w:iCs/>
                <w:shd w:val="clear" w:color="auto" w:fill="E8E8E8" w:themeFill="background2"/>
              </w:rPr>
              <w:t xml:space="preserve">dijela </w:t>
            </w:r>
            <w:r w:rsidRPr="00C41673">
              <w:rPr>
                <w:i/>
                <w:iCs/>
                <w:shd w:val="clear" w:color="auto" w:fill="E8E8E8" w:themeFill="background2"/>
              </w:rPr>
              <w:t xml:space="preserve">portfelja </w:t>
            </w:r>
            <w:r w:rsidR="00C17D18" w:rsidRPr="00C41673">
              <w:rPr>
                <w:i/>
                <w:iCs/>
                <w:shd w:val="clear" w:color="auto" w:fill="E8E8E8" w:themeFill="background2"/>
              </w:rPr>
              <w:t>kao i njegovom</w:t>
            </w:r>
            <w:r w:rsidRPr="00C41673">
              <w:rPr>
                <w:i/>
                <w:iCs/>
                <w:shd w:val="clear" w:color="auto" w:fill="E8E8E8" w:themeFill="background2"/>
              </w:rPr>
              <w:t xml:space="preserve"> bržom aktivacijom</w:t>
            </w:r>
            <w:r w:rsidR="00C17D18" w:rsidRPr="000F7123">
              <w:rPr>
                <w:i/>
                <w:iCs/>
              </w:rPr>
              <w:t>.</w:t>
            </w:r>
          </w:p>
        </w:tc>
      </w:tr>
      <w:tr w:rsidR="007602CD" w:rsidRPr="007102B8" w14:paraId="1DE4D134" w14:textId="77777777" w:rsidTr="00C41673">
        <w:trPr>
          <w:trHeight w:val="2308"/>
        </w:trPr>
        <w:tc>
          <w:tcPr>
            <w:tcW w:w="0" w:type="auto"/>
            <w:tcBorders>
              <w:top w:val="single" w:sz="6" w:space="0" w:color="auto"/>
              <w:left w:val="single" w:sz="6" w:space="0" w:color="auto"/>
              <w:bottom w:val="single" w:sz="6" w:space="0" w:color="auto"/>
              <w:right w:val="single" w:sz="6" w:space="0" w:color="auto"/>
            </w:tcBorders>
            <w:shd w:val="clear" w:color="auto" w:fill="ADADAD" w:themeFill="background2" w:themeFillShade="BF"/>
            <w:tcMar>
              <w:top w:w="96" w:type="dxa"/>
              <w:left w:w="96" w:type="dxa"/>
              <w:bottom w:w="120" w:type="dxa"/>
              <w:right w:w="96" w:type="dxa"/>
            </w:tcMar>
            <w:vAlign w:val="center"/>
            <w:hideMark/>
          </w:tcPr>
          <w:p w14:paraId="231D87C7" w14:textId="77777777" w:rsidR="007602CD" w:rsidRPr="00DD3710" w:rsidRDefault="007602CD" w:rsidP="000A543D">
            <w:pPr>
              <w:jc w:val="both"/>
              <w:rPr>
                <w:b/>
                <w:bCs/>
              </w:rPr>
            </w:pPr>
            <w:r w:rsidRPr="00DD3710">
              <w:rPr>
                <w:b/>
                <w:bCs/>
                <w:color w:val="FFFFFF" w:themeColor="background1"/>
              </w:rPr>
              <w:t>Obrazloženje</w:t>
            </w:r>
          </w:p>
        </w:tc>
        <w:tc>
          <w:tcPr>
            <w:tcW w:w="744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A9420C" w14:textId="73C02F61" w:rsidR="00653EAE" w:rsidRPr="00275091" w:rsidRDefault="00BB0EDF" w:rsidP="00525E12">
            <w:pPr>
              <w:spacing w:after="120" w:line="276" w:lineRule="auto"/>
              <w:jc w:val="both"/>
            </w:pPr>
            <w:r w:rsidRPr="00275091">
              <w:t>P</w:t>
            </w:r>
            <w:r w:rsidR="003318BA" w:rsidRPr="00275091">
              <w:t xml:space="preserve">ortfelj nekretnina </w:t>
            </w:r>
            <w:r w:rsidR="006A0FC1" w:rsidRPr="00275091">
              <w:t xml:space="preserve">u vlasništvu Republike Hrvatske </w:t>
            </w:r>
            <w:r w:rsidR="00023527" w:rsidRPr="00275091">
              <w:t xml:space="preserve">još uvijek karakterizira neoptimalna </w:t>
            </w:r>
            <w:r w:rsidR="009F1999" w:rsidRPr="00275091">
              <w:t>iskorišten</w:t>
            </w:r>
            <w:r w:rsidR="00023527" w:rsidRPr="00275091">
              <w:t>ost</w:t>
            </w:r>
            <w:r w:rsidR="003318BA" w:rsidRPr="00275091">
              <w:t xml:space="preserve">, mnoge nekretnine su napuštene i </w:t>
            </w:r>
            <w:r w:rsidR="00023527" w:rsidRPr="00275091">
              <w:t xml:space="preserve">nisu </w:t>
            </w:r>
            <w:r w:rsidR="00956922" w:rsidRPr="00275091">
              <w:t xml:space="preserve">usmjerene </w:t>
            </w:r>
            <w:r w:rsidR="00797BEF" w:rsidRPr="00275091">
              <w:t>u korištenje za</w:t>
            </w:r>
            <w:r w:rsidR="00156C01" w:rsidRPr="00275091">
              <w:t xml:space="preserve"> </w:t>
            </w:r>
            <w:r w:rsidR="00797BEF" w:rsidRPr="00275091">
              <w:t xml:space="preserve">ispunjenje </w:t>
            </w:r>
            <w:r w:rsidR="00156C01" w:rsidRPr="00275091">
              <w:t xml:space="preserve">komercijalne </w:t>
            </w:r>
            <w:r w:rsidR="000E7E89" w:rsidRPr="00275091">
              <w:t>ili javne svrhe. N</w:t>
            </w:r>
            <w:r w:rsidR="003318BA" w:rsidRPr="00275091">
              <w:t>eoptimalna iskorištenost</w:t>
            </w:r>
            <w:r w:rsidR="00105709" w:rsidRPr="00275091">
              <w:t xml:space="preserve"> nekretnina</w:t>
            </w:r>
            <w:r w:rsidR="003318BA" w:rsidRPr="00275091">
              <w:t xml:space="preserve">, </w:t>
            </w:r>
            <w:r w:rsidR="00470FB1" w:rsidRPr="00275091">
              <w:t xml:space="preserve">relativno </w:t>
            </w:r>
            <w:r w:rsidR="003318BA" w:rsidRPr="00275091">
              <w:t>niska učinkovitost i nezadovoljavajuće upravljanje portfeljem veliki su sustavni problem u posljednjih nekoliko desetljeća</w:t>
            </w:r>
            <w:r w:rsidR="00105709" w:rsidRPr="00275091">
              <w:t>.</w:t>
            </w:r>
            <w:r w:rsidR="008D189A" w:rsidRPr="00275091">
              <w:t xml:space="preserve"> Stupanjem n</w:t>
            </w:r>
            <w:r w:rsidR="000D306C" w:rsidRPr="00275091">
              <w:t>a</w:t>
            </w:r>
            <w:r w:rsidR="008D189A" w:rsidRPr="00275091">
              <w:t xml:space="preserve"> snagu Zakona o upravljanju nekretninam</w:t>
            </w:r>
            <w:r w:rsidR="007144DE" w:rsidRPr="00275091">
              <w:t>a</w:t>
            </w:r>
            <w:r w:rsidR="008D189A" w:rsidRPr="00275091">
              <w:t xml:space="preserve"> i pokretninam</w:t>
            </w:r>
            <w:r w:rsidR="007144DE" w:rsidRPr="00275091">
              <w:t>a</w:t>
            </w:r>
            <w:r w:rsidR="008D189A" w:rsidRPr="00275091">
              <w:t xml:space="preserve"> u vlasništvu Republike Hrvatske </w:t>
            </w:r>
            <w:r w:rsidR="00C15E2C" w:rsidRPr="00275091">
              <w:t xml:space="preserve">krajem 2023. godine </w:t>
            </w:r>
            <w:r w:rsidR="008D189A" w:rsidRPr="00275091">
              <w:t>omogućena je financijska i funkcional</w:t>
            </w:r>
            <w:r w:rsidR="007144DE" w:rsidRPr="00275091">
              <w:t>n</w:t>
            </w:r>
            <w:r w:rsidR="008D189A" w:rsidRPr="00275091">
              <w:t xml:space="preserve">a decentralizacija </w:t>
            </w:r>
            <w:r w:rsidR="00320509" w:rsidRPr="00275091">
              <w:t>poslova upravljanja nekretninama</w:t>
            </w:r>
            <w:r w:rsidR="002462EB" w:rsidRPr="00275091">
              <w:t xml:space="preserve"> </w:t>
            </w:r>
            <w:r w:rsidR="00DE521E" w:rsidRPr="00275091">
              <w:t xml:space="preserve">kako bi se </w:t>
            </w:r>
            <w:r w:rsidR="0044767E" w:rsidRPr="00275091">
              <w:t>brž</w:t>
            </w:r>
            <w:r w:rsidR="00975F28" w:rsidRPr="00275091">
              <w:t>e</w:t>
            </w:r>
            <w:r w:rsidR="0044767E" w:rsidRPr="00275091">
              <w:t xml:space="preserve"> i učinkovitije rješava</w:t>
            </w:r>
            <w:r w:rsidR="00DE521E" w:rsidRPr="00275091">
              <w:t>li</w:t>
            </w:r>
            <w:r w:rsidR="0044767E" w:rsidRPr="00275091">
              <w:t xml:space="preserve"> imovinskopravni odnos</w:t>
            </w:r>
            <w:r w:rsidR="00C409C7" w:rsidRPr="00275091">
              <w:t>i</w:t>
            </w:r>
            <w:r w:rsidR="0044767E" w:rsidRPr="00275091">
              <w:t xml:space="preserve"> na državnim nekretninama</w:t>
            </w:r>
            <w:r w:rsidR="00A02A75" w:rsidRPr="00275091">
              <w:t xml:space="preserve"> u svrhu realizacije infrastrukturnih i razvojnih projekata, a sve u cilju povećanja investicijskog potencijala</w:t>
            </w:r>
            <w:r w:rsidR="002462EB" w:rsidRPr="00275091">
              <w:t>, realizacije investicijskih projekata i brže</w:t>
            </w:r>
            <w:r w:rsidR="006866FD">
              <w:t>g</w:t>
            </w:r>
            <w:r w:rsidR="002462EB" w:rsidRPr="00275091">
              <w:t xml:space="preserve"> razvoj</w:t>
            </w:r>
            <w:r w:rsidR="006866FD">
              <w:t>a</w:t>
            </w:r>
            <w:r w:rsidR="002462EB" w:rsidRPr="00275091">
              <w:t xml:space="preserve"> gradova i općina</w:t>
            </w:r>
            <w:r w:rsidR="00247D3D" w:rsidRPr="00275091">
              <w:t>.</w:t>
            </w:r>
            <w:r w:rsidR="0025130F" w:rsidRPr="00275091">
              <w:t xml:space="preserve"> </w:t>
            </w:r>
            <w:r w:rsidR="00A75E1A" w:rsidRPr="00275091">
              <w:t xml:space="preserve">Na taj način </w:t>
            </w:r>
            <w:r w:rsidR="002D3646" w:rsidRPr="00275091">
              <w:t>povećat će se</w:t>
            </w:r>
            <w:r w:rsidR="00513A57" w:rsidRPr="00275091">
              <w:t xml:space="preserve"> prihod</w:t>
            </w:r>
            <w:r w:rsidR="004F3D62" w:rsidRPr="00275091">
              <w:t>i</w:t>
            </w:r>
            <w:r w:rsidR="00513A57" w:rsidRPr="00275091">
              <w:t xml:space="preserve"> </w:t>
            </w:r>
            <w:r w:rsidR="007A4B1E" w:rsidRPr="00275091">
              <w:t>od upra</w:t>
            </w:r>
            <w:r w:rsidR="00A71A6F" w:rsidRPr="00275091">
              <w:t>vljanja nekretninama u vlasništvu R</w:t>
            </w:r>
            <w:r w:rsidR="003A0DF1">
              <w:t>epublike Hrvatske</w:t>
            </w:r>
            <w:r w:rsidR="00A71A6F" w:rsidRPr="00275091">
              <w:t xml:space="preserve"> (</w:t>
            </w:r>
            <w:r w:rsidR="004F3D62" w:rsidRPr="00275091">
              <w:t xml:space="preserve">prihodi </w:t>
            </w:r>
            <w:r w:rsidR="00513A57" w:rsidRPr="00275091">
              <w:t>državnog proračuna</w:t>
            </w:r>
            <w:r w:rsidR="00224738" w:rsidRPr="00275091">
              <w:t xml:space="preserve">, proračuna </w:t>
            </w:r>
            <w:r w:rsidR="00FA5653" w:rsidRPr="00FA5653">
              <w:t>jedinica lokalne i područne (regionalne) samouprave</w:t>
            </w:r>
            <w:r w:rsidR="00FA5653">
              <w:t xml:space="preserve"> </w:t>
            </w:r>
            <w:r w:rsidR="00224738" w:rsidRPr="00275091">
              <w:t xml:space="preserve">i </w:t>
            </w:r>
            <w:r w:rsidR="000C620D" w:rsidRPr="00275091">
              <w:t>trgovačkog društva Državne nekretnine d.o.o</w:t>
            </w:r>
            <w:r w:rsidR="00275091">
              <w:t>.</w:t>
            </w:r>
            <w:r w:rsidR="000C620D" w:rsidRPr="00275091">
              <w:t>)</w:t>
            </w:r>
            <w:r w:rsidR="0025130F" w:rsidRPr="00275091">
              <w:t xml:space="preserve"> što će </w:t>
            </w:r>
            <w:r w:rsidR="004F7DEB" w:rsidRPr="00275091">
              <w:t xml:space="preserve">izravno pridonijeti </w:t>
            </w:r>
            <w:r w:rsidR="005A4B5A" w:rsidRPr="00275091">
              <w:t xml:space="preserve">i </w:t>
            </w:r>
            <w:r w:rsidR="0025130F" w:rsidRPr="00275091">
              <w:t>smanjenju</w:t>
            </w:r>
            <w:r w:rsidR="004F7DEB" w:rsidRPr="00275091">
              <w:t xml:space="preserve"> javnog duga i opće fiskalne održivosti</w:t>
            </w:r>
            <w:r w:rsidR="0072580F" w:rsidRPr="00275091">
              <w:t xml:space="preserve">. Također, </w:t>
            </w:r>
            <w:r w:rsidR="00EA0F29" w:rsidRPr="00275091">
              <w:t>upravljanj</w:t>
            </w:r>
            <w:r w:rsidR="00D65ED1" w:rsidRPr="00275091">
              <w:t>e</w:t>
            </w:r>
            <w:r w:rsidR="00C90945" w:rsidRPr="00275091">
              <w:t xml:space="preserve"> nekretninama </w:t>
            </w:r>
            <w:r w:rsidR="00D65ED1" w:rsidRPr="00275091">
              <w:t xml:space="preserve">u vlasništvu Republike </w:t>
            </w:r>
            <w:r w:rsidR="00126734" w:rsidRPr="00275091">
              <w:t>H</w:t>
            </w:r>
            <w:r w:rsidR="00D65ED1" w:rsidRPr="00275091">
              <w:t>rvatske</w:t>
            </w:r>
            <w:r w:rsidR="00126734" w:rsidRPr="00275091">
              <w:t xml:space="preserve"> </w:t>
            </w:r>
            <w:r w:rsidR="007D0909" w:rsidRPr="00275091">
              <w:t>usmjeren</w:t>
            </w:r>
            <w:r w:rsidR="00992B1B" w:rsidRPr="00275091">
              <w:t>o</w:t>
            </w:r>
            <w:r w:rsidR="007D0909" w:rsidRPr="00275091">
              <w:t xml:space="preserve"> </w:t>
            </w:r>
            <w:r w:rsidR="00992B1B" w:rsidRPr="00275091">
              <w:t>je</w:t>
            </w:r>
            <w:r w:rsidR="007D0909" w:rsidRPr="00275091">
              <w:t xml:space="preserve"> i na </w:t>
            </w:r>
            <w:r w:rsidR="00E86D3C" w:rsidRPr="00275091">
              <w:t>ostv</w:t>
            </w:r>
            <w:r w:rsidR="00DF24A1" w:rsidRPr="00275091">
              <w:t>a</w:t>
            </w:r>
            <w:r w:rsidR="00E86D3C" w:rsidRPr="00275091">
              <w:t>renje javnih</w:t>
            </w:r>
            <w:r w:rsidR="00125745" w:rsidRPr="00275091">
              <w:t xml:space="preserve">, </w:t>
            </w:r>
            <w:r w:rsidR="00E86D3C" w:rsidRPr="00275091">
              <w:t xml:space="preserve">socijalnih </w:t>
            </w:r>
            <w:r w:rsidR="00125745" w:rsidRPr="00275091">
              <w:t xml:space="preserve">i kulturnih </w:t>
            </w:r>
            <w:r w:rsidR="00887C87" w:rsidRPr="00275091">
              <w:t>interesa</w:t>
            </w:r>
            <w:r w:rsidR="00E86D3C" w:rsidRPr="00275091">
              <w:t xml:space="preserve">, </w:t>
            </w:r>
            <w:r w:rsidR="00125745" w:rsidRPr="00275091">
              <w:t>kao i</w:t>
            </w:r>
            <w:r w:rsidR="008567E4" w:rsidRPr="00275091">
              <w:t xml:space="preserve"> </w:t>
            </w:r>
            <w:r w:rsidR="00992B1B" w:rsidRPr="00275091">
              <w:t xml:space="preserve">na </w:t>
            </w:r>
            <w:r w:rsidR="00287572">
              <w:t xml:space="preserve">provedbu </w:t>
            </w:r>
            <w:r w:rsidR="00B24D79">
              <w:t>stambene politike</w:t>
            </w:r>
            <w:r w:rsidR="00452087" w:rsidRPr="00275091">
              <w:t xml:space="preserve"> i </w:t>
            </w:r>
            <w:r w:rsidR="00004E4D" w:rsidRPr="00275091">
              <w:t>demografsk</w:t>
            </w:r>
            <w:r w:rsidR="00992B1B" w:rsidRPr="00275091">
              <w:t>u</w:t>
            </w:r>
            <w:r w:rsidR="00452087" w:rsidRPr="00275091">
              <w:t xml:space="preserve"> obnov</w:t>
            </w:r>
            <w:r w:rsidR="00992B1B" w:rsidRPr="00275091">
              <w:t>u</w:t>
            </w:r>
            <w:r w:rsidR="00004E4D" w:rsidRPr="00275091">
              <w:t xml:space="preserve"> </w:t>
            </w:r>
            <w:r w:rsidR="00BE1458" w:rsidRPr="00275091">
              <w:t xml:space="preserve">čime se </w:t>
            </w:r>
            <w:r w:rsidR="006866FD">
              <w:t>izravno</w:t>
            </w:r>
            <w:r w:rsidR="00BE1458" w:rsidRPr="00275091">
              <w:t xml:space="preserve"> utječe na sva područja</w:t>
            </w:r>
            <w:r w:rsidR="009D4B40" w:rsidRPr="00275091">
              <w:t xml:space="preserve">, a posebno </w:t>
            </w:r>
            <w:r w:rsidR="0002011B">
              <w:t>ispod</w:t>
            </w:r>
            <w:r w:rsidR="009D2500">
              <w:t>prosječno</w:t>
            </w:r>
            <w:r w:rsidR="00AC27DF">
              <w:t xml:space="preserve"> </w:t>
            </w:r>
            <w:r w:rsidR="00A13F4D">
              <w:t>razvijenih područja</w:t>
            </w:r>
            <w:r w:rsidR="0002011B">
              <w:t xml:space="preserve"> </w:t>
            </w:r>
            <w:r w:rsidR="009D4B40" w:rsidRPr="00275091">
              <w:t>i ruralnih regija</w:t>
            </w:r>
            <w:r w:rsidR="00FB5376" w:rsidRPr="00275091">
              <w:t xml:space="preserve"> </w:t>
            </w:r>
            <w:r w:rsidR="001011D1" w:rsidRPr="00275091">
              <w:t xml:space="preserve">što </w:t>
            </w:r>
            <w:r w:rsidR="00FB5376" w:rsidRPr="00275091">
              <w:t>pridonosi</w:t>
            </w:r>
            <w:r w:rsidR="009D4B40" w:rsidRPr="00275091">
              <w:t xml:space="preserve"> </w:t>
            </w:r>
            <w:r w:rsidR="00FB5376" w:rsidRPr="00275091">
              <w:t>r</w:t>
            </w:r>
            <w:r w:rsidR="007F5FA1" w:rsidRPr="00275091">
              <w:t>avnomjern</w:t>
            </w:r>
            <w:r w:rsidR="00FB5376" w:rsidRPr="00275091">
              <w:t>om</w:t>
            </w:r>
            <w:r w:rsidR="007F5FA1" w:rsidRPr="00275091">
              <w:t xml:space="preserve"> regionaln</w:t>
            </w:r>
            <w:r w:rsidR="00FB5376" w:rsidRPr="00275091">
              <w:t>om</w:t>
            </w:r>
            <w:r w:rsidR="007F5FA1" w:rsidRPr="00275091">
              <w:t xml:space="preserve"> razvoj</w:t>
            </w:r>
            <w:r w:rsidR="00FB5376" w:rsidRPr="00275091">
              <w:t>u</w:t>
            </w:r>
            <w:r w:rsidR="007F5FA1" w:rsidRPr="00275091">
              <w:t xml:space="preserve"> koji je nezaobilazna sastavnica održivog i trajnog rasta</w:t>
            </w:r>
            <w:r w:rsidR="001011D1" w:rsidRPr="00275091">
              <w:t xml:space="preserve"> gospodarstva</w:t>
            </w:r>
            <w:r w:rsidR="007F5FA1" w:rsidRPr="00275091">
              <w:t>, demografskog oporavka i smanjivanja socijalnih razlika</w:t>
            </w:r>
            <w:r w:rsidR="00653EAE" w:rsidRPr="00275091">
              <w:t>.</w:t>
            </w:r>
          </w:p>
          <w:p w14:paraId="64A15FCB" w14:textId="6DAB6CD4" w:rsidR="00407C8A" w:rsidRPr="00275091" w:rsidRDefault="000A46DE" w:rsidP="00D2009A">
            <w:pPr>
              <w:spacing w:after="120" w:line="276" w:lineRule="auto"/>
              <w:jc w:val="both"/>
            </w:pPr>
            <w:r w:rsidRPr="00275091">
              <w:t>Zbog svega navedenog</w:t>
            </w:r>
            <w:r w:rsidR="006866FD">
              <w:t>,</w:t>
            </w:r>
            <w:r w:rsidRPr="00275091">
              <w:t xml:space="preserve"> </w:t>
            </w:r>
            <w:r w:rsidR="00DD01A6" w:rsidRPr="00275091">
              <w:t>za što učinkovitije upravljanje nekretninama u vlasništvu Repu</w:t>
            </w:r>
            <w:r w:rsidR="00A10F8D" w:rsidRPr="00275091">
              <w:t>b</w:t>
            </w:r>
            <w:r w:rsidR="00DD01A6" w:rsidRPr="00275091">
              <w:t>like Hrvatske</w:t>
            </w:r>
            <w:r w:rsidR="002772DD" w:rsidRPr="00275091">
              <w:t xml:space="preserve"> koje nisu od strateškog značaja za Republiku Hrvatsku </w:t>
            </w:r>
            <w:r w:rsidR="00A67011" w:rsidRPr="00275091">
              <w:t xml:space="preserve">potrebno je </w:t>
            </w:r>
            <w:r w:rsidR="0071470D" w:rsidRPr="00275091">
              <w:t xml:space="preserve">da nadležna tijela kojima su </w:t>
            </w:r>
            <w:r w:rsidR="00E22418" w:rsidRPr="00275091">
              <w:t xml:space="preserve">u skladu sa Zakonom </w:t>
            </w:r>
            <w:r w:rsidR="0071470D" w:rsidRPr="00275091">
              <w:t>povjereni poslovi upravljanja</w:t>
            </w:r>
            <w:r w:rsidR="00006FC4" w:rsidRPr="00275091">
              <w:t xml:space="preserve"> nekretninama što </w:t>
            </w:r>
            <w:r w:rsidR="0071470D" w:rsidRPr="00275091">
              <w:t>u</w:t>
            </w:r>
            <w:r w:rsidR="00356E98" w:rsidRPr="00275091">
              <w:t>spješnij</w:t>
            </w:r>
            <w:r w:rsidR="00894F63" w:rsidRPr="00275091">
              <w:t>e izvršava</w:t>
            </w:r>
            <w:r w:rsidR="00006FC4" w:rsidRPr="00275091">
              <w:t>ju</w:t>
            </w:r>
            <w:r w:rsidR="00F82C16" w:rsidRPr="00275091">
              <w:t xml:space="preserve"> navedene poslove</w:t>
            </w:r>
            <w:r w:rsidR="001C6B15" w:rsidRPr="00275091">
              <w:t xml:space="preserve">. </w:t>
            </w:r>
            <w:r w:rsidR="00791DDE" w:rsidRPr="00275091">
              <w:t xml:space="preserve">Također, </w:t>
            </w:r>
            <w:r w:rsidR="001C6B15" w:rsidRPr="00275091">
              <w:t>Ministarstvo će</w:t>
            </w:r>
            <w:r w:rsidR="005828DC" w:rsidRPr="00275091">
              <w:t>,</w:t>
            </w:r>
            <w:r w:rsidR="001C6B15" w:rsidRPr="00275091">
              <w:t xml:space="preserve"> </w:t>
            </w:r>
            <w:r w:rsidR="00A53858" w:rsidRPr="00275091">
              <w:t>pored</w:t>
            </w:r>
            <w:r w:rsidR="00791DDE" w:rsidRPr="00275091">
              <w:t xml:space="preserve"> upravljanja dijelom portfelja</w:t>
            </w:r>
            <w:r w:rsidR="00143B97" w:rsidRPr="00275091">
              <w:t xml:space="preserve"> </w:t>
            </w:r>
            <w:r w:rsidR="00791DDE" w:rsidRPr="00275091">
              <w:t xml:space="preserve">kojim upravlja temeljem </w:t>
            </w:r>
            <w:r w:rsidR="001046EC" w:rsidRPr="00275091">
              <w:t>Z</w:t>
            </w:r>
            <w:r w:rsidR="00791DDE" w:rsidRPr="00275091">
              <w:t>akona</w:t>
            </w:r>
            <w:r w:rsidR="00A53858" w:rsidRPr="00275091">
              <w:t>,</w:t>
            </w:r>
            <w:r w:rsidR="001046EC" w:rsidRPr="00275091">
              <w:t xml:space="preserve"> provoditi</w:t>
            </w:r>
            <w:r w:rsidR="00FA21F7" w:rsidRPr="00275091">
              <w:t xml:space="preserve"> </w:t>
            </w:r>
            <w:r w:rsidR="00774C36" w:rsidRPr="00275091">
              <w:t xml:space="preserve">koordinaciju </w:t>
            </w:r>
            <w:r w:rsidR="00C47FB7" w:rsidRPr="00275091">
              <w:t>kao</w:t>
            </w:r>
            <w:r w:rsidR="00774C36" w:rsidRPr="00275091">
              <w:t xml:space="preserve"> i pra</w:t>
            </w:r>
            <w:r w:rsidR="00611F7E" w:rsidRPr="00275091">
              <w:t>tit</w:t>
            </w:r>
            <w:r w:rsidR="00B46BC4" w:rsidRPr="00275091">
              <w:t>i</w:t>
            </w:r>
            <w:r w:rsidR="00774C36" w:rsidRPr="00275091">
              <w:t xml:space="preserve"> </w:t>
            </w:r>
            <w:r w:rsidR="00A53858" w:rsidRPr="00275091">
              <w:t>učin</w:t>
            </w:r>
            <w:r w:rsidR="00611F7E" w:rsidRPr="00275091">
              <w:t>ke</w:t>
            </w:r>
            <w:r w:rsidR="00A53858" w:rsidRPr="00275091">
              <w:t xml:space="preserve"> </w:t>
            </w:r>
            <w:r w:rsidR="00C47FB7" w:rsidRPr="00275091">
              <w:t>upravljanja nekretninama</w:t>
            </w:r>
            <w:r w:rsidR="00B83EAC" w:rsidRPr="00275091">
              <w:t xml:space="preserve">. </w:t>
            </w:r>
          </w:p>
        </w:tc>
      </w:tr>
    </w:tbl>
    <w:p w14:paraId="6E3A854A" w14:textId="77777777" w:rsidR="007602CD" w:rsidRDefault="007602CD" w:rsidP="007602CD">
      <w:pPr>
        <w:jc w:val="both"/>
      </w:pPr>
    </w:p>
    <w:p w14:paraId="1A7A21FD" w14:textId="77777777" w:rsidR="00275091" w:rsidRDefault="00275091" w:rsidP="007602CD">
      <w:pPr>
        <w:jc w:val="both"/>
      </w:pPr>
    </w:p>
    <w:p w14:paraId="17B963D7" w14:textId="77777777" w:rsidR="00275091" w:rsidRDefault="00275091" w:rsidP="007602CD">
      <w:pPr>
        <w:jc w:val="both"/>
      </w:pPr>
    </w:p>
    <w:p w14:paraId="66E088F2" w14:textId="77777777" w:rsidR="009F1D9C" w:rsidRDefault="009F1D9C" w:rsidP="007602CD">
      <w:pPr>
        <w:jc w:val="both"/>
      </w:pPr>
    </w:p>
    <w:p w14:paraId="66FF6014" w14:textId="77777777" w:rsidR="006D2FB8" w:rsidRDefault="006D2FB8" w:rsidP="007602CD">
      <w:pPr>
        <w:jc w:val="both"/>
      </w:pPr>
    </w:p>
    <w:p w14:paraId="4E127475" w14:textId="77777777" w:rsidR="009F1D9C" w:rsidRPr="007102B8" w:rsidRDefault="009F1D9C" w:rsidP="007602CD">
      <w:pPr>
        <w:jc w:val="both"/>
      </w:pPr>
    </w:p>
    <w:p w14:paraId="16F4968A" w14:textId="258B95D1" w:rsidR="009F1D9C" w:rsidRPr="00BC6912" w:rsidRDefault="00275091" w:rsidP="007602CD">
      <w:pPr>
        <w:jc w:val="both"/>
        <w:rPr>
          <w:color w:val="0070C0"/>
        </w:rPr>
      </w:pPr>
      <w:r w:rsidRPr="00DD3710">
        <w:rPr>
          <w:color w:val="0070C0"/>
        </w:rPr>
        <w:lastRenderedPageBreak/>
        <w:t>Tablica</w:t>
      </w:r>
      <w:r w:rsidR="00DD3710" w:rsidRPr="00DD3710">
        <w:rPr>
          <w:color w:val="0070C0"/>
        </w:rPr>
        <w:t xml:space="preserve"> 15</w:t>
      </w:r>
      <w:r w:rsidR="00B36539" w:rsidRPr="00DD3710">
        <w:rPr>
          <w:color w:val="0070C0"/>
        </w:rPr>
        <w:t>:</w:t>
      </w:r>
      <w:r w:rsidRPr="00DD3710">
        <w:rPr>
          <w:color w:val="0070C0"/>
        </w:rPr>
        <w:t xml:space="preserve"> </w:t>
      </w:r>
      <w:r w:rsidR="00975A23" w:rsidRPr="00DD3710">
        <w:rPr>
          <w:color w:val="0070C0"/>
        </w:rPr>
        <w:t>K</w:t>
      </w:r>
      <w:r w:rsidR="00985E7A" w:rsidRPr="00DD3710">
        <w:rPr>
          <w:color w:val="0070C0"/>
        </w:rPr>
        <w:t>ljučna r</w:t>
      </w:r>
      <w:r w:rsidR="007602CD" w:rsidRPr="00DD3710">
        <w:rPr>
          <w:color w:val="0070C0"/>
        </w:rPr>
        <w:t>azvojna potreba 3</w:t>
      </w:r>
      <w:r w:rsidRPr="00DD3710">
        <w:rPr>
          <w:color w:val="0070C0"/>
        </w:rPr>
        <w:t xml:space="preserve"> </w:t>
      </w:r>
      <w:r w:rsidR="006866FD">
        <w:rPr>
          <w:color w:val="0070C0"/>
        </w:rPr>
        <w:t>–</w:t>
      </w:r>
      <w:r w:rsidRPr="00DD3710">
        <w:rPr>
          <w:color w:val="0070C0"/>
        </w:rPr>
        <w:t xml:space="preserve"> </w:t>
      </w:r>
      <w:r w:rsidR="00EC34C7" w:rsidRPr="00DD3710">
        <w:rPr>
          <w:color w:val="0070C0"/>
        </w:rPr>
        <w:t>Jačanje</w:t>
      </w:r>
      <w:r w:rsidR="007602CD" w:rsidRPr="00DD3710">
        <w:rPr>
          <w:color w:val="0070C0"/>
        </w:rPr>
        <w:t xml:space="preserve"> upravljanj</w:t>
      </w:r>
      <w:r w:rsidR="00EC34C7" w:rsidRPr="00DD3710">
        <w:rPr>
          <w:color w:val="0070C0"/>
        </w:rPr>
        <w:t>a</w:t>
      </w:r>
      <w:r w:rsidR="00AB5282" w:rsidRPr="00DD3710">
        <w:rPr>
          <w:color w:val="0070C0"/>
        </w:rPr>
        <w:t xml:space="preserve"> portfeljem</w:t>
      </w:r>
      <w:r w:rsidR="007602CD" w:rsidRPr="00DD3710">
        <w:rPr>
          <w:color w:val="0070C0"/>
        </w:rPr>
        <w:t xml:space="preserve"> pokretnina u vlasništvu Republike Hrvatske i pokretninama koje su privremeno oduzete u kaznenim postupcima</w:t>
      </w:r>
    </w:p>
    <w:tbl>
      <w:tblPr>
        <w:tblW w:w="9064" w:type="dxa"/>
        <w:shd w:val="clear" w:color="auto" w:fill="FFFFFF"/>
        <w:tblCellMar>
          <w:left w:w="0" w:type="dxa"/>
          <w:right w:w="0" w:type="dxa"/>
        </w:tblCellMar>
        <w:tblLook w:val="04A0" w:firstRow="1" w:lastRow="0" w:firstColumn="1" w:lastColumn="0" w:noHBand="0" w:noVBand="1"/>
      </w:tblPr>
      <w:tblGrid>
        <w:gridCol w:w="1623"/>
        <w:gridCol w:w="7441"/>
      </w:tblGrid>
      <w:tr w:rsidR="007602CD" w:rsidRPr="007102B8" w14:paraId="026A907A" w14:textId="77777777" w:rsidTr="00DD3710">
        <w:tc>
          <w:tcPr>
            <w:tcW w:w="1623" w:type="dxa"/>
            <w:tcBorders>
              <w:top w:val="single" w:sz="6" w:space="0" w:color="auto"/>
              <w:left w:val="single" w:sz="6" w:space="0" w:color="auto"/>
              <w:bottom w:val="single" w:sz="6" w:space="0" w:color="auto"/>
              <w:right w:val="single" w:sz="6" w:space="0" w:color="auto"/>
            </w:tcBorders>
            <w:shd w:val="clear" w:color="auto" w:fill="7F7F7F" w:themeFill="text1" w:themeFillTint="80"/>
            <w:tcMar>
              <w:top w:w="96" w:type="dxa"/>
              <w:left w:w="96" w:type="dxa"/>
              <w:bottom w:w="120" w:type="dxa"/>
              <w:right w:w="96" w:type="dxa"/>
            </w:tcMar>
            <w:vAlign w:val="center"/>
            <w:hideMark/>
          </w:tcPr>
          <w:p w14:paraId="43C1E73C" w14:textId="77777777" w:rsidR="007602CD" w:rsidRPr="00DD3710" w:rsidRDefault="007602CD" w:rsidP="000A543D">
            <w:pPr>
              <w:jc w:val="both"/>
              <w:rPr>
                <w:b/>
                <w:bCs/>
                <w:i/>
                <w:iCs/>
                <w:color w:val="FFFFFF" w:themeColor="background1"/>
              </w:rPr>
            </w:pPr>
            <w:r w:rsidRPr="00DD3710">
              <w:rPr>
                <w:b/>
                <w:bCs/>
                <w:i/>
                <w:iCs/>
                <w:color w:val="FFFFFF" w:themeColor="background1"/>
              </w:rPr>
              <w:t>Opis</w:t>
            </w:r>
          </w:p>
          <w:p w14:paraId="7CD12A97" w14:textId="5938F675" w:rsidR="00AB5282" w:rsidRPr="000F7123" w:rsidRDefault="00AB5282" w:rsidP="000A543D">
            <w:pPr>
              <w:jc w:val="both"/>
              <w:rPr>
                <w:i/>
                <w:iCs/>
              </w:rPr>
            </w:pPr>
            <w:r w:rsidRPr="00DD3710">
              <w:rPr>
                <w:b/>
                <w:bCs/>
                <w:i/>
                <w:iCs/>
                <w:color w:val="FFFFFF" w:themeColor="background1"/>
              </w:rPr>
              <w:t>razvojne potrebe</w:t>
            </w:r>
          </w:p>
        </w:tc>
        <w:tc>
          <w:tcPr>
            <w:tcW w:w="7441" w:type="dxa"/>
            <w:tcBorders>
              <w:top w:val="single" w:sz="6" w:space="0" w:color="auto"/>
              <w:left w:val="single" w:sz="6" w:space="0" w:color="auto"/>
              <w:bottom w:val="single" w:sz="6" w:space="0" w:color="auto"/>
              <w:right w:val="single" w:sz="6" w:space="0" w:color="auto"/>
            </w:tcBorders>
            <w:shd w:val="clear" w:color="auto" w:fill="E8E8E8" w:themeFill="background2"/>
            <w:tcMar>
              <w:top w:w="96" w:type="dxa"/>
              <w:left w:w="96" w:type="dxa"/>
              <w:bottom w:w="120" w:type="dxa"/>
              <w:right w:w="96" w:type="dxa"/>
            </w:tcMar>
            <w:vAlign w:val="center"/>
            <w:hideMark/>
          </w:tcPr>
          <w:p w14:paraId="7F5BDE42" w14:textId="642F6FA9" w:rsidR="007602CD" w:rsidRPr="000F7123" w:rsidRDefault="007602CD" w:rsidP="000A543D">
            <w:pPr>
              <w:jc w:val="both"/>
              <w:rPr>
                <w:i/>
                <w:iCs/>
              </w:rPr>
            </w:pPr>
            <w:r w:rsidRPr="000F7123">
              <w:rPr>
                <w:i/>
                <w:iCs/>
              </w:rPr>
              <w:t xml:space="preserve">Potrebno je ostvariti </w:t>
            </w:r>
            <w:r w:rsidR="00BB2F10" w:rsidRPr="000F7123">
              <w:rPr>
                <w:i/>
                <w:iCs/>
              </w:rPr>
              <w:t xml:space="preserve">kvalitetno i brže </w:t>
            </w:r>
            <w:r w:rsidRPr="000F7123">
              <w:rPr>
                <w:i/>
                <w:iCs/>
              </w:rPr>
              <w:t xml:space="preserve"> upravljanje pokretninama u vlasništvu Republike Hrvatske i pokretninama koje su privremeno oduzete u kaznenim postupcima</w:t>
            </w:r>
            <w:r w:rsidR="00E24E65">
              <w:rPr>
                <w:i/>
                <w:iCs/>
              </w:rPr>
              <w:t>.</w:t>
            </w:r>
          </w:p>
        </w:tc>
      </w:tr>
      <w:tr w:rsidR="007602CD" w:rsidRPr="007102B8" w14:paraId="5E6AC8F5" w14:textId="77777777" w:rsidTr="00DD3710">
        <w:tc>
          <w:tcPr>
            <w:tcW w:w="0" w:type="auto"/>
            <w:tcBorders>
              <w:top w:val="single" w:sz="6" w:space="0" w:color="auto"/>
              <w:left w:val="single" w:sz="6" w:space="0" w:color="auto"/>
              <w:bottom w:val="single" w:sz="6" w:space="0" w:color="auto"/>
              <w:right w:val="single" w:sz="6" w:space="0" w:color="auto"/>
            </w:tcBorders>
            <w:shd w:val="clear" w:color="auto" w:fill="ADADAD" w:themeFill="background2" w:themeFillShade="BF"/>
            <w:tcMar>
              <w:top w:w="96" w:type="dxa"/>
              <w:left w:w="96" w:type="dxa"/>
              <w:bottom w:w="120" w:type="dxa"/>
              <w:right w:w="96" w:type="dxa"/>
            </w:tcMar>
            <w:vAlign w:val="center"/>
            <w:hideMark/>
          </w:tcPr>
          <w:p w14:paraId="4D354D98" w14:textId="77777777" w:rsidR="007602CD" w:rsidRPr="00DD3710" w:rsidRDefault="007602CD" w:rsidP="000A543D">
            <w:pPr>
              <w:jc w:val="both"/>
              <w:rPr>
                <w:b/>
                <w:bCs/>
              </w:rPr>
            </w:pPr>
            <w:r w:rsidRPr="00DD3710">
              <w:rPr>
                <w:b/>
                <w:bCs/>
                <w:color w:val="FFFFFF" w:themeColor="background1"/>
              </w:rPr>
              <w:t>Obrazloženje</w:t>
            </w:r>
          </w:p>
        </w:tc>
        <w:tc>
          <w:tcPr>
            <w:tcW w:w="744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2D13BF" w14:textId="11CADCEA" w:rsidR="007602CD" w:rsidRDefault="007602CD" w:rsidP="000A543D">
            <w:pPr>
              <w:jc w:val="both"/>
            </w:pPr>
            <w:r>
              <w:t>Upravljanje pokretninama u vlasništvu Republike Hrvatske ključan je segment javne uprave, s obzirom na to da pokretnine uključuju imovinu različitih namjena i vrijednosti kao što su: vozila, oprema za uredske prostore, tehnička oprema i strojevi, umjetnička djela, plemeniti metali, nakit, satovi</w:t>
            </w:r>
            <w:r w:rsidR="00846271">
              <w:t>.</w:t>
            </w:r>
          </w:p>
          <w:p w14:paraId="775B7188" w14:textId="4F429D0E" w:rsidR="007602CD" w:rsidRDefault="007602CD" w:rsidP="000A543D">
            <w:pPr>
              <w:jc w:val="both"/>
            </w:pPr>
            <w:r>
              <w:t xml:space="preserve">Trenutačno, upravljanje pokretninama je fragmentirano te ne postoji jedinstveni sustav za praćenje pokretnina koji bi obuhvaćao bazu podataka o raspoloživim pokretninama unutar sustava državne uprave te potrebama koje državna tijela imaju za određenim pokretninama. Ministarstvo prostornoga uređenja, graditeljstva i državne imovine trenutno raspolaže pokretninama koje su trajno oduzete u kaznenim postupcima te njih prodaje putem javnih natječaja odnosno daje na trajno korištenje drugim tijelima državne uprave. </w:t>
            </w:r>
          </w:p>
          <w:p w14:paraId="716D793A" w14:textId="3C9AABE8" w:rsidR="007602CD" w:rsidRDefault="007602CD" w:rsidP="000A543D">
            <w:pPr>
              <w:jc w:val="both"/>
            </w:pPr>
            <w:r>
              <w:t>S obzirom na rastuće zahtjeve za učinkovitošću i transparentnošću, sljedećih deset godina nužno je omogućiti optimizaciju postojećih resursa raspodjel</w:t>
            </w:r>
            <w:r w:rsidR="002D5C1F">
              <w:t>om</w:t>
            </w:r>
            <w:r>
              <w:t xml:space="preserve"> raspoloživih pokretnina koje su u vlasništvu Republike Hrvatske bez obzira na način kako ih je Republika Hrvatska stekla te time smanjiti troškove i maksimalizirati korist od pokretnina.</w:t>
            </w:r>
          </w:p>
          <w:p w14:paraId="709D524A" w14:textId="03993CBF" w:rsidR="007602CD" w:rsidRPr="007102B8" w:rsidRDefault="001102A7" w:rsidP="000A543D">
            <w:pPr>
              <w:jc w:val="both"/>
            </w:pPr>
            <w:r>
              <w:t>C</w:t>
            </w:r>
            <w:r w:rsidR="007602CD">
              <w:t>ilj je</w:t>
            </w:r>
            <w:r w:rsidR="002D5C1F">
              <w:t>,</w:t>
            </w:r>
            <w:r w:rsidR="007602CD">
              <w:t xml:space="preserve"> </w:t>
            </w:r>
            <w:r>
              <w:t>dakle</w:t>
            </w:r>
            <w:r w:rsidR="002D5C1F">
              <w:t>,</w:t>
            </w:r>
            <w:r>
              <w:t xml:space="preserve"> </w:t>
            </w:r>
            <w:r w:rsidR="007602CD">
              <w:t>uspostaviti učinkovit i održiv sustav koji odgovara na sve veće zahtjeve javnih službi i građana, a ključna razvojna potreba u ovom razdoblju odnosi se na uvođenje jedinstvenog sustav</w:t>
            </w:r>
            <w:r w:rsidR="00102092">
              <w:t>a</w:t>
            </w:r>
            <w:r w:rsidR="007602CD">
              <w:t xml:space="preserve"> za praćenje i upravljanje pokretninama koji će omogućiti brži pristup informacijama o raspoloživosti pokretnina, njihovom stanju, vrijednosti i potrebama tijela državne uprave za pokretninama kako bi se pokretnine u vlasništvu Republike Hrvatske koje imaju uporabnu vrijednost maksimalno iskoristile</w:t>
            </w:r>
            <w:r w:rsidR="004F5A6A">
              <w:t xml:space="preserve"> </w:t>
            </w:r>
            <w:r w:rsidR="004A74D7">
              <w:t xml:space="preserve">te kako bi se omogućila ponovna društvena </w:t>
            </w:r>
            <w:r w:rsidR="00577B3D">
              <w:t xml:space="preserve">upotreba </w:t>
            </w:r>
            <w:r w:rsidR="004F5A6A">
              <w:t>oduzet</w:t>
            </w:r>
            <w:r w:rsidR="00577B3D">
              <w:t>e</w:t>
            </w:r>
            <w:r w:rsidR="004F5A6A">
              <w:t xml:space="preserve"> imovin</w:t>
            </w:r>
            <w:r w:rsidR="00577B3D">
              <w:t>e</w:t>
            </w:r>
            <w:r w:rsidR="004F5A6A">
              <w:t xml:space="preserve"> iz kaznenih postupaka</w:t>
            </w:r>
            <w:r w:rsidR="00577B3D">
              <w:t>.</w:t>
            </w:r>
            <w:r w:rsidR="003E1420">
              <w:t xml:space="preserve"> </w:t>
            </w:r>
            <w:r w:rsidR="007602CD">
              <w:t>Uvođenje jedinstvenog sustava za upravljanje pokretninama koji će omogućit</w:t>
            </w:r>
            <w:r w:rsidR="002D5C1F">
              <w:t>i</w:t>
            </w:r>
            <w:r w:rsidR="007602CD">
              <w:t xml:space="preserve"> preciznije praćenje raspoloživosti imovine i stanja imovine olakšat</w:t>
            </w:r>
            <w:r w:rsidR="002D5C1F">
              <w:t xml:space="preserve"> će</w:t>
            </w:r>
            <w:r w:rsidR="007602CD">
              <w:t xml:space="preserve"> izvještavanje, poboljšat</w:t>
            </w:r>
            <w:r w:rsidR="00102092">
              <w:t>i</w:t>
            </w:r>
            <w:r w:rsidR="007602CD">
              <w:t xml:space="preserve"> transparentnost i omogućiti brz uvid u podatke kao što su starost, stanje i raspoloživost imovine čime će se produžiti životni vijek pokretnina te povećati iskoristivost, a time će se smanjiti troškovi za nabavu novih pokretnina i održavanj</w:t>
            </w:r>
            <w:r w:rsidR="002D5C1F">
              <w:t>e</w:t>
            </w:r>
            <w:r w:rsidR="007602CD">
              <w:t xml:space="preserve"> pokretnina.</w:t>
            </w:r>
            <w:r w:rsidR="004A557E">
              <w:t xml:space="preserve"> Također,</w:t>
            </w:r>
            <w:r w:rsidR="00B93DCA">
              <w:t xml:space="preserve"> </w:t>
            </w:r>
            <w:r w:rsidR="004A557E">
              <w:t xml:space="preserve">pokretnine koje nemaju </w:t>
            </w:r>
            <w:r w:rsidR="0076630C">
              <w:t xml:space="preserve">uporabnu vrijednost </w:t>
            </w:r>
            <w:r w:rsidR="0076630C" w:rsidRPr="0076630C">
              <w:t xml:space="preserve">ili imaju neznatnu vrijednost odnosno nisu u funkciji </w:t>
            </w:r>
            <w:r w:rsidR="00B93DCA">
              <w:t>potrebno je uništiti</w:t>
            </w:r>
            <w:r w:rsidR="002D5C1F">
              <w:t>,</w:t>
            </w:r>
            <w:r w:rsidR="00B93DCA">
              <w:t xml:space="preserve"> odnosno zbrinuti kod ovlaštenih tijela</w:t>
            </w:r>
            <w:r w:rsidR="00B074DA">
              <w:t xml:space="preserve"> čime se smanjuju troškovi čuvanja takvih pokretnina te ostvaruje prihod od naknade za zbrinjavanje, ovisno o vrsti pokretnina.</w:t>
            </w:r>
          </w:p>
        </w:tc>
      </w:tr>
    </w:tbl>
    <w:p w14:paraId="41AC4462" w14:textId="77777777" w:rsidR="007602CD" w:rsidRDefault="007602CD" w:rsidP="007602CD">
      <w:pPr>
        <w:jc w:val="both"/>
      </w:pPr>
    </w:p>
    <w:p w14:paraId="01B1072F" w14:textId="77777777" w:rsidR="00382F58" w:rsidRDefault="00382F58" w:rsidP="007602CD">
      <w:pPr>
        <w:jc w:val="both"/>
      </w:pPr>
    </w:p>
    <w:p w14:paraId="0D1E7599" w14:textId="555AAB07" w:rsidR="00CD49BC" w:rsidRDefault="00CD49BC" w:rsidP="008A2198">
      <w:pPr>
        <w:sectPr w:rsidR="00CD49BC" w:rsidSect="00E8054F">
          <w:pgSz w:w="11906" w:h="16838"/>
          <w:pgMar w:top="1417" w:right="1417" w:bottom="1135" w:left="1417" w:header="708" w:footer="708" w:gutter="0"/>
          <w:cols w:space="708"/>
          <w:docGrid w:linePitch="360"/>
        </w:sectPr>
      </w:pPr>
    </w:p>
    <w:p w14:paraId="7DFBBDBB" w14:textId="0D8AF1AB" w:rsidR="00A4569B" w:rsidRPr="006D2FB8" w:rsidRDefault="005B7778" w:rsidP="00B12DF2">
      <w:pPr>
        <w:jc w:val="both"/>
      </w:pPr>
      <w:r w:rsidRPr="006D2FB8">
        <w:rPr>
          <w:color w:val="0070C0"/>
        </w:rPr>
        <w:lastRenderedPageBreak/>
        <w:t>Tablica</w:t>
      </w:r>
      <w:r w:rsidR="00DD3710" w:rsidRPr="006D2FB8">
        <w:rPr>
          <w:color w:val="0070C0"/>
        </w:rPr>
        <w:t xml:space="preserve"> 16</w:t>
      </w:r>
      <w:r w:rsidRPr="006D2FB8">
        <w:rPr>
          <w:color w:val="0070C0"/>
        </w:rPr>
        <w:t xml:space="preserve">: </w:t>
      </w:r>
      <w:r w:rsidR="007C6FEE" w:rsidRPr="006D2FB8">
        <w:rPr>
          <w:color w:val="0070C0"/>
        </w:rPr>
        <w:t>I</w:t>
      </w:r>
      <w:r w:rsidRPr="006D2FB8">
        <w:rPr>
          <w:color w:val="0070C0"/>
        </w:rPr>
        <w:t>ntervencijska logička matrica</w:t>
      </w:r>
    </w:p>
    <w:tbl>
      <w:tblPr>
        <w:tblW w:w="14394" w:type="dxa"/>
        <w:tblLook w:val="04A0" w:firstRow="1" w:lastRow="0" w:firstColumn="1" w:lastColumn="0" w:noHBand="0" w:noVBand="1"/>
      </w:tblPr>
      <w:tblGrid>
        <w:gridCol w:w="3530"/>
        <w:gridCol w:w="4103"/>
        <w:gridCol w:w="2978"/>
        <w:gridCol w:w="3783"/>
      </w:tblGrid>
      <w:tr w:rsidR="0068758A" w:rsidRPr="00501837" w14:paraId="4D1E0373" w14:textId="77777777" w:rsidTr="00525837">
        <w:trPr>
          <w:trHeight w:val="456"/>
        </w:trPr>
        <w:tc>
          <w:tcPr>
            <w:tcW w:w="0" w:type="auto"/>
            <w:tcBorders>
              <w:top w:val="single" w:sz="4" w:space="0" w:color="0070C0"/>
              <w:left w:val="single" w:sz="4" w:space="0" w:color="0070C0"/>
              <w:bottom w:val="single" w:sz="4" w:space="0" w:color="0070C0"/>
              <w:right w:val="single" w:sz="4" w:space="0" w:color="0070C0"/>
            </w:tcBorders>
            <w:shd w:val="clear" w:color="auto" w:fill="0070C0"/>
            <w:vAlign w:val="bottom"/>
            <w:hideMark/>
          </w:tcPr>
          <w:p w14:paraId="191FBB66" w14:textId="77777777" w:rsidR="00363069" w:rsidRPr="0062673F" w:rsidRDefault="00363069" w:rsidP="0062673F">
            <w:pPr>
              <w:jc w:val="center"/>
              <w:rPr>
                <w:rFonts w:eastAsia="Times New Roman"/>
                <w:b/>
                <w:bCs/>
                <w:color w:val="FFFFFF" w:themeColor="background1"/>
                <w:kern w:val="0"/>
                <w:lang w:eastAsia="hr-HR"/>
                <w14:ligatures w14:val="none"/>
              </w:rPr>
            </w:pPr>
            <w:r w:rsidRPr="0062673F">
              <w:rPr>
                <w:rFonts w:eastAsia="Times New Roman"/>
                <w:b/>
                <w:bCs/>
                <w:color w:val="FFFFFF" w:themeColor="background1"/>
                <w:kern w:val="0"/>
                <w:lang w:eastAsia="hr-HR"/>
                <w14:ligatures w14:val="none"/>
              </w:rPr>
              <w:t>Ključni izazovi</w:t>
            </w:r>
          </w:p>
        </w:tc>
        <w:tc>
          <w:tcPr>
            <w:tcW w:w="0" w:type="auto"/>
            <w:tcBorders>
              <w:top w:val="single" w:sz="4" w:space="0" w:color="0070C0"/>
              <w:left w:val="single" w:sz="4" w:space="0" w:color="0070C0"/>
              <w:bottom w:val="single" w:sz="4" w:space="0" w:color="0070C0"/>
              <w:right w:val="single" w:sz="4" w:space="0" w:color="0070C0"/>
            </w:tcBorders>
            <w:shd w:val="clear" w:color="auto" w:fill="0070C0"/>
            <w:vAlign w:val="bottom"/>
            <w:hideMark/>
          </w:tcPr>
          <w:p w14:paraId="7164F0C6" w14:textId="32F1B8D4" w:rsidR="00363069" w:rsidRPr="0062673F" w:rsidRDefault="00363069" w:rsidP="0062673F">
            <w:pPr>
              <w:jc w:val="center"/>
              <w:rPr>
                <w:rFonts w:eastAsia="Times New Roman"/>
                <w:b/>
                <w:bCs/>
                <w:color w:val="FFFFFF" w:themeColor="background1"/>
                <w:kern w:val="0"/>
                <w:lang w:eastAsia="hr-HR"/>
                <w14:ligatures w14:val="none"/>
              </w:rPr>
            </w:pPr>
            <w:r w:rsidRPr="0062673F">
              <w:rPr>
                <w:rFonts w:eastAsia="Times New Roman"/>
                <w:b/>
                <w:bCs/>
                <w:color w:val="FFFFFF" w:themeColor="background1"/>
                <w:kern w:val="0"/>
                <w:lang w:eastAsia="hr-HR"/>
                <w14:ligatures w14:val="none"/>
              </w:rPr>
              <w:t>Razvojn</w:t>
            </w:r>
            <w:r w:rsidR="0044385E" w:rsidRPr="0062673F">
              <w:rPr>
                <w:rFonts w:eastAsia="Times New Roman"/>
                <w:b/>
                <w:bCs/>
                <w:color w:val="FFFFFF" w:themeColor="background1"/>
                <w:kern w:val="0"/>
                <w:lang w:eastAsia="hr-HR"/>
                <w14:ligatures w14:val="none"/>
              </w:rPr>
              <w:t>i</w:t>
            </w:r>
            <w:r w:rsidRPr="0062673F">
              <w:rPr>
                <w:rFonts w:eastAsia="Times New Roman"/>
                <w:b/>
                <w:bCs/>
                <w:color w:val="FFFFFF" w:themeColor="background1"/>
                <w:kern w:val="0"/>
                <w:lang w:eastAsia="hr-HR"/>
                <w14:ligatures w14:val="none"/>
              </w:rPr>
              <w:t xml:space="preserve"> po</w:t>
            </w:r>
            <w:r w:rsidR="0044385E" w:rsidRPr="0062673F">
              <w:rPr>
                <w:rFonts w:eastAsia="Times New Roman"/>
                <w:b/>
                <w:bCs/>
                <w:color w:val="FFFFFF" w:themeColor="background1"/>
                <w:kern w:val="0"/>
                <w:lang w:eastAsia="hr-HR"/>
                <w14:ligatures w14:val="none"/>
              </w:rPr>
              <w:t>tencijali</w:t>
            </w:r>
          </w:p>
        </w:tc>
        <w:tc>
          <w:tcPr>
            <w:tcW w:w="0" w:type="auto"/>
            <w:tcBorders>
              <w:top w:val="single" w:sz="4" w:space="0" w:color="0070C0"/>
              <w:left w:val="single" w:sz="4" w:space="0" w:color="0070C0"/>
              <w:bottom w:val="single" w:sz="4" w:space="0" w:color="0070C0"/>
              <w:right w:val="single" w:sz="4" w:space="0" w:color="0070C0"/>
            </w:tcBorders>
            <w:shd w:val="clear" w:color="auto" w:fill="0070C0"/>
            <w:noWrap/>
            <w:vAlign w:val="bottom"/>
            <w:hideMark/>
          </w:tcPr>
          <w:p w14:paraId="4875C906" w14:textId="471042AC" w:rsidR="00363069" w:rsidRPr="0062673F" w:rsidRDefault="00363069" w:rsidP="0062673F">
            <w:pPr>
              <w:jc w:val="center"/>
              <w:rPr>
                <w:rFonts w:eastAsia="Times New Roman"/>
                <w:b/>
                <w:bCs/>
                <w:color w:val="FFFFFF" w:themeColor="background1"/>
                <w:kern w:val="0"/>
                <w:lang w:eastAsia="hr-HR"/>
                <w14:ligatures w14:val="none"/>
              </w:rPr>
            </w:pPr>
            <w:r w:rsidRPr="0062673F">
              <w:rPr>
                <w:rFonts w:eastAsia="Times New Roman"/>
                <w:b/>
                <w:bCs/>
                <w:color w:val="FFFFFF" w:themeColor="background1"/>
                <w:kern w:val="0"/>
                <w:lang w:eastAsia="hr-HR"/>
                <w14:ligatures w14:val="none"/>
              </w:rPr>
              <w:t>Strateški cilj</w:t>
            </w:r>
            <w:r w:rsidR="0044385E" w:rsidRPr="0062673F">
              <w:rPr>
                <w:rFonts w:eastAsia="Times New Roman"/>
                <w:b/>
                <w:bCs/>
                <w:color w:val="FFFFFF" w:themeColor="background1"/>
                <w:kern w:val="0"/>
                <w:lang w:eastAsia="hr-HR"/>
                <w14:ligatures w14:val="none"/>
              </w:rPr>
              <w:t>evi</w:t>
            </w:r>
          </w:p>
        </w:tc>
        <w:tc>
          <w:tcPr>
            <w:tcW w:w="0" w:type="auto"/>
            <w:tcBorders>
              <w:top w:val="single" w:sz="4" w:space="0" w:color="0070C0"/>
              <w:left w:val="single" w:sz="4" w:space="0" w:color="0070C0"/>
              <w:bottom w:val="single" w:sz="4" w:space="0" w:color="FFFFFF" w:themeColor="background1"/>
              <w:right w:val="single" w:sz="4" w:space="0" w:color="0070C0"/>
            </w:tcBorders>
            <w:shd w:val="clear" w:color="auto" w:fill="0070C0"/>
            <w:vAlign w:val="bottom"/>
            <w:hideMark/>
          </w:tcPr>
          <w:p w14:paraId="69ADD700" w14:textId="63962B53" w:rsidR="00363069" w:rsidRPr="0062673F" w:rsidRDefault="00363069" w:rsidP="0062673F">
            <w:pPr>
              <w:jc w:val="center"/>
              <w:rPr>
                <w:rFonts w:eastAsia="Times New Roman"/>
                <w:b/>
                <w:bCs/>
                <w:color w:val="FFFFFF" w:themeColor="background1"/>
                <w:kern w:val="0"/>
                <w:lang w:eastAsia="hr-HR"/>
                <w14:ligatures w14:val="none"/>
              </w:rPr>
            </w:pPr>
            <w:r w:rsidRPr="0062673F">
              <w:rPr>
                <w:rFonts w:eastAsia="Times New Roman"/>
                <w:b/>
                <w:bCs/>
                <w:color w:val="FFFFFF" w:themeColor="background1"/>
                <w:kern w:val="0"/>
                <w:lang w:eastAsia="hr-HR"/>
                <w14:ligatures w14:val="none"/>
              </w:rPr>
              <w:t>Prioritetn</w:t>
            </w:r>
            <w:r w:rsidR="0044385E" w:rsidRPr="0062673F">
              <w:rPr>
                <w:rFonts w:eastAsia="Times New Roman"/>
                <w:b/>
                <w:bCs/>
                <w:color w:val="FFFFFF" w:themeColor="background1"/>
                <w:kern w:val="0"/>
                <w:lang w:eastAsia="hr-HR"/>
                <w14:ligatures w14:val="none"/>
              </w:rPr>
              <w:t>a</w:t>
            </w:r>
            <w:r w:rsidRPr="0062673F">
              <w:rPr>
                <w:rFonts w:eastAsia="Times New Roman"/>
                <w:b/>
                <w:bCs/>
                <w:color w:val="FFFFFF" w:themeColor="background1"/>
                <w:kern w:val="0"/>
                <w:lang w:eastAsia="hr-HR"/>
                <w14:ligatures w14:val="none"/>
              </w:rPr>
              <w:t xml:space="preserve"> područj</w:t>
            </w:r>
            <w:r w:rsidR="0044385E" w:rsidRPr="0062673F">
              <w:rPr>
                <w:rFonts w:eastAsia="Times New Roman"/>
                <w:b/>
                <w:bCs/>
                <w:color w:val="FFFFFF" w:themeColor="background1"/>
                <w:kern w:val="0"/>
                <w:lang w:eastAsia="hr-HR"/>
                <w14:ligatures w14:val="none"/>
              </w:rPr>
              <w:t>a</w:t>
            </w:r>
          </w:p>
        </w:tc>
      </w:tr>
      <w:tr w:rsidR="0068758A" w:rsidRPr="00501837" w14:paraId="68EC7ACD" w14:textId="77777777" w:rsidTr="00525837">
        <w:trPr>
          <w:trHeight w:val="870"/>
        </w:trPr>
        <w:tc>
          <w:tcPr>
            <w:tcW w:w="0" w:type="auto"/>
            <w:tcBorders>
              <w:top w:val="single" w:sz="4" w:space="0" w:color="0070C0"/>
              <w:left w:val="single" w:sz="8" w:space="0" w:color="auto"/>
              <w:bottom w:val="single" w:sz="4" w:space="0" w:color="auto"/>
              <w:right w:val="single" w:sz="4" w:space="0" w:color="auto"/>
            </w:tcBorders>
            <w:hideMark/>
          </w:tcPr>
          <w:p w14:paraId="13773490" w14:textId="3DEABFB3" w:rsidR="00363069" w:rsidRPr="00501837" w:rsidRDefault="00363069" w:rsidP="00F25071">
            <w:pPr>
              <w:rPr>
                <w:rFonts w:eastAsia="Times New Roman"/>
                <w:color w:val="000000"/>
                <w:kern w:val="0"/>
                <w:sz w:val="20"/>
                <w:szCs w:val="20"/>
                <w:lang w:eastAsia="hr-HR"/>
                <w14:ligatures w14:val="none"/>
              </w:rPr>
            </w:pPr>
            <w:r w:rsidRPr="00501837">
              <w:rPr>
                <w:rFonts w:eastAsia="Times New Roman"/>
                <w:color w:val="000000"/>
                <w:kern w:val="0"/>
                <w:sz w:val="20"/>
                <w:szCs w:val="20"/>
                <w:lang w:eastAsia="hr-HR"/>
                <w14:ligatures w14:val="none"/>
              </w:rPr>
              <w:t xml:space="preserve">▪ Nedovoljno učinkovita realizacija investicija </w:t>
            </w:r>
            <w:r w:rsidR="002D5C1F">
              <w:rPr>
                <w:rFonts w:eastAsia="Times New Roman"/>
                <w:color w:val="000000"/>
                <w:kern w:val="0"/>
                <w:sz w:val="20"/>
                <w:szCs w:val="20"/>
                <w:lang w:eastAsia="hr-HR"/>
                <w14:ligatures w14:val="none"/>
              </w:rPr>
              <w:t>u</w:t>
            </w:r>
            <w:r w:rsidRPr="00501837">
              <w:rPr>
                <w:rFonts w:eastAsia="Times New Roman"/>
                <w:color w:val="000000"/>
                <w:kern w:val="0"/>
                <w:sz w:val="20"/>
                <w:szCs w:val="20"/>
                <w:lang w:eastAsia="hr-HR"/>
                <w14:ligatures w14:val="none"/>
              </w:rPr>
              <w:t xml:space="preserve"> nekretnin</w:t>
            </w:r>
            <w:r w:rsidR="002D5C1F">
              <w:rPr>
                <w:rFonts w:eastAsia="Times New Roman"/>
                <w:color w:val="000000"/>
                <w:kern w:val="0"/>
                <w:sz w:val="20"/>
                <w:szCs w:val="20"/>
                <w:lang w:eastAsia="hr-HR"/>
                <w14:ligatures w14:val="none"/>
              </w:rPr>
              <w:t>e</w:t>
            </w:r>
            <w:r w:rsidRPr="00501837">
              <w:rPr>
                <w:rFonts w:eastAsia="Times New Roman"/>
                <w:color w:val="000000"/>
                <w:kern w:val="0"/>
                <w:sz w:val="20"/>
                <w:szCs w:val="20"/>
                <w:lang w:eastAsia="hr-HR"/>
                <w14:ligatures w14:val="none"/>
              </w:rPr>
              <w:t xml:space="preserve"> u vlasništvu Republike Hrvatske</w:t>
            </w:r>
            <w:r w:rsidRPr="00501837">
              <w:rPr>
                <w:rFonts w:eastAsia="Times New Roman"/>
                <w:color w:val="000000"/>
                <w:kern w:val="0"/>
                <w:sz w:val="20"/>
                <w:szCs w:val="20"/>
                <w:lang w:eastAsia="hr-HR"/>
                <w14:ligatures w14:val="none"/>
              </w:rPr>
              <w:br/>
              <w:t xml:space="preserve">▪Nedostatni ljudski potencijali </w:t>
            </w:r>
          </w:p>
        </w:tc>
        <w:tc>
          <w:tcPr>
            <w:tcW w:w="0" w:type="auto"/>
            <w:tcBorders>
              <w:top w:val="single" w:sz="4" w:space="0" w:color="0070C0"/>
              <w:left w:val="nil"/>
              <w:bottom w:val="single" w:sz="4" w:space="0" w:color="auto"/>
              <w:right w:val="single" w:sz="4" w:space="0" w:color="auto"/>
            </w:tcBorders>
            <w:hideMark/>
          </w:tcPr>
          <w:p w14:paraId="78031E21" w14:textId="17314E1D" w:rsidR="00363069" w:rsidRDefault="00363069" w:rsidP="00F25071">
            <w:pPr>
              <w:rPr>
                <w:rFonts w:eastAsia="Times New Roman"/>
                <w:color w:val="000000"/>
                <w:kern w:val="0"/>
                <w:sz w:val="20"/>
                <w:szCs w:val="20"/>
                <w:lang w:eastAsia="hr-HR"/>
                <w14:ligatures w14:val="none"/>
              </w:rPr>
            </w:pPr>
            <w:r w:rsidRPr="00501837">
              <w:rPr>
                <w:rFonts w:eastAsia="Times New Roman"/>
                <w:color w:val="000000"/>
                <w:kern w:val="0"/>
                <w:sz w:val="20"/>
                <w:szCs w:val="20"/>
                <w:lang w:eastAsia="hr-HR"/>
                <w14:ligatures w14:val="none"/>
              </w:rPr>
              <w:t>▪ Unaprijediti model/ transformirati pristup upravljanja nekretninama od strateškog značaja za Republiku Hrvatsku</w:t>
            </w:r>
          </w:p>
          <w:p w14:paraId="5F282D5C" w14:textId="278A6853" w:rsidR="00A332F4" w:rsidRPr="00501837" w:rsidRDefault="00A332F4" w:rsidP="00F25071">
            <w:pPr>
              <w:rPr>
                <w:rFonts w:eastAsia="Times New Roman"/>
                <w:color w:val="000000"/>
                <w:kern w:val="0"/>
                <w:sz w:val="20"/>
                <w:szCs w:val="20"/>
                <w:lang w:eastAsia="hr-HR"/>
                <w14:ligatures w14:val="none"/>
              </w:rPr>
            </w:pPr>
            <w:r w:rsidRPr="00A332F4">
              <w:rPr>
                <w:rFonts w:eastAsia="Times New Roman"/>
                <w:color w:val="000000"/>
                <w:kern w:val="0"/>
                <w:sz w:val="20"/>
                <w:szCs w:val="20"/>
                <w:lang w:eastAsia="hr-HR"/>
                <w14:ligatures w14:val="none"/>
              </w:rPr>
              <w:t>▪ Ulagati u ljudske i organizacijske resurse</w:t>
            </w:r>
          </w:p>
        </w:tc>
        <w:tc>
          <w:tcPr>
            <w:tcW w:w="0" w:type="auto"/>
            <w:vMerge w:val="restart"/>
            <w:tcBorders>
              <w:top w:val="single" w:sz="4" w:space="0" w:color="0070C0"/>
              <w:left w:val="single" w:sz="4" w:space="0" w:color="auto"/>
              <w:bottom w:val="single" w:sz="4" w:space="0" w:color="auto"/>
              <w:right w:val="single" w:sz="4" w:space="0" w:color="FFFFFF" w:themeColor="background1"/>
            </w:tcBorders>
            <w:shd w:val="clear" w:color="auto" w:fill="F2F2F2" w:themeFill="background1" w:themeFillShade="F2"/>
            <w:vAlign w:val="center"/>
            <w:hideMark/>
          </w:tcPr>
          <w:p w14:paraId="23611357" w14:textId="77777777" w:rsidR="00363069" w:rsidRPr="00501837" w:rsidRDefault="00363069" w:rsidP="00F25071">
            <w:pPr>
              <w:jc w:val="center"/>
              <w:rPr>
                <w:rFonts w:eastAsia="Times New Roman"/>
                <w:b/>
                <w:bCs/>
                <w:i/>
                <w:iCs/>
                <w:kern w:val="0"/>
                <w:sz w:val="20"/>
                <w:szCs w:val="20"/>
                <w:lang w:eastAsia="hr-HR"/>
                <w14:ligatures w14:val="none"/>
              </w:rPr>
            </w:pPr>
            <w:r w:rsidRPr="00501837">
              <w:rPr>
                <w:rFonts w:eastAsia="Times New Roman"/>
                <w:b/>
                <w:bCs/>
                <w:i/>
                <w:iCs/>
                <w:kern w:val="0"/>
                <w:sz w:val="20"/>
                <w:szCs w:val="20"/>
                <w:lang w:eastAsia="hr-HR"/>
                <w14:ligatures w14:val="none"/>
              </w:rPr>
              <w:br/>
            </w:r>
            <w:r w:rsidRPr="00501837">
              <w:rPr>
                <w:rFonts w:eastAsia="Times New Roman"/>
                <w:b/>
                <w:bCs/>
                <w:i/>
                <w:iCs/>
                <w:kern w:val="0"/>
                <w:sz w:val="20"/>
                <w:szCs w:val="20"/>
                <w:lang w:eastAsia="hr-HR"/>
                <w14:ligatures w14:val="none"/>
              </w:rPr>
              <w:br/>
              <w:t>Učinkovito upravljanje nekretninama od strateškog značaja za Republiku Hrvatsku</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hideMark/>
          </w:tcPr>
          <w:p w14:paraId="5E2FC02E" w14:textId="625590EA" w:rsidR="00363069" w:rsidRPr="00403A59" w:rsidRDefault="00363069" w:rsidP="00F25071">
            <w:pPr>
              <w:spacing w:after="240"/>
              <w:rPr>
                <w:rFonts w:eastAsia="Times New Roman"/>
                <w:color w:val="FFFFFF" w:themeColor="background1"/>
                <w:kern w:val="0"/>
                <w:sz w:val="20"/>
                <w:szCs w:val="20"/>
                <w:lang w:eastAsia="hr-HR"/>
                <w14:ligatures w14:val="none"/>
              </w:rPr>
            </w:pPr>
            <w:r w:rsidRPr="00403A59">
              <w:rPr>
                <w:rFonts w:eastAsia="Times New Roman"/>
                <w:color w:val="FFFFFF" w:themeColor="background1"/>
                <w:kern w:val="0"/>
                <w:sz w:val="20"/>
                <w:szCs w:val="20"/>
                <w:lang w:eastAsia="hr-HR"/>
                <w14:ligatures w14:val="none"/>
              </w:rPr>
              <w:t>▪ Unaprjeđenje upravljačkog okvira: razvoj i implementacija strateško</w:t>
            </w:r>
            <w:r w:rsidR="00B26FF3">
              <w:rPr>
                <w:rFonts w:eastAsia="Times New Roman"/>
                <w:color w:val="FFFFFF" w:themeColor="background1"/>
                <w:kern w:val="0"/>
                <w:sz w:val="20"/>
                <w:szCs w:val="20"/>
                <w:lang w:eastAsia="hr-HR"/>
                <w14:ligatures w14:val="none"/>
              </w:rPr>
              <w:t>-</w:t>
            </w:r>
            <w:r w:rsidRPr="00403A59">
              <w:rPr>
                <w:rFonts w:eastAsia="Times New Roman"/>
                <w:color w:val="FFFFFF" w:themeColor="background1"/>
                <w:kern w:val="0"/>
                <w:sz w:val="20"/>
                <w:szCs w:val="20"/>
                <w:lang w:eastAsia="hr-HR"/>
                <w14:ligatures w14:val="none"/>
              </w:rPr>
              <w:t>projektnog pristupa upravljanj</w:t>
            </w:r>
            <w:r w:rsidR="00B26FF3">
              <w:rPr>
                <w:rFonts w:eastAsia="Times New Roman"/>
                <w:color w:val="FFFFFF" w:themeColor="background1"/>
                <w:kern w:val="0"/>
                <w:sz w:val="20"/>
                <w:szCs w:val="20"/>
                <w:lang w:eastAsia="hr-HR"/>
                <w14:ligatures w14:val="none"/>
              </w:rPr>
              <w:t>u</w:t>
            </w:r>
            <w:r w:rsidRPr="00403A59">
              <w:rPr>
                <w:rFonts w:eastAsia="Times New Roman"/>
                <w:color w:val="FFFFFF" w:themeColor="background1"/>
                <w:kern w:val="0"/>
                <w:sz w:val="20"/>
                <w:szCs w:val="20"/>
                <w:lang w:eastAsia="hr-HR"/>
                <w14:ligatures w14:val="none"/>
              </w:rPr>
              <w:t xml:space="preserve"> nekretninama od strateškog značaja za Republiku Hrvatsku</w:t>
            </w:r>
          </w:p>
        </w:tc>
      </w:tr>
      <w:tr w:rsidR="0068758A" w:rsidRPr="00501837" w14:paraId="5A1F5808" w14:textId="77777777" w:rsidTr="00525837">
        <w:trPr>
          <w:trHeight w:val="981"/>
        </w:trPr>
        <w:tc>
          <w:tcPr>
            <w:tcW w:w="0" w:type="auto"/>
            <w:tcBorders>
              <w:top w:val="nil"/>
              <w:left w:val="single" w:sz="8" w:space="0" w:color="auto"/>
              <w:bottom w:val="single" w:sz="4" w:space="0" w:color="auto"/>
              <w:right w:val="single" w:sz="4" w:space="0" w:color="auto"/>
            </w:tcBorders>
            <w:hideMark/>
          </w:tcPr>
          <w:p w14:paraId="532FFF5C" w14:textId="4A2A810B" w:rsidR="00363069" w:rsidRPr="00501837" w:rsidRDefault="00363069" w:rsidP="00F25071">
            <w:pPr>
              <w:rPr>
                <w:rFonts w:eastAsia="Times New Roman"/>
                <w:color w:val="000000"/>
                <w:kern w:val="0"/>
                <w:sz w:val="20"/>
                <w:szCs w:val="20"/>
                <w:lang w:eastAsia="hr-HR"/>
                <w14:ligatures w14:val="none"/>
              </w:rPr>
            </w:pPr>
            <w:r w:rsidRPr="00501837">
              <w:rPr>
                <w:rFonts w:eastAsia="Times New Roman"/>
                <w:color w:val="000000"/>
                <w:kern w:val="0"/>
                <w:sz w:val="20"/>
                <w:szCs w:val="20"/>
                <w:lang w:eastAsia="hr-HR"/>
                <w14:ligatures w14:val="none"/>
              </w:rPr>
              <w:t xml:space="preserve">▪ Napuštene i neodržavane nekretnine na velikim površinama </w:t>
            </w:r>
            <w:r w:rsidR="002D5C1F">
              <w:rPr>
                <w:rFonts w:eastAsia="Times New Roman"/>
                <w:color w:val="000000"/>
                <w:kern w:val="0"/>
                <w:sz w:val="20"/>
                <w:szCs w:val="20"/>
                <w:lang w:eastAsia="hr-HR"/>
                <w14:ligatures w14:val="none"/>
              </w:rPr>
              <w:t>–</w:t>
            </w:r>
            <w:r w:rsidRPr="00501837">
              <w:rPr>
                <w:rFonts w:eastAsia="Times New Roman"/>
                <w:color w:val="000000"/>
                <w:kern w:val="0"/>
                <w:sz w:val="20"/>
                <w:szCs w:val="20"/>
                <w:lang w:eastAsia="hr-HR"/>
                <w14:ligatures w14:val="none"/>
              </w:rPr>
              <w:t xml:space="preserve"> nepovoljan utjecaj nekretnina na prostor</w:t>
            </w:r>
            <w:r w:rsidRPr="00501837">
              <w:rPr>
                <w:rFonts w:eastAsia="Times New Roman"/>
                <w:color w:val="000000"/>
                <w:kern w:val="0"/>
                <w:sz w:val="20"/>
                <w:szCs w:val="20"/>
                <w:lang w:eastAsia="hr-HR"/>
                <w14:ligatures w14:val="none"/>
              </w:rPr>
              <w:br/>
              <w:t>▪ Kvaliteta života i dobrobit lokalnog stanovništva</w:t>
            </w:r>
          </w:p>
        </w:tc>
        <w:tc>
          <w:tcPr>
            <w:tcW w:w="0" w:type="auto"/>
            <w:tcBorders>
              <w:top w:val="nil"/>
              <w:left w:val="nil"/>
              <w:bottom w:val="single" w:sz="4" w:space="0" w:color="auto"/>
              <w:right w:val="single" w:sz="4" w:space="0" w:color="auto"/>
            </w:tcBorders>
            <w:hideMark/>
          </w:tcPr>
          <w:p w14:paraId="7364540B" w14:textId="77777777" w:rsidR="00363069" w:rsidRPr="00501837" w:rsidRDefault="00363069" w:rsidP="00F25071">
            <w:pPr>
              <w:rPr>
                <w:rFonts w:eastAsia="Times New Roman"/>
                <w:color w:val="000000"/>
                <w:kern w:val="0"/>
                <w:sz w:val="20"/>
                <w:szCs w:val="20"/>
                <w:lang w:eastAsia="hr-HR"/>
                <w14:ligatures w14:val="none"/>
              </w:rPr>
            </w:pPr>
            <w:r w:rsidRPr="00501837">
              <w:rPr>
                <w:rFonts w:eastAsia="Times New Roman"/>
                <w:color w:val="000000"/>
                <w:kern w:val="0"/>
                <w:sz w:val="20"/>
                <w:szCs w:val="20"/>
                <w:lang w:eastAsia="hr-HR"/>
                <w14:ligatures w14:val="none"/>
              </w:rPr>
              <w:t>▪ Očuvati i unaprijediti investicijski potencijal nekretnina od strateškog značaja za Republiku Hrvatsku</w:t>
            </w:r>
          </w:p>
        </w:tc>
        <w:tc>
          <w:tcPr>
            <w:tcW w:w="0" w:type="auto"/>
            <w:vMerge/>
            <w:tcBorders>
              <w:top w:val="nil"/>
              <w:left w:val="single" w:sz="4" w:space="0" w:color="auto"/>
              <w:bottom w:val="single" w:sz="4" w:space="0" w:color="auto"/>
              <w:right w:val="single" w:sz="4" w:space="0" w:color="FFFFFF" w:themeColor="background1"/>
            </w:tcBorders>
            <w:shd w:val="clear" w:color="auto" w:fill="F2F2F2" w:themeFill="background1" w:themeFillShade="F2"/>
            <w:vAlign w:val="center"/>
            <w:hideMark/>
          </w:tcPr>
          <w:p w14:paraId="6AF93237" w14:textId="77777777" w:rsidR="00363069" w:rsidRPr="00501837" w:rsidRDefault="00363069" w:rsidP="00F25071">
            <w:pPr>
              <w:rPr>
                <w:rFonts w:eastAsia="Times New Roman"/>
                <w:b/>
                <w:bCs/>
                <w:i/>
                <w:iCs/>
                <w:kern w:val="0"/>
                <w:sz w:val="20"/>
                <w:szCs w:val="20"/>
                <w:lang w:eastAsia="hr-HR"/>
                <w14:ligatures w14:val="none"/>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hideMark/>
          </w:tcPr>
          <w:p w14:paraId="75084A82" w14:textId="77777777" w:rsidR="00363069" w:rsidRPr="00403A59" w:rsidRDefault="00363069" w:rsidP="00F25071">
            <w:pPr>
              <w:rPr>
                <w:rFonts w:eastAsia="Times New Roman"/>
                <w:color w:val="FFFFFF" w:themeColor="background1"/>
                <w:kern w:val="0"/>
                <w:sz w:val="20"/>
                <w:szCs w:val="20"/>
                <w:lang w:eastAsia="hr-HR"/>
                <w14:ligatures w14:val="none"/>
              </w:rPr>
            </w:pPr>
            <w:r w:rsidRPr="00403A59">
              <w:rPr>
                <w:rFonts w:eastAsia="Times New Roman"/>
                <w:color w:val="FFFFFF" w:themeColor="background1"/>
                <w:kern w:val="0"/>
                <w:sz w:val="20"/>
                <w:szCs w:val="20"/>
                <w:lang w:eastAsia="hr-HR"/>
                <w14:ligatures w14:val="none"/>
              </w:rPr>
              <w:t>▪ Ubrzanje procesa aktivacije nekretnina od strateškog značaja za Republiku Hrvatsku</w:t>
            </w:r>
          </w:p>
        </w:tc>
      </w:tr>
      <w:tr w:rsidR="0068758A" w:rsidRPr="00501837" w14:paraId="4A3115BA" w14:textId="77777777" w:rsidTr="00AC2B18">
        <w:trPr>
          <w:trHeight w:val="981"/>
        </w:trPr>
        <w:tc>
          <w:tcPr>
            <w:tcW w:w="0" w:type="auto"/>
            <w:tcBorders>
              <w:top w:val="nil"/>
              <w:left w:val="single" w:sz="8" w:space="0" w:color="auto"/>
              <w:bottom w:val="nil"/>
              <w:right w:val="single" w:sz="4" w:space="0" w:color="auto"/>
            </w:tcBorders>
            <w:hideMark/>
          </w:tcPr>
          <w:p w14:paraId="7F812004" w14:textId="5BA56154" w:rsidR="00363069" w:rsidRPr="00501837" w:rsidRDefault="00363069" w:rsidP="00F25071">
            <w:pPr>
              <w:rPr>
                <w:rFonts w:eastAsia="Times New Roman"/>
                <w:color w:val="000000"/>
                <w:kern w:val="0"/>
                <w:sz w:val="20"/>
                <w:szCs w:val="20"/>
                <w:lang w:eastAsia="hr-HR"/>
                <w14:ligatures w14:val="none"/>
              </w:rPr>
            </w:pPr>
            <w:r w:rsidRPr="00501837">
              <w:rPr>
                <w:rFonts w:eastAsia="Times New Roman"/>
                <w:color w:val="000000"/>
                <w:kern w:val="0"/>
                <w:sz w:val="20"/>
                <w:szCs w:val="20"/>
                <w:lang w:eastAsia="hr-HR"/>
                <w14:ligatures w14:val="none"/>
              </w:rPr>
              <w:t>▪ Nepovoljno poslovno i investicijsko okruženje</w:t>
            </w:r>
            <w:r w:rsidRPr="00501837">
              <w:rPr>
                <w:rFonts w:eastAsia="Times New Roman"/>
                <w:color w:val="000000"/>
                <w:kern w:val="0"/>
                <w:sz w:val="20"/>
                <w:szCs w:val="20"/>
                <w:lang w:eastAsia="hr-HR"/>
                <w14:ligatures w14:val="none"/>
              </w:rPr>
              <w:br/>
              <w:t xml:space="preserve">▪ Nedostatna promocija/vidljivost investicijskih projekata na nekretninama od strateškog značaja za </w:t>
            </w:r>
            <w:r w:rsidR="00BD355C">
              <w:rPr>
                <w:rFonts w:eastAsia="Times New Roman"/>
                <w:color w:val="000000"/>
                <w:kern w:val="0"/>
                <w:sz w:val="20"/>
                <w:szCs w:val="20"/>
                <w:lang w:eastAsia="hr-HR"/>
                <w14:ligatures w14:val="none"/>
              </w:rPr>
              <w:t>R</w:t>
            </w:r>
            <w:r w:rsidR="00422608">
              <w:rPr>
                <w:rFonts w:eastAsia="Times New Roman"/>
                <w:color w:val="000000"/>
                <w:kern w:val="0"/>
                <w:sz w:val="20"/>
                <w:szCs w:val="20"/>
                <w:lang w:eastAsia="hr-HR"/>
                <w14:ligatures w14:val="none"/>
              </w:rPr>
              <w:t>epubliku Hrvatsku</w:t>
            </w:r>
          </w:p>
        </w:tc>
        <w:tc>
          <w:tcPr>
            <w:tcW w:w="0" w:type="auto"/>
            <w:tcBorders>
              <w:top w:val="nil"/>
              <w:left w:val="nil"/>
              <w:bottom w:val="nil"/>
              <w:right w:val="single" w:sz="4" w:space="0" w:color="auto"/>
            </w:tcBorders>
            <w:hideMark/>
          </w:tcPr>
          <w:p w14:paraId="17B635FD" w14:textId="2A5F4057" w:rsidR="00363069" w:rsidRPr="00501837" w:rsidRDefault="00363069" w:rsidP="00F25071">
            <w:pPr>
              <w:rPr>
                <w:rFonts w:eastAsia="Times New Roman"/>
                <w:color w:val="000000"/>
                <w:kern w:val="0"/>
                <w:sz w:val="20"/>
                <w:szCs w:val="20"/>
                <w:lang w:eastAsia="hr-HR"/>
                <w14:ligatures w14:val="none"/>
              </w:rPr>
            </w:pPr>
            <w:r w:rsidRPr="00501837">
              <w:rPr>
                <w:rFonts w:eastAsia="Times New Roman"/>
                <w:color w:val="000000"/>
                <w:kern w:val="0"/>
                <w:sz w:val="20"/>
                <w:szCs w:val="20"/>
                <w:lang w:eastAsia="hr-HR"/>
                <w14:ligatures w14:val="none"/>
              </w:rPr>
              <w:t>▪ U suradnji s drugim resorima (MINGO, MINTS, HAMAG) doprinijeti jačanju poticajno</w:t>
            </w:r>
            <w:r w:rsidR="002D5C1F">
              <w:rPr>
                <w:rFonts w:eastAsia="Times New Roman"/>
                <w:color w:val="000000"/>
                <w:kern w:val="0"/>
                <w:sz w:val="20"/>
                <w:szCs w:val="20"/>
                <w:lang w:eastAsia="hr-HR"/>
                <w14:ligatures w14:val="none"/>
              </w:rPr>
              <w:t>-</w:t>
            </w:r>
            <w:r w:rsidRPr="00501837">
              <w:rPr>
                <w:rFonts w:eastAsia="Times New Roman"/>
                <w:color w:val="000000"/>
                <w:kern w:val="0"/>
                <w:sz w:val="20"/>
                <w:szCs w:val="20"/>
                <w:lang w:eastAsia="hr-HR"/>
                <w14:ligatures w14:val="none"/>
              </w:rPr>
              <w:t>poslovnog i investicijskog okruženja u R</w:t>
            </w:r>
            <w:r w:rsidR="00422608">
              <w:rPr>
                <w:rFonts w:eastAsia="Times New Roman"/>
                <w:color w:val="000000"/>
                <w:kern w:val="0"/>
                <w:sz w:val="20"/>
                <w:szCs w:val="20"/>
                <w:lang w:eastAsia="hr-HR"/>
                <w14:ligatures w14:val="none"/>
              </w:rPr>
              <w:t>epublici Hrvatskoj</w:t>
            </w:r>
          </w:p>
        </w:tc>
        <w:tc>
          <w:tcPr>
            <w:tcW w:w="0" w:type="auto"/>
            <w:vMerge/>
            <w:tcBorders>
              <w:top w:val="nil"/>
              <w:left w:val="single" w:sz="4" w:space="0" w:color="auto"/>
              <w:bottom w:val="single" w:sz="4" w:space="0" w:color="auto"/>
              <w:right w:val="single" w:sz="4" w:space="0" w:color="FFFFFF" w:themeColor="background1"/>
            </w:tcBorders>
            <w:shd w:val="clear" w:color="auto" w:fill="F2F2F2" w:themeFill="background1" w:themeFillShade="F2"/>
            <w:vAlign w:val="center"/>
            <w:hideMark/>
          </w:tcPr>
          <w:p w14:paraId="4441DA31" w14:textId="77777777" w:rsidR="00363069" w:rsidRPr="00501837" w:rsidRDefault="00363069" w:rsidP="00F25071">
            <w:pPr>
              <w:rPr>
                <w:rFonts w:eastAsia="Times New Roman"/>
                <w:b/>
                <w:bCs/>
                <w:i/>
                <w:iCs/>
                <w:kern w:val="0"/>
                <w:sz w:val="20"/>
                <w:szCs w:val="20"/>
                <w:lang w:eastAsia="hr-HR"/>
                <w14:ligatures w14:val="none"/>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hideMark/>
          </w:tcPr>
          <w:p w14:paraId="2D5C54E1" w14:textId="4C9BFF90" w:rsidR="00363069" w:rsidRPr="00403A59" w:rsidRDefault="00363069" w:rsidP="00F25071">
            <w:pPr>
              <w:rPr>
                <w:rFonts w:eastAsia="Times New Roman"/>
                <w:color w:val="FFFFFF" w:themeColor="background1"/>
                <w:kern w:val="0"/>
                <w:sz w:val="20"/>
                <w:szCs w:val="20"/>
                <w:lang w:eastAsia="hr-HR"/>
                <w14:ligatures w14:val="none"/>
              </w:rPr>
            </w:pPr>
            <w:r w:rsidRPr="00403A59">
              <w:rPr>
                <w:rFonts w:eastAsia="Times New Roman"/>
                <w:color w:val="FFFFFF" w:themeColor="background1"/>
                <w:kern w:val="0"/>
                <w:sz w:val="20"/>
                <w:szCs w:val="20"/>
                <w:lang w:eastAsia="hr-HR"/>
                <w14:ligatures w14:val="none"/>
              </w:rPr>
              <w:t>▪ Doprinos jačanju poticajnog i održivog poslovno-investicijskog okruženja</w:t>
            </w:r>
          </w:p>
        </w:tc>
      </w:tr>
      <w:tr w:rsidR="0068758A" w:rsidRPr="00501837" w14:paraId="680A24D5" w14:textId="77777777" w:rsidTr="00AC2B18">
        <w:trPr>
          <w:trHeight w:val="981"/>
        </w:trPr>
        <w:tc>
          <w:tcPr>
            <w:tcW w:w="0" w:type="auto"/>
            <w:tcBorders>
              <w:top w:val="single" w:sz="4" w:space="0" w:color="auto"/>
              <w:left w:val="single" w:sz="8" w:space="0" w:color="auto"/>
              <w:bottom w:val="double" w:sz="6" w:space="0" w:color="auto"/>
              <w:right w:val="single" w:sz="4" w:space="0" w:color="auto"/>
            </w:tcBorders>
            <w:hideMark/>
          </w:tcPr>
          <w:p w14:paraId="581B602D" w14:textId="4A85EE65" w:rsidR="00363069" w:rsidRPr="00501837" w:rsidRDefault="00363069" w:rsidP="00F25071">
            <w:pPr>
              <w:rPr>
                <w:rFonts w:eastAsia="Times New Roman"/>
                <w:color w:val="000000"/>
                <w:kern w:val="0"/>
                <w:sz w:val="20"/>
                <w:szCs w:val="20"/>
                <w:lang w:eastAsia="hr-HR"/>
                <w14:ligatures w14:val="none"/>
              </w:rPr>
            </w:pPr>
            <w:r w:rsidRPr="00501837">
              <w:rPr>
                <w:rFonts w:eastAsia="Times New Roman"/>
                <w:color w:val="000000"/>
                <w:kern w:val="0"/>
                <w:sz w:val="20"/>
                <w:szCs w:val="20"/>
                <w:lang w:eastAsia="hr-HR"/>
                <w14:ligatures w14:val="none"/>
              </w:rPr>
              <w:t xml:space="preserve">▪ Nedostatna integriranost različitih dionika/partnera u procesu upravljanja  </w:t>
            </w:r>
          </w:p>
        </w:tc>
        <w:tc>
          <w:tcPr>
            <w:tcW w:w="0" w:type="auto"/>
            <w:tcBorders>
              <w:top w:val="single" w:sz="4" w:space="0" w:color="auto"/>
              <w:left w:val="nil"/>
              <w:bottom w:val="nil"/>
              <w:right w:val="single" w:sz="4" w:space="0" w:color="auto"/>
            </w:tcBorders>
            <w:shd w:val="clear" w:color="000000" w:fill="FFFFFF"/>
            <w:hideMark/>
          </w:tcPr>
          <w:p w14:paraId="2D4595DC" w14:textId="77777777" w:rsidR="00363069" w:rsidRPr="00501837" w:rsidRDefault="00363069" w:rsidP="00F25071">
            <w:pPr>
              <w:rPr>
                <w:rFonts w:eastAsia="Times New Roman"/>
                <w:color w:val="000000"/>
                <w:kern w:val="0"/>
                <w:sz w:val="20"/>
                <w:szCs w:val="20"/>
                <w:lang w:eastAsia="hr-HR"/>
                <w14:ligatures w14:val="none"/>
              </w:rPr>
            </w:pPr>
            <w:r w:rsidRPr="00501837">
              <w:rPr>
                <w:rFonts w:eastAsia="Times New Roman"/>
                <w:color w:val="000000"/>
                <w:kern w:val="0"/>
                <w:sz w:val="20"/>
                <w:szCs w:val="20"/>
                <w:lang w:eastAsia="hr-HR"/>
                <w14:ligatures w14:val="none"/>
              </w:rPr>
              <w:t>▪ Osigurati održivo uključivanje lokalne i šire zajednice u proces razmatranja odluka o razvoju lokacija od strateškog značaja za Republiku Hrvatsku</w:t>
            </w:r>
            <w:r w:rsidRPr="00501837">
              <w:rPr>
                <w:rFonts w:eastAsia="Times New Roman"/>
                <w:color w:val="000000"/>
                <w:kern w:val="0"/>
                <w:sz w:val="20"/>
                <w:szCs w:val="20"/>
                <w:lang w:eastAsia="hr-HR"/>
                <w14:ligatures w14:val="none"/>
              </w:rPr>
              <w:br/>
              <w:t>▪ Očuvati i unaprijediti horizontalnu suradnju s resorima</w:t>
            </w:r>
          </w:p>
        </w:tc>
        <w:tc>
          <w:tcPr>
            <w:tcW w:w="0" w:type="auto"/>
            <w:vMerge/>
            <w:tcBorders>
              <w:top w:val="nil"/>
              <w:left w:val="single" w:sz="4" w:space="0" w:color="auto"/>
              <w:bottom w:val="single" w:sz="4" w:space="0" w:color="auto"/>
              <w:right w:val="single" w:sz="4" w:space="0" w:color="FFFFFF" w:themeColor="background1"/>
            </w:tcBorders>
            <w:shd w:val="clear" w:color="auto" w:fill="F2F2F2" w:themeFill="background1" w:themeFillShade="F2"/>
            <w:vAlign w:val="center"/>
            <w:hideMark/>
          </w:tcPr>
          <w:p w14:paraId="6192E7E5" w14:textId="77777777" w:rsidR="00363069" w:rsidRPr="00501837" w:rsidRDefault="00363069" w:rsidP="00F25071">
            <w:pPr>
              <w:rPr>
                <w:rFonts w:eastAsia="Times New Roman"/>
                <w:b/>
                <w:bCs/>
                <w:i/>
                <w:iCs/>
                <w:kern w:val="0"/>
                <w:sz w:val="20"/>
                <w:szCs w:val="20"/>
                <w:lang w:eastAsia="hr-HR"/>
                <w14:ligatures w14:val="none"/>
              </w:rPr>
            </w:pPr>
          </w:p>
        </w:tc>
        <w:tc>
          <w:tcPr>
            <w:tcW w:w="0" w:type="auto"/>
            <w:tcBorders>
              <w:top w:val="single" w:sz="4" w:space="0" w:color="FFFFFF" w:themeColor="background1"/>
              <w:left w:val="single" w:sz="4" w:space="0" w:color="FFFFFF" w:themeColor="background1"/>
              <w:bottom w:val="double" w:sz="4" w:space="0" w:color="auto"/>
              <w:right w:val="single" w:sz="4" w:space="0" w:color="FFFFFF" w:themeColor="background1"/>
            </w:tcBorders>
            <w:shd w:val="clear" w:color="auto" w:fill="7F7F7F" w:themeFill="text1" w:themeFillTint="80"/>
            <w:hideMark/>
          </w:tcPr>
          <w:p w14:paraId="5BD72743" w14:textId="77777777" w:rsidR="00363069" w:rsidRPr="00403A59" w:rsidRDefault="00363069" w:rsidP="00F25071">
            <w:pPr>
              <w:rPr>
                <w:rFonts w:eastAsia="Times New Roman"/>
                <w:color w:val="FFFFFF" w:themeColor="background1"/>
                <w:kern w:val="0"/>
                <w:sz w:val="20"/>
                <w:szCs w:val="20"/>
                <w:lang w:eastAsia="hr-HR"/>
                <w14:ligatures w14:val="none"/>
              </w:rPr>
            </w:pPr>
            <w:r w:rsidRPr="00403A59">
              <w:rPr>
                <w:rFonts w:eastAsia="Times New Roman"/>
                <w:color w:val="FFFFFF" w:themeColor="background1"/>
                <w:kern w:val="0"/>
                <w:sz w:val="20"/>
                <w:szCs w:val="20"/>
                <w:lang w:eastAsia="hr-HR"/>
                <w14:ligatures w14:val="none"/>
              </w:rPr>
              <w:t>▪ Jačanje mehanizama za participativno i informirano donošenje odluka</w:t>
            </w:r>
          </w:p>
        </w:tc>
      </w:tr>
      <w:tr w:rsidR="0068758A" w:rsidRPr="00501837" w14:paraId="4C87528D" w14:textId="77777777" w:rsidTr="00AC2B18">
        <w:trPr>
          <w:trHeight w:val="700"/>
        </w:trPr>
        <w:tc>
          <w:tcPr>
            <w:tcW w:w="0" w:type="auto"/>
            <w:tcBorders>
              <w:top w:val="double" w:sz="6" w:space="0" w:color="auto"/>
              <w:left w:val="single" w:sz="4" w:space="0" w:color="auto"/>
              <w:bottom w:val="single" w:sz="4" w:space="0" w:color="auto"/>
              <w:right w:val="single" w:sz="4" w:space="0" w:color="auto"/>
            </w:tcBorders>
            <w:hideMark/>
          </w:tcPr>
          <w:p w14:paraId="6833E401" w14:textId="77777777" w:rsidR="00363069" w:rsidRPr="00501837" w:rsidRDefault="00363069" w:rsidP="00F25071">
            <w:pPr>
              <w:rPr>
                <w:rFonts w:eastAsia="Times New Roman"/>
                <w:color w:val="000000"/>
                <w:kern w:val="0"/>
                <w:sz w:val="20"/>
                <w:szCs w:val="20"/>
                <w:lang w:eastAsia="hr-HR"/>
                <w14:ligatures w14:val="none"/>
              </w:rPr>
            </w:pPr>
            <w:r w:rsidRPr="00501837">
              <w:rPr>
                <w:rFonts w:eastAsia="Times New Roman"/>
                <w:color w:val="000000"/>
                <w:kern w:val="0"/>
                <w:sz w:val="20"/>
                <w:szCs w:val="20"/>
                <w:lang w:eastAsia="hr-HR"/>
                <w14:ligatures w14:val="none"/>
              </w:rPr>
              <w:t>▪ Niska razina iskorištenosti nekretnina u vlasništvu Republike Hrvatske, a koje nisu od strateškog značaja za Republiku Hrvatsku</w:t>
            </w:r>
          </w:p>
        </w:tc>
        <w:tc>
          <w:tcPr>
            <w:tcW w:w="0" w:type="auto"/>
            <w:tcBorders>
              <w:top w:val="double" w:sz="6" w:space="0" w:color="auto"/>
              <w:left w:val="nil"/>
              <w:bottom w:val="single" w:sz="4" w:space="0" w:color="auto"/>
              <w:right w:val="single" w:sz="4" w:space="0" w:color="auto"/>
            </w:tcBorders>
            <w:hideMark/>
          </w:tcPr>
          <w:p w14:paraId="29BEF865" w14:textId="77777777" w:rsidR="00363069" w:rsidRPr="00501837" w:rsidRDefault="00363069" w:rsidP="00F25071">
            <w:pPr>
              <w:rPr>
                <w:rFonts w:eastAsia="Times New Roman"/>
                <w:color w:val="000000"/>
                <w:kern w:val="0"/>
                <w:sz w:val="20"/>
                <w:szCs w:val="20"/>
                <w:lang w:eastAsia="hr-HR"/>
                <w14:ligatures w14:val="none"/>
              </w:rPr>
            </w:pPr>
            <w:r w:rsidRPr="00501837">
              <w:rPr>
                <w:rFonts w:eastAsia="Times New Roman"/>
                <w:color w:val="000000"/>
                <w:kern w:val="0"/>
                <w:sz w:val="20"/>
                <w:szCs w:val="20"/>
                <w:lang w:eastAsia="hr-HR"/>
                <w14:ligatures w14:val="none"/>
              </w:rPr>
              <w:t xml:space="preserve">▪ Unaprijediti model upravljanja i osigurati bržu aktivaciju neiskorištenih nekretnina </w:t>
            </w:r>
            <w:r w:rsidRPr="00501837">
              <w:rPr>
                <w:rFonts w:eastAsia="Times New Roman"/>
                <w:color w:val="000000"/>
                <w:kern w:val="0"/>
                <w:sz w:val="20"/>
                <w:szCs w:val="20"/>
                <w:lang w:eastAsia="hr-HR"/>
                <w14:ligatures w14:val="none"/>
              </w:rPr>
              <w:br/>
              <w:t xml:space="preserve">▪ Osigurati privlačenje investicija te ravnomjerniji gospodarski i teritorijalni razvoj </w:t>
            </w:r>
          </w:p>
        </w:tc>
        <w:tc>
          <w:tcPr>
            <w:tcW w:w="0" w:type="auto"/>
            <w:vMerge w:val="restart"/>
            <w:tcBorders>
              <w:top w:val="double" w:sz="6" w:space="0" w:color="auto"/>
              <w:left w:val="single" w:sz="4" w:space="0" w:color="auto"/>
              <w:bottom w:val="single" w:sz="4" w:space="0" w:color="000000"/>
              <w:right w:val="single" w:sz="4" w:space="0" w:color="FFFFFF" w:themeColor="background1"/>
            </w:tcBorders>
            <w:shd w:val="clear" w:color="auto" w:fill="F2F2F2" w:themeFill="background1" w:themeFillShade="F2"/>
            <w:vAlign w:val="center"/>
            <w:hideMark/>
          </w:tcPr>
          <w:p w14:paraId="1E4C021A" w14:textId="77777777" w:rsidR="00363069" w:rsidRPr="00501837" w:rsidRDefault="00363069" w:rsidP="00F25071">
            <w:pPr>
              <w:jc w:val="center"/>
              <w:rPr>
                <w:rFonts w:eastAsia="Times New Roman"/>
                <w:b/>
                <w:bCs/>
                <w:i/>
                <w:iCs/>
                <w:kern w:val="0"/>
                <w:sz w:val="20"/>
                <w:szCs w:val="20"/>
                <w:lang w:eastAsia="hr-HR"/>
                <w14:ligatures w14:val="none"/>
              </w:rPr>
            </w:pPr>
            <w:r w:rsidRPr="00501837">
              <w:rPr>
                <w:rFonts w:eastAsia="Times New Roman"/>
                <w:b/>
                <w:bCs/>
                <w:i/>
                <w:iCs/>
                <w:kern w:val="0"/>
                <w:sz w:val="20"/>
                <w:szCs w:val="20"/>
                <w:lang w:eastAsia="hr-HR"/>
                <w14:ligatures w14:val="none"/>
              </w:rPr>
              <w:br/>
              <w:t>Učinkovito upravljanje nekretninama koje nisu od strateškog značaja za Republiku Hrvatsku</w:t>
            </w:r>
          </w:p>
        </w:tc>
        <w:tc>
          <w:tcPr>
            <w:tcW w:w="0" w:type="auto"/>
            <w:tcBorders>
              <w:top w:val="double" w:sz="4" w:space="0" w:color="auto"/>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hideMark/>
          </w:tcPr>
          <w:p w14:paraId="64F956E4" w14:textId="77777777" w:rsidR="00363069" w:rsidRPr="00403A59" w:rsidRDefault="00363069" w:rsidP="00F25071">
            <w:pPr>
              <w:rPr>
                <w:rFonts w:eastAsia="Times New Roman"/>
                <w:color w:val="FFFFFF" w:themeColor="background1"/>
                <w:kern w:val="0"/>
                <w:sz w:val="20"/>
                <w:szCs w:val="20"/>
                <w:lang w:eastAsia="hr-HR"/>
                <w14:ligatures w14:val="none"/>
              </w:rPr>
            </w:pPr>
            <w:r w:rsidRPr="00403A59">
              <w:rPr>
                <w:rFonts w:eastAsia="Times New Roman"/>
                <w:color w:val="FFFFFF" w:themeColor="background1"/>
                <w:kern w:val="0"/>
                <w:sz w:val="20"/>
                <w:szCs w:val="20"/>
                <w:lang w:eastAsia="hr-HR"/>
                <w14:ligatures w14:val="none"/>
              </w:rPr>
              <w:t>▪ Smanjenje portfelja nekretnina u vlasništvu Republike Hrvatske</w:t>
            </w:r>
            <w:r w:rsidRPr="00403A59">
              <w:rPr>
                <w:rFonts w:eastAsia="Times New Roman"/>
                <w:color w:val="FFFFFF" w:themeColor="background1"/>
                <w:kern w:val="0"/>
                <w:sz w:val="20"/>
                <w:szCs w:val="20"/>
                <w:lang w:eastAsia="hr-HR"/>
                <w14:ligatures w14:val="none"/>
              </w:rPr>
              <w:br/>
              <w:t xml:space="preserve">▪ Jačanje mehanizama za aktivaciju nekretnina u provedbi javnih politika i razvojnih projekata </w:t>
            </w:r>
          </w:p>
        </w:tc>
      </w:tr>
      <w:tr w:rsidR="0068758A" w:rsidRPr="00501837" w14:paraId="29BA135F" w14:textId="77777777" w:rsidTr="00AC2B18">
        <w:trPr>
          <w:trHeight w:val="981"/>
        </w:trPr>
        <w:tc>
          <w:tcPr>
            <w:tcW w:w="0" w:type="auto"/>
            <w:tcBorders>
              <w:top w:val="single" w:sz="4" w:space="0" w:color="auto"/>
              <w:left w:val="single" w:sz="4" w:space="0" w:color="auto"/>
              <w:bottom w:val="single" w:sz="4" w:space="0" w:color="auto"/>
              <w:right w:val="single" w:sz="4" w:space="0" w:color="auto"/>
            </w:tcBorders>
            <w:hideMark/>
          </w:tcPr>
          <w:p w14:paraId="7E76D05F" w14:textId="77777777" w:rsidR="00363069" w:rsidRPr="00501837" w:rsidRDefault="00363069" w:rsidP="00F25071">
            <w:pPr>
              <w:rPr>
                <w:rFonts w:eastAsia="Times New Roman"/>
                <w:color w:val="000000"/>
                <w:kern w:val="0"/>
                <w:sz w:val="20"/>
                <w:szCs w:val="20"/>
                <w:lang w:eastAsia="hr-HR"/>
                <w14:ligatures w14:val="none"/>
              </w:rPr>
            </w:pPr>
            <w:r w:rsidRPr="00501837">
              <w:rPr>
                <w:rFonts w:eastAsia="Times New Roman"/>
                <w:color w:val="000000"/>
                <w:kern w:val="0"/>
                <w:sz w:val="20"/>
                <w:szCs w:val="20"/>
                <w:lang w:eastAsia="hr-HR"/>
                <w14:ligatures w14:val="none"/>
              </w:rPr>
              <w:t xml:space="preserve">▪ Dugotrajnost rješavanja imovinsko-pravnih odnosa </w:t>
            </w:r>
          </w:p>
        </w:tc>
        <w:tc>
          <w:tcPr>
            <w:tcW w:w="0" w:type="auto"/>
            <w:tcBorders>
              <w:top w:val="nil"/>
              <w:left w:val="nil"/>
              <w:bottom w:val="single" w:sz="4" w:space="0" w:color="auto"/>
              <w:right w:val="single" w:sz="4" w:space="0" w:color="auto"/>
            </w:tcBorders>
            <w:hideMark/>
          </w:tcPr>
          <w:p w14:paraId="2F24D4F5" w14:textId="77777777" w:rsidR="00363069" w:rsidRPr="00501837" w:rsidRDefault="00363069" w:rsidP="00F25071">
            <w:pPr>
              <w:rPr>
                <w:rFonts w:eastAsia="Times New Roman"/>
                <w:color w:val="000000"/>
                <w:kern w:val="0"/>
                <w:sz w:val="20"/>
                <w:szCs w:val="20"/>
                <w:lang w:eastAsia="hr-HR"/>
                <w14:ligatures w14:val="none"/>
              </w:rPr>
            </w:pPr>
            <w:r w:rsidRPr="00501837">
              <w:rPr>
                <w:rFonts w:eastAsia="Times New Roman"/>
                <w:color w:val="000000"/>
                <w:kern w:val="0"/>
                <w:sz w:val="20"/>
                <w:szCs w:val="20"/>
                <w:lang w:eastAsia="hr-HR"/>
                <w14:ligatures w14:val="none"/>
              </w:rPr>
              <w:t xml:space="preserve">▪ Ubrzati rješavanje imovinskopravnih odnosa na nekretninama u vlasništvu Republike Hrvatske </w:t>
            </w:r>
          </w:p>
        </w:tc>
        <w:tc>
          <w:tcPr>
            <w:tcW w:w="0" w:type="auto"/>
            <w:vMerge/>
            <w:tcBorders>
              <w:top w:val="double" w:sz="6" w:space="0" w:color="auto"/>
              <w:left w:val="single" w:sz="4" w:space="0" w:color="auto"/>
              <w:bottom w:val="single" w:sz="4" w:space="0" w:color="000000"/>
              <w:right w:val="single" w:sz="4" w:space="0" w:color="FFFFFF" w:themeColor="background1"/>
            </w:tcBorders>
            <w:shd w:val="clear" w:color="auto" w:fill="F2F2F2" w:themeFill="background1" w:themeFillShade="F2"/>
            <w:vAlign w:val="center"/>
            <w:hideMark/>
          </w:tcPr>
          <w:p w14:paraId="330A8C01" w14:textId="77777777" w:rsidR="00363069" w:rsidRPr="00501837" w:rsidRDefault="00363069" w:rsidP="00F25071">
            <w:pPr>
              <w:rPr>
                <w:rFonts w:eastAsia="Times New Roman"/>
                <w:b/>
                <w:bCs/>
                <w:i/>
                <w:iCs/>
                <w:color w:val="000000"/>
                <w:kern w:val="0"/>
                <w:sz w:val="20"/>
                <w:szCs w:val="20"/>
                <w:lang w:eastAsia="hr-HR"/>
                <w14:ligatures w14:val="none"/>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hideMark/>
          </w:tcPr>
          <w:p w14:paraId="36A9C367" w14:textId="77777777" w:rsidR="00363069" w:rsidRPr="00403A59" w:rsidRDefault="00363069" w:rsidP="00F25071">
            <w:pPr>
              <w:rPr>
                <w:rFonts w:eastAsia="Times New Roman"/>
                <w:color w:val="FFFFFF" w:themeColor="background1"/>
                <w:kern w:val="0"/>
                <w:sz w:val="20"/>
                <w:szCs w:val="20"/>
                <w:lang w:eastAsia="hr-HR"/>
                <w14:ligatures w14:val="none"/>
              </w:rPr>
            </w:pPr>
            <w:r w:rsidRPr="00403A59">
              <w:rPr>
                <w:rFonts w:eastAsia="Times New Roman"/>
                <w:color w:val="FFFFFF" w:themeColor="background1"/>
                <w:kern w:val="0"/>
                <w:sz w:val="20"/>
                <w:szCs w:val="20"/>
                <w:lang w:eastAsia="hr-HR"/>
                <w14:ligatures w14:val="none"/>
              </w:rPr>
              <w:t>▪ Formiranje ponude/portfelja veće dodane vrijednosti za daljnju aktivaciju</w:t>
            </w:r>
          </w:p>
        </w:tc>
      </w:tr>
      <w:tr w:rsidR="0068758A" w:rsidRPr="00501837" w14:paraId="38835633" w14:textId="77777777" w:rsidTr="00AC2B18">
        <w:trPr>
          <w:trHeight w:val="824"/>
        </w:trPr>
        <w:tc>
          <w:tcPr>
            <w:tcW w:w="0" w:type="auto"/>
            <w:tcBorders>
              <w:top w:val="single" w:sz="4" w:space="0" w:color="auto"/>
              <w:left w:val="single" w:sz="4" w:space="0" w:color="auto"/>
              <w:bottom w:val="double" w:sz="6" w:space="0" w:color="auto"/>
              <w:right w:val="single" w:sz="4" w:space="0" w:color="auto"/>
            </w:tcBorders>
            <w:hideMark/>
          </w:tcPr>
          <w:p w14:paraId="6285EBE4" w14:textId="77777777" w:rsidR="00363069" w:rsidRPr="00501837" w:rsidRDefault="00363069" w:rsidP="00F25071">
            <w:pPr>
              <w:rPr>
                <w:rFonts w:eastAsia="Times New Roman"/>
                <w:color w:val="000000"/>
                <w:kern w:val="0"/>
                <w:sz w:val="20"/>
                <w:szCs w:val="20"/>
                <w:lang w:eastAsia="hr-HR"/>
                <w14:ligatures w14:val="none"/>
              </w:rPr>
            </w:pPr>
            <w:r w:rsidRPr="00501837">
              <w:rPr>
                <w:rFonts w:eastAsia="Times New Roman"/>
                <w:color w:val="000000"/>
                <w:kern w:val="0"/>
                <w:sz w:val="20"/>
                <w:szCs w:val="20"/>
                <w:lang w:eastAsia="hr-HR"/>
                <w14:ligatures w14:val="none"/>
              </w:rPr>
              <w:t>▪ Kvalitetan sustav koordinacije i nadzora</w:t>
            </w:r>
          </w:p>
        </w:tc>
        <w:tc>
          <w:tcPr>
            <w:tcW w:w="0" w:type="auto"/>
            <w:tcBorders>
              <w:top w:val="nil"/>
              <w:left w:val="nil"/>
              <w:bottom w:val="double" w:sz="6" w:space="0" w:color="auto"/>
              <w:right w:val="single" w:sz="4" w:space="0" w:color="auto"/>
            </w:tcBorders>
            <w:hideMark/>
          </w:tcPr>
          <w:p w14:paraId="46B77580" w14:textId="42A95459" w:rsidR="00363069" w:rsidRPr="00501837" w:rsidRDefault="00363069" w:rsidP="00F25071">
            <w:pPr>
              <w:rPr>
                <w:rFonts w:eastAsia="Times New Roman"/>
                <w:color w:val="000000"/>
                <w:kern w:val="0"/>
                <w:sz w:val="20"/>
                <w:szCs w:val="20"/>
                <w:lang w:eastAsia="hr-HR"/>
                <w14:ligatures w14:val="none"/>
              </w:rPr>
            </w:pPr>
            <w:r w:rsidRPr="00501837">
              <w:rPr>
                <w:rFonts w:eastAsia="Times New Roman"/>
                <w:color w:val="000000"/>
                <w:kern w:val="0"/>
                <w:sz w:val="20"/>
                <w:szCs w:val="20"/>
                <w:lang w:eastAsia="hr-HR"/>
                <w14:ligatures w14:val="none"/>
              </w:rPr>
              <w:t xml:space="preserve">▪ Osigurati koordinaciju upravljanja nekretninama u vlasništvu </w:t>
            </w:r>
            <w:r w:rsidR="00D74F09">
              <w:rPr>
                <w:rFonts w:eastAsia="Times New Roman"/>
                <w:color w:val="000000"/>
                <w:kern w:val="0"/>
                <w:sz w:val="20"/>
                <w:szCs w:val="20"/>
                <w:lang w:eastAsia="hr-HR"/>
                <w14:ligatures w14:val="none"/>
              </w:rPr>
              <w:t>Republike Hrvatske</w:t>
            </w:r>
            <w:r w:rsidRPr="00501837">
              <w:rPr>
                <w:rFonts w:eastAsia="Times New Roman"/>
                <w:color w:val="000000"/>
                <w:kern w:val="0"/>
                <w:sz w:val="20"/>
                <w:szCs w:val="20"/>
                <w:lang w:eastAsia="hr-HR"/>
                <w14:ligatures w14:val="none"/>
              </w:rPr>
              <w:t xml:space="preserve"> u odnosu na nadležna tijela za provedbu decentraliziranog modela upravljanja</w:t>
            </w:r>
            <w:r w:rsidR="0068758A">
              <w:rPr>
                <w:rFonts w:eastAsia="Times New Roman"/>
                <w:color w:val="000000"/>
                <w:kern w:val="0"/>
                <w:sz w:val="20"/>
                <w:szCs w:val="20"/>
                <w:lang w:eastAsia="hr-HR"/>
                <w14:ligatures w14:val="none"/>
              </w:rPr>
              <w:t xml:space="preserve"> </w:t>
            </w:r>
            <w:r w:rsidRPr="00501837">
              <w:rPr>
                <w:rFonts w:eastAsia="Times New Roman"/>
                <w:color w:val="000000"/>
                <w:kern w:val="0"/>
                <w:sz w:val="20"/>
                <w:szCs w:val="20"/>
                <w:lang w:eastAsia="hr-HR"/>
                <w14:ligatures w14:val="none"/>
              </w:rPr>
              <w:t>nekretninama</w:t>
            </w:r>
            <w:r w:rsidRPr="00501837">
              <w:rPr>
                <w:rFonts w:eastAsia="Times New Roman"/>
                <w:color w:val="000000"/>
                <w:kern w:val="0"/>
                <w:sz w:val="20"/>
                <w:szCs w:val="20"/>
                <w:lang w:eastAsia="hr-HR"/>
                <w14:ligatures w14:val="none"/>
              </w:rPr>
              <w:br/>
            </w:r>
          </w:p>
        </w:tc>
        <w:tc>
          <w:tcPr>
            <w:tcW w:w="0" w:type="auto"/>
            <w:vMerge/>
            <w:tcBorders>
              <w:top w:val="double" w:sz="6" w:space="0" w:color="auto"/>
              <w:left w:val="single" w:sz="4" w:space="0" w:color="auto"/>
              <w:bottom w:val="double" w:sz="6" w:space="0" w:color="auto"/>
              <w:right w:val="single" w:sz="4" w:space="0" w:color="FFFFFF" w:themeColor="background1"/>
            </w:tcBorders>
            <w:shd w:val="clear" w:color="auto" w:fill="F2F2F2" w:themeFill="background1" w:themeFillShade="F2"/>
            <w:vAlign w:val="center"/>
            <w:hideMark/>
          </w:tcPr>
          <w:p w14:paraId="07238A04" w14:textId="77777777" w:rsidR="00363069" w:rsidRPr="00501837" w:rsidRDefault="00363069" w:rsidP="00F25071">
            <w:pPr>
              <w:rPr>
                <w:rFonts w:eastAsia="Times New Roman"/>
                <w:b/>
                <w:bCs/>
                <w:i/>
                <w:iCs/>
                <w:color w:val="000000"/>
                <w:kern w:val="0"/>
                <w:sz w:val="20"/>
                <w:szCs w:val="20"/>
                <w:lang w:eastAsia="hr-HR"/>
                <w14:ligatures w14:val="none"/>
              </w:rPr>
            </w:pPr>
          </w:p>
        </w:tc>
        <w:tc>
          <w:tcPr>
            <w:tcW w:w="0" w:type="auto"/>
            <w:tcBorders>
              <w:top w:val="single" w:sz="4" w:space="0" w:color="FFFFFF" w:themeColor="background1"/>
              <w:left w:val="single" w:sz="4" w:space="0" w:color="FFFFFF" w:themeColor="background1"/>
              <w:bottom w:val="double" w:sz="4" w:space="0" w:color="auto"/>
              <w:right w:val="single" w:sz="4" w:space="0" w:color="FFFFFF" w:themeColor="background1"/>
            </w:tcBorders>
            <w:shd w:val="clear" w:color="auto" w:fill="7F7F7F" w:themeFill="text1" w:themeFillTint="80"/>
            <w:hideMark/>
          </w:tcPr>
          <w:p w14:paraId="79727F1C" w14:textId="77777777" w:rsidR="00363069" w:rsidRPr="00403A59" w:rsidRDefault="00363069" w:rsidP="00F25071">
            <w:pPr>
              <w:rPr>
                <w:rFonts w:eastAsia="Times New Roman"/>
                <w:color w:val="FFFFFF" w:themeColor="background1"/>
                <w:kern w:val="0"/>
                <w:sz w:val="20"/>
                <w:szCs w:val="20"/>
                <w:lang w:eastAsia="hr-HR"/>
                <w14:ligatures w14:val="none"/>
              </w:rPr>
            </w:pPr>
            <w:r w:rsidRPr="00403A59">
              <w:rPr>
                <w:rFonts w:eastAsia="Times New Roman"/>
                <w:color w:val="FFFFFF" w:themeColor="background1"/>
                <w:kern w:val="0"/>
                <w:sz w:val="20"/>
                <w:szCs w:val="20"/>
                <w:lang w:eastAsia="hr-HR"/>
                <w14:ligatures w14:val="none"/>
              </w:rPr>
              <w:br/>
              <w:t xml:space="preserve">▪ Jačanje mehanizama za praćenje učinaka od raspolaganja nekretninama </w:t>
            </w:r>
          </w:p>
        </w:tc>
      </w:tr>
    </w:tbl>
    <w:p w14:paraId="38A9FCCB" w14:textId="77777777" w:rsidR="0062673F" w:rsidRDefault="0062673F" w:rsidP="00B12DF2">
      <w:pPr>
        <w:jc w:val="both"/>
        <w:rPr>
          <w:sz w:val="22"/>
          <w:szCs w:val="22"/>
        </w:rPr>
      </w:pPr>
    </w:p>
    <w:p w14:paraId="7E025213" w14:textId="042EFE47" w:rsidR="005F5988" w:rsidRPr="006D2FB8" w:rsidRDefault="006D2FB8" w:rsidP="00B12DF2">
      <w:pPr>
        <w:jc w:val="both"/>
        <w:rPr>
          <w:color w:val="0070C0"/>
        </w:rPr>
      </w:pPr>
      <w:r w:rsidRPr="006D2FB8">
        <w:rPr>
          <w:color w:val="0070C0"/>
        </w:rPr>
        <w:t xml:space="preserve">Tablica 16: </w:t>
      </w:r>
      <w:r w:rsidR="00AC378F" w:rsidRPr="006D2FB8">
        <w:rPr>
          <w:color w:val="0070C0"/>
        </w:rPr>
        <w:t>I</w:t>
      </w:r>
      <w:r w:rsidR="00B36539" w:rsidRPr="006D2FB8">
        <w:rPr>
          <w:color w:val="0070C0"/>
        </w:rPr>
        <w:t xml:space="preserve">ntervencijska logička matrica </w:t>
      </w:r>
      <w:r w:rsidR="00B26FF3" w:rsidRPr="006D2FB8">
        <w:rPr>
          <w:color w:val="0070C0"/>
        </w:rPr>
        <w:t>–</w:t>
      </w:r>
      <w:r w:rsidR="00B36539" w:rsidRPr="006D2FB8">
        <w:rPr>
          <w:color w:val="0070C0"/>
        </w:rPr>
        <w:t xml:space="preserve"> nastavak</w:t>
      </w:r>
    </w:p>
    <w:tbl>
      <w:tblPr>
        <w:tblW w:w="0" w:type="auto"/>
        <w:tblLook w:val="04A0" w:firstRow="1" w:lastRow="0" w:firstColumn="1" w:lastColumn="0" w:noHBand="0" w:noVBand="1"/>
      </w:tblPr>
      <w:tblGrid>
        <w:gridCol w:w="3671"/>
        <w:gridCol w:w="3827"/>
        <w:gridCol w:w="2693"/>
        <w:gridCol w:w="3783"/>
      </w:tblGrid>
      <w:tr w:rsidR="00E30825" w:rsidRPr="00BD355C" w14:paraId="6F8DECB8" w14:textId="77777777" w:rsidTr="00AC2B18">
        <w:trPr>
          <w:trHeight w:val="330"/>
        </w:trPr>
        <w:tc>
          <w:tcPr>
            <w:tcW w:w="3671" w:type="dxa"/>
            <w:tcBorders>
              <w:top w:val="single" w:sz="4" w:space="0" w:color="0070C0"/>
              <w:left w:val="single" w:sz="4" w:space="0" w:color="0070C0"/>
              <w:bottom w:val="single" w:sz="4" w:space="0" w:color="0070C0"/>
              <w:right w:val="single" w:sz="4" w:space="0" w:color="0070C0"/>
            </w:tcBorders>
            <w:shd w:val="clear" w:color="auto" w:fill="0070C0"/>
            <w:vAlign w:val="bottom"/>
            <w:hideMark/>
          </w:tcPr>
          <w:p w14:paraId="3A49A0C0" w14:textId="77777777" w:rsidR="00E30825" w:rsidRPr="0062673F" w:rsidRDefault="00E30825" w:rsidP="0062673F">
            <w:pPr>
              <w:jc w:val="center"/>
              <w:rPr>
                <w:rFonts w:eastAsia="Times New Roman"/>
                <w:b/>
                <w:bCs/>
                <w:color w:val="FFFFFF" w:themeColor="background1"/>
                <w:kern w:val="0"/>
                <w:lang w:eastAsia="hr-HR"/>
                <w14:ligatures w14:val="none"/>
              </w:rPr>
            </w:pPr>
            <w:r w:rsidRPr="0062673F">
              <w:rPr>
                <w:rFonts w:eastAsia="Times New Roman"/>
                <w:b/>
                <w:bCs/>
                <w:color w:val="FFFFFF" w:themeColor="background1"/>
                <w:kern w:val="0"/>
                <w:lang w:eastAsia="hr-HR"/>
                <w14:ligatures w14:val="none"/>
              </w:rPr>
              <w:t>Ključni izazovi</w:t>
            </w:r>
          </w:p>
        </w:tc>
        <w:tc>
          <w:tcPr>
            <w:tcW w:w="3827" w:type="dxa"/>
            <w:tcBorders>
              <w:top w:val="single" w:sz="4" w:space="0" w:color="0070C0"/>
              <w:left w:val="single" w:sz="4" w:space="0" w:color="0070C0"/>
              <w:bottom w:val="single" w:sz="4" w:space="0" w:color="0070C0"/>
              <w:right w:val="single" w:sz="4" w:space="0" w:color="0070C0"/>
            </w:tcBorders>
            <w:shd w:val="clear" w:color="auto" w:fill="0070C0"/>
            <w:vAlign w:val="bottom"/>
            <w:hideMark/>
          </w:tcPr>
          <w:p w14:paraId="35A8C9A1" w14:textId="4582FF9F" w:rsidR="00E30825" w:rsidRPr="0062673F" w:rsidRDefault="00E30825" w:rsidP="0062673F">
            <w:pPr>
              <w:jc w:val="center"/>
              <w:rPr>
                <w:rFonts w:eastAsia="Times New Roman"/>
                <w:b/>
                <w:bCs/>
                <w:color w:val="FFFFFF" w:themeColor="background1"/>
                <w:kern w:val="0"/>
                <w:lang w:eastAsia="hr-HR"/>
                <w14:ligatures w14:val="none"/>
              </w:rPr>
            </w:pPr>
            <w:r w:rsidRPr="0062673F">
              <w:rPr>
                <w:rFonts w:eastAsia="Times New Roman"/>
                <w:b/>
                <w:bCs/>
                <w:color w:val="FFFFFF" w:themeColor="background1"/>
                <w:kern w:val="0"/>
                <w:lang w:eastAsia="hr-HR"/>
                <w14:ligatures w14:val="none"/>
              </w:rPr>
              <w:t>Razvojn</w:t>
            </w:r>
            <w:r w:rsidR="0044385E" w:rsidRPr="0062673F">
              <w:rPr>
                <w:rFonts w:eastAsia="Times New Roman"/>
                <w:b/>
                <w:bCs/>
                <w:color w:val="FFFFFF" w:themeColor="background1"/>
                <w:kern w:val="0"/>
                <w:lang w:eastAsia="hr-HR"/>
                <w14:ligatures w14:val="none"/>
              </w:rPr>
              <w:t>i</w:t>
            </w:r>
            <w:r w:rsidRPr="0062673F">
              <w:rPr>
                <w:rFonts w:eastAsia="Times New Roman"/>
                <w:b/>
                <w:bCs/>
                <w:color w:val="FFFFFF" w:themeColor="background1"/>
                <w:kern w:val="0"/>
                <w:lang w:eastAsia="hr-HR"/>
                <w14:ligatures w14:val="none"/>
              </w:rPr>
              <w:t xml:space="preserve"> pot</w:t>
            </w:r>
            <w:r w:rsidR="0044385E" w:rsidRPr="0062673F">
              <w:rPr>
                <w:rFonts w:eastAsia="Times New Roman"/>
                <w:b/>
                <w:bCs/>
                <w:color w:val="FFFFFF" w:themeColor="background1"/>
                <w:kern w:val="0"/>
                <w:lang w:eastAsia="hr-HR"/>
                <w14:ligatures w14:val="none"/>
              </w:rPr>
              <w:t>encijali</w:t>
            </w:r>
          </w:p>
        </w:tc>
        <w:tc>
          <w:tcPr>
            <w:tcW w:w="2693" w:type="dxa"/>
            <w:tcBorders>
              <w:top w:val="single" w:sz="4" w:space="0" w:color="0070C0"/>
              <w:left w:val="single" w:sz="4" w:space="0" w:color="0070C0"/>
              <w:bottom w:val="single" w:sz="4" w:space="0" w:color="0070C0"/>
              <w:right w:val="single" w:sz="4" w:space="0" w:color="0070C0"/>
            </w:tcBorders>
            <w:shd w:val="clear" w:color="auto" w:fill="0070C0"/>
            <w:noWrap/>
            <w:vAlign w:val="bottom"/>
            <w:hideMark/>
          </w:tcPr>
          <w:p w14:paraId="274C0433" w14:textId="52243A9B" w:rsidR="00E30825" w:rsidRPr="0062673F" w:rsidRDefault="00E30825" w:rsidP="0062673F">
            <w:pPr>
              <w:jc w:val="center"/>
              <w:rPr>
                <w:rFonts w:eastAsia="Times New Roman"/>
                <w:b/>
                <w:bCs/>
                <w:color w:val="FFFFFF" w:themeColor="background1"/>
                <w:kern w:val="0"/>
                <w:lang w:eastAsia="hr-HR"/>
                <w14:ligatures w14:val="none"/>
              </w:rPr>
            </w:pPr>
            <w:r w:rsidRPr="0062673F">
              <w:rPr>
                <w:rFonts w:eastAsia="Times New Roman"/>
                <w:b/>
                <w:bCs/>
                <w:color w:val="FFFFFF" w:themeColor="background1"/>
                <w:kern w:val="0"/>
                <w:lang w:eastAsia="hr-HR"/>
                <w14:ligatures w14:val="none"/>
              </w:rPr>
              <w:t>Strateški cilj</w:t>
            </w:r>
            <w:r w:rsidR="0044385E" w:rsidRPr="0062673F">
              <w:rPr>
                <w:rFonts w:eastAsia="Times New Roman"/>
                <w:b/>
                <w:bCs/>
                <w:color w:val="FFFFFF" w:themeColor="background1"/>
                <w:kern w:val="0"/>
                <w:lang w:eastAsia="hr-HR"/>
                <w14:ligatures w14:val="none"/>
              </w:rPr>
              <w:t>evi</w:t>
            </w:r>
          </w:p>
        </w:tc>
        <w:tc>
          <w:tcPr>
            <w:tcW w:w="3783" w:type="dxa"/>
            <w:tcBorders>
              <w:top w:val="single" w:sz="4" w:space="0" w:color="0070C0"/>
              <w:left w:val="single" w:sz="4" w:space="0" w:color="0070C0"/>
              <w:bottom w:val="single" w:sz="4" w:space="0" w:color="FFFFFF" w:themeColor="background1"/>
              <w:right w:val="single" w:sz="4" w:space="0" w:color="0070C0"/>
            </w:tcBorders>
            <w:shd w:val="clear" w:color="auto" w:fill="0070C0"/>
            <w:vAlign w:val="bottom"/>
            <w:hideMark/>
          </w:tcPr>
          <w:p w14:paraId="2A49E2C8" w14:textId="4ABED226" w:rsidR="00E30825" w:rsidRPr="0062673F" w:rsidRDefault="00E30825" w:rsidP="0062673F">
            <w:pPr>
              <w:jc w:val="center"/>
              <w:rPr>
                <w:rFonts w:eastAsia="Times New Roman"/>
                <w:b/>
                <w:bCs/>
                <w:color w:val="FFFFFF" w:themeColor="background1"/>
                <w:kern w:val="0"/>
                <w:lang w:eastAsia="hr-HR"/>
                <w14:ligatures w14:val="none"/>
              </w:rPr>
            </w:pPr>
            <w:r w:rsidRPr="0062673F">
              <w:rPr>
                <w:rFonts w:eastAsia="Times New Roman"/>
                <w:b/>
                <w:bCs/>
                <w:color w:val="FFFFFF" w:themeColor="background1"/>
                <w:kern w:val="0"/>
                <w:lang w:eastAsia="hr-HR"/>
                <w14:ligatures w14:val="none"/>
              </w:rPr>
              <w:t>Prioritetn</w:t>
            </w:r>
            <w:r w:rsidR="0044385E" w:rsidRPr="0062673F">
              <w:rPr>
                <w:rFonts w:eastAsia="Times New Roman"/>
                <w:b/>
                <w:bCs/>
                <w:color w:val="FFFFFF" w:themeColor="background1"/>
                <w:kern w:val="0"/>
                <w:lang w:eastAsia="hr-HR"/>
                <w14:ligatures w14:val="none"/>
              </w:rPr>
              <w:t>a</w:t>
            </w:r>
            <w:r w:rsidRPr="0062673F">
              <w:rPr>
                <w:rFonts w:eastAsia="Times New Roman"/>
                <w:b/>
                <w:bCs/>
                <w:color w:val="FFFFFF" w:themeColor="background1"/>
                <w:kern w:val="0"/>
                <w:lang w:eastAsia="hr-HR"/>
                <w14:ligatures w14:val="none"/>
              </w:rPr>
              <w:t xml:space="preserve"> područj</w:t>
            </w:r>
            <w:r w:rsidR="0044385E" w:rsidRPr="0062673F">
              <w:rPr>
                <w:rFonts w:eastAsia="Times New Roman"/>
                <w:b/>
                <w:bCs/>
                <w:color w:val="FFFFFF" w:themeColor="background1"/>
                <w:kern w:val="0"/>
                <w:lang w:eastAsia="hr-HR"/>
                <w14:ligatures w14:val="none"/>
              </w:rPr>
              <w:t>a</w:t>
            </w:r>
          </w:p>
        </w:tc>
      </w:tr>
      <w:tr w:rsidR="00E30825" w:rsidRPr="00BD355C" w14:paraId="373E4380" w14:textId="77777777" w:rsidTr="00AC2B18">
        <w:trPr>
          <w:trHeight w:val="1179"/>
        </w:trPr>
        <w:tc>
          <w:tcPr>
            <w:tcW w:w="3671" w:type="dxa"/>
            <w:tcBorders>
              <w:top w:val="single" w:sz="4" w:space="0" w:color="0070C0"/>
              <w:left w:val="single" w:sz="4" w:space="0" w:color="auto"/>
              <w:bottom w:val="single" w:sz="4" w:space="0" w:color="auto"/>
              <w:right w:val="single" w:sz="4" w:space="0" w:color="auto"/>
            </w:tcBorders>
            <w:hideMark/>
          </w:tcPr>
          <w:p w14:paraId="32BF356C" w14:textId="0F176B57" w:rsidR="00E30825" w:rsidRPr="00BD355C" w:rsidRDefault="00E30825" w:rsidP="00F25071">
            <w:pPr>
              <w:spacing w:after="240"/>
              <w:rPr>
                <w:rFonts w:eastAsia="Times New Roman"/>
                <w:color w:val="000000"/>
                <w:kern w:val="0"/>
                <w:sz w:val="20"/>
                <w:szCs w:val="20"/>
                <w:lang w:eastAsia="hr-HR"/>
                <w14:ligatures w14:val="none"/>
              </w:rPr>
            </w:pPr>
            <w:r w:rsidRPr="00BD355C">
              <w:rPr>
                <w:rFonts w:eastAsia="Times New Roman"/>
                <w:color w:val="000000"/>
                <w:kern w:val="0"/>
                <w:sz w:val="20"/>
                <w:szCs w:val="20"/>
                <w:lang w:eastAsia="hr-HR"/>
                <w14:ligatures w14:val="none"/>
              </w:rPr>
              <w:t>▪ Nepovoljan međuodnos nekretnina u vlasništvu Republike Hrvatske na uporabu tijela državne uprave i drugih korisnika državnog proračuna i poslovnih prostora u zakupu od trećih osoba</w:t>
            </w:r>
          </w:p>
        </w:tc>
        <w:tc>
          <w:tcPr>
            <w:tcW w:w="3827" w:type="dxa"/>
            <w:tcBorders>
              <w:top w:val="single" w:sz="4" w:space="0" w:color="0070C0"/>
              <w:left w:val="nil"/>
              <w:bottom w:val="single" w:sz="4" w:space="0" w:color="auto"/>
              <w:right w:val="single" w:sz="4" w:space="0" w:color="auto"/>
            </w:tcBorders>
            <w:hideMark/>
          </w:tcPr>
          <w:p w14:paraId="6C713D55" w14:textId="77777777" w:rsidR="00E30825" w:rsidRPr="00BD355C" w:rsidRDefault="00E30825" w:rsidP="00F25071">
            <w:pPr>
              <w:rPr>
                <w:rFonts w:eastAsia="Times New Roman"/>
                <w:color w:val="000000"/>
                <w:kern w:val="0"/>
                <w:sz w:val="20"/>
                <w:szCs w:val="20"/>
                <w:lang w:eastAsia="hr-HR"/>
                <w14:ligatures w14:val="none"/>
              </w:rPr>
            </w:pPr>
            <w:r w:rsidRPr="00BD355C">
              <w:rPr>
                <w:rFonts w:eastAsia="Times New Roman"/>
                <w:color w:val="000000"/>
                <w:kern w:val="0"/>
                <w:sz w:val="20"/>
                <w:szCs w:val="20"/>
                <w:lang w:eastAsia="hr-HR"/>
                <w14:ligatures w14:val="none"/>
              </w:rPr>
              <w:t>▪ Odgovoriti na potrebe smještaja tijela državne uprave i drugih korisnika državnog proračuna</w:t>
            </w:r>
            <w:r w:rsidRPr="00BD355C">
              <w:rPr>
                <w:rFonts w:eastAsia="Times New Roman"/>
                <w:color w:val="000000"/>
                <w:kern w:val="0"/>
                <w:sz w:val="20"/>
                <w:szCs w:val="20"/>
                <w:lang w:eastAsia="hr-HR"/>
                <w14:ligatures w14:val="none"/>
              </w:rPr>
              <w:br/>
              <w:t xml:space="preserve">▪ Smanjiti opterećenje državnog proračuna za zakupnine od trećih osoba </w:t>
            </w:r>
          </w:p>
        </w:tc>
        <w:tc>
          <w:tcPr>
            <w:tcW w:w="2693" w:type="dxa"/>
            <w:vMerge w:val="restart"/>
            <w:tcBorders>
              <w:top w:val="single" w:sz="4" w:space="0" w:color="0070C0"/>
              <w:left w:val="single" w:sz="4" w:space="0" w:color="auto"/>
              <w:bottom w:val="double" w:sz="6" w:space="0" w:color="000000"/>
              <w:right w:val="single" w:sz="4" w:space="0" w:color="FFFFFF" w:themeColor="background1"/>
            </w:tcBorders>
            <w:shd w:val="clear" w:color="auto" w:fill="F2F2F2" w:themeFill="background1" w:themeFillShade="F2"/>
            <w:vAlign w:val="center"/>
            <w:hideMark/>
          </w:tcPr>
          <w:p w14:paraId="4F4AE28F" w14:textId="6832F7C9" w:rsidR="00E30825" w:rsidRPr="00BD355C" w:rsidRDefault="00E30825" w:rsidP="00F25071">
            <w:pPr>
              <w:jc w:val="center"/>
              <w:rPr>
                <w:rFonts w:eastAsia="Times New Roman"/>
                <w:b/>
                <w:bCs/>
                <w:i/>
                <w:iCs/>
                <w:color w:val="FF0000"/>
                <w:kern w:val="0"/>
                <w:sz w:val="20"/>
                <w:szCs w:val="20"/>
                <w:lang w:eastAsia="hr-HR"/>
                <w14:ligatures w14:val="none"/>
              </w:rPr>
            </w:pPr>
            <w:r w:rsidRPr="00BD355C">
              <w:rPr>
                <w:rFonts w:eastAsia="Times New Roman"/>
                <w:b/>
                <w:bCs/>
                <w:i/>
                <w:iCs/>
                <w:color w:val="FF0000"/>
                <w:kern w:val="0"/>
                <w:sz w:val="20"/>
                <w:szCs w:val="20"/>
                <w:lang w:eastAsia="hr-HR"/>
                <w14:ligatures w14:val="none"/>
              </w:rPr>
              <w:br/>
            </w:r>
            <w:r w:rsidRPr="00BD355C">
              <w:rPr>
                <w:rFonts w:eastAsia="Times New Roman"/>
                <w:b/>
                <w:bCs/>
                <w:i/>
                <w:iCs/>
                <w:kern w:val="0"/>
                <w:sz w:val="20"/>
                <w:szCs w:val="20"/>
                <w:lang w:eastAsia="hr-HR"/>
                <w14:ligatures w14:val="none"/>
              </w:rPr>
              <w:t>Učinkovito upravljanje nekretninama u vlasništvu R</w:t>
            </w:r>
            <w:r w:rsidR="00D74F09">
              <w:rPr>
                <w:rFonts w:eastAsia="Times New Roman"/>
                <w:b/>
                <w:bCs/>
                <w:i/>
                <w:iCs/>
                <w:kern w:val="0"/>
                <w:sz w:val="20"/>
                <w:szCs w:val="20"/>
                <w:lang w:eastAsia="hr-HR"/>
                <w14:ligatures w14:val="none"/>
              </w:rPr>
              <w:t>epublike Hrvatske</w:t>
            </w:r>
            <w:r w:rsidRPr="00BD355C">
              <w:rPr>
                <w:rFonts w:eastAsia="Times New Roman"/>
                <w:b/>
                <w:bCs/>
                <w:i/>
                <w:iCs/>
                <w:kern w:val="0"/>
                <w:sz w:val="20"/>
                <w:szCs w:val="20"/>
                <w:lang w:eastAsia="hr-HR"/>
                <w14:ligatures w14:val="none"/>
              </w:rPr>
              <w:t xml:space="preserve"> u funkciji ispunjenja administrativnih potreba korisnika državnog proračuna</w:t>
            </w:r>
          </w:p>
        </w:tc>
        <w:tc>
          <w:tcPr>
            <w:tcW w:w="37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hideMark/>
          </w:tcPr>
          <w:p w14:paraId="06E26B62" w14:textId="77777777" w:rsidR="00E30825" w:rsidRPr="006A773E" w:rsidRDefault="00E30825" w:rsidP="00F25071">
            <w:pPr>
              <w:rPr>
                <w:rFonts w:eastAsia="Times New Roman"/>
                <w:color w:val="FFFFFF" w:themeColor="background1"/>
                <w:kern w:val="0"/>
                <w:sz w:val="20"/>
                <w:szCs w:val="20"/>
                <w:lang w:eastAsia="hr-HR"/>
                <w14:ligatures w14:val="none"/>
              </w:rPr>
            </w:pPr>
            <w:r w:rsidRPr="006A773E">
              <w:rPr>
                <w:rFonts w:eastAsia="Times New Roman"/>
                <w:color w:val="FFFFFF" w:themeColor="background1"/>
                <w:kern w:val="0"/>
                <w:sz w:val="20"/>
                <w:szCs w:val="20"/>
                <w:lang w:eastAsia="hr-HR"/>
                <w14:ligatures w14:val="none"/>
              </w:rPr>
              <w:t>▪ Stvaranje boljih uvjeta za smještaj tijela državne uprave i drugih korisnika državnog proračuna</w:t>
            </w:r>
            <w:r w:rsidRPr="006A773E">
              <w:rPr>
                <w:rFonts w:eastAsia="Times New Roman"/>
                <w:color w:val="FFFFFF" w:themeColor="background1"/>
                <w:kern w:val="0"/>
                <w:sz w:val="20"/>
                <w:szCs w:val="20"/>
                <w:lang w:eastAsia="hr-HR"/>
                <w14:ligatures w14:val="none"/>
              </w:rPr>
              <w:br/>
              <w:t>▪ Racionalnije korištenje proračunskih sredstava</w:t>
            </w:r>
          </w:p>
        </w:tc>
      </w:tr>
      <w:tr w:rsidR="00E30825" w:rsidRPr="00BD355C" w14:paraId="689C7A74" w14:textId="77777777" w:rsidTr="00AC2B18">
        <w:trPr>
          <w:trHeight w:val="815"/>
        </w:trPr>
        <w:tc>
          <w:tcPr>
            <w:tcW w:w="3671" w:type="dxa"/>
            <w:tcBorders>
              <w:top w:val="single" w:sz="4" w:space="0" w:color="auto"/>
              <w:left w:val="single" w:sz="4" w:space="0" w:color="auto"/>
              <w:bottom w:val="double" w:sz="4" w:space="0" w:color="auto"/>
              <w:right w:val="single" w:sz="4" w:space="0" w:color="auto"/>
            </w:tcBorders>
            <w:hideMark/>
          </w:tcPr>
          <w:p w14:paraId="6AB0687A" w14:textId="77777777" w:rsidR="00E30825" w:rsidRPr="00BD355C" w:rsidRDefault="00E30825" w:rsidP="00F25071">
            <w:pPr>
              <w:rPr>
                <w:rFonts w:eastAsia="Times New Roman"/>
                <w:color w:val="000000"/>
                <w:kern w:val="0"/>
                <w:sz w:val="20"/>
                <w:szCs w:val="20"/>
                <w:lang w:eastAsia="hr-HR"/>
                <w14:ligatures w14:val="none"/>
              </w:rPr>
            </w:pPr>
            <w:r w:rsidRPr="00BD355C">
              <w:rPr>
                <w:rFonts w:eastAsia="Times New Roman"/>
                <w:color w:val="000000"/>
                <w:kern w:val="0"/>
                <w:sz w:val="20"/>
                <w:szCs w:val="20"/>
                <w:lang w:eastAsia="hr-HR"/>
                <w14:ligatures w14:val="none"/>
              </w:rPr>
              <w:t>▪ Neadekvatna struktura i kvaliteta/uporabljivost nekretnina u vlasništvu Republike Hrvatske za smještaj tijela državne uprave i drugih korisnika državnog proračuna</w:t>
            </w:r>
          </w:p>
          <w:p w14:paraId="0CA50E81" w14:textId="77777777" w:rsidR="00E30825" w:rsidRPr="00BD355C" w:rsidRDefault="00E30825" w:rsidP="00F25071">
            <w:pPr>
              <w:rPr>
                <w:rFonts w:eastAsia="Times New Roman"/>
                <w:color w:val="000000"/>
                <w:kern w:val="0"/>
                <w:sz w:val="20"/>
                <w:szCs w:val="20"/>
                <w:lang w:eastAsia="hr-HR"/>
                <w14:ligatures w14:val="none"/>
              </w:rPr>
            </w:pPr>
          </w:p>
        </w:tc>
        <w:tc>
          <w:tcPr>
            <w:tcW w:w="3827" w:type="dxa"/>
            <w:tcBorders>
              <w:top w:val="nil"/>
              <w:left w:val="nil"/>
              <w:bottom w:val="double" w:sz="4" w:space="0" w:color="auto"/>
              <w:right w:val="single" w:sz="4" w:space="0" w:color="auto"/>
            </w:tcBorders>
            <w:hideMark/>
          </w:tcPr>
          <w:p w14:paraId="332A19D8" w14:textId="77777777" w:rsidR="00E30825" w:rsidRPr="00BD355C" w:rsidRDefault="00E30825" w:rsidP="00F25071">
            <w:pPr>
              <w:rPr>
                <w:rFonts w:eastAsia="Times New Roman"/>
                <w:color w:val="000000"/>
                <w:kern w:val="0"/>
                <w:sz w:val="20"/>
                <w:szCs w:val="20"/>
                <w:lang w:eastAsia="hr-HR"/>
                <w14:ligatures w14:val="none"/>
              </w:rPr>
            </w:pPr>
            <w:r w:rsidRPr="00BD355C">
              <w:rPr>
                <w:rFonts w:eastAsia="Times New Roman"/>
                <w:color w:val="000000"/>
                <w:kern w:val="0"/>
                <w:sz w:val="20"/>
                <w:szCs w:val="20"/>
                <w:lang w:eastAsia="hr-HR"/>
                <w14:ligatures w14:val="none"/>
              </w:rPr>
              <w:t>▪ Utvrditi, planirati te preispitivati potrebe smještaja tijela državne uprave i drugih korisnika državnog proračuna za obavljanje redovnog poslovanja</w:t>
            </w:r>
          </w:p>
          <w:p w14:paraId="712E4909" w14:textId="77777777" w:rsidR="00E30825" w:rsidRPr="00BD355C" w:rsidRDefault="00E30825" w:rsidP="00F25071">
            <w:pPr>
              <w:rPr>
                <w:rFonts w:eastAsia="Times New Roman"/>
                <w:color w:val="000000"/>
                <w:kern w:val="0"/>
                <w:sz w:val="20"/>
                <w:szCs w:val="20"/>
                <w:lang w:eastAsia="hr-HR"/>
                <w14:ligatures w14:val="none"/>
              </w:rPr>
            </w:pPr>
            <w:r w:rsidRPr="00BD355C">
              <w:rPr>
                <w:rFonts w:eastAsia="Times New Roman"/>
                <w:color w:val="000000"/>
                <w:kern w:val="0"/>
                <w:sz w:val="20"/>
                <w:szCs w:val="20"/>
                <w:lang w:eastAsia="hr-HR"/>
                <w14:ligatures w14:val="none"/>
              </w:rPr>
              <w:t>▪ Osigurati kvalitetan smještaj tijela državne uprave i drugih korisnika državnog proračuna za redovno poslovanje</w:t>
            </w:r>
          </w:p>
        </w:tc>
        <w:tc>
          <w:tcPr>
            <w:tcW w:w="2693" w:type="dxa"/>
            <w:vMerge/>
            <w:tcBorders>
              <w:top w:val="double" w:sz="6" w:space="0" w:color="auto"/>
              <w:left w:val="single" w:sz="4" w:space="0" w:color="auto"/>
              <w:bottom w:val="double" w:sz="4" w:space="0" w:color="auto"/>
              <w:right w:val="single" w:sz="4" w:space="0" w:color="FFFFFF" w:themeColor="background1"/>
            </w:tcBorders>
            <w:shd w:val="clear" w:color="auto" w:fill="F2F2F2" w:themeFill="background1" w:themeFillShade="F2"/>
            <w:vAlign w:val="center"/>
            <w:hideMark/>
          </w:tcPr>
          <w:p w14:paraId="17B4C8BF" w14:textId="77777777" w:rsidR="00E30825" w:rsidRPr="00BD355C" w:rsidRDefault="00E30825" w:rsidP="00F25071">
            <w:pPr>
              <w:rPr>
                <w:rFonts w:eastAsia="Times New Roman"/>
                <w:b/>
                <w:bCs/>
                <w:i/>
                <w:iCs/>
                <w:color w:val="FF0000"/>
                <w:kern w:val="0"/>
                <w:sz w:val="20"/>
                <w:szCs w:val="20"/>
                <w:lang w:eastAsia="hr-HR"/>
                <w14:ligatures w14:val="none"/>
              </w:rPr>
            </w:pPr>
          </w:p>
        </w:tc>
        <w:tc>
          <w:tcPr>
            <w:tcW w:w="3783" w:type="dxa"/>
            <w:tcBorders>
              <w:top w:val="single" w:sz="4" w:space="0" w:color="FFFFFF" w:themeColor="background1"/>
              <w:left w:val="single" w:sz="4" w:space="0" w:color="FFFFFF" w:themeColor="background1"/>
              <w:bottom w:val="double" w:sz="4" w:space="0" w:color="auto"/>
              <w:right w:val="single" w:sz="4" w:space="0" w:color="FFFFFF" w:themeColor="background1"/>
            </w:tcBorders>
            <w:shd w:val="clear" w:color="auto" w:fill="7F7F7F" w:themeFill="text1" w:themeFillTint="80"/>
            <w:hideMark/>
          </w:tcPr>
          <w:p w14:paraId="0D85FF36" w14:textId="478260FE" w:rsidR="00E30825" w:rsidRPr="006A773E" w:rsidRDefault="00E30825" w:rsidP="00F25071">
            <w:pPr>
              <w:rPr>
                <w:rFonts w:eastAsia="Times New Roman"/>
                <w:color w:val="FFFFFF" w:themeColor="background1"/>
                <w:kern w:val="0"/>
                <w:sz w:val="20"/>
                <w:szCs w:val="20"/>
                <w:lang w:eastAsia="hr-HR"/>
                <w14:ligatures w14:val="none"/>
              </w:rPr>
            </w:pPr>
            <w:r w:rsidRPr="006A773E">
              <w:rPr>
                <w:rFonts w:eastAsia="Times New Roman"/>
                <w:color w:val="FFFFFF" w:themeColor="background1"/>
                <w:kern w:val="0"/>
                <w:sz w:val="20"/>
                <w:szCs w:val="20"/>
                <w:lang w:eastAsia="hr-HR"/>
                <w14:ligatures w14:val="none"/>
              </w:rPr>
              <w:t>▪ Osiguranje preduvjeta za odlučivanje o najoptimalnijem načinu rješavanja nedostataka poslovnih prostora za osiguravanje redovnog poslovanja tijela državne uprave i drugih korisnika državnog proračuna (objedinjavan</w:t>
            </w:r>
            <w:r w:rsidR="00407791">
              <w:rPr>
                <w:rFonts w:eastAsia="Times New Roman"/>
                <w:color w:val="FFFFFF" w:themeColor="background1"/>
                <w:kern w:val="0"/>
                <w:sz w:val="20"/>
                <w:szCs w:val="20"/>
                <w:lang w:eastAsia="hr-HR"/>
                <w14:ligatures w14:val="none"/>
              </w:rPr>
              <w:t>j</w:t>
            </w:r>
            <w:r w:rsidRPr="006A773E">
              <w:rPr>
                <w:rFonts w:eastAsia="Times New Roman"/>
                <w:color w:val="FFFFFF" w:themeColor="background1"/>
                <w:kern w:val="0"/>
                <w:sz w:val="20"/>
                <w:szCs w:val="20"/>
                <w:lang w:eastAsia="hr-HR"/>
                <w14:ligatures w14:val="none"/>
              </w:rPr>
              <w:t>e smještaja na većim lokacijama, ulaganje, stjecanje i/ili izgradnja)</w:t>
            </w:r>
          </w:p>
        </w:tc>
      </w:tr>
      <w:tr w:rsidR="00E30825" w:rsidRPr="00BD355C" w14:paraId="659120D6" w14:textId="77777777" w:rsidTr="00AC2B18">
        <w:trPr>
          <w:trHeight w:val="1825"/>
        </w:trPr>
        <w:tc>
          <w:tcPr>
            <w:tcW w:w="3671" w:type="dxa"/>
            <w:tcBorders>
              <w:top w:val="double" w:sz="4" w:space="0" w:color="auto"/>
              <w:left w:val="single" w:sz="8" w:space="0" w:color="auto"/>
              <w:bottom w:val="single" w:sz="4" w:space="0" w:color="auto"/>
              <w:right w:val="single" w:sz="4" w:space="0" w:color="auto"/>
            </w:tcBorders>
            <w:hideMark/>
          </w:tcPr>
          <w:p w14:paraId="5612AB0D" w14:textId="77777777" w:rsidR="00E30825" w:rsidRPr="00BD355C" w:rsidRDefault="00E30825" w:rsidP="00F25071">
            <w:pPr>
              <w:rPr>
                <w:rFonts w:eastAsia="Times New Roman"/>
                <w:color w:val="000000"/>
                <w:kern w:val="0"/>
                <w:sz w:val="20"/>
                <w:szCs w:val="20"/>
                <w:lang w:eastAsia="hr-HR"/>
                <w14:ligatures w14:val="none"/>
              </w:rPr>
            </w:pPr>
            <w:r w:rsidRPr="00BD355C">
              <w:rPr>
                <w:rFonts w:eastAsia="Times New Roman"/>
                <w:color w:val="000000"/>
                <w:kern w:val="0"/>
                <w:sz w:val="20"/>
                <w:szCs w:val="20"/>
                <w:lang w:eastAsia="hr-HR"/>
                <w14:ligatures w14:val="none"/>
              </w:rPr>
              <w:t>▪ Nedovoljno iskorišten potencijal pokretnina u vlasništvu Republike Hrvatske</w:t>
            </w:r>
          </w:p>
          <w:p w14:paraId="2538F5AE" w14:textId="77777777" w:rsidR="00E30825" w:rsidRPr="00BD355C" w:rsidRDefault="00E30825" w:rsidP="00F25071">
            <w:pPr>
              <w:rPr>
                <w:rFonts w:eastAsia="Times New Roman"/>
                <w:color w:val="000000"/>
                <w:kern w:val="0"/>
                <w:sz w:val="20"/>
                <w:szCs w:val="20"/>
                <w:lang w:eastAsia="hr-HR"/>
                <w14:ligatures w14:val="none"/>
              </w:rPr>
            </w:pPr>
            <w:r w:rsidRPr="00BD355C">
              <w:rPr>
                <w:rFonts w:eastAsia="Times New Roman"/>
                <w:color w:val="000000"/>
                <w:kern w:val="0"/>
                <w:sz w:val="20"/>
                <w:szCs w:val="20"/>
                <w:lang w:eastAsia="hr-HR"/>
                <w14:ligatures w14:val="none"/>
              </w:rPr>
              <w:t>▪ Dugotrajni kazneni postupci</w:t>
            </w:r>
          </w:p>
          <w:p w14:paraId="1535D387" w14:textId="77777777" w:rsidR="00E30825" w:rsidRPr="00BD355C" w:rsidRDefault="00E30825" w:rsidP="00F25071">
            <w:pPr>
              <w:rPr>
                <w:rFonts w:eastAsia="Times New Roman"/>
                <w:color w:val="000000"/>
                <w:kern w:val="0"/>
                <w:sz w:val="20"/>
                <w:szCs w:val="20"/>
                <w:lang w:eastAsia="hr-HR"/>
                <w14:ligatures w14:val="none"/>
              </w:rPr>
            </w:pPr>
            <w:r w:rsidRPr="00BD355C">
              <w:rPr>
                <w:rFonts w:eastAsia="Times New Roman"/>
                <w:color w:val="000000"/>
                <w:kern w:val="0"/>
                <w:sz w:val="20"/>
                <w:szCs w:val="20"/>
                <w:lang w:eastAsia="hr-HR"/>
                <w14:ligatures w14:val="none"/>
              </w:rPr>
              <w:t xml:space="preserve">▪ Ograničene mogućnosti raspolaganja imovinom prije pravomoćnosti odluka </w:t>
            </w:r>
          </w:p>
          <w:p w14:paraId="4D00A82D" w14:textId="77777777" w:rsidR="00E30825" w:rsidRPr="00BD355C" w:rsidRDefault="00E30825" w:rsidP="00F25071">
            <w:pPr>
              <w:rPr>
                <w:rFonts w:eastAsia="Times New Roman"/>
                <w:color w:val="000000"/>
                <w:kern w:val="0"/>
                <w:sz w:val="20"/>
                <w:szCs w:val="20"/>
                <w:lang w:eastAsia="hr-HR"/>
                <w14:ligatures w14:val="none"/>
              </w:rPr>
            </w:pPr>
            <w:r w:rsidRPr="00BD355C">
              <w:rPr>
                <w:rFonts w:eastAsia="Times New Roman"/>
                <w:color w:val="000000"/>
                <w:kern w:val="0"/>
                <w:sz w:val="20"/>
                <w:szCs w:val="20"/>
                <w:lang w:eastAsia="hr-HR"/>
                <w14:ligatures w14:val="none"/>
              </w:rPr>
              <w:t>▪ Visoki troškovi čuvanja i održavanja imovine</w:t>
            </w:r>
          </w:p>
        </w:tc>
        <w:tc>
          <w:tcPr>
            <w:tcW w:w="3827" w:type="dxa"/>
            <w:tcBorders>
              <w:top w:val="double" w:sz="4" w:space="0" w:color="auto"/>
              <w:left w:val="nil"/>
              <w:bottom w:val="single" w:sz="4" w:space="0" w:color="auto"/>
              <w:right w:val="single" w:sz="4" w:space="0" w:color="auto"/>
            </w:tcBorders>
            <w:hideMark/>
          </w:tcPr>
          <w:p w14:paraId="2D40A0CA" w14:textId="77777777" w:rsidR="00E30825" w:rsidRPr="00BD355C" w:rsidRDefault="00E30825" w:rsidP="00F25071">
            <w:pPr>
              <w:rPr>
                <w:rFonts w:eastAsia="Times New Roman"/>
                <w:color w:val="000000"/>
                <w:kern w:val="0"/>
                <w:sz w:val="20"/>
                <w:szCs w:val="20"/>
                <w:lang w:eastAsia="hr-HR"/>
                <w14:ligatures w14:val="none"/>
              </w:rPr>
            </w:pPr>
            <w:r w:rsidRPr="00BD355C">
              <w:rPr>
                <w:rFonts w:eastAsia="Times New Roman"/>
                <w:color w:val="000000"/>
                <w:kern w:val="0"/>
                <w:sz w:val="20"/>
                <w:szCs w:val="20"/>
                <w:lang w:eastAsia="hr-HR"/>
                <w14:ligatures w14:val="none"/>
              </w:rPr>
              <w:t>▪ Unaprijediti model upravljanja pokretninama</w:t>
            </w:r>
          </w:p>
        </w:tc>
        <w:tc>
          <w:tcPr>
            <w:tcW w:w="2693" w:type="dxa"/>
            <w:vMerge w:val="restart"/>
            <w:tcBorders>
              <w:top w:val="double" w:sz="4" w:space="0" w:color="auto"/>
              <w:left w:val="single" w:sz="4" w:space="0" w:color="auto"/>
              <w:bottom w:val="double" w:sz="6" w:space="0" w:color="000000"/>
              <w:right w:val="single" w:sz="4" w:space="0" w:color="FFFFFF" w:themeColor="background1"/>
            </w:tcBorders>
            <w:shd w:val="clear" w:color="auto" w:fill="F2F2F2" w:themeFill="background1" w:themeFillShade="F2"/>
            <w:vAlign w:val="center"/>
            <w:hideMark/>
          </w:tcPr>
          <w:p w14:paraId="23652214" w14:textId="7D2A1A50" w:rsidR="00E30825" w:rsidRPr="00BD355C" w:rsidRDefault="00E30825" w:rsidP="00F25071">
            <w:pPr>
              <w:jc w:val="center"/>
              <w:rPr>
                <w:rFonts w:eastAsia="Times New Roman"/>
                <w:b/>
                <w:bCs/>
                <w:i/>
                <w:iCs/>
                <w:color w:val="000000"/>
                <w:kern w:val="0"/>
                <w:sz w:val="20"/>
                <w:szCs w:val="20"/>
                <w:lang w:eastAsia="hr-HR"/>
                <w14:ligatures w14:val="none"/>
              </w:rPr>
            </w:pPr>
            <w:r w:rsidRPr="00BD355C">
              <w:rPr>
                <w:rFonts w:eastAsia="Times New Roman"/>
                <w:b/>
                <w:bCs/>
                <w:i/>
                <w:iCs/>
                <w:color w:val="000000"/>
                <w:kern w:val="0"/>
                <w:sz w:val="20"/>
                <w:szCs w:val="20"/>
                <w:lang w:eastAsia="hr-HR"/>
                <w14:ligatures w14:val="none"/>
              </w:rPr>
              <w:t>Učinkovito upravljanje pokretninama u vlasništvu Republike Hrvatske i privremeno oduzet</w:t>
            </w:r>
            <w:r w:rsidR="002315E3">
              <w:rPr>
                <w:rFonts w:eastAsia="Times New Roman"/>
                <w:b/>
                <w:bCs/>
                <w:i/>
                <w:iCs/>
                <w:color w:val="000000"/>
                <w:kern w:val="0"/>
                <w:sz w:val="20"/>
                <w:szCs w:val="20"/>
                <w:lang w:eastAsia="hr-HR"/>
                <w14:ligatures w14:val="none"/>
              </w:rPr>
              <w:t>om imovinom</w:t>
            </w:r>
          </w:p>
        </w:tc>
        <w:tc>
          <w:tcPr>
            <w:tcW w:w="3783" w:type="dxa"/>
            <w:tcBorders>
              <w:top w:val="double" w:sz="4" w:space="0" w:color="auto"/>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hideMark/>
          </w:tcPr>
          <w:p w14:paraId="79D911AF" w14:textId="77777777" w:rsidR="00E30825" w:rsidRPr="006A773E" w:rsidRDefault="00E30825" w:rsidP="00F25071">
            <w:pPr>
              <w:rPr>
                <w:rFonts w:eastAsia="Times New Roman"/>
                <w:color w:val="FFFFFF" w:themeColor="background1"/>
                <w:kern w:val="0"/>
                <w:sz w:val="20"/>
                <w:szCs w:val="20"/>
                <w:lang w:eastAsia="hr-HR"/>
                <w14:ligatures w14:val="none"/>
              </w:rPr>
            </w:pPr>
            <w:r w:rsidRPr="006A773E">
              <w:rPr>
                <w:rFonts w:eastAsia="Times New Roman"/>
                <w:color w:val="FFFFFF" w:themeColor="background1"/>
                <w:kern w:val="0"/>
                <w:sz w:val="20"/>
                <w:szCs w:val="20"/>
                <w:lang w:eastAsia="hr-HR"/>
                <w14:ligatures w14:val="none"/>
              </w:rPr>
              <w:t>▪ Osiguranje okruženja za pravodobno upravljanje pokretninama (pravovremena procjena vrijednosti, kategorizacija pokretnina shodno utvrđenom potencijalu, standardizacija operativnih postupaka)</w:t>
            </w:r>
          </w:p>
          <w:p w14:paraId="17885E2A" w14:textId="77777777" w:rsidR="00E30825" w:rsidRPr="006A773E" w:rsidRDefault="00E30825" w:rsidP="00F25071">
            <w:pPr>
              <w:rPr>
                <w:rFonts w:eastAsia="Times New Roman"/>
                <w:color w:val="FFFFFF" w:themeColor="background1"/>
                <w:kern w:val="0"/>
                <w:sz w:val="20"/>
                <w:szCs w:val="20"/>
                <w:lang w:eastAsia="hr-HR"/>
                <w14:ligatures w14:val="none"/>
              </w:rPr>
            </w:pPr>
            <w:r w:rsidRPr="006A773E">
              <w:rPr>
                <w:rFonts w:eastAsia="Times New Roman"/>
                <w:color w:val="FFFFFF" w:themeColor="background1"/>
                <w:kern w:val="0"/>
                <w:sz w:val="20"/>
                <w:szCs w:val="20"/>
                <w:lang w:eastAsia="hr-HR"/>
                <w14:ligatures w14:val="none"/>
              </w:rPr>
              <w:t>▪ Optimizacija troškova čuvanja i održavanja</w:t>
            </w:r>
          </w:p>
        </w:tc>
      </w:tr>
      <w:tr w:rsidR="00E30825" w:rsidRPr="00BD355C" w14:paraId="0B880BD5" w14:textId="77777777" w:rsidTr="00AC2B18">
        <w:trPr>
          <w:trHeight w:val="1535"/>
        </w:trPr>
        <w:tc>
          <w:tcPr>
            <w:tcW w:w="3671" w:type="dxa"/>
            <w:tcBorders>
              <w:top w:val="single" w:sz="4" w:space="0" w:color="auto"/>
              <w:left w:val="single" w:sz="8" w:space="0" w:color="auto"/>
              <w:bottom w:val="single" w:sz="4" w:space="0" w:color="auto"/>
              <w:right w:val="single" w:sz="4" w:space="0" w:color="auto"/>
            </w:tcBorders>
            <w:hideMark/>
          </w:tcPr>
          <w:p w14:paraId="0BA598B2" w14:textId="7E940621" w:rsidR="00E30825" w:rsidRPr="00BD355C" w:rsidRDefault="00E30825" w:rsidP="00F25071">
            <w:pPr>
              <w:rPr>
                <w:rFonts w:eastAsia="Times New Roman"/>
                <w:color w:val="000000"/>
                <w:kern w:val="0"/>
                <w:sz w:val="20"/>
                <w:szCs w:val="20"/>
                <w:lang w:eastAsia="hr-HR"/>
                <w14:ligatures w14:val="none"/>
              </w:rPr>
            </w:pPr>
            <w:r w:rsidRPr="00BD355C">
              <w:rPr>
                <w:rFonts w:eastAsia="Times New Roman"/>
                <w:color w:val="000000"/>
                <w:kern w:val="0"/>
                <w:sz w:val="20"/>
                <w:szCs w:val="20"/>
                <w:lang w:eastAsia="hr-HR"/>
                <w14:ligatures w14:val="none"/>
              </w:rPr>
              <w:t>▪ Neadekvatna struktura i kvaliteta podataka o pokretninama na upravljanju – neujednačene prakse evidentiranja</w:t>
            </w:r>
          </w:p>
          <w:p w14:paraId="6ADFAE2B" w14:textId="77777777" w:rsidR="00E30825" w:rsidRPr="00BD355C" w:rsidRDefault="00E30825" w:rsidP="00F25071">
            <w:pPr>
              <w:rPr>
                <w:rFonts w:eastAsia="Times New Roman"/>
                <w:color w:val="000000"/>
                <w:kern w:val="0"/>
                <w:sz w:val="20"/>
                <w:szCs w:val="20"/>
                <w:lang w:eastAsia="hr-HR"/>
                <w14:ligatures w14:val="none"/>
              </w:rPr>
            </w:pPr>
            <w:r w:rsidRPr="00BD355C">
              <w:rPr>
                <w:rFonts w:eastAsia="Times New Roman"/>
                <w:color w:val="000000"/>
                <w:kern w:val="0"/>
                <w:sz w:val="20"/>
                <w:szCs w:val="20"/>
                <w:lang w:eastAsia="hr-HR"/>
                <w14:ligatures w14:val="none"/>
              </w:rPr>
              <w:t>▪ Nedovoljna digitalizacija i nepovezanost alata</w:t>
            </w:r>
          </w:p>
          <w:p w14:paraId="222988BB" w14:textId="77777777" w:rsidR="00E30825" w:rsidRPr="00BD355C" w:rsidRDefault="00E30825" w:rsidP="00F25071">
            <w:pPr>
              <w:rPr>
                <w:rFonts w:eastAsia="Times New Roman"/>
                <w:color w:val="000000"/>
                <w:kern w:val="0"/>
                <w:sz w:val="20"/>
                <w:szCs w:val="20"/>
                <w:lang w:eastAsia="hr-HR"/>
                <w14:ligatures w14:val="none"/>
              </w:rPr>
            </w:pPr>
            <w:r w:rsidRPr="00BD355C">
              <w:rPr>
                <w:rFonts w:eastAsia="Times New Roman"/>
                <w:color w:val="000000"/>
                <w:kern w:val="0"/>
                <w:sz w:val="20"/>
                <w:szCs w:val="20"/>
                <w:lang w:eastAsia="hr-HR"/>
                <w14:ligatures w14:val="none"/>
              </w:rPr>
              <w:t>▪ Nedostatni ljudski potencijal i organizacijski kapaciteti</w:t>
            </w:r>
          </w:p>
        </w:tc>
        <w:tc>
          <w:tcPr>
            <w:tcW w:w="3827" w:type="dxa"/>
            <w:tcBorders>
              <w:top w:val="single" w:sz="4" w:space="0" w:color="auto"/>
              <w:left w:val="nil"/>
              <w:bottom w:val="single" w:sz="4" w:space="0" w:color="auto"/>
              <w:right w:val="single" w:sz="4" w:space="0" w:color="auto"/>
            </w:tcBorders>
            <w:shd w:val="clear" w:color="000000" w:fill="FFFFFF"/>
            <w:hideMark/>
          </w:tcPr>
          <w:p w14:paraId="2E6F30FF" w14:textId="34AAB2B0" w:rsidR="00E30825" w:rsidRPr="00E259A5" w:rsidRDefault="00E30825" w:rsidP="00F25071">
            <w:pPr>
              <w:rPr>
                <w:rFonts w:eastAsia="Times New Roman"/>
                <w:color w:val="000000"/>
                <w:kern w:val="0"/>
                <w:sz w:val="20"/>
                <w:szCs w:val="20"/>
                <w:lang w:eastAsia="hr-HR"/>
                <w14:ligatures w14:val="none"/>
              </w:rPr>
            </w:pPr>
            <w:r w:rsidRPr="00E259A5">
              <w:rPr>
                <w:rFonts w:eastAsia="Times New Roman"/>
                <w:color w:val="000000"/>
                <w:kern w:val="0"/>
                <w:sz w:val="20"/>
                <w:szCs w:val="20"/>
                <w:lang w:eastAsia="hr-HR"/>
                <w14:ligatures w14:val="none"/>
              </w:rPr>
              <w:t>▪ Uspostaviti i unaprijediti jedinstveni centralizirani sustav za praćenje upravljanja pokretnina</w:t>
            </w:r>
            <w:r w:rsidR="00431439">
              <w:rPr>
                <w:rFonts w:eastAsia="Times New Roman"/>
                <w:color w:val="000000"/>
                <w:kern w:val="0"/>
                <w:sz w:val="20"/>
                <w:szCs w:val="20"/>
                <w:lang w:eastAsia="hr-HR"/>
                <w14:ligatures w14:val="none"/>
              </w:rPr>
              <w:t>ma</w:t>
            </w:r>
            <w:r w:rsidRPr="00E259A5">
              <w:rPr>
                <w:rFonts w:eastAsia="Times New Roman"/>
                <w:color w:val="000000"/>
                <w:kern w:val="0"/>
                <w:sz w:val="20"/>
                <w:szCs w:val="20"/>
                <w:lang w:eastAsia="hr-HR"/>
                <w14:ligatures w14:val="none"/>
              </w:rPr>
              <w:t xml:space="preserve"> u vlasništvu R</w:t>
            </w:r>
            <w:r w:rsidR="00D74F09" w:rsidRPr="00E259A5">
              <w:rPr>
                <w:rFonts w:eastAsia="Times New Roman"/>
                <w:color w:val="000000"/>
                <w:kern w:val="0"/>
                <w:sz w:val="20"/>
                <w:szCs w:val="20"/>
                <w:lang w:eastAsia="hr-HR"/>
                <w14:ligatures w14:val="none"/>
              </w:rPr>
              <w:t>epublike Hrvatske</w:t>
            </w:r>
            <w:r w:rsidRPr="00E259A5">
              <w:rPr>
                <w:rFonts w:eastAsia="Times New Roman"/>
                <w:color w:val="000000"/>
                <w:kern w:val="0"/>
                <w:sz w:val="20"/>
                <w:szCs w:val="20"/>
                <w:lang w:eastAsia="hr-HR"/>
                <w14:ligatures w14:val="none"/>
              </w:rPr>
              <w:t xml:space="preserve"> i praćenje potreba koje TDU</w:t>
            </w:r>
            <w:r w:rsidR="00431439">
              <w:rPr>
                <w:rFonts w:eastAsia="Times New Roman"/>
                <w:color w:val="000000"/>
                <w:kern w:val="0"/>
                <w:sz w:val="20"/>
                <w:szCs w:val="20"/>
                <w:lang w:eastAsia="hr-HR"/>
                <w14:ligatures w14:val="none"/>
              </w:rPr>
              <w:t>-i</w:t>
            </w:r>
            <w:r w:rsidRPr="00E259A5">
              <w:rPr>
                <w:rFonts w:eastAsia="Times New Roman"/>
                <w:color w:val="000000"/>
                <w:kern w:val="0"/>
                <w:sz w:val="20"/>
                <w:szCs w:val="20"/>
                <w:lang w:eastAsia="hr-HR"/>
                <w14:ligatures w14:val="none"/>
              </w:rPr>
              <w:t xml:space="preserve"> imaju za određene pokretnine</w:t>
            </w:r>
          </w:p>
          <w:p w14:paraId="7AB76FEA" w14:textId="77777777" w:rsidR="00E30825" w:rsidRPr="00E259A5" w:rsidRDefault="00E30825" w:rsidP="00F25071">
            <w:pPr>
              <w:rPr>
                <w:rFonts w:eastAsia="Times New Roman"/>
                <w:color w:val="000000"/>
                <w:kern w:val="0"/>
                <w:sz w:val="20"/>
                <w:szCs w:val="20"/>
                <w:lang w:eastAsia="hr-HR"/>
                <w14:ligatures w14:val="none"/>
              </w:rPr>
            </w:pPr>
            <w:r w:rsidRPr="00E259A5">
              <w:rPr>
                <w:rFonts w:eastAsia="Times New Roman"/>
                <w:color w:val="000000"/>
                <w:kern w:val="0"/>
                <w:sz w:val="20"/>
                <w:szCs w:val="20"/>
                <w:lang w:eastAsia="hr-HR"/>
                <w14:ligatures w14:val="none"/>
              </w:rPr>
              <w:t>▪ Ulagati u ljudske i organizacijske resurse</w:t>
            </w:r>
          </w:p>
        </w:tc>
        <w:tc>
          <w:tcPr>
            <w:tcW w:w="2693" w:type="dxa"/>
            <w:vMerge/>
            <w:tcBorders>
              <w:top w:val="nil"/>
              <w:left w:val="single" w:sz="4" w:space="0" w:color="auto"/>
              <w:bottom w:val="double" w:sz="4" w:space="0" w:color="auto"/>
              <w:right w:val="single" w:sz="4" w:space="0" w:color="FFFFFF" w:themeColor="background1"/>
            </w:tcBorders>
            <w:shd w:val="clear" w:color="auto" w:fill="F2F2F2" w:themeFill="background1" w:themeFillShade="F2"/>
            <w:vAlign w:val="center"/>
            <w:hideMark/>
          </w:tcPr>
          <w:p w14:paraId="6A4D5692" w14:textId="77777777" w:rsidR="00E30825" w:rsidRPr="00BD355C" w:rsidRDefault="00E30825" w:rsidP="00F25071">
            <w:pPr>
              <w:rPr>
                <w:rFonts w:eastAsia="Times New Roman"/>
                <w:b/>
                <w:bCs/>
                <w:i/>
                <w:iCs/>
                <w:color w:val="000000"/>
                <w:kern w:val="0"/>
                <w:sz w:val="20"/>
                <w:szCs w:val="20"/>
                <w:lang w:eastAsia="hr-HR"/>
                <w14:ligatures w14:val="none"/>
              </w:rPr>
            </w:pPr>
          </w:p>
        </w:tc>
        <w:tc>
          <w:tcPr>
            <w:tcW w:w="3783" w:type="dxa"/>
            <w:tcBorders>
              <w:top w:val="single" w:sz="4" w:space="0" w:color="FFFFFF" w:themeColor="background1"/>
              <w:left w:val="single" w:sz="4" w:space="0" w:color="FFFFFF" w:themeColor="background1"/>
              <w:bottom w:val="double" w:sz="4" w:space="0" w:color="auto"/>
              <w:right w:val="single" w:sz="4" w:space="0" w:color="FFFFFF" w:themeColor="background1"/>
            </w:tcBorders>
            <w:shd w:val="clear" w:color="auto" w:fill="7F7F7F" w:themeFill="text1" w:themeFillTint="80"/>
            <w:hideMark/>
          </w:tcPr>
          <w:p w14:paraId="33FF14E7" w14:textId="77777777" w:rsidR="00E30825" w:rsidRPr="006A773E" w:rsidRDefault="00E30825" w:rsidP="00F25071">
            <w:pPr>
              <w:rPr>
                <w:rFonts w:eastAsia="Times New Roman"/>
                <w:color w:val="FFFFFF" w:themeColor="background1"/>
                <w:kern w:val="0"/>
                <w:sz w:val="20"/>
                <w:szCs w:val="20"/>
                <w:lang w:eastAsia="hr-HR"/>
                <w14:ligatures w14:val="none"/>
              </w:rPr>
            </w:pPr>
            <w:r w:rsidRPr="006A773E">
              <w:rPr>
                <w:rFonts w:eastAsia="Times New Roman"/>
                <w:color w:val="FFFFFF" w:themeColor="background1"/>
                <w:kern w:val="0"/>
                <w:sz w:val="20"/>
                <w:szCs w:val="20"/>
                <w:lang w:eastAsia="hr-HR"/>
                <w14:ligatures w14:val="none"/>
              </w:rPr>
              <w:t xml:space="preserve">▪ Ubrzanje procesa aktivacije pokretnina </w:t>
            </w:r>
            <w:r w:rsidRPr="006A773E">
              <w:rPr>
                <w:rFonts w:eastAsia="Times New Roman"/>
                <w:color w:val="FFFFFF" w:themeColor="background1"/>
                <w:kern w:val="0"/>
                <w:sz w:val="20"/>
                <w:szCs w:val="20"/>
                <w:lang w:eastAsia="hr-HR"/>
                <w14:ligatures w14:val="none"/>
              </w:rPr>
              <w:br/>
              <w:t>▪ Unaprjeđenje sustava praćenja podataka – daljnja digitalizacija procesa</w:t>
            </w:r>
          </w:p>
          <w:p w14:paraId="5BD1B10A" w14:textId="77777777" w:rsidR="00E30825" w:rsidRPr="006A773E" w:rsidRDefault="00E30825" w:rsidP="00F25071">
            <w:pPr>
              <w:rPr>
                <w:rFonts w:eastAsia="Times New Roman"/>
                <w:color w:val="FFFFFF" w:themeColor="background1"/>
                <w:kern w:val="0"/>
                <w:sz w:val="20"/>
                <w:szCs w:val="20"/>
                <w:lang w:eastAsia="hr-HR"/>
                <w14:ligatures w14:val="none"/>
              </w:rPr>
            </w:pPr>
            <w:r w:rsidRPr="006A773E">
              <w:rPr>
                <w:rFonts w:eastAsia="Times New Roman"/>
                <w:color w:val="FFFFFF" w:themeColor="background1"/>
                <w:kern w:val="0"/>
                <w:sz w:val="20"/>
                <w:szCs w:val="20"/>
                <w:lang w:eastAsia="hr-HR"/>
                <w14:ligatures w14:val="none"/>
              </w:rPr>
              <w:t>▪ Povezivanje informacijskih sustava nadležnih tijela</w:t>
            </w:r>
          </w:p>
          <w:p w14:paraId="1681C5A5" w14:textId="77777777" w:rsidR="00E30825" w:rsidRPr="006A773E" w:rsidRDefault="00E30825" w:rsidP="00F25071">
            <w:pPr>
              <w:rPr>
                <w:rFonts w:eastAsia="Times New Roman"/>
                <w:color w:val="FFFFFF" w:themeColor="background1"/>
                <w:kern w:val="0"/>
                <w:sz w:val="20"/>
                <w:szCs w:val="20"/>
                <w:lang w:eastAsia="hr-HR"/>
                <w14:ligatures w14:val="none"/>
              </w:rPr>
            </w:pPr>
            <w:r w:rsidRPr="006A773E">
              <w:rPr>
                <w:rFonts w:eastAsia="Times New Roman"/>
                <w:color w:val="FFFFFF" w:themeColor="background1"/>
                <w:kern w:val="0"/>
                <w:sz w:val="20"/>
                <w:szCs w:val="20"/>
                <w:lang w:eastAsia="hr-HR"/>
                <w14:ligatures w14:val="none"/>
              </w:rPr>
              <w:t>▪ Kontinuirano ulaganje u ljudske i organizacijske kapacitete</w:t>
            </w:r>
          </w:p>
        </w:tc>
      </w:tr>
      <w:tr w:rsidR="00E30825" w:rsidRPr="00BD355C" w14:paraId="1813DA4B" w14:textId="77777777" w:rsidTr="00AC2B18">
        <w:trPr>
          <w:trHeight w:val="1273"/>
        </w:trPr>
        <w:tc>
          <w:tcPr>
            <w:tcW w:w="3671" w:type="dxa"/>
            <w:tcBorders>
              <w:top w:val="single" w:sz="4" w:space="0" w:color="auto"/>
              <w:left w:val="single" w:sz="8" w:space="0" w:color="auto"/>
              <w:bottom w:val="double" w:sz="4" w:space="0" w:color="auto"/>
              <w:right w:val="single" w:sz="4" w:space="0" w:color="auto"/>
            </w:tcBorders>
            <w:hideMark/>
          </w:tcPr>
          <w:p w14:paraId="7D3AA964" w14:textId="3FC70290" w:rsidR="00E30825" w:rsidRPr="00BD355C" w:rsidRDefault="00E30825" w:rsidP="00F25071">
            <w:pPr>
              <w:rPr>
                <w:rFonts w:eastAsia="Times New Roman"/>
                <w:color w:val="000000"/>
                <w:kern w:val="0"/>
                <w:sz w:val="20"/>
                <w:szCs w:val="20"/>
                <w:lang w:eastAsia="hr-HR"/>
                <w14:ligatures w14:val="none"/>
              </w:rPr>
            </w:pPr>
            <w:r w:rsidRPr="00BD355C">
              <w:rPr>
                <w:rFonts w:eastAsia="Times New Roman"/>
                <w:color w:val="000000"/>
                <w:kern w:val="0"/>
                <w:sz w:val="20"/>
                <w:szCs w:val="20"/>
                <w:lang w:eastAsia="hr-HR"/>
                <w14:ligatures w14:val="none"/>
              </w:rPr>
              <w:t>▪ Nedostatna integriranost različitih dionika/partnera u procesu upravljanja</w:t>
            </w:r>
          </w:p>
        </w:tc>
        <w:tc>
          <w:tcPr>
            <w:tcW w:w="3827" w:type="dxa"/>
            <w:tcBorders>
              <w:top w:val="single" w:sz="4" w:space="0" w:color="auto"/>
              <w:left w:val="nil"/>
              <w:bottom w:val="double" w:sz="4" w:space="0" w:color="auto"/>
              <w:right w:val="single" w:sz="4" w:space="0" w:color="auto"/>
            </w:tcBorders>
            <w:shd w:val="clear" w:color="000000" w:fill="FFFFFF"/>
            <w:hideMark/>
          </w:tcPr>
          <w:p w14:paraId="4E815850" w14:textId="77777777" w:rsidR="00E30825" w:rsidRPr="00E259A5" w:rsidRDefault="00E30825" w:rsidP="00F25071">
            <w:pPr>
              <w:rPr>
                <w:rFonts w:eastAsia="Times New Roman"/>
                <w:color w:val="000000"/>
                <w:kern w:val="0"/>
                <w:sz w:val="20"/>
                <w:szCs w:val="20"/>
                <w:lang w:eastAsia="hr-HR"/>
                <w14:ligatures w14:val="none"/>
              </w:rPr>
            </w:pPr>
            <w:r w:rsidRPr="00E259A5">
              <w:rPr>
                <w:rFonts w:eastAsia="Times New Roman"/>
                <w:color w:val="000000"/>
                <w:kern w:val="0"/>
                <w:sz w:val="20"/>
                <w:szCs w:val="20"/>
                <w:lang w:eastAsia="hr-HR"/>
                <w14:ligatures w14:val="none"/>
              </w:rPr>
              <w:t xml:space="preserve">▪ Očuvati i unaprijediti suradnju s resorima i nadležnim tijelima u kaznenom postupku </w:t>
            </w:r>
          </w:p>
          <w:p w14:paraId="5325DFFC" w14:textId="77777777" w:rsidR="00E30825" w:rsidRPr="00E259A5" w:rsidRDefault="00E30825" w:rsidP="00F25071">
            <w:pPr>
              <w:rPr>
                <w:rFonts w:eastAsia="Times New Roman"/>
                <w:color w:val="000000"/>
                <w:kern w:val="0"/>
                <w:sz w:val="20"/>
                <w:szCs w:val="20"/>
                <w:lang w:eastAsia="hr-HR"/>
                <w14:ligatures w14:val="none"/>
              </w:rPr>
            </w:pPr>
            <w:r w:rsidRPr="00E259A5">
              <w:rPr>
                <w:rFonts w:eastAsia="Times New Roman"/>
                <w:color w:val="000000"/>
                <w:kern w:val="0"/>
                <w:sz w:val="20"/>
                <w:szCs w:val="20"/>
                <w:lang w:eastAsia="hr-HR"/>
                <w14:ligatures w14:val="none"/>
              </w:rPr>
              <w:t>▪ Jačati mehanizme suradnje i donošenja odluka</w:t>
            </w:r>
          </w:p>
        </w:tc>
        <w:tc>
          <w:tcPr>
            <w:tcW w:w="2693" w:type="dxa"/>
            <w:vMerge/>
            <w:tcBorders>
              <w:top w:val="double" w:sz="4" w:space="0" w:color="auto"/>
              <w:left w:val="single" w:sz="4" w:space="0" w:color="auto"/>
              <w:bottom w:val="double" w:sz="4" w:space="0" w:color="auto"/>
              <w:right w:val="single" w:sz="4" w:space="0" w:color="FFFFFF" w:themeColor="background1"/>
            </w:tcBorders>
            <w:shd w:val="clear" w:color="auto" w:fill="F2F2F2" w:themeFill="background1" w:themeFillShade="F2"/>
            <w:vAlign w:val="center"/>
            <w:hideMark/>
          </w:tcPr>
          <w:p w14:paraId="6F0EA81A" w14:textId="77777777" w:rsidR="00E30825" w:rsidRPr="00BD355C" w:rsidRDefault="00E30825" w:rsidP="00F25071">
            <w:pPr>
              <w:rPr>
                <w:rFonts w:eastAsia="Times New Roman"/>
                <w:b/>
                <w:bCs/>
                <w:i/>
                <w:iCs/>
                <w:color w:val="000000"/>
                <w:kern w:val="0"/>
                <w:sz w:val="20"/>
                <w:szCs w:val="20"/>
                <w:lang w:eastAsia="hr-HR"/>
                <w14:ligatures w14:val="none"/>
              </w:rPr>
            </w:pPr>
          </w:p>
        </w:tc>
        <w:tc>
          <w:tcPr>
            <w:tcW w:w="3783" w:type="dxa"/>
            <w:tcBorders>
              <w:top w:val="double" w:sz="4" w:space="0" w:color="auto"/>
              <w:left w:val="single" w:sz="4" w:space="0" w:color="FFFFFF" w:themeColor="background1"/>
              <w:bottom w:val="double" w:sz="4" w:space="0" w:color="auto"/>
              <w:right w:val="single" w:sz="4" w:space="0" w:color="FFFFFF" w:themeColor="background1"/>
            </w:tcBorders>
            <w:shd w:val="clear" w:color="auto" w:fill="7F7F7F" w:themeFill="text1" w:themeFillTint="80"/>
            <w:hideMark/>
          </w:tcPr>
          <w:p w14:paraId="2053DA52" w14:textId="77777777" w:rsidR="00E30825" w:rsidRPr="006A773E" w:rsidRDefault="00E30825" w:rsidP="00F25071">
            <w:pPr>
              <w:rPr>
                <w:rFonts w:eastAsia="Times New Roman"/>
                <w:color w:val="FFFFFF" w:themeColor="background1"/>
                <w:kern w:val="0"/>
                <w:sz w:val="20"/>
                <w:szCs w:val="20"/>
                <w:lang w:eastAsia="hr-HR"/>
                <w14:ligatures w14:val="none"/>
              </w:rPr>
            </w:pPr>
            <w:r w:rsidRPr="006A773E">
              <w:rPr>
                <w:rFonts w:eastAsia="Times New Roman"/>
                <w:color w:val="FFFFFF" w:themeColor="background1"/>
                <w:kern w:val="0"/>
                <w:sz w:val="20"/>
                <w:szCs w:val="20"/>
                <w:lang w:eastAsia="hr-HR"/>
                <w14:ligatures w14:val="none"/>
              </w:rPr>
              <w:t>▪ Jačanje mehanizama za participativno i informirano donošenje odluka o pokretninama</w:t>
            </w:r>
          </w:p>
          <w:p w14:paraId="4BEB2C6B" w14:textId="77777777" w:rsidR="00E30825" w:rsidRPr="006A773E" w:rsidRDefault="00E30825" w:rsidP="00F25071">
            <w:pPr>
              <w:rPr>
                <w:rFonts w:eastAsia="Times New Roman"/>
                <w:color w:val="FFFFFF" w:themeColor="background1"/>
                <w:kern w:val="0"/>
                <w:sz w:val="20"/>
                <w:szCs w:val="20"/>
                <w:lang w:eastAsia="hr-HR"/>
                <w14:ligatures w14:val="none"/>
              </w:rPr>
            </w:pPr>
            <w:r w:rsidRPr="006A773E">
              <w:rPr>
                <w:rFonts w:eastAsia="Times New Roman"/>
                <w:color w:val="FFFFFF" w:themeColor="background1"/>
                <w:kern w:val="0"/>
                <w:sz w:val="20"/>
                <w:szCs w:val="20"/>
                <w:lang w:val="en-GB" w:eastAsia="hr-HR"/>
                <w14:ligatures w14:val="none"/>
              </w:rPr>
              <w:t xml:space="preserve">▪ </w:t>
            </w:r>
            <w:proofErr w:type="spellStart"/>
            <w:r w:rsidRPr="006A773E">
              <w:rPr>
                <w:rFonts w:eastAsia="Times New Roman"/>
                <w:color w:val="FFFFFF" w:themeColor="background1"/>
                <w:kern w:val="0"/>
                <w:sz w:val="20"/>
                <w:szCs w:val="20"/>
                <w:lang w:val="en-GB" w:eastAsia="hr-HR"/>
                <w14:ligatures w14:val="none"/>
              </w:rPr>
              <w:t>Jačanje</w:t>
            </w:r>
            <w:proofErr w:type="spellEnd"/>
            <w:r w:rsidRPr="006A773E">
              <w:rPr>
                <w:rFonts w:eastAsia="Times New Roman"/>
                <w:color w:val="FFFFFF" w:themeColor="background1"/>
                <w:kern w:val="0"/>
                <w:sz w:val="20"/>
                <w:szCs w:val="20"/>
                <w:lang w:val="en-GB" w:eastAsia="hr-HR"/>
                <w14:ligatures w14:val="none"/>
              </w:rPr>
              <w:t xml:space="preserve"> </w:t>
            </w:r>
            <w:proofErr w:type="spellStart"/>
            <w:r w:rsidRPr="006A773E">
              <w:rPr>
                <w:rFonts w:eastAsia="Times New Roman"/>
                <w:color w:val="FFFFFF" w:themeColor="background1"/>
                <w:kern w:val="0"/>
                <w:sz w:val="20"/>
                <w:szCs w:val="20"/>
                <w:lang w:val="en-GB" w:eastAsia="hr-HR"/>
                <w14:ligatures w14:val="none"/>
              </w:rPr>
              <w:t>međuresorne</w:t>
            </w:r>
            <w:proofErr w:type="spellEnd"/>
            <w:r w:rsidRPr="006A773E">
              <w:rPr>
                <w:rFonts w:eastAsia="Times New Roman"/>
                <w:color w:val="FFFFFF" w:themeColor="background1"/>
                <w:kern w:val="0"/>
                <w:sz w:val="20"/>
                <w:szCs w:val="20"/>
                <w:lang w:val="en-GB" w:eastAsia="hr-HR"/>
                <w14:ligatures w14:val="none"/>
              </w:rPr>
              <w:t xml:space="preserve"> </w:t>
            </w:r>
            <w:proofErr w:type="spellStart"/>
            <w:r w:rsidRPr="006A773E">
              <w:rPr>
                <w:rFonts w:eastAsia="Times New Roman"/>
                <w:color w:val="FFFFFF" w:themeColor="background1"/>
                <w:kern w:val="0"/>
                <w:sz w:val="20"/>
                <w:szCs w:val="20"/>
                <w:lang w:val="en-GB" w:eastAsia="hr-HR"/>
                <w14:ligatures w14:val="none"/>
              </w:rPr>
              <w:t>koordinacije</w:t>
            </w:r>
            <w:proofErr w:type="spellEnd"/>
          </w:p>
        </w:tc>
      </w:tr>
    </w:tbl>
    <w:p w14:paraId="2B0ABACC" w14:textId="77777777" w:rsidR="004C38B8" w:rsidRDefault="004C38B8" w:rsidP="00B25A3D">
      <w:pPr>
        <w:jc w:val="both"/>
        <w:sectPr w:rsidR="004C38B8" w:rsidSect="0068758A">
          <w:pgSz w:w="16838" w:h="11906" w:orient="landscape"/>
          <w:pgMar w:top="1417" w:right="1417" w:bottom="1134" w:left="1417" w:header="708" w:footer="708" w:gutter="0"/>
          <w:cols w:space="708"/>
          <w:docGrid w:linePitch="360"/>
        </w:sectPr>
      </w:pPr>
    </w:p>
    <w:p w14:paraId="0BF86EF1" w14:textId="6A8CCD83" w:rsidR="00775414" w:rsidRDefault="00775414" w:rsidP="00331636">
      <w:pPr>
        <w:pStyle w:val="Naslov1"/>
        <w:numPr>
          <w:ilvl w:val="0"/>
          <w:numId w:val="40"/>
        </w:numPr>
        <w:tabs>
          <w:tab w:val="left" w:pos="851"/>
        </w:tabs>
        <w:ind w:hanging="720"/>
        <w:jc w:val="both"/>
      </w:pPr>
      <w:bookmarkStart w:id="71" w:name="_Toc207888772"/>
      <w:r w:rsidRPr="00654FD1">
        <w:lastRenderedPageBreak/>
        <w:t>STRATEŠKI CILJEVI</w:t>
      </w:r>
      <w:bookmarkEnd w:id="71"/>
      <w:r w:rsidRPr="00654FD1">
        <w:t xml:space="preserve"> </w:t>
      </w:r>
    </w:p>
    <w:p w14:paraId="5B450143" w14:textId="77777777" w:rsidR="000F3CD1" w:rsidRPr="000F3CD1" w:rsidRDefault="000F3CD1" w:rsidP="000F3CD1"/>
    <w:p w14:paraId="54C4B86A" w14:textId="0081B3AB" w:rsidR="00775414" w:rsidRDefault="00775414" w:rsidP="00775414">
      <w:pPr>
        <w:jc w:val="both"/>
      </w:pPr>
      <w:r w:rsidRPr="00B12DF2">
        <w:t>Analizom razvojnih potreba i razvojnih potencijala i u cilju ostvarenja vizije definiran</w:t>
      </w:r>
      <w:r>
        <w:t>i su strateški ciljevi u upravljanju nekretninama i pokretninama u vlasništvu R</w:t>
      </w:r>
      <w:r w:rsidR="00B61C48">
        <w:t>epublike Hrvatske</w:t>
      </w:r>
      <w:r>
        <w:t xml:space="preserve"> kako slijedi: </w:t>
      </w:r>
    </w:p>
    <w:p w14:paraId="19E3A270" w14:textId="77777777" w:rsidR="00775414" w:rsidRDefault="00775414" w:rsidP="00775414">
      <w:pPr>
        <w:jc w:val="both"/>
      </w:pPr>
    </w:p>
    <w:p w14:paraId="2F244733" w14:textId="77777777" w:rsidR="00BE6162" w:rsidRPr="00382F58" w:rsidRDefault="00775414" w:rsidP="00803E45">
      <w:pPr>
        <w:pStyle w:val="Odlomakpopisa"/>
        <w:numPr>
          <w:ilvl w:val="0"/>
          <w:numId w:val="7"/>
        </w:numPr>
        <w:jc w:val="both"/>
        <w:rPr>
          <w:sz w:val="28"/>
          <w:szCs w:val="28"/>
        </w:rPr>
      </w:pPr>
      <w:r w:rsidRPr="00382F58">
        <w:rPr>
          <w:b/>
          <w:bCs/>
          <w:sz w:val="28"/>
          <w:szCs w:val="28"/>
        </w:rPr>
        <w:t>Strateški cilj 1</w:t>
      </w:r>
      <w:r w:rsidR="00BE6162" w:rsidRPr="00382F58">
        <w:rPr>
          <w:sz w:val="28"/>
          <w:szCs w:val="28"/>
        </w:rPr>
        <w:t>.</w:t>
      </w:r>
      <w:r w:rsidRPr="00382F58">
        <w:rPr>
          <w:sz w:val="28"/>
          <w:szCs w:val="28"/>
        </w:rPr>
        <w:t xml:space="preserve"> </w:t>
      </w:r>
      <w:r w:rsidR="00BE6162" w:rsidRPr="00382F58">
        <w:rPr>
          <w:sz w:val="28"/>
          <w:szCs w:val="28"/>
        </w:rPr>
        <w:t xml:space="preserve"> </w:t>
      </w:r>
    </w:p>
    <w:p w14:paraId="3D1C9B61" w14:textId="77777777" w:rsidR="00BE6162" w:rsidRDefault="00BE6162" w:rsidP="00BE6162">
      <w:pPr>
        <w:pStyle w:val="Odlomakpopisa"/>
        <w:jc w:val="both"/>
      </w:pPr>
    </w:p>
    <w:p w14:paraId="4CDB53B1" w14:textId="7461A3AA" w:rsidR="00775414" w:rsidRPr="00BE6162" w:rsidRDefault="007D7CA3" w:rsidP="00BE6162">
      <w:pPr>
        <w:pStyle w:val="Odlomakpopisa"/>
        <w:jc w:val="center"/>
        <w:rPr>
          <w:b/>
          <w:bCs/>
          <w:i/>
          <w:iCs/>
          <w:color w:val="215E99" w:themeColor="text2" w:themeTint="BF"/>
          <w:sz w:val="28"/>
          <w:szCs w:val="28"/>
        </w:rPr>
      </w:pPr>
      <w:r>
        <w:rPr>
          <w:b/>
          <w:bCs/>
          <w:i/>
          <w:iCs/>
          <w:color w:val="215E99" w:themeColor="text2" w:themeTint="BF"/>
          <w:sz w:val="28"/>
          <w:szCs w:val="28"/>
        </w:rPr>
        <w:t>Učinkovito</w:t>
      </w:r>
      <w:r w:rsidR="00775414" w:rsidRPr="00BE6162">
        <w:rPr>
          <w:b/>
          <w:bCs/>
          <w:i/>
          <w:iCs/>
          <w:color w:val="215E99" w:themeColor="text2" w:themeTint="BF"/>
          <w:sz w:val="28"/>
          <w:szCs w:val="28"/>
        </w:rPr>
        <w:t xml:space="preserve"> upravljanj</w:t>
      </w:r>
      <w:r w:rsidR="00F46A85">
        <w:rPr>
          <w:b/>
          <w:bCs/>
          <w:i/>
          <w:iCs/>
          <w:color w:val="215E99" w:themeColor="text2" w:themeTint="BF"/>
          <w:sz w:val="28"/>
          <w:szCs w:val="28"/>
        </w:rPr>
        <w:t>e</w:t>
      </w:r>
      <w:r w:rsidR="00775414" w:rsidRPr="00BE6162">
        <w:rPr>
          <w:b/>
          <w:bCs/>
          <w:i/>
          <w:iCs/>
          <w:color w:val="215E99" w:themeColor="text2" w:themeTint="BF"/>
          <w:sz w:val="28"/>
          <w:szCs w:val="28"/>
        </w:rPr>
        <w:t xml:space="preserve"> nekretninama od strateškog značaja za Republiku Hrvatsku</w:t>
      </w:r>
    </w:p>
    <w:p w14:paraId="43EFCB0B" w14:textId="77777777" w:rsidR="00BE6162" w:rsidRDefault="00BE6162" w:rsidP="00BE6162">
      <w:pPr>
        <w:pStyle w:val="Odlomakpopisa"/>
        <w:jc w:val="both"/>
      </w:pPr>
    </w:p>
    <w:p w14:paraId="69B15B00" w14:textId="77777777" w:rsidR="00BE6162" w:rsidRPr="00382F58" w:rsidRDefault="00775414" w:rsidP="00803E45">
      <w:pPr>
        <w:pStyle w:val="Odlomakpopisa"/>
        <w:numPr>
          <w:ilvl w:val="0"/>
          <w:numId w:val="7"/>
        </w:numPr>
        <w:jc w:val="both"/>
        <w:rPr>
          <w:b/>
          <w:bCs/>
          <w:sz w:val="28"/>
          <w:szCs w:val="28"/>
        </w:rPr>
      </w:pPr>
      <w:r w:rsidRPr="00382F58">
        <w:rPr>
          <w:b/>
          <w:bCs/>
          <w:sz w:val="28"/>
          <w:szCs w:val="28"/>
        </w:rPr>
        <w:t>Strateški cilj 2</w:t>
      </w:r>
      <w:r w:rsidR="00BE6162" w:rsidRPr="00382F58">
        <w:rPr>
          <w:b/>
          <w:bCs/>
          <w:sz w:val="28"/>
          <w:szCs w:val="28"/>
        </w:rPr>
        <w:t>.</w:t>
      </w:r>
      <w:r w:rsidRPr="00382F58">
        <w:rPr>
          <w:b/>
          <w:bCs/>
          <w:sz w:val="28"/>
          <w:szCs w:val="28"/>
        </w:rPr>
        <w:t xml:space="preserve"> </w:t>
      </w:r>
      <w:r w:rsidR="00BE6162" w:rsidRPr="00382F58">
        <w:rPr>
          <w:b/>
          <w:bCs/>
          <w:sz w:val="28"/>
          <w:szCs w:val="28"/>
        </w:rPr>
        <w:t xml:space="preserve">   </w:t>
      </w:r>
    </w:p>
    <w:p w14:paraId="2E0AA92A" w14:textId="77777777" w:rsidR="00BE6162" w:rsidRDefault="00BE6162" w:rsidP="00BE6162">
      <w:pPr>
        <w:pStyle w:val="Odlomakpopisa"/>
        <w:jc w:val="both"/>
      </w:pPr>
    </w:p>
    <w:p w14:paraId="15267F33" w14:textId="41E51652" w:rsidR="00775414" w:rsidRPr="00BE6162" w:rsidRDefault="00F46A85" w:rsidP="00BE6162">
      <w:pPr>
        <w:pStyle w:val="Odlomakpopisa"/>
        <w:jc w:val="center"/>
        <w:rPr>
          <w:b/>
          <w:bCs/>
          <w:i/>
          <w:iCs/>
          <w:color w:val="215E99" w:themeColor="text2" w:themeTint="BF"/>
          <w:sz w:val="28"/>
          <w:szCs w:val="28"/>
        </w:rPr>
      </w:pPr>
      <w:r>
        <w:rPr>
          <w:b/>
          <w:bCs/>
          <w:i/>
          <w:iCs/>
          <w:color w:val="215E99" w:themeColor="text2" w:themeTint="BF"/>
          <w:sz w:val="28"/>
          <w:szCs w:val="28"/>
        </w:rPr>
        <w:t xml:space="preserve">Učinkovito </w:t>
      </w:r>
      <w:r w:rsidR="00775414" w:rsidRPr="00BE6162">
        <w:rPr>
          <w:b/>
          <w:bCs/>
          <w:i/>
          <w:iCs/>
          <w:color w:val="215E99" w:themeColor="text2" w:themeTint="BF"/>
          <w:sz w:val="28"/>
          <w:szCs w:val="28"/>
        </w:rPr>
        <w:t>upravljanj</w:t>
      </w:r>
      <w:r>
        <w:rPr>
          <w:b/>
          <w:bCs/>
          <w:i/>
          <w:iCs/>
          <w:color w:val="215E99" w:themeColor="text2" w:themeTint="BF"/>
          <w:sz w:val="28"/>
          <w:szCs w:val="28"/>
        </w:rPr>
        <w:t>e</w:t>
      </w:r>
      <w:r w:rsidR="00775414" w:rsidRPr="00BE6162">
        <w:rPr>
          <w:b/>
          <w:bCs/>
          <w:i/>
          <w:iCs/>
          <w:color w:val="215E99" w:themeColor="text2" w:themeTint="BF"/>
          <w:sz w:val="28"/>
          <w:szCs w:val="28"/>
        </w:rPr>
        <w:t xml:space="preserve"> nekretninama koje nisu od strateškog značaja za Republiku Hrvatsku</w:t>
      </w:r>
    </w:p>
    <w:p w14:paraId="69D27C09" w14:textId="77777777" w:rsidR="00BE6162" w:rsidRDefault="00BE6162" w:rsidP="00BE6162">
      <w:pPr>
        <w:jc w:val="both"/>
      </w:pPr>
    </w:p>
    <w:p w14:paraId="29BBD19B" w14:textId="77777777" w:rsidR="00BE6162" w:rsidRPr="00382F58" w:rsidRDefault="00775414" w:rsidP="00803E45">
      <w:pPr>
        <w:pStyle w:val="Odlomakpopisa"/>
        <w:numPr>
          <w:ilvl w:val="0"/>
          <w:numId w:val="7"/>
        </w:numPr>
        <w:jc w:val="both"/>
        <w:rPr>
          <w:b/>
          <w:bCs/>
          <w:sz w:val="28"/>
          <w:szCs w:val="28"/>
        </w:rPr>
      </w:pPr>
      <w:r w:rsidRPr="00382F58">
        <w:rPr>
          <w:b/>
          <w:bCs/>
          <w:sz w:val="28"/>
          <w:szCs w:val="28"/>
        </w:rPr>
        <w:t>Strateški cilj 3</w:t>
      </w:r>
      <w:r w:rsidR="00BE6162" w:rsidRPr="00382F58">
        <w:rPr>
          <w:b/>
          <w:bCs/>
          <w:sz w:val="28"/>
          <w:szCs w:val="28"/>
        </w:rPr>
        <w:t>.</w:t>
      </w:r>
      <w:r w:rsidRPr="00382F58">
        <w:rPr>
          <w:b/>
          <w:bCs/>
          <w:sz w:val="28"/>
          <w:szCs w:val="28"/>
        </w:rPr>
        <w:t xml:space="preserve"> </w:t>
      </w:r>
    </w:p>
    <w:p w14:paraId="2D6E718D" w14:textId="77777777" w:rsidR="00BE6162" w:rsidRDefault="00BE6162" w:rsidP="00BE6162">
      <w:pPr>
        <w:pStyle w:val="Odlomakpopisa"/>
        <w:jc w:val="both"/>
      </w:pPr>
    </w:p>
    <w:p w14:paraId="00EA8F76" w14:textId="57114FB7" w:rsidR="00775414" w:rsidRPr="00BE6162" w:rsidRDefault="00E73A90" w:rsidP="00BE6162">
      <w:pPr>
        <w:pStyle w:val="Odlomakpopisa"/>
        <w:jc w:val="center"/>
        <w:rPr>
          <w:b/>
          <w:bCs/>
          <w:i/>
          <w:iCs/>
          <w:color w:val="215E99" w:themeColor="text2" w:themeTint="BF"/>
          <w:sz w:val="28"/>
          <w:szCs w:val="28"/>
        </w:rPr>
      </w:pPr>
      <w:r>
        <w:rPr>
          <w:b/>
          <w:bCs/>
          <w:i/>
          <w:iCs/>
          <w:color w:val="215E99" w:themeColor="text2" w:themeTint="BF"/>
          <w:sz w:val="28"/>
          <w:szCs w:val="28"/>
        </w:rPr>
        <w:t>Učinkovito upravljanje n</w:t>
      </w:r>
      <w:r w:rsidR="00775414" w:rsidRPr="00BE6162">
        <w:rPr>
          <w:b/>
          <w:bCs/>
          <w:i/>
          <w:iCs/>
          <w:color w:val="215E99" w:themeColor="text2" w:themeTint="BF"/>
          <w:sz w:val="28"/>
          <w:szCs w:val="28"/>
        </w:rPr>
        <w:t>ekretnin</w:t>
      </w:r>
      <w:r>
        <w:rPr>
          <w:b/>
          <w:bCs/>
          <w:i/>
          <w:iCs/>
          <w:color w:val="215E99" w:themeColor="text2" w:themeTint="BF"/>
          <w:sz w:val="28"/>
          <w:szCs w:val="28"/>
        </w:rPr>
        <w:t>ama</w:t>
      </w:r>
      <w:r w:rsidR="00775414" w:rsidRPr="00BE6162">
        <w:rPr>
          <w:b/>
          <w:bCs/>
          <w:i/>
          <w:iCs/>
          <w:color w:val="215E99" w:themeColor="text2" w:themeTint="BF"/>
          <w:sz w:val="28"/>
          <w:szCs w:val="28"/>
        </w:rPr>
        <w:t xml:space="preserve"> u vlasništvu </w:t>
      </w:r>
      <w:r w:rsidR="00B61C48" w:rsidRPr="00BE6162">
        <w:rPr>
          <w:b/>
          <w:bCs/>
          <w:i/>
          <w:iCs/>
          <w:color w:val="215E99" w:themeColor="text2" w:themeTint="BF"/>
          <w:sz w:val="28"/>
          <w:szCs w:val="28"/>
        </w:rPr>
        <w:t>Republik</w:t>
      </w:r>
      <w:r w:rsidR="00B61C48">
        <w:rPr>
          <w:b/>
          <w:bCs/>
          <w:i/>
          <w:iCs/>
          <w:color w:val="215E99" w:themeColor="text2" w:themeTint="BF"/>
          <w:sz w:val="28"/>
          <w:szCs w:val="28"/>
        </w:rPr>
        <w:t>e</w:t>
      </w:r>
      <w:r w:rsidR="00B61C48" w:rsidRPr="00BE6162">
        <w:rPr>
          <w:b/>
          <w:bCs/>
          <w:i/>
          <w:iCs/>
          <w:color w:val="215E99" w:themeColor="text2" w:themeTint="BF"/>
          <w:sz w:val="28"/>
          <w:szCs w:val="28"/>
        </w:rPr>
        <w:t xml:space="preserve"> Hrvatsk</w:t>
      </w:r>
      <w:r w:rsidR="00B61C48">
        <w:rPr>
          <w:b/>
          <w:bCs/>
          <w:i/>
          <w:iCs/>
          <w:color w:val="215E99" w:themeColor="text2" w:themeTint="BF"/>
          <w:sz w:val="28"/>
          <w:szCs w:val="28"/>
        </w:rPr>
        <w:t>e</w:t>
      </w:r>
      <w:r w:rsidR="00775414" w:rsidRPr="00BE6162">
        <w:rPr>
          <w:b/>
          <w:bCs/>
          <w:i/>
          <w:iCs/>
          <w:color w:val="215E99" w:themeColor="text2" w:themeTint="BF"/>
          <w:sz w:val="28"/>
          <w:szCs w:val="28"/>
        </w:rPr>
        <w:t xml:space="preserve"> </w:t>
      </w:r>
      <w:r w:rsidR="00B21E30">
        <w:rPr>
          <w:b/>
          <w:bCs/>
          <w:i/>
          <w:iCs/>
          <w:color w:val="215E99" w:themeColor="text2" w:themeTint="BF"/>
          <w:sz w:val="28"/>
          <w:szCs w:val="28"/>
        </w:rPr>
        <w:t>za</w:t>
      </w:r>
      <w:r w:rsidR="00775414" w:rsidRPr="00BE6162">
        <w:rPr>
          <w:b/>
          <w:bCs/>
          <w:i/>
          <w:iCs/>
          <w:color w:val="215E99" w:themeColor="text2" w:themeTint="BF"/>
          <w:sz w:val="28"/>
          <w:szCs w:val="28"/>
        </w:rPr>
        <w:t xml:space="preserve"> ispunjenj</w:t>
      </w:r>
      <w:r w:rsidR="00B21E30">
        <w:rPr>
          <w:b/>
          <w:bCs/>
          <w:i/>
          <w:iCs/>
          <w:color w:val="215E99" w:themeColor="text2" w:themeTint="BF"/>
          <w:sz w:val="28"/>
          <w:szCs w:val="28"/>
        </w:rPr>
        <w:t>e</w:t>
      </w:r>
      <w:r w:rsidR="00775414" w:rsidRPr="00BE6162">
        <w:rPr>
          <w:b/>
          <w:bCs/>
          <w:i/>
          <w:iCs/>
          <w:color w:val="215E99" w:themeColor="text2" w:themeTint="BF"/>
          <w:sz w:val="28"/>
          <w:szCs w:val="28"/>
        </w:rPr>
        <w:t xml:space="preserve"> administrativnih potreba korisnika državnog proračuna</w:t>
      </w:r>
    </w:p>
    <w:p w14:paraId="577171ED" w14:textId="77777777" w:rsidR="00BE6162" w:rsidRDefault="00BE6162" w:rsidP="00BE6162">
      <w:pPr>
        <w:pStyle w:val="Odlomakpopisa"/>
        <w:jc w:val="both"/>
      </w:pPr>
    </w:p>
    <w:p w14:paraId="25F605C9" w14:textId="77777777" w:rsidR="00BE6162" w:rsidRPr="00382F58" w:rsidRDefault="00775414" w:rsidP="00803E45">
      <w:pPr>
        <w:pStyle w:val="Odlomakpopisa"/>
        <w:numPr>
          <w:ilvl w:val="0"/>
          <w:numId w:val="7"/>
        </w:numPr>
        <w:jc w:val="both"/>
        <w:rPr>
          <w:b/>
          <w:bCs/>
          <w:sz w:val="28"/>
          <w:szCs w:val="28"/>
        </w:rPr>
      </w:pPr>
      <w:r w:rsidRPr="00382F58">
        <w:rPr>
          <w:b/>
          <w:bCs/>
          <w:sz w:val="28"/>
          <w:szCs w:val="28"/>
        </w:rPr>
        <w:t>Strateški cilj 4</w:t>
      </w:r>
      <w:r w:rsidR="00BE6162" w:rsidRPr="00382F58">
        <w:rPr>
          <w:b/>
          <w:bCs/>
          <w:sz w:val="28"/>
          <w:szCs w:val="28"/>
        </w:rPr>
        <w:t xml:space="preserve">. </w:t>
      </w:r>
    </w:p>
    <w:p w14:paraId="7FF16E17" w14:textId="77777777" w:rsidR="00BE6162" w:rsidRDefault="00BE6162" w:rsidP="00BE6162">
      <w:pPr>
        <w:pStyle w:val="Odlomakpopisa"/>
        <w:jc w:val="both"/>
      </w:pPr>
    </w:p>
    <w:p w14:paraId="0295DACC" w14:textId="62FB4F16" w:rsidR="00BE6162" w:rsidRDefault="006F14CF" w:rsidP="00DC6CFF">
      <w:pPr>
        <w:pStyle w:val="Odlomakpopisa"/>
        <w:jc w:val="center"/>
      </w:pPr>
      <w:r w:rsidRPr="003E689C">
        <w:rPr>
          <w:b/>
          <w:bCs/>
          <w:i/>
          <w:iCs/>
          <w:color w:val="215E99" w:themeColor="text2" w:themeTint="BF"/>
          <w:sz w:val="28"/>
          <w:szCs w:val="28"/>
        </w:rPr>
        <w:t>Učinkovito upravljanje pokretninama u vlasništvu Republike Hrvatske i privremeno oduzet</w:t>
      </w:r>
      <w:r w:rsidR="002315E3">
        <w:rPr>
          <w:b/>
          <w:bCs/>
          <w:i/>
          <w:iCs/>
          <w:color w:val="215E99" w:themeColor="text2" w:themeTint="BF"/>
          <w:sz w:val="28"/>
          <w:szCs w:val="28"/>
        </w:rPr>
        <w:t>om imovinom</w:t>
      </w:r>
      <w:r w:rsidR="007C6A6A">
        <w:rPr>
          <w:b/>
          <w:bCs/>
          <w:i/>
          <w:iCs/>
          <w:color w:val="215E99" w:themeColor="text2" w:themeTint="BF"/>
          <w:sz w:val="28"/>
          <w:szCs w:val="28"/>
        </w:rPr>
        <w:t xml:space="preserve"> </w:t>
      </w:r>
    </w:p>
    <w:p w14:paraId="0E94C9D1" w14:textId="77777777" w:rsidR="00775414" w:rsidRDefault="00775414" w:rsidP="00775414">
      <w:pPr>
        <w:jc w:val="both"/>
        <w:rPr>
          <w:i/>
          <w:iCs/>
        </w:rPr>
      </w:pPr>
    </w:p>
    <w:p w14:paraId="543C184B" w14:textId="77777777" w:rsidR="00AD2593" w:rsidRDefault="00AD2593" w:rsidP="00775414">
      <w:pPr>
        <w:jc w:val="both"/>
      </w:pPr>
    </w:p>
    <w:p w14:paraId="7CC19B57" w14:textId="6FB898FE" w:rsidR="00AA3476" w:rsidRDefault="00775414" w:rsidP="00775414">
      <w:pPr>
        <w:jc w:val="both"/>
      </w:pPr>
      <w:r w:rsidRPr="009B3C64">
        <w:t>Za svaki strateški cilj definirani su pokazatelji učinka</w:t>
      </w:r>
      <w:r>
        <w:t xml:space="preserve">. Također, za svaki strateški cilj definirane su </w:t>
      </w:r>
      <w:r w:rsidR="00431058">
        <w:t xml:space="preserve">i </w:t>
      </w:r>
      <w:r>
        <w:t xml:space="preserve">mjere čija realizacija dovodi do ostvarenja strateškog cilja. </w:t>
      </w:r>
      <w:r w:rsidR="00431058">
        <w:t>K</w:t>
      </w:r>
      <w:r>
        <w:t xml:space="preserve">ao dodatna podrška realizaciji navedenih </w:t>
      </w:r>
      <w:r w:rsidR="00431058">
        <w:t>strateških</w:t>
      </w:r>
      <w:r>
        <w:t xml:space="preserve"> ciljeva definiran</w:t>
      </w:r>
      <w:r w:rsidR="00431058">
        <w:t xml:space="preserve">o je i pet </w:t>
      </w:r>
      <w:r>
        <w:t>horizontaln</w:t>
      </w:r>
      <w:r w:rsidR="00431058">
        <w:t>ih</w:t>
      </w:r>
      <w:r>
        <w:t xml:space="preserve"> mjer</w:t>
      </w:r>
      <w:r w:rsidR="00431058">
        <w:t>a</w:t>
      </w:r>
      <w:r w:rsidR="00C3527C">
        <w:t xml:space="preserve">. </w:t>
      </w:r>
    </w:p>
    <w:p w14:paraId="69940537" w14:textId="774049F6" w:rsidR="00EC486E" w:rsidRDefault="00EC486E" w:rsidP="00775414">
      <w:pPr>
        <w:jc w:val="both"/>
      </w:pPr>
      <w:r>
        <w:t xml:space="preserve">Strateški ciljevi </w:t>
      </w:r>
      <w:r w:rsidR="00EC1772">
        <w:t xml:space="preserve">i pripadajuće im mjere </w:t>
      </w:r>
      <w:r>
        <w:t xml:space="preserve">opisani su u nastavku. </w:t>
      </w:r>
    </w:p>
    <w:p w14:paraId="431D9977" w14:textId="1E85B93A" w:rsidR="00775414" w:rsidRDefault="00775414" w:rsidP="00775414">
      <w:pPr>
        <w:jc w:val="both"/>
      </w:pPr>
      <w:r>
        <w:t xml:space="preserve"> </w:t>
      </w:r>
    </w:p>
    <w:p w14:paraId="55023817" w14:textId="77777777" w:rsidR="00AA3476" w:rsidRDefault="00AA3476" w:rsidP="00775414">
      <w:pPr>
        <w:jc w:val="both"/>
      </w:pPr>
    </w:p>
    <w:p w14:paraId="057202EF" w14:textId="77777777" w:rsidR="00AA3476" w:rsidRDefault="00AA3476" w:rsidP="00775414">
      <w:pPr>
        <w:jc w:val="both"/>
      </w:pPr>
    </w:p>
    <w:p w14:paraId="20A9B200" w14:textId="77777777" w:rsidR="00AA3476" w:rsidRDefault="00AA3476" w:rsidP="00775414">
      <w:pPr>
        <w:jc w:val="both"/>
      </w:pPr>
    </w:p>
    <w:p w14:paraId="0CE69AA5" w14:textId="77777777" w:rsidR="00AA3476" w:rsidRDefault="00AA3476" w:rsidP="00775414">
      <w:pPr>
        <w:jc w:val="both"/>
      </w:pPr>
    </w:p>
    <w:p w14:paraId="4E4DCA67" w14:textId="77777777" w:rsidR="00AA3476" w:rsidRDefault="00AA3476" w:rsidP="00775414">
      <w:pPr>
        <w:jc w:val="both"/>
      </w:pPr>
    </w:p>
    <w:p w14:paraId="46ED0EB3" w14:textId="77777777" w:rsidR="00AA3476" w:rsidRDefault="00AA3476" w:rsidP="00775414">
      <w:pPr>
        <w:jc w:val="both"/>
      </w:pPr>
    </w:p>
    <w:p w14:paraId="3D2BBD76" w14:textId="77777777" w:rsidR="00171D8F" w:rsidRDefault="00171D8F" w:rsidP="00775414">
      <w:pPr>
        <w:jc w:val="both"/>
      </w:pPr>
    </w:p>
    <w:p w14:paraId="428946DC" w14:textId="77777777" w:rsidR="004A6F89" w:rsidRDefault="004A6F89" w:rsidP="00775414">
      <w:pPr>
        <w:jc w:val="both"/>
      </w:pPr>
    </w:p>
    <w:p w14:paraId="7DA0F0F6" w14:textId="77777777" w:rsidR="00171D8F" w:rsidRDefault="00171D8F" w:rsidP="00775414">
      <w:pPr>
        <w:jc w:val="both"/>
      </w:pPr>
    </w:p>
    <w:p w14:paraId="174CFECF" w14:textId="77777777" w:rsidR="00AA3476" w:rsidRDefault="00AA3476" w:rsidP="00775414">
      <w:pPr>
        <w:jc w:val="both"/>
      </w:pPr>
    </w:p>
    <w:p w14:paraId="56B127AA" w14:textId="77777777" w:rsidR="00C10017" w:rsidRDefault="00C10017" w:rsidP="00775414">
      <w:pPr>
        <w:jc w:val="both"/>
      </w:pPr>
    </w:p>
    <w:p w14:paraId="1D91F641" w14:textId="77777777" w:rsidR="00C10017" w:rsidRDefault="00C10017" w:rsidP="00775414">
      <w:pPr>
        <w:jc w:val="both"/>
      </w:pPr>
    </w:p>
    <w:p w14:paraId="4E3D941C" w14:textId="77777777" w:rsidR="00C10017" w:rsidRDefault="00C10017" w:rsidP="00775414">
      <w:pPr>
        <w:jc w:val="both"/>
      </w:pPr>
    </w:p>
    <w:p w14:paraId="27C67EB5" w14:textId="77777777" w:rsidR="001E753C" w:rsidRDefault="001E753C" w:rsidP="00775414">
      <w:pPr>
        <w:jc w:val="both"/>
      </w:pPr>
    </w:p>
    <w:p w14:paraId="2CCEFACD" w14:textId="77777777" w:rsidR="001E753C" w:rsidRDefault="001E753C" w:rsidP="00775414">
      <w:pPr>
        <w:jc w:val="both"/>
      </w:pPr>
    </w:p>
    <w:p w14:paraId="72BBD91B" w14:textId="77777777" w:rsidR="001E753C" w:rsidRDefault="001E753C" w:rsidP="00775414">
      <w:pPr>
        <w:jc w:val="both"/>
      </w:pPr>
    </w:p>
    <w:p w14:paraId="33EE9468" w14:textId="390227DC" w:rsidR="00775414" w:rsidRPr="00140091" w:rsidRDefault="00775414" w:rsidP="00775414">
      <w:pPr>
        <w:rPr>
          <w:color w:val="0070C0"/>
        </w:rPr>
      </w:pPr>
      <w:r w:rsidRPr="00140091">
        <w:rPr>
          <w:color w:val="0070C0"/>
        </w:rPr>
        <w:lastRenderedPageBreak/>
        <w:t>Tablica</w:t>
      </w:r>
      <w:r w:rsidR="0062673F" w:rsidRPr="00140091">
        <w:rPr>
          <w:color w:val="0070C0"/>
        </w:rPr>
        <w:t xml:space="preserve"> 17</w:t>
      </w:r>
      <w:r w:rsidR="00685606" w:rsidRPr="00140091">
        <w:rPr>
          <w:color w:val="0070C0"/>
        </w:rPr>
        <w:t>:</w:t>
      </w:r>
      <w:r w:rsidRPr="00140091">
        <w:rPr>
          <w:color w:val="0070C0"/>
        </w:rPr>
        <w:t xml:space="preserve"> </w:t>
      </w:r>
      <w:r w:rsidR="00176046" w:rsidRPr="00140091">
        <w:rPr>
          <w:color w:val="0070C0"/>
        </w:rPr>
        <w:t>Pregled s</w:t>
      </w:r>
      <w:r w:rsidRPr="00140091">
        <w:rPr>
          <w:color w:val="0070C0"/>
        </w:rPr>
        <w:t>trateški</w:t>
      </w:r>
      <w:r w:rsidR="00176046" w:rsidRPr="00140091">
        <w:rPr>
          <w:color w:val="0070C0"/>
        </w:rPr>
        <w:t>h</w:t>
      </w:r>
      <w:r w:rsidRPr="00140091">
        <w:rPr>
          <w:color w:val="0070C0"/>
        </w:rPr>
        <w:t xml:space="preserve"> ciljev</w:t>
      </w:r>
      <w:r w:rsidR="00176046" w:rsidRPr="00140091">
        <w:rPr>
          <w:color w:val="0070C0"/>
        </w:rPr>
        <w:t>a</w:t>
      </w:r>
      <w:r w:rsidRPr="00140091">
        <w:rPr>
          <w:color w:val="0070C0"/>
        </w:rPr>
        <w:t xml:space="preserve"> i mjer</w:t>
      </w:r>
      <w:r w:rsidR="00176046" w:rsidRPr="00140091">
        <w:rPr>
          <w:color w:val="0070C0"/>
        </w:rPr>
        <w:t>a</w:t>
      </w:r>
    </w:p>
    <w:tbl>
      <w:tblPr>
        <w:tblStyle w:val="Reetkatablic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72"/>
        <w:gridCol w:w="6090"/>
      </w:tblGrid>
      <w:tr w:rsidR="00775414" w14:paraId="4912E4EA" w14:textId="77777777" w:rsidTr="00001EDF">
        <w:trPr>
          <w:trHeight w:val="809"/>
        </w:trPr>
        <w:tc>
          <w:tcPr>
            <w:tcW w:w="2972" w:type="dxa"/>
            <w:shd w:val="clear" w:color="auto" w:fill="0070C0"/>
          </w:tcPr>
          <w:p w14:paraId="62C01CD7" w14:textId="77777777" w:rsidR="00775414" w:rsidRPr="00001EDF" w:rsidRDefault="00775414" w:rsidP="005427BD">
            <w:pPr>
              <w:jc w:val="center"/>
              <w:rPr>
                <w:b/>
                <w:bCs/>
                <w:color w:val="FFFFFF" w:themeColor="background1"/>
              </w:rPr>
            </w:pPr>
          </w:p>
          <w:p w14:paraId="7F1F53BF" w14:textId="77777777" w:rsidR="00775414" w:rsidRPr="00001EDF" w:rsidRDefault="00775414" w:rsidP="005427BD">
            <w:pPr>
              <w:jc w:val="center"/>
              <w:rPr>
                <w:b/>
                <w:bCs/>
                <w:color w:val="FFFFFF" w:themeColor="background1"/>
              </w:rPr>
            </w:pPr>
            <w:r w:rsidRPr="00001EDF">
              <w:rPr>
                <w:b/>
                <w:bCs/>
                <w:color w:val="FFFFFF" w:themeColor="background1"/>
              </w:rPr>
              <w:t>STRATEŠKI CILJEVI</w:t>
            </w:r>
          </w:p>
          <w:p w14:paraId="6FDCB8F3" w14:textId="77777777" w:rsidR="00775414" w:rsidRPr="00001EDF" w:rsidRDefault="00775414" w:rsidP="005427BD">
            <w:pPr>
              <w:jc w:val="center"/>
              <w:rPr>
                <w:b/>
                <w:bCs/>
                <w:color w:val="FFFFFF" w:themeColor="background1"/>
              </w:rPr>
            </w:pPr>
          </w:p>
        </w:tc>
        <w:tc>
          <w:tcPr>
            <w:tcW w:w="6090" w:type="dxa"/>
            <w:shd w:val="clear" w:color="auto" w:fill="0070C0"/>
          </w:tcPr>
          <w:p w14:paraId="01B03825" w14:textId="77777777" w:rsidR="00775414" w:rsidRPr="00001EDF" w:rsidRDefault="00775414" w:rsidP="005427BD">
            <w:pPr>
              <w:jc w:val="center"/>
              <w:rPr>
                <w:b/>
                <w:bCs/>
                <w:color w:val="FFFFFF" w:themeColor="background1"/>
              </w:rPr>
            </w:pPr>
          </w:p>
          <w:p w14:paraId="60668C47" w14:textId="77777777" w:rsidR="00775414" w:rsidRPr="00001EDF" w:rsidRDefault="00775414" w:rsidP="005427BD">
            <w:pPr>
              <w:jc w:val="center"/>
              <w:rPr>
                <w:b/>
                <w:bCs/>
                <w:color w:val="FFFFFF" w:themeColor="background1"/>
              </w:rPr>
            </w:pPr>
            <w:r w:rsidRPr="00001EDF">
              <w:rPr>
                <w:b/>
                <w:bCs/>
                <w:color w:val="FFFFFF" w:themeColor="background1"/>
              </w:rPr>
              <w:t>MJERE</w:t>
            </w:r>
          </w:p>
          <w:p w14:paraId="59205969" w14:textId="77777777" w:rsidR="00775414" w:rsidRPr="00001EDF" w:rsidRDefault="00775414" w:rsidP="005427BD">
            <w:pPr>
              <w:jc w:val="center"/>
              <w:rPr>
                <w:b/>
                <w:bCs/>
                <w:color w:val="FFFFFF" w:themeColor="background1"/>
              </w:rPr>
            </w:pPr>
          </w:p>
        </w:tc>
      </w:tr>
      <w:tr w:rsidR="00775414" w14:paraId="49ED658B" w14:textId="77777777" w:rsidTr="00001EDF">
        <w:trPr>
          <w:trHeight w:val="786"/>
        </w:trPr>
        <w:tc>
          <w:tcPr>
            <w:tcW w:w="2972" w:type="dxa"/>
            <w:vMerge w:val="restart"/>
            <w:shd w:val="clear" w:color="auto" w:fill="F2F2F2" w:themeFill="background1" w:themeFillShade="F2"/>
          </w:tcPr>
          <w:p w14:paraId="74E4C1B1" w14:textId="77777777" w:rsidR="00775414" w:rsidRDefault="00775414" w:rsidP="005427BD"/>
          <w:p w14:paraId="06E79798" w14:textId="2C53E52B" w:rsidR="00775414" w:rsidRDefault="00775414" w:rsidP="005427BD">
            <w:r>
              <w:t xml:space="preserve">1. </w:t>
            </w:r>
            <w:r w:rsidR="00033FAD" w:rsidRPr="00B62827">
              <w:t>Učinkovito upravljanje nekretninama od strateškog značaja za Republiku Hrvatsku</w:t>
            </w:r>
          </w:p>
        </w:tc>
        <w:tc>
          <w:tcPr>
            <w:tcW w:w="6090" w:type="dxa"/>
          </w:tcPr>
          <w:p w14:paraId="7DAF5218" w14:textId="709535EB" w:rsidR="00775414" w:rsidRDefault="00775414" w:rsidP="005427BD">
            <w:pPr>
              <w:spacing w:before="120" w:after="120"/>
            </w:pPr>
            <w:r>
              <w:t>1.1. U</w:t>
            </w:r>
            <w:r w:rsidRPr="003807A8">
              <w:t>vođenje projektnog pristupa upravljanja nekretninama od strateškog značaja za R</w:t>
            </w:r>
            <w:r w:rsidR="00B61C48">
              <w:t>epubliku Hrvatsku</w:t>
            </w:r>
          </w:p>
        </w:tc>
      </w:tr>
      <w:tr w:rsidR="00775414" w14:paraId="25985517" w14:textId="77777777" w:rsidTr="00001EDF">
        <w:trPr>
          <w:trHeight w:val="606"/>
        </w:trPr>
        <w:tc>
          <w:tcPr>
            <w:tcW w:w="2972" w:type="dxa"/>
            <w:vMerge/>
            <w:shd w:val="clear" w:color="auto" w:fill="F2F2F2" w:themeFill="background1" w:themeFillShade="F2"/>
          </w:tcPr>
          <w:p w14:paraId="335D6508" w14:textId="77777777" w:rsidR="00775414" w:rsidRDefault="00775414" w:rsidP="005427BD"/>
        </w:tc>
        <w:tc>
          <w:tcPr>
            <w:tcW w:w="6090" w:type="dxa"/>
          </w:tcPr>
          <w:p w14:paraId="20F9AE16" w14:textId="18769758" w:rsidR="00775414" w:rsidRDefault="00775414" w:rsidP="005427BD">
            <w:pPr>
              <w:spacing w:before="120" w:after="120"/>
            </w:pPr>
            <w:r>
              <w:t xml:space="preserve">1.2. </w:t>
            </w:r>
            <w:r w:rsidR="00DC2310" w:rsidRPr="002D3BBA">
              <w:t>Priprema i razvoj projektnih prijedloga</w:t>
            </w:r>
          </w:p>
        </w:tc>
      </w:tr>
      <w:tr w:rsidR="00775414" w14:paraId="1DA03C84" w14:textId="77777777" w:rsidTr="00001EDF">
        <w:tc>
          <w:tcPr>
            <w:tcW w:w="2972" w:type="dxa"/>
            <w:vMerge/>
            <w:shd w:val="clear" w:color="auto" w:fill="F2F2F2" w:themeFill="background1" w:themeFillShade="F2"/>
          </w:tcPr>
          <w:p w14:paraId="600517B0" w14:textId="77777777" w:rsidR="00775414" w:rsidRDefault="00775414" w:rsidP="005427BD"/>
        </w:tc>
        <w:tc>
          <w:tcPr>
            <w:tcW w:w="6090" w:type="dxa"/>
          </w:tcPr>
          <w:p w14:paraId="3E6AADF4" w14:textId="63A20FF6" w:rsidR="00775414" w:rsidRDefault="00775414" w:rsidP="005427BD">
            <w:pPr>
              <w:spacing w:before="120" w:after="120"/>
            </w:pPr>
            <w:r>
              <w:t xml:space="preserve">1.3. Provedba projekata na nekretninama od strateškog </w:t>
            </w:r>
            <w:r w:rsidR="002D435D">
              <w:t>značaja</w:t>
            </w:r>
            <w:r>
              <w:t xml:space="preserve"> za R</w:t>
            </w:r>
            <w:r w:rsidR="00B61C48">
              <w:t>epubliku Hrvatsku</w:t>
            </w:r>
          </w:p>
        </w:tc>
      </w:tr>
      <w:tr w:rsidR="00775414" w14:paraId="23AAC0E5" w14:textId="77777777" w:rsidTr="00001EDF">
        <w:trPr>
          <w:trHeight w:val="991"/>
        </w:trPr>
        <w:tc>
          <w:tcPr>
            <w:tcW w:w="2972" w:type="dxa"/>
            <w:vMerge w:val="restart"/>
            <w:shd w:val="clear" w:color="auto" w:fill="F2F2F2" w:themeFill="background1" w:themeFillShade="F2"/>
          </w:tcPr>
          <w:p w14:paraId="273E4362" w14:textId="77777777" w:rsidR="00775414" w:rsidRDefault="00775414" w:rsidP="005427BD"/>
          <w:p w14:paraId="1AABDF9E" w14:textId="77777777" w:rsidR="00775414" w:rsidRDefault="00775414" w:rsidP="005427BD"/>
          <w:p w14:paraId="4EAE8225" w14:textId="77777777" w:rsidR="00775414" w:rsidRDefault="00775414" w:rsidP="005427BD"/>
          <w:p w14:paraId="17C3A5CD" w14:textId="7A8CE530" w:rsidR="00775414" w:rsidRDefault="00775414" w:rsidP="005427BD">
            <w:r>
              <w:t xml:space="preserve">2. </w:t>
            </w:r>
            <w:r w:rsidR="00FF43CF">
              <w:t>Učinkovito</w:t>
            </w:r>
            <w:r w:rsidR="00BB3C6E">
              <w:t xml:space="preserve"> </w:t>
            </w:r>
            <w:r w:rsidRPr="00E05F0A">
              <w:t>upravljanj</w:t>
            </w:r>
            <w:r w:rsidR="00FF43CF">
              <w:t>e</w:t>
            </w:r>
            <w:r w:rsidRPr="00E05F0A">
              <w:t xml:space="preserve"> nekretninama</w:t>
            </w:r>
            <w:r>
              <w:t xml:space="preserve"> koje nisu od strateškog značaja za Republiku Hrvatsku</w:t>
            </w:r>
          </w:p>
        </w:tc>
        <w:tc>
          <w:tcPr>
            <w:tcW w:w="6090" w:type="dxa"/>
          </w:tcPr>
          <w:p w14:paraId="47BC7394" w14:textId="7EDC1AEB" w:rsidR="00775414" w:rsidRDefault="00775414" w:rsidP="005427BD">
            <w:pPr>
              <w:spacing w:before="120" w:after="120"/>
            </w:pPr>
            <w:r>
              <w:rPr>
                <w:sz w:val="23"/>
                <w:szCs w:val="23"/>
              </w:rPr>
              <w:t>2.1. K</w:t>
            </w:r>
            <w:r w:rsidRPr="00714179">
              <w:rPr>
                <w:sz w:val="23"/>
                <w:szCs w:val="23"/>
              </w:rPr>
              <w:t>oordinacij</w:t>
            </w:r>
            <w:r>
              <w:rPr>
                <w:sz w:val="23"/>
                <w:szCs w:val="23"/>
              </w:rPr>
              <w:t>a</w:t>
            </w:r>
            <w:r w:rsidRPr="00714179">
              <w:rPr>
                <w:sz w:val="23"/>
                <w:szCs w:val="23"/>
              </w:rPr>
              <w:t xml:space="preserve"> </w:t>
            </w:r>
            <w:r>
              <w:rPr>
                <w:sz w:val="23"/>
                <w:szCs w:val="23"/>
              </w:rPr>
              <w:t>upravljanja nekretninama u vlasništvu R</w:t>
            </w:r>
            <w:r w:rsidR="00D74F09">
              <w:rPr>
                <w:sz w:val="23"/>
                <w:szCs w:val="23"/>
              </w:rPr>
              <w:t>epublike Hrvatske</w:t>
            </w:r>
            <w:r>
              <w:rPr>
                <w:sz w:val="23"/>
                <w:szCs w:val="23"/>
              </w:rPr>
              <w:t xml:space="preserve"> u odnosu na </w:t>
            </w:r>
            <w:r w:rsidRPr="00714179">
              <w:rPr>
                <w:sz w:val="23"/>
                <w:szCs w:val="23"/>
              </w:rPr>
              <w:t>nadležn</w:t>
            </w:r>
            <w:r>
              <w:rPr>
                <w:sz w:val="23"/>
                <w:szCs w:val="23"/>
              </w:rPr>
              <w:t>a</w:t>
            </w:r>
            <w:r w:rsidRPr="00714179">
              <w:rPr>
                <w:sz w:val="23"/>
                <w:szCs w:val="23"/>
              </w:rPr>
              <w:t xml:space="preserve"> tijela za provedbu decentraliziranog modela upravljanja nekretninama</w:t>
            </w:r>
          </w:p>
        </w:tc>
      </w:tr>
      <w:tr w:rsidR="00775414" w14:paraId="2C200786" w14:textId="77777777" w:rsidTr="00001EDF">
        <w:trPr>
          <w:trHeight w:val="435"/>
        </w:trPr>
        <w:tc>
          <w:tcPr>
            <w:tcW w:w="2972" w:type="dxa"/>
            <w:vMerge/>
            <w:shd w:val="clear" w:color="auto" w:fill="F2F2F2" w:themeFill="background1" w:themeFillShade="F2"/>
          </w:tcPr>
          <w:p w14:paraId="68B6D9A5" w14:textId="77777777" w:rsidR="00775414" w:rsidRDefault="00775414" w:rsidP="005427BD"/>
        </w:tc>
        <w:tc>
          <w:tcPr>
            <w:tcW w:w="6090" w:type="dxa"/>
          </w:tcPr>
          <w:p w14:paraId="49C88195" w14:textId="77777777" w:rsidR="00775414" w:rsidRDefault="00775414" w:rsidP="005427BD">
            <w:pPr>
              <w:spacing w:before="120" w:after="120"/>
            </w:pPr>
            <w:r>
              <w:t>2.2. A</w:t>
            </w:r>
            <w:r w:rsidRPr="00E05F0A">
              <w:t>ktivacij</w:t>
            </w:r>
            <w:r>
              <w:t>a</w:t>
            </w:r>
            <w:r w:rsidRPr="00E05F0A">
              <w:t xml:space="preserve"> neiskorištenih nekretnina</w:t>
            </w:r>
          </w:p>
        </w:tc>
      </w:tr>
      <w:tr w:rsidR="00775414" w14:paraId="4E10C91E" w14:textId="77777777" w:rsidTr="00001EDF">
        <w:tc>
          <w:tcPr>
            <w:tcW w:w="2972" w:type="dxa"/>
            <w:vMerge/>
            <w:shd w:val="clear" w:color="auto" w:fill="F2F2F2" w:themeFill="background1" w:themeFillShade="F2"/>
          </w:tcPr>
          <w:p w14:paraId="63CD63B6" w14:textId="77777777" w:rsidR="00775414" w:rsidRDefault="00775414" w:rsidP="005427BD"/>
        </w:tc>
        <w:tc>
          <w:tcPr>
            <w:tcW w:w="6090" w:type="dxa"/>
          </w:tcPr>
          <w:p w14:paraId="59773A9F" w14:textId="140D88A9" w:rsidR="00775414" w:rsidRDefault="00775414" w:rsidP="005427BD">
            <w:pPr>
              <w:spacing w:before="120" w:after="120"/>
            </w:pPr>
            <w:r>
              <w:t xml:space="preserve">2.3. Jačanje doprinosa upravljanja nekretninama </w:t>
            </w:r>
            <w:r>
              <w:rPr>
                <w:sz w:val="23"/>
                <w:szCs w:val="23"/>
              </w:rPr>
              <w:t>ostvarenju strateških ciljeva i javnih politika i programa koj</w:t>
            </w:r>
            <w:r w:rsidR="00657889">
              <w:rPr>
                <w:sz w:val="23"/>
                <w:szCs w:val="23"/>
              </w:rPr>
              <w:t>i</w:t>
            </w:r>
            <w:r>
              <w:rPr>
                <w:sz w:val="23"/>
                <w:szCs w:val="23"/>
              </w:rPr>
              <w:t xml:space="preserve"> donose daljnji rast, razvoj i stabilnost gospodarstva</w:t>
            </w:r>
          </w:p>
        </w:tc>
      </w:tr>
      <w:tr w:rsidR="00775414" w14:paraId="38FB135C" w14:textId="77777777" w:rsidTr="00001EDF">
        <w:tc>
          <w:tcPr>
            <w:tcW w:w="2972" w:type="dxa"/>
            <w:vMerge w:val="restart"/>
            <w:shd w:val="clear" w:color="auto" w:fill="F2F2F2" w:themeFill="background1" w:themeFillShade="F2"/>
          </w:tcPr>
          <w:p w14:paraId="75005831" w14:textId="748CF55E" w:rsidR="00775414" w:rsidRDefault="00775414" w:rsidP="005427BD">
            <w:r w:rsidRPr="00721185">
              <w:t>3.</w:t>
            </w:r>
            <w:r w:rsidR="00ED4E7C">
              <w:t xml:space="preserve"> </w:t>
            </w:r>
            <w:r w:rsidR="008C09B2">
              <w:t>Učinkovito upravljanje nekretninama u vlasništvu R</w:t>
            </w:r>
            <w:r w:rsidR="00B61C48">
              <w:t>epublike Hrvatske</w:t>
            </w:r>
            <w:r w:rsidR="008C09B2">
              <w:t xml:space="preserve"> za ispunjenje administrativnih potreba korisnika državnog proračuna</w:t>
            </w:r>
          </w:p>
        </w:tc>
        <w:tc>
          <w:tcPr>
            <w:tcW w:w="6090" w:type="dxa"/>
          </w:tcPr>
          <w:p w14:paraId="294436E7" w14:textId="41328600" w:rsidR="00775414" w:rsidRDefault="00775414" w:rsidP="005427BD">
            <w:r w:rsidRPr="00721185">
              <w:t>3.1. U</w:t>
            </w:r>
            <w:r w:rsidR="00D96E35">
              <w:t>t</w:t>
            </w:r>
            <w:r w:rsidRPr="00721185">
              <w:t xml:space="preserve">vrđivanje potreba za smještajem </w:t>
            </w:r>
            <w:r>
              <w:t>tijela državne uprave</w:t>
            </w:r>
            <w:r w:rsidRPr="00721185">
              <w:t xml:space="preserve"> i dr</w:t>
            </w:r>
            <w:r>
              <w:t>ugih</w:t>
            </w:r>
            <w:r w:rsidRPr="00721185">
              <w:t xml:space="preserve"> korisnika državnog proračun</w:t>
            </w:r>
            <w:r>
              <w:t>a</w:t>
            </w:r>
          </w:p>
        </w:tc>
      </w:tr>
      <w:tr w:rsidR="00775414" w14:paraId="397031E7" w14:textId="77777777" w:rsidTr="00001EDF">
        <w:trPr>
          <w:trHeight w:val="931"/>
        </w:trPr>
        <w:tc>
          <w:tcPr>
            <w:tcW w:w="2972" w:type="dxa"/>
            <w:vMerge/>
            <w:shd w:val="clear" w:color="auto" w:fill="F2F2F2" w:themeFill="background1" w:themeFillShade="F2"/>
          </w:tcPr>
          <w:p w14:paraId="1322894A" w14:textId="77777777" w:rsidR="00775414" w:rsidRDefault="00775414" w:rsidP="005427BD"/>
        </w:tc>
        <w:tc>
          <w:tcPr>
            <w:tcW w:w="6090" w:type="dxa"/>
          </w:tcPr>
          <w:p w14:paraId="2EF99FB2" w14:textId="77777777" w:rsidR="00775414" w:rsidRDefault="00775414" w:rsidP="005427BD">
            <w:r w:rsidRPr="00721185">
              <w:t>3.2. Ulaganje u nekretnine u vlasništvu Republike Hrvatske u funkciji ostvarenja administrativnih potreba tijela državne uprave i drugih korisnika državnog proračuna</w:t>
            </w:r>
          </w:p>
        </w:tc>
      </w:tr>
      <w:tr w:rsidR="00775414" w14:paraId="4137C340" w14:textId="77777777" w:rsidTr="00001EDF">
        <w:trPr>
          <w:trHeight w:val="717"/>
        </w:trPr>
        <w:tc>
          <w:tcPr>
            <w:tcW w:w="2972" w:type="dxa"/>
            <w:vMerge/>
            <w:shd w:val="clear" w:color="auto" w:fill="F2F2F2" w:themeFill="background1" w:themeFillShade="F2"/>
          </w:tcPr>
          <w:p w14:paraId="20373446" w14:textId="77777777" w:rsidR="00775414" w:rsidRDefault="00775414" w:rsidP="005427BD"/>
        </w:tc>
        <w:tc>
          <w:tcPr>
            <w:tcW w:w="6090" w:type="dxa"/>
          </w:tcPr>
          <w:p w14:paraId="00DD349B" w14:textId="77777777" w:rsidR="00775414" w:rsidRDefault="00775414" w:rsidP="005427BD">
            <w:r w:rsidRPr="00721185">
              <w:t>3.3. Stjecanje nekretnina za potrebe smještaja tijela državne uprave i drugih korisnika državnog proračuna</w:t>
            </w:r>
          </w:p>
        </w:tc>
      </w:tr>
      <w:tr w:rsidR="00775414" w14:paraId="0EB76168" w14:textId="77777777" w:rsidTr="00001EDF">
        <w:tc>
          <w:tcPr>
            <w:tcW w:w="2972" w:type="dxa"/>
            <w:vMerge/>
            <w:shd w:val="clear" w:color="auto" w:fill="F2F2F2" w:themeFill="background1" w:themeFillShade="F2"/>
          </w:tcPr>
          <w:p w14:paraId="134A36C9" w14:textId="77777777" w:rsidR="00775414" w:rsidRDefault="00775414" w:rsidP="005427BD"/>
        </w:tc>
        <w:tc>
          <w:tcPr>
            <w:tcW w:w="6090" w:type="dxa"/>
          </w:tcPr>
          <w:p w14:paraId="2124755E" w14:textId="7799CEED" w:rsidR="00775414" w:rsidRPr="0092735F" w:rsidRDefault="00775414" w:rsidP="009C78A5">
            <w:pPr>
              <w:rPr>
                <w:b/>
                <w:bCs/>
                <w:i/>
                <w:iCs/>
                <w:color w:val="215E99" w:themeColor="text2" w:themeTint="BF"/>
              </w:rPr>
            </w:pPr>
            <w:r w:rsidRPr="0092735F">
              <w:t xml:space="preserve">3.4. </w:t>
            </w:r>
            <w:r w:rsidR="004B5BCF" w:rsidRPr="0092735F">
              <w:t>Obnova, r</w:t>
            </w:r>
            <w:r w:rsidR="00C825F3" w:rsidRPr="0092735F">
              <w:t>ekonstrukcija i izgradnja</w:t>
            </w:r>
            <w:r w:rsidR="009C78A5" w:rsidRPr="0092735F">
              <w:t xml:space="preserve"> nekretnina za smještaj tijela državne uprave i drugih korisnika državnog proračuna </w:t>
            </w:r>
          </w:p>
        </w:tc>
      </w:tr>
      <w:tr w:rsidR="00775414" w14:paraId="3E8DEE5E" w14:textId="77777777" w:rsidTr="00001EDF">
        <w:trPr>
          <w:trHeight w:val="757"/>
        </w:trPr>
        <w:tc>
          <w:tcPr>
            <w:tcW w:w="2972" w:type="dxa"/>
            <w:vMerge w:val="restart"/>
            <w:shd w:val="clear" w:color="auto" w:fill="F2F2F2" w:themeFill="background1" w:themeFillShade="F2"/>
          </w:tcPr>
          <w:p w14:paraId="2C20867C" w14:textId="664065CD" w:rsidR="00775414" w:rsidRDefault="00775414" w:rsidP="005427BD">
            <w:r>
              <w:t xml:space="preserve">4. </w:t>
            </w:r>
            <w:r w:rsidR="00C64CA5" w:rsidRPr="00685606">
              <w:t>Učinkovito upravljanje pokretninama u vlasništvu Republike Hrvatske i privremeno oduzet</w:t>
            </w:r>
            <w:r w:rsidR="007C6A6A">
              <w:t>om imovinom</w:t>
            </w:r>
          </w:p>
        </w:tc>
        <w:tc>
          <w:tcPr>
            <w:tcW w:w="6090" w:type="dxa"/>
          </w:tcPr>
          <w:p w14:paraId="76D40342" w14:textId="77777777" w:rsidR="00775414" w:rsidRDefault="00775414" w:rsidP="005427BD">
            <w:pPr>
              <w:spacing w:before="240" w:after="120"/>
            </w:pPr>
            <w:r>
              <w:t>4.1. Aktivacija pokretnina u vlasništvu Republike Hrvatske</w:t>
            </w:r>
          </w:p>
        </w:tc>
      </w:tr>
      <w:tr w:rsidR="00775414" w14:paraId="761F80D3" w14:textId="77777777" w:rsidTr="00001EDF">
        <w:trPr>
          <w:trHeight w:val="983"/>
        </w:trPr>
        <w:tc>
          <w:tcPr>
            <w:tcW w:w="2972" w:type="dxa"/>
            <w:vMerge/>
            <w:shd w:val="clear" w:color="auto" w:fill="F2F2F2" w:themeFill="background1" w:themeFillShade="F2"/>
          </w:tcPr>
          <w:p w14:paraId="65FE5B7F" w14:textId="77777777" w:rsidR="00775414" w:rsidRDefault="00775414" w:rsidP="005427BD"/>
        </w:tc>
        <w:tc>
          <w:tcPr>
            <w:tcW w:w="6090" w:type="dxa"/>
          </w:tcPr>
          <w:p w14:paraId="6A08FEAF" w14:textId="2124DCF9" w:rsidR="00775414" w:rsidRDefault="00775414" w:rsidP="005427BD">
            <w:pPr>
              <w:spacing w:before="240" w:after="120"/>
            </w:pPr>
            <w:r>
              <w:t>4.2. Unaprjeđenje upravljanja privremeno oduzet</w:t>
            </w:r>
            <w:r w:rsidR="007E0D21">
              <w:t>om imovinom</w:t>
            </w:r>
          </w:p>
        </w:tc>
      </w:tr>
    </w:tbl>
    <w:p w14:paraId="54D36E43" w14:textId="77777777" w:rsidR="00BE6162" w:rsidRDefault="00BE6162" w:rsidP="00775414"/>
    <w:p w14:paraId="1E0C1605" w14:textId="77777777" w:rsidR="00BE6162" w:rsidRDefault="00BE6162" w:rsidP="00775414"/>
    <w:p w14:paraId="0F5879BC" w14:textId="77777777" w:rsidR="00DC6CFF" w:rsidRDefault="00DC6CFF" w:rsidP="00775414"/>
    <w:p w14:paraId="31FFFE0A" w14:textId="77777777" w:rsidR="00DC6CFF" w:rsidRDefault="00DC6CFF" w:rsidP="00775414"/>
    <w:p w14:paraId="4FE23B3A" w14:textId="77777777" w:rsidR="00DC6CFF" w:rsidRDefault="00DC6CFF" w:rsidP="00775414"/>
    <w:p w14:paraId="6E6F502E" w14:textId="77777777" w:rsidR="00AC378F" w:rsidRDefault="00AC378F" w:rsidP="00775414"/>
    <w:p w14:paraId="65BD4140" w14:textId="77777777" w:rsidR="00171D8F" w:rsidRDefault="00171D8F" w:rsidP="00775414"/>
    <w:p w14:paraId="18A8A926" w14:textId="77777777" w:rsidR="00B61C48" w:rsidRDefault="00B61C48" w:rsidP="00775414"/>
    <w:p w14:paraId="6654F7AE" w14:textId="77777777" w:rsidR="00171D8F" w:rsidRDefault="00171D8F" w:rsidP="00775414"/>
    <w:p w14:paraId="1A647555" w14:textId="77777777" w:rsidR="004A6F89" w:rsidRDefault="004A6F89" w:rsidP="00775414"/>
    <w:p w14:paraId="76608709" w14:textId="77777777" w:rsidR="00001EDF" w:rsidRDefault="00001EDF" w:rsidP="00775414"/>
    <w:p w14:paraId="14A198CA" w14:textId="77777777" w:rsidR="00A029E7" w:rsidRDefault="00A029E7" w:rsidP="00775414">
      <w:pPr>
        <w:rPr>
          <w:color w:val="0070C0"/>
          <w:sz w:val="20"/>
          <w:szCs w:val="20"/>
        </w:rPr>
      </w:pPr>
    </w:p>
    <w:p w14:paraId="4635F11D" w14:textId="77777777" w:rsidR="00A029E7" w:rsidRDefault="00A029E7" w:rsidP="00775414">
      <w:pPr>
        <w:rPr>
          <w:color w:val="0070C0"/>
          <w:sz w:val="20"/>
          <w:szCs w:val="20"/>
        </w:rPr>
      </w:pPr>
    </w:p>
    <w:p w14:paraId="1DA07855" w14:textId="166F4850" w:rsidR="00775414" w:rsidRPr="00140091" w:rsidRDefault="00775414" w:rsidP="00775414">
      <w:pPr>
        <w:rPr>
          <w:color w:val="0070C0"/>
        </w:rPr>
      </w:pPr>
      <w:r w:rsidRPr="00140091">
        <w:rPr>
          <w:color w:val="0070C0"/>
        </w:rPr>
        <w:lastRenderedPageBreak/>
        <w:t>Tablica</w:t>
      </w:r>
      <w:r w:rsidR="00A029E7" w:rsidRPr="00140091">
        <w:rPr>
          <w:color w:val="0070C0"/>
        </w:rPr>
        <w:t xml:space="preserve"> 18</w:t>
      </w:r>
      <w:r w:rsidR="00824390" w:rsidRPr="00140091">
        <w:rPr>
          <w:color w:val="0070C0"/>
        </w:rPr>
        <w:t>:</w:t>
      </w:r>
      <w:r w:rsidRPr="00140091">
        <w:rPr>
          <w:color w:val="0070C0"/>
        </w:rPr>
        <w:t xml:space="preserve"> Pregled horizontalnih mjera kao dodatna podrška ispunjenju svih strateških ciljeva</w:t>
      </w:r>
    </w:p>
    <w:tbl>
      <w:tblPr>
        <w:tblStyle w:val="Reetkatablic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7"/>
        <w:gridCol w:w="5665"/>
      </w:tblGrid>
      <w:tr w:rsidR="00775414" w14:paraId="5C5BD4EB" w14:textId="77777777" w:rsidTr="00A029E7">
        <w:trPr>
          <w:trHeight w:val="716"/>
        </w:trPr>
        <w:tc>
          <w:tcPr>
            <w:tcW w:w="3397" w:type="dxa"/>
            <w:shd w:val="clear" w:color="auto" w:fill="0070C0"/>
          </w:tcPr>
          <w:p w14:paraId="204F86A8" w14:textId="77777777" w:rsidR="00775414" w:rsidRPr="00A029E7" w:rsidRDefault="00775414" w:rsidP="006F714F">
            <w:pPr>
              <w:rPr>
                <w:b/>
                <w:bCs/>
                <w:color w:val="FFFFFF" w:themeColor="background1"/>
              </w:rPr>
            </w:pPr>
          </w:p>
          <w:p w14:paraId="565C4A53" w14:textId="41AD8B67" w:rsidR="00775414" w:rsidRPr="00A029E7" w:rsidRDefault="006F714F" w:rsidP="006F714F">
            <w:pPr>
              <w:jc w:val="center"/>
              <w:rPr>
                <w:b/>
                <w:bCs/>
                <w:color w:val="FFFFFF" w:themeColor="background1"/>
              </w:rPr>
            </w:pPr>
            <w:r w:rsidRPr="00A029E7">
              <w:rPr>
                <w:b/>
                <w:bCs/>
                <w:color w:val="FFFFFF" w:themeColor="background1"/>
              </w:rPr>
              <w:t>NAZIV</w:t>
            </w:r>
            <w:r w:rsidR="00775414" w:rsidRPr="00A029E7">
              <w:rPr>
                <w:b/>
                <w:bCs/>
                <w:color w:val="FFFFFF" w:themeColor="background1"/>
              </w:rPr>
              <w:t xml:space="preserve"> MJERE</w:t>
            </w:r>
          </w:p>
        </w:tc>
        <w:tc>
          <w:tcPr>
            <w:tcW w:w="5665" w:type="dxa"/>
            <w:shd w:val="clear" w:color="auto" w:fill="0070C0"/>
          </w:tcPr>
          <w:p w14:paraId="64BE86B2" w14:textId="77777777" w:rsidR="006F714F" w:rsidRPr="00A029E7" w:rsidRDefault="006F714F" w:rsidP="006F714F">
            <w:pPr>
              <w:rPr>
                <w:color w:val="FFFFFF" w:themeColor="background1"/>
              </w:rPr>
            </w:pPr>
          </w:p>
          <w:p w14:paraId="2D9C32F6" w14:textId="141E2D5A" w:rsidR="00775414" w:rsidRPr="00A029E7" w:rsidRDefault="006F714F" w:rsidP="006F714F">
            <w:pPr>
              <w:jc w:val="center"/>
              <w:rPr>
                <w:b/>
                <w:bCs/>
                <w:color w:val="FFFFFF" w:themeColor="background1"/>
              </w:rPr>
            </w:pPr>
            <w:r w:rsidRPr="00A029E7">
              <w:rPr>
                <w:b/>
                <w:bCs/>
                <w:color w:val="FFFFFF" w:themeColor="background1"/>
              </w:rPr>
              <w:t>OPIS MJERE</w:t>
            </w:r>
          </w:p>
        </w:tc>
      </w:tr>
      <w:tr w:rsidR="00775414" w14:paraId="69B5A861" w14:textId="77777777" w:rsidTr="00A029E7">
        <w:tc>
          <w:tcPr>
            <w:tcW w:w="3397" w:type="dxa"/>
            <w:shd w:val="clear" w:color="auto" w:fill="F2F2F2" w:themeFill="background1" w:themeFillShade="F2"/>
          </w:tcPr>
          <w:p w14:paraId="4A041523" w14:textId="0F1AA4DF" w:rsidR="00775414" w:rsidRPr="00C52906" w:rsidRDefault="006F714F" w:rsidP="005427BD">
            <w:pPr>
              <w:spacing w:before="120" w:after="120"/>
              <w:jc w:val="center"/>
              <w:rPr>
                <w:i/>
                <w:iCs/>
              </w:rPr>
            </w:pPr>
            <w:r w:rsidRPr="00A029E7">
              <w:rPr>
                <w:i/>
                <w:iCs/>
              </w:rPr>
              <w:t>Jačanje koordinacije s drugim tijelima državne uprave i pravnim osobama kojima je R</w:t>
            </w:r>
            <w:r w:rsidR="00B61C48" w:rsidRPr="00A029E7">
              <w:rPr>
                <w:i/>
                <w:iCs/>
              </w:rPr>
              <w:t>epublika Hrvatska</w:t>
            </w:r>
            <w:r w:rsidRPr="00A029E7">
              <w:rPr>
                <w:i/>
                <w:iCs/>
              </w:rPr>
              <w:t xml:space="preserve"> osnivač</w:t>
            </w:r>
          </w:p>
        </w:tc>
        <w:tc>
          <w:tcPr>
            <w:tcW w:w="5665" w:type="dxa"/>
          </w:tcPr>
          <w:p w14:paraId="19ABAA6C" w14:textId="6FEF35AD" w:rsidR="00775414" w:rsidRPr="008A4737" w:rsidRDefault="00C52906" w:rsidP="005427BD">
            <w:pPr>
              <w:spacing w:before="120" w:after="120"/>
              <w:jc w:val="center"/>
            </w:pPr>
            <w:r>
              <w:t>M</w:t>
            </w:r>
            <w:r w:rsidRPr="00C52906">
              <w:t xml:space="preserve">jera podrazumijeva aktivnosti </w:t>
            </w:r>
            <w:proofErr w:type="spellStart"/>
            <w:r w:rsidRPr="00C52906">
              <w:t>interinstitucionalne</w:t>
            </w:r>
            <w:proofErr w:type="spellEnd"/>
            <w:r w:rsidRPr="00C52906">
              <w:t xml:space="preserve"> suradnje u svrhu brže aktivacije neiskorištenih nekretnina u vlasništvu Republike Hrvatske.</w:t>
            </w:r>
          </w:p>
        </w:tc>
      </w:tr>
      <w:tr w:rsidR="00775414" w14:paraId="3B04FD3E" w14:textId="77777777" w:rsidTr="00A029E7">
        <w:trPr>
          <w:trHeight w:val="521"/>
        </w:trPr>
        <w:tc>
          <w:tcPr>
            <w:tcW w:w="3397" w:type="dxa"/>
            <w:shd w:val="clear" w:color="auto" w:fill="F2F2F2" w:themeFill="background1" w:themeFillShade="F2"/>
          </w:tcPr>
          <w:p w14:paraId="3A774E13" w14:textId="77777777" w:rsidR="00A029E7" w:rsidRDefault="00A029E7" w:rsidP="005427BD">
            <w:pPr>
              <w:spacing w:before="120" w:after="120"/>
              <w:jc w:val="center"/>
              <w:rPr>
                <w:i/>
                <w:iCs/>
              </w:rPr>
            </w:pPr>
          </w:p>
          <w:p w14:paraId="79098573" w14:textId="0A31FB03" w:rsidR="00775414" w:rsidRPr="00C52906" w:rsidRDefault="006F714F" w:rsidP="005427BD">
            <w:pPr>
              <w:spacing w:before="120" w:after="120"/>
              <w:jc w:val="center"/>
              <w:rPr>
                <w:i/>
                <w:iCs/>
              </w:rPr>
            </w:pPr>
            <w:r w:rsidRPr="00C52906">
              <w:rPr>
                <w:i/>
                <w:iCs/>
              </w:rPr>
              <w:t>Učinkovito upravljanje ljudskim potencijalima</w:t>
            </w:r>
          </w:p>
        </w:tc>
        <w:tc>
          <w:tcPr>
            <w:tcW w:w="5665" w:type="dxa"/>
          </w:tcPr>
          <w:p w14:paraId="7D518269" w14:textId="2A0C3A69" w:rsidR="00775414" w:rsidRPr="00D26570" w:rsidRDefault="00C52906" w:rsidP="005427BD">
            <w:pPr>
              <w:spacing w:before="120" w:after="120"/>
              <w:jc w:val="center"/>
            </w:pPr>
            <w:r>
              <w:t>M</w:t>
            </w:r>
            <w:r w:rsidRPr="00C52906">
              <w:t>jera podrazumijeva provedbu edukacija i stručnog osposobljavanja te provedbu smjernica za organiziranje sustava upravljanja koji može učinkovito pridonijeti organizacijskim i operativnim potrebama.</w:t>
            </w:r>
          </w:p>
        </w:tc>
      </w:tr>
      <w:tr w:rsidR="00775414" w14:paraId="32C9CFE2" w14:textId="77777777" w:rsidTr="00A029E7">
        <w:tc>
          <w:tcPr>
            <w:tcW w:w="3397" w:type="dxa"/>
            <w:shd w:val="clear" w:color="auto" w:fill="F2F2F2" w:themeFill="background1" w:themeFillShade="F2"/>
          </w:tcPr>
          <w:p w14:paraId="406F558E" w14:textId="77777777" w:rsidR="00A029E7" w:rsidRDefault="00A029E7" w:rsidP="005427BD">
            <w:pPr>
              <w:spacing w:before="120" w:after="120"/>
              <w:jc w:val="center"/>
              <w:rPr>
                <w:i/>
                <w:iCs/>
              </w:rPr>
            </w:pPr>
          </w:p>
          <w:p w14:paraId="4973FA2E" w14:textId="3C87CA79" w:rsidR="00775414" w:rsidRPr="00C52906" w:rsidRDefault="006F714F" w:rsidP="005427BD">
            <w:pPr>
              <w:spacing w:before="120" w:after="120"/>
              <w:jc w:val="center"/>
              <w:rPr>
                <w:i/>
                <w:iCs/>
              </w:rPr>
            </w:pPr>
            <w:r w:rsidRPr="00C52906">
              <w:rPr>
                <w:i/>
                <w:iCs/>
              </w:rPr>
              <w:t>Harmonizacija postojećih propisa i procesa</w:t>
            </w:r>
          </w:p>
        </w:tc>
        <w:tc>
          <w:tcPr>
            <w:tcW w:w="5665" w:type="dxa"/>
          </w:tcPr>
          <w:p w14:paraId="01519B92" w14:textId="7E46BC0B" w:rsidR="00775414" w:rsidRPr="00200969" w:rsidRDefault="00C52906" w:rsidP="005427BD">
            <w:pPr>
              <w:spacing w:before="120" w:after="120"/>
              <w:jc w:val="center"/>
            </w:pPr>
            <w:r>
              <w:t>M</w:t>
            </w:r>
            <w:r w:rsidRPr="00C52906">
              <w:t>jera pretpostavlja analizu postojećih propisa u području upravljanja državnom imovinom i iniciranje izmjena i dopuna istih te predlaganje novih propisa kao i aktivnosti sudjelovanja u postupku izrade prijedloga novih propisa ili izmjena i dopuna postojećih propisa čiji su stručni nositelji</w:t>
            </w:r>
            <w:r w:rsidR="003B4C93">
              <w:t xml:space="preserve"> tijela državne uprave.</w:t>
            </w:r>
          </w:p>
        </w:tc>
      </w:tr>
      <w:tr w:rsidR="00775414" w14:paraId="6548F434" w14:textId="77777777" w:rsidTr="00A029E7">
        <w:trPr>
          <w:trHeight w:val="612"/>
        </w:trPr>
        <w:tc>
          <w:tcPr>
            <w:tcW w:w="3397" w:type="dxa"/>
            <w:shd w:val="clear" w:color="auto" w:fill="F2F2F2" w:themeFill="background1" w:themeFillShade="F2"/>
          </w:tcPr>
          <w:p w14:paraId="71EA389E" w14:textId="77777777" w:rsidR="00A029E7" w:rsidRDefault="00A029E7" w:rsidP="005427BD">
            <w:pPr>
              <w:spacing w:before="120" w:after="120"/>
              <w:jc w:val="center"/>
              <w:rPr>
                <w:i/>
                <w:iCs/>
              </w:rPr>
            </w:pPr>
          </w:p>
          <w:p w14:paraId="0D9C341C" w14:textId="77777777" w:rsidR="00A029E7" w:rsidRDefault="00A029E7" w:rsidP="005427BD">
            <w:pPr>
              <w:spacing w:before="120" w:after="120"/>
              <w:jc w:val="center"/>
              <w:rPr>
                <w:i/>
                <w:iCs/>
              </w:rPr>
            </w:pPr>
          </w:p>
          <w:p w14:paraId="0338F283" w14:textId="72C8B56B" w:rsidR="00775414" w:rsidRPr="00C52906" w:rsidRDefault="006F714F" w:rsidP="005427BD">
            <w:pPr>
              <w:spacing w:before="120" w:after="120"/>
              <w:jc w:val="center"/>
              <w:rPr>
                <w:i/>
                <w:iCs/>
              </w:rPr>
            </w:pPr>
            <w:r w:rsidRPr="00C52906">
              <w:rPr>
                <w:i/>
                <w:iCs/>
              </w:rPr>
              <w:t>Unaprjeđenje sveobuhvatne interne evidencije pojavnih oblika državne imovine u portfelju M</w:t>
            </w:r>
            <w:r w:rsidR="00B815A0">
              <w:rPr>
                <w:i/>
                <w:iCs/>
              </w:rPr>
              <w:t>inistarstva</w:t>
            </w:r>
          </w:p>
        </w:tc>
        <w:tc>
          <w:tcPr>
            <w:tcW w:w="5665" w:type="dxa"/>
          </w:tcPr>
          <w:p w14:paraId="3ABC4FAA" w14:textId="099BE8C8" w:rsidR="008A452E" w:rsidRPr="001A1065" w:rsidRDefault="00C52906" w:rsidP="00E34B5A">
            <w:pPr>
              <w:spacing w:before="120" w:after="120"/>
              <w:jc w:val="center"/>
            </w:pPr>
            <w:r>
              <w:t>M</w:t>
            </w:r>
            <w:r w:rsidRPr="00C52906">
              <w:t>jera podrazumijeva uspostavu, vođenje, održavanje i unapr</w:t>
            </w:r>
            <w:r w:rsidR="00657889">
              <w:t>j</w:t>
            </w:r>
            <w:r w:rsidRPr="00C52906">
              <w:t xml:space="preserve">eđenje </w:t>
            </w:r>
            <w:proofErr w:type="spellStart"/>
            <w:r w:rsidRPr="00C52906">
              <w:t>interoperabilnog</w:t>
            </w:r>
            <w:proofErr w:type="spellEnd"/>
            <w:r w:rsidRPr="00C52906">
              <w:t xml:space="preserve"> sustava za evidenciju nekretnina (Interni registar nekretnina </w:t>
            </w:r>
            <w:r w:rsidR="00657889">
              <w:t>–</w:t>
            </w:r>
            <w:r w:rsidRPr="00C52906">
              <w:t xml:space="preserve"> IRN) te praćenje učinaka od raspolaganja nekretninama putem aplikacije Učinci raspolaganja državnim nekretninama (URDN).</w:t>
            </w:r>
            <w:r w:rsidR="00E34B5A">
              <w:t xml:space="preserve"> </w:t>
            </w:r>
            <w:r w:rsidR="008A452E">
              <w:t xml:space="preserve">Navedeno doprinosi </w:t>
            </w:r>
            <w:r w:rsidR="00DC5F36">
              <w:t xml:space="preserve">nacionalnom cilju </w:t>
            </w:r>
            <w:r w:rsidR="00B61C48" w:rsidRPr="00BC4702">
              <w:t>Republike Hrvatske</w:t>
            </w:r>
            <w:r w:rsidR="00E34B5A">
              <w:t xml:space="preserve"> u pogledu </w:t>
            </w:r>
            <w:r w:rsidR="00DC5F36">
              <w:t>u</w:t>
            </w:r>
            <w:r w:rsidR="00DC5F36" w:rsidRPr="007C682E">
              <w:t>laga</w:t>
            </w:r>
            <w:r w:rsidR="00DC5F36">
              <w:t xml:space="preserve">nja </w:t>
            </w:r>
            <w:r w:rsidR="00DC5F36" w:rsidRPr="007C682E">
              <w:t>u digitalnu infrastrukturu i potica</w:t>
            </w:r>
            <w:r w:rsidR="00E34B5A">
              <w:t>nju</w:t>
            </w:r>
            <w:r w:rsidR="00DC5F36" w:rsidRPr="007C682E">
              <w:t xml:space="preserve"> uvođenj</w:t>
            </w:r>
            <w:r w:rsidR="00E34B5A">
              <w:t>a</w:t>
            </w:r>
            <w:r w:rsidR="00DC5F36" w:rsidRPr="007C682E">
              <w:t xml:space="preserve"> digitalnih rješenja u interesu građana i hrvatskog gospodarstva čime se da</w:t>
            </w:r>
            <w:r w:rsidR="00E34B5A">
              <w:t>je i</w:t>
            </w:r>
            <w:r w:rsidR="00DC5F36" w:rsidRPr="007C682E">
              <w:t xml:space="preserve"> doprinos izgradnji digitalne budućnosti Europe.</w:t>
            </w:r>
          </w:p>
        </w:tc>
      </w:tr>
      <w:tr w:rsidR="006F714F" w14:paraId="7A6D63D1" w14:textId="77777777" w:rsidTr="00A029E7">
        <w:trPr>
          <w:trHeight w:val="612"/>
        </w:trPr>
        <w:tc>
          <w:tcPr>
            <w:tcW w:w="3397" w:type="dxa"/>
            <w:shd w:val="clear" w:color="auto" w:fill="F2F2F2" w:themeFill="background1" w:themeFillShade="F2"/>
          </w:tcPr>
          <w:p w14:paraId="314CDA62" w14:textId="77777777" w:rsidR="00BC4702" w:rsidRDefault="00BC4702" w:rsidP="005427BD">
            <w:pPr>
              <w:spacing w:before="120" w:after="120"/>
              <w:jc w:val="center"/>
              <w:rPr>
                <w:i/>
                <w:iCs/>
              </w:rPr>
            </w:pPr>
          </w:p>
          <w:p w14:paraId="21F758A6" w14:textId="77777777" w:rsidR="00BC4702" w:rsidRDefault="00BC4702" w:rsidP="005427BD">
            <w:pPr>
              <w:spacing w:before="120" w:after="120"/>
              <w:jc w:val="center"/>
              <w:rPr>
                <w:i/>
                <w:iCs/>
              </w:rPr>
            </w:pPr>
          </w:p>
          <w:p w14:paraId="7D1F6EAF" w14:textId="77777777" w:rsidR="00BC4702" w:rsidRDefault="00BC4702" w:rsidP="005427BD">
            <w:pPr>
              <w:spacing w:before="120" w:after="120"/>
              <w:jc w:val="center"/>
              <w:rPr>
                <w:i/>
                <w:iCs/>
              </w:rPr>
            </w:pPr>
          </w:p>
          <w:p w14:paraId="4DF4C05A" w14:textId="77777777" w:rsidR="00BC4702" w:rsidRDefault="00BC4702" w:rsidP="005427BD">
            <w:pPr>
              <w:spacing w:before="120" w:after="120"/>
              <w:jc w:val="center"/>
              <w:rPr>
                <w:i/>
                <w:iCs/>
              </w:rPr>
            </w:pPr>
          </w:p>
          <w:p w14:paraId="02D47DC8" w14:textId="77777777" w:rsidR="00BC4702" w:rsidRDefault="00BC4702" w:rsidP="005427BD">
            <w:pPr>
              <w:spacing w:before="120" w:after="120"/>
              <w:jc w:val="center"/>
              <w:rPr>
                <w:i/>
                <w:iCs/>
              </w:rPr>
            </w:pPr>
          </w:p>
          <w:p w14:paraId="5B78D299" w14:textId="33774589" w:rsidR="006F714F" w:rsidRPr="00C52906" w:rsidRDefault="006F714F" w:rsidP="005427BD">
            <w:pPr>
              <w:spacing w:before="120" w:after="120"/>
              <w:jc w:val="center"/>
              <w:rPr>
                <w:i/>
                <w:iCs/>
              </w:rPr>
            </w:pPr>
            <w:r w:rsidRPr="00C52906">
              <w:rPr>
                <w:i/>
                <w:iCs/>
              </w:rPr>
              <w:t>Strateško planiranje u funkciji upravljanja nekretninama u vlasništvu R</w:t>
            </w:r>
            <w:r w:rsidR="00B61C48">
              <w:rPr>
                <w:i/>
                <w:iCs/>
              </w:rPr>
              <w:t>epublike Hrvatske</w:t>
            </w:r>
          </w:p>
        </w:tc>
        <w:tc>
          <w:tcPr>
            <w:tcW w:w="5665" w:type="dxa"/>
          </w:tcPr>
          <w:p w14:paraId="45341744" w14:textId="68718EB5" w:rsidR="006F714F" w:rsidRPr="001A1065" w:rsidRDefault="00BC4702" w:rsidP="005427BD">
            <w:pPr>
              <w:spacing w:before="120" w:after="120"/>
              <w:jc w:val="center"/>
            </w:pPr>
            <w:r>
              <w:t>M</w:t>
            </w:r>
            <w:r w:rsidRPr="00BC4702">
              <w:t>jer</w:t>
            </w:r>
            <w:r>
              <w:t>a</w:t>
            </w:r>
            <w:r w:rsidRPr="00BC4702">
              <w:t xml:space="preserve"> predstavlja kontinuitet višegodišnjih aktivnosti u izradi akata strateškog planiranja i izvještajima o provedbi istih te njihovom doprinosu u provedbi povezanih hijerarhijski nadređenih akata strateškog planiranja. Uključuje izradu Nacrta prijedloga dugoročnih i kratkoročnih akata strateškog planiranja u području upravljanja nekretninama i pokretninama u vlasništvu </w:t>
            </w:r>
            <w:r w:rsidR="00B61C48" w:rsidRPr="00BC4702">
              <w:t>Republike Hrvatske</w:t>
            </w:r>
            <w:r w:rsidRPr="00BC4702">
              <w:t xml:space="preserve"> te njihovu usklađenost s aktima strateškog planiranja više hijerarhijske razine kao i aktima poput Nacionalnog srednjoročnog fiskalno-strukturnog plana Republike Hrvatske za razdoblje 2025.</w:t>
            </w:r>
            <w:r w:rsidR="00657889">
              <w:t xml:space="preserve"> – </w:t>
            </w:r>
            <w:r w:rsidRPr="00BC4702">
              <w:t xml:space="preserve">2028.; pripremu sektorskog doprinosa u provedbi Nacionalne razvojne strategije Republike Hrvatske do 2030. godine te praćenje i izvještavanje o provedbi reformske mjere </w:t>
            </w:r>
            <w:r w:rsidRPr="00BC4702">
              <w:rPr>
                <w:i/>
                <w:iCs/>
              </w:rPr>
              <w:t>Optimizacija upravljanja nekretninama u državnom vlasništvu</w:t>
            </w:r>
            <w:r w:rsidRPr="00BC4702">
              <w:t xml:space="preserve"> </w:t>
            </w:r>
            <w:proofErr w:type="spellStart"/>
            <w:r w:rsidRPr="00BC4702">
              <w:t>po</w:t>
            </w:r>
            <w:r w:rsidR="00657889">
              <w:t>t</w:t>
            </w:r>
            <w:r w:rsidRPr="00BC4702">
              <w:t>komponente</w:t>
            </w:r>
            <w:proofErr w:type="spellEnd"/>
            <w:r w:rsidRPr="00BC4702">
              <w:t xml:space="preserve"> Unaprjeđenje upravljanja državnom imovinom iz NPOO</w:t>
            </w:r>
            <w:r w:rsidR="00657889">
              <w:t>-a</w:t>
            </w:r>
            <w:r w:rsidRPr="00BC4702">
              <w:t xml:space="preserve"> 2021.</w:t>
            </w:r>
            <w:r w:rsidR="00657889">
              <w:t xml:space="preserve"> – </w:t>
            </w:r>
            <w:r w:rsidRPr="00BC4702">
              <w:t>2026.</w:t>
            </w:r>
          </w:p>
        </w:tc>
      </w:tr>
    </w:tbl>
    <w:p w14:paraId="62F89ACD" w14:textId="77777777" w:rsidR="006D1A4D" w:rsidRDefault="006D1A4D" w:rsidP="006D1A4D">
      <w:pPr>
        <w:pStyle w:val="Tijeloteksta"/>
      </w:pPr>
    </w:p>
    <w:p w14:paraId="19222437" w14:textId="77777777" w:rsidR="006D1A4D" w:rsidRDefault="006D1A4D" w:rsidP="006D1A4D">
      <w:pPr>
        <w:pStyle w:val="Tijeloteksta"/>
      </w:pPr>
    </w:p>
    <w:p w14:paraId="2FA4D5B2" w14:textId="765795FE" w:rsidR="00775414" w:rsidRPr="00933EBF" w:rsidRDefault="00775414" w:rsidP="00933EBF">
      <w:pPr>
        <w:pStyle w:val="Tijeloteksta"/>
        <w:jc w:val="center"/>
        <w:rPr>
          <w:b/>
          <w:bCs/>
          <w:color w:val="215E99" w:themeColor="text2" w:themeTint="BF"/>
          <w:sz w:val="28"/>
          <w:szCs w:val="28"/>
        </w:rPr>
      </w:pPr>
      <w:r w:rsidRPr="00933EBF">
        <w:rPr>
          <w:b/>
          <w:bCs/>
          <w:color w:val="215E99" w:themeColor="text2" w:themeTint="BF"/>
          <w:sz w:val="28"/>
          <w:szCs w:val="28"/>
        </w:rPr>
        <w:t xml:space="preserve">Strateški cilj 1: </w:t>
      </w:r>
      <w:r w:rsidR="00E2228C" w:rsidRPr="00933EBF">
        <w:rPr>
          <w:b/>
          <w:bCs/>
          <w:color w:val="215E99" w:themeColor="text2" w:themeTint="BF"/>
          <w:sz w:val="28"/>
          <w:szCs w:val="28"/>
        </w:rPr>
        <w:t>Učinkovito</w:t>
      </w:r>
      <w:r w:rsidRPr="00933EBF">
        <w:rPr>
          <w:b/>
          <w:bCs/>
          <w:color w:val="215E99" w:themeColor="text2" w:themeTint="BF"/>
          <w:sz w:val="28"/>
          <w:szCs w:val="28"/>
        </w:rPr>
        <w:t xml:space="preserve"> upravljanj</w:t>
      </w:r>
      <w:r w:rsidR="00E2228C" w:rsidRPr="00933EBF">
        <w:rPr>
          <w:b/>
          <w:bCs/>
          <w:color w:val="215E99" w:themeColor="text2" w:themeTint="BF"/>
          <w:sz w:val="28"/>
          <w:szCs w:val="28"/>
        </w:rPr>
        <w:t>e</w:t>
      </w:r>
      <w:r w:rsidRPr="00933EBF">
        <w:rPr>
          <w:b/>
          <w:bCs/>
          <w:color w:val="215E99" w:themeColor="text2" w:themeTint="BF"/>
          <w:sz w:val="28"/>
          <w:szCs w:val="28"/>
        </w:rPr>
        <w:t xml:space="preserve"> nekretninama od strateškog značaja za Republiku Hrvatsku</w:t>
      </w:r>
    </w:p>
    <w:p w14:paraId="61A6E81A" w14:textId="77777777" w:rsidR="00775414" w:rsidRDefault="00775414" w:rsidP="00775414"/>
    <w:p w14:paraId="5B231080" w14:textId="28AA7F8E" w:rsidR="00775414" w:rsidRPr="00ED1783" w:rsidRDefault="00775414" w:rsidP="00ED1783">
      <w:pPr>
        <w:widowControl w:val="0"/>
        <w:jc w:val="both"/>
        <w:rPr>
          <w:color w:val="1F1F1F"/>
          <w:kern w:val="0"/>
        </w:rPr>
      </w:pPr>
      <w:r>
        <w:t>Stupanjem na snagu Zakona o upravljanju nekretninama i pokretninama u vlasništvu R</w:t>
      </w:r>
      <w:r w:rsidR="006525C6">
        <w:t>epublike Hrvatske</w:t>
      </w:r>
      <w:r>
        <w:t xml:space="preserve"> (</w:t>
      </w:r>
      <w:r w:rsidR="003D40D9">
        <w:t>„</w:t>
      </w:r>
      <w:r>
        <w:t>N</w:t>
      </w:r>
      <w:r w:rsidR="003D40D9">
        <w:t>arodne novine“</w:t>
      </w:r>
      <w:r>
        <w:t>,</w:t>
      </w:r>
      <w:r w:rsidR="00F94875">
        <w:t xml:space="preserve"> broj</w:t>
      </w:r>
      <w:r>
        <w:t xml:space="preserve"> 155/23</w:t>
      </w:r>
      <w:r w:rsidR="003D40D9">
        <w:t>.</w:t>
      </w:r>
      <w:r>
        <w:t>) u</w:t>
      </w:r>
      <w:r w:rsidRPr="001F7C2A">
        <w:t xml:space="preserve"> središte upravljanja stav</w:t>
      </w:r>
      <w:r>
        <w:t>ljene su</w:t>
      </w:r>
      <w:r w:rsidRPr="001F7C2A">
        <w:t xml:space="preserve"> sve nekretnine </w:t>
      </w:r>
      <w:r>
        <w:t>od strateškog značaja</w:t>
      </w:r>
      <w:r w:rsidRPr="001F7C2A">
        <w:t xml:space="preserve"> </w:t>
      </w:r>
      <w:r>
        <w:t>za R</w:t>
      </w:r>
      <w:r w:rsidR="006525C6">
        <w:t>epubliku Hrvatsku</w:t>
      </w:r>
      <w:r>
        <w:t>. Navedenim Zakonom propisano je da strateški značaj za R</w:t>
      </w:r>
      <w:r w:rsidR="006525C6">
        <w:t>epubliku Hrvatsku</w:t>
      </w:r>
      <w:r>
        <w:t xml:space="preserve"> imaju nekretnine od čije se uporabe, korištenja ili raspolaganja može očekivati značajna gospodarska, financijska, razvojna ili društvena korist za R</w:t>
      </w:r>
      <w:r w:rsidR="006525C6">
        <w:t>epubliku Hrvatsku</w:t>
      </w:r>
      <w:r>
        <w:t xml:space="preserve"> te nekretnine koje služe za ispunjenje obveza Republike Hrvatske. Vlada Republike Hrvatske </w:t>
      </w:r>
      <w:r w:rsidRPr="00067480">
        <w:t xml:space="preserve">donijela je u siječnju 2025. godine </w:t>
      </w:r>
      <w:r>
        <w:t>O</w:t>
      </w:r>
      <w:r w:rsidRPr="00067480">
        <w:t xml:space="preserve">dluku </w:t>
      </w:r>
      <w:r>
        <w:t>o</w:t>
      </w:r>
      <w:r w:rsidRPr="00067480">
        <w:t xml:space="preserve"> nekretnin</w:t>
      </w:r>
      <w:r>
        <w:t>ama</w:t>
      </w:r>
      <w:r w:rsidRPr="00067480">
        <w:t xml:space="preserve"> od strateškog značaja za R</w:t>
      </w:r>
      <w:r>
        <w:t>epubliku Hrvatsku (</w:t>
      </w:r>
      <w:r w:rsidR="003D40D9">
        <w:t>„</w:t>
      </w:r>
      <w:r>
        <w:t>N</w:t>
      </w:r>
      <w:r w:rsidR="003D40D9">
        <w:t>arodne novine“</w:t>
      </w:r>
      <w:r>
        <w:t>,</w:t>
      </w:r>
      <w:r w:rsidR="00F94875">
        <w:t xml:space="preserve"> broj</w:t>
      </w:r>
      <w:r>
        <w:t xml:space="preserve"> 8/25</w:t>
      </w:r>
      <w:r w:rsidR="003D40D9">
        <w:t>.</w:t>
      </w:r>
      <w:r w:rsidR="004B3008">
        <w:t>)</w:t>
      </w:r>
      <w:r w:rsidR="004B3008">
        <w:rPr>
          <w:color w:val="1F1F1F"/>
          <w:kern w:val="0"/>
        </w:rPr>
        <w:t xml:space="preserve">. Predmetnom Odlukom </w:t>
      </w:r>
      <w:r w:rsidR="009854FD" w:rsidRPr="009854FD">
        <w:rPr>
          <w:color w:val="1F1F1F"/>
          <w:kern w:val="0"/>
        </w:rPr>
        <w:t>se 32 lokacije utvrđuju nekretninama od strateškog značaja za Republiku Hrvatsku, slijedom njihovog velikog potencijala za aktivaciju i povećanj</w:t>
      </w:r>
      <w:r w:rsidR="00765E8A">
        <w:rPr>
          <w:color w:val="1F1F1F"/>
          <w:kern w:val="0"/>
        </w:rPr>
        <w:t>e</w:t>
      </w:r>
      <w:r w:rsidR="009854FD" w:rsidRPr="009854FD">
        <w:rPr>
          <w:color w:val="1F1F1F"/>
          <w:kern w:val="0"/>
        </w:rPr>
        <w:t xml:space="preserve"> dobrobiti za širu zajednicu, raznolikosti korištenja lokacija u budućoj namjeni te regionalne distribucije kojom se obuhvaća područje čitave države. Najviše lokacija je u Istarskoj županiji </w:t>
      </w:r>
      <w:r w:rsidR="00765E8A">
        <w:rPr>
          <w:color w:val="1F1F1F"/>
          <w:kern w:val="0"/>
        </w:rPr>
        <w:t>–</w:t>
      </w:r>
      <w:r w:rsidR="009854FD" w:rsidRPr="009854FD">
        <w:rPr>
          <w:color w:val="1F1F1F"/>
          <w:kern w:val="0"/>
        </w:rPr>
        <w:t xml:space="preserve"> 8, Zadarskoj </w:t>
      </w:r>
      <w:r w:rsidR="00765E8A">
        <w:rPr>
          <w:color w:val="1F1F1F"/>
          <w:kern w:val="0"/>
        </w:rPr>
        <w:t>–</w:t>
      </w:r>
      <w:r w:rsidR="009854FD" w:rsidRPr="009854FD">
        <w:rPr>
          <w:color w:val="1F1F1F"/>
          <w:kern w:val="0"/>
        </w:rPr>
        <w:t xml:space="preserve"> 6, Primorsko-goranskoj</w:t>
      </w:r>
      <w:r w:rsidR="00765E8A">
        <w:rPr>
          <w:color w:val="1F1F1F"/>
          <w:kern w:val="0"/>
        </w:rPr>
        <w:t xml:space="preserve"> –</w:t>
      </w:r>
      <w:r w:rsidR="009854FD" w:rsidRPr="009854FD">
        <w:rPr>
          <w:color w:val="1F1F1F"/>
          <w:kern w:val="0"/>
        </w:rPr>
        <w:t xml:space="preserve"> 4, Dubrovačko-neretvanskoj </w:t>
      </w:r>
      <w:r w:rsidR="00765E8A">
        <w:rPr>
          <w:color w:val="1F1F1F"/>
          <w:kern w:val="0"/>
        </w:rPr>
        <w:t>–</w:t>
      </w:r>
      <w:r w:rsidR="009854FD" w:rsidRPr="009854FD">
        <w:rPr>
          <w:color w:val="1F1F1F"/>
          <w:kern w:val="0"/>
        </w:rPr>
        <w:t xml:space="preserve"> 3, po dvije nekretnine su u Krapinsko-zagorskoj, Splitsko-dalmatinskoj, Šibensko</w:t>
      </w:r>
      <w:r w:rsidR="00765E8A">
        <w:rPr>
          <w:color w:val="1F1F1F"/>
          <w:kern w:val="0"/>
        </w:rPr>
        <w:t>-</w:t>
      </w:r>
      <w:r w:rsidR="009854FD" w:rsidRPr="009854FD">
        <w:rPr>
          <w:color w:val="1F1F1F"/>
          <w:kern w:val="0"/>
        </w:rPr>
        <w:t>kninskoj županiji i Gradu Zagrebu dok je po jedna nekretnina u Brodsko-posavskoj, Sisačko-moslavačkoj i Virovitičko-podravskoj županiji.</w:t>
      </w:r>
    </w:p>
    <w:p w14:paraId="6B3CDD48" w14:textId="79B9988D" w:rsidR="00775414" w:rsidRDefault="00775414" w:rsidP="002909EF">
      <w:pPr>
        <w:jc w:val="both"/>
      </w:pPr>
      <w:r>
        <w:t>Svrha provedbe ovog cilja je pružiti potporu razvojnim ciljevima Republike Hrvatske ubrzanje</w:t>
      </w:r>
      <w:r w:rsidR="00765E8A">
        <w:t>m</w:t>
      </w:r>
      <w:r>
        <w:t xml:space="preserve"> procesa aktivacije nekretnina od strateškog značaja za Republiku Hrvatsku. </w:t>
      </w:r>
    </w:p>
    <w:p w14:paraId="7E62F0F6" w14:textId="09000231" w:rsidR="00775414" w:rsidRDefault="00A437F0" w:rsidP="002909EF">
      <w:pPr>
        <w:jc w:val="both"/>
        <w:rPr>
          <w:i/>
          <w:iCs/>
        </w:rPr>
      </w:pPr>
      <w:r>
        <w:t>Ispunjenje</w:t>
      </w:r>
      <w:r w:rsidR="00775414">
        <w:t xml:space="preserve"> ov</w:t>
      </w:r>
      <w:r>
        <w:t>ako postavljenog strateškog</w:t>
      </w:r>
      <w:r w:rsidR="00775414">
        <w:t xml:space="preserve"> cilja pratit će se definirani</w:t>
      </w:r>
      <w:r w:rsidR="00765E8A">
        <w:t>m</w:t>
      </w:r>
      <w:r w:rsidR="00775414">
        <w:t xml:space="preserve"> pokazatelj</w:t>
      </w:r>
      <w:r w:rsidR="00765E8A">
        <w:t>em</w:t>
      </w:r>
      <w:r w:rsidR="00775414">
        <w:t xml:space="preserve"> učinka, a koji </w:t>
      </w:r>
      <w:r w:rsidR="005942CB">
        <w:t>je</w:t>
      </w:r>
      <w:r w:rsidR="00775414">
        <w:t xml:space="preserve"> prikaza</w:t>
      </w:r>
      <w:r w:rsidR="00DE7965">
        <w:t>n</w:t>
      </w:r>
      <w:r w:rsidR="00775414">
        <w:t xml:space="preserve"> u tablici u nastavku. </w:t>
      </w:r>
    </w:p>
    <w:p w14:paraId="34C31AAF" w14:textId="77777777" w:rsidR="00775414" w:rsidRDefault="00775414" w:rsidP="00775414">
      <w:pPr>
        <w:rPr>
          <w:i/>
          <w:iCs/>
        </w:rPr>
      </w:pPr>
    </w:p>
    <w:p w14:paraId="3BE3753B" w14:textId="7AC7EE9C" w:rsidR="00775414" w:rsidRPr="00140091" w:rsidRDefault="00775414" w:rsidP="00775414">
      <w:pPr>
        <w:jc w:val="both"/>
        <w:rPr>
          <w:color w:val="0070C0"/>
        </w:rPr>
      </w:pPr>
      <w:r w:rsidRPr="00140091">
        <w:rPr>
          <w:color w:val="0070C0"/>
        </w:rPr>
        <w:t>Tablica</w:t>
      </w:r>
      <w:r w:rsidR="00A029E7" w:rsidRPr="00140091">
        <w:rPr>
          <w:color w:val="0070C0"/>
        </w:rPr>
        <w:t xml:space="preserve"> 19</w:t>
      </w:r>
      <w:r w:rsidR="00824390" w:rsidRPr="00140091">
        <w:rPr>
          <w:color w:val="0070C0"/>
        </w:rPr>
        <w:t>:</w:t>
      </w:r>
      <w:r w:rsidRPr="00140091">
        <w:rPr>
          <w:color w:val="0070C0"/>
        </w:rPr>
        <w:t xml:space="preserve"> Strateški cilj 1 </w:t>
      </w:r>
      <w:r w:rsidR="00765E8A" w:rsidRPr="00140091">
        <w:rPr>
          <w:color w:val="0070C0"/>
        </w:rPr>
        <w:t>–</w:t>
      </w:r>
      <w:r w:rsidRPr="00140091">
        <w:rPr>
          <w:color w:val="0070C0"/>
        </w:rPr>
        <w:t xml:space="preserve"> U</w:t>
      </w:r>
      <w:r w:rsidR="00CE1F9E" w:rsidRPr="00140091">
        <w:rPr>
          <w:color w:val="0070C0"/>
        </w:rPr>
        <w:t>činkovito</w:t>
      </w:r>
      <w:r w:rsidRPr="00140091">
        <w:rPr>
          <w:color w:val="0070C0"/>
        </w:rPr>
        <w:t xml:space="preserve"> upravljanj</w:t>
      </w:r>
      <w:r w:rsidR="00CE1F9E" w:rsidRPr="00140091">
        <w:rPr>
          <w:color w:val="0070C0"/>
        </w:rPr>
        <w:t>e</w:t>
      </w:r>
      <w:r w:rsidRPr="00140091">
        <w:rPr>
          <w:color w:val="0070C0"/>
        </w:rPr>
        <w:t xml:space="preserve"> nekretninama od strateškog značaja za Republiku Hrvatsku</w:t>
      </w:r>
    </w:p>
    <w:tbl>
      <w:tblPr>
        <w:tblStyle w:val="Reetkatablice"/>
        <w:tblW w:w="0" w:type="auto"/>
        <w:tblLook w:val="04A0" w:firstRow="1" w:lastRow="0" w:firstColumn="1" w:lastColumn="0" w:noHBand="0" w:noVBand="1"/>
      </w:tblPr>
      <w:tblGrid>
        <w:gridCol w:w="3020"/>
        <w:gridCol w:w="3021"/>
        <w:gridCol w:w="3021"/>
      </w:tblGrid>
      <w:tr w:rsidR="00775414" w14:paraId="538BEDB6" w14:textId="77777777" w:rsidTr="00A029E7">
        <w:trPr>
          <w:trHeight w:val="985"/>
        </w:trPr>
        <w:tc>
          <w:tcPr>
            <w:tcW w:w="3020" w:type="dxa"/>
            <w:shd w:val="clear" w:color="auto" w:fill="7F7F7F" w:themeFill="text1" w:themeFillTint="80"/>
          </w:tcPr>
          <w:p w14:paraId="2015211E" w14:textId="77777777" w:rsidR="00775414" w:rsidRPr="00A029E7" w:rsidRDefault="00775414" w:rsidP="002473EC">
            <w:pPr>
              <w:jc w:val="center"/>
              <w:rPr>
                <w:b/>
                <w:bCs/>
                <w:color w:val="FFFFFF" w:themeColor="background1"/>
              </w:rPr>
            </w:pPr>
          </w:p>
          <w:p w14:paraId="65A436B7" w14:textId="627AF2E0" w:rsidR="00775414" w:rsidRPr="00A029E7" w:rsidRDefault="00775414" w:rsidP="002473EC">
            <w:pPr>
              <w:jc w:val="center"/>
              <w:rPr>
                <w:b/>
                <w:bCs/>
                <w:color w:val="FFFFFF" w:themeColor="background1"/>
              </w:rPr>
            </w:pPr>
            <w:r w:rsidRPr="00A029E7">
              <w:rPr>
                <w:b/>
                <w:bCs/>
                <w:color w:val="FFFFFF" w:themeColor="background1"/>
              </w:rPr>
              <w:t>Pokazatelj učinka</w:t>
            </w:r>
          </w:p>
        </w:tc>
        <w:tc>
          <w:tcPr>
            <w:tcW w:w="3021" w:type="dxa"/>
            <w:shd w:val="clear" w:color="auto" w:fill="7F7F7F" w:themeFill="text1" w:themeFillTint="80"/>
          </w:tcPr>
          <w:p w14:paraId="67D3FADF" w14:textId="7A409AFF" w:rsidR="00775414" w:rsidRPr="00A029E7" w:rsidRDefault="00775414" w:rsidP="002473EC">
            <w:pPr>
              <w:jc w:val="center"/>
              <w:rPr>
                <w:b/>
                <w:bCs/>
                <w:color w:val="FFFFFF" w:themeColor="background1"/>
              </w:rPr>
            </w:pPr>
            <w:r w:rsidRPr="00A029E7">
              <w:rPr>
                <w:b/>
                <w:bCs/>
                <w:color w:val="FFFFFF" w:themeColor="background1"/>
              </w:rPr>
              <w:t>Polazna vrijednost pokazatelja</w:t>
            </w:r>
          </w:p>
          <w:p w14:paraId="4A4C2889" w14:textId="0B8491C1" w:rsidR="00775414" w:rsidRPr="00A029E7" w:rsidRDefault="00564C66" w:rsidP="002473EC">
            <w:pPr>
              <w:jc w:val="center"/>
              <w:rPr>
                <w:b/>
                <w:bCs/>
                <w:color w:val="FFFFFF" w:themeColor="background1"/>
              </w:rPr>
            </w:pPr>
            <w:r w:rsidRPr="00A029E7">
              <w:rPr>
                <w:b/>
                <w:bCs/>
                <w:color w:val="FFFFFF" w:themeColor="background1"/>
              </w:rPr>
              <w:t>(</w:t>
            </w:r>
            <w:r w:rsidR="00775414" w:rsidRPr="00A029E7">
              <w:rPr>
                <w:b/>
                <w:bCs/>
                <w:color w:val="FFFFFF" w:themeColor="background1"/>
              </w:rPr>
              <w:t>2024.</w:t>
            </w:r>
            <w:r w:rsidRPr="00A029E7">
              <w:rPr>
                <w:b/>
                <w:bCs/>
                <w:color w:val="FFFFFF" w:themeColor="background1"/>
              </w:rPr>
              <w:t>)</w:t>
            </w:r>
          </w:p>
        </w:tc>
        <w:tc>
          <w:tcPr>
            <w:tcW w:w="3021" w:type="dxa"/>
            <w:shd w:val="clear" w:color="auto" w:fill="7F7F7F" w:themeFill="text1" w:themeFillTint="80"/>
          </w:tcPr>
          <w:p w14:paraId="66BBDC58" w14:textId="1B8722C6" w:rsidR="00775414" w:rsidRPr="00A029E7" w:rsidRDefault="00775414" w:rsidP="002473EC">
            <w:pPr>
              <w:jc w:val="center"/>
              <w:rPr>
                <w:b/>
                <w:bCs/>
                <w:color w:val="FFFFFF" w:themeColor="background1"/>
              </w:rPr>
            </w:pPr>
            <w:r w:rsidRPr="00A029E7">
              <w:rPr>
                <w:b/>
                <w:bCs/>
                <w:color w:val="FFFFFF" w:themeColor="background1"/>
              </w:rPr>
              <w:t>Ciljana vrijednost pokazatelja</w:t>
            </w:r>
          </w:p>
          <w:p w14:paraId="50010E3C" w14:textId="0FFE8F2B" w:rsidR="00775414" w:rsidRPr="00A029E7" w:rsidRDefault="00564C66" w:rsidP="002473EC">
            <w:pPr>
              <w:jc w:val="center"/>
              <w:rPr>
                <w:b/>
                <w:bCs/>
                <w:color w:val="FFFFFF" w:themeColor="background1"/>
              </w:rPr>
            </w:pPr>
            <w:r w:rsidRPr="00A029E7">
              <w:rPr>
                <w:b/>
                <w:bCs/>
                <w:color w:val="FFFFFF" w:themeColor="background1"/>
              </w:rPr>
              <w:t>(</w:t>
            </w:r>
            <w:r w:rsidR="00775414" w:rsidRPr="00A029E7">
              <w:rPr>
                <w:b/>
                <w:bCs/>
                <w:color w:val="FFFFFF" w:themeColor="background1"/>
              </w:rPr>
              <w:t>2035.</w:t>
            </w:r>
            <w:r w:rsidRPr="00A029E7">
              <w:rPr>
                <w:b/>
                <w:bCs/>
                <w:color w:val="FFFFFF" w:themeColor="background1"/>
              </w:rPr>
              <w:t>)</w:t>
            </w:r>
          </w:p>
        </w:tc>
      </w:tr>
      <w:tr w:rsidR="00775414" w14:paraId="76AEBD23" w14:textId="77777777" w:rsidTr="005427BD">
        <w:trPr>
          <w:trHeight w:val="1115"/>
        </w:trPr>
        <w:tc>
          <w:tcPr>
            <w:tcW w:w="3020" w:type="dxa"/>
          </w:tcPr>
          <w:p w14:paraId="3A2B37C2" w14:textId="7A694BCA" w:rsidR="00775414" w:rsidRPr="007F36EB" w:rsidRDefault="001C69DB" w:rsidP="00182683">
            <w:pPr>
              <w:rPr>
                <w:i/>
                <w:iCs/>
              </w:rPr>
            </w:pPr>
            <w:r w:rsidRPr="001C69DB">
              <w:rPr>
                <w:i/>
                <w:iCs/>
              </w:rPr>
              <w:t>Udio aktiviranih nekretnina u ukupnom broju nekretnina od strateškog značaja za Republiku Hrvatsku</w:t>
            </w:r>
            <w:r w:rsidR="003A2234">
              <w:rPr>
                <w:i/>
                <w:iCs/>
              </w:rPr>
              <w:t>*</w:t>
            </w:r>
          </w:p>
        </w:tc>
        <w:tc>
          <w:tcPr>
            <w:tcW w:w="3021" w:type="dxa"/>
          </w:tcPr>
          <w:p w14:paraId="01F4AD04" w14:textId="77777777" w:rsidR="007F36EB" w:rsidRPr="0092735F" w:rsidRDefault="007F36EB" w:rsidP="007F36EB">
            <w:pPr>
              <w:jc w:val="center"/>
            </w:pPr>
          </w:p>
          <w:p w14:paraId="2706E2BF" w14:textId="2EB5D742" w:rsidR="00775414" w:rsidRPr="0092735F" w:rsidRDefault="007F36EB" w:rsidP="007F36EB">
            <w:pPr>
              <w:jc w:val="center"/>
            </w:pPr>
            <w:r w:rsidRPr="0092735F">
              <w:t>0</w:t>
            </w:r>
            <w:r w:rsidR="00826D31">
              <w:t xml:space="preserve"> </w:t>
            </w:r>
            <w:r w:rsidR="009F4B13">
              <w:t>%</w:t>
            </w:r>
          </w:p>
        </w:tc>
        <w:tc>
          <w:tcPr>
            <w:tcW w:w="3021" w:type="dxa"/>
          </w:tcPr>
          <w:p w14:paraId="3F97FDE1" w14:textId="77777777" w:rsidR="007F36EB" w:rsidRPr="0092735F" w:rsidRDefault="007F36EB" w:rsidP="007F36EB">
            <w:pPr>
              <w:jc w:val="center"/>
            </w:pPr>
          </w:p>
          <w:p w14:paraId="4E3587FC" w14:textId="348D7AFF" w:rsidR="00775414" w:rsidRPr="0092735F" w:rsidRDefault="001C1F36" w:rsidP="007F36EB">
            <w:pPr>
              <w:jc w:val="center"/>
            </w:pPr>
            <w:r>
              <w:t>60</w:t>
            </w:r>
            <w:r w:rsidR="00826D31">
              <w:t xml:space="preserve"> </w:t>
            </w:r>
            <w:r w:rsidR="006A75DB">
              <w:t>%</w:t>
            </w:r>
            <w:r w:rsidR="00900FBC">
              <w:t>**</w:t>
            </w:r>
          </w:p>
        </w:tc>
      </w:tr>
    </w:tbl>
    <w:p w14:paraId="3F9F4EEB" w14:textId="4A8C5283" w:rsidR="00AB35F3" w:rsidRDefault="003A2234" w:rsidP="00AB35F3">
      <w:pPr>
        <w:jc w:val="both"/>
        <w:rPr>
          <w:sz w:val="20"/>
          <w:szCs w:val="20"/>
        </w:rPr>
      </w:pPr>
      <w:r w:rsidRPr="00BB2F78">
        <w:rPr>
          <w:sz w:val="20"/>
          <w:szCs w:val="20"/>
        </w:rPr>
        <w:t>*</w:t>
      </w:r>
      <w:r w:rsidR="00AB35F3" w:rsidRPr="00AB35F3">
        <w:rPr>
          <w:sz w:val="20"/>
          <w:szCs w:val="20"/>
        </w:rPr>
        <w:t>Aktivirane nekretnine su nekretnine za koje je</w:t>
      </w:r>
      <w:r w:rsidR="00D42665">
        <w:rPr>
          <w:sz w:val="20"/>
          <w:szCs w:val="20"/>
        </w:rPr>
        <w:t xml:space="preserve"> realiziran </w:t>
      </w:r>
      <w:r w:rsidR="00B82715">
        <w:rPr>
          <w:sz w:val="20"/>
          <w:szCs w:val="20"/>
        </w:rPr>
        <w:t>ugovor o raspolaganju, sporazum ili drugi oblik pravnog posla</w:t>
      </w:r>
      <w:r w:rsidR="00AB35F3" w:rsidRPr="00AB35F3">
        <w:rPr>
          <w:sz w:val="20"/>
          <w:szCs w:val="20"/>
        </w:rPr>
        <w:t>.</w:t>
      </w:r>
      <w:r w:rsidR="00900FBC">
        <w:rPr>
          <w:sz w:val="20"/>
          <w:szCs w:val="20"/>
        </w:rPr>
        <w:t xml:space="preserve"> </w:t>
      </w:r>
      <w:r w:rsidR="00AB35F3" w:rsidRPr="00AB35F3">
        <w:rPr>
          <w:sz w:val="20"/>
          <w:szCs w:val="20"/>
        </w:rPr>
        <w:t xml:space="preserve"> </w:t>
      </w:r>
    </w:p>
    <w:p w14:paraId="1116B65F" w14:textId="17F2FC50" w:rsidR="00900FBC" w:rsidRPr="00AB35F3" w:rsidRDefault="00866753" w:rsidP="00AB35F3">
      <w:pPr>
        <w:jc w:val="both"/>
        <w:rPr>
          <w:sz w:val="20"/>
          <w:szCs w:val="20"/>
        </w:rPr>
      </w:pPr>
      <w:r>
        <w:rPr>
          <w:sz w:val="20"/>
          <w:szCs w:val="20"/>
        </w:rPr>
        <w:t>**</w:t>
      </w:r>
      <w:r w:rsidRPr="00866753">
        <w:rPr>
          <w:rFonts w:ascii="Tahoma" w:eastAsia="Tahoma" w:hAnsi="Tahoma" w:cs="Tahoma"/>
          <w:b/>
          <w:bCs/>
          <w:color w:val="164695"/>
          <w:kern w:val="24"/>
          <w:sz w:val="20"/>
          <w:szCs w:val="20"/>
        </w:rPr>
        <w:t xml:space="preserve"> </w:t>
      </w:r>
      <w:r w:rsidRPr="00485B41">
        <w:rPr>
          <w:sz w:val="20"/>
          <w:szCs w:val="20"/>
        </w:rPr>
        <w:t>Referentna točka za utvrđivanje udjela je Odluka o nekretninama od strateškog značaja za Republiku Hrvatsku (</w:t>
      </w:r>
      <w:r w:rsidR="003D40D9">
        <w:rPr>
          <w:sz w:val="20"/>
          <w:szCs w:val="20"/>
        </w:rPr>
        <w:t>„</w:t>
      </w:r>
      <w:r w:rsidRPr="00485B41">
        <w:rPr>
          <w:sz w:val="20"/>
          <w:szCs w:val="20"/>
        </w:rPr>
        <w:t>N</w:t>
      </w:r>
      <w:r w:rsidR="003D40D9">
        <w:rPr>
          <w:sz w:val="20"/>
          <w:szCs w:val="20"/>
        </w:rPr>
        <w:t>arodne novine“</w:t>
      </w:r>
      <w:r w:rsidRPr="00485B41">
        <w:rPr>
          <w:sz w:val="20"/>
          <w:szCs w:val="20"/>
        </w:rPr>
        <w:t>,</w:t>
      </w:r>
      <w:r w:rsidR="00AC3669">
        <w:rPr>
          <w:sz w:val="20"/>
          <w:szCs w:val="20"/>
        </w:rPr>
        <w:t xml:space="preserve"> broj</w:t>
      </w:r>
      <w:r w:rsidRPr="00485B41">
        <w:rPr>
          <w:sz w:val="20"/>
          <w:szCs w:val="20"/>
        </w:rPr>
        <w:t xml:space="preserve"> 8/25</w:t>
      </w:r>
      <w:r w:rsidR="003D40D9">
        <w:rPr>
          <w:sz w:val="20"/>
          <w:szCs w:val="20"/>
        </w:rPr>
        <w:t>.</w:t>
      </w:r>
      <w:r w:rsidRPr="00485B41">
        <w:rPr>
          <w:sz w:val="20"/>
          <w:szCs w:val="20"/>
        </w:rPr>
        <w:t>)</w:t>
      </w:r>
    </w:p>
    <w:p w14:paraId="1A1CD925" w14:textId="4127D031" w:rsidR="00775414" w:rsidRDefault="00775414" w:rsidP="00BB2F78">
      <w:pPr>
        <w:jc w:val="both"/>
        <w:rPr>
          <w:sz w:val="20"/>
          <w:szCs w:val="20"/>
        </w:rPr>
      </w:pPr>
    </w:p>
    <w:p w14:paraId="58BD3D1C" w14:textId="77777777" w:rsidR="00956CFB" w:rsidRPr="00BB2F78" w:rsidRDefault="00956CFB" w:rsidP="00BB2F78">
      <w:pPr>
        <w:jc w:val="both"/>
        <w:rPr>
          <w:sz w:val="20"/>
          <w:szCs w:val="20"/>
        </w:rPr>
      </w:pPr>
    </w:p>
    <w:p w14:paraId="5FC33363" w14:textId="57AC61E4" w:rsidR="00775414" w:rsidRPr="00FE7C11" w:rsidRDefault="00775414" w:rsidP="00775414">
      <w:r>
        <w:t>Realizacija ovog strateškog cilja</w:t>
      </w:r>
      <w:r w:rsidRPr="00FE7C11">
        <w:t xml:space="preserve"> postići</w:t>
      </w:r>
      <w:r w:rsidR="00826D31">
        <w:t xml:space="preserve"> će</w:t>
      </w:r>
      <w:r w:rsidRPr="00FE7C11">
        <w:t xml:space="preserve"> se provedbom </w:t>
      </w:r>
      <w:r w:rsidR="006F0711">
        <w:t>tri</w:t>
      </w:r>
      <w:r w:rsidR="00826D31">
        <w:t>ju</w:t>
      </w:r>
      <w:r w:rsidR="006F0711">
        <w:t xml:space="preserve"> mjer</w:t>
      </w:r>
      <w:r w:rsidR="00826D31">
        <w:t>a</w:t>
      </w:r>
      <w:r w:rsidR="006F0711">
        <w:t>, kako slijedi</w:t>
      </w:r>
      <w:r w:rsidRPr="00FE7C11">
        <w:t>:</w:t>
      </w:r>
    </w:p>
    <w:p w14:paraId="5E9739B9" w14:textId="77777777" w:rsidR="00775414" w:rsidRPr="00FE7C11" w:rsidRDefault="00775414" w:rsidP="00775414">
      <w:pPr>
        <w:jc w:val="both"/>
      </w:pPr>
    </w:p>
    <w:p w14:paraId="6A8E6976" w14:textId="41CDDA56" w:rsidR="00775414" w:rsidRDefault="00775414" w:rsidP="00C9033F">
      <w:pPr>
        <w:jc w:val="both"/>
      </w:pPr>
      <w:r>
        <w:t>1.1. U</w:t>
      </w:r>
      <w:r w:rsidRPr="003807A8">
        <w:t xml:space="preserve">vođenje projektnog pristupa upravljanja nekretninama od strateškog značaja za </w:t>
      </w:r>
      <w:r w:rsidR="00B61C48" w:rsidRPr="00BC4702">
        <w:t>Republik</w:t>
      </w:r>
      <w:r w:rsidR="00B61C48">
        <w:t>u</w:t>
      </w:r>
      <w:r w:rsidR="00B61C48" w:rsidRPr="00BC4702">
        <w:t xml:space="preserve"> Hrvatsk</w:t>
      </w:r>
      <w:r w:rsidR="00B61C48">
        <w:t>u</w:t>
      </w:r>
    </w:p>
    <w:p w14:paraId="7470CC59" w14:textId="2F6AB667" w:rsidR="00775414" w:rsidRDefault="00775414" w:rsidP="00C9033F">
      <w:r>
        <w:t xml:space="preserve">1.2. </w:t>
      </w:r>
      <w:r w:rsidR="0069399C" w:rsidRPr="00B61C48">
        <w:t>Priprema i razvoj projektnih prijedloga</w:t>
      </w:r>
      <w:r>
        <w:t xml:space="preserve"> </w:t>
      </w:r>
    </w:p>
    <w:p w14:paraId="265C7589" w14:textId="0B345022" w:rsidR="00775414" w:rsidRDefault="00775414" w:rsidP="00C9033F">
      <w:pPr>
        <w:jc w:val="both"/>
      </w:pPr>
      <w:r>
        <w:t xml:space="preserve">1.3. Provedba projekata na nekretninama od strateškog </w:t>
      </w:r>
      <w:r w:rsidR="002D435D">
        <w:t>značaja</w:t>
      </w:r>
      <w:r>
        <w:t xml:space="preserve"> za </w:t>
      </w:r>
      <w:r w:rsidR="00B61C48" w:rsidRPr="00BC4702">
        <w:t>Republik</w:t>
      </w:r>
      <w:r w:rsidR="00B61C48">
        <w:t>u</w:t>
      </w:r>
      <w:r w:rsidR="00B61C48" w:rsidRPr="00BC4702">
        <w:t xml:space="preserve"> Hrvatsk</w:t>
      </w:r>
      <w:r w:rsidR="00B61C48">
        <w:t>u</w:t>
      </w:r>
      <w:r w:rsidR="00826D31">
        <w:t>.</w:t>
      </w:r>
    </w:p>
    <w:p w14:paraId="11340AF1" w14:textId="77777777" w:rsidR="00775414" w:rsidRDefault="00775414" w:rsidP="00775414">
      <w:pPr>
        <w:jc w:val="both"/>
      </w:pPr>
    </w:p>
    <w:p w14:paraId="14947248" w14:textId="06D7E936" w:rsidR="00775414" w:rsidRDefault="00775414" w:rsidP="00775414">
      <w:pPr>
        <w:jc w:val="both"/>
      </w:pPr>
      <w:r>
        <w:t>Opis mjera dan je u nastavku teksta</w:t>
      </w:r>
      <w:r w:rsidR="000717A8">
        <w:t xml:space="preserve"> te predstavlja daljnju razradu strateškog cilja. </w:t>
      </w:r>
    </w:p>
    <w:p w14:paraId="38476292" w14:textId="77777777" w:rsidR="004548A7" w:rsidRDefault="004548A7" w:rsidP="00775414">
      <w:pPr>
        <w:jc w:val="both"/>
      </w:pPr>
    </w:p>
    <w:p w14:paraId="4D0AFA88" w14:textId="77777777" w:rsidR="00E80018" w:rsidRDefault="00E80018" w:rsidP="00775414">
      <w:pPr>
        <w:jc w:val="both"/>
      </w:pPr>
    </w:p>
    <w:p w14:paraId="22DB6DF6" w14:textId="77777777" w:rsidR="006F7779" w:rsidRDefault="006F7779" w:rsidP="00775414">
      <w:pPr>
        <w:jc w:val="both"/>
      </w:pPr>
    </w:p>
    <w:p w14:paraId="09E562E9" w14:textId="77777777" w:rsidR="006F7779" w:rsidRDefault="006F7779" w:rsidP="00775414">
      <w:pPr>
        <w:jc w:val="both"/>
      </w:pPr>
    </w:p>
    <w:p w14:paraId="71E59EB8" w14:textId="7F5623D8" w:rsidR="00775414" w:rsidRPr="00933EBF" w:rsidRDefault="00775414" w:rsidP="004548A7">
      <w:pPr>
        <w:pStyle w:val="Tijeloteksta"/>
        <w:rPr>
          <w:b/>
          <w:bCs/>
          <w:color w:val="215E99" w:themeColor="text2" w:themeTint="BF"/>
        </w:rPr>
      </w:pPr>
      <w:bookmarkStart w:id="72" w:name="_Toc206755385"/>
      <w:r w:rsidRPr="00933EBF">
        <w:rPr>
          <w:b/>
          <w:bCs/>
          <w:color w:val="215E99" w:themeColor="text2" w:themeTint="BF"/>
        </w:rPr>
        <w:lastRenderedPageBreak/>
        <w:t xml:space="preserve">Mjera 1.1. Uvođenje projektnog pristupa upravljanja nekretninama od strateškog značaja za </w:t>
      </w:r>
      <w:r w:rsidR="00B61C48" w:rsidRPr="00933EBF">
        <w:rPr>
          <w:b/>
          <w:bCs/>
          <w:color w:val="215E99" w:themeColor="text2" w:themeTint="BF"/>
        </w:rPr>
        <w:t>Republiku Hrvatsku</w:t>
      </w:r>
      <w:bookmarkEnd w:id="72"/>
    </w:p>
    <w:p w14:paraId="6009E838" w14:textId="4462C206" w:rsidR="00775414" w:rsidRPr="00B61C48" w:rsidRDefault="00AA464C" w:rsidP="00AA464C">
      <w:pPr>
        <w:jc w:val="both"/>
      </w:pPr>
      <w:r w:rsidRPr="00AF35F3">
        <w:t>Uvođenje projektnog pristupa pretpostavka je za uspješnu pripremu, promociju i u konačnici provedbu projekata na nekretninama od strateškog interesa za R</w:t>
      </w:r>
      <w:r w:rsidR="00D9195A">
        <w:t>epubliku Hrvatsku</w:t>
      </w:r>
      <w:r w:rsidRPr="00AF35F3">
        <w:t xml:space="preserve">. Uvođenje projektnog pristupa postavlja se kao jedan od preduvjeta aktivacije nekretnina, a provest će se oformljivanjem projektnih timova za </w:t>
      </w:r>
      <w:r w:rsidR="001936E3" w:rsidRPr="00B61C48">
        <w:t xml:space="preserve">pripremu, razvoj i provedbu </w:t>
      </w:r>
      <w:r w:rsidR="00DA647B" w:rsidRPr="00B61C48">
        <w:t>projekata na</w:t>
      </w:r>
      <w:r w:rsidRPr="00B61C48">
        <w:t xml:space="preserve"> nekretnin</w:t>
      </w:r>
      <w:r w:rsidR="00DA647B" w:rsidRPr="00B61C48">
        <w:t>ama</w:t>
      </w:r>
      <w:r w:rsidRPr="00B61C48">
        <w:t xml:space="preserve"> od strateškog značaja za Republiku Hrvatsku. Naime, s obzirom na trenutni obuhvat portfelja nekretnina od strateškog značaja i slo</w:t>
      </w:r>
      <w:r w:rsidRPr="00B61C48">
        <w:rPr>
          <w:rFonts w:hint="eastAsia"/>
        </w:rPr>
        <w:t>ž</w:t>
      </w:r>
      <w:r w:rsidRPr="00B61C48">
        <w:t>enost pojedina</w:t>
      </w:r>
      <w:r w:rsidRPr="00B61C48">
        <w:rPr>
          <w:rFonts w:hint="eastAsia"/>
        </w:rPr>
        <w:t>č</w:t>
      </w:r>
      <w:r w:rsidRPr="00B61C48">
        <w:t>nih projekata, potreban je multidisciplinarni tim iskusnih stru</w:t>
      </w:r>
      <w:r w:rsidRPr="00B61C48">
        <w:rPr>
          <w:rFonts w:hint="eastAsia"/>
        </w:rPr>
        <w:t>č</w:t>
      </w:r>
      <w:r w:rsidRPr="00B61C48">
        <w:t>njaka koji uklju</w:t>
      </w:r>
      <w:r w:rsidRPr="00B61C48">
        <w:rPr>
          <w:rFonts w:hint="eastAsia"/>
        </w:rPr>
        <w:t>č</w:t>
      </w:r>
      <w:r w:rsidRPr="00B61C48">
        <w:t>uje stru</w:t>
      </w:r>
      <w:r w:rsidRPr="00B61C48">
        <w:rPr>
          <w:rFonts w:hint="eastAsia"/>
        </w:rPr>
        <w:t>č</w:t>
      </w:r>
      <w:r w:rsidRPr="00B61C48">
        <w:t>njake za nekretnine, financijske stru</w:t>
      </w:r>
      <w:r w:rsidRPr="00B61C48">
        <w:rPr>
          <w:rFonts w:hint="eastAsia"/>
        </w:rPr>
        <w:t>č</w:t>
      </w:r>
      <w:r w:rsidRPr="00B61C48">
        <w:t>njake, pravne i ekonomske stru</w:t>
      </w:r>
      <w:r w:rsidRPr="00B61C48">
        <w:rPr>
          <w:rFonts w:hint="eastAsia"/>
        </w:rPr>
        <w:t>č</w:t>
      </w:r>
      <w:r w:rsidRPr="00B61C48">
        <w:t>njake, stru</w:t>
      </w:r>
      <w:r w:rsidRPr="00B61C48">
        <w:rPr>
          <w:rFonts w:hint="eastAsia"/>
        </w:rPr>
        <w:t>č</w:t>
      </w:r>
      <w:r w:rsidRPr="00B61C48">
        <w:t>njake za zoniranje, urbaniste, arhitekte, inženjere i druge relevantne stru</w:t>
      </w:r>
      <w:r w:rsidRPr="00B61C48">
        <w:rPr>
          <w:rFonts w:hint="eastAsia"/>
        </w:rPr>
        <w:t>č</w:t>
      </w:r>
      <w:r w:rsidRPr="00B61C48">
        <w:t xml:space="preserve">njake, a čime će se dodatno ojačati administrativni kapaciteti za upravljanje nekretninama od strateškog značaja za Republiku Hrvatsku. </w:t>
      </w:r>
      <w:r w:rsidR="00826D31">
        <w:t>O</w:t>
      </w:r>
      <w:r w:rsidRPr="00B61C48">
        <w:t>formljivanje</w:t>
      </w:r>
      <w:r w:rsidR="00826D31">
        <w:t>m</w:t>
      </w:r>
      <w:r w:rsidRPr="00B61C48">
        <w:t xml:space="preserve"> projektnih timova, definirat će se i standardizirani procesi u upravljanju projektima na nekretninama od strateškog značaja za Republiku Hrvatsku, kao i aktivnosti u pripremi, razvoju, promociji i provedbi projekata na nekretninama od strateškog značaja za Republiku Hrvatsku, kako je to predstavljeno opis</w:t>
      </w:r>
      <w:r w:rsidR="00826D31">
        <w:t>ima</w:t>
      </w:r>
      <w:r w:rsidRPr="00B61C48">
        <w:t xml:space="preserve"> mjera u nastavku teksta. Terminski plan pripreme i provedbe projekata u svrhu povećanja investicijskog potencijala nekretnina u vlasništvu Republike Hrvatske od strateškog značaja za Republiku Hrvatsku predstavljen je u zasebnom poglavlju ove Strategije. Ministarstvo prostornoga uređenja, graditeljstva i državne imovine ima ključnu ulogu kao koordinator svih projektnih aktivnosti i relevantnih dionika u svim fazama provedbe projekta.</w:t>
      </w:r>
    </w:p>
    <w:p w14:paraId="0168B910" w14:textId="77777777" w:rsidR="00AA464C" w:rsidRPr="00B61C48" w:rsidRDefault="00AA464C" w:rsidP="00AA464C">
      <w:pPr>
        <w:jc w:val="both"/>
      </w:pPr>
    </w:p>
    <w:p w14:paraId="771E9F6E" w14:textId="08B8DF09" w:rsidR="00775414" w:rsidRPr="00933EBF" w:rsidRDefault="00775414" w:rsidP="004548A7">
      <w:pPr>
        <w:pStyle w:val="Tijeloteksta"/>
        <w:rPr>
          <w:b/>
          <w:bCs/>
          <w:color w:val="215E99" w:themeColor="text2" w:themeTint="BF"/>
        </w:rPr>
      </w:pPr>
      <w:bookmarkStart w:id="73" w:name="_Toc206755386"/>
      <w:r w:rsidRPr="00933EBF">
        <w:rPr>
          <w:b/>
          <w:bCs/>
          <w:color w:val="215E99" w:themeColor="text2" w:themeTint="BF"/>
        </w:rPr>
        <w:t xml:space="preserve">Mjera 1.2. Priprema </w:t>
      </w:r>
      <w:r w:rsidR="00AA464C" w:rsidRPr="00933EBF">
        <w:rPr>
          <w:b/>
          <w:bCs/>
          <w:color w:val="215E99" w:themeColor="text2" w:themeTint="BF"/>
        </w:rPr>
        <w:t xml:space="preserve">i razvoj </w:t>
      </w:r>
      <w:r w:rsidRPr="00933EBF">
        <w:rPr>
          <w:b/>
          <w:bCs/>
          <w:color w:val="215E99" w:themeColor="text2" w:themeTint="BF"/>
        </w:rPr>
        <w:t>projektnih prijedloga</w:t>
      </w:r>
      <w:bookmarkEnd w:id="73"/>
      <w:r w:rsidRPr="00933EBF">
        <w:rPr>
          <w:b/>
          <w:bCs/>
          <w:color w:val="215E99" w:themeColor="text2" w:themeTint="BF"/>
        </w:rPr>
        <w:t xml:space="preserve"> </w:t>
      </w:r>
    </w:p>
    <w:p w14:paraId="1A2672E1" w14:textId="202A57CB" w:rsidR="00A421CC" w:rsidRDefault="00775414" w:rsidP="00DE4EEC">
      <w:pPr>
        <w:jc w:val="both"/>
      </w:pPr>
      <w:r>
        <w:t xml:space="preserve">Priprema projektnih prijedloga započinje analizom portfelja </w:t>
      </w:r>
      <w:r w:rsidR="00BB5FE4">
        <w:t>te</w:t>
      </w:r>
      <w:r>
        <w:t xml:space="preserve"> </w:t>
      </w:r>
      <w:r w:rsidR="00BB59BB" w:rsidRPr="00BB59BB">
        <w:t xml:space="preserve">rješavanjem svih vlasničkopravnih i drugih pitanja koja prethode raspolaganju nekretninama </w:t>
      </w:r>
      <w:r w:rsidR="00A35DBC">
        <w:t>a</w:t>
      </w:r>
      <w:r w:rsidR="00BB59BB" w:rsidRPr="00BB59BB">
        <w:t xml:space="preserve"> koja uključuju:</w:t>
      </w:r>
      <w:r>
        <w:t xml:space="preserve"> z</w:t>
      </w:r>
      <w:r w:rsidRPr="002011BE">
        <w:t>abran</w:t>
      </w:r>
      <w:r>
        <w:t>u</w:t>
      </w:r>
      <w:r w:rsidRPr="002011BE">
        <w:t xml:space="preserve"> otuđenja zbog postupaka</w:t>
      </w:r>
      <w:r>
        <w:t xml:space="preserve"> </w:t>
      </w:r>
      <w:r w:rsidRPr="002011BE">
        <w:t>povrata oduzete (nacionalizirane) imovine</w:t>
      </w:r>
      <w:r>
        <w:t xml:space="preserve">, </w:t>
      </w:r>
      <w:r w:rsidRPr="002011BE">
        <w:t>suvlasništvo/zajedničko vlasništvo</w:t>
      </w:r>
      <w:r>
        <w:t xml:space="preserve"> </w:t>
      </w:r>
      <w:r w:rsidRPr="002011BE">
        <w:t>trećih osoba nad česticama unutar obuhvata investicijskog projekta</w:t>
      </w:r>
      <w:r>
        <w:t>, a</w:t>
      </w:r>
      <w:r w:rsidRPr="000641D8">
        <w:t>ktivn</w:t>
      </w:r>
      <w:r w:rsidR="00826D31">
        <w:t>e</w:t>
      </w:r>
      <w:r w:rsidRPr="000641D8">
        <w:t xml:space="preserve"> sudsk</w:t>
      </w:r>
      <w:r w:rsidR="00826D31">
        <w:t>e</w:t>
      </w:r>
      <w:r w:rsidRPr="000641D8">
        <w:t xml:space="preserve"> postup</w:t>
      </w:r>
      <w:r w:rsidR="00826D31">
        <w:t>ke</w:t>
      </w:r>
      <w:r w:rsidRPr="000641D8">
        <w:t xml:space="preserve"> koji mogu</w:t>
      </w:r>
      <w:r>
        <w:t xml:space="preserve"> </w:t>
      </w:r>
      <w:r w:rsidRPr="000641D8">
        <w:t xml:space="preserve">utjecati na vlasništvo </w:t>
      </w:r>
      <w:r w:rsidRPr="00B216AD">
        <w:t>nad</w:t>
      </w:r>
      <w:r w:rsidR="00967C77" w:rsidRPr="00B216AD">
        <w:t xml:space="preserve"> nekretninama u vlasništvu</w:t>
      </w:r>
      <w:r w:rsidRPr="00B216AD">
        <w:t xml:space="preserve"> </w:t>
      </w:r>
      <w:r w:rsidR="00143A7F" w:rsidRPr="00B216AD">
        <w:t>Republike Hrvatske</w:t>
      </w:r>
      <w:r w:rsidRPr="00B216AD">
        <w:t>, pravo prvokupa općine/grada zbog statusa pojedinačno zaštićenog nepokretnog kulturnog dobra,</w:t>
      </w:r>
      <w:r w:rsidRPr="00B216AD">
        <w:rPr>
          <w:rFonts w:ascii="CIDFont+F5" w:hAnsi="CIDFont+F5" w:cs="CIDFont+F5"/>
          <w:kern w:val="0"/>
          <w:sz w:val="19"/>
          <w:szCs w:val="19"/>
        </w:rPr>
        <w:t xml:space="preserve"> </w:t>
      </w:r>
      <w:r w:rsidRPr="00B216AD">
        <w:t>ograničena prava trećih osoba koja utječu na raspolaganje</w:t>
      </w:r>
      <w:r w:rsidR="00F00622" w:rsidRPr="00B216AD">
        <w:t xml:space="preserve"> nekretnina u </w:t>
      </w:r>
      <w:r w:rsidR="00967C77" w:rsidRPr="00B216AD">
        <w:t>vlasništvu</w:t>
      </w:r>
      <w:r w:rsidR="00143A7F" w:rsidRPr="00B216AD">
        <w:t xml:space="preserve"> Republike Hrvatske</w:t>
      </w:r>
      <w:r w:rsidRPr="00B216AD">
        <w:t xml:space="preserve"> i slično. Nadalje, od velike važnosti je </w:t>
      </w:r>
      <w:r>
        <w:t>i j</w:t>
      </w:r>
      <w:r w:rsidRPr="00F30FAE">
        <w:t>a</w:t>
      </w:r>
      <w:r w:rsidRPr="00F30FAE">
        <w:rPr>
          <w:rFonts w:hint="eastAsia"/>
        </w:rPr>
        <w:t>č</w:t>
      </w:r>
      <w:r w:rsidRPr="00F30FAE">
        <w:t xml:space="preserve">anje </w:t>
      </w:r>
      <w:r>
        <w:t>suradnje s JLP(R)S</w:t>
      </w:r>
      <w:r w:rsidR="00826D31">
        <w:t>-ima</w:t>
      </w:r>
      <w:r>
        <w:t xml:space="preserve"> i </w:t>
      </w:r>
      <w:r w:rsidRPr="00F30FAE">
        <w:t xml:space="preserve">horizontalne suradnje s </w:t>
      </w:r>
      <w:r>
        <w:t xml:space="preserve">drugim </w:t>
      </w:r>
      <w:r w:rsidR="00826D31">
        <w:t>m</w:t>
      </w:r>
      <w:r>
        <w:t>inistarstvima</w:t>
      </w:r>
      <w:r w:rsidRPr="00F30FAE">
        <w:t xml:space="preserve"> i relevantnim partnerima</w:t>
      </w:r>
      <w:r>
        <w:t xml:space="preserve"> </w:t>
      </w:r>
      <w:r w:rsidRPr="00F30FAE">
        <w:t>unutar dr</w:t>
      </w:r>
      <w:r w:rsidRPr="00F30FAE">
        <w:rPr>
          <w:rFonts w:hint="eastAsia"/>
        </w:rPr>
        <w:t>ž</w:t>
      </w:r>
      <w:r w:rsidRPr="00F30FAE">
        <w:t xml:space="preserve">ave </w:t>
      </w:r>
      <w:r>
        <w:t xml:space="preserve">za što bolju pripremu projektnih prijedloga. </w:t>
      </w:r>
    </w:p>
    <w:p w14:paraId="2ADF40AD" w14:textId="3AB956CD" w:rsidR="00A421CC" w:rsidRDefault="00A421CC" w:rsidP="00DE4EEC">
      <w:pPr>
        <w:jc w:val="both"/>
      </w:pPr>
      <w:r w:rsidRPr="00A421CC">
        <w:t>Mjera podrazumijeva sustavan pristup razvoju pojedinačnih lokacija, izradu analiza i potrebnih studija, izradu koncepta projekta, usklađivanje s prostorno-planskom dokumentacijom i iniciranje potrebnih izmjena, izradu prijedloga proračuna projekata, upravljanje rizicima, provedbu ispitivanja tržišta (</w:t>
      </w:r>
      <w:r w:rsidR="00B61C48">
        <w:t xml:space="preserve">engl. </w:t>
      </w:r>
      <w:proofErr w:type="spellStart"/>
      <w:r w:rsidRPr="00A421CC">
        <w:t>Soft</w:t>
      </w:r>
      <w:proofErr w:type="spellEnd"/>
      <w:r w:rsidRPr="00A421CC">
        <w:t xml:space="preserve"> </w:t>
      </w:r>
      <w:r w:rsidR="00B61C48">
        <w:t>M</w:t>
      </w:r>
      <w:r w:rsidRPr="00A421CC">
        <w:t xml:space="preserve">arket </w:t>
      </w:r>
      <w:proofErr w:type="spellStart"/>
      <w:r w:rsidR="00B61C48">
        <w:t>T</w:t>
      </w:r>
      <w:r w:rsidRPr="00A421CC">
        <w:t>esting</w:t>
      </w:r>
      <w:proofErr w:type="spellEnd"/>
      <w:r w:rsidRPr="00A421CC">
        <w:t>) te pripremu i objavu javnih natječaja ukoliko se radi o komercijalnim projektima.</w:t>
      </w:r>
    </w:p>
    <w:p w14:paraId="6CD73F29" w14:textId="4936F31C" w:rsidR="00775414" w:rsidRDefault="00775414" w:rsidP="00DE4EEC">
      <w:pPr>
        <w:jc w:val="both"/>
      </w:pPr>
      <w:r>
        <w:t>U</w:t>
      </w:r>
      <w:r w:rsidR="00814A14">
        <w:t xml:space="preserve"> okviru </w:t>
      </w:r>
      <w:r>
        <w:t xml:space="preserve">ove mjere potrebno je razviti i </w:t>
      </w:r>
      <w:r w:rsidR="00A421CC">
        <w:t>plan</w:t>
      </w:r>
      <w:r>
        <w:t xml:space="preserve"> promocij</w:t>
      </w:r>
      <w:r w:rsidR="00A421CC">
        <w:t>e</w:t>
      </w:r>
      <w:r>
        <w:t xml:space="preserve"> investicijskih lokacija, privlačenje investitora, povećanje vidljivosti investicijskih projekata te na taj način povećati uspjeh investicijskih inicijativa.</w:t>
      </w:r>
    </w:p>
    <w:p w14:paraId="2AE75D35" w14:textId="5C1963A5" w:rsidR="00541D37" w:rsidRPr="00541D37" w:rsidRDefault="00541D37" w:rsidP="009F0C60">
      <w:pPr>
        <w:jc w:val="both"/>
      </w:pPr>
      <w:r w:rsidRPr="00541D37">
        <w:t>Aktivnosti na promociji investicijskih lokacija na upravljanju M</w:t>
      </w:r>
      <w:r w:rsidR="00B815A0">
        <w:t>inistarstva</w:t>
      </w:r>
      <w:r w:rsidRPr="00541D37">
        <w:t xml:space="preserve"> (aktivnosti informiranja, komunikacije i vidljivosti) pridonose bržoj aktivaciji</w:t>
      </w:r>
      <w:r w:rsidR="009F0C60">
        <w:t xml:space="preserve"> nekretnina u vlasništvu Republike Hrvatske</w:t>
      </w:r>
      <w:r w:rsidRPr="00541D37">
        <w:t>, nj</w:t>
      </w:r>
      <w:r w:rsidR="007509CE">
        <w:t>ihovoj</w:t>
      </w:r>
      <w:r w:rsidRPr="00541D37">
        <w:t xml:space="preserve"> revitalizaciji te jačanju međunarodne prepoznatljivosti nekretnina u vlasništvu Republike Hrvatske. Sadržajno </w:t>
      </w:r>
      <w:r w:rsidR="009F0C60">
        <w:t>aktivnosti</w:t>
      </w:r>
      <w:r>
        <w:t xml:space="preserve"> će </w:t>
      </w:r>
      <w:r w:rsidRPr="00541D37">
        <w:t>uključ</w:t>
      </w:r>
      <w:r w:rsidR="00FD38C9">
        <w:t>ivati</w:t>
      </w:r>
      <w:r w:rsidRPr="00541D37">
        <w:t>:</w:t>
      </w:r>
    </w:p>
    <w:p w14:paraId="08EF9752" w14:textId="55108F0D" w:rsidR="00541D37" w:rsidRPr="00541D37" w:rsidRDefault="00541D37" w:rsidP="00541D37">
      <w:pPr>
        <w:pStyle w:val="Odlomakpopisa"/>
        <w:widowControl w:val="0"/>
        <w:numPr>
          <w:ilvl w:val="0"/>
          <w:numId w:val="25"/>
        </w:numPr>
        <w:ind w:left="281" w:hanging="142"/>
      </w:pPr>
      <w:r w:rsidRPr="00541D37">
        <w:t>izradu grafičkih i interaktivnih promotivnih materijala o lokacijama na upravljanju M</w:t>
      </w:r>
      <w:r w:rsidR="00B815A0">
        <w:t>inistarstva</w:t>
      </w:r>
      <w:r w:rsidRPr="00541D37">
        <w:t xml:space="preserve"> koje predviđaju investicijske mogućnosti te</w:t>
      </w:r>
    </w:p>
    <w:p w14:paraId="6A8CC8D4" w14:textId="77777777" w:rsidR="00541D37" w:rsidRPr="00541D37" w:rsidRDefault="00541D37" w:rsidP="00541D37">
      <w:pPr>
        <w:ind w:left="281" w:hanging="142"/>
      </w:pPr>
      <w:r w:rsidRPr="00541D37">
        <w:t xml:space="preserve"> - međuinstitucionalnu suradnju kako bi se osigurale sve potrebne informacije o investicijskim lokacijama na domaćem i inozemnom tržištu.</w:t>
      </w:r>
    </w:p>
    <w:p w14:paraId="36015504" w14:textId="4FAA2DA9" w:rsidR="00541D37" w:rsidRPr="00541D37" w:rsidRDefault="00541D37" w:rsidP="00FD38C9">
      <w:pPr>
        <w:jc w:val="both"/>
      </w:pPr>
      <w:r w:rsidRPr="00541D37">
        <w:t xml:space="preserve">Promotivne aktivnosti u funkciji su predstavljanja mogućnosti i prednosti ulaganja u nekretnine u vlasništvu </w:t>
      </w:r>
      <w:r w:rsidR="00B61C48">
        <w:t>Republike Hrvatske</w:t>
      </w:r>
      <w:r w:rsidRPr="00541D37">
        <w:t>, povećanja interesa kvalificiranih investitora te privlačenja</w:t>
      </w:r>
      <w:r w:rsidR="00045123">
        <w:t xml:space="preserve"> </w:t>
      </w:r>
      <w:r w:rsidRPr="00541D37">
        <w:lastRenderedPageBreak/>
        <w:t>domaćih i stranih ulaganja u svrhu veće realizacije investicijskih projekata iz portfelja M</w:t>
      </w:r>
      <w:r w:rsidR="00B815A0">
        <w:t>inistarstva</w:t>
      </w:r>
      <w:r w:rsidRPr="00541D37">
        <w:t>, odnosno uspješnije provedbe (međunarodnih) javnih natječaja za investicijske lokacije čime će se pridonijeti i boljem međunarodnom pozicioniranju Republike Hrvatske u sferi upravljanja nekretninama u vlasništvu</w:t>
      </w:r>
      <w:r w:rsidR="00313A9B">
        <w:t xml:space="preserve"> Republike Hrvatske. </w:t>
      </w:r>
    </w:p>
    <w:p w14:paraId="7CA8B14F" w14:textId="69167DB6" w:rsidR="00293597" w:rsidRDefault="00775414" w:rsidP="00B61C48">
      <w:pPr>
        <w:jc w:val="both"/>
      </w:pPr>
      <w:r>
        <w:t xml:space="preserve">Realizacija ove mjere </w:t>
      </w:r>
      <w:r w:rsidR="0089493F">
        <w:t xml:space="preserve">značit će jačanje preduvjeta za </w:t>
      </w:r>
      <w:r w:rsidR="00A421CC">
        <w:t xml:space="preserve">uspješnu </w:t>
      </w:r>
      <w:r w:rsidR="0089493F">
        <w:t xml:space="preserve">aktivaciju nekretnina od strateškog značaja za </w:t>
      </w:r>
      <w:r w:rsidR="00B61C48">
        <w:t>Republiku Hrvatsku</w:t>
      </w:r>
      <w:r w:rsidR="00C22738">
        <w:t>, odnosno jačanje pripreme investicijskih projektnih prijedloga</w:t>
      </w:r>
      <w:r w:rsidR="00A84B6D">
        <w:t xml:space="preserve"> za </w:t>
      </w:r>
      <w:r w:rsidR="009050AC">
        <w:t>sudjelovanje na investicijskim skupovima</w:t>
      </w:r>
      <w:r w:rsidR="00A84B6D">
        <w:t xml:space="preserve"> te objavu javnih natječaja.</w:t>
      </w:r>
    </w:p>
    <w:p w14:paraId="1CE568FF" w14:textId="77777777" w:rsidR="00293597" w:rsidRDefault="00293597" w:rsidP="00775414"/>
    <w:p w14:paraId="3D3E083B" w14:textId="60BE86AF" w:rsidR="00775414" w:rsidRPr="00933EBF" w:rsidRDefault="00775414" w:rsidP="004548A7">
      <w:pPr>
        <w:pStyle w:val="Tijeloteksta"/>
        <w:rPr>
          <w:b/>
          <w:bCs/>
          <w:color w:val="215E99" w:themeColor="text2" w:themeTint="BF"/>
        </w:rPr>
      </w:pPr>
      <w:bookmarkStart w:id="74" w:name="_Toc206755387"/>
      <w:r w:rsidRPr="00933EBF">
        <w:rPr>
          <w:b/>
          <w:bCs/>
          <w:color w:val="215E99" w:themeColor="text2" w:themeTint="BF"/>
        </w:rPr>
        <w:t>Mjera 1.3. Provedba projekata na nekretninama od strateškog</w:t>
      </w:r>
      <w:r w:rsidR="0022431D" w:rsidRPr="00933EBF">
        <w:rPr>
          <w:b/>
          <w:bCs/>
          <w:color w:val="215E99" w:themeColor="text2" w:themeTint="BF"/>
        </w:rPr>
        <w:t xml:space="preserve"> značaja</w:t>
      </w:r>
      <w:r w:rsidRPr="00933EBF">
        <w:rPr>
          <w:b/>
          <w:bCs/>
          <w:color w:val="215E99" w:themeColor="text2" w:themeTint="BF"/>
        </w:rPr>
        <w:t xml:space="preserve"> za </w:t>
      </w:r>
      <w:r w:rsidR="00B61C48" w:rsidRPr="00933EBF">
        <w:rPr>
          <w:b/>
          <w:bCs/>
          <w:color w:val="215E99" w:themeColor="text2" w:themeTint="BF"/>
        </w:rPr>
        <w:t>Republiku Hrvatsku</w:t>
      </w:r>
      <w:bookmarkEnd w:id="74"/>
    </w:p>
    <w:p w14:paraId="39A48D1C" w14:textId="1D146EF7" w:rsidR="00AC3068" w:rsidRPr="00B61C48" w:rsidRDefault="00AC3068" w:rsidP="00AC3068">
      <w:pPr>
        <w:jc w:val="both"/>
        <w:rPr>
          <w:strike/>
        </w:rPr>
      </w:pPr>
      <w:r w:rsidRPr="00B61C48">
        <w:t xml:space="preserve">Provedba projekata na nekretninama od strateškog značaja za </w:t>
      </w:r>
      <w:r w:rsidR="00B61C48">
        <w:t>Republiku Hrvatsku</w:t>
      </w:r>
      <w:r w:rsidRPr="00B61C48">
        <w:rPr>
          <w:rFonts w:ascii="CIDFont+F1" w:eastAsia="CIDFont+F1" w:cs="CIDFont+F1"/>
          <w:kern w:val="0"/>
          <w:sz w:val="19"/>
          <w:szCs w:val="19"/>
        </w:rPr>
        <w:t xml:space="preserve"> </w:t>
      </w:r>
      <w:r w:rsidRPr="00B61C48">
        <w:t xml:space="preserve">podrazumijeva pripremu i  sklapanje ugovora o raspolaganju nekretninom od strateškog </w:t>
      </w:r>
      <w:r w:rsidR="00B61C48" w:rsidRPr="00B61C48">
        <w:t>značaja</w:t>
      </w:r>
      <w:r w:rsidRPr="00B61C48">
        <w:t xml:space="preserve"> za </w:t>
      </w:r>
      <w:r w:rsidR="00B61C48">
        <w:t>Republiku Hrvatsku</w:t>
      </w:r>
      <w:r w:rsidRPr="00B61C48">
        <w:t xml:space="preserve">, praćenje provedbe realizacije sklopljenih ugovora i ispunjenja svih ugovornih obveza, pružanje stručne podrške investitorima, koordinaciju svih aktivnosti i dionika potrebnih za konačnu realizaciju projekta na nekretnini od strateškog značaja za </w:t>
      </w:r>
      <w:r w:rsidR="00B61C48">
        <w:t>Republiku Hrvatsku</w:t>
      </w:r>
      <w:r w:rsidRPr="00B61C48">
        <w:t xml:space="preserve"> te izradu izvješća o realizaciji projekta. Time ova mjera doprinosi ispunjenju pokazatelja učinka u broju aktiviranih nekretnina od strateškog značaja za </w:t>
      </w:r>
      <w:r w:rsidR="00B61C48">
        <w:t>Republiku Hrvatsku</w:t>
      </w:r>
      <w:r w:rsidRPr="00B61C48">
        <w:t xml:space="preserve"> koje su u promatranom razdoblju i privedene namjeni. </w:t>
      </w:r>
    </w:p>
    <w:p w14:paraId="5D279E0F" w14:textId="77777777" w:rsidR="00971593" w:rsidRDefault="00971593" w:rsidP="00C9033F">
      <w:pPr>
        <w:jc w:val="both"/>
      </w:pPr>
    </w:p>
    <w:p w14:paraId="19609A86" w14:textId="77777777" w:rsidR="001E753C" w:rsidRDefault="001E753C" w:rsidP="00C9033F">
      <w:pPr>
        <w:jc w:val="both"/>
      </w:pPr>
    </w:p>
    <w:p w14:paraId="45638E5F" w14:textId="77777777" w:rsidR="001E753C" w:rsidRPr="00C9033F" w:rsidRDefault="001E753C" w:rsidP="00C9033F">
      <w:pPr>
        <w:jc w:val="both"/>
      </w:pPr>
    </w:p>
    <w:p w14:paraId="72187EAE" w14:textId="3D551A0D" w:rsidR="00775414" w:rsidRPr="00045123" w:rsidRDefault="00775414" w:rsidP="00045123">
      <w:pPr>
        <w:pStyle w:val="Tijeloteksta"/>
        <w:jc w:val="center"/>
        <w:rPr>
          <w:b/>
          <w:bCs/>
          <w:color w:val="215E99" w:themeColor="text2" w:themeTint="BF"/>
          <w:sz w:val="28"/>
          <w:szCs w:val="28"/>
        </w:rPr>
      </w:pPr>
      <w:r w:rsidRPr="00933EBF">
        <w:rPr>
          <w:b/>
          <w:bCs/>
          <w:color w:val="215E99" w:themeColor="text2" w:themeTint="BF"/>
          <w:sz w:val="28"/>
          <w:szCs w:val="28"/>
        </w:rPr>
        <w:t xml:space="preserve">Strateški cilj 2: </w:t>
      </w:r>
      <w:r w:rsidR="00A965BA" w:rsidRPr="00933EBF">
        <w:rPr>
          <w:b/>
          <w:bCs/>
          <w:color w:val="215E99" w:themeColor="text2" w:themeTint="BF"/>
          <w:sz w:val="28"/>
          <w:szCs w:val="28"/>
        </w:rPr>
        <w:t xml:space="preserve">Učinkovito </w:t>
      </w:r>
      <w:r w:rsidRPr="00933EBF">
        <w:rPr>
          <w:b/>
          <w:bCs/>
          <w:color w:val="215E99" w:themeColor="text2" w:themeTint="BF"/>
          <w:sz w:val="28"/>
          <w:szCs w:val="28"/>
        </w:rPr>
        <w:t>upravljanj</w:t>
      </w:r>
      <w:r w:rsidR="00A965BA" w:rsidRPr="00933EBF">
        <w:rPr>
          <w:b/>
          <w:bCs/>
          <w:color w:val="215E99" w:themeColor="text2" w:themeTint="BF"/>
          <w:sz w:val="28"/>
          <w:szCs w:val="28"/>
        </w:rPr>
        <w:t>e</w:t>
      </w:r>
      <w:r w:rsidRPr="00933EBF">
        <w:rPr>
          <w:b/>
          <w:bCs/>
          <w:color w:val="215E99" w:themeColor="text2" w:themeTint="BF"/>
          <w:sz w:val="28"/>
          <w:szCs w:val="28"/>
        </w:rPr>
        <w:t xml:space="preserve"> nekretninama koje nisu od strateškog značaja za Republiku Hrvatsku</w:t>
      </w:r>
    </w:p>
    <w:p w14:paraId="37D7A0E9" w14:textId="4150A351" w:rsidR="00E222A8" w:rsidRDefault="00775414" w:rsidP="004E7151">
      <w:pPr>
        <w:ind w:right="-141"/>
        <w:jc w:val="both"/>
      </w:pPr>
      <w:r w:rsidRPr="00E1371C">
        <w:t>Svrha provedbe ovog cilja je pružiti potporu ukupnim razvojnim ciljevima Republike Hrvatske ubrzanje</w:t>
      </w:r>
      <w:r w:rsidR="00826D31">
        <w:t>m</w:t>
      </w:r>
      <w:r w:rsidRPr="00E1371C">
        <w:t xml:space="preserve"> procesa aktivacije nekretnina koje nisu od strateškog značaja za Republiku Hrvatsku, daljnje smanjenje portfelja</w:t>
      </w:r>
      <w:r w:rsidR="003D26B1">
        <w:t xml:space="preserve"> te </w:t>
      </w:r>
      <w:r w:rsidRPr="00E1371C">
        <w:t>stvaranje preduvjeta za provedbu razvojnih (gospodarskih, kulturnih, socijalnih, demografskih</w:t>
      </w:r>
      <w:r>
        <w:t xml:space="preserve"> i drugih</w:t>
      </w:r>
      <w:r w:rsidRPr="00E1371C">
        <w:t>) projekata</w:t>
      </w:r>
      <w:r w:rsidR="0017774B">
        <w:t>,</w:t>
      </w:r>
      <w:r w:rsidR="00B46574">
        <w:t xml:space="preserve"> a time i </w:t>
      </w:r>
      <w:r w:rsidR="00590B89">
        <w:t xml:space="preserve">jačanje </w:t>
      </w:r>
      <w:r w:rsidR="005F53D7">
        <w:t xml:space="preserve">doprinosa upravljanja nekretninama </w:t>
      </w:r>
      <w:r w:rsidR="005F53D7" w:rsidRPr="004111CC">
        <w:t>ostvarenju strateških ciljeva i javnih politika i programa koje donose daljnji rast, razvoj i stabilnost gospodarstva</w:t>
      </w:r>
      <w:r w:rsidR="00590B89">
        <w:t>.</w:t>
      </w:r>
      <w:r w:rsidR="006B793F">
        <w:t xml:space="preserve"> </w:t>
      </w:r>
    </w:p>
    <w:p w14:paraId="1969D933" w14:textId="4843C5F8" w:rsidR="00E222A8" w:rsidRDefault="00E222A8" w:rsidP="00B378D4">
      <w:pPr>
        <w:jc w:val="both"/>
      </w:pPr>
      <w:r>
        <w:t>U okviru ovog cilja nekretnine koje nisu od strateškog značaja za Republiku Hrvatsku predstavljaju:</w:t>
      </w:r>
      <w:r w:rsidR="00B378D4">
        <w:t xml:space="preserve"> </w:t>
      </w:r>
      <w:r>
        <w:t>neizgrađeno građevinsko zemljište</w:t>
      </w:r>
      <w:r w:rsidR="00B378D4">
        <w:t xml:space="preserve">, </w:t>
      </w:r>
      <w:r>
        <w:t>građevine sa zemljištem za redovitu uporabu te građevine</w:t>
      </w:r>
      <w:r w:rsidR="00B378D4">
        <w:t xml:space="preserve">, </w:t>
      </w:r>
      <w:r>
        <w:t>stanovi i poslovni prostori</w:t>
      </w:r>
      <w:r w:rsidR="00B378D4">
        <w:t xml:space="preserve">, </w:t>
      </w:r>
      <w:r>
        <w:t>planinarski objekti</w:t>
      </w:r>
      <w:r w:rsidR="00B378D4">
        <w:t xml:space="preserve">, </w:t>
      </w:r>
      <w:r>
        <w:t>kamp</w:t>
      </w:r>
      <w:r w:rsidR="00B378D4">
        <w:t xml:space="preserve">, </w:t>
      </w:r>
      <w:r>
        <w:t>neprocijenjeno građevinsko zemljište</w:t>
      </w:r>
      <w:r w:rsidR="00B378D4">
        <w:t xml:space="preserve">, </w:t>
      </w:r>
      <w:r>
        <w:t>rezidencijalni objekti</w:t>
      </w:r>
      <w:r w:rsidR="00B378D4">
        <w:t xml:space="preserve"> te </w:t>
      </w:r>
      <w:r>
        <w:t>nekretnine pod posebnim načinom upravljanja</w:t>
      </w:r>
      <w:r w:rsidR="00B378D4">
        <w:t>.</w:t>
      </w:r>
    </w:p>
    <w:p w14:paraId="5E9BC1AF" w14:textId="29C7356C" w:rsidR="006F0711" w:rsidRDefault="006F0711" w:rsidP="006F0711">
      <w:pPr>
        <w:jc w:val="both"/>
        <w:rPr>
          <w:i/>
          <w:iCs/>
        </w:rPr>
      </w:pPr>
      <w:r>
        <w:t>Ispunjenje ovako postavljenog strateškog cilja pratit će se definirani</w:t>
      </w:r>
      <w:r w:rsidR="0017774B">
        <w:t>m</w:t>
      </w:r>
      <w:r>
        <w:t xml:space="preserve"> pokazatelj</w:t>
      </w:r>
      <w:r w:rsidR="0017774B">
        <w:t>em</w:t>
      </w:r>
      <w:r>
        <w:t xml:space="preserve"> učinka koji je prikazan u tablici u nastavku. </w:t>
      </w:r>
    </w:p>
    <w:p w14:paraId="7BDC48E6" w14:textId="77777777" w:rsidR="00382F58" w:rsidRDefault="00382F58" w:rsidP="00775414">
      <w:pPr>
        <w:rPr>
          <w:i/>
          <w:iCs/>
        </w:rPr>
      </w:pPr>
    </w:p>
    <w:p w14:paraId="577FD67F" w14:textId="06890E51" w:rsidR="00775414" w:rsidRPr="00140091" w:rsidRDefault="00775414" w:rsidP="00775414">
      <w:pPr>
        <w:pStyle w:val="Odlomakpopisa"/>
        <w:ind w:left="0"/>
        <w:jc w:val="both"/>
        <w:rPr>
          <w:color w:val="0070C0"/>
        </w:rPr>
      </w:pPr>
      <w:r w:rsidRPr="00140091">
        <w:rPr>
          <w:color w:val="0070C0"/>
        </w:rPr>
        <w:t>Tablica</w:t>
      </w:r>
      <w:r w:rsidR="002473EC" w:rsidRPr="00140091">
        <w:rPr>
          <w:color w:val="0070C0"/>
        </w:rPr>
        <w:t xml:space="preserve"> 20</w:t>
      </w:r>
      <w:r w:rsidR="006644BF" w:rsidRPr="00140091">
        <w:rPr>
          <w:color w:val="0070C0"/>
        </w:rPr>
        <w:t xml:space="preserve">: </w:t>
      </w:r>
      <w:r w:rsidRPr="00140091">
        <w:rPr>
          <w:color w:val="0070C0"/>
        </w:rPr>
        <w:t xml:space="preserve">Strateški cilj 2 </w:t>
      </w:r>
      <w:r w:rsidR="0017774B" w:rsidRPr="00140091">
        <w:rPr>
          <w:color w:val="0070C0"/>
        </w:rPr>
        <w:t>–</w:t>
      </w:r>
      <w:r w:rsidRPr="00140091">
        <w:rPr>
          <w:color w:val="0070C0"/>
        </w:rPr>
        <w:t xml:space="preserve"> </w:t>
      </w:r>
      <w:r w:rsidR="00735620" w:rsidRPr="00140091">
        <w:rPr>
          <w:color w:val="0070C0"/>
        </w:rPr>
        <w:t xml:space="preserve">Učinkovito </w:t>
      </w:r>
      <w:r w:rsidRPr="00140091">
        <w:rPr>
          <w:color w:val="0070C0"/>
        </w:rPr>
        <w:t>upravljanj</w:t>
      </w:r>
      <w:r w:rsidR="00E23304" w:rsidRPr="00140091">
        <w:rPr>
          <w:color w:val="0070C0"/>
        </w:rPr>
        <w:t>e</w:t>
      </w:r>
      <w:r w:rsidRPr="00140091">
        <w:rPr>
          <w:color w:val="0070C0"/>
        </w:rPr>
        <w:t xml:space="preserve"> nekretninama koje nisu od strateškog značaja za Republiku Hrvatsku</w:t>
      </w:r>
    </w:p>
    <w:tbl>
      <w:tblPr>
        <w:tblStyle w:val="Reetkatablice"/>
        <w:tblW w:w="9209" w:type="dxa"/>
        <w:tblLook w:val="04A0" w:firstRow="1" w:lastRow="0" w:firstColumn="1" w:lastColumn="0" w:noHBand="0" w:noVBand="1"/>
      </w:tblPr>
      <w:tblGrid>
        <w:gridCol w:w="3069"/>
        <w:gridCol w:w="3070"/>
        <w:gridCol w:w="3070"/>
      </w:tblGrid>
      <w:tr w:rsidR="00775414" w14:paraId="2D1E0A46" w14:textId="77777777" w:rsidTr="002473EC">
        <w:trPr>
          <w:trHeight w:val="763"/>
        </w:trPr>
        <w:tc>
          <w:tcPr>
            <w:tcW w:w="3069" w:type="dxa"/>
            <w:shd w:val="clear" w:color="auto" w:fill="7F7F7F" w:themeFill="text1" w:themeFillTint="80"/>
          </w:tcPr>
          <w:p w14:paraId="5E549961" w14:textId="77777777" w:rsidR="00775414" w:rsidRPr="002473EC" w:rsidRDefault="00775414" w:rsidP="002473EC">
            <w:pPr>
              <w:jc w:val="center"/>
              <w:rPr>
                <w:b/>
                <w:bCs/>
                <w:color w:val="FFFFFF" w:themeColor="background1"/>
              </w:rPr>
            </w:pPr>
          </w:p>
          <w:p w14:paraId="6E8D16DF" w14:textId="77777777" w:rsidR="00775414" w:rsidRPr="002473EC" w:rsidRDefault="00775414" w:rsidP="002473EC">
            <w:pPr>
              <w:jc w:val="center"/>
              <w:rPr>
                <w:b/>
                <w:bCs/>
                <w:color w:val="FFFFFF" w:themeColor="background1"/>
              </w:rPr>
            </w:pPr>
            <w:r w:rsidRPr="002473EC">
              <w:rPr>
                <w:b/>
                <w:bCs/>
                <w:color w:val="FFFFFF" w:themeColor="background1"/>
              </w:rPr>
              <w:t>Pokazatelji učinka</w:t>
            </w:r>
          </w:p>
        </w:tc>
        <w:tc>
          <w:tcPr>
            <w:tcW w:w="3070" w:type="dxa"/>
            <w:shd w:val="clear" w:color="auto" w:fill="7F7F7F" w:themeFill="text1" w:themeFillTint="80"/>
          </w:tcPr>
          <w:p w14:paraId="35B353C9" w14:textId="301F114E" w:rsidR="00775414" w:rsidRPr="002473EC" w:rsidRDefault="00775414" w:rsidP="002473EC">
            <w:pPr>
              <w:jc w:val="center"/>
              <w:rPr>
                <w:b/>
                <w:bCs/>
                <w:color w:val="FFFFFF" w:themeColor="background1"/>
              </w:rPr>
            </w:pPr>
            <w:r w:rsidRPr="002473EC">
              <w:rPr>
                <w:b/>
                <w:bCs/>
                <w:color w:val="FFFFFF" w:themeColor="background1"/>
              </w:rPr>
              <w:t>Polazna vrijednost pokazatelja</w:t>
            </w:r>
          </w:p>
          <w:p w14:paraId="3BA219B7" w14:textId="69F630C6" w:rsidR="00775414" w:rsidRPr="002473EC" w:rsidRDefault="002A4F0D" w:rsidP="002473EC">
            <w:pPr>
              <w:jc w:val="center"/>
              <w:rPr>
                <w:b/>
                <w:bCs/>
                <w:color w:val="FFFFFF" w:themeColor="background1"/>
              </w:rPr>
            </w:pPr>
            <w:r w:rsidRPr="002473EC">
              <w:rPr>
                <w:b/>
                <w:bCs/>
                <w:color w:val="FFFFFF" w:themeColor="background1"/>
              </w:rPr>
              <w:t>(2024.)</w:t>
            </w:r>
            <w:r w:rsidR="00775414" w:rsidRPr="002473EC">
              <w:rPr>
                <w:b/>
                <w:bCs/>
                <w:color w:val="FFFFFF" w:themeColor="background1"/>
              </w:rPr>
              <w:t>.</w:t>
            </w:r>
          </w:p>
        </w:tc>
        <w:tc>
          <w:tcPr>
            <w:tcW w:w="3070" w:type="dxa"/>
            <w:shd w:val="clear" w:color="auto" w:fill="7F7F7F" w:themeFill="text1" w:themeFillTint="80"/>
          </w:tcPr>
          <w:p w14:paraId="54C15733" w14:textId="32E79B61" w:rsidR="00775414" w:rsidRPr="002473EC" w:rsidRDefault="00775414" w:rsidP="002473EC">
            <w:pPr>
              <w:jc w:val="center"/>
              <w:rPr>
                <w:b/>
                <w:bCs/>
                <w:color w:val="FFFFFF" w:themeColor="background1"/>
              </w:rPr>
            </w:pPr>
            <w:r w:rsidRPr="002473EC">
              <w:rPr>
                <w:b/>
                <w:bCs/>
                <w:color w:val="FFFFFF" w:themeColor="background1"/>
              </w:rPr>
              <w:t>Ciljana vrijednost pokazatelja</w:t>
            </w:r>
          </w:p>
          <w:p w14:paraId="183B1194" w14:textId="2E64DE2D" w:rsidR="00775414" w:rsidRPr="002473EC" w:rsidRDefault="002A4F0D" w:rsidP="002473EC">
            <w:pPr>
              <w:jc w:val="center"/>
              <w:rPr>
                <w:b/>
                <w:bCs/>
                <w:color w:val="FFFFFF" w:themeColor="background1"/>
              </w:rPr>
            </w:pPr>
            <w:r w:rsidRPr="002473EC">
              <w:rPr>
                <w:b/>
                <w:bCs/>
                <w:color w:val="FFFFFF" w:themeColor="background1"/>
              </w:rPr>
              <w:t>(20</w:t>
            </w:r>
            <w:r w:rsidR="00BA5615" w:rsidRPr="002473EC">
              <w:rPr>
                <w:b/>
                <w:bCs/>
                <w:color w:val="FFFFFF" w:themeColor="background1"/>
              </w:rPr>
              <w:t>35</w:t>
            </w:r>
            <w:r w:rsidRPr="002473EC">
              <w:rPr>
                <w:b/>
                <w:bCs/>
                <w:color w:val="FFFFFF" w:themeColor="background1"/>
              </w:rPr>
              <w:t>.)</w:t>
            </w:r>
          </w:p>
        </w:tc>
      </w:tr>
      <w:tr w:rsidR="00775414" w14:paraId="650C4AD5" w14:textId="77777777" w:rsidTr="002473EC">
        <w:trPr>
          <w:trHeight w:val="613"/>
        </w:trPr>
        <w:tc>
          <w:tcPr>
            <w:tcW w:w="3069" w:type="dxa"/>
          </w:tcPr>
          <w:p w14:paraId="747CD90C" w14:textId="4C11726E" w:rsidR="00775414" w:rsidRPr="004F54B5" w:rsidRDefault="00BA506C" w:rsidP="004F54B5">
            <w:pPr>
              <w:rPr>
                <w:i/>
                <w:iCs/>
              </w:rPr>
            </w:pPr>
            <w:r>
              <w:rPr>
                <w:i/>
                <w:iCs/>
              </w:rPr>
              <w:t>Udio aktiviran</w:t>
            </w:r>
            <w:r w:rsidR="0011649A">
              <w:rPr>
                <w:i/>
                <w:iCs/>
              </w:rPr>
              <w:t xml:space="preserve">e površine nekretnina u ukupnoj </w:t>
            </w:r>
            <w:r w:rsidR="00A0695A">
              <w:rPr>
                <w:i/>
                <w:iCs/>
              </w:rPr>
              <w:t xml:space="preserve">raspoloživoj </w:t>
            </w:r>
            <w:r w:rsidR="0011649A">
              <w:rPr>
                <w:i/>
                <w:iCs/>
              </w:rPr>
              <w:t xml:space="preserve">površini </w:t>
            </w:r>
            <w:proofErr w:type="spellStart"/>
            <w:r w:rsidR="0011649A">
              <w:rPr>
                <w:i/>
                <w:iCs/>
              </w:rPr>
              <w:t>nestrateškog</w:t>
            </w:r>
            <w:proofErr w:type="spellEnd"/>
            <w:r w:rsidR="0011649A">
              <w:rPr>
                <w:i/>
                <w:iCs/>
              </w:rPr>
              <w:t xml:space="preserve"> portfelja nekretnina</w:t>
            </w:r>
            <w:r w:rsidR="00082ADB">
              <w:rPr>
                <w:i/>
                <w:iCs/>
              </w:rPr>
              <w:t>*</w:t>
            </w:r>
            <w:r w:rsidR="004F54B5" w:rsidRPr="004F54B5">
              <w:rPr>
                <w:i/>
                <w:iCs/>
              </w:rPr>
              <w:t xml:space="preserve"> </w:t>
            </w:r>
          </w:p>
        </w:tc>
        <w:tc>
          <w:tcPr>
            <w:tcW w:w="3070" w:type="dxa"/>
          </w:tcPr>
          <w:p w14:paraId="18CB3812" w14:textId="04465278" w:rsidR="00806920" w:rsidRPr="00AF1D66" w:rsidRDefault="005049E6" w:rsidP="00806920">
            <w:pPr>
              <w:spacing w:before="120" w:after="120"/>
              <w:jc w:val="center"/>
            </w:pPr>
            <w:r>
              <w:t>5</w:t>
            </w:r>
            <w:r w:rsidR="0017774B">
              <w:t xml:space="preserve"> </w:t>
            </w:r>
            <w:r w:rsidR="0098553D">
              <w:t>%</w:t>
            </w:r>
            <w:r w:rsidR="00890DEF">
              <w:t>**</w:t>
            </w:r>
          </w:p>
          <w:p w14:paraId="749F9558" w14:textId="77777777" w:rsidR="00775414" w:rsidRPr="00AF1D66" w:rsidRDefault="00775414" w:rsidP="005427BD"/>
        </w:tc>
        <w:tc>
          <w:tcPr>
            <w:tcW w:w="3070" w:type="dxa"/>
          </w:tcPr>
          <w:p w14:paraId="29315811" w14:textId="18D68822" w:rsidR="00963FE1" w:rsidRPr="00AF1D66" w:rsidRDefault="005049E6" w:rsidP="00E66AD5">
            <w:pPr>
              <w:spacing w:before="120" w:after="120"/>
              <w:jc w:val="center"/>
            </w:pPr>
            <w:r>
              <w:t>50</w:t>
            </w:r>
            <w:r w:rsidR="0017774B">
              <w:t xml:space="preserve"> </w:t>
            </w:r>
            <w:r w:rsidR="0098553D">
              <w:t>%</w:t>
            </w:r>
          </w:p>
        </w:tc>
      </w:tr>
    </w:tbl>
    <w:p w14:paraId="13F0D201" w14:textId="1C270F2C" w:rsidR="00324734" w:rsidRDefault="00425834" w:rsidP="00775414">
      <w:pPr>
        <w:jc w:val="both"/>
        <w:rPr>
          <w:sz w:val="20"/>
          <w:szCs w:val="20"/>
        </w:rPr>
      </w:pPr>
      <w:r w:rsidRPr="00B05B55">
        <w:rPr>
          <w:sz w:val="20"/>
          <w:szCs w:val="20"/>
        </w:rPr>
        <w:t>*Aktivirana površina predstavlja</w:t>
      </w:r>
      <w:r w:rsidR="0007400C" w:rsidRPr="00B05B55">
        <w:rPr>
          <w:sz w:val="20"/>
          <w:szCs w:val="20"/>
        </w:rPr>
        <w:t xml:space="preserve"> </w:t>
      </w:r>
      <w:r w:rsidR="006B07C7" w:rsidRPr="00B05B55">
        <w:rPr>
          <w:sz w:val="20"/>
          <w:szCs w:val="20"/>
        </w:rPr>
        <w:t xml:space="preserve">površinu koja je </w:t>
      </w:r>
      <w:r w:rsidR="00C0211D">
        <w:rPr>
          <w:sz w:val="20"/>
          <w:szCs w:val="20"/>
        </w:rPr>
        <w:t>realizirana</w:t>
      </w:r>
      <w:r w:rsidR="006B07C7" w:rsidRPr="00B05B55">
        <w:rPr>
          <w:sz w:val="20"/>
          <w:szCs w:val="20"/>
        </w:rPr>
        <w:t xml:space="preserve"> ugovor</w:t>
      </w:r>
      <w:r w:rsidR="00C0211D">
        <w:rPr>
          <w:sz w:val="20"/>
          <w:szCs w:val="20"/>
        </w:rPr>
        <w:t>om</w:t>
      </w:r>
      <w:r w:rsidR="006B07C7" w:rsidRPr="00B05B55">
        <w:rPr>
          <w:sz w:val="20"/>
          <w:szCs w:val="20"/>
        </w:rPr>
        <w:t xml:space="preserve"> o raspolaganju, </w:t>
      </w:r>
      <w:r w:rsidR="005D2505" w:rsidRPr="00B05B55">
        <w:rPr>
          <w:sz w:val="20"/>
          <w:szCs w:val="20"/>
        </w:rPr>
        <w:t>sporazum</w:t>
      </w:r>
      <w:r w:rsidR="00C0211D">
        <w:rPr>
          <w:sz w:val="20"/>
          <w:szCs w:val="20"/>
        </w:rPr>
        <w:t>om</w:t>
      </w:r>
      <w:r w:rsidR="00842554" w:rsidRPr="00B05B55">
        <w:rPr>
          <w:sz w:val="20"/>
          <w:szCs w:val="20"/>
        </w:rPr>
        <w:t xml:space="preserve"> ili </w:t>
      </w:r>
      <w:r w:rsidR="00B05B55" w:rsidRPr="00B05B55">
        <w:rPr>
          <w:sz w:val="20"/>
          <w:szCs w:val="20"/>
        </w:rPr>
        <w:t>drug</w:t>
      </w:r>
      <w:r w:rsidR="00C0211D">
        <w:rPr>
          <w:sz w:val="20"/>
          <w:szCs w:val="20"/>
        </w:rPr>
        <w:t>im</w:t>
      </w:r>
      <w:r w:rsidR="00B05B55" w:rsidRPr="00B05B55">
        <w:rPr>
          <w:sz w:val="20"/>
          <w:szCs w:val="20"/>
        </w:rPr>
        <w:t xml:space="preserve"> oblik</w:t>
      </w:r>
      <w:r w:rsidR="00C0211D">
        <w:rPr>
          <w:sz w:val="20"/>
          <w:szCs w:val="20"/>
        </w:rPr>
        <w:t>om</w:t>
      </w:r>
      <w:r w:rsidR="00B05B55" w:rsidRPr="00B05B55">
        <w:rPr>
          <w:sz w:val="20"/>
          <w:szCs w:val="20"/>
        </w:rPr>
        <w:t xml:space="preserve"> pravnog posla.</w:t>
      </w:r>
    </w:p>
    <w:p w14:paraId="5933A95C" w14:textId="3B16BCBA" w:rsidR="00890DEF" w:rsidRPr="00B05B55" w:rsidRDefault="00890DEF" w:rsidP="00775414">
      <w:pPr>
        <w:jc w:val="both"/>
        <w:rPr>
          <w:sz w:val="20"/>
          <w:szCs w:val="20"/>
        </w:rPr>
      </w:pPr>
      <w:r>
        <w:rPr>
          <w:sz w:val="20"/>
          <w:szCs w:val="20"/>
        </w:rPr>
        <w:t>**</w:t>
      </w:r>
      <w:r w:rsidR="00634F0C">
        <w:rPr>
          <w:sz w:val="20"/>
          <w:szCs w:val="20"/>
        </w:rPr>
        <w:t xml:space="preserve">Polaznu vrijednost pokazatelja predstavlja </w:t>
      </w:r>
      <w:r w:rsidR="00F251E6">
        <w:rPr>
          <w:sz w:val="20"/>
          <w:szCs w:val="20"/>
        </w:rPr>
        <w:t xml:space="preserve">udio aktivirane površine nekretnina od </w:t>
      </w:r>
      <w:proofErr w:type="spellStart"/>
      <w:r w:rsidR="00F251E6">
        <w:rPr>
          <w:sz w:val="20"/>
          <w:szCs w:val="20"/>
        </w:rPr>
        <w:t>nestrateškog</w:t>
      </w:r>
      <w:proofErr w:type="spellEnd"/>
      <w:r w:rsidR="00F251E6">
        <w:rPr>
          <w:sz w:val="20"/>
          <w:szCs w:val="20"/>
        </w:rPr>
        <w:t xml:space="preserve"> značaja za Republiku Hrvatsku </w:t>
      </w:r>
      <w:r w:rsidR="00003628">
        <w:rPr>
          <w:sz w:val="20"/>
          <w:szCs w:val="20"/>
        </w:rPr>
        <w:t xml:space="preserve">u </w:t>
      </w:r>
      <w:r w:rsidR="001F7C27">
        <w:rPr>
          <w:sz w:val="20"/>
          <w:szCs w:val="20"/>
        </w:rPr>
        <w:t>jednoj</w:t>
      </w:r>
      <w:r w:rsidR="00C904B9">
        <w:rPr>
          <w:sz w:val="20"/>
          <w:szCs w:val="20"/>
        </w:rPr>
        <w:t xml:space="preserve"> kalendarskoj godini </w:t>
      </w:r>
      <w:r w:rsidR="001F7C27">
        <w:rPr>
          <w:sz w:val="20"/>
          <w:szCs w:val="20"/>
        </w:rPr>
        <w:t>(</w:t>
      </w:r>
      <w:r w:rsidR="00003628">
        <w:rPr>
          <w:sz w:val="20"/>
          <w:szCs w:val="20"/>
        </w:rPr>
        <w:t>2024. godini</w:t>
      </w:r>
      <w:r w:rsidR="001F7C27">
        <w:rPr>
          <w:sz w:val="20"/>
          <w:szCs w:val="20"/>
        </w:rPr>
        <w:t>)</w:t>
      </w:r>
      <w:r w:rsidR="005425FA">
        <w:rPr>
          <w:sz w:val="20"/>
          <w:szCs w:val="20"/>
        </w:rPr>
        <w:t xml:space="preserve"> u odnosu na ukupnu</w:t>
      </w:r>
      <w:r w:rsidR="00045123">
        <w:rPr>
          <w:sz w:val="20"/>
          <w:szCs w:val="20"/>
        </w:rPr>
        <w:t xml:space="preserve"> raspoloživu</w:t>
      </w:r>
      <w:r w:rsidR="005425FA">
        <w:rPr>
          <w:sz w:val="20"/>
          <w:szCs w:val="20"/>
        </w:rPr>
        <w:t xml:space="preserve"> površinu nekretnina od </w:t>
      </w:r>
      <w:proofErr w:type="spellStart"/>
      <w:r w:rsidR="005425FA">
        <w:rPr>
          <w:sz w:val="20"/>
          <w:szCs w:val="20"/>
        </w:rPr>
        <w:t>nestrateškog</w:t>
      </w:r>
      <w:proofErr w:type="spellEnd"/>
      <w:r w:rsidR="005425FA">
        <w:rPr>
          <w:sz w:val="20"/>
          <w:szCs w:val="20"/>
        </w:rPr>
        <w:t xml:space="preserve"> značaja za Republiku Hrvatsku u toj godini. </w:t>
      </w:r>
    </w:p>
    <w:p w14:paraId="38A38FB1" w14:textId="725304F5" w:rsidR="00775414" w:rsidRDefault="00775414" w:rsidP="00775414">
      <w:pPr>
        <w:jc w:val="both"/>
      </w:pPr>
      <w:r>
        <w:lastRenderedPageBreak/>
        <w:t>Ovako definiran strateški cilj postići će se provedbom sljedećih mjera:</w:t>
      </w:r>
    </w:p>
    <w:p w14:paraId="75CC3F3C" w14:textId="77777777" w:rsidR="00775414" w:rsidRPr="00714179" w:rsidRDefault="00775414" w:rsidP="00775414"/>
    <w:p w14:paraId="37A2D41D" w14:textId="7A48848D" w:rsidR="00775414" w:rsidRPr="00DD7282" w:rsidRDefault="00775414" w:rsidP="00775414">
      <w:pPr>
        <w:jc w:val="both"/>
      </w:pPr>
      <w:r w:rsidRPr="004111CC">
        <w:t xml:space="preserve">2.1. </w:t>
      </w:r>
      <w:r>
        <w:t>K</w:t>
      </w:r>
      <w:r w:rsidRPr="004111CC">
        <w:t>oordinacij</w:t>
      </w:r>
      <w:r>
        <w:t>a</w:t>
      </w:r>
      <w:r w:rsidRPr="004111CC">
        <w:t xml:space="preserve"> upravljanja nekretninama u vlasništvu </w:t>
      </w:r>
      <w:r w:rsidR="00B61C48">
        <w:t>Republike Hrvatske</w:t>
      </w:r>
      <w:r w:rsidRPr="004111CC">
        <w:t xml:space="preserve"> u odnosu na nadležna tijela za provedbu decentraliziranog modela upravljanja nekretninama</w:t>
      </w:r>
    </w:p>
    <w:p w14:paraId="7CB024FD" w14:textId="77777777" w:rsidR="00775414" w:rsidRDefault="00775414" w:rsidP="00775414">
      <w:pPr>
        <w:jc w:val="both"/>
      </w:pPr>
      <w:r>
        <w:t>2.2. A</w:t>
      </w:r>
      <w:r w:rsidRPr="00E05F0A">
        <w:t>ktivacij</w:t>
      </w:r>
      <w:r>
        <w:t>a</w:t>
      </w:r>
      <w:r w:rsidRPr="00E05F0A">
        <w:t xml:space="preserve"> neiskorištenih nekretnina</w:t>
      </w:r>
    </w:p>
    <w:p w14:paraId="0C87F08E" w14:textId="3BC77D83" w:rsidR="00775414" w:rsidRPr="004B076A" w:rsidRDefault="00775414" w:rsidP="00775414">
      <w:pPr>
        <w:jc w:val="both"/>
      </w:pPr>
      <w:r>
        <w:t xml:space="preserve">2.3. Jačanje doprinosa upravljanja nekretninama </w:t>
      </w:r>
      <w:r w:rsidRPr="004111CC">
        <w:t>ostvarenju strateških ciljeva i javnih politika i programa koj</w:t>
      </w:r>
      <w:r w:rsidR="0017774B">
        <w:t>i</w:t>
      </w:r>
      <w:r w:rsidRPr="004111CC">
        <w:t xml:space="preserve"> donose daljnji rast, razvoj i stabilnost gospodarstva</w:t>
      </w:r>
      <w:r w:rsidR="0017774B">
        <w:t>.</w:t>
      </w:r>
    </w:p>
    <w:p w14:paraId="562427C4" w14:textId="77777777" w:rsidR="00775414" w:rsidRDefault="00775414" w:rsidP="00775414"/>
    <w:p w14:paraId="55CE5228" w14:textId="77777777" w:rsidR="000717A8" w:rsidRDefault="000717A8" w:rsidP="000717A8">
      <w:pPr>
        <w:jc w:val="both"/>
      </w:pPr>
      <w:r>
        <w:t xml:space="preserve">Opis mjera dan je u nastavku teksta te predstavlja daljnju razradu strateškog cilja. </w:t>
      </w:r>
    </w:p>
    <w:p w14:paraId="4C09072C" w14:textId="77777777" w:rsidR="007447A6" w:rsidRPr="00382F58" w:rsidRDefault="007447A6" w:rsidP="00382F58">
      <w:pPr>
        <w:jc w:val="both"/>
      </w:pPr>
    </w:p>
    <w:p w14:paraId="0FC41303" w14:textId="392B8BA7" w:rsidR="00775414" w:rsidRPr="00933EBF" w:rsidRDefault="00775414" w:rsidP="00933EBF">
      <w:pPr>
        <w:pStyle w:val="Tijeloteksta"/>
        <w:rPr>
          <w:b/>
          <w:bCs/>
          <w:color w:val="215E99" w:themeColor="text2" w:themeTint="BF"/>
        </w:rPr>
      </w:pPr>
      <w:bookmarkStart w:id="75" w:name="_Toc206755389"/>
      <w:r w:rsidRPr="00933EBF">
        <w:rPr>
          <w:b/>
          <w:bCs/>
          <w:color w:val="215E99" w:themeColor="text2" w:themeTint="BF"/>
        </w:rPr>
        <w:t xml:space="preserve">Mjera 2.1. Koordinacija upravljanja nekretninama u vlasništvu </w:t>
      </w:r>
      <w:r w:rsidR="00B61C48" w:rsidRPr="00933EBF">
        <w:rPr>
          <w:b/>
          <w:bCs/>
          <w:color w:val="215E99" w:themeColor="text2" w:themeTint="BF"/>
        </w:rPr>
        <w:t>Republike Hrvatske</w:t>
      </w:r>
      <w:r w:rsidRPr="00933EBF">
        <w:rPr>
          <w:b/>
          <w:bCs/>
          <w:color w:val="215E99" w:themeColor="text2" w:themeTint="BF"/>
        </w:rPr>
        <w:t xml:space="preserve"> u odnosu na nadležna tijela za provedbu decentraliziranog modela upravljanja nekretninama</w:t>
      </w:r>
      <w:bookmarkEnd w:id="75"/>
    </w:p>
    <w:p w14:paraId="701A15E1" w14:textId="242EA33B" w:rsidR="00775414" w:rsidRPr="00ED73A8" w:rsidRDefault="00775414" w:rsidP="00775414">
      <w:pPr>
        <w:pStyle w:val="Bodytext20"/>
        <w:tabs>
          <w:tab w:val="left" w:pos="802"/>
        </w:tabs>
        <w:spacing w:after="0"/>
        <w:jc w:val="both"/>
        <w:rPr>
          <w:rStyle w:val="TijelotekstaChar"/>
          <w:rFonts w:eastAsiaTheme="majorEastAsia"/>
          <w:b w:val="0"/>
          <w:bCs w:val="0"/>
          <w:sz w:val="24"/>
          <w:szCs w:val="24"/>
        </w:rPr>
      </w:pPr>
      <w:r w:rsidRPr="00ED73A8">
        <w:rPr>
          <w:rStyle w:val="TijelotekstaChar"/>
          <w:rFonts w:eastAsiaTheme="majorEastAsia"/>
          <w:b w:val="0"/>
          <w:bCs w:val="0"/>
          <w:sz w:val="24"/>
          <w:szCs w:val="24"/>
        </w:rPr>
        <w:t xml:space="preserve">Novim zakonskim rješenjem omogućeno je kvalitetnije upravljanje imovinom kao i ubrzanje aktivacije neiskorištenih nekretnina u vlasništvu </w:t>
      </w:r>
      <w:r w:rsidR="00B61C48" w:rsidRPr="00B61C48">
        <w:rPr>
          <w:rStyle w:val="TijelotekstaChar"/>
          <w:rFonts w:eastAsiaTheme="majorEastAsia"/>
          <w:b w:val="0"/>
          <w:bCs w:val="0"/>
          <w:sz w:val="24"/>
          <w:szCs w:val="24"/>
        </w:rPr>
        <w:t>Republike Hrvatske</w:t>
      </w:r>
      <w:r w:rsidRPr="00ED73A8">
        <w:rPr>
          <w:rStyle w:val="TijelotekstaChar"/>
          <w:rFonts w:eastAsiaTheme="majorEastAsia"/>
          <w:b w:val="0"/>
          <w:bCs w:val="0"/>
          <w:sz w:val="24"/>
          <w:szCs w:val="24"/>
        </w:rPr>
        <w:t xml:space="preserve"> funkcionaln</w:t>
      </w:r>
      <w:r w:rsidR="0017774B">
        <w:rPr>
          <w:rStyle w:val="TijelotekstaChar"/>
          <w:rFonts w:eastAsiaTheme="majorEastAsia"/>
          <w:b w:val="0"/>
          <w:bCs w:val="0"/>
          <w:sz w:val="24"/>
          <w:szCs w:val="24"/>
        </w:rPr>
        <w:t>om</w:t>
      </w:r>
      <w:r w:rsidRPr="00ED73A8">
        <w:rPr>
          <w:rStyle w:val="TijelotekstaChar"/>
          <w:rFonts w:eastAsiaTheme="majorEastAsia"/>
          <w:b w:val="0"/>
          <w:bCs w:val="0"/>
          <w:sz w:val="24"/>
          <w:szCs w:val="24"/>
        </w:rPr>
        <w:t xml:space="preserve"> i financijsk</w:t>
      </w:r>
      <w:r w:rsidR="0017774B">
        <w:rPr>
          <w:rStyle w:val="TijelotekstaChar"/>
          <w:rFonts w:eastAsiaTheme="majorEastAsia"/>
          <w:b w:val="0"/>
          <w:bCs w:val="0"/>
          <w:sz w:val="24"/>
          <w:szCs w:val="24"/>
        </w:rPr>
        <w:t>om</w:t>
      </w:r>
      <w:r w:rsidRPr="00ED73A8">
        <w:rPr>
          <w:rStyle w:val="TijelotekstaChar"/>
          <w:rFonts w:eastAsiaTheme="majorEastAsia"/>
          <w:b w:val="0"/>
          <w:bCs w:val="0"/>
          <w:sz w:val="24"/>
          <w:szCs w:val="24"/>
        </w:rPr>
        <w:t xml:space="preserve"> decentralizacij</w:t>
      </w:r>
      <w:r w:rsidR="0017774B">
        <w:rPr>
          <w:rStyle w:val="TijelotekstaChar"/>
          <w:rFonts w:eastAsiaTheme="majorEastAsia"/>
          <w:b w:val="0"/>
          <w:bCs w:val="0"/>
          <w:sz w:val="24"/>
          <w:szCs w:val="24"/>
        </w:rPr>
        <w:t>om</w:t>
      </w:r>
      <w:r w:rsidRPr="00ED73A8">
        <w:rPr>
          <w:rStyle w:val="TijelotekstaChar"/>
          <w:rFonts w:eastAsiaTheme="majorEastAsia"/>
          <w:b w:val="0"/>
          <w:bCs w:val="0"/>
          <w:sz w:val="24"/>
          <w:szCs w:val="24"/>
        </w:rPr>
        <w:t xml:space="preserve"> poslova upravljanja nekretninama prema županijama, gradovima sjedišta županija, velikim gradovima s preko 35.000 stanovnika, društvu Državne nekretnine d.o.o. i javnim ustanovama za upravljanje nacionalnim parkovima i parkovima prirode </w:t>
      </w:r>
      <w:r w:rsidR="00181861">
        <w:rPr>
          <w:rStyle w:val="TijelotekstaChar"/>
          <w:rFonts w:eastAsiaTheme="majorEastAsia"/>
          <w:b w:val="0"/>
          <w:bCs w:val="0"/>
          <w:sz w:val="24"/>
          <w:szCs w:val="24"/>
        </w:rPr>
        <w:t>kao nadležnim tijelima</w:t>
      </w:r>
      <w:r w:rsidR="00F90A76">
        <w:rPr>
          <w:rStyle w:val="TijelotekstaChar"/>
          <w:rFonts w:eastAsiaTheme="majorEastAsia"/>
          <w:b w:val="0"/>
          <w:bCs w:val="0"/>
          <w:sz w:val="24"/>
          <w:szCs w:val="24"/>
        </w:rPr>
        <w:t xml:space="preserve"> </w:t>
      </w:r>
      <w:r w:rsidRPr="00ED73A8">
        <w:rPr>
          <w:rStyle w:val="TijelotekstaChar"/>
          <w:rFonts w:eastAsiaTheme="majorEastAsia"/>
          <w:b w:val="0"/>
          <w:bCs w:val="0"/>
          <w:sz w:val="24"/>
          <w:szCs w:val="24"/>
        </w:rPr>
        <w:t xml:space="preserve">koja će uz Ministarstvo upravljati u ime </w:t>
      </w:r>
      <w:r w:rsidR="00B61C48" w:rsidRPr="00B61C48">
        <w:rPr>
          <w:rStyle w:val="TijelotekstaChar"/>
          <w:rFonts w:eastAsiaTheme="majorEastAsia"/>
          <w:b w:val="0"/>
          <w:bCs w:val="0"/>
          <w:sz w:val="24"/>
          <w:szCs w:val="24"/>
        </w:rPr>
        <w:t>Republike Hrvatske</w:t>
      </w:r>
      <w:r w:rsidRPr="00ED73A8">
        <w:rPr>
          <w:rStyle w:val="TijelotekstaChar"/>
          <w:rFonts w:eastAsiaTheme="majorEastAsia"/>
          <w:b w:val="0"/>
          <w:bCs w:val="0"/>
          <w:sz w:val="24"/>
          <w:szCs w:val="24"/>
        </w:rPr>
        <w:t xml:space="preserve"> nekretninama u državnom vlasništvu. Decentralizacijom će se omogućiti brže i učinkovitije rješavanje imovinskopravnih odnosa na nekretninama</w:t>
      </w:r>
      <w:r w:rsidR="00A332F4">
        <w:rPr>
          <w:rStyle w:val="TijelotekstaChar"/>
          <w:rFonts w:eastAsiaTheme="majorEastAsia"/>
          <w:b w:val="0"/>
          <w:bCs w:val="0"/>
          <w:sz w:val="24"/>
          <w:szCs w:val="24"/>
        </w:rPr>
        <w:t xml:space="preserve"> u vlasništvu Republike Hrvatske</w:t>
      </w:r>
      <w:r w:rsidRPr="00ED73A8">
        <w:rPr>
          <w:rStyle w:val="TijelotekstaChar"/>
          <w:rFonts w:eastAsiaTheme="majorEastAsia"/>
          <w:b w:val="0"/>
          <w:bCs w:val="0"/>
          <w:sz w:val="24"/>
          <w:szCs w:val="24"/>
        </w:rPr>
        <w:t xml:space="preserve"> u svrhu realizacije infrastrukturnih i razvojnih projekata, a sve u cilju povećanja investicijskog potencijala i realizacije investicijskih projekata.</w:t>
      </w:r>
    </w:p>
    <w:p w14:paraId="33C656FE" w14:textId="635C8746" w:rsidR="00775414" w:rsidRDefault="00775414" w:rsidP="00775414">
      <w:pPr>
        <w:pStyle w:val="Bodytext20"/>
        <w:tabs>
          <w:tab w:val="left" w:pos="802"/>
        </w:tabs>
        <w:spacing w:after="0"/>
        <w:jc w:val="both"/>
        <w:rPr>
          <w:rStyle w:val="TijelotekstaChar"/>
          <w:rFonts w:eastAsiaTheme="majorEastAsia"/>
          <w:b w:val="0"/>
          <w:bCs w:val="0"/>
          <w:sz w:val="24"/>
          <w:szCs w:val="24"/>
        </w:rPr>
      </w:pPr>
      <w:r w:rsidRPr="00ED73A8">
        <w:rPr>
          <w:rStyle w:val="TijelotekstaChar"/>
          <w:rFonts w:eastAsiaTheme="majorEastAsia"/>
          <w:b w:val="0"/>
          <w:bCs w:val="0"/>
          <w:sz w:val="24"/>
          <w:szCs w:val="24"/>
        </w:rPr>
        <w:t>Cilj ove mjere je koordinacij</w:t>
      </w:r>
      <w:r>
        <w:rPr>
          <w:rStyle w:val="TijelotekstaChar"/>
          <w:rFonts w:eastAsiaTheme="majorEastAsia"/>
          <w:b w:val="0"/>
          <w:bCs w:val="0"/>
          <w:sz w:val="24"/>
          <w:szCs w:val="24"/>
        </w:rPr>
        <w:t>a provedbe sustava upravljanja</w:t>
      </w:r>
      <w:r w:rsidRPr="00ED73A8">
        <w:rPr>
          <w:rStyle w:val="TijelotekstaChar"/>
          <w:rFonts w:eastAsiaTheme="majorEastAsia"/>
          <w:b w:val="0"/>
          <w:bCs w:val="0"/>
          <w:sz w:val="24"/>
          <w:szCs w:val="24"/>
        </w:rPr>
        <w:t xml:space="preserve"> koju će u skladu s člankom 51. Zakona provoditi Ministarstvo u odnosu na druga nadležna tijela kojima su povjereni poslovi upravljanja nekretninama, a koja</w:t>
      </w:r>
      <w:r w:rsidR="00506401">
        <w:rPr>
          <w:rStyle w:val="TijelotekstaChar"/>
          <w:rFonts w:eastAsiaTheme="majorEastAsia"/>
          <w:b w:val="0"/>
          <w:bCs w:val="0"/>
          <w:sz w:val="24"/>
          <w:szCs w:val="24"/>
        </w:rPr>
        <w:t>,</w:t>
      </w:r>
      <w:r w:rsidRPr="00ED73A8">
        <w:rPr>
          <w:rStyle w:val="TijelotekstaChar"/>
          <w:rFonts w:eastAsiaTheme="majorEastAsia"/>
          <w:b w:val="0"/>
          <w:bCs w:val="0"/>
          <w:sz w:val="24"/>
          <w:szCs w:val="24"/>
        </w:rPr>
        <w:t xml:space="preserve"> </w:t>
      </w:r>
      <w:r>
        <w:rPr>
          <w:rStyle w:val="TijelotekstaChar"/>
          <w:rFonts w:eastAsiaTheme="majorEastAsia"/>
          <w:b w:val="0"/>
          <w:bCs w:val="0"/>
          <w:sz w:val="24"/>
          <w:szCs w:val="24"/>
        </w:rPr>
        <w:t>između ostalog</w:t>
      </w:r>
      <w:r w:rsidR="00506401">
        <w:rPr>
          <w:rStyle w:val="TijelotekstaChar"/>
          <w:rFonts w:eastAsiaTheme="majorEastAsia"/>
          <w:b w:val="0"/>
          <w:bCs w:val="0"/>
          <w:sz w:val="24"/>
          <w:szCs w:val="24"/>
        </w:rPr>
        <w:t>,</w:t>
      </w:r>
      <w:r>
        <w:rPr>
          <w:rStyle w:val="TijelotekstaChar"/>
          <w:rFonts w:eastAsiaTheme="majorEastAsia"/>
          <w:b w:val="0"/>
          <w:bCs w:val="0"/>
          <w:sz w:val="24"/>
          <w:szCs w:val="24"/>
        </w:rPr>
        <w:t xml:space="preserve"> </w:t>
      </w:r>
      <w:r w:rsidRPr="00ED73A8">
        <w:rPr>
          <w:rStyle w:val="TijelotekstaChar"/>
          <w:rFonts w:eastAsiaTheme="majorEastAsia"/>
          <w:b w:val="0"/>
          <w:bCs w:val="0"/>
          <w:sz w:val="24"/>
          <w:szCs w:val="24"/>
        </w:rPr>
        <w:t>uključuje</w:t>
      </w:r>
      <w:r>
        <w:rPr>
          <w:rStyle w:val="TijelotekstaChar"/>
          <w:rFonts w:eastAsiaTheme="majorEastAsia"/>
          <w:b w:val="0"/>
          <w:bCs w:val="0"/>
          <w:sz w:val="24"/>
          <w:szCs w:val="24"/>
        </w:rPr>
        <w:t xml:space="preserve"> </w:t>
      </w:r>
      <w:r w:rsidRPr="001443D8">
        <w:rPr>
          <w:rStyle w:val="TijelotekstaChar"/>
          <w:rFonts w:eastAsiaTheme="majorEastAsia"/>
          <w:b w:val="0"/>
          <w:bCs w:val="0"/>
          <w:sz w:val="24"/>
          <w:szCs w:val="24"/>
        </w:rPr>
        <w:t>izradu uputa ministra za postupanje nadležnim tijelima</w:t>
      </w:r>
      <w:r>
        <w:rPr>
          <w:rStyle w:val="TijelotekstaChar"/>
          <w:rFonts w:eastAsiaTheme="majorEastAsia"/>
          <w:b w:val="0"/>
          <w:bCs w:val="0"/>
          <w:sz w:val="24"/>
          <w:szCs w:val="24"/>
        </w:rPr>
        <w:t xml:space="preserve">, </w:t>
      </w:r>
      <w:r w:rsidRPr="001443D8">
        <w:rPr>
          <w:rStyle w:val="TijelotekstaChar"/>
          <w:rFonts w:eastAsiaTheme="majorEastAsia"/>
          <w:b w:val="0"/>
          <w:bCs w:val="0"/>
          <w:sz w:val="24"/>
          <w:szCs w:val="24"/>
        </w:rPr>
        <w:t>davanje očitovanja o nadležnosti za postupanje na zahtjev nadležnog tijela u slučaju dvojbe koje je nadležno tijelo dužno postupati po pojedinom zahtjevu</w:t>
      </w:r>
      <w:r>
        <w:rPr>
          <w:rStyle w:val="TijelotekstaChar"/>
          <w:rFonts w:eastAsiaTheme="majorEastAsia"/>
          <w:b w:val="0"/>
          <w:bCs w:val="0"/>
          <w:sz w:val="24"/>
          <w:szCs w:val="24"/>
        </w:rPr>
        <w:t xml:space="preserve"> te godišnje izvještavanje nadležnih tijela kojima su povjereni poslovi upravljanja nekretninama o učincima upravljanja nekretninama prema Ministarstvu</w:t>
      </w:r>
      <w:r w:rsidRPr="001443D8">
        <w:rPr>
          <w:rStyle w:val="TijelotekstaChar"/>
          <w:rFonts w:eastAsiaTheme="majorEastAsia"/>
          <w:b w:val="0"/>
          <w:bCs w:val="0"/>
          <w:sz w:val="24"/>
          <w:szCs w:val="24"/>
        </w:rPr>
        <w:t>.</w:t>
      </w:r>
      <w:r>
        <w:rPr>
          <w:rStyle w:val="TijelotekstaChar"/>
          <w:rFonts w:eastAsiaTheme="majorEastAsia"/>
          <w:b w:val="0"/>
          <w:bCs w:val="0"/>
          <w:sz w:val="24"/>
          <w:szCs w:val="24"/>
        </w:rPr>
        <w:t xml:space="preserve"> </w:t>
      </w:r>
      <w:r w:rsidRPr="00E32FC5">
        <w:rPr>
          <w:rStyle w:val="TijelotekstaChar"/>
          <w:rFonts w:eastAsiaTheme="majorEastAsia"/>
          <w:b w:val="0"/>
          <w:bCs w:val="0"/>
          <w:sz w:val="24"/>
          <w:szCs w:val="24"/>
        </w:rPr>
        <w:t>Osim navedenog</w:t>
      </w:r>
      <w:r w:rsidR="00506401">
        <w:rPr>
          <w:rStyle w:val="TijelotekstaChar"/>
          <w:rFonts w:eastAsiaTheme="majorEastAsia"/>
          <w:b w:val="0"/>
          <w:bCs w:val="0"/>
          <w:sz w:val="24"/>
          <w:szCs w:val="24"/>
        </w:rPr>
        <w:t>,</w:t>
      </w:r>
      <w:r w:rsidRPr="00E32FC5">
        <w:rPr>
          <w:rStyle w:val="TijelotekstaChar"/>
          <w:rFonts w:eastAsiaTheme="majorEastAsia"/>
          <w:b w:val="0"/>
          <w:bCs w:val="0"/>
          <w:sz w:val="24"/>
          <w:szCs w:val="24"/>
        </w:rPr>
        <w:t xml:space="preserve"> Ministarstvo će na temelju zaprimljenih izvještaja nadležnih tijela kojima je povjereno upravljanje nekretninama izvještavati Vladu </w:t>
      </w:r>
      <w:r w:rsidR="00B61C48" w:rsidRPr="00B61C48">
        <w:rPr>
          <w:rStyle w:val="TijelotekstaChar"/>
          <w:rFonts w:eastAsiaTheme="majorEastAsia"/>
          <w:b w:val="0"/>
          <w:bCs w:val="0"/>
          <w:sz w:val="24"/>
          <w:szCs w:val="24"/>
        </w:rPr>
        <w:t>Republike Hrvatske</w:t>
      </w:r>
      <w:r w:rsidRPr="00E32FC5">
        <w:rPr>
          <w:rStyle w:val="TijelotekstaChar"/>
          <w:rFonts w:eastAsiaTheme="majorEastAsia"/>
          <w:b w:val="0"/>
          <w:bCs w:val="0"/>
          <w:sz w:val="24"/>
          <w:szCs w:val="24"/>
        </w:rPr>
        <w:t xml:space="preserve"> i o učincima upravljanja nekretninama.</w:t>
      </w:r>
      <w:r w:rsidRPr="00324734">
        <w:rPr>
          <w:rStyle w:val="TijelotekstaChar"/>
          <w:rFonts w:eastAsiaTheme="majorEastAsia"/>
          <w:b w:val="0"/>
          <w:bCs w:val="0"/>
          <w:sz w:val="24"/>
          <w:szCs w:val="24"/>
        </w:rPr>
        <w:t xml:space="preserve"> </w:t>
      </w:r>
      <w:r w:rsidR="00324734" w:rsidRPr="00324734">
        <w:rPr>
          <w:rStyle w:val="TijelotekstaChar"/>
          <w:rFonts w:eastAsiaTheme="majorEastAsia"/>
          <w:b w:val="0"/>
          <w:bCs w:val="0"/>
          <w:sz w:val="24"/>
          <w:szCs w:val="24"/>
        </w:rPr>
        <w:t>Zaključno, p</w:t>
      </w:r>
      <w:r w:rsidR="0087509E" w:rsidRPr="00324734">
        <w:rPr>
          <w:rStyle w:val="TijelotekstaChar"/>
          <w:rFonts w:eastAsiaTheme="majorEastAsia"/>
          <w:b w:val="0"/>
          <w:bCs w:val="0"/>
          <w:sz w:val="24"/>
          <w:szCs w:val="24"/>
        </w:rPr>
        <w:t>ra</w:t>
      </w:r>
      <w:r w:rsidR="00324734" w:rsidRPr="00324734">
        <w:rPr>
          <w:rStyle w:val="TijelotekstaChar"/>
          <w:rFonts w:eastAsiaTheme="majorEastAsia"/>
          <w:b w:val="0"/>
          <w:bCs w:val="0"/>
          <w:sz w:val="24"/>
          <w:szCs w:val="24"/>
        </w:rPr>
        <w:t xml:space="preserve">tit će se </w:t>
      </w:r>
      <w:r w:rsidR="0087509E" w:rsidRPr="00324734">
        <w:rPr>
          <w:rStyle w:val="TijelotekstaChar"/>
          <w:rFonts w:eastAsiaTheme="majorEastAsia"/>
          <w:b w:val="0"/>
          <w:bCs w:val="0"/>
          <w:sz w:val="24"/>
          <w:szCs w:val="24"/>
        </w:rPr>
        <w:t xml:space="preserve">učinkovitost provedbe regulatornog okvira za nekretnine u vlasništvu </w:t>
      </w:r>
      <w:r w:rsidR="00B61C48" w:rsidRPr="00B61C48">
        <w:rPr>
          <w:rStyle w:val="TijelotekstaChar"/>
          <w:rFonts w:eastAsiaTheme="majorEastAsia"/>
          <w:b w:val="0"/>
          <w:bCs w:val="0"/>
          <w:sz w:val="24"/>
          <w:szCs w:val="24"/>
        </w:rPr>
        <w:t>Republike Hrvatske</w:t>
      </w:r>
      <w:r w:rsidR="00B76CFF">
        <w:rPr>
          <w:rStyle w:val="TijelotekstaChar"/>
          <w:rFonts w:eastAsiaTheme="majorEastAsia"/>
          <w:b w:val="0"/>
          <w:bCs w:val="0"/>
          <w:sz w:val="24"/>
          <w:szCs w:val="24"/>
        </w:rPr>
        <w:t xml:space="preserve">, odnosno provedba decentraliziranog modela upravljanja nekretninama. </w:t>
      </w:r>
    </w:p>
    <w:p w14:paraId="545C569F" w14:textId="77777777" w:rsidR="009B4C73" w:rsidRPr="00D72BA2" w:rsidRDefault="009B4C73" w:rsidP="00775414"/>
    <w:p w14:paraId="1A6B68D7" w14:textId="118CD6A5" w:rsidR="00775414" w:rsidRPr="00933EBF" w:rsidRDefault="00775414" w:rsidP="00933EBF">
      <w:pPr>
        <w:pStyle w:val="Tijeloteksta"/>
        <w:rPr>
          <w:b/>
          <w:bCs/>
          <w:color w:val="215E99" w:themeColor="text2" w:themeTint="BF"/>
        </w:rPr>
      </w:pPr>
      <w:bookmarkStart w:id="76" w:name="_Toc206755390"/>
      <w:r w:rsidRPr="00933EBF">
        <w:rPr>
          <w:b/>
          <w:bCs/>
          <w:color w:val="215E99" w:themeColor="text2" w:themeTint="BF"/>
        </w:rPr>
        <w:t>Mjera 2.2. Aktivacija neiskorištenih nekretnina</w:t>
      </w:r>
      <w:bookmarkEnd w:id="76"/>
    </w:p>
    <w:p w14:paraId="34186CA2" w14:textId="41DA3162" w:rsidR="00514C9F" w:rsidRDefault="00775414" w:rsidP="00514C9F">
      <w:pPr>
        <w:jc w:val="both"/>
      </w:pPr>
      <w:r>
        <w:t>Cilj</w:t>
      </w:r>
      <w:r w:rsidR="00506401">
        <w:t xml:space="preserve"> je</w:t>
      </w:r>
      <w:r>
        <w:t xml:space="preserve"> ove mjere daljnje smanjenje portfelja i ubrzanje aktivacije neiskorištenih nekretnina</w:t>
      </w:r>
      <w:r w:rsidR="00AF3FD5">
        <w:t xml:space="preserve">. </w:t>
      </w:r>
      <w:r w:rsidR="00390840" w:rsidRPr="004A6F89">
        <w:t>Smanjenje portfelja provodit</w:t>
      </w:r>
      <w:r w:rsidR="00A14F93" w:rsidRPr="004A6F89">
        <w:t xml:space="preserve"> će sklapanjem kupoprodajnih ugovor</w:t>
      </w:r>
      <w:r w:rsidR="003E61C3" w:rsidRPr="004A6F89">
        <w:t xml:space="preserve">a, sporazuma o razvrgnuću suvlasničkih zajednica, izdavanjem </w:t>
      </w:r>
      <w:proofErr w:type="spellStart"/>
      <w:r w:rsidR="003E61C3" w:rsidRPr="004A6F89">
        <w:t>tabularnih</w:t>
      </w:r>
      <w:proofErr w:type="spellEnd"/>
      <w:r w:rsidR="003E61C3" w:rsidRPr="004A6F89">
        <w:t xml:space="preserve"> isprava</w:t>
      </w:r>
      <w:r w:rsidR="00731E15" w:rsidRPr="004A6F89">
        <w:t xml:space="preserve"> te darovanjem nekretninama. Aktivacija neiskorištenih nekretnina provodit će se</w:t>
      </w:r>
      <w:r w:rsidR="00AF02A8" w:rsidRPr="004A6F89">
        <w:t xml:space="preserve"> sklapanjem ugovora o zakupu ili najmu nekretnina, osnivanjem prava služnosti i prava građenja</w:t>
      </w:r>
      <w:r w:rsidR="005040FA" w:rsidRPr="004A6F89">
        <w:t xml:space="preserve"> te</w:t>
      </w:r>
      <w:r w:rsidR="00AF02A8" w:rsidRPr="004A6F89">
        <w:t xml:space="preserve"> dodjelom nekretnina na uporabu</w:t>
      </w:r>
      <w:r w:rsidR="005040FA" w:rsidRPr="004A6F89">
        <w:t>. Intenzivirat će</w:t>
      </w:r>
      <w:r w:rsidR="00506401">
        <w:t xml:space="preserve"> se</w:t>
      </w:r>
      <w:r w:rsidR="005040FA" w:rsidRPr="004A6F89">
        <w:t xml:space="preserve"> objava javnih natječaja za raspolaganje nekretninama u vlasništvu Republike Hrvatske</w:t>
      </w:r>
      <w:r w:rsidR="00D43C62" w:rsidRPr="004A6F89">
        <w:t xml:space="preserve"> kako bi se ubrzalo </w:t>
      </w:r>
      <w:r w:rsidR="00BE062E" w:rsidRPr="004A6F89">
        <w:t>smanjenje portfelja i aktivacija ovog dijela portfelja. Radit će se na rješavanju problematike sukcesijske imovine</w:t>
      </w:r>
      <w:r w:rsidR="00506401">
        <w:t>,</w:t>
      </w:r>
      <w:r w:rsidR="00BE062E" w:rsidRPr="004A6F89">
        <w:t xml:space="preserve"> ali i rješavanju imovinskopravnih odnosa sukladno Zakonu o neprocijenjenom građevinskom zemljištu. </w:t>
      </w:r>
      <w:r w:rsidRPr="004A6F89">
        <w:t xml:space="preserve"> </w:t>
      </w:r>
    </w:p>
    <w:p w14:paraId="1485CAA5" w14:textId="6DD4F4C9" w:rsidR="00514C9F" w:rsidRPr="00514C9F" w:rsidRDefault="00514C9F" w:rsidP="00514C9F">
      <w:pPr>
        <w:jc w:val="both"/>
      </w:pPr>
      <w:r w:rsidRPr="00514C9F">
        <w:rPr>
          <w:lang w:bidi="hr-HR"/>
        </w:rPr>
        <w:t xml:space="preserve">Provedba ove mjere doprinijet će učinkovitijem upravljanju državnim resursima, potaknut će se gospodarski rast i razvoj </w:t>
      </w:r>
      <w:r w:rsidRPr="00514C9F">
        <w:t>stavljanje</w:t>
      </w:r>
      <w:r w:rsidR="00506401">
        <w:t>m</w:t>
      </w:r>
      <w:r w:rsidRPr="00514C9F">
        <w:t xml:space="preserve"> u funkciju zapuštenih i neaktivnih nekretnina, povećat će</w:t>
      </w:r>
      <w:r w:rsidR="00506401">
        <w:t xml:space="preserve"> se</w:t>
      </w:r>
      <w:r w:rsidRPr="00514C9F">
        <w:t xml:space="preserve"> prihodi državnog proračuna i smanjiti rashodi za održavanje neiskorištenih nekretnina te </w:t>
      </w:r>
      <w:r w:rsidRPr="00514C9F">
        <w:rPr>
          <w:lang w:bidi="hr-HR"/>
        </w:rPr>
        <w:t xml:space="preserve">se </w:t>
      </w:r>
      <w:r w:rsidRPr="00514C9F">
        <w:t>otvara mogućnost uravnoteženog regionalnog razvoja. Mjera ima potencijal da znatno doprinese učinkovitijem i odgovornijem upravljanju državnom imovinom transparentn</w:t>
      </w:r>
      <w:r w:rsidR="00506401">
        <w:t>im</w:t>
      </w:r>
      <w:r w:rsidRPr="00514C9F">
        <w:t xml:space="preserve"> upravljanje</w:t>
      </w:r>
      <w:r w:rsidR="00506401">
        <w:t>m</w:t>
      </w:r>
      <w:r w:rsidRPr="00514C9F">
        <w:t>, koordinacij</w:t>
      </w:r>
      <w:r w:rsidR="00506401">
        <w:t>om</w:t>
      </w:r>
      <w:r w:rsidRPr="00514C9F">
        <w:t xml:space="preserve"> s nadležnim tijelima kojima su povjereni poslovi upravljanja </w:t>
      </w:r>
      <w:r w:rsidRPr="00514C9F">
        <w:lastRenderedPageBreak/>
        <w:t>nekretninama i rješavanje</w:t>
      </w:r>
      <w:r w:rsidR="00506401">
        <w:t>m</w:t>
      </w:r>
      <w:r w:rsidRPr="00514C9F">
        <w:t xml:space="preserve"> dugogodišnjih imovinsk</w:t>
      </w:r>
      <w:r w:rsidR="00506401">
        <w:t>opravnih</w:t>
      </w:r>
      <w:r w:rsidRPr="00514C9F">
        <w:t xml:space="preserve"> prepreka. Osim što može donijeti konkretne ekonomske koristi, ona pozitivno utječe i na društveni i prostorni razvoj države. </w:t>
      </w:r>
    </w:p>
    <w:p w14:paraId="7D611474" w14:textId="35753880" w:rsidR="006E376E" w:rsidRDefault="00506C57" w:rsidP="008B6B5A">
      <w:pPr>
        <w:jc w:val="both"/>
        <w:rPr>
          <w:rFonts w:eastAsia="Times New Roman"/>
          <w:lang w:bidi="hr-HR"/>
        </w:rPr>
      </w:pPr>
      <w:r>
        <w:rPr>
          <w:rFonts w:eastAsia="Times New Roman"/>
          <w:lang w:bidi="hr-HR"/>
        </w:rPr>
        <w:t xml:space="preserve">Obzirom na </w:t>
      </w:r>
      <w:r w:rsidR="00E62569">
        <w:rPr>
          <w:rFonts w:eastAsia="Times New Roman"/>
          <w:lang w:bidi="hr-HR"/>
        </w:rPr>
        <w:t xml:space="preserve">značaj aktivacije nekretnina </w:t>
      </w:r>
      <w:r w:rsidR="00A73374">
        <w:rPr>
          <w:rFonts w:eastAsia="Times New Roman"/>
          <w:lang w:bidi="hr-HR"/>
        </w:rPr>
        <w:t xml:space="preserve">u vlasništvu Republike Hrvatske </w:t>
      </w:r>
      <w:r w:rsidR="005F786C">
        <w:rPr>
          <w:rFonts w:eastAsia="Times New Roman"/>
          <w:lang w:bidi="hr-HR"/>
        </w:rPr>
        <w:t xml:space="preserve">i </w:t>
      </w:r>
      <w:r w:rsidR="00A73374">
        <w:rPr>
          <w:rFonts w:eastAsia="Times New Roman"/>
          <w:lang w:bidi="hr-HR"/>
        </w:rPr>
        <w:t>ostvarenj</w:t>
      </w:r>
      <w:r w:rsidR="00506401">
        <w:rPr>
          <w:rFonts w:eastAsia="Times New Roman"/>
          <w:lang w:bidi="hr-HR"/>
        </w:rPr>
        <w:t>e</w:t>
      </w:r>
      <w:r w:rsidR="00A73374">
        <w:rPr>
          <w:rFonts w:eastAsia="Times New Roman"/>
          <w:lang w:bidi="hr-HR"/>
        </w:rPr>
        <w:t xml:space="preserve"> ciljeva javnih politika i programa</w:t>
      </w:r>
      <w:r w:rsidR="005F786C">
        <w:rPr>
          <w:rFonts w:eastAsia="Times New Roman"/>
          <w:lang w:bidi="hr-HR"/>
        </w:rPr>
        <w:t xml:space="preserve">, u okviru ovog strateškog cilja izdvaja se i detaljno obrazlaže </w:t>
      </w:r>
      <w:r w:rsidR="0093167A">
        <w:rPr>
          <w:rFonts w:eastAsia="Times New Roman"/>
          <w:lang w:bidi="hr-HR"/>
        </w:rPr>
        <w:t xml:space="preserve">dodatna </w:t>
      </w:r>
      <w:r w:rsidR="005F786C">
        <w:rPr>
          <w:rFonts w:eastAsia="Times New Roman"/>
          <w:lang w:bidi="hr-HR"/>
        </w:rPr>
        <w:t xml:space="preserve">mjera 2.3. </w:t>
      </w:r>
      <w:r w:rsidR="005F786C" w:rsidRPr="00B61C48">
        <w:rPr>
          <w:rFonts w:eastAsia="Times New Roman"/>
          <w:lang w:bidi="hr-HR"/>
        </w:rPr>
        <w:t>Jačanje doprinosa upravljanja nekretninama</w:t>
      </w:r>
      <w:r w:rsidR="00506401">
        <w:rPr>
          <w:rFonts w:eastAsia="Times New Roman"/>
          <w:lang w:bidi="hr-HR"/>
        </w:rPr>
        <w:t xml:space="preserve"> </w:t>
      </w:r>
      <w:r w:rsidR="005F786C" w:rsidRPr="00B61C48">
        <w:rPr>
          <w:rFonts w:eastAsia="Times New Roman"/>
          <w:lang w:bidi="hr-HR"/>
        </w:rPr>
        <w:t>ostvarenju strateških ciljeva javnih politika i programa koj</w:t>
      </w:r>
      <w:r w:rsidR="00506401">
        <w:rPr>
          <w:rFonts w:eastAsia="Times New Roman"/>
          <w:lang w:bidi="hr-HR"/>
        </w:rPr>
        <w:t>i</w:t>
      </w:r>
      <w:r w:rsidR="005F786C" w:rsidRPr="00B61C48">
        <w:rPr>
          <w:rFonts w:eastAsia="Times New Roman"/>
          <w:lang w:bidi="hr-HR"/>
        </w:rPr>
        <w:t xml:space="preserve"> donose daljnji rast, razvoj i stabilnost gospodarstva</w:t>
      </w:r>
      <w:r w:rsidR="0093167A">
        <w:rPr>
          <w:rFonts w:eastAsia="Times New Roman"/>
          <w:lang w:bidi="hr-HR"/>
        </w:rPr>
        <w:t>.</w:t>
      </w:r>
    </w:p>
    <w:p w14:paraId="1D370FD6" w14:textId="77777777" w:rsidR="00F16BE9" w:rsidRPr="008B6B5A" w:rsidRDefault="00F16BE9" w:rsidP="008B6B5A">
      <w:pPr>
        <w:jc w:val="both"/>
        <w:rPr>
          <w:rFonts w:eastAsia="Times New Roman"/>
          <w:lang w:bidi="hr-HR"/>
        </w:rPr>
      </w:pPr>
    </w:p>
    <w:p w14:paraId="60A1930A" w14:textId="065AA65F" w:rsidR="00775414" w:rsidRPr="00933EBF" w:rsidRDefault="00775414" w:rsidP="00933EBF">
      <w:pPr>
        <w:pStyle w:val="Tijeloteksta"/>
        <w:rPr>
          <w:b/>
          <w:bCs/>
          <w:color w:val="215E99" w:themeColor="text2" w:themeTint="BF"/>
        </w:rPr>
      </w:pPr>
      <w:bookmarkStart w:id="77" w:name="_Toc206755391"/>
      <w:r w:rsidRPr="00933EBF">
        <w:rPr>
          <w:b/>
          <w:bCs/>
          <w:color w:val="215E99" w:themeColor="text2" w:themeTint="BF"/>
        </w:rPr>
        <w:t>Mjera 2.3. Jačanje doprinosa upravljanja nekretninama ostvarenju strateških ciljeva javnih politika i programa koj</w:t>
      </w:r>
      <w:r w:rsidR="00506401">
        <w:rPr>
          <w:b/>
          <w:bCs/>
          <w:color w:val="215E99" w:themeColor="text2" w:themeTint="BF"/>
        </w:rPr>
        <w:t>i</w:t>
      </w:r>
      <w:r w:rsidRPr="00933EBF">
        <w:rPr>
          <w:b/>
          <w:bCs/>
          <w:color w:val="215E99" w:themeColor="text2" w:themeTint="BF"/>
        </w:rPr>
        <w:t xml:space="preserve"> donose daljnji rast, razvoj i stabilnost gospodarstva</w:t>
      </w:r>
      <w:bookmarkEnd w:id="77"/>
    </w:p>
    <w:p w14:paraId="50F0C369" w14:textId="0A88129C" w:rsidR="00D968F7" w:rsidRDefault="00517063" w:rsidP="00517063">
      <w:pPr>
        <w:jc w:val="both"/>
      </w:pPr>
      <w:r w:rsidRPr="00517063">
        <w:t xml:space="preserve">Ministarstvo je u proteklom razdoblju upravljanjem nekretninama u vlasništvu Republike Hrvatske pridonosilo i ostvarenju strateških ciljeva javnih politika i </w:t>
      </w:r>
      <w:r w:rsidRPr="009C642F">
        <w:t>programa koj</w:t>
      </w:r>
      <w:r w:rsidR="009C642F" w:rsidRPr="009C642F">
        <w:t>i</w:t>
      </w:r>
      <w:r w:rsidRPr="009C642F">
        <w:t xml:space="preserve"> donose daljnji rast, razvoj i stabilnost gospodarstva</w:t>
      </w:r>
      <w:r w:rsidR="00F9250D" w:rsidRPr="009C642F">
        <w:t xml:space="preserve"> kako je to i prikazano u </w:t>
      </w:r>
      <w:r w:rsidR="00EB7C40" w:rsidRPr="009C642F">
        <w:t>dijelu Analiza stanja ovog</w:t>
      </w:r>
      <w:r w:rsidR="00EB7C40">
        <w:t xml:space="preserve"> dokumenta. </w:t>
      </w:r>
      <w:r w:rsidR="00D968F7">
        <w:t xml:space="preserve">S navedenim aktivnostima nastavit će se i u razdoblju provedbe ove Strategije. </w:t>
      </w:r>
    </w:p>
    <w:p w14:paraId="505D7F69" w14:textId="77777777" w:rsidR="00201A94" w:rsidRDefault="00D968F7" w:rsidP="00201A94">
      <w:pPr>
        <w:jc w:val="both"/>
      </w:pPr>
      <w:r>
        <w:t xml:space="preserve">Naime, </w:t>
      </w:r>
      <w:r w:rsidR="00517063" w:rsidRPr="00517063">
        <w:t xml:space="preserve">Programom Vlade Republike Hrvatske definirani su višegodišnji ciljevi u ključnim područjima javne politike – gospodarstvo i investicije, demografija i stanovanje, </w:t>
      </w:r>
      <w:r w:rsidR="003264B9" w:rsidRPr="00855930">
        <w:t xml:space="preserve">skrb o hrvatskim braniteljima i kultura sjećanja, </w:t>
      </w:r>
      <w:r w:rsidR="00517063" w:rsidRPr="00855930">
        <w:t>obrazovanje i znanost, digitalna i zelena tra</w:t>
      </w:r>
      <w:r w:rsidR="00517063" w:rsidRPr="00517063">
        <w:t xml:space="preserve">nzicija, ravnomjerni regionalni razvoj, javna uprava i učinkovitost institucija, a nekretnine u vlasništvu Republike Hrvatske kao resurs mogu izravno doprinijeti realizaciji svakog od navedenih ciljeva. </w:t>
      </w:r>
      <w:r w:rsidR="0061338C" w:rsidRPr="00855930">
        <w:t>Cilj</w:t>
      </w:r>
      <w:r w:rsidR="009C642F">
        <w:t xml:space="preserve"> je</w:t>
      </w:r>
      <w:r w:rsidR="0061338C" w:rsidRPr="00855930">
        <w:t xml:space="preserve"> ove mjere povećati u prethodnim razdobljima zabilježen doprinos upravljanja nekretninama u vlasništvu Republike Hrvatske provedbi javnih politika i programa te projekata koj</w:t>
      </w:r>
      <w:r w:rsidR="009C642F">
        <w:t>i</w:t>
      </w:r>
      <w:r w:rsidR="0061338C" w:rsidRPr="00855930">
        <w:t xml:space="preserve"> donose daljnji rast, razvoj i stabilnost gospodarstva i dobrobit za društvo. S tim u svezi, uzimajući u obzir važnost pitanja stambene politike u programu Vlade Republike Hrvatske, u razdoblju provedbe ove Strategije očekuje se praćenje doprinosa stanova i stambenih jedinica u vlasništvu R</w:t>
      </w:r>
      <w:r w:rsidR="00AA5FB5">
        <w:t>epublike Hrvatske</w:t>
      </w:r>
      <w:r w:rsidR="0061338C" w:rsidRPr="00855930">
        <w:t xml:space="preserve"> za potrebe stambenog zbrinjavanja određenih kategorija osoba (npr. zaštićeni najmoprimci)</w:t>
      </w:r>
      <w:r w:rsidR="009C642F">
        <w:t>,</w:t>
      </w:r>
      <w:r w:rsidR="0061338C" w:rsidRPr="00855930">
        <w:t xml:space="preserve"> kao i aktivacija praznih stanova i stambenih jedinica za potrebe provedbe Nacionalnog plana stambene politike i s njime povezanih mjera i aktivnosti trogodišnj</w:t>
      </w:r>
      <w:r w:rsidR="00D16CD7" w:rsidRPr="00855930">
        <w:t>eg</w:t>
      </w:r>
      <w:r w:rsidR="0061338C" w:rsidRPr="00855930">
        <w:t xml:space="preserve"> akcijsk</w:t>
      </w:r>
      <w:r w:rsidR="00D16CD7" w:rsidRPr="00855930">
        <w:t>og</w:t>
      </w:r>
      <w:r w:rsidR="0061338C" w:rsidRPr="00855930">
        <w:t xml:space="preserve"> planova. </w:t>
      </w:r>
      <w:r w:rsidR="00201A94">
        <w:t xml:space="preserve">U tom smislu, naglašava se usklađenost nacionalnih prioriteta upravljanja nekretninama u državnom vlasništvu s razvojnim smjernicama Europske unije za stanovanje, uzimajući u obzir i skorašnju objavu Europskog plana za </w:t>
      </w:r>
      <w:proofErr w:type="spellStart"/>
      <w:r w:rsidR="00201A94">
        <w:t>priuštivo</w:t>
      </w:r>
      <w:proofErr w:type="spellEnd"/>
      <w:r w:rsidR="00201A94">
        <w:t xml:space="preserve"> stanovanje, koji će učvrstiti fokus politika Unije na održivo i </w:t>
      </w:r>
      <w:proofErr w:type="spellStart"/>
      <w:r w:rsidR="00201A94">
        <w:t>priuštivo</w:t>
      </w:r>
      <w:proofErr w:type="spellEnd"/>
      <w:r w:rsidR="00201A94">
        <w:t xml:space="preserve"> stanovanje za sve građane. </w:t>
      </w:r>
    </w:p>
    <w:p w14:paraId="3479CE9F" w14:textId="01384851" w:rsidR="0061338C" w:rsidRDefault="00A144CF" w:rsidP="00517063">
      <w:pPr>
        <w:jc w:val="both"/>
      </w:pPr>
      <w:r w:rsidRPr="00855930">
        <w:t xml:space="preserve">Također, </w:t>
      </w:r>
      <w:r w:rsidR="005A62D0" w:rsidRPr="00855930">
        <w:t xml:space="preserve">ovo mjerom </w:t>
      </w:r>
      <w:r w:rsidR="000D58FA" w:rsidRPr="00855930">
        <w:t>adresirat će se i aktivacija nekretnina u vlasništvu R</w:t>
      </w:r>
      <w:r w:rsidR="00AA5FB5">
        <w:t>epublike Hrvatske</w:t>
      </w:r>
      <w:r w:rsidR="009C642F">
        <w:t>,</w:t>
      </w:r>
      <w:r w:rsidR="000D58FA" w:rsidRPr="00855930">
        <w:t xml:space="preserve"> </w:t>
      </w:r>
      <w:r w:rsidR="003571FF" w:rsidRPr="00855930">
        <w:t>a vezano uz</w:t>
      </w:r>
      <w:r w:rsidR="00D16CD7" w:rsidRPr="00855930">
        <w:t xml:space="preserve">, između ostalog, </w:t>
      </w:r>
      <w:r w:rsidR="0061338C" w:rsidRPr="00855930">
        <w:t>Zakon o hrvatskim braniteljima iz Domovinskog rata i članovima njihovih obitelji</w:t>
      </w:r>
      <w:r w:rsidR="003571FF" w:rsidRPr="00855930">
        <w:t xml:space="preserve"> te </w:t>
      </w:r>
      <w:r w:rsidR="00590712" w:rsidRPr="00855930">
        <w:t>stambeno zbrinjavanj</w:t>
      </w:r>
      <w:r w:rsidR="00542EE8" w:rsidRPr="00855930">
        <w:t>e</w:t>
      </w:r>
      <w:r w:rsidR="00590712" w:rsidRPr="00855930">
        <w:t xml:space="preserve"> stradalnika </w:t>
      </w:r>
      <w:r w:rsidR="009C642F">
        <w:t>D</w:t>
      </w:r>
      <w:r w:rsidR="00590712" w:rsidRPr="00855930">
        <w:t>omovinskog rata</w:t>
      </w:r>
      <w:r w:rsidR="0061338C" w:rsidRPr="00855930">
        <w:t>, program</w:t>
      </w:r>
      <w:r w:rsidR="003E6CAE">
        <w:t>e</w:t>
      </w:r>
      <w:r w:rsidR="0061338C" w:rsidRPr="00855930">
        <w:t xml:space="preserve"> </w:t>
      </w:r>
      <w:proofErr w:type="spellStart"/>
      <w:r w:rsidR="0061338C" w:rsidRPr="00855930">
        <w:t>deinstitucionalizacije</w:t>
      </w:r>
      <w:proofErr w:type="spellEnd"/>
      <w:r w:rsidR="0061338C" w:rsidRPr="00855930">
        <w:t xml:space="preserve"> iz nadležnosti Ministarstva rada, mirovinskog sustava, obitelji i socijalne politike, Operativn</w:t>
      </w:r>
      <w:r w:rsidR="00542EE8" w:rsidRPr="00855930">
        <w:t>e</w:t>
      </w:r>
      <w:r w:rsidR="0061338C" w:rsidRPr="00855930">
        <w:t xml:space="preserve"> program</w:t>
      </w:r>
      <w:r w:rsidR="00542EE8" w:rsidRPr="00855930">
        <w:t>e</w:t>
      </w:r>
      <w:r w:rsidR="0061338C" w:rsidRPr="00855930">
        <w:t xml:space="preserve"> nacionalnih manjina, Program održivog društvenog i gospodarskog razvoja potpomognutih područja, Razvojni sporazum Slavonija, Baranja i Srijem, Razvojni sporazum Sjeverne Hrvatske, Program razvoja brdsko-planinskih područja i</w:t>
      </w:r>
      <w:r w:rsidR="003E6CAE">
        <w:t xml:space="preserve"> </w:t>
      </w:r>
      <w:r w:rsidR="0061338C" w:rsidRPr="00855930">
        <w:t>Program održivog društvenog i gospodarskog razvoja potpomognutih područja, Strategij</w:t>
      </w:r>
      <w:r w:rsidR="00D16CD7" w:rsidRPr="00855930">
        <w:t>u</w:t>
      </w:r>
      <w:r w:rsidR="0061338C" w:rsidRPr="00855930">
        <w:t xml:space="preserve"> razvoja održivog turizma do 2030., Nacionalni plan za poticanje ulaganja do 2030., Nacionalni plan za uključivanje Roma 2021</w:t>
      </w:r>
      <w:r w:rsidR="003E6CAE">
        <w:t xml:space="preserve">. – </w:t>
      </w:r>
      <w:r w:rsidR="0061338C" w:rsidRPr="00855930">
        <w:t>2027., Nacionalni plan razvoja zdravstva 2021</w:t>
      </w:r>
      <w:r w:rsidR="003E6CAE">
        <w:t xml:space="preserve">. – </w:t>
      </w:r>
      <w:r w:rsidR="0061338C" w:rsidRPr="00855930">
        <w:t>2027., Plan gospodarenja otpadom R</w:t>
      </w:r>
      <w:r w:rsidR="0043155A">
        <w:t>epublike Hrvatske</w:t>
      </w:r>
      <w:r w:rsidR="0061338C" w:rsidRPr="00855930">
        <w:t xml:space="preserve"> 2023</w:t>
      </w:r>
      <w:r w:rsidR="003E6CAE">
        <w:t xml:space="preserve">. – </w:t>
      </w:r>
      <w:r w:rsidR="0061338C" w:rsidRPr="00855930">
        <w:t>2028., Nacionalni plan razvoja otoka 2021.</w:t>
      </w:r>
      <w:r w:rsidR="003E6CAE">
        <w:t xml:space="preserve"> – </w:t>
      </w:r>
      <w:r w:rsidR="0061338C" w:rsidRPr="00855930">
        <w:t>2027</w:t>
      </w:r>
      <w:r w:rsidR="00D16CD7" w:rsidRPr="00855930">
        <w:t>. i drugo.</w:t>
      </w:r>
      <w:r w:rsidR="00D16CD7">
        <w:t xml:space="preserve"> </w:t>
      </w:r>
    </w:p>
    <w:p w14:paraId="55C606C1" w14:textId="6927F250" w:rsidR="00C1712E" w:rsidRPr="00001813" w:rsidRDefault="00517063" w:rsidP="00C1712E">
      <w:pPr>
        <w:jc w:val="both"/>
      </w:pPr>
      <w:r w:rsidRPr="00517063">
        <w:t>Istovremeno, veliki broj projekata koji su u nadležnosti jedinica lokalne i područne (regionalne) samouprave u svom obuhvatu najčešće uključuju i nekretnine koje su</w:t>
      </w:r>
      <w:r w:rsidR="005870C0">
        <w:t xml:space="preserve"> u</w:t>
      </w:r>
      <w:r w:rsidRPr="00517063">
        <w:t xml:space="preserve"> vlasništvu Republike Hrvatske i nužne su za zadovoljenje potreba lokalnog stanovništva i realizaciju projekata koje provode županije, gradovi i općine. Brojni su primjeri darovanih nekretnina u svrhu ostvarenja projekata izgradnje poduzetničke infrastrukture, projekata koji su od općeg javnog, socijalnog ili kulturnog interesa, poput izgradnje škola, dječjih vrtića, bolnica, domova zdravlja, građevina socijalne skrbi, groblja, parkirališta, sportskih građevina, građevina za smještaj i zaštitu životinja, muzeja, memorijalnih centara i drugih sličnih građevina kojima se povećava kvaliteta života građana, ostvarenja programa stambenog zbrinjavanja i društveno poticane stanogradnje, </w:t>
      </w:r>
      <w:r w:rsidRPr="00517063">
        <w:lastRenderedPageBreak/>
        <w:t xml:space="preserve">programa integracije osoba s invaliditetom u društvo, programa demografske obnove, provođenje planova gospodarenja otpadom te provođenje operativnih programa Vlade Republike Hrvatske za nacionalne manjine. Neiskorištena državna imovina u vlasništvu </w:t>
      </w:r>
      <w:r w:rsidR="00B61C48">
        <w:t>Republike Hrvatske</w:t>
      </w:r>
      <w:r w:rsidRPr="00517063">
        <w:t xml:space="preserve"> predstavlja veliki potencijal za revitalizaciju gradova i općina modernizacijom društvene infrastrukture, unapr</w:t>
      </w:r>
      <w:r w:rsidR="005870C0">
        <w:t>j</w:t>
      </w:r>
      <w:r w:rsidRPr="00517063">
        <w:t xml:space="preserve">eđenjem investicijske klime i poticanjem konkurentnosti gospodarstva te otvaranjem novih radnih mjesta čime se stvaraju daljnji preduvjeti za razvoj lokalnih zajednica i povećanje kvalitete života. Učinkovito upravljanje nekretninama u državnom vlasništvu zahtijeva sinergiju svih razina vlasti, a osobito je važno održavati kontinuiranu suradnju između središnje države i jedinica lokalne i regionalne samouprave. Dok središnja država ima formalnu vlasničku i stratešku nadležnost nad nekretninama u vlasništvu </w:t>
      </w:r>
      <w:r w:rsidR="00B61C48">
        <w:t>Republike Hrvatske</w:t>
      </w:r>
      <w:r w:rsidRPr="00517063">
        <w:t xml:space="preserve">, </w:t>
      </w:r>
      <w:r w:rsidR="008F0956" w:rsidRPr="00517063">
        <w:t>jedinic</w:t>
      </w:r>
      <w:r w:rsidR="005870C0">
        <w:t>e</w:t>
      </w:r>
      <w:r w:rsidR="008F0956" w:rsidRPr="00517063">
        <w:t xml:space="preserve"> lokalne i regionalne samouprave</w:t>
      </w:r>
      <w:r w:rsidRPr="00517063">
        <w:t xml:space="preserve"> najbolje poznaju stvarne potrebe svojih zajednica, specifičnosti prostora i razvojne prioritete. Upravo stoga, međusobna koordinacija i partnerstvo te daljnje unaprjeđenje suradnje između ovih razina vlasti ključni su za aktivaciju potencijala državnih nekretnina i postizanje razvojnih rezultata. Stavljanjem nekretnina u vlasništvu Republike Hrvatske u funkciju na razini lokalnih zajednica stvara se niz izravnih i neizravnih učinaka koji doprinose lokalnom razvoju, poput otvaranj</w:t>
      </w:r>
      <w:r w:rsidR="005870C0">
        <w:t>a</w:t>
      </w:r>
      <w:r w:rsidRPr="00517063">
        <w:t xml:space="preserve"> novih javnih sadržaja koji izravno utječu na kvalitetu života stanovništva, revitalizaciju napuštenih područja i zgrada čime se doprinosi prostornom uređenju i sigurnosti i urbanih i ruralnih sredina, jačanj</w:t>
      </w:r>
      <w:r w:rsidR="00523604">
        <w:t>e</w:t>
      </w:r>
      <w:r w:rsidRPr="00517063">
        <w:t xml:space="preserve"> lokalne </w:t>
      </w:r>
      <w:proofErr w:type="spellStart"/>
      <w:r w:rsidRPr="00517063">
        <w:t>samoodrživosti</w:t>
      </w:r>
      <w:proofErr w:type="spellEnd"/>
      <w:r w:rsidRPr="00517063">
        <w:t xml:space="preserve"> i demografskog razvoja. </w:t>
      </w:r>
      <w:r w:rsidR="00C1712E">
        <w:t>Revitalizacij</w:t>
      </w:r>
      <w:r w:rsidR="004D6E29">
        <w:t>a</w:t>
      </w:r>
      <w:r w:rsidR="00001813">
        <w:t xml:space="preserve"> </w:t>
      </w:r>
      <w:r w:rsidR="00C1712E">
        <w:t xml:space="preserve">neiskorištenih nekretnina </w:t>
      </w:r>
      <w:r w:rsidR="004D6E29">
        <w:t xml:space="preserve">potencijal je i za doprinos </w:t>
      </w:r>
      <w:r w:rsidR="002F01E1">
        <w:t xml:space="preserve">ekološkim izazovima i </w:t>
      </w:r>
      <w:r w:rsidR="004D6E29">
        <w:t>zelenoj tranziciji</w:t>
      </w:r>
      <w:r w:rsidR="008B3543">
        <w:t>.</w:t>
      </w:r>
    </w:p>
    <w:p w14:paraId="55562007" w14:textId="77777777" w:rsidR="0014622E" w:rsidRDefault="0014622E" w:rsidP="00D968F7">
      <w:pPr>
        <w:rPr>
          <w:b/>
          <w:bCs/>
          <w:color w:val="215E99" w:themeColor="text2" w:themeTint="BF"/>
          <w:sz w:val="28"/>
          <w:szCs w:val="28"/>
        </w:rPr>
      </w:pPr>
    </w:p>
    <w:p w14:paraId="5FA2739F" w14:textId="77777777" w:rsidR="00855930" w:rsidRDefault="00855930" w:rsidP="00855930">
      <w:pPr>
        <w:rPr>
          <w:b/>
          <w:bCs/>
          <w:color w:val="215E99" w:themeColor="text2" w:themeTint="BF"/>
          <w:sz w:val="28"/>
          <w:szCs w:val="28"/>
        </w:rPr>
      </w:pPr>
    </w:p>
    <w:p w14:paraId="69BAE4E7" w14:textId="2CA7A837" w:rsidR="00775414" w:rsidRPr="00933EBF" w:rsidRDefault="00BE0498" w:rsidP="00933EBF">
      <w:pPr>
        <w:pStyle w:val="Tijeloteksta"/>
        <w:jc w:val="center"/>
        <w:rPr>
          <w:b/>
          <w:bCs/>
          <w:color w:val="215E99" w:themeColor="text2" w:themeTint="BF"/>
          <w:sz w:val="28"/>
          <w:szCs w:val="28"/>
        </w:rPr>
      </w:pPr>
      <w:r w:rsidRPr="00933EBF">
        <w:rPr>
          <w:b/>
          <w:bCs/>
          <w:color w:val="215E99" w:themeColor="text2" w:themeTint="BF"/>
          <w:sz w:val="28"/>
          <w:szCs w:val="28"/>
        </w:rPr>
        <w:t>Strateški</w:t>
      </w:r>
      <w:r w:rsidR="00775414" w:rsidRPr="00933EBF">
        <w:rPr>
          <w:b/>
          <w:bCs/>
          <w:color w:val="215E99" w:themeColor="text2" w:themeTint="BF"/>
          <w:sz w:val="28"/>
          <w:szCs w:val="28"/>
        </w:rPr>
        <w:t xml:space="preserve"> cilj 3: </w:t>
      </w:r>
      <w:r w:rsidR="007E2F18" w:rsidRPr="00933EBF">
        <w:rPr>
          <w:b/>
          <w:bCs/>
          <w:color w:val="215E99" w:themeColor="text2" w:themeTint="BF"/>
          <w:sz w:val="28"/>
          <w:szCs w:val="28"/>
        </w:rPr>
        <w:t>Učinkovito upravljanje nekretninama u vlasništvu R</w:t>
      </w:r>
      <w:r w:rsidR="0043155A" w:rsidRPr="00933EBF">
        <w:rPr>
          <w:b/>
          <w:bCs/>
          <w:color w:val="215E99" w:themeColor="text2" w:themeTint="BF"/>
          <w:sz w:val="28"/>
          <w:szCs w:val="28"/>
        </w:rPr>
        <w:t>epublike Hrvatske</w:t>
      </w:r>
      <w:r w:rsidR="007E2F18" w:rsidRPr="00933EBF">
        <w:rPr>
          <w:b/>
          <w:bCs/>
          <w:color w:val="215E99" w:themeColor="text2" w:themeTint="BF"/>
          <w:sz w:val="28"/>
          <w:szCs w:val="28"/>
        </w:rPr>
        <w:t xml:space="preserve"> za ispunjenje administrativnih potreba korisnika državnog proračuna</w:t>
      </w:r>
    </w:p>
    <w:p w14:paraId="41EC6250" w14:textId="77777777" w:rsidR="00775414" w:rsidRDefault="00775414" w:rsidP="00775414"/>
    <w:p w14:paraId="24845C39" w14:textId="19B4A1DC" w:rsidR="00775414" w:rsidRDefault="00775414" w:rsidP="00775414">
      <w:pPr>
        <w:jc w:val="both"/>
      </w:pPr>
      <w:r w:rsidRPr="00E471E7">
        <w:t>Zakon o upravljanju nekretninama i pokretninama u vlasništvu Republike Hrvatske</w:t>
      </w:r>
      <w:r>
        <w:t xml:space="preserve"> (</w:t>
      </w:r>
      <w:r w:rsidR="003D40D9">
        <w:t>„</w:t>
      </w:r>
      <w:r>
        <w:t>N</w:t>
      </w:r>
      <w:r w:rsidR="003D40D9">
        <w:t>arodne novine“</w:t>
      </w:r>
      <w:r>
        <w:t>,</w:t>
      </w:r>
      <w:r w:rsidR="00AC3669">
        <w:t xml:space="preserve"> broj</w:t>
      </w:r>
      <w:r>
        <w:t xml:space="preserve"> 155/23</w:t>
      </w:r>
      <w:r w:rsidR="003D40D9">
        <w:t>.</w:t>
      </w:r>
      <w:r>
        <w:t>)</w:t>
      </w:r>
      <w:r w:rsidRPr="00E471E7">
        <w:t>, između ostalog</w:t>
      </w:r>
      <w:r w:rsidR="008B1A1F">
        <w:t>,</w:t>
      </w:r>
      <w:r w:rsidRPr="00E471E7">
        <w:t xml:space="preserve"> uređuje i upravljanje i davanje nekretnina na uporabu tijelima državne uprave i drugim korisnicima državnog proračuna Republike Hrvatske</w:t>
      </w:r>
      <w:r>
        <w:t xml:space="preserve">. Istovremeno, podaci o izvršenju proračuna ukazuju na povećanje rashoda državnog proračuna za zakupnine od trećih osoba. </w:t>
      </w:r>
      <w:r w:rsidR="009F3A6D">
        <w:t xml:space="preserve">Preciznije kazano, rashodi državnog proračuna po osnovi zakupnina za građevinske </w:t>
      </w:r>
      <w:r w:rsidR="003E5C62">
        <w:t>objekte od trećih osoba u 2022. godini iznosili su 29,</w:t>
      </w:r>
      <w:r w:rsidR="00B43D60">
        <w:t>3</w:t>
      </w:r>
      <w:r w:rsidR="003E5C62">
        <w:t xml:space="preserve"> </w:t>
      </w:r>
      <w:proofErr w:type="spellStart"/>
      <w:r w:rsidR="003E5C62">
        <w:t>mil</w:t>
      </w:r>
      <w:proofErr w:type="spellEnd"/>
      <w:r w:rsidR="003E5C62">
        <w:t xml:space="preserve"> eura, u 2023. godini 33,</w:t>
      </w:r>
      <w:r w:rsidR="00B43D60">
        <w:t>6</w:t>
      </w:r>
      <w:r w:rsidR="003E5C62">
        <w:t xml:space="preserve"> </w:t>
      </w:r>
      <w:proofErr w:type="spellStart"/>
      <w:r w:rsidR="003E5C62">
        <w:t>mil</w:t>
      </w:r>
      <w:proofErr w:type="spellEnd"/>
      <w:r w:rsidR="003E5C62">
        <w:t xml:space="preserve"> eura te u 2024. godini </w:t>
      </w:r>
      <w:r w:rsidR="00C604AA">
        <w:t>38,</w:t>
      </w:r>
      <w:r w:rsidR="00B43D60">
        <w:t>9</w:t>
      </w:r>
      <w:r w:rsidR="00C604AA">
        <w:t xml:space="preserve"> </w:t>
      </w:r>
      <w:proofErr w:type="spellStart"/>
      <w:r w:rsidR="00C604AA">
        <w:t>mil</w:t>
      </w:r>
      <w:proofErr w:type="spellEnd"/>
      <w:r w:rsidR="00C604AA">
        <w:t xml:space="preserve"> eura.</w:t>
      </w:r>
      <w:r w:rsidR="00C604AA">
        <w:rPr>
          <w:rStyle w:val="Referencafusnote"/>
        </w:rPr>
        <w:footnoteReference w:id="4"/>
      </w:r>
      <w:r w:rsidR="00B43D60">
        <w:rPr>
          <w:rStyle w:val="Referencafusnote"/>
        </w:rPr>
        <w:footnoteReference w:id="5"/>
      </w:r>
      <w:r w:rsidR="00C604AA">
        <w:t xml:space="preserve"> </w:t>
      </w:r>
      <w:r>
        <w:t>Razloga za činjenicu da još uvijek veliki dio subjekata opće države za redovno poslovanje korist</w:t>
      </w:r>
      <w:r w:rsidR="008B1A1F">
        <w:t>i</w:t>
      </w:r>
      <w:r>
        <w:t xml:space="preserve"> značajne površine poslovnih prostora u zakupu je više: neadekvatnost postojećih prostora u vlasništvu R</w:t>
      </w:r>
      <w:r w:rsidR="0043155A">
        <w:t>epublike Hrvatske</w:t>
      </w:r>
      <w:r>
        <w:t xml:space="preserve"> u pogledu kapaciteta (m</w:t>
      </w:r>
      <w:r w:rsidRPr="00DF6D6A">
        <w:rPr>
          <w:vertAlign w:val="superscript"/>
        </w:rPr>
        <w:t>2</w:t>
      </w:r>
      <w:r>
        <w:t xml:space="preserve">) i uvjeta (stanja u kojoj se nekretnina nalazi), neuporabljivost dijela portfelja slijedom potresa koji je zadesio Zagreb i širu okolicu Zagreba, uvjeti u prethodnim razdobljima zaključenih ugovora u zakupu i dr. </w:t>
      </w:r>
    </w:p>
    <w:p w14:paraId="249A936D" w14:textId="21B1B98A" w:rsidR="00775414" w:rsidRDefault="00775414" w:rsidP="00775414">
      <w:pPr>
        <w:jc w:val="both"/>
      </w:pPr>
      <w:r>
        <w:t>Izvještaj Državnog ureda za reviziju</w:t>
      </w:r>
      <w:r w:rsidR="00A80D7C">
        <w:rPr>
          <w:rStyle w:val="Referencafusnote"/>
        </w:rPr>
        <w:footnoteReference w:id="6"/>
      </w:r>
      <w:r>
        <w:t xml:space="preserve"> ukazuj</w:t>
      </w:r>
      <w:r w:rsidR="0036532D">
        <w:t>e</w:t>
      </w:r>
      <w:r>
        <w:t xml:space="preserve"> da je u određenim slučajevima prije </w:t>
      </w:r>
      <w:r w:rsidR="006B7FD5">
        <w:t xml:space="preserve">sklapanja </w:t>
      </w:r>
      <w:r>
        <w:t>ugovora o zakupu potrebno ocijeniti prednosti uzimanja poslovnog prostora u zakup u odnosu na</w:t>
      </w:r>
      <w:r w:rsidR="00DF6D6A">
        <w:t>,</w:t>
      </w:r>
      <w:r>
        <w:t xml:space="preserve"> primjerice</w:t>
      </w:r>
      <w:r w:rsidR="00DF6D6A">
        <w:t>,</w:t>
      </w:r>
      <w:r>
        <w:t xml:space="preserve"> kupnju te da je potrebno utvrditi raspolaže li Republika Hrvatska viškom poslovnog prostora koji se</w:t>
      </w:r>
      <w:r w:rsidR="006B7FD5">
        <w:t xml:space="preserve"> može</w:t>
      </w:r>
      <w:r>
        <w:t xml:space="preserve">, uz adaptaciju, dodijeliti na korištenje državnim institucijama kako bi se ostvarila ušteda odnosno smanjili rashodi u državnom proračunu. Izvještaji državnih </w:t>
      </w:r>
      <w:r>
        <w:lastRenderedPageBreak/>
        <w:t xml:space="preserve">ureda za reviziju drugih država ukazuju na povećanje troškova zakupa čak i u vrijeme </w:t>
      </w:r>
      <w:proofErr w:type="spellStart"/>
      <w:r w:rsidRPr="00BF64AC">
        <w:rPr>
          <w:i/>
          <w:iCs/>
        </w:rPr>
        <w:t>lock</w:t>
      </w:r>
      <w:proofErr w:type="spellEnd"/>
      <w:r w:rsidRPr="00BF64AC">
        <w:rPr>
          <w:i/>
          <w:iCs/>
        </w:rPr>
        <w:t xml:space="preserve"> </w:t>
      </w:r>
      <w:proofErr w:type="spellStart"/>
      <w:r w:rsidRPr="00BF64AC">
        <w:rPr>
          <w:i/>
          <w:iCs/>
        </w:rPr>
        <w:t>downa</w:t>
      </w:r>
      <w:proofErr w:type="spellEnd"/>
      <w:r>
        <w:t xml:space="preserve"> </w:t>
      </w:r>
      <w:r w:rsidR="005943BA">
        <w:t>uslijed</w:t>
      </w:r>
      <w:r>
        <w:t xml:space="preserve"> pandemije</w:t>
      </w:r>
      <w:r w:rsidR="00435A83">
        <w:t>,</w:t>
      </w:r>
      <w:r w:rsidR="00106D7D">
        <w:t xml:space="preserve"> kao i da ulaganj</w:t>
      </w:r>
      <w:r w:rsidR="00435A83">
        <w:t>a</w:t>
      </w:r>
      <w:r w:rsidR="00106D7D">
        <w:t xml:space="preserve"> u zakupljene prostore višestruko premašuju </w:t>
      </w:r>
      <w:r w:rsidR="003D56FC">
        <w:t>rashode od zakupnina</w:t>
      </w:r>
      <w:r w:rsidR="00502EF5">
        <w:rPr>
          <w:rStyle w:val="Referencafusnote"/>
        </w:rPr>
        <w:footnoteReference w:id="7"/>
      </w:r>
      <w:r>
        <w:t>. Međunarodni primjeri dobre prakse ukazuju da je u procjeni potrebe za smještajem odnosno ispunjenj</w:t>
      </w:r>
      <w:r w:rsidR="00435A83">
        <w:t>a</w:t>
      </w:r>
      <w:r>
        <w:t xml:space="preserve"> administrativnih potreba, prvenstveno potrebno uspostaviti evidencije (a koje će se na kontinuiranoj osnovi ažurirati) iz kojih će biti </w:t>
      </w:r>
      <w:r w:rsidR="007C296A">
        <w:t xml:space="preserve">vidljivi </w:t>
      </w:r>
      <w:r w:rsidR="005D4FBF" w:rsidRPr="005D4FBF">
        <w:t>broj i površina poslovnih prostora kojima upravlja Republika Hrvatska</w:t>
      </w:r>
      <w:r w:rsidR="00435A83">
        <w:t>,</w:t>
      </w:r>
      <w:r w:rsidR="007C296A">
        <w:t xml:space="preserve"> </w:t>
      </w:r>
      <w:r w:rsidR="00F5544C">
        <w:t>kao i</w:t>
      </w:r>
      <w:r w:rsidR="005D4FBF" w:rsidRPr="005D4FBF">
        <w:t xml:space="preserve"> potrebe državnih institucija za prostorima u kojima će obavljati djelatnost </w:t>
      </w:r>
      <w:r>
        <w:t>te</w:t>
      </w:r>
      <w:r w:rsidR="00435A83">
        <w:t>,</w:t>
      </w:r>
      <w:r>
        <w:t xml:space="preserve"> slijedom tog</w:t>
      </w:r>
      <w:r w:rsidR="00435A83">
        <w:t>a,</w:t>
      </w:r>
      <w:r>
        <w:t xml:space="preserve"> odrediti najprimjereniji način rješavanja nedostataka poslovnih prostora. </w:t>
      </w:r>
    </w:p>
    <w:p w14:paraId="691AEFFE" w14:textId="546ABD27" w:rsidR="00B55DB5" w:rsidRDefault="00B55DB5" w:rsidP="00775414">
      <w:pPr>
        <w:jc w:val="both"/>
      </w:pPr>
      <w:r>
        <w:t>Riječ je o području</w:t>
      </w:r>
      <w:r w:rsidR="005269C3">
        <w:t xml:space="preserve"> u</w:t>
      </w:r>
      <w:r w:rsidR="006B7FD5">
        <w:t xml:space="preserve"> </w:t>
      </w:r>
      <w:r w:rsidR="006A7F10">
        <w:t xml:space="preserve">kojem postoji </w:t>
      </w:r>
      <w:r w:rsidR="001F632D">
        <w:t xml:space="preserve">realna </w:t>
      </w:r>
      <w:r w:rsidR="006A7F10">
        <w:t xml:space="preserve">mogućnost </w:t>
      </w:r>
      <w:r w:rsidR="007E2F80">
        <w:t xml:space="preserve">da se </w:t>
      </w:r>
      <w:r w:rsidR="00894CF6">
        <w:t>mjer</w:t>
      </w:r>
      <w:r w:rsidR="00435A83">
        <w:t>ama</w:t>
      </w:r>
      <w:r w:rsidR="00894CF6">
        <w:t xml:space="preserve"> kojima se utječe na </w:t>
      </w:r>
      <w:r w:rsidR="007E2F80">
        <w:t xml:space="preserve">povećanje broja </w:t>
      </w:r>
      <w:r w:rsidR="00894CF6">
        <w:t xml:space="preserve">korisnika </w:t>
      </w:r>
      <w:r w:rsidR="00F755B6">
        <w:t>poslovnih prostora u vlasništvu R</w:t>
      </w:r>
      <w:r w:rsidR="0043155A">
        <w:t>epublike Hrvatske</w:t>
      </w:r>
      <w:r w:rsidR="00F755B6">
        <w:t xml:space="preserve"> utječe na</w:t>
      </w:r>
      <w:r w:rsidR="006A7F10">
        <w:t xml:space="preserve"> ostvarenje ušteda</w:t>
      </w:r>
      <w:r w:rsidR="00D35D4F">
        <w:t xml:space="preserve"> te </w:t>
      </w:r>
      <w:r w:rsidR="006A1B83">
        <w:t>na preispitivanje opravdanosti rashoda vezano uz zakup</w:t>
      </w:r>
      <w:r w:rsidR="006F7836">
        <w:t xml:space="preserve">, ali i </w:t>
      </w:r>
      <w:r w:rsidR="005269C3">
        <w:t>razmatranje</w:t>
      </w:r>
      <w:r w:rsidR="006B7FD5">
        <w:t xml:space="preserve"> </w:t>
      </w:r>
      <w:r w:rsidR="005269C3">
        <w:t>kupnje</w:t>
      </w:r>
      <w:r w:rsidR="006F7836">
        <w:t xml:space="preserve"> i izgradnj</w:t>
      </w:r>
      <w:r w:rsidR="005269C3">
        <w:t>e</w:t>
      </w:r>
      <w:r w:rsidR="006F7836">
        <w:t xml:space="preserve"> novih poslovnih prostora</w:t>
      </w:r>
      <w:r w:rsidR="0040664D">
        <w:t xml:space="preserve">, sve uz prioritet </w:t>
      </w:r>
      <w:r w:rsidR="007F3FF4">
        <w:t>racionalno</w:t>
      </w:r>
      <w:r w:rsidR="0040664D">
        <w:t>g</w:t>
      </w:r>
      <w:r w:rsidR="007F3FF4">
        <w:t xml:space="preserve"> korištenj</w:t>
      </w:r>
      <w:r w:rsidR="0040664D">
        <w:t>a</w:t>
      </w:r>
      <w:r w:rsidR="007F3FF4">
        <w:t xml:space="preserve">. </w:t>
      </w:r>
    </w:p>
    <w:p w14:paraId="6B6C3C85" w14:textId="32AF58E6" w:rsidR="00A31509" w:rsidRPr="00F90A76" w:rsidRDefault="00775414" w:rsidP="00A31509">
      <w:pPr>
        <w:jc w:val="both"/>
      </w:pPr>
      <w:r>
        <w:t>E</w:t>
      </w:r>
      <w:r w:rsidRPr="00B010AE">
        <w:t>videncij</w:t>
      </w:r>
      <w:r>
        <w:t>a</w:t>
      </w:r>
      <w:r w:rsidRPr="00B010AE">
        <w:t xml:space="preserve"> s koliko poslovnih prostora i kolikom površinom poslovnog prostora raspolaže R</w:t>
      </w:r>
      <w:r>
        <w:t xml:space="preserve">epublika Hrvatska vodit će izradi </w:t>
      </w:r>
      <w:r w:rsidRPr="00B010AE">
        <w:t>plan</w:t>
      </w:r>
      <w:r>
        <w:t>a</w:t>
      </w:r>
      <w:r w:rsidRPr="00B010AE">
        <w:t xml:space="preserve"> realizacije </w:t>
      </w:r>
      <w:r w:rsidR="003107DB">
        <w:t xml:space="preserve">potreba </w:t>
      </w:r>
      <w:r w:rsidRPr="00B010AE">
        <w:t>smještaja tijela državne uprave i drugih korisnika državnog proračuna</w:t>
      </w:r>
      <w:r>
        <w:t xml:space="preserve"> kojim će se određivati i na godišnjoj osnovi revidirati moguće opcije stavljanja u funkciju nekretnina u vlasništvu Republike Hrvatske u svrhu smještaja tijela državne uprave i drugih korisnika državnog </w:t>
      </w:r>
      <w:r w:rsidRPr="00855930">
        <w:t>proračuna (ulaganje, odnosno adaptacija postojeć</w:t>
      </w:r>
      <w:r w:rsidR="00435A83">
        <w:t>ih</w:t>
      </w:r>
      <w:r w:rsidRPr="00855930">
        <w:t xml:space="preserve"> nekretnin</w:t>
      </w:r>
      <w:r w:rsidR="00435A83">
        <w:t>a</w:t>
      </w:r>
      <w:r w:rsidRPr="00855930">
        <w:t>, stjecanje nekretnin</w:t>
      </w:r>
      <w:r w:rsidR="00956CFB">
        <w:t>a, objedinja</w:t>
      </w:r>
      <w:r w:rsidR="00612F0A">
        <w:t>vanje smještaja</w:t>
      </w:r>
      <w:r w:rsidRPr="00855930">
        <w:t xml:space="preserve"> te </w:t>
      </w:r>
      <w:r w:rsidR="004D1736" w:rsidRPr="00855930">
        <w:t xml:space="preserve">obnova, </w:t>
      </w:r>
      <w:r w:rsidR="00803A3D" w:rsidRPr="00855930">
        <w:t xml:space="preserve">rekonstrukcija i </w:t>
      </w:r>
      <w:r w:rsidRPr="00855930">
        <w:t xml:space="preserve">izgradnja novih </w:t>
      </w:r>
      <w:r w:rsidR="00C9458D" w:rsidRPr="00855930">
        <w:t xml:space="preserve">nekretnina za </w:t>
      </w:r>
      <w:r w:rsidR="003107DB" w:rsidRPr="00855930">
        <w:t xml:space="preserve">potrebu </w:t>
      </w:r>
      <w:r w:rsidRPr="00855930">
        <w:t>smještaj</w:t>
      </w:r>
      <w:r w:rsidR="003107DB" w:rsidRPr="00855930">
        <w:t>a tijela državne uprave i drugih korisnika državnog</w:t>
      </w:r>
      <w:r w:rsidR="003107DB" w:rsidRPr="00B010AE">
        <w:t xml:space="preserve"> proračuna</w:t>
      </w:r>
      <w:r>
        <w:t>)</w:t>
      </w:r>
      <w:r w:rsidR="00B70DCB">
        <w:t xml:space="preserve">. Utvrđivanje najoptimalnijeg načina rješavanja nedostatka </w:t>
      </w:r>
      <w:r w:rsidR="000A1B9F">
        <w:t xml:space="preserve">poslovnih prostora za osiguranje redovnog poslovanja tijela državne uprave </w:t>
      </w:r>
      <w:r w:rsidR="00CA3EC4">
        <w:t>i drugih korisnika državnog proračuna</w:t>
      </w:r>
      <w:r>
        <w:t xml:space="preserve"> u konačnici </w:t>
      </w:r>
      <w:r w:rsidR="00CA3EC4">
        <w:t xml:space="preserve">će dovesti </w:t>
      </w:r>
      <w:r>
        <w:t xml:space="preserve">i </w:t>
      </w:r>
      <w:r w:rsidR="00CA3EC4">
        <w:t xml:space="preserve">do </w:t>
      </w:r>
      <w:r>
        <w:t>smanjenja rashoda državnog proračuna za zakupnine od trećih osoba</w:t>
      </w:r>
      <w:r w:rsidR="003107DB">
        <w:t xml:space="preserve"> kao i </w:t>
      </w:r>
      <w:r w:rsidR="00AB0120">
        <w:t xml:space="preserve">daljnjih </w:t>
      </w:r>
      <w:r w:rsidR="003107DB">
        <w:t xml:space="preserve">ulaganja </w:t>
      </w:r>
      <w:r w:rsidR="00AB0120">
        <w:t>u zakupljene prostore</w:t>
      </w:r>
      <w:r>
        <w:t xml:space="preserve">. </w:t>
      </w:r>
    </w:p>
    <w:p w14:paraId="3FAF2E3F" w14:textId="0AC83F3A" w:rsidR="00775414" w:rsidRDefault="00775414" w:rsidP="00775414">
      <w:pPr>
        <w:jc w:val="both"/>
      </w:pPr>
      <w:r>
        <w:t>Realizacija ovog cilja pratit će se definirani</w:t>
      </w:r>
      <w:r w:rsidR="00435A83">
        <w:t>m</w:t>
      </w:r>
      <w:r>
        <w:t xml:space="preserve"> pokazatelj</w:t>
      </w:r>
      <w:r w:rsidR="00435A83">
        <w:t>em</w:t>
      </w:r>
      <w:r>
        <w:t xml:space="preserve"> učinka, kako je predstavljeno u tablici u nastavku. </w:t>
      </w:r>
    </w:p>
    <w:p w14:paraId="5AADECEB" w14:textId="77777777" w:rsidR="009C78A5" w:rsidRDefault="009C78A5" w:rsidP="00775414">
      <w:pPr>
        <w:jc w:val="both"/>
      </w:pPr>
    </w:p>
    <w:p w14:paraId="68FDEE65" w14:textId="6D9B361B" w:rsidR="00775414" w:rsidRPr="00140091" w:rsidRDefault="00775414" w:rsidP="00775414">
      <w:pPr>
        <w:pStyle w:val="Odlomakpopisa"/>
        <w:ind w:left="0"/>
        <w:jc w:val="both"/>
        <w:rPr>
          <w:color w:val="0070C0"/>
        </w:rPr>
      </w:pPr>
      <w:r w:rsidRPr="00140091">
        <w:rPr>
          <w:color w:val="0070C0"/>
        </w:rPr>
        <w:t>Tablica</w:t>
      </w:r>
      <w:r w:rsidR="00595A3D" w:rsidRPr="00140091">
        <w:rPr>
          <w:color w:val="0070C0"/>
        </w:rPr>
        <w:t xml:space="preserve"> 21</w:t>
      </w:r>
      <w:r w:rsidR="00093137" w:rsidRPr="00140091">
        <w:rPr>
          <w:color w:val="0070C0"/>
        </w:rPr>
        <w:t xml:space="preserve">: </w:t>
      </w:r>
      <w:r w:rsidRPr="00140091">
        <w:rPr>
          <w:color w:val="0070C0"/>
        </w:rPr>
        <w:t xml:space="preserve">Strateški cilj 3 </w:t>
      </w:r>
      <w:r w:rsidR="00435A83" w:rsidRPr="00140091">
        <w:rPr>
          <w:color w:val="0070C0"/>
        </w:rPr>
        <w:t>–</w:t>
      </w:r>
      <w:r w:rsidRPr="00140091">
        <w:rPr>
          <w:color w:val="0070C0"/>
        </w:rPr>
        <w:t xml:space="preserve"> </w:t>
      </w:r>
      <w:r w:rsidR="007D7010" w:rsidRPr="00140091">
        <w:rPr>
          <w:color w:val="0070C0"/>
        </w:rPr>
        <w:t xml:space="preserve">Učinkovito upravljanje nekretninama u vlasništvu </w:t>
      </w:r>
      <w:r w:rsidR="00B61C48" w:rsidRPr="00140091">
        <w:rPr>
          <w:color w:val="0070C0"/>
        </w:rPr>
        <w:t>Republike Hrvatske</w:t>
      </w:r>
      <w:r w:rsidR="007D7010" w:rsidRPr="00140091">
        <w:rPr>
          <w:color w:val="0070C0"/>
        </w:rPr>
        <w:t xml:space="preserve"> za ispunjenje administrativnih potreba korisnika državnog proračuna</w:t>
      </w:r>
    </w:p>
    <w:tbl>
      <w:tblPr>
        <w:tblStyle w:val="Reetkatablice"/>
        <w:tblW w:w="0" w:type="auto"/>
        <w:tblLook w:val="04A0" w:firstRow="1" w:lastRow="0" w:firstColumn="1" w:lastColumn="0" w:noHBand="0" w:noVBand="1"/>
      </w:tblPr>
      <w:tblGrid>
        <w:gridCol w:w="3020"/>
        <w:gridCol w:w="3021"/>
        <w:gridCol w:w="3021"/>
      </w:tblGrid>
      <w:tr w:rsidR="00775414" w14:paraId="01DDA332" w14:textId="77777777" w:rsidTr="00595A3D">
        <w:trPr>
          <w:trHeight w:val="895"/>
        </w:trPr>
        <w:tc>
          <w:tcPr>
            <w:tcW w:w="3020" w:type="dxa"/>
            <w:shd w:val="clear" w:color="auto" w:fill="7F7F7F" w:themeFill="text1" w:themeFillTint="80"/>
          </w:tcPr>
          <w:p w14:paraId="70AF8A81" w14:textId="77777777" w:rsidR="00775414" w:rsidRPr="00595A3D" w:rsidRDefault="00775414" w:rsidP="00595A3D">
            <w:pPr>
              <w:jc w:val="center"/>
              <w:rPr>
                <w:b/>
                <w:bCs/>
                <w:color w:val="FFFFFF" w:themeColor="background1"/>
              </w:rPr>
            </w:pPr>
          </w:p>
          <w:p w14:paraId="196173B2" w14:textId="45A33A9B" w:rsidR="00775414" w:rsidRPr="00595A3D" w:rsidRDefault="00775414" w:rsidP="00595A3D">
            <w:pPr>
              <w:jc w:val="center"/>
              <w:rPr>
                <w:b/>
                <w:bCs/>
                <w:color w:val="FFFFFF" w:themeColor="background1"/>
              </w:rPr>
            </w:pPr>
            <w:r w:rsidRPr="00595A3D">
              <w:rPr>
                <w:b/>
                <w:bCs/>
                <w:color w:val="FFFFFF" w:themeColor="background1"/>
              </w:rPr>
              <w:t>Pokazatelj</w:t>
            </w:r>
            <w:r w:rsidR="000168AA" w:rsidRPr="00595A3D">
              <w:rPr>
                <w:b/>
                <w:bCs/>
                <w:color w:val="FFFFFF" w:themeColor="background1"/>
              </w:rPr>
              <w:t xml:space="preserve"> </w:t>
            </w:r>
            <w:r w:rsidRPr="00595A3D">
              <w:rPr>
                <w:b/>
                <w:bCs/>
                <w:color w:val="FFFFFF" w:themeColor="background1"/>
              </w:rPr>
              <w:t>učinka</w:t>
            </w:r>
          </w:p>
        </w:tc>
        <w:tc>
          <w:tcPr>
            <w:tcW w:w="3021" w:type="dxa"/>
            <w:shd w:val="clear" w:color="auto" w:fill="7F7F7F" w:themeFill="text1" w:themeFillTint="80"/>
          </w:tcPr>
          <w:p w14:paraId="4AA03ED1" w14:textId="35A9050F" w:rsidR="00775414" w:rsidRPr="00595A3D" w:rsidRDefault="00775414" w:rsidP="00595A3D">
            <w:pPr>
              <w:jc w:val="center"/>
              <w:rPr>
                <w:b/>
                <w:bCs/>
                <w:color w:val="FFFFFF" w:themeColor="background1"/>
              </w:rPr>
            </w:pPr>
            <w:r w:rsidRPr="00595A3D">
              <w:rPr>
                <w:b/>
                <w:bCs/>
                <w:color w:val="FFFFFF" w:themeColor="background1"/>
              </w:rPr>
              <w:t>Polazna vrijednost pokazatelja</w:t>
            </w:r>
          </w:p>
          <w:p w14:paraId="0096B8E3" w14:textId="1DECB692" w:rsidR="00775414" w:rsidRPr="00595A3D" w:rsidRDefault="006C6F49" w:rsidP="00595A3D">
            <w:pPr>
              <w:jc w:val="center"/>
              <w:rPr>
                <w:b/>
                <w:bCs/>
                <w:color w:val="FFFFFF" w:themeColor="background1"/>
              </w:rPr>
            </w:pPr>
            <w:r w:rsidRPr="00595A3D">
              <w:rPr>
                <w:b/>
                <w:bCs/>
                <w:color w:val="FFFFFF" w:themeColor="background1"/>
              </w:rPr>
              <w:t>(</w:t>
            </w:r>
            <w:r w:rsidR="00775414" w:rsidRPr="00595A3D">
              <w:rPr>
                <w:b/>
                <w:bCs/>
                <w:color w:val="FFFFFF" w:themeColor="background1"/>
              </w:rPr>
              <w:t>2024.</w:t>
            </w:r>
            <w:r w:rsidRPr="00595A3D">
              <w:rPr>
                <w:b/>
                <w:bCs/>
                <w:color w:val="FFFFFF" w:themeColor="background1"/>
              </w:rPr>
              <w:t>)</w:t>
            </w:r>
          </w:p>
        </w:tc>
        <w:tc>
          <w:tcPr>
            <w:tcW w:w="3021" w:type="dxa"/>
            <w:shd w:val="clear" w:color="auto" w:fill="7F7F7F" w:themeFill="text1" w:themeFillTint="80"/>
          </w:tcPr>
          <w:p w14:paraId="313F9197" w14:textId="3033E3FF" w:rsidR="00775414" w:rsidRPr="00595A3D" w:rsidRDefault="00775414" w:rsidP="00595A3D">
            <w:pPr>
              <w:jc w:val="center"/>
              <w:rPr>
                <w:b/>
                <w:bCs/>
                <w:color w:val="FFFFFF" w:themeColor="background1"/>
              </w:rPr>
            </w:pPr>
            <w:r w:rsidRPr="00595A3D">
              <w:rPr>
                <w:b/>
                <w:bCs/>
                <w:color w:val="FFFFFF" w:themeColor="background1"/>
              </w:rPr>
              <w:t>Ciljana vrijednost pokazatelja</w:t>
            </w:r>
          </w:p>
          <w:p w14:paraId="6EC11F60" w14:textId="3095BE8A" w:rsidR="00775414" w:rsidRPr="00595A3D" w:rsidRDefault="006C6F49" w:rsidP="00595A3D">
            <w:pPr>
              <w:jc w:val="center"/>
              <w:rPr>
                <w:b/>
                <w:bCs/>
                <w:color w:val="FFFFFF" w:themeColor="background1"/>
              </w:rPr>
            </w:pPr>
            <w:r w:rsidRPr="00595A3D">
              <w:rPr>
                <w:b/>
                <w:bCs/>
                <w:color w:val="FFFFFF" w:themeColor="background1"/>
              </w:rPr>
              <w:t>(</w:t>
            </w:r>
            <w:r w:rsidR="00775414" w:rsidRPr="00595A3D">
              <w:rPr>
                <w:b/>
                <w:bCs/>
                <w:color w:val="FFFFFF" w:themeColor="background1"/>
              </w:rPr>
              <w:t>2035.</w:t>
            </w:r>
            <w:r w:rsidRPr="00595A3D">
              <w:rPr>
                <w:b/>
                <w:bCs/>
                <w:color w:val="FFFFFF" w:themeColor="background1"/>
              </w:rPr>
              <w:t>)</w:t>
            </w:r>
          </w:p>
        </w:tc>
      </w:tr>
      <w:tr w:rsidR="00775414" w14:paraId="49CF7DEC" w14:textId="77777777" w:rsidTr="00C9033F">
        <w:trPr>
          <w:trHeight w:val="697"/>
        </w:trPr>
        <w:tc>
          <w:tcPr>
            <w:tcW w:w="3020" w:type="dxa"/>
          </w:tcPr>
          <w:p w14:paraId="2ECA7408" w14:textId="4E788A5A" w:rsidR="00775414" w:rsidRPr="000168AA" w:rsidRDefault="000168AA" w:rsidP="0014622E">
            <w:pPr>
              <w:rPr>
                <w:i/>
                <w:iCs/>
              </w:rPr>
            </w:pPr>
            <w:r w:rsidRPr="000168AA">
              <w:rPr>
                <w:i/>
                <w:iCs/>
              </w:rPr>
              <w:t>Broj korisnika poslovnih prostora u vlasništvu R</w:t>
            </w:r>
            <w:r w:rsidR="00B23373">
              <w:rPr>
                <w:i/>
                <w:iCs/>
              </w:rPr>
              <w:t>epublike Hrvatske</w:t>
            </w:r>
          </w:p>
        </w:tc>
        <w:tc>
          <w:tcPr>
            <w:tcW w:w="3021" w:type="dxa"/>
          </w:tcPr>
          <w:p w14:paraId="057D3676" w14:textId="77777777" w:rsidR="002E12DC" w:rsidRDefault="002E12DC" w:rsidP="002E12DC">
            <w:pPr>
              <w:jc w:val="center"/>
            </w:pPr>
          </w:p>
          <w:p w14:paraId="27D21999" w14:textId="1EAA1E24" w:rsidR="00775414" w:rsidRDefault="002E12DC" w:rsidP="002E12DC">
            <w:pPr>
              <w:jc w:val="center"/>
            </w:pPr>
            <w:r>
              <w:t>336</w:t>
            </w:r>
            <w:r w:rsidR="007D708D">
              <w:t>*</w:t>
            </w:r>
          </w:p>
        </w:tc>
        <w:tc>
          <w:tcPr>
            <w:tcW w:w="3021" w:type="dxa"/>
          </w:tcPr>
          <w:p w14:paraId="1F5C9936" w14:textId="77777777" w:rsidR="00784148" w:rsidRDefault="00784148" w:rsidP="005427BD"/>
          <w:p w14:paraId="26870D64" w14:textId="77777777" w:rsidR="00775414" w:rsidRDefault="002A4F0D" w:rsidP="00784148">
            <w:pPr>
              <w:jc w:val="center"/>
            </w:pPr>
            <w:r>
              <w:t>50</w:t>
            </w:r>
            <w:r w:rsidR="00784148">
              <w:t>0</w:t>
            </w:r>
          </w:p>
          <w:p w14:paraId="422CC006" w14:textId="58D24C1A" w:rsidR="00963FE1" w:rsidRDefault="00963FE1" w:rsidP="00784148">
            <w:pPr>
              <w:jc w:val="center"/>
            </w:pPr>
            <w:r>
              <w:t>(kumulativ)</w:t>
            </w:r>
          </w:p>
        </w:tc>
      </w:tr>
    </w:tbl>
    <w:p w14:paraId="0CEB4D95" w14:textId="2DB86893" w:rsidR="00681540" w:rsidRPr="00773A23" w:rsidRDefault="007D708D" w:rsidP="00C91F3C">
      <w:pPr>
        <w:jc w:val="both"/>
        <w:rPr>
          <w:sz w:val="20"/>
          <w:szCs w:val="20"/>
        </w:rPr>
      </w:pPr>
      <w:r w:rsidRPr="00773A23">
        <w:rPr>
          <w:sz w:val="20"/>
          <w:szCs w:val="20"/>
        </w:rPr>
        <w:t xml:space="preserve">*Iskazana vrijednost predstavlja </w:t>
      </w:r>
      <w:r w:rsidR="002B6ABC" w:rsidRPr="00773A23">
        <w:rPr>
          <w:sz w:val="20"/>
          <w:szCs w:val="20"/>
        </w:rPr>
        <w:t xml:space="preserve">ukupan broj korisnika </w:t>
      </w:r>
      <w:r w:rsidR="00841D03" w:rsidRPr="00773A23">
        <w:rPr>
          <w:sz w:val="20"/>
          <w:szCs w:val="20"/>
        </w:rPr>
        <w:t>poslovnih prostora u vlasništvu RH</w:t>
      </w:r>
      <w:r w:rsidR="0012777B" w:rsidRPr="00773A23">
        <w:rPr>
          <w:sz w:val="20"/>
          <w:szCs w:val="20"/>
        </w:rPr>
        <w:t xml:space="preserve"> (uključujući i ispostave i podružnice </w:t>
      </w:r>
      <w:r w:rsidR="00ED38E9" w:rsidRPr="00773A23">
        <w:rPr>
          <w:sz w:val="20"/>
          <w:szCs w:val="20"/>
        </w:rPr>
        <w:t>korisnika državnog proračuna)</w:t>
      </w:r>
    </w:p>
    <w:p w14:paraId="3DBD998C" w14:textId="77777777" w:rsidR="00ED38E9" w:rsidRDefault="00ED38E9" w:rsidP="00C91F3C">
      <w:pPr>
        <w:jc w:val="both"/>
      </w:pPr>
    </w:p>
    <w:p w14:paraId="2DAFD74A" w14:textId="7841BC8C" w:rsidR="00382F58" w:rsidRDefault="00C91F3C" w:rsidP="00C91F3C">
      <w:pPr>
        <w:jc w:val="both"/>
      </w:pPr>
      <w:r>
        <w:t>Ovako postavljen strateški cilj postići će se provedbom slijedećih mjera:</w:t>
      </w:r>
    </w:p>
    <w:p w14:paraId="625724A8" w14:textId="19DC8A8F" w:rsidR="00C91F3C" w:rsidRDefault="00C91F3C" w:rsidP="00C91F3C">
      <w:pPr>
        <w:jc w:val="both"/>
      </w:pPr>
      <w:r w:rsidRPr="00B010AE">
        <w:t xml:space="preserve">3.1. </w:t>
      </w:r>
      <w:r>
        <w:t>Utvrđivanje potreba za smještajem tijela državne uprave</w:t>
      </w:r>
      <w:r w:rsidRPr="00B010AE">
        <w:t xml:space="preserve"> i drugih korisnika državnog proračuna</w:t>
      </w:r>
    </w:p>
    <w:p w14:paraId="44263CE3" w14:textId="7B33C937" w:rsidR="00C91F3C" w:rsidRDefault="00C91F3C" w:rsidP="00C91F3C">
      <w:pPr>
        <w:jc w:val="both"/>
      </w:pPr>
      <w:r w:rsidRPr="004D3A06">
        <w:t>3.2.</w:t>
      </w:r>
      <w:r>
        <w:t xml:space="preserve"> U</w:t>
      </w:r>
      <w:r w:rsidRPr="00B010AE">
        <w:t>laganj</w:t>
      </w:r>
      <w:r>
        <w:t>e</w:t>
      </w:r>
      <w:r w:rsidRPr="00B010AE">
        <w:t xml:space="preserve"> u nekretnine u vlasništvu Republike Hrvatske u funkciji ostvarenja administrativnih potreba </w:t>
      </w:r>
      <w:r>
        <w:t xml:space="preserve">tijela državne uprave </w:t>
      </w:r>
      <w:r w:rsidRPr="00B010AE">
        <w:t>i dr</w:t>
      </w:r>
      <w:r w:rsidR="00435A83">
        <w:t>ugih</w:t>
      </w:r>
      <w:r w:rsidRPr="00B010AE">
        <w:t xml:space="preserve"> korisnika državnog proračuna</w:t>
      </w:r>
    </w:p>
    <w:p w14:paraId="09FAB3F9" w14:textId="77777777" w:rsidR="00C91F3C" w:rsidRDefault="00C91F3C" w:rsidP="00C91F3C">
      <w:pPr>
        <w:jc w:val="both"/>
      </w:pPr>
      <w:r w:rsidRPr="004D3A06">
        <w:t>3.3.</w:t>
      </w:r>
      <w:r>
        <w:t xml:space="preserve"> </w:t>
      </w:r>
      <w:r w:rsidRPr="00B010AE">
        <w:t xml:space="preserve">Stjecanje </w:t>
      </w:r>
      <w:r>
        <w:t>nekretnina</w:t>
      </w:r>
      <w:r w:rsidRPr="00B010AE">
        <w:t xml:space="preserve"> za potrebe smještaja </w:t>
      </w:r>
      <w:r>
        <w:t>tijela državne uprave</w:t>
      </w:r>
      <w:r w:rsidRPr="00B010AE">
        <w:t xml:space="preserve"> i dr</w:t>
      </w:r>
      <w:r>
        <w:t>ugih</w:t>
      </w:r>
      <w:r w:rsidRPr="00B010AE">
        <w:t xml:space="preserve"> korisnika državnog proračuna</w:t>
      </w:r>
    </w:p>
    <w:p w14:paraId="71D71352" w14:textId="0CBB3FD1" w:rsidR="00C91F3C" w:rsidRDefault="00C91F3C" w:rsidP="00C91F3C">
      <w:pPr>
        <w:jc w:val="both"/>
      </w:pPr>
      <w:r>
        <w:t xml:space="preserve">3.4. </w:t>
      </w:r>
      <w:r w:rsidR="004D1736" w:rsidRPr="00855930">
        <w:t>Obnova, r</w:t>
      </w:r>
      <w:r w:rsidR="00132B1E" w:rsidRPr="00855930">
        <w:t>ekonstrukcija i i</w:t>
      </w:r>
      <w:r w:rsidRPr="00855930">
        <w:t xml:space="preserve">zgradnja </w:t>
      </w:r>
      <w:r w:rsidR="008A2ABB" w:rsidRPr="00855930">
        <w:t xml:space="preserve">nekretnina </w:t>
      </w:r>
      <w:r w:rsidRPr="00855930">
        <w:t xml:space="preserve">za </w:t>
      </w:r>
      <w:r w:rsidR="0050003B" w:rsidRPr="00855930">
        <w:t>potrebe smještaja tijela</w:t>
      </w:r>
      <w:r w:rsidRPr="00855930">
        <w:t xml:space="preserve"> državne uprave i drugi</w:t>
      </w:r>
      <w:r w:rsidR="00C7278B" w:rsidRPr="00855930">
        <w:t>h</w:t>
      </w:r>
      <w:r w:rsidRPr="00855930">
        <w:t xml:space="preserve"> korisni</w:t>
      </w:r>
      <w:r w:rsidR="00C7278B" w:rsidRPr="00855930">
        <w:t>ka</w:t>
      </w:r>
      <w:r w:rsidRPr="00855930">
        <w:t xml:space="preserve"> državnog proračuna</w:t>
      </w:r>
      <w:r w:rsidR="0026601D" w:rsidRPr="00855930">
        <w:t>.</w:t>
      </w:r>
    </w:p>
    <w:p w14:paraId="7DC3EAD9" w14:textId="77777777" w:rsidR="00F16BE9" w:rsidRDefault="00F16BE9" w:rsidP="00775414">
      <w:pPr>
        <w:jc w:val="both"/>
      </w:pPr>
    </w:p>
    <w:p w14:paraId="32B9AF29" w14:textId="77777777" w:rsidR="00F16BE9" w:rsidRDefault="00F16BE9" w:rsidP="00775414">
      <w:pPr>
        <w:jc w:val="both"/>
      </w:pPr>
    </w:p>
    <w:p w14:paraId="0A404F0C" w14:textId="6015786C" w:rsidR="00775414" w:rsidRDefault="0026601D" w:rsidP="00775414">
      <w:pPr>
        <w:jc w:val="both"/>
      </w:pPr>
      <w:r>
        <w:lastRenderedPageBreak/>
        <w:t>Opis mjera i prijedlog pokazatelja rezultata dan je u nastavku teksta</w:t>
      </w:r>
      <w:r w:rsidR="00702AF4">
        <w:t xml:space="preserve"> te predstavlja daljnju razradu strateškog cilja.</w:t>
      </w:r>
    </w:p>
    <w:p w14:paraId="5CF199DF" w14:textId="77777777" w:rsidR="00942476" w:rsidRDefault="00942476" w:rsidP="0078018F">
      <w:pPr>
        <w:rPr>
          <w:i/>
          <w:iCs/>
        </w:rPr>
      </w:pPr>
    </w:p>
    <w:p w14:paraId="6AA35C1A" w14:textId="5AA275A2" w:rsidR="00775414" w:rsidRPr="00933EBF" w:rsidRDefault="00775414" w:rsidP="00933EBF">
      <w:pPr>
        <w:pStyle w:val="Tijeloteksta"/>
        <w:rPr>
          <w:b/>
          <w:bCs/>
          <w:color w:val="215E99" w:themeColor="text2" w:themeTint="BF"/>
        </w:rPr>
      </w:pPr>
      <w:bookmarkStart w:id="78" w:name="_Toc206755393"/>
      <w:r w:rsidRPr="00933EBF">
        <w:rPr>
          <w:b/>
          <w:bCs/>
          <w:color w:val="215E99" w:themeColor="text2" w:themeTint="BF"/>
        </w:rPr>
        <w:t>Mjera 3.1. Utvrđivanje potreba za smještajem tijela državne uprave i drugih korisnika državnog proračuna</w:t>
      </w:r>
      <w:bookmarkEnd w:id="78"/>
    </w:p>
    <w:p w14:paraId="181143B7" w14:textId="625B73B5" w:rsidR="00775414" w:rsidRPr="00B010AE" w:rsidRDefault="00775414" w:rsidP="00775414">
      <w:pPr>
        <w:jc w:val="both"/>
      </w:pPr>
      <w:r>
        <w:t>Predložena mjera uključivala bi aktivnost v</w:t>
      </w:r>
      <w:r w:rsidRPr="00B010AE">
        <w:t>ođenj</w:t>
      </w:r>
      <w:r>
        <w:t>a</w:t>
      </w:r>
      <w:r w:rsidRPr="00B010AE">
        <w:t xml:space="preserve"> </w:t>
      </w:r>
      <w:r w:rsidR="00852F04">
        <w:t xml:space="preserve">sustavne </w:t>
      </w:r>
      <w:r w:rsidRPr="00B010AE">
        <w:t>evidencije s koliko poslovnih prostora i kolikom površinom poslovnog prostora raspolaže R</w:t>
      </w:r>
      <w:r>
        <w:t>epublika Hrvatska te aktivnost u</w:t>
      </w:r>
      <w:r w:rsidRPr="00B010AE">
        <w:t>tvrđivanj</w:t>
      </w:r>
      <w:r>
        <w:t>a</w:t>
      </w:r>
      <w:r w:rsidRPr="00B010AE">
        <w:t xml:space="preserve"> potreba za smještajem tijela državne uprave i drugih korisnika državnog proračuna</w:t>
      </w:r>
      <w:r w:rsidR="00AE4416">
        <w:t>.</w:t>
      </w:r>
    </w:p>
    <w:p w14:paraId="41FFBEAA" w14:textId="57615C77" w:rsidR="006D0F3F" w:rsidRPr="006D0F3F" w:rsidRDefault="00775414" w:rsidP="006D0F3F">
      <w:pPr>
        <w:jc w:val="both"/>
        <w:rPr>
          <w:rFonts w:eastAsiaTheme="majorEastAsia"/>
        </w:rPr>
      </w:pPr>
      <w:r w:rsidRPr="7A50F301">
        <w:rPr>
          <w:rStyle w:val="TijelotekstaChar"/>
          <w:rFonts w:eastAsiaTheme="majorEastAsia"/>
        </w:rPr>
        <w:t xml:space="preserve">Realizacija ove mjere </w:t>
      </w:r>
      <w:r w:rsidR="00753A79">
        <w:rPr>
          <w:rStyle w:val="TijelotekstaChar"/>
          <w:rFonts w:eastAsiaTheme="majorEastAsia"/>
        </w:rPr>
        <w:t xml:space="preserve">značiti će izradu i na godišnjoj osnovi ažuriranje </w:t>
      </w:r>
      <w:r w:rsidR="00E01DD8">
        <w:rPr>
          <w:rStyle w:val="TijelotekstaChar"/>
          <w:rFonts w:eastAsiaTheme="majorEastAsia"/>
        </w:rPr>
        <w:t xml:space="preserve"> popis</w:t>
      </w:r>
      <w:r w:rsidR="00753A79">
        <w:rPr>
          <w:rStyle w:val="TijelotekstaChar"/>
          <w:rFonts w:eastAsiaTheme="majorEastAsia"/>
        </w:rPr>
        <w:t>a</w:t>
      </w:r>
      <w:r w:rsidR="00E01DD8">
        <w:rPr>
          <w:rStyle w:val="TijelotekstaChar"/>
          <w:rFonts w:eastAsiaTheme="majorEastAsia"/>
        </w:rPr>
        <w:t xml:space="preserve"> kojim se utvrđuju stvarne potrebe za smještajem korisnika državnog proračuna</w:t>
      </w:r>
      <w:r w:rsidR="006151C8">
        <w:rPr>
          <w:rStyle w:val="TijelotekstaChar"/>
          <w:rFonts w:eastAsiaTheme="majorEastAsia"/>
        </w:rPr>
        <w:t xml:space="preserve">. </w:t>
      </w:r>
    </w:p>
    <w:p w14:paraId="4D764B1F" w14:textId="339025DD" w:rsidR="0026601D" w:rsidRPr="0078018F" w:rsidRDefault="0026601D" w:rsidP="0078018F">
      <w:pPr>
        <w:rPr>
          <w:b/>
          <w:bCs/>
        </w:rPr>
      </w:pPr>
    </w:p>
    <w:p w14:paraId="71709F16" w14:textId="7791247A" w:rsidR="00775414" w:rsidRPr="00933EBF" w:rsidRDefault="00775414" w:rsidP="00933EBF">
      <w:pPr>
        <w:pStyle w:val="Tijeloteksta"/>
        <w:rPr>
          <w:b/>
          <w:bCs/>
          <w:color w:val="215E99" w:themeColor="text2" w:themeTint="BF"/>
        </w:rPr>
      </w:pPr>
      <w:bookmarkStart w:id="79" w:name="_Toc206755394"/>
      <w:r w:rsidRPr="00933EBF">
        <w:rPr>
          <w:b/>
          <w:bCs/>
          <w:color w:val="215E99" w:themeColor="text2" w:themeTint="BF"/>
        </w:rPr>
        <w:t>Mjera 3.2. Ulaganje u nekretnine u vlasništvu Republike Hrvatske u funkciji ostvarenja administrativnih potreba tijela državne uprave i dr. korisnika državnog proračuna</w:t>
      </w:r>
      <w:bookmarkEnd w:id="79"/>
    </w:p>
    <w:p w14:paraId="4D251FCA" w14:textId="738C0D49" w:rsidR="007E4609" w:rsidRPr="006D0F3F" w:rsidRDefault="00775414" w:rsidP="007E4609">
      <w:pPr>
        <w:jc w:val="both"/>
        <w:rPr>
          <w:rFonts w:eastAsiaTheme="majorEastAsia"/>
        </w:rPr>
      </w:pPr>
      <w:r>
        <w:t xml:space="preserve">Predložena </w:t>
      </w:r>
      <w:r w:rsidRPr="0050765E">
        <w:t>mjera uključivala bi aktivnost adaptacije nekretnina</w:t>
      </w:r>
      <w:r>
        <w:t xml:space="preserve"> te po adaptaciji i dodjele </w:t>
      </w:r>
      <w:r w:rsidRPr="00200D1A">
        <w:t xml:space="preserve">na uporabu </w:t>
      </w:r>
      <w:r>
        <w:t xml:space="preserve">obnovljenih </w:t>
      </w:r>
      <w:r w:rsidRPr="00200D1A">
        <w:t>nekretnina za</w:t>
      </w:r>
      <w:r w:rsidR="00DB6874">
        <w:t xml:space="preserve"> </w:t>
      </w:r>
      <w:r w:rsidRPr="00200D1A">
        <w:t>potrebe tijela državne</w:t>
      </w:r>
      <w:r>
        <w:t xml:space="preserve"> </w:t>
      </w:r>
      <w:r w:rsidRPr="00200D1A">
        <w:t>uprave</w:t>
      </w:r>
      <w:r w:rsidR="00DB6874">
        <w:t xml:space="preserve"> </w:t>
      </w:r>
      <w:r w:rsidRPr="00200D1A">
        <w:t>ili</w:t>
      </w:r>
      <w:r w:rsidR="00DB6874">
        <w:t xml:space="preserve"> </w:t>
      </w:r>
      <w:r w:rsidRPr="00200D1A">
        <w:t>drugih</w:t>
      </w:r>
      <w:r>
        <w:t xml:space="preserve"> </w:t>
      </w:r>
      <w:r w:rsidRPr="00200D1A">
        <w:t>korisnika državnog</w:t>
      </w:r>
      <w:r>
        <w:t xml:space="preserve"> </w:t>
      </w:r>
      <w:r w:rsidRPr="00200D1A">
        <w:t>proračuna</w:t>
      </w:r>
      <w:r>
        <w:t xml:space="preserve">. </w:t>
      </w:r>
      <w:r w:rsidR="003137C5" w:rsidRPr="00473924">
        <w:t>Predložena mjera uključivala bi i aktivnost koordinacije rješavanja pitanja adaptacija i održavanja objekata u kojima djelatnost obavljaju i korisnici državnog proračuna i upravna tijela LPRS</w:t>
      </w:r>
      <w:r w:rsidR="00696D91">
        <w:t>-a</w:t>
      </w:r>
      <w:r w:rsidR="007571D5">
        <w:t>. Opravdanost ulaganja sagledava</w:t>
      </w:r>
      <w:r w:rsidR="00596F41">
        <w:t>t će se kroz optimizaciju v</w:t>
      </w:r>
      <w:r w:rsidRPr="00596F41">
        <w:t>rijednost</w:t>
      </w:r>
      <w:r w:rsidR="00596F41" w:rsidRPr="00596F41">
        <w:t>i</w:t>
      </w:r>
      <w:r w:rsidRPr="00596F41">
        <w:t xml:space="preserve"> ulaganja u poslovne prostore </w:t>
      </w:r>
      <w:r w:rsidR="00212F08">
        <w:t xml:space="preserve">u vlasništvu </w:t>
      </w:r>
      <w:r w:rsidR="00B61C48">
        <w:t>Republike Hrvatske</w:t>
      </w:r>
      <w:r w:rsidR="00212F08">
        <w:t xml:space="preserve"> </w:t>
      </w:r>
      <w:r w:rsidRPr="00596F41">
        <w:t>u kojima je realiziran smještaj tijela državne uprave i drugih korisnika državnog proračuna</w:t>
      </w:r>
      <w:r w:rsidR="00893E6D">
        <w:t xml:space="preserve"> te u kojima </w:t>
      </w:r>
      <w:r w:rsidR="003847E2">
        <w:t>je</w:t>
      </w:r>
      <w:r w:rsidR="00893E6D">
        <w:t xml:space="preserve"> uz korisnike </w:t>
      </w:r>
      <w:r w:rsidR="00893E6D" w:rsidRPr="00596F41">
        <w:t>tijela državne uprave i drug</w:t>
      </w:r>
      <w:r w:rsidR="003847E2">
        <w:t>e</w:t>
      </w:r>
      <w:r w:rsidR="00893E6D" w:rsidRPr="00596F41">
        <w:t xml:space="preserve"> korisnik</w:t>
      </w:r>
      <w:r w:rsidR="003847E2">
        <w:t>e</w:t>
      </w:r>
      <w:r w:rsidR="00893E6D" w:rsidRPr="00596F41">
        <w:t xml:space="preserve"> državnog proračuna</w:t>
      </w:r>
      <w:r w:rsidR="00893E6D">
        <w:t xml:space="preserve"> realiziran</w:t>
      </w:r>
      <w:r w:rsidR="00E27891">
        <w:t xml:space="preserve"> i </w:t>
      </w:r>
      <w:r w:rsidR="003847E2">
        <w:t xml:space="preserve">smještaj </w:t>
      </w:r>
      <w:r w:rsidR="00E27891">
        <w:t>korisnika proračuna JLPR</w:t>
      </w:r>
      <w:r w:rsidR="00F577B8">
        <w:t>S</w:t>
      </w:r>
      <w:r w:rsidR="00696D91">
        <w:t>-a</w:t>
      </w:r>
      <w:r w:rsidR="00F577B8">
        <w:t>.</w:t>
      </w:r>
      <w:r w:rsidR="006D5CAD">
        <w:t xml:space="preserve"> </w:t>
      </w:r>
    </w:p>
    <w:p w14:paraId="0041D7C0" w14:textId="77777777" w:rsidR="00AC35B7" w:rsidRDefault="00AC35B7" w:rsidP="00775414">
      <w:pPr>
        <w:rPr>
          <w:i/>
          <w:iCs/>
          <w:lang w:bidi="hr-HR"/>
        </w:rPr>
      </w:pPr>
    </w:p>
    <w:p w14:paraId="149AED8B" w14:textId="2AA5442A" w:rsidR="00775414" w:rsidRPr="00933EBF" w:rsidRDefault="00775414" w:rsidP="00933EBF">
      <w:pPr>
        <w:pStyle w:val="Tijeloteksta"/>
        <w:rPr>
          <w:b/>
          <w:bCs/>
          <w:color w:val="215E99" w:themeColor="text2" w:themeTint="BF"/>
        </w:rPr>
      </w:pPr>
      <w:bookmarkStart w:id="80" w:name="_Toc206755395"/>
      <w:r w:rsidRPr="00933EBF">
        <w:rPr>
          <w:b/>
          <w:bCs/>
          <w:color w:val="215E99" w:themeColor="text2" w:themeTint="BF"/>
        </w:rPr>
        <w:t>Mjera 3.3. Stjecanje nekretnina za potrebe smještaja tijela državne uprave i drugih korisnika državnog proračuna</w:t>
      </w:r>
      <w:bookmarkEnd w:id="80"/>
    </w:p>
    <w:p w14:paraId="1697991B" w14:textId="70601FDC" w:rsidR="00775414" w:rsidRDefault="00775414" w:rsidP="00775414">
      <w:pPr>
        <w:jc w:val="both"/>
      </w:pPr>
      <w:r>
        <w:t>Predložena mjera uključivala bi aktivnost p</w:t>
      </w:r>
      <w:r w:rsidRPr="006D74C5">
        <w:t>rovo</w:t>
      </w:r>
      <w:r>
        <w:t xml:space="preserve">đenja </w:t>
      </w:r>
      <w:r w:rsidRPr="006D74C5">
        <w:t>postup</w:t>
      </w:r>
      <w:r>
        <w:t>aka</w:t>
      </w:r>
      <w:r w:rsidRPr="006D74C5">
        <w:t xml:space="preserve"> sklapanja pravnog posla radi stjecanja prava vlasništva i/ili drugih stvarnih prava na nekretninama</w:t>
      </w:r>
      <w:r>
        <w:t xml:space="preserve"> te potom i aktivnost d</w:t>
      </w:r>
      <w:r w:rsidRPr="00200D1A">
        <w:t>odjel</w:t>
      </w:r>
      <w:r>
        <w:t>e</w:t>
      </w:r>
      <w:r w:rsidRPr="00200D1A">
        <w:t xml:space="preserve"> na uporabu nekretnina </w:t>
      </w:r>
      <w:r>
        <w:t xml:space="preserve">koje su predmet stjecanja, </w:t>
      </w:r>
      <w:r w:rsidRPr="00200D1A">
        <w:t>za</w:t>
      </w:r>
      <w:r w:rsidR="00DB08FF">
        <w:t xml:space="preserve"> </w:t>
      </w:r>
      <w:r w:rsidRPr="00200D1A">
        <w:t>potrebe tijela državne</w:t>
      </w:r>
      <w:r>
        <w:t xml:space="preserve"> </w:t>
      </w:r>
      <w:r w:rsidRPr="00200D1A">
        <w:t>uprave</w:t>
      </w:r>
      <w:r w:rsidR="00696D91">
        <w:t xml:space="preserve"> </w:t>
      </w:r>
      <w:r w:rsidRPr="00200D1A">
        <w:t>ili</w:t>
      </w:r>
      <w:r w:rsidR="00696D91">
        <w:t xml:space="preserve"> </w:t>
      </w:r>
      <w:r w:rsidRPr="00200D1A">
        <w:t>drugih</w:t>
      </w:r>
      <w:r>
        <w:t xml:space="preserve"> </w:t>
      </w:r>
      <w:r w:rsidRPr="00200D1A">
        <w:t>korisnika državnog</w:t>
      </w:r>
      <w:r>
        <w:t xml:space="preserve"> </w:t>
      </w:r>
      <w:r w:rsidRPr="00200D1A">
        <w:t>proračuna</w:t>
      </w:r>
      <w:r>
        <w:t xml:space="preserve">. Stjecanje nekretnina </w:t>
      </w:r>
      <w:r w:rsidR="00C75D95">
        <w:t xml:space="preserve">u vlasništvu </w:t>
      </w:r>
      <w:r w:rsidR="00B61C48">
        <w:t>Republike Hrvatske</w:t>
      </w:r>
      <w:r w:rsidR="00C75D95">
        <w:t xml:space="preserve"> </w:t>
      </w:r>
      <w:r>
        <w:t xml:space="preserve">imat </w:t>
      </w:r>
      <w:r w:rsidR="00816713">
        <w:t xml:space="preserve">će </w:t>
      </w:r>
      <w:r>
        <w:t xml:space="preserve">podlogu i u objedinjavanju </w:t>
      </w:r>
      <w:r w:rsidRPr="002C6A8C">
        <w:t xml:space="preserve">smještaja </w:t>
      </w:r>
      <w:r>
        <w:t>tijela državne uprave</w:t>
      </w:r>
      <w:r w:rsidRPr="002C6A8C">
        <w:t xml:space="preserve"> i drugih korisnika državnog proračuna </w:t>
      </w:r>
      <w:r w:rsidR="004B627D">
        <w:t>i/ili proračuna JLPRS</w:t>
      </w:r>
      <w:r w:rsidR="00696D91">
        <w:t>-a</w:t>
      </w:r>
      <w:r w:rsidR="004B627D">
        <w:t xml:space="preserve"> </w:t>
      </w:r>
      <w:r w:rsidRPr="002C6A8C">
        <w:t>na većim lokacijama</w:t>
      </w:r>
      <w:r>
        <w:t xml:space="preserve">. </w:t>
      </w:r>
    </w:p>
    <w:p w14:paraId="00B3E742" w14:textId="77777777" w:rsidR="009B4C73" w:rsidRDefault="009B4C73" w:rsidP="00775414">
      <w:pPr>
        <w:jc w:val="both"/>
      </w:pPr>
    </w:p>
    <w:p w14:paraId="46FC511B" w14:textId="76F54DF8" w:rsidR="001E7743" w:rsidRPr="00933EBF" w:rsidRDefault="00680240" w:rsidP="00933EBF">
      <w:pPr>
        <w:pStyle w:val="Tijeloteksta"/>
        <w:rPr>
          <w:b/>
          <w:bCs/>
          <w:color w:val="215E99" w:themeColor="text2" w:themeTint="BF"/>
        </w:rPr>
      </w:pPr>
      <w:bookmarkStart w:id="81" w:name="_Toc206755396"/>
      <w:r w:rsidRPr="00933EBF">
        <w:rPr>
          <w:b/>
          <w:bCs/>
          <w:color w:val="215E99" w:themeColor="text2" w:themeTint="BF"/>
        </w:rPr>
        <w:t xml:space="preserve">Mjera 3.4. </w:t>
      </w:r>
      <w:r w:rsidR="004F4967" w:rsidRPr="00933EBF">
        <w:rPr>
          <w:b/>
          <w:bCs/>
          <w:color w:val="215E99" w:themeColor="text2" w:themeTint="BF"/>
        </w:rPr>
        <w:t>Obnova, r</w:t>
      </w:r>
      <w:r w:rsidR="00C4355B" w:rsidRPr="00933EBF">
        <w:rPr>
          <w:b/>
          <w:bCs/>
          <w:color w:val="215E99" w:themeColor="text2" w:themeTint="BF"/>
        </w:rPr>
        <w:t>ekonstrukcija i i</w:t>
      </w:r>
      <w:r w:rsidR="00775414" w:rsidRPr="00933EBF">
        <w:rPr>
          <w:b/>
          <w:bCs/>
          <w:color w:val="215E99" w:themeColor="text2" w:themeTint="BF"/>
        </w:rPr>
        <w:t xml:space="preserve">zgradnja </w:t>
      </w:r>
      <w:r w:rsidR="00C02FF5" w:rsidRPr="00933EBF">
        <w:rPr>
          <w:b/>
          <w:bCs/>
          <w:color w:val="215E99" w:themeColor="text2" w:themeTint="BF"/>
        </w:rPr>
        <w:t>nekretnina za smještaj</w:t>
      </w:r>
      <w:r w:rsidR="00775414" w:rsidRPr="00933EBF">
        <w:rPr>
          <w:b/>
          <w:bCs/>
          <w:color w:val="215E99" w:themeColor="text2" w:themeTint="BF"/>
        </w:rPr>
        <w:t xml:space="preserve"> tijel</w:t>
      </w:r>
      <w:r w:rsidR="00C02FF5" w:rsidRPr="00933EBF">
        <w:rPr>
          <w:b/>
          <w:bCs/>
          <w:color w:val="215E99" w:themeColor="text2" w:themeTint="BF"/>
        </w:rPr>
        <w:t>a</w:t>
      </w:r>
      <w:r w:rsidR="00775414" w:rsidRPr="00933EBF">
        <w:rPr>
          <w:b/>
          <w:bCs/>
          <w:color w:val="215E99" w:themeColor="text2" w:themeTint="BF"/>
        </w:rPr>
        <w:t xml:space="preserve"> državne uprave i drugi</w:t>
      </w:r>
      <w:r w:rsidR="00C02FF5" w:rsidRPr="00933EBF">
        <w:rPr>
          <w:b/>
          <w:bCs/>
          <w:color w:val="215E99" w:themeColor="text2" w:themeTint="BF"/>
        </w:rPr>
        <w:t>h</w:t>
      </w:r>
      <w:r w:rsidR="00775414" w:rsidRPr="00933EBF">
        <w:rPr>
          <w:b/>
          <w:bCs/>
          <w:color w:val="215E99" w:themeColor="text2" w:themeTint="BF"/>
        </w:rPr>
        <w:t xml:space="preserve"> korisni</w:t>
      </w:r>
      <w:r w:rsidR="00C02FF5" w:rsidRPr="00933EBF">
        <w:rPr>
          <w:b/>
          <w:bCs/>
          <w:color w:val="215E99" w:themeColor="text2" w:themeTint="BF"/>
        </w:rPr>
        <w:t>ka</w:t>
      </w:r>
      <w:r w:rsidR="00775414" w:rsidRPr="00933EBF">
        <w:rPr>
          <w:b/>
          <w:bCs/>
          <w:color w:val="215E99" w:themeColor="text2" w:themeTint="BF"/>
        </w:rPr>
        <w:t xml:space="preserve"> državnog proračuna</w:t>
      </w:r>
      <w:bookmarkEnd w:id="81"/>
    </w:p>
    <w:p w14:paraId="329968EE" w14:textId="207FF158" w:rsidR="00D141D5" w:rsidRPr="00001813" w:rsidRDefault="00775414" w:rsidP="00D141D5">
      <w:pPr>
        <w:jc w:val="both"/>
      </w:pPr>
      <w:r w:rsidRPr="001E7743">
        <w:t xml:space="preserve">Predložena mjera uključivala bi aktivnosti kako slijedi: utvrđivanje potreba za </w:t>
      </w:r>
      <w:r w:rsidR="004F4967" w:rsidRPr="001E7743">
        <w:t>obnovom, rekonstrukcijom i i</w:t>
      </w:r>
      <w:r w:rsidRPr="001E7743">
        <w:t>zgradnjom novih kapacitet</w:t>
      </w:r>
      <w:r w:rsidR="00696D91">
        <w:t>a</w:t>
      </w:r>
      <w:r w:rsidR="000B6A6C">
        <w:t xml:space="preserve"> za </w:t>
      </w:r>
      <w:r w:rsidRPr="001E7743">
        <w:t>dodjelu</w:t>
      </w:r>
      <w:r w:rsidRPr="00200D1A">
        <w:t xml:space="preserve"> na uporabu nekretnina za</w:t>
      </w:r>
      <w:r w:rsidR="00816713">
        <w:t xml:space="preserve"> </w:t>
      </w:r>
      <w:r w:rsidRPr="00200D1A">
        <w:t>potrebe tijela državne</w:t>
      </w:r>
      <w:r>
        <w:t xml:space="preserve"> </w:t>
      </w:r>
      <w:r w:rsidRPr="00200D1A">
        <w:t>uprave</w:t>
      </w:r>
      <w:r w:rsidR="00816713">
        <w:t xml:space="preserve"> </w:t>
      </w:r>
      <w:r w:rsidRPr="00200D1A">
        <w:t>ili</w:t>
      </w:r>
      <w:r w:rsidR="00816713">
        <w:t xml:space="preserve"> </w:t>
      </w:r>
      <w:r w:rsidRPr="00200D1A">
        <w:t>drugih</w:t>
      </w:r>
      <w:r>
        <w:t xml:space="preserve"> </w:t>
      </w:r>
      <w:r w:rsidRPr="00200D1A">
        <w:t>korisnika državnog</w:t>
      </w:r>
      <w:r>
        <w:t xml:space="preserve"> </w:t>
      </w:r>
      <w:r w:rsidRPr="00200D1A">
        <w:t>proračuna</w:t>
      </w:r>
      <w:r>
        <w:t xml:space="preserve">, odnosno objedinjavanje </w:t>
      </w:r>
      <w:r w:rsidRPr="002C6A8C">
        <w:t xml:space="preserve">smještaja </w:t>
      </w:r>
      <w:r>
        <w:t>tijela državne uprave</w:t>
      </w:r>
      <w:r w:rsidRPr="002C6A8C">
        <w:t xml:space="preserve"> i drugih korisnika državnog proračuna na većim lokacijama</w:t>
      </w:r>
      <w:r>
        <w:t xml:space="preserve">. Utvrđivanje potreba za izgradnjom novih </w:t>
      </w:r>
      <w:r w:rsidR="003D7FD3">
        <w:t>nekretnina za smještaj</w:t>
      </w:r>
      <w:r>
        <w:t xml:space="preserve"> značilo bi i izradu plana i</w:t>
      </w:r>
      <w:r w:rsidRPr="002C6A8C">
        <w:t>zgradnj</w:t>
      </w:r>
      <w:r>
        <w:t>e</w:t>
      </w:r>
      <w:r w:rsidRPr="002C6A8C">
        <w:t xml:space="preserve"> novih </w:t>
      </w:r>
      <w:r w:rsidR="003D7FD3">
        <w:t>nekretnina</w:t>
      </w:r>
      <w:r w:rsidRPr="002C6A8C">
        <w:t xml:space="preserve"> za dod</w:t>
      </w:r>
      <w:r>
        <w:t>j</w:t>
      </w:r>
      <w:r w:rsidRPr="002C6A8C">
        <w:t>elu na uporabu</w:t>
      </w:r>
      <w:r>
        <w:t>.</w:t>
      </w:r>
      <w:r w:rsidR="00D141D5">
        <w:t xml:space="preserve"> </w:t>
      </w:r>
      <w:r w:rsidR="000B6A6C">
        <w:t>Predložena mjera</w:t>
      </w:r>
      <w:r w:rsidR="00D141D5">
        <w:t xml:space="preserve"> potencijal je i za doprinos ekološkim izazovima i zelenoj tranziciji.</w:t>
      </w:r>
    </w:p>
    <w:p w14:paraId="2EBFC8E9" w14:textId="77777777" w:rsidR="007978DB" w:rsidRDefault="007978DB" w:rsidP="00775414">
      <w:pPr>
        <w:rPr>
          <w:color w:val="00B0F0"/>
        </w:rPr>
      </w:pPr>
    </w:p>
    <w:p w14:paraId="326D4076" w14:textId="77777777" w:rsidR="00E35A3D" w:rsidRDefault="00E35A3D" w:rsidP="00775414">
      <w:pPr>
        <w:rPr>
          <w:color w:val="00B0F0"/>
        </w:rPr>
      </w:pPr>
    </w:p>
    <w:p w14:paraId="7AD5F7AF" w14:textId="77777777" w:rsidR="00E35A3D" w:rsidRDefault="00E35A3D" w:rsidP="00775414">
      <w:pPr>
        <w:rPr>
          <w:color w:val="00B0F0"/>
        </w:rPr>
      </w:pPr>
    </w:p>
    <w:p w14:paraId="7DF23FC2" w14:textId="77777777" w:rsidR="00E35A3D" w:rsidRDefault="00E35A3D" w:rsidP="00775414">
      <w:pPr>
        <w:rPr>
          <w:color w:val="00B0F0"/>
        </w:rPr>
      </w:pPr>
    </w:p>
    <w:p w14:paraId="7686D24C" w14:textId="77777777" w:rsidR="00E35A3D" w:rsidRDefault="00E35A3D" w:rsidP="00775414">
      <w:pPr>
        <w:rPr>
          <w:color w:val="00B0F0"/>
        </w:rPr>
      </w:pPr>
    </w:p>
    <w:p w14:paraId="57B600DC" w14:textId="77777777" w:rsidR="00E35A3D" w:rsidRDefault="00E35A3D" w:rsidP="00775414">
      <w:pPr>
        <w:rPr>
          <w:color w:val="00B0F0"/>
        </w:rPr>
      </w:pPr>
    </w:p>
    <w:p w14:paraId="04089406" w14:textId="77777777" w:rsidR="00E35A3D" w:rsidRDefault="00E35A3D" w:rsidP="00775414">
      <w:pPr>
        <w:rPr>
          <w:color w:val="00B0F0"/>
        </w:rPr>
      </w:pPr>
    </w:p>
    <w:p w14:paraId="605101C1" w14:textId="77777777" w:rsidR="00E35A3D" w:rsidRDefault="00E35A3D" w:rsidP="00775414">
      <w:pPr>
        <w:rPr>
          <w:color w:val="00B0F0"/>
        </w:rPr>
      </w:pPr>
    </w:p>
    <w:p w14:paraId="3D61CF3D" w14:textId="77777777" w:rsidR="00F16BE9" w:rsidRPr="00EB0D19" w:rsidRDefault="00F16BE9" w:rsidP="00775414">
      <w:pPr>
        <w:rPr>
          <w:color w:val="00B0F0"/>
        </w:rPr>
      </w:pPr>
    </w:p>
    <w:p w14:paraId="2CF71AC0" w14:textId="19470DDF" w:rsidR="00775414" w:rsidRPr="00933EBF" w:rsidRDefault="00775414" w:rsidP="00933EBF">
      <w:pPr>
        <w:pStyle w:val="Tijeloteksta"/>
        <w:jc w:val="center"/>
        <w:rPr>
          <w:b/>
          <w:bCs/>
          <w:color w:val="215E99" w:themeColor="text2" w:themeTint="BF"/>
          <w:sz w:val="28"/>
          <w:szCs w:val="28"/>
        </w:rPr>
      </w:pPr>
      <w:r w:rsidRPr="00933EBF">
        <w:rPr>
          <w:b/>
          <w:bCs/>
          <w:color w:val="215E99" w:themeColor="text2" w:themeTint="BF"/>
          <w:sz w:val="28"/>
          <w:szCs w:val="28"/>
        </w:rPr>
        <w:lastRenderedPageBreak/>
        <w:t xml:space="preserve">Strateški cilj 4: </w:t>
      </w:r>
      <w:r w:rsidR="002947D4" w:rsidRPr="00933EBF">
        <w:rPr>
          <w:b/>
          <w:bCs/>
          <w:color w:val="215E99" w:themeColor="text2" w:themeTint="BF"/>
          <w:sz w:val="28"/>
          <w:szCs w:val="28"/>
        </w:rPr>
        <w:t>Učinkovito upravljanje pokretninama u vlasništvu Republike Hrvatske i privremeno oduzet</w:t>
      </w:r>
      <w:r w:rsidR="00161617">
        <w:rPr>
          <w:b/>
          <w:bCs/>
          <w:color w:val="215E99" w:themeColor="text2" w:themeTint="BF"/>
          <w:sz w:val="28"/>
          <w:szCs w:val="28"/>
        </w:rPr>
        <w:t>om imovinom</w:t>
      </w:r>
    </w:p>
    <w:p w14:paraId="1ECA0ED2" w14:textId="77777777" w:rsidR="00775414" w:rsidRPr="00BE6162" w:rsidRDefault="00775414" w:rsidP="00775414">
      <w:pPr>
        <w:rPr>
          <w:color w:val="215E99" w:themeColor="text2" w:themeTint="BF"/>
        </w:rPr>
      </w:pPr>
    </w:p>
    <w:p w14:paraId="53F4897A" w14:textId="43793F3B" w:rsidR="00775414" w:rsidRDefault="00775414" w:rsidP="00775414">
      <w:pPr>
        <w:jc w:val="both"/>
      </w:pPr>
      <w:r>
        <w:t xml:space="preserve">Realizacija ovog strateškog cilja odnosi se na jačanje upravljanja pokretninama u vlasništvu Republike Hrvatske kojima upravlja Ministarstvo na temelju Zakona o upravljanju nekretninama i pokretninama u vlasništvu </w:t>
      </w:r>
      <w:r w:rsidR="00B61C48">
        <w:t>Republike Hrvatske</w:t>
      </w:r>
      <w:r>
        <w:t xml:space="preserve"> ili posebnog propisa kao i pokretnine koje su u kaznenom postupku odlukom tijela nadležnog po posebnom zakonu privremeno oduzet</w:t>
      </w:r>
      <w:r w:rsidR="00696D91">
        <w:t>e</w:t>
      </w:r>
      <w:r>
        <w:t xml:space="preserve"> okrivljeniku ili s njim povezanim osobama, kao imovinska korist ostvarena kaznenim djelom odnosno protupravnom radnjom ili kao predmet namijenjen ili uporabljen za počinjenje kaznenog djela odnosno kao predmet koji je nastao počinjenjem kaznenog djela, a koj</w:t>
      </w:r>
      <w:r w:rsidR="00B420F3">
        <w:t>a</w:t>
      </w:r>
      <w:r>
        <w:t xml:space="preserve"> je odlukom tijela nadležnog po posebnim zakonu predana Ministarstvu na upravljanje. </w:t>
      </w:r>
    </w:p>
    <w:p w14:paraId="471AEF1D" w14:textId="2709A415" w:rsidR="008B6985" w:rsidRDefault="00775414" w:rsidP="008B6985">
      <w:pPr>
        <w:jc w:val="both"/>
      </w:pPr>
      <w:r>
        <w:t>Provedba ovog cilja pratit će se definirani</w:t>
      </w:r>
      <w:r w:rsidR="00B420F3">
        <w:t>m</w:t>
      </w:r>
      <w:r w:rsidR="001E1839">
        <w:t xml:space="preserve"> </w:t>
      </w:r>
      <w:r>
        <w:t>pokazatelj</w:t>
      </w:r>
      <w:r w:rsidR="00B420F3">
        <w:t>em</w:t>
      </w:r>
      <w:r>
        <w:t xml:space="preserve"> učinka, prema tablici u nastavku. </w:t>
      </w:r>
    </w:p>
    <w:p w14:paraId="3E64894C" w14:textId="31A76459" w:rsidR="0093167A" w:rsidRPr="00C419E6" w:rsidRDefault="008B6985" w:rsidP="00C419E6">
      <w:pPr>
        <w:jc w:val="both"/>
      </w:pPr>
      <w:r>
        <w:t xml:space="preserve">Ovako definiran pokazatelj predstavlja </w:t>
      </w:r>
      <w:r w:rsidRPr="0081642A">
        <w:t>apsolutnu vrijednost zbroja ostvarenog prihoda od tržišnog raspolaganja (prodaja, najam, zakup) i procjene vrijednosti pokretnina</w:t>
      </w:r>
      <w:r>
        <w:t xml:space="preserve"> </w:t>
      </w:r>
      <w:r w:rsidRPr="0081642A">
        <w:t>danih bez naknade na uporabu, darovanih ili na kojima je prenijeto pravo upravljanja</w:t>
      </w:r>
      <w:r>
        <w:t xml:space="preserve"> te apsolutnu vrijednost raspolaganja svim drugim oblicima privremeno oduzete imovine.</w:t>
      </w:r>
    </w:p>
    <w:p w14:paraId="4FCE625E" w14:textId="77777777" w:rsidR="0093167A" w:rsidRDefault="0093167A" w:rsidP="000B4460">
      <w:pPr>
        <w:pStyle w:val="Odlomakpopisa"/>
        <w:ind w:left="0"/>
        <w:jc w:val="both"/>
        <w:rPr>
          <w:b/>
          <w:bCs/>
        </w:rPr>
      </w:pPr>
    </w:p>
    <w:p w14:paraId="6FADD450" w14:textId="6E436D39" w:rsidR="000B4460" w:rsidRPr="00140091" w:rsidRDefault="000B4460" w:rsidP="000B4460">
      <w:pPr>
        <w:pStyle w:val="Odlomakpopisa"/>
        <w:ind w:left="0"/>
        <w:jc w:val="both"/>
        <w:rPr>
          <w:color w:val="0070C0"/>
        </w:rPr>
      </w:pPr>
      <w:r w:rsidRPr="00140091">
        <w:rPr>
          <w:color w:val="0070C0"/>
        </w:rPr>
        <w:t>Tablica</w:t>
      </w:r>
      <w:r w:rsidR="0078018F" w:rsidRPr="00140091">
        <w:rPr>
          <w:color w:val="0070C0"/>
        </w:rPr>
        <w:t xml:space="preserve"> 22</w:t>
      </w:r>
      <w:r w:rsidRPr="00140091">
        <w:rPr>
          <w:color w:val="0070C0"/>
        </w:rPr>
        <w:t xml:space="preserve">: Strateški cilj 4 </w:t>
      </w:r>
      <w:r w:rsidR="00B420F3" w:rsidRPr="00140091">
        <w:rPr>
          <w:color w:val="0070C0"/>
        </w:rPr>
        <w:t>–</w:t>
      </w:r>
      <w:r w:rsidRPr="00140091">
        <w:rPr>
          <w:color w:val="0070C0"/>
        </w:rPr>
        <w:t xml:space="preserve"> Učinkovito upravljanje pokretninama u vlasništvu Republike Hrvatske i privremeno oduzet</w:t>
      </w:r>
      <w:r w:rsidR="00161617" w:rsidRPr="00140091">
        <w:rPr>
          <w:color w:val="0070C0"/>
        </w:rPr>
        <w:t>om imovinom</w:t>
      </w:r>
      <w:r w:rsidRPr="00140091">
        <w:rPr>
          <w:color w:val="0070C0"/>
        </w:rPr>
        <w:t xml:space="preserve">  </w:t>
      </w:r>
    </w:p>
    <w:tbl>
      <w:tblPr>
        <w:tblStyle w:val="Reetkatablice"/>
        <w:tblW w:w="0" w:type="auto"/>
        <w:tblLook w:val="04A0" w:firstRow="1" w:lastRow="0" w:firstColumn="1" w:lastColumn="0" w:noHBand="0" w:noVBand="1"/>
      </w:tblPr>
      <w:tblGrid>
        <w:gridCol w:w="3020"/>
        <w:gridCol w:w="3021"/>
        <w:gridCol w:w="3021"/>
      </w:tblGrid>
      <w:tr w:rsidR="000B4460" w14:paraId="6B1D5296" w14:textId="77777777" w:rsidTr="0078018F">
        <w:trPr>
          <w:trHeight w:val="1134"/>
        </w:trPr>
        <w:tc>
          <w:tcPr>
            <w:tcW w:w="3020" w:type="dxa"/>
            <w:shd w:val="clear" w:color="auto" w:fill="7F7F7F" w:themeFill="text1" w:themeFillTint="80"/>
          </w:tcPr>
          <w:p w14:paraId="7AB6EA2F" w14:textId="77777777" w:rsidR="000B4460" w:rsidRPr="0078018F" w:rsidRDefault="000B4460" w:rsidP="0078018F">
            <w:pPr>
              <w:jc w:val="center"/>
              <w:rPr>
                <w:b/>
                <w:bCs/>
                <w:color w:val="FFFFFF" w:themeColor="background1"/>
              </w:rPr>
            </w:pPr>
          </w:p>
          <w:p w14:paraId="56430748" w14:textId="77777777" w:rsidR="000B4460" w:rsidRPr="0078018F" w:rsidRDefault="000B4460" w:rsidP="0078018F">
            <w:pPr>
              <w:jc w:val="center"/>
              <w:rPr>
                <w:b/>
                <w:bCs/>
                <w:color w:val="FFFFFF" w:themeColor="background1"/>
              </w:rPr>
            </w:pPr>
            <w:r w:rsidRPr="0078018F">
              <w:rPr>
                <w:b/>
                <w:bCs/>
                <w:color w:val="FFFFFF" w:themeColor="background1"/>
              </w:rPr>
              <w:t>Pokazatelji učinka</w:t>
            </w:r>
          </w:p>
        </w:tc>
        <w:tc>
          <w:tcPr>
            <w:tcW w:w="3021" w:type="dxa"/>
            <w:shd w:val="clear" w:color="auto" w:fill="7F7F7F" w:themeFill="text1" w:themeFillTint="80"/>
          </w:tcPr>
          <w:p w14:paraId="647B38E2" w14:textId="2E35615D" w:rsidR="000B4460" w:rsidRPr="0078018F" w:rsidRDefault="000B4460" w:rsidP="0078018F">
            <w:pPr>
              <w:jc w:val="center"/>
              <w:rPr>
                <w:b/>
                <w:bCs/>
                <w:color w:val="FFFFFF" w:themeColor="background1"/>
              </w:rPr>
            </w:pPr>
            <w:r w:rsidRPr="0078018F">
              <w:rPr>
                <w:b/>
                <w:bCs/>
                <w:color w:val="FFFFFF" w:themeColor="background1"/>
              </w:rPr>
              <w:t>Polazna vrijednost pokazatelja</w:t>
            </w:r>
          </w:p>
          <w:p w14:paraId="66422D3C" w14:textId="0CC9AF85" w:rsidR="000B4460" w:rsidRPr="0078018F" w:rsidRDefault="00F577B8" w:rsidP="0078018F">
            <w:pPr>
              <w:jc w:val="center"/>
              <w:rPr>
                <w:b/>
                <w:bCs/>
                <w:color w:val="FFFFFF" w:themeColor="background1"/>
              </w:rPr>
            </w:pPr>
            <w:r w:rsidRPr="0078018F">
              <w:rPr>
                <w:b/>
                <w:bCs/>
                <w:color w:val="FFFFFF" w:themeColor="background1"/>
              </w:rPr>
              <w:t>(</w:t>
            </w:r>
            <w:r w:rsidR="000B4460" w:rsidRPr="0078018F">
              <w:rPr>
                <w:b/>
                <w:bCs/>
                <w:color w:val="FFFFFF" w:themeColor="background1"/>
              </w:rPr>
              <w:t>2024.</w:t>
            </w:r>
            <w:r w:rsidRPr="0078018F">
              <w:rPr>
                <w:b/>
                <w:bCs/>
                <w:color w:val="FFFFFF" w:themeColor="background1"/>
              </w:rPr>
              <w:t>)</w:t>
            </w:r>
          </w:p>
        </w:tc>
        <w:tc>
          <w:tcPr>
            <w:tcW w:w="3021" w:type="dxa"/>
            <w:shd w:val="clear" w:color="auto" w:fill="7F7F7F" w:themeFill="text1" w:themeFillTint="80"/>
          </w:tcPr>
          <w:p w14:paraId="13CE4FA9" w14:textId="50E50859" w:rsidR="000B4460" w:rsidRPr="0078018F" w:rsidRDefault="000B4460" w:rsidP="0078018F">
            <w:pPr>
              <w:jc w:val="center"/>
              <w:rPr>
                <w:b/>
                <w:bCs/>
                <w:color w:val="FFFFFF" w:themeColor="background1"/>
              </w:rPr>
            </w:pPr>
            <w:r w:rsidRPr="0078018F">
              <w:rPr>
                <w:b/>
                <w:bCs/>
                <w:color w:val="FFFFFF" w:themeColor="background1"/>
              </w:rPr>
              <w:t>Ciljana vrijednost pokazatelja</w:t>
            </w:r>
          </w:p>
          <w:p w14:paraId="6CD2B958" w14:textId="1695AFFB" w:rsidR="000B4460" w:rsidRPr="0078018F" w:rsidRDefault="00F577B8" w:rsidP="0078018F">
            <w:pPr>
              <w:jc w:val="center"/>
              <w:rPr>
                <w:b/>
                <w:bCs/>
                <w:color w:val="FFFFFF" w:themeColor="background1"/>
              </w:rPr>
            </w:pPr>
            <w:r w:rsidRPr="0078018F">
              <w:rPr>
                <w:b/>
                <w:bCs/>
                <w:color w:val="FFFFFF" w:themeColor="background1"/>
              </w:rPr>
              <w:t>(</w:t>
            </w:r>
            <w:r w:rsidR="000B4460" w:rsidRPr="0078018F">
              <w:rPr>
                <w:b/>
                <w:bCs/>
                <w:color w:val="FFFFFF" w:themeColor="background1"/>
              </w:rPr>
              <w:t>2035.</w:t>
            </w:r>
            <w:r w:rsidRPr="0078018F">
              <w:rPr>
                <w:b/>
                <w:bCs/>
                <w:color w:val="FFFFFF" w:themeColor="background1"/>
              </w:rPr>
              <w:t>)</w:t>
            </w:r>
          </w:p>
        </w:tc>
      </w:tr>
      <w:tr w:rsidR="000B4460" w14:paraId="484AB234" w14:textId="77777777" w:rsidTr="00B01AF1">
        <w:trPr>
          <w:trHeight w:val="1115"/>
        </w:trPr>
        <w:tc>
          <w:tcPr>
            <w:tcW w:w="3020" w:type="dxa"/>
          </w:tcPr>
          <w:p w14:paraId="5EF63ACD" w14:textId="3EDA78DD" w:rsidR="000B4460" w:rsidRPr="00EA5029" w:rsidRDefault="000B4460" w:rsidP="007978DB">
            <w:pPr>
              <w:rPr>
                <w:i/>
                <w:iCs/>
              </w:rPr>
            </w:pPr>
            <w:r>
              <w:rPr>
                <w:i/>
                <w:iCs/>
              </w:rPr>
              <w:t xml:space="preserve">Ukupna ekonomska vrijednost raspolaganja </w:t>
            </w:r>
            <w:r w:rsidR="00481E9F">
              <w:rPr>
                <w:i/>
                <w:iCs/>
              </w:rPr>
              <w:t xml:space="preserve">pokretninama i </w:t>
            </w:r>
            <w:r w:rsidR="00B96008">
              <w:rPr>
                <w:i/>
                <w:iCs/>
              </w:rPr>
              <w:t xml:space="preserve">privremeno oduzetom imovinom </w:t>
            </w:r>
          </w:p>
        </w:tc>
        <w:tc>
          <w:tcPr>
            <w:tcW w:w="3021" w:type="dxa"/>
          </w:tcPr>
          <w:p w14:paraId="25CAB989" w14:textId="77777777" w:rsidR="00AA534D" w:rsidRDefault="00AA534D" w:rsidP="001E1839">
            <w:pPr>
              <w:jc w:val="center"/>
            </w:pPr>
          </w:p>
          <w:p w14:paraId="273AC37C" w14:textId="6ECB846F" w:rsidR="000B4460" w:rsidRDefault="006447B2" w:rsidP="001E1839">
            <w:pPr>
              <w:jc w:val="center"/>
            </w:pPr>
            <w:r>
              <w:t xml:space="preserve">4.985.005,87 </w:t>
            </w:r>
            <w:r w:rsidR="000B4460">
              <w:t>EUR</w:t>
            </w:r>
          </w:p>
        </w:tc>
        <w:tc>
          <w:tcPr>
            <w:tcW w:w="3021" w:type="dxa"/>
          </w:tcPr>
          <w:p w14:paraId="43A7E72E" w14:textId="77777777" w:rsidR="00AA534D" w:rsidRDefault="00AA534D" w:rsidP="001E1839">
            <w:pPr>
              <w:jc w:val="center"/>
            </w:pPr>
          </w:p>
          <w:p w14:paraId="146A2CF0" w14:textId="10A48020" w:rsidR="000B4460" w:rsidRDefault="00156A4A" w:rsidP="001E1839">
            <w:pPr>
              <w:jc w:val="center"/>
            </w:pPr>
            <w:r>
              <w:t xml:space="preserve">7.500.000,00 </w:t>
            </w:r>
            <w:r w:rsidR="000B4460">
              <w:t>EUR</w:t>
            </w:r>
          </w:p>
        </w:tc>
      </w:tr>
    </w:tbl>
    <w:p w14:paraId="0ECC9A8B" w14:textId="77777777" w:rsidR="005A56E9" w:rsidRDefault="005A56E9" w:rsidP="002234F5">
      <w:pPr>
        <w:pStyle w:val="Odlomakpopisa"/>
        <w:ind w:left="0"/>
      </w:pPr>
    </w:p>
    <w:p w14:paraId="6C9BF8E5" w14:textId="77777777" w:rsidR="00775414" w:rsidRDefault="00775414" w:rsidP="00775414">
      <w:pPr>
        <w:jc w:val="both"/>
      </w:pPr>
      <w:r>
        <w:t>Ovaj strateški cilj postići će se provedbom slijedećih mjera:</w:t>
      </w:r>
    </w:p>
    <w:p w14:paraId="36A847C0" w14:textId="504D65CF" w:rsidR="00775414" w:rsidRDefault="00775414" w:rsidP="00775414">
      <w:pPr>
        <w:jc w:val="both"/>
        <w:rPr>
          <w:lang w:bidi="hr-HR"/>
        </w:rPr>
      </w:pPr>
      <w:r>
        <w:t>4.1. Aktivacija pokretnina u vlasništvu Republike Hrvatske</w:t>
      </w:r>
    </w:p>
    <w:p w14:paraId="70D57394" w14:textId="44479D73" w:rsidR="00775414" w:rsidRDefault="00775414" w:rsidP="00775414">
      <w:pPr>
        <w:jc w:val="both"/>
      </w:pPr>
      <w:r>
        <w:t>4.2. Unaprjeđenje upravljanja privremeno oduzet</w:t>
      </w:r>
      <w:r w:rsidR="00161617">
        <w:t>om imovinom</w:t>
      </w:r>
      <w:r w:rsidR="00B420F3">
        <w:t>.</w:t>
      </w:r>
      <w:r>
        <w:t xml:space="preserve"> </w:t>
      </w:r>
    </w:p>
    <w:p w14:paraId="2B1590EB" w14:textId="77777777" w:rsidR="00F603EE" w:rsidRPr="002C6A8C" w:rsidRDefault="00F603EE" w:rsidP="00F603EE">
      <w:pPr>
        <w:jc w:val="both"/>
      </w:pPr>
    </w:p>
    <w:p w14:paraId="309D6169" w14:textId="50639F4F" w:rsidR="0026601D" w:rsidRPr="005B7476" w:rsidRDefault="00F603EE" w:rsidP="005B7476">
      <w:pPr>
        <w:jc w:val="both"/>
      </w:pPr>
      <w:r>
        <w:t>Opis mjera dan je u nastavku teksta</w:t>
      </w:r>
      <w:r w:rsidR="00702AF4">
        <w:t xml:space="preserve"> te predstavlja daljnju razradu strateškog cilja.</w:t>
      </w:r>
    </w:p>
    <w:p w14:paraId="11429287" w14:textId="77777777" w:rsidR="00A31BD5" w:rsidRPr="00416A00" w:rsidRDefault="00A31BD5" w:rsidP="00416A00">
      <w:pPr>
        <w:rPr>
          <w:rStyle w:val="TijelotekstaChar"/>
          <w:rFonts w:eastAsiaTheme="majorEastAsia"/>
          <w:b/>
          <w:bCs/>
          <w:i/>
          <w:iCs/>
          <w:color w:val="215E99" w:themeColor="text2" w:themeTint="BF"/>
        </w:rPr>
      </w:pPr>
    </w:p>
    <w:p w14:paraId="3FDEA09F" w14:textId="08A2512D" w:rsidR="00775414" w:rsidRPr="00933EBF" w:rsidRDefault="00775414" w:rsidP="00933EBF">
      <w:pPr>
        <w:pStyle w:val="Tijeloteksta"/>
        <w:rPr>
          <w:b/>
          <w:bCs/>
          <w:color w:val="215E99" w:themeColor="text2" w:themeTint="BF"/>
        </w:rPr>
      </w:pPr>
      <w:bookmarkStart w:id="82" w:name="_Toc206755398"/>
      <w:r w:rsidRPr="00933EBF">
        <w:rPr>
          <w:b/>
          <w:bCs/>
          <w:color w:val="215E99" w:themeColor="text2" w:themeTint="BF"/>
        </w:rPr>
        <w:t>Mjera 4.1. Aktivacija pokretnina u vlasništvu Republike Hrvatske</w:t>
      </w:r>
      <w:bookmarkEnd w:id="82"/>
    </w:p>
    <w:p w14:paraId="5AC4DD09" w14:textId="33532E7E" w:rsidR="00775414" w:rsidRPr="00F33008" w:rsidRDefault="00775414" w:rsidP="00775414">
      <w:pPr>
        <w:jc w:val="both"/>
        <w:rPr>
          <w:lang w:bidi="hr-HR"/>
        </w:rPr>
      </w:pPr>
      <w:r w:rsidRPr="00F33008">
        <w:t xml:space="preserve">U skladu sa Zakonom o upravljanju nekretninama i pokretninama u vlasništvu Republike Hrvatske </w:t>
      </w:r>
      <w:r>
        <w:t>(</w:t>
      </w:r>
      <w:r w:rsidR="003D40D9">
        <w:t>„</w:t>
      </w:r>
      <w:r>
        <w:t>N</w:t>
      </w:r>
      <w:r w:rsidR="003D40D9">
        <w:t>arodne novine“</w:t>
      </w:r>
      <w:r>
        <w:t>,</w:t>
      </w:r>
      <w:r w:rsidR="00AC3669">
        <w:t xml:space="preserve"> broj</w:t>
      </w:r>
      <w:r>
        <w:t xml:space="preserve"> 155/23</w:t>
      </w:r>
      <w:r w:rsidR="003D40D9">
        <w:t>.</w:t>
      </w:r>
      <w:r>
        <w:t xml:space="preserve">), </w:t>
      </w:r>
      <w:r w:rsidRPr="00F33008">
        <w:t xml:space="preserve">Ministarstvo može pokretnine dati na uporabu bez naknade tijelima državne uprave ili drugim državnim tijelima korisnicima državnog proračuna odnosno dati na uporabu bez naknade, u najam ili darovati jedinicama lokalne i područne (regionalne) samouprave, ustanovama kojima je osnivač Republika Hrvatska i/ili jedinica lokalne i područne (regionalne) samouprave, tijelima socijalne skrbi, organizacijama civilnog društva i pravnim osobama koje imaju javne ovlasti, a nisu trgovačka društva u vlasništvu ili suvlasništvu Republike Hrvatske te prodati ili dati u najam drugim fizičkim i pravnim osobama. </w:t>
      </w:r>
      <w:r w:rsidRPr="00F33008">
        <w:rPr>
          <w:lang w:bidi="hr-HR"/>
        </w:rPr>
        <w:t xml:space="preserve">U pogledu načina raspolaganja pokretninama Zakonom je određeno da se istima može raspolagati javnim natječajem ili neposrednom pogodbom. </w:t>
      </w:r>
    </w:p>
    <w:p w14:paraId="7EE16B49" w14:textId="77777777" w:rsidR="00B5774E" w:rsidRDefault="00775414" w:rsidP="00775414">
      <w:pPr>
        <w:jc w:val="both"/>
      </w:pPr>
      <w:r w:rsidRPr="00F33008">
        <w:t>Ministarstvo može pokretnine koje nemaju uporabnu vrijednost ili imaju neznatnu vrijednost odnosno nisu u funkciji uništiti odnosno zbrinuti kod ovlaštenih tijela.</w:t>
      </w:r>
      <w:r>
        <w:t xml:space="preserve"> Ovisno o vrsti i podrijetlu pokretnine, ovlaštena tijela isplaćuju naknadu za zbrinjavanje.</w:t>
      </w:r>
    </w:p>
    <w:p w14:paraId="2DF0291F" w14:textId="5561F89E" w:rsidR="005A56E9" w:rsidRDefault="00B5774E" w:rsidP="00775414">
      <w:pPr>
        <w:jc w:val="both"/>
      </w:pPr>
      <w:r>
        <w:t xml:space="preserve">Predložena mjera </w:t>
      </w:r>
      <w:r w:rsidR="001431CA">
        <w:t xml:space="preserve">obuhvatit će aktivnosti </w:t>
      </w:r>
      <w:r w:rsidR="007C305E">
        <w:t xml:space="preserve">kako slijedi: donošenje odluka o </w:t>
      </w:r>
      <w:r w:rsidR="007C305E" w:rsidRPr="00585D57">
        <w:t xml:space="preserve">prodaji/najmu/zakupu u odnosu na broj pokretnina za koje je donesena odluka o pokretanju </w:t>
      </w:r>
      <w:r w:rsidR="007C305E" w:rsidRPr="00585D57">
        <w:lastRenderedPageBreak/>
        <w:t>postupka prodaje/najma/zakupa</w:t>
      </w:r>
      <w:r w:rsidR="00A55C91">
        <w:t xml:space="preserve">, </w:t>
      </w:r>
      <w:r w:rsidR="007C305E" w:rsidRPr="007C305E">
        <w:t>zbrin</w:t>
      </w:r>
      <w:r w:rsidR="00632FBA" w:rsidRPr="000F057F">
        <w:t>javanje pokretnina</w:t>
      </w:r>
      <w:r w:rsidR="007C305E" w:rsidRPr="007C305E">
        <w:t xml:space="preserve"> kod ovlaštenih tijela </w:t>
      </w:r>
      <w:r w:rsidR="00632FBA" w:rsidRPr="000F057F">
        <w:t xml:space="preserve">odnosno </w:t>
      </w:r>
      <w:r w:rsidR="000F057F" w:rsidRPr="000F057F">
        <w:t>donošenje</w:t>
      </w:r>
      <w:r w:rsidR="007C305E" w:rsidRPr="007C305E">
        <w:t xml:space="preserve"> odluka o zbrinjavanju </w:t>
      </w:r>
      <w:r w:rsidR="00632FBA" w:rsidRPr="000F057F">
        <w:t>istih</w:t>
      </w:r>
      <w:r w:rsidR="00635FF8" w:rsidRPr="000F057F">
        <w:t xml:space="preserve">, vođenje evidencije o prihodima </w:t>
      </w:r>
      <w:r w:rsidR="006A3EEE" w:rsidRPr="000F057F">
        <w:t>od</w:t>
      </w:r>
      <w:r w:rsidR="00635FF8" w:rsidRPr="000F057F">
        <w:t xml:space="preserve"> upravljanja</w:t>
      </w:r>
      <w:r w:rsidR="006A3EEE" w:rsidRPr="000F057F">
        <w:t xml:space="preserve"> pokretnina</w:t>
      </w:r>
      <w:r w:rsidR="000F057F" w:rsidRPr="000F057F">
        <w:t>ma po osnovi prodaje/najma/zakupa, vođenje evidencije o p</w:t>
      </w:r>
      <w:r w:rsidR="007C305E" w:rsidRPr="007C305E">
        <w:t>rihod</w:t>
      </w:r>
      <w:r w:rsidR="000F057F" w:rsidRPr="000F057F">
        <w:t>u</w:t>
      </w:r>
      <w:r w:rsidR="007C305E" w:rsidRPr="007C305E">
        <w:t xml:space="preserve"> po osnovi naknade za pokretnine zbrinute kod ovlaštenih tijela</w:t>
      </w:r>
      <w:r w:rsidR="000F057F" w:rsidRPr="000F057F">
        <w:t xml:space="preserve">. </w:t>
      </w:r>
    </w:p>
    <w:p w14:paraId="4C0B8F97" w14:textId="77777777" w:rsidR="00DE6651" w:rsidRDefault="00DE6651" w:rsidP="00775414">
      <w:pPr>
        <w:jc w:val="both"/>
      </w:pPr>
    </w:p>
    <w:p w14:paraId="7E01834C" w14:textId="77777777" w:rsidR="005A56E9" w:rsidRDefault="005A56E9" w:rsidP="00775414">
      <w:pPr>
        <w:jc w:val="both"/>
      </w:pPr>
    </w:p>
    <w:p w14:paraId="509B3820" w14:textId="77777777" w:rsidR="006F7779" w:rsidRDefault="006F7779" w:rsidP="00933EBF">
      <w:pPr>
        <w:pStyle w:val="Tijeloteksta"/>
        <w:rPr>
          <w:b/>
          <w:bCs/>
          <w:color w:val="215E99" w:themeColor="text2" w:themeTint="BF"/>
        </w:rPr>
      </w:pPr>
      <w:bookmarkStart w:id="83" w:name="_Toc206755399"/>
    </w:p>
    <w:p w14:paraId="279C15C8" w14:textId="29377BF5" w:rsidR="00775414" w:rsidRPr="00933EBF" w:rsidRDefault="00775414" w:rsidP="00933EBF">
      <w:pPr>
        <w:pStyle w:val="Tijeloteksta"/>
        <w:rPr>
          <w:b/>
          <w:bCs/>
          <w:color w:val="215E99" w:themeColor="text2" w:themeTint="BF"/>
        </w:rPr>
      </w:pPr>
      <w:r w:rsidRPr="00933EBF">
        <w:rPr>
          <w:b/>
          <w:bCs/>
          <w:color w:val="215E99" w:themeColor="text2" w:themeTint="BF"/>
        </w:rPr>
        <w:t>Mjera 4.2. Unaprjeđenje upravljanja privremeno oduzet</w:t>
      </w:r>
      <w:r w:rsidR="00D0621C">
        <w:rPr>
          <w:b/>
          <w:bCs/>
          <w:color w:val="215E99" w:themeColor="text2" w:themeTint="BF"/>
        </w:rPr>
        <w:t>om</w:t>
      </w:r>
      <w:bookmarkEnd w:id="83"/>
      <w:r w:rsidR="00D0621C">
        <w:rPr>
          <w:b/>
          <w:bCs/>
          <w:color w:val="215E99" w:themeColor="text2" w:themeTint="BF"/>
        </w:rPr>
        <w:t xml:space="preserve"> imovinom</w:t>
      </w:r>
    </w:p>
    <w:p w14:paraId="3F9457B3" w14:textId="54B0390E" w:rsidR="00152898" w:rsidRPr="00C419E6" w:rsidRDefault="00152898" w:rsidP="00C419E6">
      <w:pPr>
        <w:pStyle w:val="Tijeloteksta"/>
        <w:tabs>
          <w:tab w:val="left" w:pos="1010"/>
        </w:tabs>
        <w:jc w:val="both"/>
        <w:rPr>
          <w:rFonts w:eastAsiaTheme="majorEastAsia"/>
        </w:rPr>
      </w:pPr>
      <w:r w:rsidRPr="00A26FD8">
        <w:rPr>
          <w:bCs/>
        </w:rPr>
        <w:t>Zakonom o upravljanju nekretninama i pokretninama u vlasništvu Republike Hrvatske (</w:t>
      </w:r>
      <w:r w:rsidR="003D40D9">
        <w:rPr>
          <w:bCs/>
        </w:rPr>
        <w:t>„</w:t>
      </w:r>
      <w:r w:rsidRPr="00A26FD8">
        <w:rPr>
          <w:bCs/>
        </w:rPr>
        <w:t>N</w:t>
      </w:r>
      <w:r w:rsidR="003D40D9">
        <w:rPr>
          <w:bCs/>
        </w:rPr>
        <w:t>arodne novine“</w:t>
      </w:r>
      <w:r w:rsidR="00E90E1C">
        <w:rPr>
          <w:bCs/>
        </w:rPr>
        <w:t>,</w:t>
      </w:r>
      <w:r w:rsidR="00AC3669">
        <w:rPr>
          <w:bCs/>
        </w:rPr>
        <w:t xml:space="preserve"> broj</w:t>
      </w:r>
      <w:r w:rsidRPr="00A26FD8">
        <w:rPr>
          <w:bCs/>
        </w:rPr>
        <w:t xml:space="preserve"> 155/23</w:t>
      </w:r>
      <w:r w:rsidR="003D40D9">
        <w:rPr>
          <w:bCs/>
        </w:rPr>
        <w:t>.</w:t>
      </w:r>
      <w:r>
        <w:rPr>
          <w:bCs/>
        </w:rPr>
        <w:t>)</w:t>
      </w:r>
      <w:r>
        <w:t xml:space="preserve"> i </w:t>
      </w:r>
      <w:r w:rsidR="005C4F23" w:rsidRPr="00485AC6">
        <w:rPr>
          <w:rStyle w:val="TijelotekstaChar"/>
          <w:rFonts w:eastAsiaTheme="majorEastAsia"/>
        </w:rPr>
        <w:t>Uredb</w:t>
      </w:r>
      <w:r w:rsidR="006B62F4">
        <w:rPr>
          <w:rStyle w:val="TijelotekstaChar"/>
          <w:rFonts w:eastAsiaTheme="majorEastAsia"/>
        </w:rPr>
        <w:t>om</w:t>
      </w:r>
      <w:r w:rsidR="005C4F23" w:rsidRPr="00485AC6">
        <w:rPr>
          <w:rStyle w:val="TijelotekstaChar"/>
          <w:rFonts w:eastAsiaTheme="majorEastAsia"/>
        </w:rPr>
        <w:t xml:space="preserve"> o uvjetima i načinima upravljanja privremeno oduzetom imovinom u kaznenom</w:t>
      </w:r>
      <w:r w:rsidR="005C4F23" w:rsidRPr="00485AC6">
        <w:t xml:space="preserve"> </w:t>
      </w:r>
      <w:r w:rsidR="005C4F23" w:rsidRPr="00485AC6">
        <w:rPr>
          <w:rStyle w:val="TijelotekstaChar"/>
          <w:rFonts w:eastAsiaTheme="majorEastAsia"/>
        </w:rPr>
        <w:t>postupku (</w:t>
      </w:r>
      <w:r w:rsidR="003D40D9">
        <w:rPr>
          <w:rStyle w:val="TijelotekstaChar"/>
          <w:rFonts w:eastAsiaTheme="majorEastAsia"/>
        </w:rPr>
        <w:t>„</w:t>
      </w:r>
      <w:r w:rsidR="005C4F23" w:rsidRPr="00485AC6">
        <w:rPr>
          <w:rStyle w:val="TijelotekstaChar"/>
          <w:rFonts w:eastAsiaTheme="majorEastAsia"/>
        </w:rPr>
        <w:t>N</w:t>
      </w:r>
      <w:r w:rsidR="003D40D9">
        <w:rPr>
          <w:rStyle w:val="TijelotekstaChar"/>
          <w:rFonts w:eastAsiaTheme="majorEastAsia"/>
        </w:rPr>
        <w:t>arodne novine“</w:t>
      </w:r>
      <w:r w:rsidR="005C4F23" w:rsidRPr="00485AC6">
        <w:rPr>
          <w:rStyle w:val="TijelotekstaChar"/>
          <w:rFonts w:eastAsiaTheme="majorEastAsia"/>
        </w:rPr>
        <w:t>,</w:t>
      </w:r>
      <w:r w:rsidR="00AC3669">
        <w:rPr>
          <w:rStyle w:val="TijelotekstaChar"/>
          <w:rFonts w:eastAsiaTheme="majorEastAsia"/>
        </w:rPr>
        <w:t xml:space="preserve"> broj</w:t>
      </w:r>
      <w:r w:rsidR="005C4F23" w:rsidRPr="00485AC6">
        <w:rPr>
          <w:rStyle w:val="TijelotekstaChar"/>
          <w:rFonts w:eastAsiaTheme="majorEastAsia"/>
        </w:rPr>
        <w:t xml:space="preserve"> 103/18</w:t>
      </w:r>
      <w:r w:rsidR="003D40D9">
        <w:rPr>
          <w:rStyle w:val="TijelotekstaChar"/>
          <w:rFonts w:eastAsiaTheme="majorEastAsia"/>
        </w:rPr>
        <w:t>.</w:t>
      </w:r>
      <w:r w:rsidR="005C4F23" w:rsidRPr="00485AC6">
        <w:rPr>
          <w:rStyle w:val="TijelotekstaChar"/>
          <w:rFonts w:eastAsiaTheme="majorEastAsia"/>
        </w:rPr>
        <w:t>)</w:t>
      </w:r>
      <w:r w:rsidR="005C4F23" w:rsidRPr="00485AC6">
        <w:t xml:space="preserve"> </w:t>
      </w:r>
      <w:r w:rsidR="005C4F23">
        <w:t>s</w:t>
      </w:r>
      <w:r>
        <w:t xml:space="preserve">u propisani slučajevi u kojima Ministarstvo može donijeti odluku o prodaji privremeno oduzete imovine (ako je čuvanje privremeno oduzete imovine opasno, ako je trošak čuvanja nerazmjeran u odnosu na vrijednost privremeno oduzete imovine, ako postoji neposredna opasnost od propadanja ili znatnog gubitka vrijednosti privremeno oduzete imovine, </w:t>
      </w:r>
      <w:r w:rsidRPr="00463BCD">
        <w:t>ako se radi o dionicama kojima se trguje na uređenom tržištu kapitala koje čine manje od 5</w:t>
      </w:r>
      <w:r w:rsidR="006B62F4">
        <w:t xml:space="preserve"> </w:t>
      </w:r>
      <w:r w:rsidRPr="00463BCD">
        <w:t>% temeljnog kapitala, ako se radi o virtualnim valutama</w:t>
      </w:r>
      <w:r>
        <w:t xml:space="preserve"> i drugim slučajevima kada je to svrhovito). Ministarstvo može u skladu s namjenom privremeno oduzete imovine donijeti i odluku da se privremeno oduzetu imovinu daje na uporabu, najam ili zakup. Privremeno oduzeta novčana sredstva u eurima uplaćuju se na jedinstveni račun Državnog proračuna, odnosno ako se radi o stranim valutama</w:t>
      </w:r>
      <w:r w:rsidR="006B62F4">
        <w:t>,</w:t>
      </w:r>
      <w:r>
        <w:t xml:space="preserve"> na račun Ministarstva otvoren za tu namjenu u kreditnoj instituciji</w:t>
      </w:r>
      <w:r>
        <w:rPr>
          <w:rFonts w:eastAsiaTheme="minorEastAsia"/>
          <w:kern w:val="24"/>
          <w:lang w:eastAsia="hr-HR"/>
          <w14:ligatures w14:val="none"/>
        </w:rPr>
        <w:t xml:space="preserve"> dok se p</w:t>
      </w:r>
      <w:r w:rsidRPr="008E0B52">
        <w:rPr>
          <w:rFonts w:eastAsiaTheme="minorEastAsia"/>
          <w:kern w:val="24"/>
        </w:rPr>
        <w:t>rivremeno oduzete vrijednosti u virtualnoj valuti uplaćuju</w:t>
      </w:r>
      <w:r>
        <w:rPr>
          <w:rFonts w:eastAsiaTheme="minorEastAsia"/>
          <w:kern w:val="24"/>
        </w:rPr>
        <w:t xml:space="preserve"> </w:t>
      </w:r>
      <w:r w:rsidRPr="008E0B52">
        <w:rPr>
          <w:rFonts w:eastAsiaTheme="minorEastAsia"/>
          <w:kern w:val="24"/>
        </w:rPr>
        <w:t>u novčanik za virtualne valute koj</w:t>
      </w:r>
      <w:r w:rsidR="006B62F4">
        <w:rPr>
          <w:rFonts w:eastAsiaTheme="minorEastAsia"/>
          <w:kern w:val="24"/>
        </w:rPr>
        <w:t>i</w:t>
      </w:r>
      <w:r w:rsidRPr="008E0B52">
        <w:rPr>
          <w:rFonts w:eastAsiaTheme="minorEastAsia"/>
          <w:kern w:val="24"/>
        </w:rPr>
        <w:t xml:space="preserve"> je otvorilo Ministarstvo kod registriranog pružatelja usluga virtualne imovine</w:t>
      </w:r>
      <w:r>
        <w:rPr>
          <w:rFonts w:eastAsiaTheme="minorEastAsia"/>
          <w:kern w:val="24"/>
        </w:rPr>
        <w:t xml:space="preserve"> gdje se </w:t>
      </w:r>
      <w:r>
        <w:t>čuvaju do pravomoćnosti sudske odluke</w:t>
      </w:r>
      <w:r w:rsidRPr="00D54CB1">
        <w:rPr>
          <w:rFonts w:eastAsiaTheme="minorEastAsia"/>
          <w:kern w:val="24"/>
          <w:lang w:eastAsia="hr-HR"/>
          <w14:ligatures w14:val="none"/>
        </w:rPr>
        <w:t xml:space="preserve"> </w:t>
      </w:r>
      <w:r w:rsidRPr="00D54E79">
        <w:rPr>
          <w:rFonts w:eastAsiaTheme="minorEastAsia"/>
          <w:kern w:val="24"/>
          <w:lang w:eastAsia="hr-HR"/>
          <w14:ligatures w14:val="none"/>
        </w:rPr>
        <w:t xml:space="preserve">nakon čega se, ovisno o pravomoćnoj sudskoj odluci, </w:t>
      </w:r>
      <w:r>
        <w:rPr>
          <w:rFonts w:eastAsiaTheme="minorEastAsia"/>
          <w:kern w:val="24"/>
          <w:lang w:eastAsia="hr-HR"/>
          <w14:ligatures w14:val="none"/>
        </w:rPr>
        <w:t>ista</w:t>
      </w:r>
      <w:r w:rsidRPr="00D54E79">
        <w:rPr>
          <w:rFonts w:eastAsiaTheme="minorEastAsia"/>
          <w:kern w:val="24"/>
          <w:lang w:eastAsia="hr-HR"/>
          <w14:ligatures w14:val="none"/>
        </w:rPr>
        <w:t xml:space="preserve"> uplaćuju kao prihod Državnog proračuna ili </w:t>
      </w:r>
      <w:r>
        <w:rPr>
          <w:rFonts w:eastAsiaTheme="minorEastAsia"/>
          <w:kern w:val="24"/>
          <w:lang w:eastAsia="hr-HR"/>
          <w14:ligatures w14:val="none"/>
        </w:rPr>
        <w:t xml:space="preserve">se </w:t>
      </w:r>
      <w:r w:rsidRPr="00D54E79">
        <w:rPr>
          <w:rFonts w:eastAsiaTheme="minorEastAsia"/>
          <w:kern w:val="24"/>
          <w:lang w:eastAsia="hr-HR"/>
          <w14:ligatures w14:val="none"/>
        </w:rPr>
        <w:t>ispla</w:t>
      </w:r>
      <w:r>
        <w:rPr>
          <w:rFonts w:eastAsiaTheme="minorEastAsia"/>
          <w:kern w:val="24"/>
          <w:lang w:eastAsia="hr-HR"/>
          <w14:ligatures w14:val="none"/>
        </w:rPr>
        <w:t>ćuju</w:t>
      </w:r>
      <w:r w:rsidRPr="00D54E79">
        <w:rPr>
          <w:rFonts w:eastAsiaTheme="minorEastAsia"/>
          <w:kern w:val="24"/>
          <w:lang w:eastAsia="hr-HR"/>
          <w14:ligatures w14:val="none"/>
        </w:rPr>
        <w:t xml:space="preserve"> okrivljeniku ili drugoj osobi koju odredi nadležno tijelo</w:t>
      </w:r>
      <w:r>
        <w:rPr>
          <w:rFonts w:eastAsiaTheme="minorEastAsia"/>
          <w:kern w:val="24"/>
          <w:lang w:eastAsia="hr-HR"/>
          <w14:ligatures w14:val="none"/>
        </w:rPr>
        <w:t>.</w:t>
      </w:r>
    </w:p>
    <w:p w14:paraId="4FC5C40D" w14:textId="7A5202FD" w:rsidR="001E753C" w:rsidRDefault="00152898" w:rsidP="00C419E6">
      <w:pPr>
        <w:jc w:val="both"/>
      </w:pPr>
      <w:r>
        <w:t>Predložena mjera obuhvatit će aktivnosti kako slijedi: donošenje odluka o prodaji/davanju na uporabu/najmu ili zakupu privremeno oduzetih pokretnina i nekretnina za koje je donesena odluka o predaji na upravljanje Ministarstvu te koje su u posjedu Ministarstva,</w:t>
      </w:r>
      <w:r w:rsidRPr="00105585">
        <w:t xml:space="preserve"> donošenje odluka o prodaji privremeno oduzetih dionica, poslovnih udjela i virtualnih valuta za koje je donesena odluka o predaji na upravljanje Ministarstvu te koje su u posjedu Ministarstva</w:t>
      </w:r>
      <w:r>
        <w:t xml:space="preserve">, </w:t>
      </w:r>
      <w:r w:rsidRPr="00DD58FD">
        <w:t>vođenje evidencije o vrijednosti oduzetih pokretnina</w:t>
      </w:r>
      <w:r>
        <w:t>, nekretnina, dionica, poslovnih udjela i virtualnih valuta</w:t>
      </w:r>
      <w:r w:rsidRPr="00DD58FD">
        <w:t xml:space="preserve"> predanih kupcima, korisnicima, najmoprimcima ili zakupcima, a za koje je donesena odluka o prodaji/davanju na uporabu/ najmu ili zakupu i drugo</w:t>
      </w:r>
      <w:r>
        <w:t xml:space="preserve"> te </w:t>
      </w:r>
      <w:r w:rsidRPr="00C81772">
        <w:t>pravovremeno evidentiranje privremeno oduzete imovine temeljem zaprimljenih odluka nadležnih tijela</w:t>
      </w:r>
      <w:r>
        <w:t xml:space="preserve"> i</w:t>
      </w:r>
      <w:r w:rsidRPr="00C81772">
        <w:t xml:space="preserve"> vođenje evidencije o izvršenim transakcijama temeljem dostavljenih naloga nadležn</w:t>
      </w:r>
      <w:r>
        <w:t>ih</w:t>
      </w:r>
      <w:r w:rsidRPr="00C81772">
        <w:t xml:space="preserve"> tijela</w:t>
      </w:r>
      <w:r>
        <w:t>.</w:t>
      </w:r>
    </w:p>
    <w:p w14:paraId="7F341D78" w14:textId="77777777" w:rsidR="00F932AD" w:rsidRDefault="00F932AD" w:rsidP="00775414"/>
    <w:p w14:paraId="5937B935" w14:textId="77777777" w:rsidR="00E35A3D" w:rsidRDefault="00E35A3D" w:rsidP="00775414"/>
    <w:p w14:paraId="41710F3B" w14:textId="77777777" w:rsidR="00E35A3D" w:rsidRDefault="00E35A3D" w:rsidP="00775414"/>
    <w:p w14:paraId="62A75C3B" w14:textId="77777777" w:rsidR="00E35A3D" w:rsidRDefault="00E35A3D" w:rsidP="00775414"/>
    <w:p w14:paraId="68817F61" w14:textId="77777777" w:rsidR="00E35A3D" w:rsidRDefault="00E35A3D" w:rsidP="00775414"/>
    <w:p w14:paraId="1999241D" w14:textId="77777777" w:rsidR="00E35A3D" w:rsidRDefault="00E35A3D" w:rsidP="00775414"/>
    <w:p w14:paraId="2BC6FF91" w14:textId="77777777" w:rsidR="00E35A3D" w:rsidRDefault="00E35A3D" w:rsidP="00775414"/>
    <w:p w14:paraId="6640BA50" w14:textId="77777777" w:rsidR="00E35A3D" w:rsidRDefault="00E35A3D" w:rsidP="00775414"/>
    <w:p w14:paraId="7A7B4E5C" w14:textId="77777777" w:rsidR="00E35A3D" w:rsidRDefault="00E35A3D" w:rsidP="00775414"/>
    <w:p w14:paraId="7829C0E8" w14:textId="77777777" w:rsidR="00E35A3D" w:rsidRDefault="00E35A3D" w:rsidP="00775414"/>
    <w:p w14:paraId="43D79B14" w14:textId="3E52422B" w:rsidR="00775414" w:rsidRPr="00D66C03" w:rsidRDefault="00D66C03" w:rsidP="002D653B">
      <w:pPr>
        <w:pStyle w:val="Naslov1"/>
        <w:numPr>
          <w:ilvl w:val="0"/>
          <w:numId w:val="40"/>
        </w:numPr>
        <w:ind w:left="851" w:hanging="851"/>
      </w:pPr>
      <w:bookmarkStart w:id="84" w:name="_Toc207888773"/>
      <w:r w:rsidRPr="00D66C03">
        <w:lastRenderedPageBreak/>
        <w:t>DOPRINOS STRATEŠKIH CILJEVA PROVEDBI CILJEVA ODRŽIVOG RAZVOJA UN AGENDE 2030</w:t>
      </w:r>
      <w:bookmarkEnd w:id="84"/>
    </w:p>
    <w:p w14:paraId="41651A3E" w14:textId="77777777" w:rsidR="00775414" w:rsidRDefault="00775414" w:rsidP="00775414">
      <w:pPr>
        <w:jc w:val="center"/>
        <w:rPr>
          <w:b/>
          <w:bCs/>
          <w:color w:val="00B0F0"/>
        </w:rPr>
      </w:pPr>
    </w:p>
    <w:p w14:paraId="5EAC9D67" w14:textId="1F40BD40" w:rsidR="00775414" w:rsidRDefault="00775414" w:rsidP="00775414">
      <w:pPr>
        <w:jc w:val="both"/>
      </w:pPr>
      <w:hyperlink r:id="rId16" w:tgtFrame="_blank" w:history="1">
        <w:r w:rsidRPr="00431BA2">
          <w:t>Sedamnaest globa</w:t>
        </w:r>
        <w:r>
          <w:t>l</w:t>
        </w:r>
        <w:r w:rsidRPr="00431BA2">
          <w:t>nih ciljeva za održivi razvoj</w:t>
        </w:r>
      </w:hyperlink>
      <w:r w:rsidR="005A376A">
        <w:t xml:space="preserve"> </w:t>
      </w:r>
      <w:r w:rsidRPr="00431BA2">
        <w:t>(</w:t>
      </w:r>
      <w:proofErr w:type="spellStart"/>
      <w:r w:rsidRPr="00431BA2">
        <w:t>Sustainable</w:t>
      </w:r>
      <w:proofErr w:type="spellEnd"/>
      <w:r w:rsidRPr="00431BA2">
        <w:t xml:space="preserve"> Development </w:t>
      </w:r>
      <w:proofErr w:type="spellStart"/>
      <w:r w:rsidRPr="00431BA2">
        <w:t>Goals</w:t>
      </w:r>
      <w:proofErr w:type="spellEnd"/>
      <w:r>
        <w:t xml:space="preserve"> </w:t>
      </w:r>
      <w:r w:rsidR="006B62F4">
        <w:t>–</w:t>
      </w:r>
      <w:r w:rsidRPr="00431BA2">
        <w:t xml:space="preserve"> </w:t>
      </w:r>
      <w:proofErr w:type="spellStart"/>
      <w:r w:rsidRPr="00431BA2">
        <w:t>SDGs</w:t>
      </w:r>
      <w:proofErr w:type="spellEnd"/>
      <w:r w:rsidRPr="00431BA2">
        <w:t xml:space="preserve">), poznati i kao Globalni ciljevi, </w:t>
      </w:r>
      <w:r>
        <w:t>univerzalni su ciljevi</w:t>
      </w:r>
      <w:r w:rsidRPr="00431BA2">
        <w:t xml:space="preserve"> za koje se očekuje da će ih članice</w:t>
      </w:r>
      <w:r w:rsidR="00F823CB">
        <w:t xml:space="preserve"> </w:t>
      </w:r>
      <w:r w:rsidRPr="00431BA2">
        <w:t>Ujedinjenih naroda</w:t>
      </w:r>
      <w:r w:rsidR="00F823CB">
        <w:t xml:space="preserve"> </w:t>
      </w:r>
      <w:r w:rsidRPr="00431BA2">
        <w:t>koristiti u kreiranju svojih programa i politika</w:t>
      </w:r>
      <w:r>
        <w:t xml:space="preserve">. </w:t>
      </w:r>
    </w:p>
    <w:p w14:paraId="1F1F734D" w14:textId="4D4B0E65" w:rsidR="00775414" w:rsidRDefault="00775414" w:rsidP="00775414">
      <w:pPr>
        <w:jc w:val="both"/>
      </w:pPr>
      <w:r w:rsidRPr="0046229E">
        <w:t xml:space="preserve">Agenda 2030 poziva države da razviju praktična i ambiciozna nacionalna rješenja za njezinu ukupnu provedbu. Pritom se također mogu koristiti i postojeći instrumenti poput nacionalnih strategija održivog razvoja. </w:t>
      </w:r>
      <w:r w:rsidRPr="00F71917">
        <w:t>Ističe se da je pretpostavka za održivi razvoj uspostava učinkovite uprave, ulaganje u znanje i istraživanje te da je ulaganje u obrazovanje za održivi razvitak preduvjet za nužne promjene i postizanje ciljeva održivog razvitka.</w:t>
      </w:r>
      <w:r>
        <w:t xml:space="preserve"> </w:t>
      </w:r>
      <w:r w:rsidRPr="0046229E">
        <w:t>Također se potiče države i na uspostavu redovnog i inkluzivnog procesa pregleda provedbe Agende 2030 na nacionalnoj ali i lokalnoj razini, a posebno se ukazuje na potrebu uključivanja svih dionika održivog razvoja, od državnih i lokalnih institucija, organizacija civilnog društva, akademske zajednice i privatnog sektora, kao i podrške parlamenta i drugih institucija u tom smislu.</w:t>
      </w:r>
    </w:p>
    <w:p w14:paraId="05B1467B" w14:textId="403EF6BA" w:rsidR="00775414" w:rsidRDefault="00775414" w:rsidP="007B2C87">
      <w:pPr>
        <w:jc w:val="both"/>
      </w:pPr>
      <w:r>
        <w:t xml:space="preserve">Tablica u nastavku daje pregled ciljeva za održivi razvoj koji se dovode u poveznicu sa domenom upravljanja nekretninama, kao i pripadajućih im </w:t>
      </w:r>
      <w:proofErr w:type="spellStart"/>
      <w:r>
        <w:t>po</w:t>
      </w:r>
      <w:r w:rsidR="00DA673B">
        <w:t>d</w:t>
      </w:r>
      <w:r>
        <w:t>ciljeva</w:t>
      </w:r>
      <w:proofErr w:type="spellEnd"/>
      <w:r>
        <w:t xml:space="preserve">. Također se daje pregled ključnih izazova u postizanju ciljeva za održivi razvoj te uloge strateških ciljeva definiranih u Nacrtu prijedloga Strategije upravljanja nekretninama i pokretninama u vlasništvu Republike Hrvatske čije ispunjenje će pridonijeti ispunjenju globalnih ciljeva za održivi razvoj na nacionalnom nivou, u okviru </w:t>
      </w:r>
      <w:r w:rsidRPr="005D330A">
        <w:t>nacionaln</w:t>
      </w:r>
      <w:r>
        <w:t>og</w:t>
      </w:r>
      <w:r w:rsidRPr="005D330A">
        <w:t xml:space="preserve"> pregled</w:t>
      </w:r>
      <w:r>
        <w:t>a</w:t>
      </w:r>
      <w:r w:rsidRPr="005D330A">
        <w:t xml:space="preserve"> postignuća u provedbi ciljeva održivog razvoja </w:t>
      </w:r>
      <w:r>
        <w:t>koj</w:t>
      </w:r>
      <w:r w:rsidR="00DA673B">
        <w:t>i</w:t>
      </w:r>
      <w:r>
        <w:t xml:space="preserve"> izrađuje</w:t>
      </w:r>
      <w:r w:rsidRPr="005D330A">
        <w:t xml:space="preserve"> Vlada Republike Hrvatske temeljem doprinosa svih tijela državne uprave</w:t>
      </w:r>
      <w:r>
        <w:t>.</w:t>
      </w:r>
    </w:p>
    <w:p w14:paraId="707E2027" w14:textId="77777777" w:rsidR="00147166" w:rsidRPr="00140091" w:rsidRDefault="00147166" w:rsidP="007B2C87">
      <w:pPr>
        <w:jc w:val="both"/>
      </w:pPr>
    </w:p>
    <w:p w14:paraId="7CE9904E" w14:textId="7FA404DA" w:rsidR="00775414" w:rsidRPr="00140091" w:rsidRDefault="00775414" w:rsidP="00775414">
      <w:r w:rsidRPr="00140091">
        <w:rPr>
          <w:color w:val="0070C0"/>
        </w:rPr>
        <w:t>Tablica</w:t>
      </w:r>
      <w:r w:rsidR="00AA534D" w:rsidRPr="00140091">
        <w:rPr>
          <w:color w:val="0070C0"/>
        </w:rPr>
        <w:t xml:space="preserve"> 23</w:t>
      </w:r>
      <w:r w:rsidR="00DB381B" w:rsidRPr="00140091">
        <w:rPr>
          <w:color w:val="0070C0"/>
        </w:rPr>
        <w:t xml:space="preserve">: </w:t>
      </w:r>
      <w:r w:rsidRPr="00140091">
        <w:rPr>
          <w:color w:val="0070C0"/>
        </w:rPr>
        <w:t>Ciljevi za održivi razvoj (</w:t>
      </w:r>
      <w:proofErr w:type="spellStart"/>
      <w:r w:rsidRPr="00140091">
        <w:rPr>
          <w:color w:val="0070C0"/>
        </w:rPr>
        <w:t>SDGs</w:t>
      </w:r>
      <w:proofErr w:type="spellEnd"/>
      <w:r w:rsidRPr="00140091">
        <w:rPr>
          <w:color w:val="0070C0"/>
        </w:rPr>
        <w:t>) i upravljanje državnom imovinom</w:t>
      </w:r>
    </w:p>
    <w:tbl>
      <w:tblPr>
        <w:tblStyle w:val="Reetkatablic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87"/>
        <w:gridCol w:w="1937"/>
        <w:gridCol w:w="3538"/>
      </w:tblGrid>
      <w:tr w:rsidR="00775414" w14:paraId="2B39EC8F" w14:textId="77777777" w:rsidTr="00A7667A">
        <w:tc>
          <w:tcPr>
            <w:tcW w:w="3587" w:type="dxa"/>
            <w:shd w:val="clear" w:color="auto" w:fill="0070C0"/>
          </w:tcPr>
          <w:p w14:paraId="2752064F" w14:textId="77777777" w:rsidR="00775414" w:rsidRPr="00707A18" w:rsidRDefault="00775414" w:rsidP="005427BD">
            <w:pPr>
              <w:jc w:val="center"/>
              <w:rPr>
                <w:b/>
                <w:bCs/>
                <w:color w:val="FFFFFF" w:themeColor="background1"/>
              </w:rPr>
            </w:pPr>
            <w:r w:rsidRPr="00707A18">
              <w:rPr>
                <w:b/>
                <w:bCs/>
                <w:color w:val="FFFFFF" w:themeColor="background1"/>
              </w:rPr>
              <w:t>Ciljevi za održivi razvoj (</w:t>
            </w:r>
            <w:proofErr w:type="spellStart"/>
            <w:r w:rsidRPr="00707A18">
              <w:rPr>
                <w:b/>
                <w:bCs/>
                <w:color w:val="FFFFFF" w:themeColor="background1"/>
              </w:rPr>
              <w:t>SDGs</w:t>
            </w:r>
            <w:proofErr w:type="spellEnd"/>
            <w:r w:rsidRPr="00707A18">
              <w:rPr>
                <w:b/>
                <w:bCs/>
                <w:color w:val="FFFFFF" w:themeColor="background1"/>
              </w:rPr>
              <w:t xml:space="preserve">) </w:t>
            </w:r>
          </w:p>
          <w:p w14:paraId="10C8D5DA" w14:textId="77777777" w:rsidR="00775414" w:rsidRPr="00707A18" w:rsidRDefault="00775414" w:rsidP="005427BD">
            <w:pPr>
              <w:jc w:val="center"/>
              <w:rPr>
                <w:color w:val="FFFFFF" w:themeColor="background1"/>
              </w:rPr>
            </w:pPr>
            <w:r w:rsidRPr="00707A18">
              <w:rPr>
                <w:color w:val="FFFFFF" w:themeColor="background1"/>
              </w:rPr>
              <w:t xml:space="preserve">i pripadajući im </w:t>
            </w:r>
            <w:proofErr w:type="spellStart"/>
            <w:r w:rsidRPr="00707A18">
              <w:rPr>
                <w:color w:val="FFFFFF" w:themeColor="background1"/>
              </w:rPr>
              <w:t>podciljevi</w:t>
            </w:r>
            <w:proofErr w:type="spellEnd"/>
          </w:p>
          <w:p w14:paraId="03C0B4CF" w14:textId="77777777" w:rsidR="00775414" w:rsidRPr="00707A18" w:rsidRDefault="00775414" w:rsidP="005427BD">
            <w:pPr>
              <w:jc w:val="center"/>
              <w:rPr>
                <w:b/>
                <w:bCs/>
                <w:color w:val="FFFFFF" w:themeColor="background1"/>
              </w:rPr>
            </w:pPr>
          </w:p>
        </w:tc>
        <w:tc>
          <w:tcPr>
            <w:tcW w:w="1937" w:type="dxa"/>
            <w:shd w:val="clear" w:color="auto" w:fill="0070C0"/>
          </w:tcPr>
          <w:p w14:paraId="12E52DE9" w14:textId="77777777" w:rsidR="00775414" w:rsidRPr="00707A18" w:rsidRDefault="00775414" w:rsidP="005427BD">
            <w:pPr>
              <w:jc w:val="center"/>
              <w:rPr>
                <w:color w:val="FFFFFF" w:themeColor="background1"/>
              </w:rPr>
            </w:pPr>
            <w:r w:rsidRPr="00707A18">
              <w:rPr>
                <w:b/>
                <w:bCs/>
                <w:color w:val="FFFFFF" w:themeColor="background1"/>
              </w:rPr>
              <w:t>Ključni izazovi ciljeva za održivi razvoj</w:t>
            </w:r>
          </w:p>
        </w:tc>
        <w:tc>
          <w:tcPr>
            <w:tcW w:w="3538" w:type="dxa"/>
            <w:shd w:val="clear" w:color="auto" w:fill="0070C0"/>
          </w:tcPr>
          <w:p w14:paraId="7D1F0CC5" w14:textId="2F9F1DDD" w:rsidR="00775414" w:rsidRPr="00707A18" w:rsidRDefault="00775414" w:rsidP="005427BD">
            <w:pPr>
              <w:jc w:val="center"/>
              <w:rPr>
                <w:color w:val="FFFFFF" w:themeColor="background1"/>
              </w:rPr>
            </w:pPr>
            <w:r w:rsidRPr="00707A18">
              <w:rPr>
                <w:b/>
                <w:bCs/>
                <w:color w:val="FFFFFF" w:themeColor="background1"/>
              </w:rPr>
              <w:t>Strateški</w:t>
            </w:r>
            <w:r w:rsidR="00ED4E7C" w:rsidRPr="00707A18">
              <w:rPr>
                <w:b/>
                <w:bCs/>
                <w:color w:val="FFFFFF" w:themeColor="background1"/>
              </w:rPr>
              <w:t xml:space="preserve"> </w:t>
            </w:r>
            <w:r w:rsidRPr="00707A18">
              <w:rPr>
                <w:b/>
                <w:bCs/>
                <w:color w:val="FFFFFF" w:themeColor="background1"/>
              </w:rPr>
              <w:t>ciljevi Nacrta prijedloga Strategije koji pridonose ispunjenju globalnih ciljeva za održivi razvoj</w:t>
            </w:r>
          </w:p>
        </w:tc>
      </w:tr>
      <w:tr w:rsidR="00775414" w:rsidRPr="002F56EA" w14:paraId="0D070252" w14:textId="77777777" w:rsidTr="00A7667A">
        <w:tc>
          <w:tcPr>
            <w:tcW w:w="3587" w:type="dxa"/>
            <w:shd w:val="clear" w:color="auto" w:fill="F2F2F2" w:themeFill="background1" w:themeFillShade="F2"/>
          </w:tcPr>
          <w:p w14:paraId="683501B0" w14:textId="77777777" w:rsidR="00775414" w:rsidRPr="002F56EA" w:rsidRDefault="00775414" w:rsidP="005427BD">
            <w:r w:rsidRPr="002F56EA">
              <w:t>SDG 8: Promicati kontinuiran, uključiv i održiv gospodarski rast, punu i produktivnu zaposlenost i dostojanstven rad za sve</w:t>
            </w:r>
          </w:p>
          <w:p w14:paraId="548EB1AD" w14:textId="77777777" w:rsidR="00775414" w:rsidRPr="002F56EA" w:rsidRDefault="00775414" w:rsidP="005427BD"/>
          <w:p w14:paraId="0143138A" w14:textId="12DF88DF" w:rsidR="00775414" w:rsidRPr="002F56EA" w:rsidRDefault="00775414" w:rsidP="005427BD">
            <w:proofErr w:type="spellStart"/>
            <w:r w:rsidRPr="002F56EA">
              <w:t>Podcilj</w:t>
            </w:r>
            <w:proofErr w:type="spellEnd"/>
            <w:r w:rsidRPr="002F56EA">
              <w:t xml:space="preserve"> 8.4. Progresivno do kraja 2030. unaprijediti globalnu efikasnost resursa u potrošnji i proizvodnji i uložiti napore da se ekonomski rast razdvoji od degradacije prirode i okoliša u skladu s 10-godišnjim okvirom programa koji se odnose na održivu potrošnju i proizvodnju, uz vodeću ulogu razvijenih zemalja. </w:t>
            </w:r>
          </w:p>
        </w:tc>
        <w:tc>
          <w:tcPr>
            <w:tcW w:w="1937" w:type="dxa"/>
          </w:tcPr>
          <w:p w14:paraId="055158DF" w14:textId="72BF9439" w:rsidR="00775414" w:rsidRPr="002F56EA" w:rsidRDefault="00775414" w:rsidP="005427BD">
            <w:pPr>
              <w:rPr>
                <w:lang w:val="fr-FR"/>
              </w:rPr>
            </w:pPr>
            <w:r w:rsidRPr="002F56EA">
              <w:t xml:space="preserve">Uložiti napore da se </w:t>
            </w:r>
            <w:r w:rsidRPr="002F56EA">
              <w:rPr>
                <w:lang w:val="fr-FR"/>
              </w:rPr>
              <w:t>ekonomski rast razdvoji od</w:t>
            </w:r>
            <w:r w:rsidRPr="002F56EA">
              <w:t xml:space="preserve"> </w:t>
            </w:r>
            <w:r w:rsidRPr="002F56EA">
              <w:rPr>
                <w:lang w:val="fr-FR"/>
              </w:rPr>
              <w:t>degradacije prirode</w:t>
            </w:r>
            <w:r w:rsidRPr="002F56EA">
              <w:t xml:space="preserve"> </w:t>
            </w:r>
            <w:r w:rsidRPr="002F56EA">
              <w:rPr>
                <w:lang w:val="fr-FR"/>
              </w:rPr>
              <w:t>i</w:t>
            </w:r>
            <w:r w:rsidRPr="002F56EA">
              <w:t xml:space="preserve"> </w:t>
            </w:r>
            <w:r w:rsidRPr="002F56EA">
              <w:rPr>
                <w:lang w:val="fr-FR"/>
              </w:rPr>
              <w:t>okoli</w:t>
            </w:r>
            <w:proofErr w:type="spellStart"/>
            <w:r w:rsidRPr="002F56EA">
              <w:t>ša</w:t>
            </w:r>
            <w:proofErr w:type="spellEnd"/>
          </w:p>
          <w:p w14:paraId="1CCB1E49" w14:textId="77777777" w:rsidR="00775414" w:rsidRPr="002F56EA" w:rsidRDefault="00775414" w:rsidP="005427BD">
            <w:pPr>
              <w:rPr>
                <w:lang w:val="fr-FR"/>
              </w:rPr>
            </w:pPr>
          </w:p>
        </w:tc>
        <w:tc>
          <w:tcPr>
            <w:tcW w:w="3538" w:type="dxa"/>
            <w:shd w:val="clear" w:color="auto" w:fill="7F7F7F" w:themeFill="text1" w:themeFillTint="80"/>
          </w:tcPr>
          <w:p w14:paraId="40D0F497" w14:textId="77777777" w:rsidR="00C14329" w:rsidRPr="002F56EA" w:rsidRDefault="00775414" w:rsidP="005427BD">
            <w:pPr>
              <w:rPr>
                <w:color w:val="FFFFFF" w:themeColor="background1"/>
              </w:rPr>
            </w:pPr>
            <w:r w:rsidRPr="002F56EA">
              <w:rPr>
                <w:color w:val="FFFFFF" w:themeColor="background1"/>
              </w:rPr>
              <w:t xml:space="preserve">Strateški ciljevi koji se tiču upravljanja nekretninama: </w:t>
            </w:r>
          </w:p>
          <w:p w14:paraId="346EE8E3" w14:textId="77777777" w:rsidR="006A116D" w:rsidRPr="002F56EA" w:rsidRDefault="006A116D" w:rsidP="005427BD">
            <w:pPr>
              <w:rPr>
                <w:color w:val="FFFFFF" w:themeColor="background1"/>
              </w:rPr>
            </w:pPr>
          </w:p>
          <w:p w14:paraId="33AD1517" w14:textId="2AEA118D" w:rsidR="00C14329" w:rsidRPr="002F56EA" w:rsidRDefault="00130063" w:rsidP="005427BD">
            <w:pPr>
              <w:rPr>
                <w:color w:val="FFFFFF" w:themeColor="background1"/>
              </w:rPr>
            </w:pPr>
            <w:r w:rsidRPr="002F56EA">
              <w:rPr>
                <w:color w:val="FFFFFF" w:themeColor="background1"/>
              </w:rPr>
              <w:t>S</w:t>
            </w:r>
            <w:r w:rsidR="00C14329" w:rsidRPr="002F56EA">
              <w:rPr>
                <w:color w:val="FFFFFF" w:themeColor="background1"/>
              </w:rPr>
              <w:t>trateški</w:t>
            </w:r>
            <w:r w:rsidR="00775414" w:rsidRPr="002F56EA">
              <w:rPr>
                <w:color w:val="FFFFFF" w:themeColor="background1"/>
              </w:rPr>
              <w:t xml:space="preserve"> cilj 1, </w:t>
            </w:r>
          </w:p>
          <w:p w14:paraId="007426E3" w14:textId="2F0F55BB" w:rsidR="00C14329" w:rsidRPr="002F56EA" w:rsidRDefault="00130063" w:rsidP="005427BD">
            <w:pPr>
              <w:rPr>
                <w:color w:val="FFFFFF" w:themeColor="background1"/>
              </w:rPr>
            </w:pPr>
            <w:r w:rsidRPr="002F56EA">
              <w:rPr>
                <w:color w:val="FFFFFF" w:themeColor="background1"/>
              </w:rPr>
              <w:t>S</w:t>
            </w:r>
            <w:r w:rsidR="00C14329" w:rsidRPr="002F56EA">
              <w:rPr>
                <w:color w:val="FFFFFF" w:themeColor="background1"/>
              </w:rPr>
              <w:t>trateški</w:t>
            </w:r>
            <w:r w:rsidR="00775414" w:rsidRPr="002F56EA">
              <w:rPr>
                <w:color w:val="FFFFFF" w:themeColor="background1"/>
              </w:rPr>
              <w:t xml:space="preserve"> cilj 2 i </w:t>
            </w:r>
          </w:p>
          <w:p w14:paraId="37558921" w14:textId="36DA60C7" w:rsidR="00775414" w:rsidRPr="002F56EA" w:rsidRDefault="00130063" w:rsidP="005427BD">
            <w:pPr>
              <w:rPr>
                <w:color w:val="FFFFFF" w:themeColor="background1"/>
              </w:rPr>
            </w:pPr>
            <w:r w:rsidRPr="002F56EA">
              <w:rPr>
                <w:color w:val="FFFFFF" w:themeColor="background1"/>
              </w:rPr>
              <w:t>S</w:t>
            </w:r>
            <w:r w:rsidR="00C14329" w:rsidRPr="002F56EA">
              <w:rPr>
                <w:color w:val="FFFFFF" w:themeColor="background1"/>
              </w:rPr>
              <w:t>trateški</w:t>
            </w:r>
            <w:r w:rsidR="00775414" w:rsidRPr="002F56EA">
              <w:rPr>
                <w:color w:val="FFFFFF" w:themeColor="background1"/>
              </w:rPr>
              <w:t xml:space="preserve"> cilj 3.</w:t>
            </w:r>
          </w:p>
          <w:p w14:paraId="677A90CA" w14:textId="77777777" w:rsidR="00775414" w:rsidRPr="002F56EA" w:rsidRDefault="00775414" w:rsidP="005427BD">
            <w:pPr>
              <w:rPr>
                <w:color w:val="FFFFFF" w:themeColor="background1"/>
              </w:rPr>
            </w:pPr>
          </w:p>
          <w:p w14:paraId="641176CA" w14:textId="7E376BAA" w:rsidR="00775414" w:rsidRPr="002F56EA" w:rsidRDefault="00775414" w:rsidP="005427BD">
            <w:pPr>
              <w:rPr>
                <w:color w:val="FFFFFF" w:themeColor="background1"/>
              </w:rPr>
            </w:pPr>
            <w:r w:rsidRPr="002F56EA">
              <w:rPr>
                <w:color w:val="FFFFFF" w:themeColor="background1"/>
              </w:rPr>
              <w:t>Obrazloženje: Adekvatnim upravljanjem osigurava se optimiziran i ekonomičan portfelj nekretnina koji</w:t>
            </w:r>
            <w:r w:rsidR="00666899">
              <w:rPr>
                <w:color w:val="FFFFFF" w:themeColor="background1"/>
              </w:rPr>
              <w:t xml:space="preserve"> </w:t>
            </w:r>
            <w:r w:rsidRPr="002F56EA">
              <w:rPr>
                <w:color w:val="FFFFFF" w:themeColor="background1"/>
              </w:rPr>
              <w:t>podupire</w:t>
            </w:r>
            <w:r w:rsidR="00666899">
              <w:rPr>
                <w:color w:val="FFFFFF" w:themeColor="background1"/>
              </w:rPr>
              <w:t xml:space="preserve"> </w:t>
            </w:r>
            <w:r w:rsidRPr="002F56EA">
              <w:rPr>
                <w:color w:val="FFFFFF" w:themeColor="background1"/>
              </w:rPr>
              <w:t>održivi rast i razvoj, promiče društvenu dobrobit i štiti nacionalne interese.</w:t>
            </w:r>
          </w:p>
        </w:tc>
      </w:tr>
      <w:tr w:rsidR="00775414" w:rsidRPr="002F56EA" w14:paraId="669B955E" w14:textId="77777777" w:rsidTr="00A7667A">
        <w:tc>
          <w:tcPr>
            <w:tcW w:w="3587" w:type="dxa"/>
            <w:shd w:val="clear" w:color="auto" w:fill="F2F2F2" w:themeFill="background1" w:themeFillShade="F2"/>
          </w:tcPr>
          <w:p w14:paraId="60F0BC95" w14:textId="77777777" w:rsidR="00775414" w:rsidRPr="002F56EA" w:rsidRDefault="00775414" w:rsidP="005427BD">
            <w:r w:rsidRPr="002F56EA">
              <w:t xml:space="preserve">SDG 9: Izgraditi prilagodljivu infrastrukturu, promovirati </w:t>
            </w:r>
            <w:proofErr w:type="spellStart"/>
            <w:r w:rsidRPr="002F56EA">
              <w:t>uključivu</w:t>
            </w:r>
            <w:proofErr w:type="spellEnd"/>
            <w:r w:rsidRPr="002F56EA">
              <w:t xml:space="preserve"> i održivu industrijalizaciju i poticati inovativnost</w:t>
            </w:r>
          </w:p>
          <w:p w14:paraId="0E7F9432" w14:textId="055BF5DC" w:rsidR="00775414" w:rsidRPr="002F56EA" w:rsidRDefault="00775414" w:rsidP="005427BD">
            <w:proofErr w:type="spellStart"/>
            <w:r w:rsidRPr="002F56EA">
              <w:t>Podcilj</w:t>
            </w:r>
            <w:proofErr w:type="spellEnd"/>
            <w:r w:rsidRPr="002F56EA">
              <w:t xml:space="preserve"> 9.4. Unaprijediti infrastrukturu i prilagoditi </w:t>
            </w:r>
            <w:r w:rsidRPr="002F56EA">
              <w:lastRenderedPageBreak/>
              <w:t>industrije kako bi postale održive, uz veću efikasnost u korištenju resursa i šire usvajanje čistih i ekološk</w:t>
            </w:r>
            <w:r w:rsidR="00666899">
              <w:t>i</w:t>
            </w:r>
            <w:r w:rsidRPr="002F56EA">
              <w:t xml:space="preserve"> prihvatljivih tehnologija industrijskih procesa, pri čemu sve zemlje preuzimaju aktivnosti u skladu sa svojim kapacitetima.</w:t>
            </w:r>
          </w:p>
        </w:tc>
        <w:tc>
          <w:tcPr>
            <w:tcW w:w="1937" w:type="dxa"/>
          </w:tcPr>
          <w:p w14:paraId="4F650380" w14:textId="77777777" w:rsidR="00775414" w:rsidRPr="002F56EA" w:rsidRDefault="00775414" w:rsidP="005427BD">
            <w:r w:rsidRPr="002F56EA">
              <w:lastRenderedPageBreak/>
              <w:t xml:space="preserve">Neadekvatni podaci i vođenje evidencije; </w:t>
            </w:r>
          </w:p>
          <w:p w14:paraId="71442E52" w14:textId="77777777" w:rsidR="00775414" w:rsidRPr="002F56EA" w:rsidRDefault="00775414" w:rsidP="005427BD"/>
          <w:p w14:paraId="5FB20469" w14:textId="77777777" w:rsidR="00775414" w:rsidRPr="002F56EA" w:rsidRDefault="00775414" w:rsidP="005427BD">
            <w:r w:rsidRPr="002F56EA">
              <w:t>Otpor na promjene i inovacije</w:t>
            </w:r>
          </w:p>
          <w:p w14:paraId="4B601D77" w14:textId="77777777" w:rsidR="00775414" w:rsidRPr="002F56EA" w:rsidRDefault="00775414" w:rsidP="005427BD"/>
        </w:tc>
        <w:tc>
          <w:tcPr>
            <w:tcW w:w="3538" w:type="dxa"/>
            <w:shd w:val="clear" w:color="auto" w:fill="7F7F7F" w:themeFill="text1" w:themeFillTint="80"/>
          </w:tcPr>
          <w:p w14:paraId="41573898" w14:textId="77777777" w:rsidR="00775414" w:rsidRPr="002F56EA" w:rsidRDefault="00775414" w:rsidP="005427BD">
            <w:pPr>
              <w:rPr>
                <w:color w:val="FFFFFF" w:themeColor="background1"/>
              </w:rPr>
            </w:pPr>
            <w:r w:rsidRPr="002F56EA">
              <w:rPr>
                <w:color w:val="FFFFFF" w:themeColor="background1"/>
              </w:rPr>
              <w:lastRenderedPageBreak/>
              <w:t>Svi strateški ciljevi</w:t>
            </w:r>
          </w:p>
          <w:p w14:paraId="4A22FB4E" w14:textId="77777777" w:rsidR="00775414" w:rsidRPr="002F56EA" w:rsidRDefault="00775414" w:rsidP="005427BD">
            <w:pPr>
              <w:rPr>
                <w:color w:val="FFFFFF" w:themeColor="background1"/>
              </w:rPr>
            </w:pPr>
          </w:p>
          <w:p w14:paraId="3B0FC23E" w14:textId="33F3BC5C" w:rsidR="00775414" w:rsidRPr="002F56EA" w:rsidRDefault="00775414" w:rsidP="005427BD">
            <w:pPr>
              <w:rPr>
                <w:color w:val="FFFFFF" w:themeColor="background1"/>
              </w:rPr>
            </w:pPr>
            <w:r w:rsidRPr="002F56EA">
              <w:rPr>
                <w:color w:val="FFFFFF" w:themeColor="background1"/>
              </w:rPr>
              <w:t xml:space="preserve">Obrazloženje: Adekvatnim upravljanjem osigurava se pravilno održavanje i učinkovito korištenje državne imovine što </w:t>
            </w:r>
            <w:r w:rsidRPr="002F56EA">
              <w:rPr>
                <w:color w:val="FFFFFF" w:themeColor="background1"/>
              </w:rPr>
              <w:lastRenderedPageBreak/>
              <w:t>dalje podržava gospodarski rast i razvoj.</w:t>
            </w:r>
          </w:p>
        </w:tc>
      </w:tr>
      <w:tr w:rsidR="00775414" w:rsidRPr="002F56EA" w14:paraId="71B76014" w14:textId="77777777" w:rsidTr="00F82A47">
        <w:tc>
          <w:tcPr>
            <w:tcW w:w="3587" w:type="dxa"/>
            <w:tcBorders>
              <w:bottom w:val="single" w:sz="4" w:space="0" w:color="0070C0"/>
            </w:tcBorders>
            <w:shd w:val="clear" w:color="auto" w:fill="F2F2F2" w:themeFill="background1" w:themeFillShade="F2"/>
          </w:tcPr>
          <w:p w14:paraId="79BE36F9" w14:textId="77777777" w:rsidR="00775414" w:rsidRPr="002F56EA" w:rsidRDefault="00775414" w:rsidP="005427BD">
            <w:pPr>
              <w:rPr>
                <w:lang w:val="nn-NO"/>
              </w:rPr>
            </w:pPr>
            <w:r w:rsidRPr="002F56EA">
              <w:lastRenderedPageBreak/>
              <w:t xml:space="preserve">SDG 11: </w:t>
            </w:r>
            <w:r w:rsidRPr="002F56EA">
              <w:rPr>
                <w:lang w:val="nn-NO"/>
              </w:rPr>
              <w:t>Učiniti gradove i naselja uključivim, sigurnim, prilagodljivim i održivim</w:t>
            </w:r>
          </w:p>
          <w:p w14:paraId="114FEA04" w14:textId="27B5E1DB" w:rsidR="00775414" w:rsidRPr="002F56EA" w:rsidRDefault="00775414" w:rsidP="005427BD">
            <w:proofErr w:type="spellStart"/>
            <w:r w:rsidRPr="002F56EA">
              <w:t>Podcilj</w:t>
            </w:r>
            <w:proofErr w:type="spellEnd"/>
            <w:r w:rsidRPr="002F56EA">
              <w:t xml:space="preserve"> 11.4. Pojačati napore da se zaštiti i očuva svjetska kulturna i prirodna baština</w:t>
            </w:r>
            <w:r w:rsidR="00152300">
              <w:t>.</w:t>
            </w:r>
          </w:p>
        </w:tc>
        <w:tc>
          <w:tcPr>
            <w:tcW w:w="1937" w:type="dxa"/>
            <w:tcBorders>
              <w:bottom w:val="single" w:sz="4" w:space="0" w:color="0070C0"/>
            </w:tcBorders>
          </w:tcPr>
          <w:p w14:paraId="41D16329" w14:textId="77777777" w:rsidR="00775414" w:rsidRPr="002F56EA" w:rsidRDefault="00775414" w:rsidP="005427BD">
            <w:pPr>
              <w:rPr>
                <w:lang w:val="en-GB"/>
              </w:rPr>
            </w:pPr>
            <w:r w:rsidRPr="002F56EA">
              <w:t>Nedovoljno ulaganje u održavanje imovine</w:t>
            </w:r>
          </w:p>
          <w:p w14:paraId="18D5EF38" w14:textId="77777777" w:rsidR="00775414" w:rsidRPr="002F56EA" w:rsidRDefault="00775414" w:rsidP="005427BD"/>
        </w:tc>
        <w:tc>
          <w:tcPr>
            <w:tcW w:w="3538" w:type="dxa"/>
            <w:tcBorders>
              <w:bottom w:val="single" w:sz="4" w:space="0" w:color="0070C0"/>
            </w:tcBorders>
            <w:shd w:val="clear" w:color="auto" w:fill="7F7F7F" w:themeFill="text1" w:themeFillTint="80"/>
          </w:tcPr>
          <w:p w14:paraId="6246EA38" w14:textId="77777777" w:rsidR="00775414" w:rsidRPr="002F56EA" w:rsidRDefault="00775414" w:rsidP="005427BD">
            <w:pPr>
              <w:rPr>
                <w:color w:val="FFFFFF" w:themeColor="background1"/>
              </w:rPr>
            </w:pPr>
            <w:r w:rsidRPr="002F56EA">
              <w:rPr>
                <w:color w:val="FFFFFF" w:themeColor="background1"/>
              </w:rPr>
              <w:t>Svi strateški ciljevi</w:t>
            </w:r>
          </w:p>
          <w:p w14:paraId="55ACA640" w14:textId="77777777" w:rsidR="00F77016" w:rsidRDefault="00F77016" w:rsidP="005427BD">
            <w:pPr>
              <w:rPr>
                <w:color w:val="FFFFFF" w:themeColor="background1"/>
              </w:rPr>
            </w:pPr>
          </w:p>
          <w:p w14:paraId="097F4504" w14:textId="01BF4CE2" w:rsidR="00775414" w:rsidRDefault="00775414" w:rsidP="005427BD">
            <w:pPr>
              <w:rPr>
                <w:color w:val="FFFFFF" w:themeColor="background1"/>
              </w:rPr>
            </w:pPr>
            <w:r w:rsidRPr="002F56EA">
              <w:rPr>
                <w:color w:val="FFFFFF" w:themeColor="background1"/>
              </w:rPr>
              <w:t>Obrazloženje: Osigurati da gradovi imaju otpornu infrastrukturu, pristup javnim uslugama i dobro održavane javne prostore</w:t>
            </w:r>
            <w:r w:rsidR="00152300">
              <w:rPr>
                <w:color w:val="FFFFFF" w:themeColor="background1"/>
              </w:rPr>
              <w:t xml:space="preserve"> što</w:t>
            </w:r>
            <w:r w:rsidRPr="002F56EA">
              <w:rPr>
                <w:color w:val="FFFFFF" w:themeColor="background1"/>
              </w:rPr>
              <w:t xml:space="preserve"> doprinosi održivom urbanom razvoju i poboljšava kvalitetu života građana.</w:t>
            </w:r>
          </w:p>
          <w:p w14:paraId="50280E3E" w14:textId="77777777" w:rsidR="0013571A" w:rsidRDefault="0013571A" w:rsidP="005427BD">
            <w:pPr>
              <w:rPr>
                <w:color w:val="FFFFFF" w:themeColor="background1"/>
              </w:rPr>
            </w:pPr>
          </w:p>
          <w:p w14:paraId="355AA6A2" w14:textId="68D1DA32" w:rsidR="0013571A" w:rsidRPr="002F56EA" w:rsidRDefault="0013571A" w:rsidP="005427BD">
            <w:pPr>
              <w:rPr>
                <w:color w:val="FFFFFF" w:themeColor="background1"/>
              </w:rPr>
            </w:pPr>
          </w:p>
        </w:tc>
      </w:tr>
      <w:tr w:rsidR="0013571A" w:rsidRPr="002F56EA" w14:paraId="13C5A884" w14:textId="77777777" w:rsidTr="00F82A47">
        <w:tc>
          <w:tcPr>
            <w:tcW w:w="3587" w:type="dxa"/>
            <w:tcBorders>
              <w:bottom w:val="single" w:sz="4" w:space="0" w:color="0070C0"/>
            </w:tcBorders>
            <w:shd w:val="clear" w:color="auto" w:fill="0070C0"/>
          </w:tcPr>
          <w:p w14:paraId="26C9B518" w14:textId="77777777" w:rsidR="0013571A" w:rsidRPr="00903E38" w:rsidRDefault="0013571A" w:rsidP="0013571A">
            <w:pPr>
              <w:jc w:val="center"/>
              <w:rPr>
                <w:b/>
                <w:bCs/>
                <w:color w:val="FFFFFF" w:themeColor="background1"/>
              </w:rPr>
            </w:pPr>
            <w:r w:rsidRPr="00903E38">
              <w:rPr>
                <w:b/>
                <w:bCs/>
                <w:color w:val="FFFFFF" w:themeColor="background1"/>
              </w:rPr>
              <w:t>Ciljevi za održivi razvoj (</w:t>
            </w:r>
            <w:proofErr w:type="spellStart"/>
            <w:r w:rsidRPr="00903E38">
              <w:rPr>
                <w:b/>
                <w:bCs/>
                <w:color w:val="FFFFFF" w:themeColor="background1"/>
              </w:rPr>
              <w:t>SDGs</w:t>
            </w:r>
            <w:proofErr w:type="spellEnd"/>
            <w:r w:rsidRPr="00903E38">
              <w:rPr>
                <w:b/>
                <w:bCs/>
                <w:color w:val="FFFFFF" w:themeColor="background1"/>
              </w:rPr>
              <w:t xml:space="preserve">) </w:t>
            </w:r>
          </w:p>
          <w:p w14:paraId="23352639" w14:textId="77777777" w:rsidR="0013571A" w:rsidRPr="0013571A" w:rsidRDefault="0013571A" w:rsidP="0013571A">
            <w:pPr>
              <w:jc w:val="center"/>
              <w:rPr>
                <w:b/>
                <w:bCs/>
                <w:color w:val="FFFFFF" w:themeColor="background1"/>
              </w:rPr>
            </w:pPr>
            <w:r w:rsidRPr="0013571A">
              <w:rPr>
                <w:b/>
                <w:bCs/>
                <w:color w:val="FFFFFF" w:themeColor="background1"/>
              </w:rPr>
              <w:t xml:space="preserve">i pripadajući im </w:t>
            </w:r>
            <w:proofErr w:type="spellStart"/>
            <w:r w:rsidRPr="0013571A">
              <w:rPr>
                <w:b/>
                <w:bCs/>
                <w:color w:val="FFFFFF" w:themeColor="background1"/>
              </w:rPr>
              <w:t>podciljevi</w:t>
            </w:r>
            <w:proofErr w:type="spellEnd"/>
          </w:p>
          <w:p w14:paraId="5651B034" w14:textId="77777777" w:rsidR="0013571A" w:rsidRPr="0013571A" w:rsidRDefault="0013571A" w:rsidP="0013571A">
            <w:pPr>
              <w:rPr>
                <w:b/>
                <w:bCs/>
                <w:color w:val="FFFFFF" w:themeColor="background1"/>
              </w:rPr>
            </w:pPr>
          </w:p>
        </w:tc>
        <w:tc>
          <w:tcPr>
            <w:tcW w:w="1937" w:type="dxa"/>
            <w:tcBorders>
              <w:bottom w:val="single" w:sz="4" w:space="0" w:color="0070C0"/>
            </w:tcBorders>
            <w:shd w:val="clear" w:color="auto" w:fill="0070C0"/>
          </w:tcPr>
          <w:p w14:paraId="16E1963B" w14:textId="49081DA4" w:rsidR="0013571A" w:rsidRPr="0013571A" w:rsidRDefault="0013571A" w:rsidP="0013571A">
            <w:pPr>
              <w:rPr>
                <w:b/>
                <w:bCs/>
                <w:color w:val="FFFFFF" w:themeColor="background1"/>
              </w:rPr>
            </w:pPr>
            <w:r w:rsidRPr="00903E38">
              <w:rPr>
                <w:b/>
                <w:bCs/>
                <w:color w:val="FFFFFF" w:themeColor="background1"/>
              </w:rPr>
              <w:t>Ključni izazovi ciljeva za održivi razvoj</w:t>
            </w:r>
          </w:p>
        </w:tc>
        <w:tc>
          <w:tcPr>
            <w:tcW w:w="3538" w:type="dxa"/>
            <w:tcBorders>
              <w:bottom w:val="single" w:sz="4" w:space="0" w:color="0070C0"/>
            </w:tcBorders>
            <w:shd w:val="clear" w:color="auto" w:fill="0070C0"/>
          </w:tcPr>
          <w:p w14:paraId="674D1904" w14:textId="5765FA9D" w:rsidR="0013571A" w:rsidRPr="0013571A" w:rsidRDefault="0013571A" w:rsidP="0013571A">
            <w:pPr>
              <w:rPr>
                <w:b/>
                <w:bCs/>
                <w:color w:val="FFFFFF" w:themeColor="background1"/>
              </w:rPr>
            </w:pPr>
            <w:r w:rsidRPr="00903E38">
              <w:rPr>
                <w:b/>
                <w:bCs/>
                <w:color w:val="FFFFFF" w:themeColor="background1"/>
              </w:rPr>
              <w:t>Strateški ciljevi Nacrta prijedloga Strategije koji pridonose ispunjenju globalnih ciljeva za održivi razvoj</w:t>
            </w:r>
          </w:p>
        </w:tc>
      </w:tr>
      <w:tr w:rsidR="00775414" w:rsidRPr="002F56EA" w14:paraId="7972018A" w14:textId="77777777" w:rsidTr="00903E38">
        <w:tc>
          <w:tcPr>
            <w:tcW w:w="3587" w:type="dxa"/>
            <w:tcBorders>
              <w:bottom w:val="single" w:sz="4" w:space="0" w:color="0070C0"/>
            </w:tcBorders>
            <w:shd w:val="clear" w:color="auto" w:fill="F2F2F2" w:themeFill="background1" w:themeFillShade="F2"/>
          </w:tcPr>
          <w:p w14:paraId="22EDC731" w14:textId="22F519A6" w:rsidR="00775414" w:rsidRPr="002F56EA" w:rsidRDefault="00775414" w:rsidP="005427BD">
            <w:r w:rsidRPr="002F56EA">
              <w:t xml:space="preserve">SDG 12: </w:t>
            </w:r>
            <w:proofErr w:type="spellStart"/>
            <w:r w:rsidRPr="002F56EA">
              <w:rPr>
                <w:lang w:val="en-GB"/>
              </w:rPr>
              <w:t>Osigurati</w:t>
            </w:r>
            <w:proofErr w:type="spellEnd"/>
            <w:r w:rsidRPr="002F56EA">
              <w:rPr>
                <w:lang w:val="en-GB"/>
              </w:rPr>
              <w:t xml:space="preserve"> </w:t>
            </w:r>
            <w:proofErr w:type="spellStart"/>
            <w:r w:rsidRPr="002F56EA">
              <w:rPr>
                <w:lang w:val="en-GB"/>
              </w:rPr>
              <w:t>održive</w:t>
            </w:r>
            <w:proofErr w:type="spellEnd"/>
            <w:r w:rsidRPr="002F56EA">
              <w:rPr>
                <w:lang w:val="en-GB"/>
              </w:rPr>
              <w:t xml:space="preserve"> </w:t>
            </w:r>
            <w:proofErr w:type="spellStart"/>
            <w:r w:rsidRPr="002F56EA">
              <w:rPr>
                <w:lang w:val="en-GB"/>
              </w:rPr>
              <w:t>oblike</w:t>
            </w:r>
            <w:proofErr w:type="spellEnd"/>
            <w:r w:rsidRPr="002F56EA">
              <w:rPr>
                <w:lang w:val="en-GB"/>
              </w:rPr>
              <w:t xml:space="preserve"> </w:t>
            </w:r>
            <w:proofErr w:type="spellStart"/>
            <w:r w:rsidRPr="002F56EA">
              <w:rPr>
                <w:lang w:val="en-GB"/>
              </w:rPr>
              <w:t>potrošnje</w:t>
            </w:r>
            <w:proofErr w:type="spellEnd"/>
            <w:r w:rsidRPr="002F56EA">
              <w:rPr>
                <w:lang w:val="en-GB"/>
              </w:rPr>
              <w:t xml:space="preserve"> </w:t>
            </w:r>
            <w:proofErr w:type="spellStart"/>
            <w:r w:rsidRPr="002F56EA">
              <w:rPr>
                <w:lang w:val="en-GB"/>
              </w:rPr>
              <w:t>i</w:t>
            </w:r>
            <w:proofErr w:type="spellEnd"/>
            <w:r w:rsidRPr="002F56EA">
              <w:rPr>
                <w:lang w:val="en-GB"/>
              </w:rPr>
              <w:t xml:space="preserve"> </w:t>
            </w:r>
            <w:proofErr w:type="spellStart"/>
            <w:r w:rsidRPr="002F56EA">
              <w:rPr>
                <w:lang w:val="en-GB"/>
              </w:rPr>
              <w:t>proizvodnje</w:t>
            </w:r>
            <w:proofErr w:type="spellEnd"/>
          </w:p>
          <w:p w14:paraId="16FF7A3F" w14:textId="77777777" w:rsidR="00775414" w:rsidRPr="002F56EA" w:rsidRDefault="00775414" w:rsidP="005427BD">
            <w:pPr>
              <w:rPr>
                <w:lang w:val="en-GB"/>
              </w:rPr>
            </w:pPr>
          </w:p>
          <w:p w14:paraId="62017563" w14:textId="77777777" w:rsidR="00775414" w:rsidRPr="002F56EA" w:rsidRDefault="00775414" w:rsidP="005427BD">
            <w:proofErr w:type="spellStart"/>
            <w:r w:rsidRPr="002F56EA">
              <w:t>Podcilj</w:t>
            </w:r>
            <w:proofErr w:type="spellEnd"/>
            <w:r w:rsidRPr="002F56EA">
              <w:t xml:space="preserve"> 12.2. Postići održivo upravljanje i efikasno korištenje resursa. </w:t>
            </w:r>
          </w:p>
          <w:p w14:paraId="6D014123" w14:textId="77777777" w:rsidR="00775414" w:rsidRPr="002F56EA" w:rsidRDefault="00775414" w:rsidP="005427BD"/>
          <w:p w14:paraId="642CC450" w14:textId="77777777" w:rsidR="00775414" w:rsidRPr="002F56EA" w:rsidRDefault="00775414" w:rsidP="005427BD"/>
        </w:tc>
        <w:tc>
          <w:tcPr>
            <w:tcW w:w="1937" w:type="dxa"/>
            <w:tcBorders>
              <w:bottom w:val="single" w:sz="4" w:space="0" w:color="0070C0"/>
            </w:tcBorders>
          </w:tcPr>
          <w:p w14:paraId="247420C8" w14:textId="77777777" w:rsidR="00775414" w:rsidRPr="002F56EA" w:rsidRDefault="00775414" w:rsidP="005427BD">
            <w:pPr>
              <w:rPr>
                <w:lang w:val="en-GB"/>
              </w:rPr>
            </w:pPr>
            <w:r w:rsidRPr="002F56EA">
              <w:t>Kratkoročni fokus iznad dugoročne održivosti</w:t>
            </w:r>
          </w:p>
          <w:p w14:paraId="161A6BD4" w14:textId="77777777" w:rsidR="00775414" w:rsidRPr="002F56EA" w:rsidRDefault="00775414" w:rsidP="005427BD"/>
        </w:tc>
        <w:tc>
          <w:tcPr>
            <w:tcW w:w="3538" w:type="dxa"/>
            <w:tcBorders>
              <w:bottom w:val="single" w:sz="4" w:space="0" w:color="0070C0"/>
            </w:tcBorders>
            <w:shd w:val="clear" w:color="auto" w:fill="7F7F7F" w:themeFill="text1" w:themeFillTint="80"/>
          </w:tcPr>
          <w:p w14:paraId="0EA76F52" w14:textId="30C10C05" w:rsidR="00775414" w:rsidRPr="002F56EA" w:rsidRDefault="00775414" w:rsidP="005427BD">
            <w:pPr>
              <w:rPr>
                <w:color w:val="FFFFFF" w:themeColor="background1"/>
              </w:rPr>
            </w:pPr>
            <w:r w:rsidRPr="002F56EA">
              <w:rPr>
                <w:color w:val="FFFFFF" w:themeColor="background1"/>
              </w:rPr>
              <w:t>Svi strateški</w:t>
            </w:r>
            <w:r w:rsidR="006A116D" w:rsidRPr="002F56EA">
              <w:rPr>
                <w:color w:val="FFFFFF" w:themeColor="background1"/>
              </w:rPr>
              <w:t xml:space="preserve"> </w:t>
            </w:r>
            <w:r w:rsidRPr="002F56EA">
              <w:rPr>
                <w:color w:val="FFFFFF" w:themeColor="background1"/>
              </w:rPr>
              <w:t>ciljevi</w:t>
            </w:r>
          </w:p>
          <w:p w14:paraId="5DA09570" w14:textId="77777777" w:rsidR="00F77016" w:rsidRDefault="00F77016" w:rsidP="005427BD">
            <w:pPr>
              <w:rPr>
                <w:color w:val="FFFFFF" w:themeColor="background1"/>
              </w:rPr>
            </w:pPr>
          </w:p>
          <w:p w14:paraId="1B49CE09" w14:textId="5B72C947" w:rsidR="00775414" w:rsidRPr="002F56EA" w:rsidRDefault="00775414" w:rsidP="005427BD">
            <w:pPr>
              <w:rPr>
                <w:color w:val="FFFFFF" w:themeColor="background1"/>
              </w:rPr>
            </w:pPr>
            <w:r w:rsidRPr="002F56EA">
              <w:rPr>
                <w:color w:val="FFFFFF" w:themeColor="background1"/>
              </w:rPr>
              <w:t xml:space="preserve">Obrazloženje: Učinkovito upravljanje imovinom osigurava odgovorno korištenje javnih resursa, smanjujući otpad i promičući obrasce održive potrošnje unutar javnog sektora. </w:t>
            </w:r>
          </w:p>
        </w:tc>
      </w:tr>
      <w:tr w:rsidR="00775414" w:rsidRPr="002F56EA" w14:paraId="6100AF92" w14:textId="77777777" w:rsidTr="00A7667A">
        <w:tc>
          <w:tcPr>
            <w:tcW w:w="3587" w:type="dxa"/>
            <w:shd w:val="clear" w:color="auto" w:fill="F2F2F2" w:themeFill="background1" w:themeFillShade="F2"/>
          </w:tcPr>
          <w:p w14:paraId="25B1F5E8" w14:textId="77777777" w:rsidR="00775414" w:rsidRPr="002F56EA" w:rsidRDefault="00775414" w:rsidP="005427BD">
            <w:r w:rsidRPr="002F56EA">
              <w:t xml:space="preserve">SDG 16: Promovirati miroljubiva i </w:t>
            </w:r>
            <w:proofErr w:type="spellStart"/>
            <w:r w:rsidRPr="002F56EA">
              <w:t>uključiva</w:t>
            </w:r>
            <w:proofErr w:type="spellEnd"/>
            <w:r w:rsidRPr="002F56EA">
              <w:t xml:space="preserve"> društva za održivi razvoj, osigurati pristup pravdi za sve i izgraditi učinkovite, odgovorne i </w:t>
            </w:r>
            <w:proofErr w:type="spellStart"/>
            <w:r w:rsidRPr="002F56EA">
              <w:t>uključive</w:t>
            </w:r>
            <w:proofErr w:type="spellEnd"/>
            <w:r w:rsidRPr="002F56EA">
              <w:t xml:space="preserve"> institucije na svim razinama</w:t>
            </w:r>
          </w:p>
          <w:p w14:paraId="373398FA" w14:textId="77777777" w:rsidR="00775414" w:rsidRPr="002F56EA" w:rsidRDefault="00775414" w:rsidP="005427BD"/>
          <w:p w14:paraId="5180848A" w14:textId="77777777" w:rsidR="00775414" w:rsidRPr="002F56EA" w:rsidRDefault="00775414" w:rsidP="005427BD">
            <w:proofErr w:type="spellStart"/>
            <w:r w:rsidRPr="002F56EA">
              <w:t>Podcilj</w:t>
            </w:r>
            <w:proofErr w:type="spellEnd"/>
            <w:r w:rsidRPr="002F56EA">
              <w:t xml:space="preserve"> 16.6. Razviti djelotvorne, odgovorne i transparentne institucije na svim razinama. </w:t>
            </w:r>
          </w:p>
          <w:p w14:paraId="4A69742E" w14:textId="77777777" w:rsidR="00775414" w:rsidRPr="002F56EA" w:rsidRDefault="00775414" w:rsidP="005427BD">
            <w:proofErr w:type="spellStart"/>
            <w:r w:rsidRPr="002F56EA">
              <w:t>Podcilj</w:t>
            </w:r>
            <w:proofErr w:type="spellEnd"/>
            <w:r w:rsidRPr="002F56EA">
              <w:t xml:space="preserve"> 16.7. Osigurati odgovorno, uključivo, participativno i reprezentativno donošenje odluka na svim razinama.</w:t>
            </w:r>
          </w:p>
        </w:tc>
        <w:tc>
          <w:tcPr>
            <w:tcW w:w="1937" w:type="dxa"/>
          </w:tcPr>
          <w:p w14:paraId="4A9ADE94" w14:textId="77777777" w:rsidR="00775414" w:rsidRPr="002F56EA" w:rsidRDefault="00775414" w:rsidP="005427BD">
            <w:pPr>
              <w:rPr>
                <w:lang w:val="en-GB"/>
              </w:rPr>
            </w:pPr>
            <w:r w:rsidRPr="002F56EA">
              <w:t>Niska razina kvalitete upravljanja i sustava odgovornosti;</w:t>
            </w:r>
          </w:p>
          <w:p w14:paraId="3259B3C0" w14:textId="77777777" w:rsidR="00775414" w:rsidRPr="002F56EA" w:rsidRDefault="00775414" w:rsidP="005427BD">
            <w:pPr>
              <w:rPr>
                <w:lang w:val="en-GB"/>
              </w:rPr>
            </w:pPr>
            <w:r w:rsidRPr="002F56EA">
              <w:t>Limitirani kapaciteti</w:t>
            </w:r>
          </w:p>
          <w:p w14:paraId="36519A60" w14:textId="77777777" w:rsidR="00775414" w:rsidRPr="002F56EA" w:rsidRDefault="00775414" w:rsidP="005427BD"/>
        </w:tc>
        <w:tc>
          <w:tcPr>
            <w:tcW w:w="3538" w:type="dxa"/>
            <w:shd w:val="clear" w:color="auto" w:fill="7F7F7F" w:themeFill="text1" w:themeFillTint="80"/>
          </w:tcPr>
          <w:p w14:paraId="739C359B" w14:textId="77777777" w:rsidR="00775414" w:rsidRPr="002F56EA" w:rsidRDefault="00775414" w:rsidP="005427BD">
            <w:pPr>
              <w:rPr>
                <w:color w:val="FFFFFF" w:themeColor="background1"/>
              </w:rPr>
            </w:pPr>
            <w:r w:rsidRPr="002F56EA">
              <w:rPr>
                <w:color w:val="FFFFFF" w:themeColor="background1"/>
              </w:rPr>
              <w:t>Svi strateški ciljevi</w:t>
            </w:r>
          </w:p>
          <w:p w14:paraId="4AC16841" w14:textId="77777777" w:rsidR="00775414" w:rsidRPr="002F56EA" w:rsidRDefault="00775414" w:rsidP="005427BD">
            <w:pPr>
              <w:rPr>
                <w:color w:val="FFFFFF" w:themeColor="background1"/>
              </w:rPr>
            </w:pPr>
          </w:p>
          <w:p w14:paraId="78C963A5" w14:textId="77777777" w:rsidR="00775414" w:rsidRPr="002F56EA" w:rsidRDefault="00775414" w:rsidP="005427BD">
            <w:pPr>
              <w:rPr>
                <w:color w:val="FFFFFF" w:themeColor="background1"/>
              </w:rPr>
            </w:pPr>
            <w:r w:rsidRPr="002F56EA">
              <w:rPr>
                <w:color w:val="FFFFFF" w:themeColor="background1"/>
              </w:rPr>
              <w:t>Obrazloženje: Transparentno i odgovorno upravljanje državnom imovinom ključno je za izgradnju jakih institucija. Ono osigurava učinkovito i pravedno korištenje javnih resursa, smanjujući korupciju i jačajući povjerenje javnosti u državne institucije.</w:t>
            </w:r>
          </w:p>
        </w:tc>
      </w:tr>
      <w:tr w:rsidR="00775414" w:rsidRPr="002F56EA" w14:paraId="15AAB7AF" w14:textId="77777777" w:rsidTr="00A7667A">
        <w:tc>
          <w:tcPr>
            <w:tcW w:w="3587" w:type="dxa"/>
            <w:shd w:val="clear" w:color="auto" w:fill="F2F2F2" w:themeFill="background1" w:themeFillShade="F2"/>
          </w:tcPr>
          <w:p w14:paraId="725C4CFA" w14:textId="77777777" w:rsidR="00775414" w:rsidRPr="002F56EA" w:rsidRDefault="00775414" w:rsidP="005427BD">
            <w:r w:rsidRPr="002F56EA">
              <w:t>SDG 17: Ojačati načine provedbe te učvrstiti globalno partnerstvo za održivi razvoj</w:t>
            </w:r>
          </w:p>
          <w:p w14:paraId="5A0203F6" w14:textId="77777777" w:rsidR="00775414" w:rsidRPr="002F56EA" w:rsidRDefault="00775414" w:rsidP="005427BD"/>
          <w:p w14:paraId="1A5ED900" w14:textId="77777777" w:rsidR="00775414" w:rsidRPr="002F56EA" w:rsidRDefault="00775414" w:rsidP="005427BD">
            <w:proofErr w:type="spellStart"/>
            <w:r w:rsidRPr="002F56EA">
              <w:t>Podcilj</w:t>
            </w:r>
            <w:proofErr w:type="spellEnd"/>
            <w:r w:rsidRPr="002F56EA">
              <w:t xml:space="preserve"> 17.14. Unaprijediti koherentnost politika za potrebe održivog razvoja.</w:t>
            </w:r>
          </w:p>
          <w:p w14:paraId="43B7864E" w14:textId="69FDAC3B" w:rsidR="00775414" w:rsidRPr="002F56EA" w:rsidRDefault="00775414" w:rsidP="005427BD">
            <w:proofErr w:type="spellStart"/>
            <w:r w:rsidRPr="002F56EA">
              <w:lastRenderedPageBreak/>
              <w:t>Podcilj</w:t>
            </w:r>
            <w:proofErr w:type="spellEnd"/>
            <w:r w:rsidRPr="002F56EA">
              <w:t xml:space="preserve"> 17.17. Podržati i promovirati djelotvorna javna i javno-privatna partnerstva, odnosno partnerstva civilnog društva, građenih na iskustvima i strategijama pronalaženja resursa za partnerstva.</w:t>
            </w:r>
          </w:p>
        </w:tc>
        <w:tc>
          <w:tcPr>
            <w:tcW w:w="1937" w:type="dxa"/>
          </w:tcPr>
          <w:p w14:paraId="72A825BD" w14:textId="77777777" w:rsidR="00775414" w:rsidRPr="002F56EA" w:rsidRDefault="00775414" w:rsidP="005427BD">
            <w:pPr>
              <w:rPr>
                <w:lang w:val="en-GB"/>
              </w:rPr>
            </w:pPr>
            <w:r w:rsidRPr="002F56EA">
              <w:lastRenderedPageBreak/>
              <w:t>Fragmentirani pristupi upravljanju imovinom</w:t>
            </w:r>
          </w:p>
          <w:p w14:paraId="37BCC7D6" w14:textId="77777777" w:rsidR="00775414" w:rsidRPr="002F56EA" w:rsidRDefault="00775414" w:rsidP="005427BD"/>
        </w:tc>
        <w:tc>
          <w:tcPr>
            <w:tcW w:w="3538" w:type="dxa"/>
            <w:shd w:val="clear" w:color="auto" w:fill="7F7F7F" w:themeFill="text1" w:themeFillTint="80"/>
          </w:tcPr>
          <w:p w14:paraId="604B201A" w14:textId="77777777" w:rsidR="00775414" w:rsidRPr="002F56EA" w:rsidRDefault="00775414" w:rsidP="005427BD">
            <w:pPr>
              <w:rPr>
                <w:color w:val="FFFFFF" w:themeColor="background1"/>
              </w:rPr>
            </w:pPr>
            <w:r w:rsidRPr="002F56EA">
              <w:rPr>
                <w:color w:val="FFFFFF" w:themeColor="background1"/>
              </w:rPr>
              <w:t>Svi strateški ciljevi</w:t>
            </w:r>
          </w:p>
          <w:p w14:paraId="3D1B6A99" w14:textId="77777777" w:rsidR="00775414" w:rsidRPr="002F56EA" w:rsidRDefault="00775414" w:rsidP="005427BD">
            <w:pPr>
              <w:rPr>
                <w:color w:val="FFFFFF" w:themeColor="background1"/>
              </w:rPr>
            </w:pPr>
          </w:p>
          <w:p w14:paraId="5FD551A9" w14:textId="77777777" w:rsidR="00775414" w:rsidRPr="002F56EA" w:rsidRDefault="00775414" w:rsidP="005427BD">
            <w:pPr>
              <w:rPr>
                <w:color w:val="FFFFFF" w:themeColor="background1"/>
              </w:rPr>
            </w:pPr>
            <w:r w:rsidRPr="002F56EA">
              <w:rPr>
                <w:color w:val="FFFFFF" w:themeColor="background1"/>
              </w:rPr>
              <w:t xml:space="preserve">Obrazloženje: Učinkovito upravljanje državnom imovinom zahtijeva suradnju različitih dionika, uključujući vladu, privatni sektor i civilno društvo. Partnerstva su ključna za </w:t>
            </w:r>
            <w:r w:rsidRPr="002F56EA">
              <w:rPr>
                <w:color w:val="FFFFFF" w:themeColor="background1"/>
              </w:rPr>
              <w:lastRenderedPageBreak/>
              <w:t>upravljački proces koji ima u fokusu poduprijeti održivi razvoj i postizanje ciljeva održivog razvoja.</w:t>
            </w:r>
          </w:p>
        </w:tc>
      </w:tr>
    </w:tbl>
    <w:p w14:paraId="51556EA5" w14:textId="77777777" w:rsidR="00775414" w:rsidRPr="002F56EA" w:rsidRDefault="00775414" w:rsidP="00775414">
      <w:pPr>
        <w:rPr>
          <w:color w:val="00B0F0"/>
        </w:rPr>
      </w:pPr>
    </w:p>
    <w:p w14:paraId="37994F6B" w14:textId="77777777" w:rsidR="00F43BD6" w:rsidRDefault="00F43BD6" w:rsidP="00830027"/>
    <w:p w14:paraId="1E40FC75" w14:textId="77777777" w:rsidR="00F932AD" w:rsidRDefault="00F932AD" w:rsidP="00830027"/>
    <w:p w14:paraId="775CC472" w14:textId="77777777" w:rsidR="00F82A47" w:rsidRDefault="00F82A47" w:rsidP="00830027"/>
    <w:p w14:paraId="52B13B3C" w14:textId="77777777" w:rsidR="00E35A3D" w:rsidRDefault="00E35A3D" w:rsidP="00830027"/>
    <w:p w14:paraId="7DEDA7C4" w14:textId="77777777" w:rsidR="00E35A3D" w:rsidRDefault="00E35A3D" w:rsidP="00830027"/>
    <w:p w14:paraId="3169BEED" w14:textId="77777777" w:rsidR="00E35A3D" w:rsidRDefault="00E35A3D" w:rsidP="00830027"/>
    <w:p w14:paraId="4530CA26" w14:textId="77777777" w:rsidR="00E35A3D" w:rsidRDefault="00E35A3D" w:rsidP="00830027"/>
    <w:p w14:paraId="409E3CFC" w14:textId="77777777" w:rsidR="00E35A3D" w:rsidRDefault="00E35A3D" w:rsidP="00830027"/>
    <w:p w14:paraId="505623A8" w14:textId="77777777" w:rsidR="00E35A3D" w:rsidRDefault="00E35A3D" w:rsidP="00830027"/>
    <w:p w14:paraId="65FBDE70" w14:textId="77777777" w:rsidR="00E35A3D" w:rsidRDefault="00E35A3D" w:rsidP="00830027"/>
    <w:p w14:paraId="082FB450" w14:textId="77777777" w:rsidR="00E35A3D" w:rsidRDefault="00E35A3D" w:rsidP="00830027"/>
    <w:p w14:paraId="11662338" w14:textId="77777777" w:rsidR="00E35A3D" w:rsidRDefault="00E35A3D" w:rsidP="00830027"/>
    <w:p w14:paraId="40CF6565" w14:textId="77777777" w:rsidR="00E35A3D" w:rsidRDefault="00E35A3D" w:rsidP="00830027"/>
    <w:p w14:paraId="743B2D2F" w14:textId="77777777" w:rsidR="00E35A3D" w:rsidRDefault="00E35A3D" w:rsidP="00830027"/>
    <w:p w14:paraId="6DC56B29" w14:textId="77777777" w:rsidR="00E35A3D" w:rsidRDefault="00E35A3D" w:rsidP="00830027"/>
    <w:p w14:paraId="0E159E50" w14:textId="77777777" w:rsidR="00E35A3D" w:rsidRDefault="00E35A3D" w:rsidP="00830027"/>
    <w:p w14:paraId="031DA637" w14:textId="77777777" w:rsidR="00E35A3D" w:rsidRDefault="00E35A3D" w:rsidP="00830027"/>
    <w:p w14:paraId="3D2CFEFD" w14:textId="77777777" w:rsidR="00E35A3D" w:rsidRDefault="00E35A3D" w:rsidP="00830027"/>
    <w:p w14:paraId="47ECF658" w14:textId="77777777" w:rsidR="00E35A3D" w:rsidRDefault="00E35A3D" w:rsidP="00830027"/>
    <w:p w14:paraId="45493CE2" w14:textId="77777777" w:rsidR="00E35A3D" w:rsidRDefault="00E35A3D" w:rsidP="00830027"/>
    <w:p w14:paraId="269840CB" w14:textId="77777777" w:rsidR="00E35A3D" w:rsidRDefault="00E35A3D" w:rsidP="00830027"/>
    <w:p w14:paraId="57E13FD2" w14:textId="77777777" w:rsidR="00E35A3D" w:rsidRDefault="00E35A3D" w:rsidP="00830027"/>
    <w:p w14:paraId="5F2D1130" w14:textId="77777777" w:rsidR="00E35A3D" w:rsidRDefault="00E35A3D" w:rsidP="00830027"/>
    <w:p w14:paraId="1B49BDF3" w14:textId="77777777" w:rsidR="00E35A3D" w:rsidRDefault="00E35A3D" w:rsidP="00830027"/>
    <w:p w14:paraId="274D6552" w14:textId="77777777" w:rsidR="00E35A3D" w:rsidRDefault="00E35A3D" w:rsidP="00830027"/>
    <w:p w14:paraId="069A8F83" w14:textId="77777777" w:rsidR="00E35A3D" w:rsidRDefault="00E35A3D" w:rsidP="00830027"/>
    <w:p w14:paraId="3E98C301" w14:textId="77777777" w:rsidR="00E35A3D" w:rsidRDefault="00E35A3D" w:rsidP="00830027"/>
    <w:p w14:paraId="458DD065" w14:textId="77777777" w:rsidR="00E35A3D" w:rsidRDefault="00E35A3D" w:rsidP="00830027"/>
    <w:p w14:paraId="1862E8B0" w14:textId="77777777" w:rsidR="00E35A3D" w:rsidRDefault="00E35A3D" w:rsidP="00830027"/>
    <w:p w14:paraId="098C321D" w14:textId="77777777" w:rsidR="00E35A3D" w:rsidRDefault="00E35A3D" w:rsidP="00830027"/>
    <w:p w14:paraId="44EA2F70" w14:textId="77777777" w:rsidR="00E35A3D" w:rsidRDefault="00E35A3D" w:rsidP="00830027"/>
    <w:p w14:paraId="69B9EDC9" w14:textId="77777777" w:rsidR="00E35A3D" w:rsidRDefault="00E35A3D" w:rsidP="00830027"/>
    <w:p w14:paraId="782B8CF3" w14:textId="77777777" w:rsidR="00E35A3D" w:rsidRDefault="00E35A3D" w:rsidP="00830027"/>
    <w:p w14:paraId="42E65643" w14:textId="77777777" w:rsidR="00E35A3D" w:rsidRDefault="00E35A3D" w:rsidP="00830027"/>
    <w:p w14:paraId="180C9F72" w14:textId="77777777" w:rsidR="00E35A3D" w:rsidRDefault="00E35A3D" w:rsidP="00830027"/>
    <w:p w14:paraId="3480E110" w14:textId="77777777" w:rsidR="00E35A3D" w:rsidRDefault="00E35A3D" w:rsidP="00830027"/>
    <w:p w14:paraId="6F159E55" w14:textId="77777777" w:rsidR="00E35A3D" w:rsidRDefault="00E35A3D" w:rsidP="00830027"/>
    <w:p w14:paraId="52ACAA1B" w14:textId="77777777" w:rsidR="00E35A3D" w:rsidRDefault="00E35A3D" w:rsidP="00830027"/>
    <w:p w14:paraId="2BD5F76B" w14:textId="77777777" w:rsidR="00E35A3D" w:rsidRDefault="00E35A3D" w:rsidP="00830027"/>
    <w:p w14:paraId="65EBAA8F" w14:textId="77777777" w:rsidR="00E35A3D" w:rsidRDefault="00E35A3D" w:rsidP="00830027"/>
    <w:p w14:paraId="62D007D4" w14:textId="77777777" w:rsidR="00F82A47" w:rsidRDefault="00F82A47" w:rsidP="00830027"/>
    <w:p w14:paraId="03C25752" w14:textId="5B188A53" w:rsidR="00775414" w:rsidRPr="00D66C03" w:rsidRDefault="00775414" w:rsidP="002D653B">
      <w:pPr>
        <w:pStyle w:val="Naslov1"/>
        <w:numPr>
          <w:ilvl w:val="0"/>
          <w:numId w:val="40"/>
        </w:numPr>
        <w:ind w:left="851" w:hanging="851"/>
      </w:pPr>
      <w:bookmarkStart w:id="85" w:name="_Toc207888774"/>
      <w:r w:rsidRPr="00D66C03">
        <w:lastRenderedPageBreak/>
        <w:t>PROVEDBENI MEHANIZ</w:t>
      </w:r>
      <w:r w:rsidR="00915EF3" w:rsidRPr="00D66C03">
        <w:t>MI</w:t>
      </w:r>
      <w:bookmarkEnd w:id="85"/>
    </w:p>
    <w:p w14:paraId="519C877B" w14:textId="77777777" w:rsidR="00775414" w:rsidRDefault="00775414" w:rsidP="00775414"/>
    <w:p w14:paraId="7D065757" w14:textId="54942291" w:rsidR="00775414" w:rsidRDefault="00775414" w:rsidP="00775414">
      <w:pPr>
        <w:jc w:val="both"/>
      </w:pPr>
      <w:r>
        <w:t xml:space="preserve">Za ispunjenje razvojnih potreba i realizaciju postavljenih </w:t>
      </w:r>
      <w:r w:rsidR="001637D2">
        <w:t>strateških</w:t>
      </w:r>
      <w:r>
        <w:t xml:space="preserve"> ciljeva predlažu se provedbeni mehanizmi koji su prikazani u tablici u nastavku.</w:t>
      </w:r>
    </w:p>
    <w:p w14:paraId="7751A6C1" w14:textId="77777777" w:rsidR="00775414" w:rsidRDefault="00775414" w:rsidP="00775414">
      <w:pPr>
        <w:jc w:val="both"/>
      </w:pPr>
    </w:p>
    <w:p w14:paraId="12772796" w14:textId="79BA5D6C" w:rsidR="00775414" w:rsidRPr="00140091" w:rsidRDefault="00775414" w:rsidP="00775414">
      <w:pPr>
        <w:jc w:val="both"/>
        <w:rPr>
          <w:color w:val="0070C0"/>
        </w:rPr>
      </w:pPr>
      <w:r w:rsidRPr="00140091">
        <w:rPr>
          <w:color w:val="0070C0"/>
        </w:rPr>
        <w:t>Tablica</w:t>
      </w:r>
      <w:r w:rsidR="0084592A" w:rsidRPr="00140091">
        <w:rPr>
          <w:color w:val="0070C0"/>
        </w:rPr>
        <w:t xml:space="preserve"> 24</w:t>
      </w:r>
      <w:r w:rsidR="00006E46" w:rsidRPr="00140091">
        <w:rPr>
          <w:color w:val="0070C0"/>
        </w:rPr>
        <w:t xml:space="preserve">: </w:t>
      </w:r>
      <w:r w:rsidRPr="00140091">
        <w:rPr>
          <w:color w:val="0070C0"/>
        </w:rPr>
        <w:t>Pregled strateških ciljeva i provedbenih mehanizama</w:t>
      </w:r>
    </w:p>
    <w:tbl>
      <w:tblPr>
        <w:tblStyle w:val="Reetkatablice"/>
        <w:tblW w:w="9209" w:type="dxa"/>
        <w:tblLook w:val="04A0" w:firstRow="1" w:lastRow="0" w:firstColumn="1" w:lastColumn="0" w:noHBand="0" w:noVBand="1"/>
      </w:tblPr>
      <w:tblGrid>
        <w:gridCol w:w="2835"/>
        <w:gridCol w:w="6374"/>
      </w:tblGrid>
      <w:tr w:rsidR="00775414" w14:paraId="6A93BE61" w14:textId="77777777" w:rsidTr="0084592A">
        <w:trPr>
          <w:trHeight w:val="875"/>
        </w:trPr>
        <w:tc>
          <w:tcPr>
            <w:tcW w:w="2835" w:type="dxa"/>
            <w:shd w:val="clear" w:color="auto" w:fill="0070C0"/>
          </w:tcPr>
          <w:p w14:paraId="32AAB948" w14:textId="77777777" w:rsidR="00B447C8" w:rsidRPr="0084592A" w:rsidRDefault="00B447C8" w:rsidP="0084592A">
            <w:pPr>
              <w:jc w:val="center"/>
              <w:rPr>
                <w:b/>
                <w:bCs/>
                <w:color w:val="FFFFFF" w:themeColor="background1"/>
              </w:rPr>
            </w:pPr>
          </w:p>
          <w:p w14:paraId="00366782" w14:textId="314156C6" w:rsidR="00775414" w:rsidRPr="0084592A" w:rsidRDefault="00775414" w:rsidP="0084592A">
            <w:pPr>
              <w:jc w:val="center"/>
              <w:rPr>
                <w:b/>
                <w:bCs/>
                <w:color w:val="FFFFFF" w:themeColor="background1"/>
              </w:rPr>
            </w:pPr>
            <w:r w:rsidRPr="0084592A">
              <w:rPr>
                <w:b/>
                <w:bCs/>
                <w:color w:val="FFFFFF" w:themeColor="background1"/>
              </w:rPr>
              <w:t>Strateški ciljevi</w:t>
            </w:r>
          </w:p>
        </w:tc>
        <w:tc>
          <w:tcPr>
            <w:tcW w:w="6374" w:type="dxa"/>
            <w:shd w:val="clear" w:color="auto" w:fill="0070C0"/>
          </w:tcPr>
          <w:p w14:paraId="4AE9CADB" w14:textId="77777777" w:rsidR="00B447C8" w:rsidRPr="0084592A" w:rsidRDefault="00B447C8" w:rsidP="0084592A">
            <w:pPr>
              <w:jc w:val="center"/>
              <w:rPr>
                <w:b/>
                <w:bCs/>
                <w:color w:val="FFFFFF" w:themeColor="background1"/>
              </w:rPr>
            </w:pPr>
          </w:p>
          <w:p w14:paraId="422D9AAD" w14:textId="5A92C058" w:rsidR="00775414" w:rsidRPr="0084592A" w:rsidRDefault="00775414" w:rsidP="0084592A">
            <w:pPr>
              <w:jc w:val="center"/>
              <w:rPr>
                <w:b/>
                <w:bCs/>
                <w:color w:val="FFFFFF" w:themeColor="background1"/>
              </w:rPr>
            </w:pPr>
            <w:r w:rsidRPr="0084592A">
              <w:rPr>
                <w:b/>
                <w:bCs/>
                <w:color w:val="FFFFFF" w:themeColor="background1"/>
              </w:rPr>
              <w:t>Provedbeni mehanizmi</w:t>
            </w:r>
          </w:p>
        </w:tc>
      </w:tr>
      <w:tr w:rsidR="00775414" w14:paraId="76F05EBA" w14:textId="77777777" w:rsidTr="0084592A">
        <w:trPr>
          <w:trHeight w:val="3951"/>
        </w:trPr>
        <w:tc>
          <w:tcPr>
            <w:tcW w:w="2835" w:type="dxa"/>
            <w:shd w:val="clear" w:color="auto" w:fill="F2F2F2" w:themeFill="background1" w:themeFillShade="F2"/>
          </w:tcPr>
          <w:p w14:paraId="40FB8E2B" w14:textId="77777777" w:rsidR="00775414" w:rsidRDefault="00775414" w:rsidP="005427BD"/>
          <w:p w14:paraId="0D89D5ED" w14:textId="77777777" w:rsidR="00775414" w:rsidRDefault="00775414" w:rsidP="005427BD"/>
          <w:p w14:paraId="7BE09174" w14:textId="77777777" w:rsidR="00775414" w:rsidRDefault="00775414" w:rsidP="005427BD"/>
          <w:p w14:paraId="7138FD5C" w14:textId="77777777" w:rsidR="00775414" w:rsidRDefault="00775414" w:rsidP="005427BD"/>
          <w:p w14:paraId="325C93C1" w14:textId="77777777" w:rsidR="00775414" w:rsidRDefault="00775414" w:rsidP="005427BD"/>
          <w:p w14:paraId="249D2B28" w14:textId="77777777" w:rsidR="00775414" w:rsidRDefault="00775414" w:rsidP="005427BD"/>
          <w:p w14:paraId="3C8D616B" w14:textId="2417E047" w:rsidR="00775414" w:rsidRDefault="00775414" w:rsidP="00BC6912">
            <w:r>
              <w:t xml:space="preserve">1. </w:t>
            </w:r>
            <w:r w:rsidR="00ED4E7C" w:rsidRPr="001C1827">
              <w:t>Učinkovito</w:t>
            </w:r>
            <w:r w:rsidR="00B7729C" w:rsidRPr="001C1827">
              <w:t xml:space="preserve"> </w:t>
            </w:r>
            <w:r w:rsidRPr="001C1827">
              <w:t>upravljanj</w:t>
            </w:r>
            <w:r w:rsidR="00B7729C" w:rsidRPr="001C1827">
              <w:t>e</w:t>
            </w:r>
            <w:r w:rsidRPr="00E05F0A">
              <w:t xml:space="preserve"> nekretninama od strateškog značaja za Republiku Hrvatsku</w:t>
            </w:r>
          </w:p>
        </w:tc>
        <w:tc>
          <w:tcPr>
            <w:tcW w:w="6374" w:type="dxa"/>
          </w:tcPr>
          <w:p w14:paraId="2EBD3907" w14:textId="77777777" w:rsidR="006263AE" w:rsidRPr="00431842" w:rsidRDefault="006263AE" w:rsidP="00B61C48">
            <w:pPr>
              <w:numPr>
                <w:ilvl w:val="0"/>
                <w:numId w:val="4"/>
              </w:numPr>
              <w:spacing w:before="120"/>
              <w:ind w:left="470" w:hanging="357"/>
              <w:contextualSpacing/>
              <w:jc w:val="both"/>
            </w:pPr>
            <w:r w:rsidRPr="00431842">
              <w:t>imenovanje projektnih timova za upravljanje projektima na nekretninama od strateškog značaja za Republiku Hrvatsku</w:t>
            </w:r>
          </w:p>
          <w:p w14:paraId="2C418428" w14:textId="77777777" w:rsidR="006263AE" w:rsidRPr="00431842" w:rsidRDefault="006263AE" w:rsidP="006263AE">
            <w:pPr>
              <w:numPr>
                <w:ilvl w:val="0"/>
                <w:numId w:val="4"/>
              </w:numPr>
              <w:spacing w:before="120"/>
              <w:ind w:left="470" w:hanging="357"/>
              <w:contextualSpacing/>
              <w:jc w:val="both"/>
            </w:pPr>
            <w:r w:rsidRPr="00431842">
              <w:t>definiranje standardiziranih procesa u upravljanju projektima na nekretninama od strateškog značaja za Republiku Hrvatsku</w:t>
            </w:r>
          </w:p>
          <w:p w14:paraId="6877B85D" w14:textId="5AAA0A3D" w:rsidR="006263AE" w:rsidRPr="00431842" w:rsidRDefault="006263AE" w:rsidP="006263AE">
            <w:pPr>
              <w:numPr>
                <w:ilvl w:val="0"/>
                <w:numId w:val="4"/>
              </w:numPr>
              <w:ind w:left="470" w:hanging="357"/>
              <w:contextualSpacing/>
              <w:jc w:val="both"/>
              <w:rPr>
                <w:color w:val="FF0000"/>
              </w:rPr>
            </w:pPr>
            <w:r w:rsidRPr="00431842">
              <w:t xml:space="preserve">rješavanje svih vlasničkopravnih i drugih pitanja koja prethode raspolaganju nekretninama od strateškog značaja za </w:t>
            </w:r>
            <w:r w:rsidR="00B61C48">
              <w:t>Republiku Hrvatsku</w:t>
            </w:r>
            <w:r w:rsidRPr="00431842">
              <w:t xml:space="preserve"> (npr. neriješeni postupci po zahtjevima bivših vlasnika za povrat, (su)vlasništvo</w:t>
            </w:r>
            <w:r w:rsidR="0000779D">
              <w:t xml:space="preserve"> </w:t>
            </w:r>
            <w:r w:rsidRPr="00431842">
              <w:t>/</w:t>
            </w:r>
            <w:r w:rsidR="002A0245">
              <w:t xml:space="preserve"> </w:t>
            </w:r>
            <w:r w:rsidRPr="00431842">
              <w:t>zajedničko vlasništvo trećih osoba nad ZK česticama unutar obuhvata projekta, aktivni sudski postupci i dr.)</w:t>
            </w:r>
          </w:p>
          <w:p w14:paraId="53E8ACB6" w14:textId="2AB5A12E" w:rsidR="006263AE" w:rsidRPr="00431842" w:rsidRDefault="006263AE" w:rsidP="006263AE">
            <w:pPr>
              <w:numPr>
                <w:ilvl w:val="0"/>
                <w:numId w:val="4"/>
              </w:numPr>
              <w:ind w:left="470" w:hanging="357"/>
              <w:contextualSpacing/>
              <w:jc w:val="both"/>
            </w:pPr>
            <w:r w:rsidRPr="00431842">
              <w:t>jačanje suradnje s JLP(R)S-</w:t>
            </w:r>
            <w:r w:rsidR="002A0245">
              <w:t>ima</w:t>
            </w:r>
            <w:r w:rsidRPr="00431842">
              <w:t xml:space="preserve"> i horizontalne suradnje s drugim </w:t>
            </w:r>
            <w:r w:rsidR="002A0245">
              <w:t>m</w:t>
            </w:r>
            <w:r w:rsidRPr="00431842">
              <w:t>inistarstvima i relevantnim partnerima unutar države</w:t>
            </w:r>
          </w:p>
          <w:p w14:paraId="39DE7959" w14:textId="77777777" w:rsidR="00EE0379" w:rsidRDefault="006263AE" w:rsidP="006263AE">
            <w:pPr>
              <w:pStyle w:val="Odlomakpopisa"/>
              <w:numPr>
                <w:ilvl w:val="0"/>
                <w:numId w:val="4"/>
              </w:numPr>
              <w:spacing w:after="120"/>
              <w:ind w:left="470" w:hanging="357"/>
              <w:jc w:val="both"/>
            </w:pPr>
            <w:r w:rsidRPr="00431842">
              <w:t xml:space="preserve">razvijanje plana za promociju investicijskih projekata, povećanje vidljivosti </w:t>
            </w:r>
            <w:r w:rsidR="00EE0379">
              <w:t xml:space="preserve">i </w:t>
            </w:r>
            <w:r w:rsidR="00EE0379" w:rsidRPr="00431842">
              <w:t>privlačenje investitora</w:t>
            </w:r>
          </w:p>
          <w:p w14:paraId="603BF344" w14:textId="15E2D3A7" w:rsidR="00D65F81" w:rsidRDefault="006263AE" w:rsidP="006263AE">
            <w:pPr>
              <w:pStyle w:val="Odlomakpopisa"/>
              <w:numPr>
                <w:ilvl w:val="0"/>
                <w:numId w:val="4"/>
              </w:numPr>
              <w:spacing w:after="120"/>
              <w:ind w:left="470" w:hanging="357"/>
              <w:jc w:val="both"/>
            </w:pPr>
            <w:r w:rsidRPr="00431842">
              <w:t>razvoj sustava/alata za praćenje provedbe realizacije sklopljenih ugovora</w:t>
            </w:r>
          </w:p>
        </w:tc>
      </w:tr>
      <w:tr w:rsidR="00775414" w14:paraId="0F437896" w14:textId="77777777" w:rsidTr="0084592A">
        <w:trPr>
          <w:trHeight w:val="566"/>
        </w:trPr>
        <w:tc>
          <w:tcPr>
            <w:tcW w:w="2835" w:type="dxa"/>
            <w:tcBorders>
              <w:bottom w:val="single" w:sz="4" w:space="0" w:color="auto"/>
            </w:tcBorders>
            <w:shd w:val="clear" w:color="auto" w:fill="F2F2F2" w:themeFill="background1" w:themeFillShade="F2"/>
          </w:tcPr>
          <w:p w14:paraId="7E6EFC67" w14:textId="77777777" w:rsidR="00775414" w:rsidRDefault="00775414" w:rsidP="005427BD"/>
          <w:p w14:paraId="02D5FEEC" w14:textId="77777777" w:rsidR="00775414" w:rsidRDefault="00775414" w:rsidP="005427BD"/>
          <w:p w14:paraId="66A14ED1" w14:textId="77777777" w:rsidR="00775414" w:rsidRDefault="00775414" w:rsidP="005427BD"/>
          <w:p w14:paraId="555992C6" w14:textId="77777777" w:rsidR="00775414" w:rsidRDefault="00775414" w:rsidP="005427BD"/>
          <w:p w14:paraId="6860A785" w14:textId="77777777" w:rsidR="00775414" w:rsidRDefault="00775414" w:rsidP="005427BD"/>
          <w:p w14:paraId="5F07813E" w14:textId="0C64D469" w:rsidR="00775414" w:rsidRDefault="00775414" w:rsidP="00A559B3">
            <w:r>
              <w:t xml:space="preserve">2. </w:t>
            </w:r>
            <w:r w:rsidR="00ED4E7C" w:rsidRPr="001C1827">
              <w:t>Učinkovito</w:t>
            </w:r>
            <w:r w:rsidR="00ED4E7C">
              <w:t xml:space="preserve"> </w:t>
            </w:r>
            <w:r w:rsidRPr="00E05F0A">
              <w:t>upravljanj</w:t>
            </w:r>
            <w:r w:rsidR="00ED4E7C">
              <w:t>e</w:t>
            </w:r>
            <w:r w:rsidRPr="00E05F0A">
              <w:t xml:space="preserve"> nekretninama</w:t>
            </w:r>
            <w:r>
              <w:t xml:space="preserve"> koje nisu od strateškog značaja za Republiku Hrvatsku</w:t>
            </w:r>
          </w:p>
        </w:tc>
        <w:tc>
          <w:tcPr>
            <w:tcW w:w="6374" w:type="dxa"/>
            <w:tcBorders>
              <w:bottom w:val="single" w:sz="4" w:space="0" w:color="auto"/>
            </w:tcBorders>
          </w:tcPr>
          <w:p w14:paraId="3DF5FEE4" w14:textId="14F5352F" w:rsidR="00775414" w:rsidRDefault="00775414" w:rsidP="00803E45">
            <w:pPr>
              <w:pStyle w:val="Odlomakpopisa"/>
              <w:numPr>
                <w:ilvl w:val="0"/>
                <w:numId w:val="5"/>
              </w:numPr>
              <w:spacing w:before="240"/>
              <w:ind w:left="414" w:hanging="357"/>
              <w:jc w:val="both"/>
            </w:pPr>
            <w:r>
              <w:t>vođenje i unapr</w:t>
            </w:r>
            <w:r w:rsidR="002A0245">
              <w:t>j</w:t>
            </w:r>
            <w:r>
              <w:t xml:space="preserve">eđenje </w:t>
            </w:r>
            <w:proofErr w:type="spellStart"/>
            <w:r>
              <w:t>interoperabilnog</w:t>
            </w:r>
            <w:proofErr w:type="spellEnd"/>
            <w:r>
              <w:t xml:space="preserve"> sustava za evidenciju nekretnina (IRN – Interni registar nekretnina)</w:t>
            </w:r>
          </w:p>
          <w:p w14:paraId="214042BA" w14:textId="19016BA5" w:rsidR="00775414" w:rsidRDefault="00775414" w:rsidP="00803E45">
            <w:pPr>
              <w:pStyle w:val="Odlomakpopisa"/>
              <w:numPr>
                <w:ilvl w:val="0"/>
                <w:numId w:val="5"/>
              </w:numPr>
              <w:spacing w:before="240"/>
              <w:ind w:left="414" w:hanging="357"/>
              <w:jc w:val="both"/>
            </w:pPr>
            <w:r w:rsidRPr="0019514A">
              <w:t xml:space="preserve">praćenje učinaka raspolaganja nekretninama bez naknade putem postupaka darovanja, davanja na uporabu, osnivanja prava služnosti te osnivanja prava građenja putem aplikacije Učinci raspolaganja državnim nekretninama </w:t>
            </w:r>
            <w:r w:rsidR="002A0245">
              <w:t>–</w:t>
            </w:r>
            <w:r w:rsidRPr="0019514A">
              <w:t xml:space="preserve"> URDN</w:t>
            </w:r>
          </w:p>
          <w:p w14:paraId="4B3D3A30" w14:textId="77777777" w:rsidR="00573033" w:rsidRDefault="00573033" w:rsidP="00573033">
            <w:pPr>
              <w:pStyle w:val="Odlomakpopisa"/>
              <w:numPr>
                <w:ilvl w:val="0"/>
                <w:numId w:val="5"/>
              </w:numPr>
              <w:ind w:left="414" w:hanging="357"/>
            </w:pPr>
            <w:r>
              <w:t>provedba koordinacije upravljanja nekretninama u odnosu na druga nadležna tijela kojima su povjereni poslovi upravljanja nekretninama u vlasništvu Republike Hrvatske</w:t>
            </w:r>
          </w:p>
          <w:p w14:paraId="394CA181" w14:textId="06EE315C" w:rsidR="00775414" w:rsidRDefault="00573033" w:rsidP="00573033">
            <w:pPr>
              <w:pStyle w:val="Odlomakpopisa"/>
              <w:numPr>
                <w:ilvl w:val="0"/>
                <w:numId w:val="5"/>
              </w:numPr>
              <w:ind w:left="414" w:hanging="357"/>
              <w:jc w:val="both"/>
            </w:pPr>
            <w:r>
              <w:t>j</w:t>
            </w:r>
            <w:r w:rsidRPr="004776E6">
              <w:t xml:space="preserve">ačanje koordinacije s drugim </w:t>
            </w:r>
            <w:r>
              <w:t xml:space="preserve">tijelima državne uprave </w:t>
            </w:r>
            <w:r w:rsidRPr="004776E6">
              <w:t>u R</w:t>
            </w:r>
            <w:r>
              <w:t>epublici Hrvatskoj</w:t>
            </w:r>
            <w:r w:rsidRPr="004776E6">
              <w:t xml:space="preserve"> ili pravnim osobama kojima je </w:t>
            </w:r>
            <w:r>
              <w:t>Republika Hrvatska</w:t>
            </w:r>
            <w:r w:rsidRPr="004776E6">
              <w:t xml:space="preserve"> osnivač, a koje upravljaju imovinom RH prema posebnim propisima te s </w:t>
            </w:r>
            <w:r>
              <w:t xml:space="preserve">Uredom premijera Vlade Republike </w:t>
            </w:r>
            <w:proofErr w:type="spellStart"/>
            <w:r>
              <w:t>Hrvatske</w:t>
            </w:r>
            <w:r w:rsidR="00775414">
              <w:t>ubrzanje</w:t>
            </w:r>
            <w:proofErr w:type="spellEnd"/>
            <w:r w:rsidR="00775414">
              <w:t xml:space="preserve"> </w:t>
            </w:r>
            <w:r w:rsidR="00775414" w:rsidRPr="002D51E1">
              <w:t>rješavanj</w:t>
            </w:r>
            <w:r w:rsidR="00775414">
              <w:t>a</w:t>
            </w:r>
            <w:r w:rsidR="00775414" w:rsidRPr="002D51E1">
              <w:t xml:space="preserve"> imovinskopravnih odnosa na nekretninama</w:t>
            </w:r>
            <w:r w:rsidR="00775414">
              <w:t xml:space="preserve"> u vlasništvu </w:t>
            </w:r>
            <w:r w:rsidR="00B61C48">
              <w:t>Republike Hrvatske</w:t>
            </w:r>
          </w:p>
          <w:p w14:paraId="793D0F69" w14:textId="088FA5EF" w:rsidR="004527AE" w:rsidRDefault="004527AE" w:rsidP="00803E45">
            <w:pPr>
              <w:pStyle w:val="Odlomakpopisa"/>
              <w:numPr>
                <w:ilvl w:val="0"/>
                <w:numId w:val="5"/>
              </w:numPr>
              <w:ind w:left="414" w:hanging="357"/>
              <w:jc w:val="both"/>
            </w:pPr>
            <w:r>
              <w:t>p</w:t>
            </w:r>
            <w:r w:rsidRPr="004527AE">
              <w:t>riprema i provedba javnih natječaja za raspolaganje nekretninama</w:t>
            </w:r>
          </w:p>
          <w:p w14:paraId="4BDC93BA" w14:textId="77777777" w:rsidR="00775414" w:rsidRDefault="00775414" w:rsidP="00803E45">
            <w:pPr>
              <w:pStyle w:val="Odlomakpopisa"/>
              <w:numPr>
                <w:ilvl w:val="0"/>
                <w:numId w:val="5"/>
              </w:numPr>
              <w:ind w:left="414" w:hanging="357"/>
              <w:jc w:val="both"/>
            </w:pPr>
            <w:r>
              <w:t>u</w:t>
            </w:r>
            <w:r w:rsidRPr="00871113">
              <w:t>ređenje imovinskopravnih odnosa na neprocijenjenom građevinskom zemljištu</w:t>
            </w:r>
            <w:r>
              <w:t xml:space="preserve"> </w:t>
            </w:r>
          </w:p>
          <w:p w14:paraId="4004B293" w14:textId="796AA7CD" w:rsidR="00BC6912" w:rsidRDefault="00775414" w:rsidP="00573033">
            <w:pPr>
              <w:pStyle w:val="Odlomakpopisa"/>
              <w:numPr>
                <w:ilvl w:val="0"/>
                <w:numId w:val="5"/>
              </w:numPr>
              <w:ind w:left="414" w:hanging="357"/>
              <w:jc w:val="both"/>
            </w:pPr>
            <w:r>
              <w:t>izvršavanje pripremnih radnji u svrhu utvrđenja mogućnosti za raspolaganje sukcesijskom imovinom</w:t>
            </w:r>
          </w:p>
        </w:tc>
      </w:tr>
      <w:tr w:rsidR="00564C66" w14:paraId="7B5417AA" w14:textId="77777777" w:rsidTr="0084592A">
        <w:trPr>
          <w:trHeight w:val="708"/>
        </w:trPr>
        <w:tc>
          <w:tcPr>
            <w:tcW w:w="2835" w:type="dxa"/>
            <w:shd w:val="clear" w:color="auto" w:fill="0070C0"/>
          </w:tcPr>
          <w:p w14:paraId="0D166A7C" w14:textId="77777777" w:rsidR="00564C66" w:rsidRPr="0084592A" w:rsidRDefault="00564C66" w:rsidP="0084592A">
            <w:pPr>
              <w:jc w:val="center"/>
              <w:rPr>
                <w:b/>
                <w:bCs/>
                <w:color w:val="FFFFFF" w:themeColor="background1"/>
              </w:rPr>
            </w:pPr>
          </w:p>
          <w:p w14:paraId="57D994E3" w14:textId="2FFFD6AA" w:rsidR="00564C66" w:rsidRPr="0084592A" w:rsidRDefault="00564C66" w:rsidP="0084592A">
            <w:pPr>
              <w:jc w:val="center"/>
              <w:rPr>
                <w:color w:val="FFFFFF" w:themeColor="background1"/>
              </w:rPr>
            </w:pPr>
            <w:r w:rsidRPr="0084592A">
              <w:rPr>
                <w:b/>
                <w:bCs/>
                <w:color w:val="FFFFFF" w:themeColor="background1"/>
              </w:rPr>
              <w:t>Strateški ciljevi</w:t>
            </w:r>
          </w:p>
        </w:tc>
        <w:tc>
          <w:tcPr>
            <w:tcW w:w="6374" w:type="dxa"/>
            <w:shd w:val="clear" w:color="auto" w:fill="0070C0"/>
          </w:tcPr>
          <w:p w14:paraId="5131B75C" w14:textId="5EB8805F" w:rsidR="00564C66" w:rsidRPr="0084592A" w:rsidRDefault="00564C66" w:rsidP="0084592A">
            <w:pPr>
              <w:spacing w:before="240"/>
              <w:jc w:val="center"/>
              <w:rPr>
                <w:color w:val="FFFFFF" w:themeColor="background1"/>
              </w:rPr>
            </w:pPr>
            <w:r w:rsidRPr="0084592A">
              <w:rPr>
                <w:b/>
                <w:bCs/>
                <w:color w:val="FFFFFF" w:themeColor="background1"/>
              </w:rPr>
              <w:t>Provedbeni mehanizmi</w:t>
            </w:r>
          </w:p>
        </w:tc>
      </w:tr>
      <w:tr w:rsidR="00775414" w14:paraId="7D3389A3" w14:textId="77777777" w:rsidTr="0084592A">
        <w:trPr>
          <w:trHeight w:val="3543"/>
        </w:trPr>
        <w:tc>
          <w:tcPr>
            <w:tcW w:w="2835" w:type="dxa"/>
            <w:shd w:val="clear" w:color="auto" w:fill="F2F2F2" w:themeFill="background1" w:themeFillShade="F2"/>
          </w:tcPr>
          <w:p w14:paraId="2A75DB66" w14:textId="4F902608" w:rsidR="00775414" w:rsidRPr="0004217B" w:rsidRDefault="00775414" w:rsidP="00A559B3">
            <w:r w:rsidRPr="0004217B">
              <w:t>3</w:t>
            </w:r>
            <w:r>
              <w:t xml:space="preserve">. </w:t>
            </w:r>
            <w:r w:rsidR="00ED4E7C" w:rsidRPr="001C1827">
              <w:t>Učinkovito upravljanje nekretninama u vlasništvu RH za ispunjenje</w:t>
            </w:r>
            <w:r w:rsidRPr="0004217B">
              <w:t xml:space="preserve"> administrativnih potreba korisnika državnog proračuna</w:t>
            </w:r>
          </w:p>
          <w:p w14:paraId="066EA7C8" w14:textId="77777777" w:rsidR="00775414" w:rsidRDefault="00775414" w:rsidP="005427BD"/>
        </w:tc>
        <w:tc>
          <w:tcPr>
            <w:tcW w:w="6374" w:type="dxa"/>
          </w:tcPr>
          <w:p w14:paraId="69842E44" w14:textId="1C3674F9" w:rsidR="00573033" w:rsidRPr="00573033" w:rsidRDefault="00573033" w:rsidP="00573033">
            <w:pPr>
              <w:pStyle w:val="Odlomakpopisa"/>
              <w:numPr>
                <w:ilvl w:val="0"/>
                <w:numId w:val="5"/>
              </w:numPr>
              <w:spacing w:before="240"/>
              <w:ind w:left="414" w:hanging="357"/>
              <w:jc w:val="both"/>
            </w:pPr>
            <w:r>
              <w:t>u</w:t>
            </w:r>
            <w:r w:rsidRPr="00573033">
              <w:t>spostavljen sustav evidencije o potrebama korisnika državnog proračuna za poslovnim prostornima za obavljanje djelatnosti.</w:t>
            </w:r>
          </w:p>
          <w:p w14:paraId="27CD7370" w14:textId="751985DB" w:rsidR="00775414" w:rsidRDefault="00775414" w:rsidP="00803E45">
            <w:pPr>
              <w:pStyle w:val="Odlomakpopisa"/>
              <w:numPr>
                <w:ilvl w:val="0"/>
                <w:numId w:val="5"/>
              </w:numPr>
              <w:spacing w:before="240"/>
              <w:ind w:left="414" w:hanging="357"/>
              <w:jc w:val="both"/>
            </w:pPr>
            <w:r>
              <w:t>i</w:t>
            </w:r>
            <w:r w:rsidRPr="00B010AE">
              <w:t xml:space="preserve">zrađen plan realizacije smještaja tijela državne uprave i drugih korisnika državnog proračuna </w:t>
            </w:r>
            <w:r>
              <w:t xml:space="preserve">kojim će se prvenstveno utvrditi najprimjereniji način rješavanja nedostataka poslovnih prostora. </w:t>
            </w:r>
          </w:p>
          <w:p w14:paraId="0FD251B4" w14:textId="665A52A6" w:rsidR="00775414" w:rsidRDefault="004527AE" w:rsidP="00803E45">
            <w:pPr>
              <w:pStyle w:val="Odlomakpopisa"/>
              <w:numPr>
                <w:ilvl w:val="0"/>
                <w:numId w:val="5"/>
              </w:numPr>
              <w:spacing w:before="240"/>
              <w:ind w:left="414" w:hanging="357"/>
              <w:jc w:val="both"/>
            </w:pPr>
            <w:r>
              <w:t>i</w:t>
            </w:r>
            <w:r w:rsidR="00775414">
              <w:t>zrađen plan ulaganja/rekonstrukcije postojećih kapaciteta</w:t>
            </w:r>
          </w:p>
          <w:p w14:paraId="12951AD8" w14:textId="0B46FC4B" w:rsidR="00775414" w:rsidRDefault="004527AE" w:rsidP="00803E45">
            <w:pPr>
              <w:pStyle w:val="Odlomakpopisa"/>
              <w:numPr>
                <w:ilvl w:val="0"/>
                <w:numId w:val="5"/>
              </w:numPr>
              <w:spacing w:before="240"/>
              <w:ind w:left="414" w:hanging="357"/>
              <w:jc w:val="both"/>
            </w:pPr>
            <w:r>
              <w:t>i</w:t>
            </w:r>
            <w:r w:rsidR="00775414">
              <w:t>zrađen plan i</w:t>
            </w:r>
            <w:r w:rsidR="00775414" w:rsidRPr="002C6A8C">
              <w:t>zgradnj</w:t>
            </w:r>
            <w:r w:rsidR="00775414">
              <w:t>e</w:t>
            </w:r>
            <w:r w:rsidR="00775414" w:rsidRPr="002C6A8C">
              <w:t xml:space="preserve"> novih smještajnih kapaciteta za dodjelu na uporabu</w:t>
            </w:r>
          </w:p>
        </w:tc>
      </w:tr>
      <w:tr w:rsidR="00775414" w14:paraId="01A4A891" w14:textId="77777777" w:rsidTr="0084592A">
        <w:trPr>
          <w:trHeight w:val="2119"/>
        </w:trPr>
        <w:tc>
          <w:tcPr>
            <w:tcW w:w="2835" w:type="dxa"/>
            <w:shd w:val="clear" w:color="auto" w:fill="F2F2F2" w:themeFill="background1" w:themeFillShade="F2"/>
          </w:tcPr>
          <w:p w14:paraId="3D3422C2" w14:textId="33F4EE4C" w:rsidR="00775414" w:rsidRDefault="00775414" w:rsidP="00A559B3">
            <w:r>
              <w:t xml:space="preserve">4. </w:t>
            </w:r>
            <w:r w:rsidR="00ED4E7C" w:rsidRPr="001C1827">
              <w:t>Učinkovito upravljanje pokretninama u vlasništvu Republike Hrvatske i privremeno oduzet</w:t>
            </w:r>
            <w:r w:rsidR="002D5D48">
              <w:t>om</w:t>
            </w:r>
            <w:r w:rsidR="00ED4E7C" w:rsidRPr="001C1827">
              <w:t xml:space="preserve"> </w:t>
            </w:r>
            <w:r w:rsidR="002D5D48">
              <w:t>imovinom</w:t>
            </w:r>
          </w:p>
        </w:tc>
        <w:tc>
          <w:tcPr>
            <w:tcW w:w="6374" w:type="dxa"/>
          </w:tcPr>
          <w:p w14:paraId="14263FBA" w14:textId="484DEADA" w:rsidR="00775414" w:rsidRDefault="00775414" w:rsidP="00803E45">
            <w:pPr>
              <w:pStyle w:val="Odlomakpopisa"/>
              <w:numPr>
                <w:ilvl w:val="0"/>
                <w:numId w:val="6"/>
              </w:numPr>
              <w:spacing w:before="240"/>
              <w:ind w:left="414" w:hanging="357"/>
              <w:jc w:val="both"/>
            </w:pPr>
            <w:r>
              <w:t>uspostava jedinstvenog centraliziranog sustava za praćenje pokretnina u vlasništvu R</w:t>
            </w:r>
            <w:r w:rsidR="006C399F">
              <w:t>epublike Hrvatske</w:t>
            </w:r>
            <w:r>
              <w:t xml:space="preserve"> i praćenje potreba koj</w:t>
            </w:r>
            <w:r w:rsidR="002A0245">
              <w:t>e</w:t>
            </w:r>
            <w:r>
              <w:t xml:space="preserve"> </w:t>
            </w:r>
            <w:r w:rsidR="006C399F">
              <w:t>tijela državne uprave</w:t>
            </w:r>
            <w:r>
              <w:t xml:space="preserve"> imaju za određene pokretnine, a prvenstveno u pogledu praćenja rezultata procjene i vrednovanja nekretnina, slijedom donesenih uputa i procedura</w:t>
            </w:r>
          </w:p>
          <w:p w14:paraId="1A676E7B" w14:textId="1DE37672" w:rsidR="00775414" w:rsidRDefault="00775414" w:rsidP="00803E45">
            <w:pPr>
              <w:pStyle w:val="Odlomakpopisa"/>
              <w:numPr>
                <w:ilvl w:val="0"/>
                <w:numId w:val="6"/>
              </w:numPr>
              <w:spacing w:before="240"/>
              <w:ind w:left="414" w:hanging="357"/>
              <w:jc w:val="both"/>
            </w:pPr>
            <w:r>
              <w:t>procjena vrijednosti i kategorizacija pokretnina prema potencijalu za daljnje upravljanje davanje</w:t>
            </w:r>
            <w:r w:rsidR="002A0245">
              <w:t>m</w:t>
            </w:r>
            <w:r>
              <w:t xml:space="preserve"> na uporabu, na korištenje ili u najam odnosno na prodaju pokretnina obzirom na njihov potencijal</w:t>
            </w:r>
          </w:p>
          <w:p w14:paraId="0D062919" w14:textId="77777777" w:rsidR="00775414" w:rsidRDefault="00775414" w:rsidP="00803E45">
            <w:pPr>
              <w:pStyle w:val="Odlomakpopisa"/>
              <w:numPr>
                <w:ilvl w:val="0"/>
                <w:numId w:val="6"/>
              </w:numPr>
              <w:spacing w:before="240"/>
              <w:ind w:left="414" w:hanging="357"/>
              <w:jc w:val="both"/>
            </w:pPr>
            <w:r>
              <w:t>optimizacija postupka privremenog oduzimanja pokretnina, smanjenje troškova upravljanja i očuvanje vrijednosti pokretnina njihovom prodajom ili najmom, odnosno davanjem na uporabu</w:t>
            </w:r>
          </w:p>
          <w:p w14:paraId="40635157" w14:textId="4FCAF814" w:rsidR="00775414" w:rsidRDefault="00775414" w:rsidP="00803E45">
            <w:pPr>
              <w:pStyle w:val="Odlomakpopisa"/>
              <w:numPr>
                <w:ilvl w:val="0"/>
                <w:numId w:val="6"/>
              </w:numPr>
              <w:spacing w:before="240"/>
              <w:ind w:left="414" w:hanging="357"/>
              <w:jc w:val="both"/>
            </w:pPr>
            <w:r>
              <w:t>edukacija i jačanje institucionalnih kapaciteta M</w:t>
            </w:r>
            <w:r w:rsidR="00AE5607">
              <w:t>inistarstva</w:t>
            </w:r>
          </w:p>
          <w:p w14:paraId="19558A3B" w14:textId="6DDAF863" w:rsidR="00775414" w:rsidRDefault="00775414" w:rsidP="00803E45">
            <w:pPr>
              <w:pStyle w:val="Odlomakpopisa"/>
              <w:numPr>
                <w:ilvl w:val="0"/>
                <w:numId w:val="6"/>
              </w:numPr>
              <w:spacing w:before="240"/>
              <w:ind w:left="414" w:hanging="357"/>
              <w:jc w:val="both"/>
            </w:pPr>
            <w:r>
              <w:t xml:space="preserve">edukacija i jačanje suradnje s drugim </w:t>
            </w:r>
            <w:r w:rsidR="006C399F">
              <w:t>tijelima državne uprave</w:t>
            </w:r>
            <w:r>
              <w:t xml:space="preserve"> i nadležnim tijelima u kaznenom postupku </w:t>
            </w:r>
          </w:p>
        </w:tc>
      </w:tr>
    </w:tbl>
    <w:p w14:paraId="0A700A5D" w14:textId="77777777" w:rsidR="00D04BB3" w:rsidRDefault="00D04BB3" w:rsidP="00B12DF2">
      <w:pPr>
        <w:jc w:val="both"/>
      </w:pPr>
    </w:p>
    <w:p w14:paraId="0BBE0015" w14:textId="77777777" w:rsidR="00EA076D" w:rsidRDefault="00EA076D" w:rsidP="00213F43">
      <w:pPr>
        <w:pStyle w:val="box473903"/>
        <w:shd w:val="clear" w:color="auto" w:fill="FFFFFF"/>
        <w:spacing w:before="0" w:beforeAutospacing="0" w:after="48" w:afterAutospacing="0"/>
        <w:jc w:val="both"/>
        <w:textAlignment w:val="baseline"/>
        <w:rPr>
          <w:color w:val="1F1F1F"/>
          <w:lang w:val="hr-HR"/>
        </w:rPr>
      </w:pPr>
    </w:p>
    <w:p w14:paraId="6C5A6030" w14:textId="77777777" w:rsidR="00F82A47" w:rsidRDefault="00F82A47" w:rsidP="00213F43">
      <w:pPr>
        <w:pStyle w:val="box473903"/>
        <w:shd w:val="clear" w:color="auto" w:fill="FFFFFF"/>
        <w:spacing w:before="0" w:beforeAutospacing="0" w:after="48" w:afterAutospacing="0"/>
        <w:jc w:val="both"/>
        <w:textAlignment w:val="baseline"/>
        <w:rPr>
          <w:color w:val="1F1F1F"/>
          <w:lang w:val="hr-HR"/>
        </w:rPr>
      </w:pPr>
    </w:p>
    <w:p w14:paraId="5C4615F2" w14:textId="77777777" w:rsidR="00F82A47" w:rsidRDefault="00F82A47" w:rsidP="00213F43">
      <w:pPr>
        <w:pStyle w:val="box473903"/>
        <w:shd w:val="clear" w:color="auto" w:fill="FFFFFF"/>
        <w:spacing w:before="0" w:beforeAutospacing="0" w:after="48" w:afterAutospacing="0"/>
        <w:jc w:val="both"/>
        <w:textAlignment w:val="baseline"/>
        <w:rPr>
          <w:color w:val="1F1F1F"/>
          <w:lang w:val="hr-HR"/>
        </w:rPr>
      </w:pPr>
    </w:p>
    <w:p w14:paraId="22DC5805" w14:textId="77777777" w:rsidR="00F82A47" w:rsidRDefault="00F82A47" w:rsidP="00213F43">
      <w:pPr>
        <w:pStyle w:val="box473903"/>
        <w:shd w:val="clear" w:color="auto" w:fill="FFFFFF"/>
        <w:spacing w:before="0" w:beforeAutospacing="0" w:after="48" w:afterAutospacing="0"/>
        <w:jc w:val="both"/>
        <w:textAlignment w:val="baseline"/>
        <w:rPr>
          <w:color w:val="1F1F1F"/>
          <w:lang w:val="hr-HR"/>
        </w:rPr>
      </w:pPr>
    </w:p>
    <w:p w14:paraId="233F3FD3" w14:textId="77777777" w:rsidR="00F82A47" w:rsidRDefault="00F82A47" w:rsidP="00213F43">
      <w:pPr>
        <w:pStyle w:val="box473903"/>
        <w:shd w:val="clear" w:color="auto" w:fill="FFFFFF"/>
        <w:spacing w:before="0" w:beforeAutospacing="0" w:after="48" w:afterAutospacing="0"/>
        <w:jc w:val="both"/>
        <w:textAlignment w:val="baseline"/>
        <w:rPr>
          <w:color w:val="1F1F1F"/>
          <w:lang w:val="hr-HR"/>
        </w:rPr>
      </w:pPr>
    </w:p>
    <w:p w14:paraId="6F20F209" w14:textId="77777777" w:rsidR="00F82A47" w:rsidRDefault="00F82A47" w:rsidP="00213F43">
      <w:pPr>
        <w:pStyle w:val="box473903"/>
        <w:shd w:val="clear" w:color="auto" w:fill="FFFFFF"/>
        <w:spacing w:before="0" w:beforeAutospacing="0" w:after="48" w:afterAutospacing="0"/>
        <w:jc w:val="both"/>
        <w:textAlignment w:val="baseline"/>
        <w:rPr>
          <w:color w:val="1F1F1F"/>
          <w:lang w:val="hr-HR"/>
        </w:rPr>
      </w:pPr>
    </w:p>
    <w:p w14:paraId="2F502A85" w14:textId="77777777" w:rsidR="00F82A47" w:rsidRDefault="00F82A47" w:rsidP="00213F43">
      <w:pPr>
        <w:pStyle w:val="box473903"/>
        <w:shd w:val="clear" w:color="auto" w:fill="FFFFFF"/>
        <w:spacing w:before="0" w:beforeAutospacing="0" w:after="48" w:afterAutospacing="0"/>
        <w:jc w:val="both"/>
        <w:textAlignment w:val="baseline"/>
        <w:rPr>
          <w:color w:val="1F1F1F"/>
          <w:lang w:val="hr-HR"/>
        </w:rPr>
      </w:pPr>
    </w:p>
    <w:p w14:paraId="7C4B6CF8" w14:textId="77777777" w:rsidR="00F82A47" w:rsidRDefault="00F82A47" w:rsidP="00213F43">
      <w:pPr>
        <w:pStyle w:val="box473903"/>
        <w:shd w:val="clear" w:color="auto" w:fill="FFFFFF"/>
        <w:spacing w:before="0" w:beforeAutospacing="0" w:after="48" w:afterAutospacing="0"/>
        <w:jc w:val="both"/>
        <w:textAlignment w:val="baseline"/>
        <w:rPr>
          <w:color w:val="1F1F1F"/>
          <w:lang w:val="hr-HR"/>
        </w:rPr>
      </w:pPr>
    </w:p>
    <w:p w14:paraId="1B5AD5A9" w14:textId="77777777" w:rsidR="00F82A47" w:rsidRDefault="00F82A47" w:rsidP="00213F43">
      <w:pPr>
        <w:pStyle w:val="box473903"/>
        <w:shd w:val="clear" w:color="auto" w:fill="FFFFFF"/>
        <w:spacing w:before="0" w:beforeAutospacing="0" w:after="48" w:afterAutospacing="0"/>
        <w:jc w:val="both"/>
        <w:textAlignment w:val="baseline"/>
        <w:rPr>
          <w:color w:val="1F1F1F"/>
          <w:lang w:val="hr-HR"/>
        </w:rPr>
      </w:pPr>
    </w:p>
    <w:p w14:paraId="52AF8881" w14:textId="6F0FBD7E" w:rsidR="00B61C48" w:rsidRPr="00794E91" w:rsidRDefault="00534150" w:rsidP="00794E91">
      <w:pPr>
        <w:pStyle w:val="Naslov1"/>
        <w:numPr>
          <w:ilvl w:val="0"/>
          <w:numId w:val="40"/>
        </w:numPr>
        <w:ind w:left="851" w:hanging="851"/>
      </w:pPr>
      <w:bookmarkStart w:id="86" w:name="_Toc207888775"/>
      <w:r w:rsidRPr="00382F58">
        <w:lastRenderedPageBreak/>
        <w:t>INDIKATIVNI FINANCIJSKI OKVIR S PRIKAZOM FINANCIJSKIH PRETPOSTAVKI ZA PROVEDBU STRATEŠKIH CILJEVA</w:t>
      </w:r>
      <w:bookmarkEnd w:id="86"/>
      <w:r w:rsidR="005E3472">
        <w:t xml:space="preserve"> </w:t>
      </w:r>
    </w:p>
    <w:p w14:paraId="469C2224" w14:textId="6A6D3D4F" w:rsidR="00D92F74" w:rsidRDefault="00D92F74" w:rsidP="00D92F74">
      <w:pPr>
        <w:jc w:val="both"/>
      </w:pPr>
      <w:r>
        <w:t>Sukladno Zakonu o sustavu strateškog planiranja i upravljanja razvojem Republike Hrvatske (</w:t>
      </w:r>
      <w:r w:rsidR="00AC0C0E">
        <w:t>„</w:t>
      </w:r>
      <w:r>
        <w:t>N</w:t>
      </w:r>
      <w:r w:rsidR="00AC0C0E">
        <w:t>arodne novine“</w:t>
      </w:r>
      <w:r w:rsidR="003B3D58">
        <w:t>,</w:t>
      </w:r>
      <w:r w:rsidR="00AC3669">
        <w:t xml:space="preserve"> broj</w:t>
      </w:r>
      <w:r>
        <w:t xml:space="preserve"> 123/17</w:t>
      </w:r>
      <w:r w:rsidR="0050008C">
        <w:t>.</w:t>
      </w:r>
      <w:r w:rsidR="003B3D58">
        <w:t xml:space="preserve"> i</w:t>
      </w:r>
      <w:r>
        <w:t xml:space="preserve"> 151/22</w:t>
      </w:r>
      <w:r w:rsidR="0050008C">
        <w:t>.</w:t>
      </w:r>
      <w:r>
        <w:t>), financijska sredstva za pripremu, izradu i provedbu nacionalnih planova osiguravaju se u državnom proračunu na pozicijama proračunskih korisnika koji su određeni kao tijela zadužena za izradu i provedbu akta te prihoda koje ostvaruju druge pravne osobe koje imaju javne ovlasti prema posebnim propisima i iz drugih dostupnih izvora financiranja.</w:t>
      </w:r>
    </w:p>
    <w:p w14:paraId="6ED69970" w14:textId="7F2B421C" w:rsidR="00D92F74" w:rsidRPr="00BE12EE" w:rsidRDefault="00D92F74" w:rsidP="00D92F74">
      <w:pPr>
        <w:jc w:val="both"/>
      </w:pPr>
      <w:r w:rsidRPr="00B74C94">
        <w:t xml:space="preserve">U svrhu provedbe Strategije upravljanja nekretninama i pokretninama u vlasništvu Republike Hrvatske za razdoblje </w:t>
      </w:r>
      <w:r>
        <w:t>2026.</w:t>
      </w:r>
      <w:r w:rsidR="009E5BE2">
        <w:t xml:space="preserve"> – </w:t>
      </w:r>
      <w:r>
        <w:t>2035.</w:t>
      </w:r>
      <w:r w:rsidRPr="00B74C94">
        <w:t xml:space="preserve">, osiguranje potrebnih financijskih sredstava </w:t>
      </w:r>
      <w:r>
        <w:t xml:space="preserve">za provedbu aktivnosti </w:t>
      </w:r>
      <w:r w:rsidRPr="00B74C94">
        <w:t xml:space="preserve">predviđeno je iz više izvora kako bi se omogućilo ostvarenje strateških ciljeva u području upravljanja državnom imovinom. </w:t>
      </w:r>
      <w:r w:rsidRPr="00BE12EE">
        <w:t xml:space="preserve">Financijski okvir za provedbu ove Strategije </w:t>
      </w:r>
      <w:r w:rsidR="00137B00">
        <w:t xml:space="preserve">bit će </w:t>
      </w:r>
      <w:r w:rsidRPr="00BE12EE">
        <w:t>sadržan u Državnom proračunu Republike Hrvatske, svim izvorima financiranja koji se objedinjuju u državnom proračunu i proračunima koji čine dio proračuna opće države, Program</w:t>
      </w:r>
      <w:r w:rsidR="009E5BE2">
        <w:t>u</w:t>
      </w:r>
      <w:r w:rsidRPr="00BE12EE">
        <w:t xml:space="preserve"> konkurentnost i kohezija 2021. – 2027. (PKK)</w:t>
      </w:r>
      <w:r>
        <w:t xml:space="preserve"> te bu</w:t>
      </w:r>
      <w:r w:rsidRPr="00BE12EE">
        <w:t>dućem Višegodišnjem financijskom okviru 2028</w:t>
      </w:r>
      <w:r w:rsidR="009E5BE2">
        <w:t xml:space="preserve">. – </w:t>
      </w:r>
      <w:r w:rsidRPr="00BE12EE">
        <w:t xml:space="preserve">2035. (VFO). </w:t>
      </w:r>
    </w:p>
    <w:p w14:paraId="7D7A01B1" w14:textId="03719C52" w:rsidR="00D92F74" w:rsidRPr="00BE12EE" w:rsidRDefault="00D92F74" w:rsidP="00D92F74">
      <w:pPr>
        <w:jc w:val="both"/>
      </w:pPr>
      <w:r w:rsidRPr="00BE12EE">
        <w:t>Uz nacionalna sredstva i aktivaciju privatnog kapitala primici iz europskih fondova na temelju financijske dodjele u financijskoj perspektivi Europske unije 202</w:t>
      </w:r>
      <w:r w:rsidR="002F1DAD">
        <w:t>8</w:t>
      </w:r>
      <w:r w:rsidRPr="00BE12EE">
        <w:t>. – 20</w:t>
      </w:r>
      <w:r w:rsidR="002F1DAD">
        <w:t>34</w:t>
      </w:r>
      <w:r w:rsidRPr="00BE12EE">
        <w:t>. čine dio proračunskog potencijala za financiranje ciljeva ove Strategije. S obzirom na povezanost nekretnina u vlasništvu Republike Hrvatske s brojnim razvojnim projektima u raznim sektorima, može se raditi o potencijalno visokim sredstvima koja imaju značajan razvojni potencijal za Republiku Hrvatsku.</w:t>
      </w:r>
      <w:r w:rsidR="002F1DAD">
        <w:t xml:space="preserve"> </w:t>
      </w:r>
      <w:r w:rsidRPr="00BE12EE">
        <w:t>Prihodi od naknada koji pripadaju Republici Hrvatskoj temeljem Zakona o upravljanju i raspolaganju nekretninama u vlasništvu Republike Hrvatske, Zakona o neprocijenjenom građevinskom zemljištu i Zakona o zakupu i kupoprodaji poslovnog prostora sredstva su koja se mogu iskoristiti za provedbu ciljeva Strate</w:t>
      </w:r>
      <w:r>
        <w:t>g</w:t>
      </w:r>
      <w:r w:rsidRPr="00BE12EE">
        <w:t xml:space="preserve">ije. </w:t>
      </w:r>
    </w:p>
    <w:p w14:paraId="4C9FE17B" w14:textId="65BC84D3" w:rsidR="00D92F74" w:rsidRDefault="00D92F74" w:rsidP="00D92F74">
      <w:pPr>
        <w:jc w:val="both"/>
      </w:pPr>
      <w:r w:rsidRPr="00BE12EE">
        <w:t xml:space="preserve">Ministarstvo prostornoga uređenja, graditeljstva i državne imovine </w:t>
      </w:r>
      <w:r w:rsidR="00B43D60" w:rsidRPr="00B43D60">
        <w:t xml:space="preserve">će sredstva za provedbu aktivnosti </w:t>
      </w:r>
      <w:r w:rsidR="00B43D60">
        <w:t xml:space="preserve">na ostvarenju strateških ciljeva definiranih ovom Strategijom </w:t>
      </w:r>
      <w:r w:rsidR="00B43D60" w:rsidRPr="00B43D60">
        <w:t>planirati kod izrade državnog proračuna za razdoblje 2026. - 2028. u okviru limita ukupnih rashoda Ministarstva prostornoga uređenja, graditeljstva i državne imovine koje je Vlada Republike Hrvatske utvrdila Odlukom o proračunskom okviru za razdoblje 2026. - 2028.</w:t>
      </w:r>
    </w:p>
    <w:p w14:paraId="5F9DED3C" w14:textId="77777777" w:rsidR="00A351BD" w:rsidRDefault="00A351BD" w:rsidP="00D92F74">
      <w:pPr>
        <w:jc w:val="both"/>
      </w:pPr>
    </w:p>
    <w:p w14:paraId="60C9C08B" w14:textId="5A633C51" w:rsidR="00C2318C" w:rsidRPr="00B61C48" w:rsidRDefault="00C2318C" w:rsidP="00D92F74">
      <w:pPr>
        <w:jc w:val="both"/>
      </w:pPr>
      <w:r w:rsidRPr="00B61C48">
        <w:t xml:space="preserve">U nastavku je u tablici dan pregled ukupno procijenjenih troškova provedbe strateških ciljeva u </w:t>
      </w:r>
      <w:r w:rsidR="00373BFE">
        <w:t>sljedećem</w:t>
      </w:r>
      <w:r w:rsidRPr="00B61C48">
        <w:t xml:space="preserve"> desetogodišnjem razdoblju.</w:t>
      </w:r>
    </w:p>
    <w:p w14:paraId="272C4259" w14:textId="77777777" w:rsidR="00C2318C" w:rsidRPr="00B61C48" w:rsidRDefault="00C2318C" w:rsidP="00D92F74">
      <w:pPr>
        <w:jc w:val="both"/>
        <w:rPr>
          <w:b/>
          <w:bCs/>
        </w:rPr>
      </w:pPr>
    </w:p>
    <w:p w14:paraId="1F49AC0B" w14:textId="5DCF56E7" w:rsidR="00C2318C" w:rsidRPr="00140091" w:rsidRDefault="00C2318C" w:rsidP="00D92F74">
      <w:pPr>
        <w:jc w:val="both"/>
        <w:rPr>
          <w:color w:val="0070C0"/>
        </w:rPr>
      </w:pPr>
      <w:r w:rsidRPr="00140091">
        <w:rPr>
          <w:color w:val="0070C0"/>
        </w:rPr>
        <w:t>Tablica</w:t>
      </w:r>
      <w:r w:rsidR="00A559B3" w:rsidRPr="00140091">
        <w:rPr>
          <w:color w:val="0070C0"/>
        </w:rPr>
        <w:t xml:space="preserve"> </w:t>
      </w:r>
      <w:r w:rsidR="00C70704" w:rsidRPr="00140091">
        <w:rPr>
          <w:color w:val="0070C0"/>
        </w:rPr>
        <w:t>25</w:t>
      </w:r>
      <w:r w:rsidRPr="00140091">
        <w:rPr>
          <w:color w:val="0070C0"/>
        </w:rPr>
        <w:t>: Pregled procijenjenih troškova provedbe strateških ciljeva u razdoblju 2026.</w:t>
      </w:r>
      <w:r w:rsidR="00373BFE" w:rsidRPr="00140091">
        <w:rPr>
          <w:color w:val="0070C0"/>
        </w:rPr>
        <w:t xml:space="preserve"> – </w:t>
      </w:r>
      <w:r w:rsidRPr="00140091">
        <w:rPr>
          <w:color w:val="0070C0"/>
        </w:rPr>
        <w:t>2035.</w:t>
      </w:r>
    </w:p>
    <w:tbl>
      <w:tblPr>
        <w:tblStyle w:val="Reetkatablice"/>
        <w:tblW w:w="0" w:type="auto"/>
        <w:tblLook w:val="04A0" w:firstRow="1" w:lastRow="0" w:firstColumn="1" w:lastColumn="0" w:noHBand="0" w:noVBand="1"/>
      </w:tblPr>
      <w:tblGrid>
        <w:gridCol w:w="5382"/>
        <w:gridCol w:w="3668"/>
      </w:tblGrid>
      <w:tr w:rsidR="00C2318C" w:rsidRPr="00B61C48" w14:paraId="6E382ADF" w14:textId="77777777" w:rsidTr="004D19CA">
        <w:trPr>
          <w:trHeight w:val="605"/>
        </w:trPr>
        <w:tc>
          <w:tcPr>
            <w:tcW w:w="5382" w:type="dxa"/>
            <w:shd w:val="clear" w:color="auto" w:fill="0070C0"/>
          </w:tcPr>
          <w:p w14:paraId="182FF355" w14:textId="54237F6A" w:rsidR="00C2318C" w:rsidRPr="00C70704" w:rsidRDefault="00C2318C" w:rsidP="00BE2177">
            <w:pPr>
              <w:jc w:val="center"/>
              <w:rPr>
                <w:b/>
                <w:bCs/>
                <w:color w:val="FFFFFF" w:themeColor="background1"/>
              </w:rPr>
            </w:pPr>
            <w:r w:rsidRPr="00C70704">
              <w:rPr>
                <w:b/>
                <w:bCs/>
                <w:color w:val="FFFFFF" w:themeColor="background1"/>
              </w:rPr>
              <w:t>STRATEŠKI CILJ</w:t>
            </w:r>
          </w:p>
        </w:tc>
        <w:tc>
          <w:tcPr>
            <w:tcW w:w="3668" w:type="dxa"/>
            <w:shd w:val="clear" w:color="auto" w:fill="0070C0"/>
          </w:tcPr>
          <w:p w14:paraId="0296CCB7" w14:textId="0CC7E380" w:rsidR="00C2318C" w:rsidRPr="00C70704" w:rsidRDefault="00C2318C" w:rsidP="00BE2177">
            <w:pPr>
              <w:jc w:val="center"/>
              <w:rPr>
                <w:b/>
                <w:bCs/>
                <w:color w:val="FFFFFF" w:themeColor="background1"/>
              </w:rPr>
            </w:pPr>
            <w:r w:rsidRPr="00C70704">
              <w:rPr>
                <w:b/>
                <w:bCs/>
                <w:color w:val="FFFFFF" w:themeColor="background1"/>
              </w:rPr>
              <w:t>PROCIJENJENI TROŠAK PROVEDBE (EUR)</w:t>
            </w:r>
          </w:p>
        </w:tc>
      </w:tr>
      <w:tr w:rsidR="00C2318C" w:rsidRPr="00B61C48" w14:paraId="668AB965" w14:textId="77777777" w:rsidTr="004D19CA">
        <w:trPr>
          <w:trHeight w:val="565"/>
        </w:trPr>
        <w:tc>
          <w:tcPr>
            <w:tcW w:w="5382" w:type="dxa"/>
          </w:tcPr>
          <w:p w14:paraId="7BD19529" w14:textId="08F173AB" w:rsidR="00C2318C" w:rsidRPr="001C1B12" w:rsidRDefault="00C2318C" w:rsidP="00C2318C">
            <w:pPr>
              <w:jc w:val="both"/>
            </w:pPr>
            <w:r w:rsidRPr="001C1B12">
              <w:t>1. Učinkovito upravljanje nekretninama od strateškog značaja za Republiku Hrvatsku</w:t>
            </w:r>
          </w:p>
        </w:tc>
        <w:tc>
          <w:tcPr>
            <w:tcW w:w="3668" w:type="dxa"/>
          </w:tcPr>
          <w:p w14:paraId="41883739" w14:textId="77777777" w:rsidR="00C2318C" w:rsidRPr="001C1B12" w:rsidRDefault="00244EF6" w:rsidP="00BE2177">
            <w:pPr>
              <w:jc w:val="right"/>
              <w:rPr>
                <w:b/>
                <w:bCs/>
              </w:rPr>
            </w:pPr>
            <w:r w:rsidRPr="001C1B12">
              <w:rPr>
                <w:b/>
                <w:bCs/>
              </w:rPr>
              <w:t>14.500.000,00</w:t>
            </w:r>
          </w:p>
          <w:p w14:paraId="3254493F" w14:textId="7AE25712" w:rsidR="00244EF6" w:rsidRPr="001C1B12" w:rsidRDefault="00244EF6" w:rsidP="00BE2177">
            <w:pPr>
              <w:jc w:val="right"/>
              <w:rPr>
                <w:b/>
                <w:bCs/>
              </w:rPr>
            </w:pPr>
          </w:p>
        </w:tc>
      </w:tr>
      <w:tr w:rsidR="00C2318C" w:rsidRPr="00B61C48" w14:paraId="60A53DE2" w14:textId="77777777" w:rsidTr="004D19CA">
        <w:trPr>
          <w:trHeight w:val="690"/>
        </w:trPr>
        <w:tc>
          <w:tcPr>
            <w:tcW w:w="5382" w:type="dxa"/>
          </w:tcPr>
          <w:p w14:paraId="72F74AC7" w14:textId="7645D2D4" w:rsidR="00C2318C" w:rsidRPr="001C1B12" w:rsidRDefault="00C2318C" w:rsidP="00C2318C">
            <w:pPr>
              <w:jc w:val="both"/>
            </w:pPr>
            <w:r w:rsidRPr="001C1B12">
              <w:t>2. Učinkovito upravljanje nekretninama koje nisu od strateškog značaja za Republiku Hrvatsku</w:t>
            </w:r>
          </w:p>
        </w:tc>
        <w:tc>
          <w:tcPr>
            <w:tcW w:w="3668" w:type="dxa"/>
          </w:tcPr>
          <w:p w14:paraId="51CB39DD" w14:textId="77777777" w:rsidR="00C2318C" w:rsidRPr="001C1B12" w:rsidRDefault="00244EF6" w:rsidP="00BE2177">
            <w:pPr>
              <w:jc w:val="right"/>
              <w:rPr>
                <w:b/>
                <w:bCs/>
              </w:rPr>
            </w:pPr>
            <w:r w:rsidRPr="001C1B12">
              <w:rPr>
                <w:b/>
                <w:bCs/>
              </w:rPr>
              <w:t>17.000.000,00</w:t>
            </w:r>
          </w:p>
          <w:p w14:paraId="13FCB480" w14:textId="35DF5D97" w:rsidR="00244EF6" w:rsidRPr="001C1B12" w:rsidRDefault="00244EF6" w:rsidP="00BE2177">
            <w:pPr>
              <w:jc w:val="right"/>
              <w:rPr>
                <w:b/>
                <w:bCs/>
              </w:rPr>
            </w:pPr>
          </w:p>
        </w:tc>
      </w:tr>
      <w:tr w:rsidR="00C2318C" w:rsidRPr="00B61C48" w14:paraId="58EF1395" w14:textId="77777777" w:rsidTr="004D19CA">
        <w:trPr>
          <w:trHeight w:val="895"/>
        </w:trPr>
        <w:tc>
          <w:tcPr>
            <w:tcW w:w="5382" w:type="dxa"/>
          </w:tcPr>
          <w:p w14:paraId="3E43E776" w14:textId="1AAD3B07" w:rsidR="00C2318C" w:rsidRPr="001C1B12" w:rsidRDefault="00C2318C" w:rsidP="00B61C48">
            <w:r w:rsidRPr="001C1B12">
              <w:t>3. Učinkovito upravljanje nekretninama u vlasništvu RH za ispunjenje administrativnih potreba korisnika državnog proračuna</w:t>
            </w:r>
          </w:p>
        </w:tc>
        <w:tc>
          <w:tcPr>
            <w:tcW w:w="3668" w:type="dxa"/>
          </w:tcPr>
          <w:p w14:paraId="09244433" w14:textId="4ECF54E7" w:rsidR="00C2318C" w:rsidRPr="001C1B12" w:rsidRDefault="00244EF6" w:rsidP="00BE2177">
            <w:pPr>
              <w:jc w:val="right"/>
              <w:rPr>
                <w:b/>
                <w:bCs/>
              </w:rPr>
            </w:pPr>
            <w:r w:rsidRPr="001C1B12">
              <w:rPr>
                <w:b/>
                <w:bCs/>
              </w:rPr>
              <w:t>200.</w:t>
            </w:r>
            <w:r w:rsidR="004C463B" w:rsidRPr="001C1B12">
              <w:rPr>
                <w:b/>
                <w:bCs/>
              </w:rPr>
              <w:t>000.000,00</w:t>
            </w:r>
          </w:p>
          <w:p w14:paraId="4E1363F9" w14:textId="67FF5745" w:rsidR="004C463B" w:rsidRPr="001C1B12" w:rsidRDefault="004C463B" w:rsidP="00BE2177">
            <w:pPr>
              <w:jc w:val="right"/>
              <w:rPr>
                <w:b/>
                <w:bCs/>
              </w:rPr>
            </w:pPr>
          </w:p>
        </w:tc>
      </w:tr>
      <w:tr w:rsidR="00C2318C" w:rsidRPr="00B61C48" w14:paraId="0AF2ECFB" w14:textId="77777777" w:rsidTr="004D19CA">
        <w:trPr>
          <w:trHeight w:val="653"/>
        </w:trPr>
        <w:tc>
          <w:tcPr>
            <w:tcW w:w="5382" w:type="dxa"/>
          </w:tcPr>
          <w:p w14:paraId="66CF29F2" w14:textId="0AACBAF2" w:rsidR="00C2318C" w:rsidRPr="001C1B12" w:rsidRDefault="00C2318C" w:rsidP="00B61C48">
            <w:r w:rsidRPr="001C1B12">
              <w:t>4. Učinkovito upravljanje pokretninama u vlasništvu Republike Hrvatske i privremeno oduzet</w:t>
            </w:r>
            <w:r w:rsidR="0002190C" w:rsidRPr="001C1B12">
              <w:t>om</w:t>
            </w:r>
            <w:r w:rsidRPr="001C1B12">
              <w:t xml:space="preserve"> </w:t>
            </w:r>
            <w:r w:rsidR="0002190C" w:rsidRPr="001C1B12">
              <w:t>imovinom</w:t>
            </w:r>
          </w:p>
        </w:tc>
        <w:tc>
          <w:tcPr>
            <w:tcW w:w="3668" w:type="dxa"/>
          </w:tcPr>
          <w:p w14:paraId="6BAD1570" w14:textId="77777777" w:rsidR="00C2318C" w:rsidRPr="001C1B12" w:rsidRDefault="004C463B" w:rsidP="00BE2177">
            <w:pPr>
              <w:jc w:val="right"/>
              <w:rPr>
                <w:b/>
                <w:bCs/>
              </w:rPr>
            </w:pPr>
            <w:r w:rsidRPr="001C1B12">
              <w:rPr>
                <w:b/>
                <w:bCs/>
              </w:rPr>
              <w:t>1.700.000,00</w:t>
            </w:r>
          </w:p>
          <w:p w14:paraId="34891B8E" w14:textId="31BF026C" w:rsidR="004C463B" w:rsidRPr="001C1B12" w:rsidRDefault="004C463B" w:rsidP="00BE2177">
            <w:pPr>
              <w:jc w:val="right"/>
              <w:rPr>
                <w:b/>
                <w:bCs/>
              </w:rPr>
            </w:pPr>
          </w:p>
        </w:tc>
      </w:tr>
      <w:tr w:rsidR="00C2318C" w14:paraId="06E1AC68" w14:textId="77777777" w:rsidTr="004D19CA">
        <w:trPr>
          <w:trHeight w:val="422"/>
        </w:trPr>
        <w:tc>
          <w:tcPr>
            <w:tcW w:w="5382" w:type="dxa"/>
            <w:shd w:val="clear" w:color="auto" w:fill="0070C0"/>
          </w:tcPr>
          <w:p w14:paraId="247A1D38" w14:textId="3036F0EB" w:rsidR="00C2318C" w:rsidRPr="00135C40" w:rsidRDefault="00C2318C" w:rsidP="000620B8">
            <w:pPr>
              <w:jc w:val="center"/>
              <w:rPr>
                <w:b/>
                <w:bCs/>
                <w:color w:val="FFFFFF" w:themeColor="background1"/>
              </w:rPr>
            </w:pPr>
            <w:r w:rsidRPr="00135C40">
              <w:rPr>
                <w:b/>
                <w:bCs/>
                <w:color w:val="FFFFFF" w:themeColor="background1"/>
              </w:rPr>
              <w:t>UKUPNO</w:t>
            </w:r>
          </w:p>
        </w:tc>
        <w:tc>
          <w:tcPr>
            <w:tcW w:w="3668" w:type="dxa"/>
            <w:shd w:val="clear" w:color="auto" w:fill="0070C0"/>
          </w:tcPr>
          <w:p w14:paraId="7BBFC47B" w14:textId="7580FF4F" w:rsidR="00244EF6" w:rsidRPr="00135C40" w:rsidRDefault="00244EF6" w:rsidP="002F1DAD">
            <w:pPr>
              <w:jc w:val="right"/>
              <w:rPr>
                <w:b/>
                <w:bCs/>
                <w:color w:val="FFFFFF" w:themeColor="background1"/>
              </w:rPr>
            </w:pPr>
            <w:r w:rsidRPr="00135C40">
              <w:rPr>
                <w:b/>
                <w:bCs/>
                <w:color w:val="FFFFFF" w:themeColor="background1"/>
              </w:rPr>
              <w:t>233.200.000,0</w:t>
            </w:r>
            <w:r w:rsidR="00A335E7" w:rsidRPr="00135C40">
              <w:rPr>
                <w:b/>
                <w:bCs/>
                <w:color w:val="FFFFFF" w:themeColor="background1"/>
              </w:rPr>
              <w:t>0</w:t>
            </w:r>
          </w:p>
        </w:tc>
      </w:tr>
    </w:tbl>
    <w:p w14:paraId="5CB1441D" w14:textId="44766B76" w:rsidR="00FC6047" w:rsidRPr="00FC6047" w:rsidRDefault="00FC6047" w:rsidP="00FC6047">
      <w:pPr>
        <w:jc w:val="both"/>
      </w:pPr>
      <w:r w:rsidRPr="00FC6047">
        <w:t xml:space="preserve">Za razdoblje 2026.-2035. planirani su i ukupni prihodi od upravljanja nekretninama i pokretninama u vlasništvu Republike Hrvatske u iznosu od </w:t>
      </w:r>
      <w:r w:rsidR="00573033" w:rsidRPr="00573033">
        <w:t>1.231.800.000,00</w:t>
      </w:r>
      <w:r w:rsidR="00573033">
        <w:t xml:space="preserve"> </w:t>
      </w:r>
      <w:r w:rsidRPr="00FC6047">
        <w:t>eura.</w:t>
      </w:r>
    </w:p>
    <w:p w14:paraId="178EF404" w14:textId="77777777" w:rsidR="00FC6047" w:rsidRPr="00FC6047" w:rsidRDefault="00FC6047" w:rsidP="00FC6047">
      <w:pPr>
        <w:jc w:val="both"/>
      </w:pPr>
      <w:r w:rsidRPr="00FC6047">
        <w:t>U nastavku slijedi tablica s prikazom planiranih prihoda od upravljanja nekretninama i pokretninama u vlasništvu Republike Hrvatske.</w:t>
      </w:r>
    </w:p>
    <w:p w14:paraId="6233EB02" w14:textId="77777777" w:rsidR="00FC6047" w:rsidRPr="00FC6047" w:rsidRDefault="00FC6047" w:rsidP="00FC6047">
      <w:pPr>
        <w:jc w:val="both"/>
      </w:pPr>
    </w:p>
    <w:p w14:paraId="7CCB9659" w14:textId="77777777" w:rsidR="00FC6047" w:rsidRPr="00140091" w:rsidRDefault="00FC6047" w:rsidP="00FC6047">
      <w:pPr>
        <w:jc w:val="both"/>
        <w:rPr>
          <w:color w:val="0070C0"/>
        </w:rPr>
      </w:pPr>
      <w:r w:rsidRPr="00140091">
        <w:rPr>
          <w:color w:val="0070C0"/>
        </w:rPr>
        <w:t xml:space="preserve">Tablica 26: Prikaz planiranih prihoda od upravljanja nekretninama i pokretninama u vlasništvu </w:t>
      </w:r>
    </w:p>
    <w:p w14:paraId="2953C061" w14:textId="125F0B51" w:rsidR="00FC6047" w:rsidRPr="00140091" w:rsidRDefault="00FC6047" w:rsidP="00FC6047">
      <w:pPr>
        <w:jc w:val="both"/>
        <w:rPr>
          <w:color w:val="0070C0"/>
        </w:rPr>
      </w:pPr>
      <w:r w:rsidRPr="00140091">
        <w:rPr>
          <w:color w:val="0070C0"/>
        </w:rPr>
        <w:t>                   Republike Hrvatske u razdoblju 2026. – 2035.</w:t>
      </w:r>
    </w:p>
    <w:tbl>
      <w:tblPr>
        <w:tblW w:w="0" w:type="auto"/>
        <w:tblCellMar>
          <w:left w:w="0" w:type="dxa"/>
          <w:right w:w="0" w:type="dxa"/>
        </w:tblCellMar>
        <w:tblLook w:val="04A0" w:firstRow="1" w:lastRow="0" w:firstColumn="1" w:lastColumn="0" w:noHBand="0" w:noVBand="1"/>
      </w:tblPr>
      <w:tblGrid>
        <w:gridCol w:w="5377"/>
        <w:gridCol w:w="3673"/>
      </w:tblGrid>
      <w:tr w:rsidR="00FC6047" w:rsidRPr="00FC6047" w14:paraId="557E43B1" w14:textId="77777777" w:rsidTr="004D19CA">
        <w:trPr>
          <w:trHeight w:val="605"/>
        </w:trPr>
        <w:tc>
          <w:tcPr>
            <w:tcW w:w="5377"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hideMark/>
          </w:tcPr>
          <w:p w14:paraId="0D082062" w14:textId="77777777" w:rsidR="00FC6047" w:rsidRPr="004D19CA" w:rsidRDefault="00FC6047" w:rsidP="004D19CA">
            <w:pPr>
              <w:jc w:val="center"/>
              <w:rPr>
                <w:b/>
                <w:bCs/>
                <w:color w:val="FFFFFF" w:themeColor="background1"/>
              </w:rPr>
            </w:pPr>
            <w:r w:rsidRPr="004D19CA">
              <w:rPr>
                <w:b/>
                <w:bCs/>
                <w:color w:val="FFFFFF" w:themeColor="background1"/>
              </w:rPr>
              <w:t>STRATEŠKI CILJ</w:t>
            </w:r>
          </w:p>
        </w:tc>
        <w:tc>
          <w:tcPr>
            <w:tcW w:w="3673"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hideMark/>
          </w:tcPr>
          <w:p w14:paraId="0BCF0C99" w14:textId="77777777" w:rsidR="00FC6047" w:rsidRPr="004D19CA" w:rsidRDefault="00FC6047" w:rsidP="004D19CA">
            <w:pPr>
              <w:jc w:val="center"/>
              <w:rPr>
                <w:b/>
                <w:bCs/>
                <w:color w:val="FFFFFF" w:themeColor="background1"/>
              </w:rPr>
            </w:pPr>
            <w:r w:rsidRPr="004D19CA">
              <w:rPr>
                <w:b/>
                <w:bCs/>
                <w:color w:val="FFFFFF" w:themeColor="background1"/>
              </w:rPr>
              <w:t>PROCIJENJENI PRIHODI</w:t>
            </w:r>
          </w:p>
          <w:p w14:paraId="2122F784" w14:textId="77777777" w:rsidR="00FC6047" w:rsidRPr="004D19CA" w:rsidRDefault="00FC6047" w:rsidP="004D19CA">
            <w:pPr>
              <w:jc w:val="center"/>
              <w:rPr>
                <w:b/>
                <w:bCs/>
                <w:color w:val="FFFFFF" w:themeColor="background1"/>
              </w:rPr>
            </w:pPr>
            <w:r w:rsidRPr="004D19CA">
              <w:rPr>
                <w:b/>
                <w:bCs/>
                <w:color w:val="FFFFFF" w:themeColor="background1"/>
              </w:rPr>
              <w:t>(EUR)</w:t>
            </w:r>
          </w:p>
        </w:tc>
      </w:tr>
      <w:tr w:rsidR="00FC6047" w:rsidRPr="00FC6047" w14:paraId="6897AFA3" w14:textId="77777777" w:rsidTr="004D19CA">
        <w:trPr>
          <w:trHeight w:val="771"/>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7B4BD" w14:textId="77777777" w:rsidR="00FC6047" w:rsidRPr="00FC6047" w:rsidRDefault="00FC6047" w:rsidP="00FC6047">
            <w:pPr>
              <w:jc w:val="both"/>
            </w:pPr>
            <w:r w:rsidRPr="00FC6047">
              <w:t>1. Učinkovito upravljanje nekretninama od strateškog značaja za Republiku Hrvatsku</w:t>
            </w:r>
          </w:p>
        </w:tc>
        <w:tc>
          <w:tcPr>
            <w:tcW w:w="3673" w:type="dxa"/>
            <w:tcBorders>
              <w:top w:val="nil"/>
              <w:left w:val="nil"/>
              <w:bottom w:val="single" w:sz="8" w:space="0" w:color="auto"/>
              <w:right w:val="single" w:sz="8" w:space="0" w:color="auto"/>
            </w:tcBorders>
            <w:tcMar>
              <w:top w:w="0" w:type="dxa"/>
              <w:left w:w="108" w:type="dxa"/>
              <w:bottom w:w="0" w:type="dxa"/>
              <w:right w:w="108" w:type="dxa"/>
            </w:tcMar>
          </w:tcPr>
          <w:p w14:paraId="6C6A0312" w14:textId="77777777" w:rsidR="00573033" w:rsidRPr="00573033" w:rsidRDefault="00573033" w:rsidP="004D19CA">
            <w:pPr>
              <w:jc w:val="right"/>
              <w:rPr>
                <w:b/>
                <w:bCs/>
              </w:rPr>
            </w:pPr>
            <w:r w:rsidRPr="00573033">
              <w:rPr>
                <w:b/>
                <w:bCs/>
              </w:rPr>
              <w:t>30.000.000,00</w:t>
            </w:r>
          </w:p>
          <w:p w14:paraId="24DDB5E4" w14:textId="77777777" w:rsidR="00FC6047" w:rsidRPr="00FC6047" w:rsidRDefault="00FC6047" w:rsidP="004D19CA">
            <w:pPr>
              <w:jc w:val="right"/>
              <w:rPr>
                <w:b/>
                <w:bCs/>
              </w:rPr>
            </w:pPr>
          </w:p>
        </w:tc>
      </w:tr>
      <w:tr w:rsidR="00FC6047" w:rsidRPr="00FC6047" w14:paraId="19DE9454" w14:textId="77777777" w:rsidTr="004D19CA">
        <w:trPr>
          <w:trHeight w:val="737"/>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9E8D1" w14:textId="77777777" w:rsidR="00FC6047" w:rsidRPr="00FC6047" w:rsidRDefault="00FC6047" w:rsidP="00FC6047">
            <w:pPr>
              <w:jc w:val="both"/>
            </w:pPr>
            <w:r w:rsidRPr="00FC6047">
              <w:t>2. Učinkovito upravljanje nekretninama koje nisu od strateškog značaja za Republiku Hrvatsku</w:t>
            </w:r>
          </w:p>
        </w:tc>
        <w:tc>
          <w:tcPr>
            <w:tcW w:w="3673" w:type="dxa"/>
            <w:tcBorders>
              <w:top w:val="nil"/>
              <w:left w:val="nil"/>
              <w:bottom w:val="single" w:sz="8" w:space="0" w:color="auto"/>
              <w:right w:val="single" w:sz="8" w:space="0" w:color="auto"/>
            </w:tcBorders>
            <w:tcMar>
              <w:top w:w="0" w:type="dxa"/>
              <w:left w:w="108" w:type="dxa"/>
              <w:bottom w:w="0" w:type="dxa"/>
              <w:right w:w="108" w:type="dxa"/>
            </w:tcMar>
          </w:tcPr>
          <w:p w14:paraId="4744A8D6" w14:textId="77777777" w:rsidR="00573033" w:rsidRPr="00573033" w:rsidRDefault="00573033" w:rsidP="004D19CA">
            <w:pPr>
              <w:jc w:val="right"/>
              <w:rPr>
                <w:b/>
                <w:bCs/>
              </w:rPr>
            </w:pPr>
            <w:r w:rsidRPr="00573033">
              <w:rPr>
                <w:b/>
                <w:bCs/>
              </w:rPr>
              <w:t>1.200.000.000,00</w:t>
            </w:r>
          </w:p>
          <w:p w14:paraId="2EA56348" w14:textId="77777777" w:rsidR="00FC6047" w:rsidRPr="00FC6047" w:rsidRDefault="00FC6047" w:rsidP="004D19CA">
            <w:pPr>
              <w:jc w:val="right"/>
              <w:rPr>
                <w:b/>
                <w:bCs/>
              </w:rPr>
            </w:pPr>
          </w:p>
        </w:tc>
      </w:tr>
      <w:tr w:rsidR="00FC6047" w:rsidRPr="00FC6047" w14:paraId="48E2920A" w14:textId="77777777" w:rsidTr="004D19CA">
        <w:trPr>
          <w:trHeight w:val="895"/>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D25D2" w14:textId="77777777" w:rsidR="00FC6047" w:rsidRPr="00FC6047" w:rsidRDefault="00FC6047" w:rsidP="00FC6047">
            <w:pPr>
              <w:jc w:val="both"/>
            </w:pPr>
            <w:r w:rsidRPr="00FC6047">
              <w:t>3. Učinkovito upravljanje nekretninama u vlasništvu RH za ispunjenje administrativnih potreba korisnika državnog proračuna</w:t>
            </w:r>
          </w:p>
        </w:tc>
        <w:tc>
          <w:tcPr>
            <w:tcW w:w="3673" w:type="dxa"/>
            <w:tcBorders>
              <w:top w:val="nil"/>
              <w:left w:val="nil"/>
              <w:bottom w:val="single" w:sz="8" w:space="0" w:color="auto"/>
              <w:right w:val="single" w:sz="8" w:space="0" w:color="auto"/>
            </w:tcBorders>
            <w:tcMar>
              <w:top w:w="0" w:type="dxa"/>
              <w:left w:w="108" w:type="dxa"/>
              <w:bottom w:w="0" w:type="dxa"/>
              <w:right w:w="108" w:type="dxa"/>
            </w:tcMar>
          </w:tcPr>
          <w:p w14:paraId="46D0B1D2" w14:textId="77777777" w:rsidR="00FC6047" w:rsidRPr="00FC6047" w:rsidRDefault="00FC6047" w:rsidP="004D19CA">
            <w:pPr>
              <w:jc w:val="right"/>
              <w:rPr>
                <w:b/>
                <w:bCs/>
                <w:lang w:val="en-GB"/>
              </w:rPr>
            </w:pPr>
            <w:r w:rsidRPr="00FC6047">
              <w:rPr>
                <w:b/>
                <w:bCs/>
                <w:lang w:val="en-GB"/>
              </w:rPr>
              <w:t>/</w:t>
            </w:r>
          </w:p>
          <w:p w14:paraId="4F429889" w14:textId="77777777" w:rsidR="00FC6047" w:rsidRPr="00FC6047" w:rsidRDefault="00FC6047" w:rsidP="004D19CA">
            <w:pPr>
              <w:jc w:val="right"/>
              <w:rPr>
                <w:b/>
                <w:bCs/>
                <w:lang w:val="en-GB"/>
              </w:rPr>
            </w:pPr>
          </w:p>
        </w:tc>
      </w:tr>
      <w:tr w:rsidR="00FC6047" w:rsidRPr="00FC6047" w14:paraId="6914772A" w14:textId="77777777" w:rsidTr="004D19CA">
        <w:trPr>
          <w:trHeight w:val="850"/>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97468" w14:textId="77777777" w:rsidR="00FC6047" w:rsidRPr="00FC6047" w:rsidRDefault="00FC6047" w:rsidP="00FC6047">
            <w:pPr>
              <w:jc w:val="both"/>
            </w:pPr>
            <w:r w:rsidRPr="00FC6047">
              <w:t>4. Učinkovito upravljanje pokretninama u vlasništvu Republike Hrvatske i privremeno oduzetom imovinom</w:t>
            </w:r>
          </w:p>
        </w:tc>
        <w:tc>
          <w:tcPr>
            <w:tcW w:w="3673" w:type="dxa"/>
            <w:tcBorders>
              <w:top w:val="nil"/>
              <w:left w:val="nil"/>
              <w:bottom w:val="single" w:sz="8" w:space="0" w:color="auto"/>
              <w:right w:val="single" w:sz="8" w:space="0" w:color="auto"/>
            </w:tcBorders>
            <w:tcMar>
              <w:top w:w="0" w:type="dxa"/>
              <w:left w:w="108" w:type="dxa"/>
              <w:bottom w:w="0" w:type="dxa"/>
              <w:right w:w="108" w:type="dxa"/>
            </w:tcMar>
            <w:hideMark/>
          </w:tcPr>
          <w:p w14:paraId="00C38D68" w14:textId="77777777" w:rsidR="00FC6047" w:rsidRPr="00FC6047" w:rsidRDefault="00FC6047" w:rsidP="004D19CA">
            <w:pPr>
              <w:jc w:val="right"/>
              <w:rPr>
                <w:b/>
                <w:bCs/>
                <w:lang w:val="en-GB"/>
              </w:rPr>
            </w:pPr>
            <w:r w:rsidRPr="00FC6047">
              <w:rPr>
                <w:b/>
                <w:bCs/>
                <w:lang w:val="en-GB"/>
              </w:rPr>
              <w:t>1.800.000,00</w:t>
            </w:r>
          </w:p>
        </w:tc>
      </w:tr>
      <w:tr w:rsidR="00FC6047" w:rsidRPr="00FC6047" w14:paraId="7756C517" w14:textId="77777777" w:rsidTr="004D19CA">
        <w:trPr>
          <w:trHeight w:val="327"/>
        </w:trPr>
        <w:tc>
          <w:tcPr>
            <w:tcW w:w="5377"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hideMark/>
          </w:tcPr>
          <w:p w14:paraId="512C82CA" w14:textId="77777777" w:rsidR="00FC6047" w:rsidRPr="004D19CA" w:rsidRDefault="00FC6047" w:rsidP="00FC6047">
            <w:pPr>
              <w:jc w:val="both"/>
              <w:rPr>
                <w:b/>
                <w:bCs/>
                <w:color w:val="FFFFFF" w:themeColor="background1"/>
                <w:lang w:val="en-GB"/>
              </w:rPr>
            </w:pPr>
            <w:r w:rsidRPr="004D19CA">
              <w:rPr>
                <w:b/>
                <w:bCs/>
                <w:color w:val="FFFFFF" w:themeColor="background1"/>
                <w:lang w:val="en-GB"/>
              </w:rPr>
              <w:t>UKUPNO</w:t>
            </w:r>
          </w:p>
        </w:tc>
        <w:tc>
          <w:tcPr>
            <w:tcW w:w="3673" w:type="dxa"/>
            <w:tcBorders>
              <w:top w:val="nil"/>
              <w:left w:val="nil"/>
              <w:bottom w:val="single" w:sz="8" w:space="0" w:color="auto"/>
              <w:right w:val="single" w:sz="8" w:space="0" w:color="auto"/>
            </w:tcBorders>
            <w:shd w:val="clear" w:color="auto" w:fill="0070C0"/>
            <w:tcMar>
              <w:top w:w="0" w:type="dxa"/>
              <w:left w:w="108" w:type="dxa"/>
              <w:bottom w:w="0" w:type="dxa"/>
              <w:right w:w="108" w:type="dxa"/>
            </w:tcMar>
          </w:tcPr>
          <w:p w14:paraId="37453D62" w14:textId="77777777" w:rsidR="00573033" w:rsidRPr="00573033" w:rsidRDefault="00573033" w:rsidP="004D19CA">
            <w:pPr>
              <w:jc w:val="right"/>
              <w:rPr>
                <w:b/>
                <w:bCs/>
                <w:color w:val="FFFFFF" w:themeColor="background1"/>
              </w:rPr>
            </w:pPr>
            <w:r w:rsidRPr="00573033">
              <w:rPr>
                <w:b/>
                <w:bCs/>
                <w:color w:val="FFFFFF" w:themeColor="background1"/>
              </w:rPr>
              <w:t>1.231.800.000,00</w:t>
            </w:r>
          </w:p>
          <w:p w14:paraId="33A26057" w14:textId="77777777" w:rsidR="00FC6047" w:rsidRPr="004D19CA" w:rsidRDefault="00FC6047" w:rsidP="004D19CA">
            <w:pPr>
              <w:jc w:val="right"/>
              <w:rPr>
                <w:b/>
                <w:bCs/>
                <w:color w:val="FFFFFF" w:themeColor="background1"/>
                <w:lang w:val="en-GB"/>
              </w:rPr>
            </w:pPr>
          </w:p>
        </w:tc>
      </w:tr>
    </w:tbl>
    <w:p w14:paraId="56D3FB3D" w14:textId="77777777" w:rsidR="00FC6047" w:rsidRPr="00FC6047" w:rsidRDefault="00FC6047" w:rsidP="00FC6047">
      <w:pPr>
        <w:jc w:val="both"/>
      </w:pPr>
    </w:p>
    <w:p w14:paraId="10BF7FD8" w14:textId="77777777" w:rsidR="00F82A47" w:rsidRDefault="00F82A47" w:rsidP="00BD0FA1">
      <w:pPr>
        <w:jc w:val="both"/>
      </w:pPr>
    </w:p>
    <w:p w14:paraId="69A44EA9" w14:textId="77777777" w:rsidR="00E35A3D" w:rsidRDefault="00E35A3D" w:rsidP="00BD0FA1">
      <w:pPr>
        <w:jc w:val="both"/>
      </w:pPr>
    </w:p>
    <w:p w14:paraId="15DA33B8" w14:textId="77777777" w:rsidR="00E35A3D" w:rsidRDefault="00E35A3D" w:rsidP="00BD0FA1">
      <w:pPr>
        <w:jc w:val="both"/>
      </w:pPr>
    </w:p>
    <w:p w14:paraId="07851CD1" w14:textId="77777777" w:rsidR="00E35A3D" w:rsidRDefault="00E35A3D" w:rsidP="00BD0FA1">
      <w:pPr>
        <w:jc w:val="both"/>
      </w:pPr>
    </w:p>
    <w:p w14:paraId="081DFC8E" w14:textId="77777777" w:rsidR="00E35A3D" w:rsidRDefault="00E35A3D" w:rsidP="00BD0FA1">
      <w:pPr>
        <w:jc w:val="both"/>
      </w:pPr>
    </w:p>
    <w:p w14:paraId="27DB04F8" w14:textId="77777777" w:rsidR="00E35A3D" w:rsidRDefault="00E35A3D" w:rsidP="00BD0FA1">
      <w:pPr>
        <w:jc w:val="both"/>
      </w:pPr>
    </w:p>
    <w:p w14:paraId="06224502" w14:textId="77777777" w:rsidR="00E35A3D" w:rsidRDefault="00E35A3D" w:rsidP="00BD0FA1">
      <w:pPr>
        <w:jc w:val="both"/>
      </w:pPr>
    </w:p>
    <w:p w14:paraId="17C594BB" w14:textId="77777777" w:rsidR="00E35A3D" w:rsidRDefault="00E35A3D" w:rsidP="00BD0FA1">
      <w:pPr>
        <w:jc w:val="both"/>
      </w:pPr>
    </w:p>
    <w:p w14:paraId="27CC4A51" w14:textId="77777777" w:rsidR="00E35A3D" w:rsidRDefault="00E35A3D" w:rsidP="00BD0FA1">
      <w:pPr>
        <w:jc w:val="both"/>
      </w:pPr>
    </w:p>
    <w:p w14:paraId="7013C820" w14:textId="77777777" w:rsidR="00E35A3D" w:rsidRDefault="00E35A3D" w:rsidP="00BD0FA1">
      <w:pPr>
        <w:jc w:val="both"/>
      </w:pPr>
    </w:p>
    <w:p w14:paraId="2518D9F1" w14:textId="77777777" w:rsidR="00E35A3D" w:rsidRDefault="00E35A3D" w:rsidP="00BD0FA1">
      <w:pPr>
        <w:jc w:val="both"/>
      </w:pPr>
    </w:p>
    <w:p w14:paraId="771415C0" w14:textId="77777777" w:rsidR="00E35A3D" w:rsidRDefault="00E35A3D" w:rsidP="00BD0FA1">
      <w:pPr>
        <w:jc w:val="both"/>
      </w:pPr>
    </w:p>
    <w:p w14:paraId="71F12144" w14:textId="77777777" w:rsidR="00E35A3D" w:rsidRDefault="00E35A3D" w:rsidP="00BD0FA1">
      <w:pPr>
        <w:jc w:val="both"/>
      </w:pPr>
    </w:p>
    <w:p w14:paraId="48016518" w14:textId="77777777" w:rsidR="00E35A3D" w:rsidRDefault="00E35A3D" w:rsidP="00BD0FA1">
      <w:pPr>
        <w:jc w:val="both"/>
      </w:pPr>
    </w:p>
    <w:p w14:paraId="464987B9" w14:textId="77777777" w:rsidR="00E35A3D" w:rsidRDefault="00E35A3D" w:rsidP="00BD0FA1">
      <w:pPr>
        <w:jc w:val="both"/>
      </w:pPr>
    </w:p>
    <w:p w14:paraId="03EF17C7" w14:textId="77777777" w:rsidR="00E35A3D" w:rsidRDefault="00E35A3D" w:rsidP="00BD0FA1">
      <w:pPr>
        <w:jc w:val="both"/>
      </w:pPr>
    </w:p>
    <w:p w14:paraId="178983D6" w14:textId="77777777" w:rsidR="00E35A3D" w:rsidRDefault="00E35A3D" w:rsidP="00BD0FA1">
      <w:pPr>
        <w:jc w:val="both"/>
      </w:pPr>
    </w:p>
    <w:p w14:paraId="4355380C" w14:textId="77777777" w:rsidR="00E35A3D" w:rsidRDefault="00E35A3D" w:rsidP="00BD0FA1">
      <w:pPr>
        <w:jc w:val="both"/>
      </w:pPr>
    </w:p>
    <w:p w14:paraId="6DE4EBF8" w14:textId="77777777" w:rsidR="00E35A3D" w:rsidRDefault="00E35A3D" w:rsidP="00BD0FA1">
      <w:pPr>
        <w:jc w:val="both"/>
      </w:pPr>
    </w:p>
    <w:p w14:paraId="698B263F" w14:textId="77777777" w:rsidR="00E35A3D" w:rsidRDefault="00E35A3D" w:rsidP="00BD0FA1">
      <w:pPr>
        <w:jc w:val="both"/>
      </w:pPr>
    </w:p>
    <w:p w14:paraId="30555B7D" w14:textId="77777777" w:rsidR="00E35A3D" w:rsidRDefault="00E35A3D" w:rsidP="00BD0FA1">
      <w:pPr>
        <w:jc w:val="both"/>
      </w:pPr>
    </w:p>
    <w:p w14:paraId="2F32FF79" w14:textId="77777777" w:rsidR="00E35A3D" w:rsidRDefault="00E35A3D" w:rsidP="00BD0FA1">
      <w:pPr>
        <w:jc w:val="both"/>
      </w:pPr>
    </w:p>
    <w:p w14:paraId="6844A706" w14:textId="77777777" w:rsidR="00E35A3D" w:rsidRDefault="00E35A3D" w:rsidP="00BD0FA1">
      <w:pPr>
        <w:jc w:val="both"/>
      </w:pPr>
    </w:p>
    <w:p w14:paraId="29271699" w14:textId="77777777" w:rsidR="00E35A3D" w:rsidRDefault="00E35A3D" w:rsidP="00BD0FA1">
      <w:pPr>
        <w:jc w:val="both"/>
      </w:pPr>
    </w:p>
    <w:p w14:paraId="31DC492C" w14:textId="6B352DC3" w:rsidR="00441E9F" w:rsidRPr="00382F58" w:rsidRDefault="00F07CBE" w:rsidP="002D653B">
      <w:pPr>
        <w:pStyle w:val="Naslov1"/>
        <w:numPr>
          <w:ilvl w:val="0"/>
          <w:numId w:val="40"/>
        </w:numPr>
        <w:ind w:left="851" w:hanging="851"/>
      </w:pPr>
      <w:bookmarkStart w:id="87" w:name="_Toc207888776"/>
      <w:r w:rsidRPr="00382F58">
        <w:t>OPIS PRIMJENE NAČELA PARTNERSTVA</w:t>
      </w:r>
      <w:bookmarkEnd w:id="87"/>
    </w:p>
    <w:p w14:paraId="6E5C9330" w14:textId="77777777" w:rsidR="00AD6B48" w:rsidRDefault="00AD6B48" w:rsidP="00AD6B48">
      <w:pPr>
        <w:pStyle w:val="Odlomakpopisa"/>
      </w:pPr>
    </w:p>
    <w:p w14:paraId="5AAB952A" w14:textId="656F70D3" w:rsidR="00305E8A" w:rsidRDefault="00305E8A" w:rsidP="00305E8A">
      <w:pPr>
        <w:jc w:val="both"/>
      </w:pPr>
      <w:r w:rsidRPr="00A02A95">
        <w:t>Ministarstvo prostornog</w:t>
      </w:r>
      <w:r>
        <w:t>a</w:t>
      </w:r>
      <w:r w:rsidRPr="00A02A95">
        <w:t xml:space="preserve"> uređenja, graditeljstva i državne imovine </w:t>
      </w:r>
      <w:r w:rsidR="005530D7">
        <w:t>nadležno</w:t>
      </w:r>
      <w:r w:rsidRPr="00A02A95">
        <w:t xml:space="preserve"> je za izradu i </w:t>
      </w:r>
      <w:r w:rsidR="005530D7">
        <w:t xml:space="preserve">koordinaciju </w:t>
      </w:r>
      <w:r w:rsidRPr="00A02A95">
        <w:t>provedb</w:t>
      </w:r>
      <w:r w:rsidR="005530D7">
        <w:t>e</w:t>
      </w:r>
      <w:r w:rsidRPr="00A02A95">
        <w:t xml:space="preserve"> Strategije upravljanja nekretninama i pokretninama u vlasništvu Republike Hrvatske za razdoblje 2026. – 2035. </w:t>
      </w:r>
      <w:r>
        <w:t xml:space="preserve">vodeći računa da ista bude usklađena s </w:t>
      </w:r>
      <w:r w:rsidRPr="00A02A95">
        <w:t>Nacionalnom razvojnom strategij</w:t>
      </w:r>
      <w:r>
        <w:t>om Republike Hrvatske do 2030. godine, a</w:t>
      </w:r>
      <w:r w:rsidR="00952FBB">
        <w:t xml:space="preserve"> s</w:t>
      </w:r>
      <w:r>
        <w:t xml:space="preserve"> obzirom da je u okviru</w:t>
      </w:r>
      <w:r w:rsidRPr="00A02A95">
        <w:t xml:space="preserve"> Razvojn</w:t>
      </w:r>
      <w:r>
        <w:t>og</w:t>
      </w:r>
      <w:r w:rsidRPr="00A02A95">
        <w:t xml:space="preserve"> smjer</w:t>
      </w:r>
      <w:r>
        <w:t>a</w:t>
      </w:r>
      <w:r w:rsidRPr="00A02A95">
        <w:t xml:space="preserve"> 1.</w:t>
      </w:r>
      <w:r>
        <w:t xml:space="preserve"> Održivo gospodarstvo i društvo, Strateški cilj 3</w:t>
      </w:r>
      <w:r w:rsidRPr="00A02A95">
        <w:t>.</w:t>
      </w:r>
      <w:r>
        <w:t xml:space="preserve"> Učinkovito i djelotvorno pravosuđe, javna uprava i upravljanje državnom imovinom</w:t>
      </w:r>
      <w:r w:rsidRPr="00A02A95">
        <w:t>, Prioritetno područje javne politike:</w:t>
      </w:r>
      <w:r>
        <w:t xml:space="preserve"> </w:t>
      </w:r>
      <w:r w:rsidRPr="00A02A95">
        <w:t>Poboljšanje upravljanja državnom imovinom</w:t>
      </w:r>
      <w:r>
        <w:t xml:space="preserve">. </w:t>
      </w:r>
      <w:r w:rsidR="0033052F">
        <w:t xml:space="preserve"> </w:t>
      </w:r>
    </w:p>
    <w:p w14:paraId="534077CE" w14:textId="2820A99E" w:rsidR="00D63C71" w:rsidRPr="00A02A95" w:rsidRDefault="00D63C71" w:rsidP="00305E8A">
      <w:pPr>
        <w:jc w:val="both"/>
      </w:pPr>
      <w:r>
        <w:t>Sukladno Zakonu o upravljanju nekretninama i pokretninama u vlasništvu Republike Hrvatske (</w:t>
      </w:r>
      <w:r w:rsidR="0050008C">
        <w:t>„</w:t>
      </w:r>
      <w:r>
        <w:t>N</w:t>
      </w:r>
      <w:r w:rsidR="0050008C">
        <w:t>arodne novine“</w:t>
      </w:r>
      <w:r w:rsidR="003B3D58">
        <w:t>,</w:t>
      </w:r>
      <w:r w:rsidR="00AC3669">
        <w:t xml:space="preserve"> broj</w:t>
      </w:r>
      <w:r w:rsidR="003B3D58">
        <w:t xml:space="preserve"> </w:t>
      </w:r>
      <w:r>
        <w:t>155/23</w:t>
      </w:r>
      <w:r w:rsidR="0050008C">
        <w:t>.</w:t>
      </w:r>
      <w:r>
        <w:t xml:space="preserve">), Ministarstvo </w:t>
      </w:r>
      <w:r w:rsidR="0091176B">
        <w:t xml:space="preserve">u </w:t>
      </w:r>
      <w:r>
        <w:t xml:space="preserve">postupke izrade Prijedloga </w:t>
      </w:r>
      <w:r w:rsidR="001C0AD2">
        <w:t xml:space="preserve">Strategije </w:t>
      </w:r>
      <w:r w:rsidR="001C0AD2" w:rsidRPr="00A02A95">
        <w:t xml:space="preserve">upravljanja nekretninama i pokretninama u vlasništvu Republike Hrvatske za razdoblje 2026. – 2035. </w:t>
      </w:r>
      <w:r>
        <w:t>može uključiti druga ministarstva, tijela državne uprave i pravne osobe s javnim ovlastima.</w:t>
      </w:r>
    </w:p>
    <w:p w14:paraId="51A939D7" w14:textId="21422CFE" w:rsidR="00305E8A" w:rsidRPr="00A02A95" w:rsidRDefault="00305E8A" w:rsidP="00305E8A">
      <w:pPr>
        <w:jc w:val="both"/>
      </w:pPr>
      <w:r w:rsidRPr="00A02A95">
        <w:t>O</w:t>
      </w:r>
      <w:r>
        <w:t xml:space="preserve">dlukom o pokretanju postupka izrade Strategije upravljanja nekretninama i pokretninama u vlasništvu Republike Hrvatske za razdoblje 2026. – 2035. donesenom </w:t>
      </w:r>
      <w:r w:rsidR="00AA4D60">
        <w:t xml:space="preserve">u </w:t>
      </w:r>
      <w:r>
        <w:t>rujn</w:t>
      </w:r>
      <w:r w:rsidR="00AA4D60">
        <w:t>u</w:t>
      </w:r>
      <w:r>
        <w:t xml:space="preserve"> 2024. godine, Vlada Republike Hrvatske zadužila je </w:t>
      </w:r>
      <w:r w:rsidRPr="00A02A95">
        <w:t xml:space="preserve">Ministarstvo </w:t>
      </w:r>
      <w:r>
        <w:t>za</w:t>
      </w:r>
      <w:r w:rsidRPr="00A02A95">
        <w:t xml:space="preserve"> izrad</w:t>
      </w:r>
      <w:r>
        <w:t>u</w:t>
      </w:r>
      <w:r w:rsidRPr="00A02A95">
        <w:t xml:space="preserve"> iste</w:t>
      </w:r>
      <w:r>
        <w:t xml:space="preserve">, a ministra da u roku od 15 dana od stupanja Odluke na snagu, imenuje stručnu radnu skupinu za izradu Prijedloga Strategije. </w:t>
      </w:r>
      <w:r w:rsidR="0096628A">
        <w:t xml:space="preserve">Slijedom navedenog, u listopadu </w:t>
      </w:r>
      <w:r w:rsidR="00D85AB8">
        <w:t>2024.</w:t>
      </w:r>
      <w:r w:rsidR="00D90870">
        <w:t xml:space="preserve"> godine donese</w:t>
      </w:r>
      <w:r w:rsidR="00B71E65">
        <w:t xml:space="preserve">na je Odluka ministra o osnivanju </w:t>
      </w:r>
      <w:r w:rsidRPr="00A02A95">
        <w:t>Radn</w:t>
      </w:r>
      <w:r w:rsidR="00B71E65">
        <w:t>e</w:t>
      </w:r>
      <w:r w:rsidRPr="00A02A95">
        <w:t xml:space="preserve"> skupin</w:t>
      </w:r>
      <w:r w:rsidR="00B71E65">
        <w:t>e</w:t>
      </w:r>
      <w:r w:rsidRPr="00A02A95">
        <w:t xml:space="preserve"> za izradu Nacrta prijedloga Strategije</w:t>
      </w:r>
      <w:r w:rsidR="00B71E65">
        <w:t xml:space="preserve">. </w:t>
      </w:r>
      <w:r w:rsidR="00153C48">
        <w:t xml:space="preserve">Imenovana Radna skupina </w:t>
      </w:r>
      <w:r>
        <w:t>sastavljena</w:t>
      </w:r>
      <w:r w:rsidRPr="00A02A95">
        <w:t xml:space="preserve"> </w:t>
      </w:r>
      <w:r w:rsidR="00153C48">
        <w:t xml:space="preserve">je </w:t>
      </w:r>
      <w:r w:rsidRPr="00A02A95">
        <w:t xml:space="preserve">od </w:t>
      </w:r>
      <w:r w:rsidR="00F27C68">
        <w:t xml:space="preserve">predstavnika </w:t>
      </w:r>
      <w:r>
        <w:t xml:space="preserve">17 ministarstava, Ureda predsjednika Vlade, </w:t>
      </w:r>
      <w:r w:rsidR="00153C48">
        <w:t xml:space="preserve">trgovačkog društva </w:t>
      </w:r>
      <w:r>
        <w:t>Državn</w:t>
      </w:r>
      <w:r w:rsidR="00153C48">
        <w:t>e</w:t>
      </w:r>
      <w:r>
        <w:t xml:space="preserve"> nekretn</w:t>
      </w:r>
      <w:r w:rsidR="00535E1D">
        <w:t>ine</w:t>
      </w:r>
      <w:r>
        <w:t xml:space="preserve"> d.o.o., Udruge gradova u</w:t>
      </w:r>
      <w:r w:rsidRPr="00A02A95">
        <w:t xml:space="preserve"> Republici Hrvatskoj</w:t>
      </w:r>
      <w:r>
        <w:t xml:space="preserve">, Hrvatske zajednice </w:t>
      </w:r>
      <w:r w:rsidR="00952FBB">
        <w:t>ž</w:t>
      </w:r>
      <w:r>
        <w:t>upanija, Agencije za pravni promet i poslovanje nekretninama, Saveza samostalnih sindikata Hrvatske, Nezavisnih hrvatskih sindikata, Matice hrvatskih sindikata, Hrvatske udruge poslodavaca</w:t>
      </w:r>
      <w:r w:rsidR="00153C48">
        <w:t>. U</w:t>
      </w:r>
      <w:r w:rsidRPr="00A02A95">
        <w:t xml:space="preserve"> Radnoj skupini sudjel</w:t>
      </w:r>
      <w:r w:rsidR="0057407D">
        <w:t>ovalo je</w:t>
      </w:r>
      <w:r w:rsidR="001F01B5">
        <w:t xml:space="preserve"> </w:t>
      </w:r>
      <w:r>
        <w:t>60</w:t>
      </w:r>
      <w:r w:rsidRPr="00A02A95">
        <w:t xml:space="preserve"> </w:t>
      </w:r>
      <w:r w:rsidR="001F01B5">
        <w:t>č</w:t>
      </w:r>
      <w:r w:rsidRPr="00A02A95">
        <w:t xml:space="preserve">lanova/članica i </w:t>
      </w:r>
      <w:r w:rsidR="001F01B5">
        <w:t>z</w:t>
      </w:r>
      <w:r w:rsidRPr="00A02A95">
        <w:t xml:space="preserve">amjenika/zamjenica člana/članica i to na način da Ministarstvo predstavlja </w:t>
      </w:r>
      <w:r w:rsidR="00952FBB">
        <w:t>osam</w:t>
      </w:r>
      <w:r w:rsidRPr="00A02A95">
        <w:t xml:space="preserve"> sudionika/sudionica, a ostale institucije predstavlja</w:t>
      </w:r>
      <w:r w:rsidR="002F1B55">
        <w:t>ju</w:t>
      </w:r>
      <w:r w:rsidRPr="00A02A95">
        <w:t xml:space="preserve"> po </w:t>
      </w:r>
      <w:r w:rsidR="00952FBB">
        <w:t>dva</w:t>
      </w:r>
      <w:r w:rsidRPr="00A02A95">
        <w:t xml:space="preserve"> sudionika/sudionic</w:t>
      </w:r>
      <w:r w:rsidR="00952FBB">
        <w:t>e</w:t>
      </w:r>
      <w:r w:rsidRPr="00A02A95">
        <w:t xml:space="preserve">. Sektor za strateško planiranje, regulativu i izvještavanje </w:t>
      </w:r>
      <w:r w:rsidR="0057407D">
        <w:t>ustrojen u okviru Uprave za upravljanje i raspolaganje nekretninama</w:t>
      </w:r>
      <w:r w:rsidRPr="00A02A95">
        <w:t xml:space="preserve"> obavl</w:t>
      </w:r>
      <w:r w:rsidR="00952FBB">
        <w:t>jao</w:t>
      </w:r>
      <w:r w:rsidR="00582A78">
        <w:t xml:space="preserve"> je</w:t>
      </w:r>
      <w:r w:rsidRPr="00A02A95">
        <w:t xml:space="preserve"> poslove koordinacije ukupnih aktivnosti</w:t>
      </w:r>
      <w:r w:rsidR="003A451B">
        <w:t xml:space="preserve"> </w:t>
      </w:r>
      <w:r w:rsidRPr="00A02A95">
        <w:t>u pogledu procesa izrade Nacrta prijedloga Strategije</w:t>
      </w:r>
      <w:r w:rsidR="00582A78">
        <w:t>.</w:t>
      </w:r>
      <w:r w:rsidRPr="00A02A95">
        <w:t xml:space="preserve"> </w:t>
      </w:r>
      <w:r>
        <w:t>Metod</w:t>
      </w:r>
      <w:r w:rsidR="00582A78">
        <w:t>ologija</w:t>
      </w:r>
      <w:r>
        <w:t xml:space="preserve"> izrade Strategije je participativna, odnosno u njenu izradu </w:t>
      </w:r>
      <w:r w:rsidR="00582A78">
        <w:t xml:space="preserve">bio je </w:t>
      </w:r>
      <w:r>
        <w:t xml:space="preserve">uključen </w:t>
      </w:r>
      <w:r w:rsidR="0014284B">
        <w:t xml:space="preserve">širok </w:t>
      </w:r>
      <w:r>
        <w:t xml:space="preserve">krug zainteresiranih dionika </w:t>
      </w:r>
      <w:r w:rsidR="0048526B">
        <w:t>u cilju postizanja</w:t>
      </w:r>
      <w:r>
        <w:t xml:space="preserve"> konsenzus</w:t>
      </w:r>
      <w:r w:rsidR="0048526B">
        <w:t xml:space="preserve">a </w:t>
      </w:r>
      <w:r>
        <w:t>i usklađenost</w:t>
      </w:r>
      <w:r w:rsidR="0048526B">
        <w:t>i</w:t>
      </w:r>
      <w:r>
        <w:t xml:space="preserve"> djelovanja svih dionika u upravljanju nekretninama i pokretninama u vlasništvu Republike Hrvatske.</w:t>
      </w:r>
      <w:r w:rsidR="003A2D23">
        <w:t xml:space="preserve"> U procesu izrade ovog akta strateškog planiranja održan</w:t>
      </w:r>
      <w:r w:rsidR="006B7884">
        <w:t xml:space="preserve">o je </w:t>
      </w:r>
      <w:r w:rsidR="0014284B">
        <w:t xml:space="preserve">sveukupno </w:t>
      </w:r>
      <w:r w:rsidR="005C57CD">
        <w:t>pet</w:t>
      </w:r>
      <w:r w:rsidR="006B7884">
        <w:t xml:space="preserve"> </w:t>
      </w:r>
      <w:r w:rsidR="003A2D23">
        <w:t>sjednic</w:t>
      </w:r>
      <w:r w:rsidR="006B7884">
        <w:t>a</w:t>
      </w:r>
      <w:r w:rsidR="003A2D23">
        <w:t xml:space="preserve"> Radne skupine. </w:t>
      </w:r>
    </w:p>
    <w:p w14:paraId="641CC359" w14:textId="186AB54F" w:rsidR="00305E8A" w:rsidRDefault="00305E8A" w:rsidP="00305E8A">
      <w:pPr>
        <w:jc w:val="both"/>
      </w:pPr>
      <w:r w:rsidRPr="00A02A95">
        <w:t>Međuresorna suradnja u svjetlu primjene Zakona o upravljanju nekretninama i pokretninama u vlasništvu Republike Hrvatske</w:t>
      </w:r>
      <w:r>
        <w:t xml:space="preserve"> provodi se koordinacijom upravljanja nekretninama i pokretninama u vlasništvu Republike Hrvatske u odnosu na druga nadležna tijela kojima su na temelju Zakona povjereni poslovi upravljanja nekretninama i davanjem uputa istim nadležnim tijelima, jačanjem koordinacije s drugim tijelima državne uprave u Republici Hrvatskoj ili pravnim osobama kojima je Republika Hrvatska osnivač, a koje upravljaju imovinom Republike Hrvatske prema posebnim propisima</w:t>
      </w:r>
      <w:r w:rsidR="008321AA">
        <w:t>.</w:t>
      </w:r>
    </w:p>
    <w:p w14:paraId="3E7F09CB" w14:textId="02C4C213" w:rsidR="00305E8A" w:rsidRDefault="00305E8A" w:rsidP="00305E8A">
      <w:pPr>
        <w:jc w:val="both"/>
      </w:pPr>
      <w:r>
        <w:t>U prilog partnerstvu i primjeni načela partnerstva govori i činjenica da s</w:t>
      </w:r>
      <w:r w:rsidR="009E4BF3">
        <w:t>u</w:t>
      </w:r>
      <w:r>
        <w:t xml:space="preserve"> u brojnim aktima strateškog planiranja drugih nadležnih tijela, </w:t>
      </w:r>
      <w:r w:rsidR="009E4BF3">
        <w:t xml:space="preserve">sadržane </w:t>
      </w:r>
      <w:r>
        <w:t>poveznice s djelokrugom Ministarstva koje mogu biti temelj za još užu, učinkovitiju i bržu suradnju u svrhu brže aktivacije državn</w:t>
      </w:r>
      <w:r w:rsidR="006213D1">
        <w:t>ih nekretnina</w:t>
      </w:r>
      <w:r>
        <w:t xml:space="preserve"> u funkciji daljnjeg rasta, razvoja i stabilnosti.</w:t>
      </w:r>
    </w:p>
    <w:p w14:paraId="08034B1A" w14:textId="01AB5009" w:rsidR="00207710" w:rsidRDefault="002F1B55" w:rsidP="00382F58">
      <w:pPr>
        <w:jc w:val="both"/>
      </w:pPr>
      <w:r>
        <w:t>Ranije je u lipnju 2024. godine o</w:t>
      </w:r>
      <w:r w:rsidR="00305E8A">
        <w:t xml:space="preserve">d Ministarstva zaštite okoliša i zelene tranzicije ishođeno mišljenje o potrebi provedbe strateške procjene utjecaja na okoliš prema </w:t>
      </w:r>
      <w:r w:rsidR="00305E8A" w:rsidRPr="00A02A95">
        <w:t>zakonu kojim se uređuje zaštita okoliša</w:t>
      </w:r>
      <w:r w:rsidR="00305E8A">
        <w:t xml:space="preserve"> prema kojem za Strategiju</w:t>
      </w:r>
      <w:r w:rsidR="00067CD2">
        <w:t xml:space="preserve"> upravljanja nekret</w:t>
      </w:r>
      <w:r w:rsidR="005944FD">
        <w:t>n</w:t>
      </w:r>
      <w:r w:rsidR="00067CD2">
        <w:t>inama i pokretninama u vlasništvu RH za razdoblje 2026.</w:t>
      </w:r>
      <w:r w:rsidR="00952FBB">
        <w:t xml:space="preserve"> – </w:t>
      </w:r>
      <w:r w:rsidR="00067CD2">
        <w:t>2035.</w:t>
      </w:r>
      <w:r w:rsidR="00305E8A">
        <w:t xml:space="preserve"> nije potrebno provesti postupak strateške procjene utjecaja na okoliš. </w:t>
      </w:r>
    </w:p>
    <w:p w14:paraId="568F7153" w14:textId="77777777" w:rsidR="00140091" w:rsidRPr="00C8339F" w:rsidRDefault="00140091" w:rsidP="00382F58">
      <w:pPr>
        <w:jc w:val="both"/>
      </w:pPr>
    </w:p>
    <w:p w14:paraId="2DE3B188" w14:textId="615EF7D5" w:rsidR="002A731B" w:rsidRDefault="006113E5" w:rsidP="002D653B">
      <w:pPr>
        <w:pStyle w:val="Naslov1"/>
        <w:numPr>
          <w:ilvl w:val="0"/>
          <w:numId w:val="40"/>
        </w:numPr>
        <w:ind w:left="851" w:hanging="851"/>
      </w:pPr>
      <w:r>
        <w:t xml:space="preserve"> </w:t>
      </w:r>
      <w:bookmarkStart w:id="88" w:name="_Toc207888777"/>
      <w:r w:rsidR="002A731B" w:rsidRPr="00382F58">
        <w:t>OPIS OKVIRA ZA PRAĆENJE I VREDNOVANJE</w:t>
      </w:r>
      <w:bookmarkEnd w:id="88"/>
    </w:p>
    <w:p w14:paraId="7C89643B" w14:textId="77777777" w:rsidR="00324095" w:rsidRPr="00324095" w:rsidRDefault="00324095" w:rsidP="00324095"/>
    <w:p w14:paraId="0BA979A7" w14:textId="66D6ECF6" w:rsidR="00072EDC" w:rsidRDefault="00072EDC" w:rsidP="00072EDC">
      <w:pPr>
        <w:jc w:val="both"/>
      </w:pPr>
      <w:r w:rsidRPr="00A02A95">
        <w:t xml:space="preserve">Proces praćenja provedbe </w:t>
      </w:r>
      <w:r>
        <w:t xml:space="preserve">i učinaka te vrednovanje </w:t>
      </w:r>
      <w:r w:rsidRPr="00A02A95">
        <w:t>Strategije upravljanja nekretninama i pokretninama u vlasništvu Republike Hrvatske za razdoblje 2026. – 2035.</w:t>
      </w:r>
      <w:r>
        <w:t xml:space="preserve"> reguliran je Zakonom o sustavu strateškog planiranja i upravljanja razvojem Republike Hrvatske (</w:t>
      </w:r>
      <w:r w:rsidR="00801C7F">
        <w:t>„</w:t>
      </w:r>
      <w:r>
        <w:t>N</w:t>
      </w:r>
      <w:r w:rsidR="00801C7F">
        <w:t>arodne novine“</w:t>
      </w:r>
      <w:r w:rsidR="003B3D58">
        <w:t>,</w:t>
      </w:r>
      <w:r w:rsidR="00AC3669">
        <w:t xml:space="preserve"> broj</w:t>
      </w:r>
      <w:r>
        <w:t xml:space="preserve"> 123/17</w:t>
      </w:r>
      <w:r w:rsidR="00AC3669">
        <w:t>.</w:t>
      </w:r>
      <w:r>
        <w:t xml:space="preserve"> i 151/22</w:t>
      </w:r>
      <w:r w:rsidR="00AC3669">
        <w:t>.</w:t>
      </w:r>
      <w:r>
        <w:t>) i Zakonom o upravljanju nekretninama i pokretninama u vlasništvu Republike Hrvatske (</w:t>
      </w:r>
      <w:r w:rsidR="00801C7F">
        <w:t>„</w:t>
      </w:r>
      <w:r>
        <w:t>N</w:t>
      </w:r>
      <w:r w:rsidR="00801C7F">
        <w:t>arodne novine“</w:t>
      </w:r>
      <w:r w:rsidR="003B3D58">
        <w:t>,</w:t>
      </w:r>
      <w:r w:rsidR="00A028DD">
        <w:t xml:space="preserve"> broj</w:t>
      </w:r>
      <w:r>
        <w:t xml:space="preserve"> 155/23</w:t>
      </w:r>
      <w:r w:rsidR="00801C7F">
        <w:t>.</w:t>
      </w:r>
      <w:r>
        <w:t xml:space="preserve">) te Pravilnikom o provedbi postupka vrednovanja akata strateškog planiranja od nacionalnog značaja i od značaja za jedinice lokalne i područne (regionalne) samouprave </w:t>
      </w:r>
      <w:r w:rsidR="00F079D3">
        <w:t>(</w:t>
      </w:r>
      <w:r w:rsidR="00801C7F">
        <w:t>„</w:t>
      </w:r>
      <w:r>
        <w:t>N</w:t>
      </w:r>
      <w:r w:rsidR="00801C7F">
        <w:t>arodne novine“</w:t>
      </w:r>
      <w:r w:rsidR="003B3D58">
        <w:t>,</w:t>
      </w:r>
      <w:r w:rsidR="00A028DD">
        <w:t xml:space="preserve"> broj</w:t>
      </w:r>
      <w:r>
        <w:t xml:space="preserve"> 44/23</w:t>
      </w:r>
      <w:r w:rsidR="00801C7F">
        <w:t>.</w:t>
      </w:r>
      <w:r w:rsidR="00F079D3">
        <w:t>)</w:t>
      </w:r>
      <w:r>
        <w:t>.</w:t>
      </w:r>
      <w:r w:rsidRPr="00A02A95">
        <w:t xml:space="preserve"> </w:t>
      </w:r>
    </w:p>
    <w:p w14:paraId="7FACBA14" w14:textId="13D7C579" w:rsidR="00072EDC" w:rsidRDefault="00072EDC" w:rsidP="00072EDC">
      <w:pPr>
        <w:jc w:val="both"/>
      </w:pPr>
      <w:r>
        <w:t>Sukladno Zakonu o upravljanju nekretninama i pokretninama u vlasništvu Republike Hrvatske (</w:t>
      </w:r>
      <w:r w:rsidR="00801C7F">
        <w:t>„</w:t>
      </w:r>
      <w:r>
        <w:t>N</w:t>
      </w:r>
      <w:r w:rsidR="00801C7F">
        <w:t>arodne novine“</w:t>
      </w:r>
      <w:r w:rsidR="00172256">
        <w:t>,</w:t>
      </w:r>
      <w:r w:rsidR="00A028DD">
        <w:t xml:space="preserve"> broj</w:t>
      </w:r>
      <w:r w:rsidR="00172256">
        <w:t xml:space="preserve"> </w:t>
      </w:r>
      <w:r>
        <w:t>155/23</w:t>
      </w:r>
      <w:r w:rsidR="00801C7F">
        <w:t>.</w:t>
      </w:r>
      <w:r>
        <w:t>)</w:t>
      </w:r>
      <w:r w:rsidR="007037AD">
        <w:t>, M</w:t>
      </w:r>
      <w:r>
        <w:t>inistarstvo</w:t>
      </w:r>
      <w:r w:rsidR="007037AD">
        <w:t xml:space="preserve"> </w:t>
      </w:r>
      <w:r>
        <w:t>izrađ</w:t>
      </w:r>
      <w:r w:rsidR="007037AD">
        <w:t xml:space="preserve">uje </w:t>
      </w:r>
      <w:r>
        <w:t>Prijedlog Godišnjeg plana upravljanja nekretninama i pokretninama u vlasništvu Republike Hrvatske i dostavlja</w:t>
      </w:r>
      <w:r w:rsidR="007037AD">
        <w:t xml:space="preserve"> </w:t>
      </w:r>
      <w:r>
        <w:t>ga Vladi Republike Hrvatske radi donošenja do 31. prosinca tekuće godine za sljedeću godinu. Također</w:t>
      </w:r>
      <w:r w:rsidR="00DD7BA7">
        <w:t>,</w:t>
      </w:r>
      <w:r>
        <w:t xml:space="preserve"> Ministarstvo podnosi Vladi Republike Hrvatske radi donošenja i Prijedlog izvješća o provedbi Godišnjeg plana upravljanja nekretninama i pokretninama u vlasništvu Republike Hrvatske do 30. rujna tekuće godine za prethodnu godinu. U postupke izrade Prijedloga godišnjeg plana i Prijedloga </w:t>
      </w:r>
      <w:r w:rsidRPr="00DD7BA7">
        <w:t>Iz</w:t>
      </w:r>
      <w:r>
        <w:t xml:space="preserve">vješća o provedbi Godišnjeg plana Ministarstvo može uključiti ministarstva, </w:t>
      </w:r>
      <w:r w:rsidR="00466069">
        <w:t xml:space="preserve">druga </w:t>
      </w:r>
      <w:r>
        <w:t>tijela državne uprave i pravne osobe s javnim ovlastima.</w:t>
      </w:r>
    </w:p>
    <w:p w14:paraId="505571E8" w14:textId="65E31B42" w:rsidR="00817C6C" w:rsidRPr="007D4D6A" w:rsidRDefault="00072EDC" w:rsidP="00817C6C">
      <w:pPr>
        <w:jc w:val="both"/>
        <w:rPr>
          <w:b/>
          <w:bCs/>
        </w:rPr>
      </w:pPr>
      <w:r>
        <w:t xml:space="preserve">Strategija </w:t>
      </w:r>
      <w:r w:rsidR="009B011C">
        <w:t>sukladno odredbama</w:t>
      </w:r>
      <w:r>
        <w:t xml:space="preserve"> Pravilnik</w:t>
      </w:r>
      <w:r w:rsidR="009B011C">
        <w:t>a</w:t>
      </w:r>
      <w:r w:rsidR="009B011C" w:rsidRPr="009B011C">
        <w:t xml:space="preserve"> </w:t>
      </w:r>
      <w:r w:rsidR="009B011C">
        <w:t>o provedbi postupka vrednovanja akata strateškog planiranja od nacionalnog značaja i od značaja za jedinice lokalne i područne (regionalne) samouprave,</w:t>
      </w:r>
      <w:r w:rsidR="009B011C" w:rsidDel="009B011C">
        <w:t xml:space="preserve"> </w:t>
      </w:r>
      <w:r w:rsidR="00BF6275">
        <w:t xml:space="preserve">kao dugoročni akt strateškog planiranja </w:t>
      </w:r>
      <w:r w:rsidR="000A4790">
        <w:t xml:space="preserve">i akt </w:t>
      </w:r>
      <w:r w:rsidR="00BF6275">
        <w:t>od nacionalnog značaja</w:t>
      </w:r>
      <w:r w:rsidR="000A4790">
        <w:t xml:space="preserve">, </w:t>
      </w:r>
      <w:r>
        <w:t>podliježe postupku vrednovanja tijekom izrade (prethodno vrednovanje), tijekom provedbe (srednjoročno vrednovanje) i nakon provedbe (naknadno vrednovanje). Prethodno vrednovanje ocjenjuje i uspoređuje usklađenost izrade nacrta prijedloga Strategije s načelima i metodologijom sustava strateškog planiranja i upravljanja razvojem</w:t>
      </w:r>
      <w:r w:rsidR="006358FC">
        <w:t>.</w:t>
      </w:r>
      <w:r w:rsidR="00833F14">
        <w:t xml:space="preserve"> Provedba prethodnog</w:t>
      </w:r>
      <w:r w:rsidR="00734736">
        <w:t xml:space="preserve"> vrednovanja započela je u travnju 2025. godine</w:t>
      </w:r>
      <w:r w:rsidR="00BB6A82">
        <w:t xml:space="preserve">. </w:t>
      </w:r>
      <w:r w:rsidR="00817C6C" w:rsidRPr="000A67FB">
        <w:t>U 2024. godini provodio se postupak jednostavne javne nabave pozivom gospodarskih subjekata na dostavu ponuda</w:t>
      </w:r>
      <w:r w:rsidR="00817C6C">
        <w:t>. Odabrani tim vanjskih stručnjaka (tim za vrednovanje)</w:t>
      </w:r>
      <w:r w:rsidR="00817C6C">
        <w:rPr>
          <w:b/>
          <w:bCs/>
        </w:rPr>
        <w:t xml:space="preserve"> </w:t>
      </w:r>
      <w:r w:rsidR="00817C6C" w:rsidRPr="00A02A95">
        <w:t>održa</w:t>
      </w:r>
      <w:r w:rsidR="00DD7BA7">
        <w:t>o</w:t>
      </w:r>
      <w:r w:rsidR="00432E63">
        <w:t xml:space="preserve"> je </w:t>
      </w:r>
      <w:r w:rsidR="008D3B0E">
        <w:t>početkom</w:t>
      </w:r>
      <w:r w:rsidR="00432E63">
        <w:t xml:space="preserve"> svibnj</w:t>
      </w:r>
      <w:r w:rsidR="008D3B0E">
        <w:t>a</w:t>
      </w:r>
      <w:r w:rsidR="00432E63">
        <w:t xml:space="preserve"> ove godine</w:t>
      </w:r>
      <w:r w:rsidR="00817C6C">
        <w:t xml:space="preserve"> </w:t>
      </w:r>
      <w:r w:rsidR="00432E63">
        <w:t>prvo od tri</w:t>
      </w:r>
      <w:r w:rsidR="00DD7BA7">
        <w:t>ju</w:t>
      </w:r>
      <w:r w:rsidR="00432E63">
        <w:t xml:space="preserve"> predviđen</w:t>
      </w:r>
      <w:r w:rsidR="00DD7BA7">
        <w:t>ih</w:t>
      </w:r>
      <w:r w:rsidR="00817C6C" w:rsidRPr="00A02A95">
        <w:t xml:space="preserve"> izlaganja Odboru za vrednovanje</w:t>
      </w:r>
      <w:r w:rsidR="00817C6C">
        <w:t xml:space="preserve">. </w:t>
      </w:r>
      <w:r w:rsidR="00817C6C" w:rsidRPr="00CF63E5">
        <w:t>Prvo izlaganje</w:t>
      </w:r>
      <w:r w:rsidR="00817C6C" w:rsidRPr="0062600D">
        <w:t xml:space="preserve"> sadržava</w:t>
      </w:r>
      <w:r w:rsidR="00432E63">
        <w:t>lo je</w:t>
      </w:r>
      <w:r w:rsidR="00817C6C" w:rsidRPr="0062600D">
        <w:t xml:space="preserve"> početno izvješće s početnim nalazima, obrazloženjem metodologije prikupljanja i analize podataka, pitanjima za vrednovanje i planom rada tima za vrednovanje. Drugo izlaganje </w:t>
      </w:r>
      <w:r w:rsidR="00432E63">
        <w:t>održa</w:t>
      </w:r>
      <w:r w:rsidR="00A90CAF">
        <w:t xml:space="preserve">lo </w:t>
      </w:r>
      <w:r w:rsidR="00432E63">
        <w:t xml:space="preserve">se </w:t>
      </w:r>
      <w:r w:rsidR="00A90CAF">
        <w:t>u prvoj polovini srpnja</w:t>
      </w:r>
      <w:r w:rsidR="008D3B0E">
        <w:t xml:space="preserve"> ove godine i </w:t>
      </w:r>
      <w:r w:rsidR="00817C6C" w:rsidRPr="0062600D">
        <w:t>sadržava</w:t>
      </w:r>
      <w:r w:rsidR="00A90CAF">
        <w:t>lo je</w:t>
      </w:r>
      <w:r w:rsidR="00432E63">
        <w:t xml:space="preserve"> </w:t>
      </w:r>
      <w:r w:rsidR="00817C6C" w:rsidRPr="0062600D">
        <w:t>izvješće o napretku u prikupljanju i analizi podataka te privremenim zaključcima provedbe postupka vrednovanja.</w:t>
      </w:r>
      <w:r w:rsidR="00817C6C">
        <w:t xml:space="preserve"> </w:t>
      </w:r>
      <w:r w:rsidR="00817C6C" w:rsidRPr="0062600D">
        <w:t>Treće izlaganje sadrž</w:t>
      </w:r>
      <w:r w:rsidR="00936D82">
        <w:t xml:space="preserve">avalo je </w:t>
      </w:r>
      <w:r w:rsidR="00817C6C" w:rsidRPr="0062600D">
        <w:t xml:space="preserve">nacrt izvješća o provedbi postupka </w:t>
      </w:r>
      <w:r w:rsidR="00BB6A82">
        <w:t xml:space="preserve"> prethodnog </w:t>
      </w:r>
      <w:r w:rsidR="00817C6C" w:rsidRPr="0062600D">
        <w:t>vrednovanja, sa zaključcima i preporukama</w:t>
      </w:r>
      <w:r w:rsidR="00BB6A82">
        <w:t>, a koje je</w:t>
      </w:r>
      <w:r w:rsidR="00817C6C" w:rsidRPr="0062600D">
        <w:t xml:space="preserve"> izrađen</w:t>
      </w:r>
      <w:r w:rsidR="00936D82">
        <w:t>o</w:t>
      </w:r>
      <w:r w:rsidR="00817C6C" w:rsidRPr="0062600D">
        <w:t xml:space="preserve"> u skladu s Prilogom 1. Pravilnika</w:t>
      </w:r>
      <w:r w:rsidR="00936D82">
        <w:t xml:space="preserve"> o provedbi postupka vrednovanja akata strateškog planiranja od nacionalnog značaja i od značaja za jedinice lokalne i područne (regionalne) samouprave</w:t>
      </w:r>
      <w:r w:rsidR="00817C6C" w:rsidRPr="0062600D">
        <w:t>.</w:t>
      </w:r>
      <w:r w:rsidR="00AE1359">
        <w:t xml:space="preserve"> I</w:t>
      </w:r>
      <w:r w:rsidR="00817C6C" w:rsidRPr="0062600D">
        <w:t xml:space="preserve">zvješće o provedbi postupka </w:t>
      </w:r>
      <w:r w:rsidR="00BB6A82">
        <w:t xml:space="preserve">prethodnog </w:t>
      </w:r>
      <w:r w:rsidR="00817C6C" w:rsidRPr="0062600D">
        <w:t xml:space="preserve">vrednovanja </w:t>
      </w:r>
      <w:r w:rsidR="00936D82">
        <w:t>usvojeno je na sjednici</w:t>
      </w:r>
      <w:r w:rsidR="00817C6C" w:rsidRPr="0062600D">
        <w:t xml:space="preserve"> </w:t>
      </w:r>
      <w:r w:rsidR="00AE1359" w:rsidRPr="0062600D">
        <w:t>Odbor</w:t>
      </w:r>
      <w:r w:rsidR="00936D82">
        <w:t>a</w:t>
      </w:r>
      <w:r w:rsidR="00AE1359" w:rsidRPr="0062600D">
        <w:t xml:space="preserve"> za vrednovanje</w:t>
      </w:r>
      <w:r w:rsidR="001B04EA">
        <w:t xml:space="preserve">. </w:t>
      </w:r>
      <w:r w:rsidR="00817C6C" w:rsidRPr="00A02A95">
        <w:t xml:space="preserve">Ministarstvo </w:t>
      </w:r>
      <w:r w:rsidR="00936D82">
        <w:t>je</w:t>
      </w:r>
      <w:r w:rsidR="00817C6C">
        <w:t xml:space="preserve"> </w:t>
      </w:r>
      <w:r w:rsidR="00817C6C" w:rsidRPr="00A02A95">
        <w:t>na svojim mrežnim stranicama objav</w:t>
      </w:r>
      <w:r w:rsidR="008D3B0E">
        <w:t>i</w:t>
      </w:r>
      <w:r w:rsidR="00936D82">
        <w:t xml:space="preserve">lo </w:t>
      </w:r>
      <w:r w:rsidR="00817C6C" w:rsidRPr="00A02A95">
        <w:t>izvješć</w:t>
      </w:r>
      <w:r w:rsidR="00936D82">
        <w:t>e</w:t>
      </w:r>
      <w:r w:rsidR="00817C6C" w:rsidRPr="00A02A95">
        <w:t xml:space="preserve"> o provedbi postupka </w:t>
      </w:r>
      <w:r w:rsidR="00BB6A82">
        <w:t xml:space="preserve">prethodnog </w:t>
      </w:r>
      <w:r w:rsidR="00817C6C" w:rsidRPr="00A02A95">
        <w:t>vrednovanja</w:t>
      </w:r>
      <w:r w:rsidR="00D46FF5">
        <w:t xml:space="preserve"> te </w:t>
      </w:r>
      <w:r w:rsidR="00936D82">
        <w:t>je</w:t>
      </w:r>
      <w:r w:rsidR="00D46FF5">
        <w:t xml:space="preserve"> sugestije i zaključke provedenog prethodnog vrednovanja razmotri</w:t>
      </w:r>
      <w:r w:rsidR="00936D82">
        <w:t>lo i</w:t>
      </w:r>
      <w:r w:rsidR="00D46FF5">
        <w:t xml:space="preserve"> </w:t>
      </w:r>
      <w:r w:rsidR="002D759D">
        <w:t>u</w:t>
      </w:r>
      <w:r w:rsidR="00936D82">
        <w:t>gradilo</w:t>
      </w:r>
      <w:r w:rsidR="002D759D">
        <w:t xml:space="preserve"> u Nacrt prijedloga Strategije prethodno provedbi savjetovanja sa zainteresiranom javnosti.</w:t>
      </w:r>
    </w:p>
    <w:p w14:paraId="0F781935" w14:textId="22AF7C40" w:rsidR="0002190C" w:rsidRDefault="00072EDC" w:rsidP="002F1B55">
      <w:pPr>
        <w:jc w:val="both"/>
      </w:pPr>
      <w:r>
        <w:t xml:space="preserve">Srednjoročno vrednovanje ocjenjuje i uspoređuje stupanj ostvarenosti ciljeva, pokazatelja ishoda ili učinaka relevantnosti i opravdanosti troškova tijekom razdoblja provedbe Strategije, a </w:t>
      </w:r>
      <w:r w:rsidR="00277761">
        <w:t xml:space="preserve">očekuje se </w:t>
      </w:r>
      <w:r>
        <w:t>provest</w:t>
      </w:r>
      <w:r w:rsidR="00277761">
        <w:t>i</w:t>
      </w:r>
      <w:r>
        <w:t xml:space="preserve"> </w:t>
      </w:r>
      <w:r w:rsidR="00277761">
        <w:t xml:space="preserve">u </w:t>
      </w:r>
      <w:r w:rsidR="005B196B">
        <w:t xml:space="preserve">drugoj polovini </w:t>
      </w:r>
      <w:r>
        <w:t>2031. godin</w:t>
      </w:r>
      <w:r w:rsidR="005B196B">
        <w:t>e</w:t>
      </w:r>
      <w:r>
        <w:t xml:space="preserve">. Naknadno vrednovanje koje će se provesti u </w:t>
      </w:r>
      <w:r w:rsidR="00A63961">
        <w:t>drugom</w:t>
      </w:r>
      <w:r w:rsidR="00A57E08">
        <w:t xml:space="preserve"> </w:t>
      </w:r>
      <w:r w:rsidR="00A63961">
        <w:t xml:space="preserve">polugodištu </w:t>
      </w:r>
      <w:r>
        <w:t>2036. godin</w:t>
      </w:r>
      <w:r w:rsidR="00A63961">
        <w:t>e</w:t>
      </w:r>
      <w:r>
        <w:t xml:space="preserve"> ocijenit će uspješnost ostvarenja ciljeva, pokazatelja učinka, učinkovitost, djelotvornost i ukupni učinak provedbe Strategije. Vrednovanje Strategije je</w:t>
      </w:r>
      <w:r w:rsidRPr="00224263">
        <w:t xml:space="preserve"> neovisna ocjena procesa izrade, provedbe i postignutih razvojnih učinaka i rezultata po isteku nj</w:t>
      </w:r>
      <w:r>
        <w:t>ezine</w:t>
      </w:r>
      <w:r w:rsidRPr="00224263">
        <w:t xml:space="preserve"> provedbe</w:t>
      </w:r>
      <w:r>
        <w:t xml:space="preserve">, a kriteriji vrednovanja su okvir koji je </w:t>
      </w:r>
      <w:r w:rsidRPr="0000498A">
        <w:t>osnova za donošenje neovisne usporedbe i ocjene tijekom provedbe svakog pojedinog postupka vrednovanja</w:t>
      </w:r>
      <w:r>
        <w:t>.</w:t>
      </w:r>
      <w:r w:rsidR="00517063">
        <w:t xml:space="preserve"> Za praćenje provedbe Strategije bit će nadležna Služba za strateško planiranje i EU projekte, u okviru Sektora za strateško planiranje, EU projekte, regulativu i izvještavanje, u Upravi za upravljanje i raspolaganje nekretninama. </w:t>
      </w:r>
    </w:p>
    <w:p w14:paraId="6CE045C1" w14:textId="77777777" w:rsidR="00140091" w:rsidRDefault="00140091" w:rsidP="002F1B55">
      <w:pPr>
        <w:jc w:val="both"/>
      </w:pPr>
    </w:p>
    <w:p w14:paraId="6E8EBC31" w14:textId="77777777" w:rsidR="00140091" w:rsidRDefault="00140091" w:rsidP="002F1B55">
      <w:pPr>
        <w:jc w:val="both"/>
      </w:pPr>
    </w:p>
    <w:p w14:paraId="432C2B7B" w14:textId="77777777" w:rsidR="00140091" w:rsidRDefault="00140091" w:rsidP="002F1B55">
      <w:pPr>
        <w:jc w:val="both"/>
      </w:pPr>
    </w:p>
    <w:p w14:paraId="43538672" w14:textId="77777777" w:rsidR="00140091" w:rsidRDefault="00140091" w:rsidP="002F1B55">
      <w:pPr>
        <w:jc w:val="both"/>
      </w:pPr>
    </w:p>
    <w:p w14:paraId="285598A5" w14:textId="77777777" w:rsidR="00140091" w:rsidRDefault="00140091" w:rsidP="002F1B55">
      <w:pPr>
        <w:jc w:val="both"/>
      </w:pPr>
    </w:p>
    <w:p w14:paraId="07556E15" w14:textId="77777777" w:rsidR="00140091" w:rsidRDefault="00140091" w:rsidP="002F1B55">
      <w:pPr>
        <w:jc w:val="both"/>
      </w:pPr>
    </w:p>
    <w:p w14:paraId="51B3EBF1" w14:textId="77777777" w:rsidR="00140091" w:rsidRDefault="00140091" w:rsidP="002F1B55">
      <w:pPr>
        <w:jc w:val="both"/>
      </w:pPr>
    </w:p>
    <w:p w14:paraId="6EF6509C" w14:textId="77777777" w:rsidR="00140091" w:rsidRDefault="00140091" w:rsidP="002F1B55">
      <w:pPr>
        <w:jc w:val="both"/>
      </w:pPr>
    </w:p>
    <w:p w14:paraId="79F2F98B" w14:textId="77777777" w:rsidR="00140091" w:rsidRDefault="00140091" w:rsidP="002F1B55">
      <w:pPr>
        <w:jc w:val="both"/>
      </w:pPr>
    </w:p>
    <w:p w14:paraId="000BA4A3" w14:textId="77777777" w:rsidR="00140091" w:rsidRDefault="00140091" w:rsidP="002F1B55">
      <w:pPr>
        <w:jc w:val="both"/>
      </w:pPr>
    </w:p>
    <w:p w14:paraId="45BA54AB" w14:textId="77777777" w:rsidR="00140091" w:rsidRDefault="00140091" w:rsidP="002F1B55">
      <w:pPr>
        <w:jc w:val="both"/>
      </w:pPr>
    </w:p>
    <w:p w14:paraId="19E868F0" w14:textId="77777777" w:rsidR="00140091" w:rsidRDefault="00140091" w:rsidP="002F1B55">
      <w:pPr>
        <w:jc w:val="both"/>
      </w:pPr>
    </w:p>
    <w:p w14:paraId="5ECA9B18" w14:textId="77777777" w:rsidR="00140091" w:rsidRDefault="00140091" w:rsidP="002F1B55">
      <w:pPr>
        <w:jc w:val="both"/>
      </w:pPr>
    </w:p>
    <w:p w14:paraId="21E3BDC9" w14:textId="77777777" w:rsidR="00140091" w:rsidRDefault="00140091" w:rsidP="002F1B55">
      <w:pPr>
        <w:jc w:val="both"/>
      </w:pPr>
    </w:p>
    <w:p w14:paraId="30842565" w14:textId="77777777" w:rsidR="00140091" w:rsidRDefault="00140091" w:rsidP="002F1B55">
      <w:pPr>
        <w:jc w:val="both"/>
      </w:pPr>
    </w:p>
    <w:p w14:paraId="61B831F3" w14:textId="77777777" w:rsidR="00140091" w:rsidRDefault="00140091" w:rsidP="002F1B55">
      <w:pPr>
        <w:jc w:val="both"/>
      </w:pPr>
    </w:p>
    <w:p w14:paraId="1362F764" w14:textId="77777777" w:rsidR="00140091" w:rsidRDefault="00140091" w:rsidP="002F1B55">
      <w:pPr>
        <w:jc w:val="both"/>
      </w:pPr>
    </w:p>
    <w:p w14:paraId="3F0BE843" w14:textId="77777777" w:rsidR="00E35A3D" w:rsidRDefault="00E35A3D" w:rsidP="002F1B55">
      <w:pPr>
        <w:jc w:val="both"/>
      </w:pPr>
    </w:p>
    <w:p w14:paraId="279A4761" w14:textId="77777777" w:rsidR="00E35A3D" w:rsidRDefault="00E35A3D" w:rsidP="002F1B55">
      <w:pPr>
        <w:jc w:val="both"/>
      </w:pPr>
    </w:p>
    <w:p w14:paraId="7C4D066B" w14:textId="77777777" w:rsidR="00E35A3D" w:rsidRDefault="00E35A3D" w:rsidP="002F1B55">
      <w:pPr>
        <w:jc w:val="both"/>
      </w:pPr>
    </w:p>
    <w:p w14:paraId="315002E1" w14:textId="77777777" w:rsidR="00E35A3D" w:rsidRDefault="00E35A3D" w:rsidP="002F1B55">
      <w:pPr>
        <w:jc w:val="both"/>
      </w:pPr>
    </w:p>
    <w:p w14:paraId="28B1C30A" w14:textId="77777777" w:rsidR="00E35A3D" w:rsidRDefault="00E35A3D" w:rsidP="002F1B55">
      <w:pPr>
        <w:jc w:val="both"/>
      </w:pPr>
    </w:p>
    <w:p w14:paraId="3A90AC1C" w14:textId="77777777" w:rsidR="00E35A3D" w:rsidRDefault="00E35A3D" w:rsidP="002F1B55">
      <w:pPr>
        <w:jc w:val="both"/>
      </w:pPr>
    </w:p>
    <w:p w14:paraId="145DA680" w14:textId="77777777" w:rsidR="00E35A3D" w:rsidRDefault="00E35A3D" w:rsidP="002F1B55">
      <w:pPr>
        <w:jc w:val="both"/>
      </w:pPr>
    </w:p>
    <w:p w14:paraId="2E5BE34F" w14:textId="77777777" w:rsidR="00E35A3D" w:rsidRDefault="00E35A3D" w:rsidP="002F1B55">
      <w:pPr>
        <w:jc w:val="both"/>
      </w:pPr>
    </w:p>
    <w:p w14:paraId="36631167" w14:textId="77777777" w:rsidR="00E35A3D" w:rsidRDefault="00E35A3D" w:rsidP="002F1B55">
      <w:pPr>
        <w:jc w:val="both"/>
      </w:pPr>
    </w:p>
    <w:p w14:paraId="2A77D6F5" w14:textId="77777777" w:rsidR="00E35A3D" w:rsidRDefault="00E35A3D" w:rsidP="002F1B55">
      <w:pPr>
        <w:jc w:val="both"/>
      </w:pPr>
    </w:p>
    <w:p w14:paraId="4EB29389" w14:textId="77777777" w:rsidR="00E35A3D" w:rsidRDefault="00E35A3D" w:rsidP="002F1B55">
      <w:pPr>
        <w:jc w:val="both"/>
      </w:pPr>
    </w:p>
    <w:p w14:paraId="36A38EA6" w14:textId="77777777" w:rsidR="00E35A3D" w:rsidRDefault="00E35A3D" w:rsidP="002F1B55">
      <w:pPr>
        <w:jc w:val="both"/>
      </w:pPr>
    </w:p>
    <w:p w14:paraId="28CBD6D0" w14:textId="77777777" w:rsidR="00E35A3D" w:rsidRDefault="00E35A3D" w:rsidP="002F1B55">
      <w:pPr>
        <w:jc w:val="both"/>
      </w:pPr>
    </w:p>
    <w:p w14:paraId="3223351E" w14:textId="77777777" w:rsidR="00E35A3D" w:rsidRDefault="00E35A3D" w:rsidP="002F1B55">
      <w:pPr>
        <w:jc w:val="both"/>
      </w:pPr>
    </w:p>
    <w:p w14:paraId="6785B946" w14:textId="77777777" w:rsidR="00E35A3D" w:rsidRDefault="00E35A3D" w:rsidP="002F1B55">
      <w:pPr>
        <w:jc w:val="both"/>
      </w:pPr>
    </w:p>
    <w:p w14:paraId="750E8235" w14:textId="77777777" w:rsidR="00E35A3D" w:rsidRDefault="00E35A3D" w:rsidP="002F1B55">
      <w:pPr>
        <w:jc w:val="both"/>
      </w:pPr>
    </w:p>
    <w:p w14:paraId="25E18717" w14:textId="77777777" w:rsidR="00E35A3D" w:rsidRDefault="00E35A3D" w:rsidP="002F1B55">
      <w:pPr>
        <w:jc w:val="both"/>
      </w:pPr>
    </w:p>
    <w:p w14:paraId="4DFB44E7" w14:textId="77777777" w:rsidR="00E35A3D" w:rsidRDefault="00E35A3D" w:rsidP="002F1B55">
      <w:pPr>
        <w:jc w:val="both"/>
      </w:pPr>
    </w:p>
    <w:p w14:paraId="7FD35488" w14:textId="77777777" w:rsidR="00E35A3D" w:rsidRDefault="00E35A3D" w:rsidP="002F1B55">
      <w:pPr>
        <w:jc w:val="both"/>
      </w:pPr>
    </w:p>
    <w:p w14:paraId="77BE0D73" w14:textId="77777777" w:rsidR="00E35A3D" w:rsidRDefault="00E35A3D" w:rsidP="002F1B55">
      <w:pPr>
        <w:jc w:val="both"/>
      </w:pPr>
    </w:p>
    <w:p w14:paraId="76964BF6" w14:textId="77777777" w:rsidR="00E35A3D" w:rsidRDefault="00E35A3D" w:rsidP="002F1B55">
      <w:pPr>
        <w:jc w:val="both"/>
      </w:pPr>
    </w:p>
    <w:p w14:paraId="69E9794C" w14:textId="77777777" w:rsidR="00E35A3D" w:rsidRDefault="00E35A3D" w:rsidP="002F1B55">
      <w:pPr>
        <w:jc w:val="both"/>
      </w:pPr>
    </w:p>
    <w:p w14:paraId="5DD806D2" w14:textId="77777777" w:rsidR="00E35A3D" w:rsidRDefault="00E35A3D" w:rsidP="002F1B55">
      <w:pPr>
        <w:jc w:val="both"/>
      </w:pPr>
    </w:p>
    <w:p w14:paraId="36D1DC16" w14:textId="77777777" w:rsidR="00E35A3D" w:rsidRDefault="00E35A3D" w:rsidP="002F1B55">
      <w:pPr>
        <w:jc w:val="both"/>
      </w:pPr>
    </w:p>
    <w:p w14:paraId="7466624A" w14:textId="77777777" w:rsidR="00E35A3D" w:rsidRDefault="00E35A3D" w:rsidP="002F1B55">
      <w:pPr>
        <w:jc w:val="both"/>
      </w:pPr>
    </w:p>
    <w:p w14:paraId="465682D8" w14:textId="77777777" w:rsidR="00140091" w:rsidRDefault="00140091" w:rsidP="002F1B55">
      <w:pPr>
        <w:jc w:val="both"/>
      </w:pPr>
    </w:p>
    <w:p w14:paraId="7CFD361B" w14:textId="77777777" w:rsidR="00140091" w:rsidRDefault="00140091" w:rsidP="002F1B55">
      <w:pPr>
        <w:jc w:val="both"/>
      </w:pPr>
    </w:p>
    <w:p w14:paraId="7E4A4A6E" w14:textId="77777777" w:rsidR="00140091" w:rsidRDefault="00140091" w:rsidP="002F1B55">
      <w:pPr>
        <w:jc w:val="both"/>
      </w:pPr>
    </w:p>
    <w:p w14:paraId="51C6DAF1" w14:textId="77777777" w:rsidR="003117D3" w:rsidRDefault="003117D3" w:rsidP="002F1B55">
      <w:pPr>
        <w:jc w:val="both"/>
      </w:pPr>
    </w:p>
    <w:p w14:paraId="579B2CD2" w14:textId="38240B01" w:rsidR="00B25702" w:rsidRDefault="00330518" w:rsidP="00F32EE4">
      <w:pPr>
        <w:ind w:hanging="851"/>
        <w:jc w:val="both"/>
      </w:pPr>
      <w:r>
        <w:rPr>
          <w:noProof/>
        </w:rPr>
        <w:drawing>
          <wp:inline distT="0" distB="0" distL="0" distR="0" wp14:anchorId="59C6EF9E" wp14:editId="7FDF0522">
            <wp:extent cx="6791325" cy="1040765"/>
            <wp:effectExtent l="0" t="0" r="9525" b="6985"/>
            <wp:docPr id="145635474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49754" cy="1049719"/>
                    </a:xfrm>
                    <a:prstGeom prst="rect">
                      <a:avLst/>
                    </a:prstGeom>
                    <a:noFill/>
                  </pic:spPr>
                </pic:pic>
              </a:graphicData>
            </a:graphic>
          </wp:inline>
        </w:drawing>
      </w:r>
    </w:p>
    <w:p w14:paraId="3D6F19B8" w14:textId="7AA8F8C4" w:rsidR="00B25702" w:rsidRDefault="00B25702" w:rsidP="003C6E54">
      <w:pPr>
        <w:jc w:val="right"/>
      </w:pPr>
    </w:p>
    <w:p w14:paraId="5306B880" w14:textId="77777777" w:rsidR="003C6E54" w:rsidRDefault="003C6E54" w:rsidP="003C6E54">
      <w:pPr>
        <w:jc w:val="right"/>
      </w:pPr>
    </w:p>
    <w:p w14:paraId="25A3946D" w14:textId="77777777" w:rsidR="003C6E54" w:rsidRDefault="003C6E54" w:rsidP="003C6E54">
      <w:pPr>
        <w:jc w:val="right"/>
      </w:pPr>
    </w:p>
    <w:p w14:paraId="0357300D" w14:textId="77777777" w:rsidR="003C6E54" w:rsidRDefault="003C6E54" w:rsidP="003C6E54">
      <w:pPr>
        <w:jc w:val="right"/>
      </w:pPr>
    </w:p>
    <w:p w14:paraId="68996396" w14:textId="77777777" w:rsidR="003C6E54" w:rsidRDefault="003C6E54" w:rsidP="003C6E54">
      <w:pPr>
        <w:jc w:val="right"/>
      </w:pPr>
    </w:p>
    <w:p w14:paraId="755C3A77" w14:textId="77777777" w:rsidR="003C6E54" w:rsidRDefault="003C6E54" w:rsidP="003C6E54">
      <w:pPr>
        <w:jc w:val="right"/>
      </w:pPr>
    </w:p>
    <w:p w14:paraId="089DDC5B" w14:textId="77777777" w:rsidR="003C6E54" w:rsidRDefault="003C6E54" w:rsidP="003C6E54">
      <w:pPr>
        <w:jc w:val="right"/>
      </w:pPr>
    </w:p>
    <w:p w14:paraId="51FC3A9C" w14:textId="77777777" w:rsidR="003C6E54" w:rsidRDefault="003C6E54" w:rsidP="003C6E54">
      <w:pPr>
        <w:jc w:val="right"/>
      </w:pPr>
    </w:p>
    <w:p w14:paraId="35D7B735" w14:textId="77777777" w:rsidR="003C6E54" w:rsidRDefault="003C6E54" w:rsidP="003C6E54">
      <w:pPr>
        <w:jc w:val="right"/>
      </w:pPr>
    </w:p>
    <w:p w14:paraId="194557E0" w14:textId="77777777" w:rsidR="003C6E54" w:rsidRDefault="003C6E54" w:rsidP="003C6E54">
      <w:pPr>
        <w:jc w:val="right"/>
      </w:pPr>
    </w:p>
    <w:p w14:paraId="3382004C" w14:textId="77777777" w:rsidR="003C6E54" w:rsidRDefault="003C6E54" w:rsidP="003C6E54">
      <w:pPr>
        <w:jc w:val="right"/>
      </w:pPr>
    </w:p>
    <w:p w14:paraId="76098216" w14:textId="77777777" w:rsidR="003C6E54" w:rsidRDefault="003C6E54" w:rsidP="003C6E54">
      <w:pPr>
        <w:jc w:val="right"/>
      </w:pPr>
    </w:p>
    <w:p w14:paraId="09BF14AD" w14:textId="77777777" w:rsidR="003C6E54" w:rsidRDefault="003C6E54" w:rsidP="003C6E54">
      <w:pPr>
        <w:jc w:val="right"/>
      </w:pPr>
    </w:p>
    <w:p w14:paraId="591C30C7" w14:textId="77777777" w:rsidR="003C6E54" w:rsidRDefault="003C6E54" w:rsidP="003C6E54">
      <w:pPr>
        <w:jc w:val="right"/>
      </w:pPr>
    </w:p>
    <w:p w14:paraId="6A43D821" w14:textId="6A63F492" w:rsidR="003C6E54" w:rsidRDefault="00774D19" w:rsidP="003C6E54">
      <w:pPr>
        <w:jc w:val="right"/>
        <w:rPr>
          <w:color w:val="215E99" w:themeColor="text2" w:themeTint="BF"/>
          <w:sz w:val="72"/>
          <w:szCs w:val="72"/>
        </w:rPr>
      </w:pPr>
      <w:r w:rsidRPr="00774D19">
        <w:rPr>
          <w:color w:val="215E99" w:themeColor="text2" w:themeTint="BF"/>
          <w:sz w:val="72"/>
          <w:szCs w:val="72"/>
        </w:rPr>
        <w:t xml:space="preserve">PRILOG 1 </w:t>
      </w:r>
    </w:p>
    <w:p w14:paraId="2D3BBAED" w14:textId="77777777" w:rsidR="008A6751" w:rsidRDefault="008A6751" w:rsidP="003C6E54">
      <w:pPr>
        <w:jc w:val="right"/>
        <w:rPr>
          <w:color w:val="215E99" w:themeColor="text2" w:themeTint="BF"/>
          <w:sz w:val="72"/>
          <w:szCs w:val="72"/>
        </w:rPr>
      </w:pPr>
    </w:p>
    <w:p w14:paraId="23B5E9C1" w14:textId="77777777" w:rsidR="002E5E80" w:rsidRDefault="008A6751" w:rsidP="003C6E54">
      <w:pPr>
        <w:jc w:val="right"/>
        <w:rPr>
          <w:color w:val="215E99" w:themeColor="text2" w:themeTint="BF"/>
          <w:sz w:val="36"/>
          <w:szCs w:val="36"/>
        </w:rPr>
      </w:pPr>
      <w:r w:rsidRPr="008A6751">
        <w:rPr>
          <w:color w:val="215E99" w:themeColor="text2" w:themeTint="BF"/>
          <w:sz w:val="36"/>
          <w:szCs w:val="36"/>
        </w:rPr>
        <w:t xml:space="preserve">OSNOVNA OBILJEŽA UPRAVLJANJA </w:t>
      </w:r>
    </w:p>
    <w:p w14:paraId="0AF01110" w14:textId="1FE15CE8" w:rsidR="008A6751" w:rsidRDefault="008A6751" w:rsidP="003C6E54">
      <w:pPr>
        <w:jc w:val="right"/>
        <w:rPr>
          <w:color w:val="215E99" w:themeColor="text2" w:themeTint="BF"/>
          <w:sz w:val="36"/>
          <w:szCs w:val="36"/>
        </w:rPr>
      </w:pPr>
      <w:r w:rsidRPr="008A6751">
        <w:rPr>
          <w:color w:val="215E99" w:themeColor="text2" w:themeTint="BF"/>
          <w:sz w:val="36"/>
          <w:szCs w:val="36"/>
        </w:rPr>
        <w:t>NEKRETNINAMA U DRŽAVNOM VLASNIŠTVU U ODABRANIM DRŽAVAMA</w:t>
      </w:r>
    </w:p>
    <w:p w14:paraId="5689B172" w14:textId="77777777" w:rsidR="002E5E80" w:rsidRDefault="002E5E80" w:rsidP="003C6E54">
      <w:pPr>
        <w:jc w:val="right"/>
        <w:rPr>
          <w:color w:val="215E99" w:themeColor="text2" w:themeTint="BF"/>
          <w:sz w:val="36"/>
          <w:szCs w:val="36"/>
        </w:rPr>
      </w:pPr>
    </w:p>
    <w:p w14:paraId="11F99B9A" w14:textId="77777777" w:rsidR="002E5E80" w:rsidRDefault="002E5E80" w:rsidP="003C6E54">
      <w:pPr>
        <w:jc w:val="right"/>
        <w:rPr>
          <w:color w:val="215E99" w:themeColor="text2" w:themeTint="BF"/>
          <w:sz w:val="36"/>
          <w:szCs w:val="36"/>
        </w:rPr>
      </w:pPr>
    </w:p>
    <w:p w14:paraId="53ECD26B" w14:textId="77777777" w:rsidR="002E5E80" w:rsidRDefault="002E5E80" w:rsidP="003C6E54">
      <w:pPr>
        <w:jc w:val="right"/>
        <w:rPr>
          <w:color w:val="215E99" w:themeColor="text2" w:themeTint="BF"/>
          <w:sz w:val="36"/>
          <w:szCs w:val="36"/>
        </w:rPr>
      </w:pPr>
    </w:p>
    <w:p w14:paraId="2860D177" w14:textId="77777777" w:rsidR="002E5E80" w:rsidRDefault="002E5E80" w:rsidP="003C6E54">
      <w:pPr>
        <w:jc w:val="right"/>
        <w:rPr>
          <w:color w:val="215E99" w:themeColor="text2" w:themeTint="BF"/>
          <w:sz w:val="36"/>
          <w:szCs w:val="36"/>
        </w:rPr>
      </w:pPr>
    </w:p>
    <w:p w14:paraId="1B10EECF" w14:textId="77777777" w:rsidR="002E5E80" w:rsidRDefault="002E5E80" w:rsidP="003C6E54">
      <w:pPr>
        <w:jc w:val="right"/>
        <w:rPr>
          <w:color w:val="215E99" w:themeColor="text2" w:themeTint="BF"/>
          <w:sz w:val="36"/>
          <w:szCs w:val="36"/>
        </w:rPr>
      </w:pPr>
    </w:p>
    <w:p w14:paraId="493CB5D0" w14:textId="77777777" w:rsidR="002E5E80" w:rsidRDefault="002E5E80" w:rsidP="003C6E54">
      <w:pPr>
        <w:jc w:val="right"/>
        <w:rPr>
          <w:color w:val="215E99" w:themeColor="text2" w:themeTint="BF"/>
          <w:sz w:val="36"/>
          <w:szCs w:val="36"/>
        </w:rPr>
      </w:pPr>
    </w:p>
    <w:p w14:paraId="607F2AF3" w14:textId="77777777" w:rsidR="002E5E80" w:rsidRDefault="002E5E80" w:rsidP="003C6E54">
      <w:pPr>
        <w:jc w:val="right"/>
        <w:rPr>
          <w:color w:val="215E99" w:themeColor="text2" w:themeTint="BF"/>
          <w:sz w:val="36"/>
          <w:szCs w:val="36"/>
        </w:rPr>
      </w:pPr>
    </w:p>
    <w:p w14:paraId="4B139A1A" w14:textId="77777777" w:rsidR="002E5E80" w:rsidRDefault="002E5E80" w:rsidP="003C6E54">
      <w:pPr>
        <w:jc w:val="right"/>
        <w:rPr>
          <w:color w:val="215E99" w:themeColor="text2" w:themeTint="BF"/>
          <w:sz w:val="36"/>
          <w:szCs w:val="36"/>
        </w:rPr>
      </w:pPr>
    </w:p>
    <w:p w14:paraId="3BDCA35E" w14:textId="77777777" w:rsidR="002E5E80" w:rsidRDefault="002E5E80" w:rsidP="003C6E54">
      <w:pPr>
        <w:jc w:val="right"/>
        <w:rPr>
          <w:color w:val="215E99" w:themeColor="text2" w:themeTint="BF"/>
          <w:sz w:val="36"/>
          <w:szCs w:val="36"/>
        </w:rPr>
      </w:pPr>
    </w:p>
    <w:p w14:paraId="7392DA64" w14:textId="77777777" w:rsidR="002E5E80" w:rsidRDefault="002E5E80" w:rsidP="003C6E54">
      <w:pPr>
        <w:jc w:val="right"/>
        <w:rPr>
          <w:color w:val="215E99" w:themeColor="text2" w:themeTint="BF"/>
          <w:sz w:val="36"/>
          <w:szCs w:val="36"/>
        </w:rPr>
      </w:pPr>
    </w:p>
    <w:p w14:paraId="6AADEC41" w14:textId="77777777" w:rsidR="002E5E80" w:rsidRDefault="002E5E80" w:rsidP="003C6E54">
      <w:pPr>
        <w:jc w:val="right"/>
        <w:rPr>
          <w:color w:val="215E99" w:themeColor="text2" w:themeTint="BF"/>
          <w:sz w:val="36"/>
          <w:szCs w:val="36"/>
        </w:rPr>
      </w:pPr>
    </w:p>
    <w:p w14:paraId="0ED44949" w14:textId="77777777" w:rsidR="002E5E80" w:rsidRDefault="002E5E80" w:rsidP="003C6E54">
      <w:pPr>
        <w:jc w:val="right"/>
        <w:rPr>
          <w:color w:val="215E99" w:themeColor="text2" w:themeTint="BF"/>
          <w:sz w:val="36"/>
          <w:szCs w:val="36"/>
        </w:rPr>
      </w:pPr>
    </w:p>
    <w:p w14:paraId="5FECBD6B" w14:textId="77777777" w:rsidR="003117D3" w:rsidRDefault="003117D3" w:rsidP="003C6E54">
      <w:pPr>
        <w:jc w:val="right"/>
        <w:rPr>
          <w:color w:val="215E99" w:themeColor="text2" w:themeTint="BF"/>
          <w:sz w:val="36"/>
          <w:szCs w:val="36"/>
        </w:rPr>
      </w:pPr>
    </w:p>
    <w:p w14:paraId="7A0A1E8C" w14:textId="77777777" w:rsidR="00F2205A" w:rsidRDefault="00F2205A" w:rsidP="003C6E54">
      <w:pPr>
        <w:jc w:val="right"/>
        <w:rPr>
          <w:color w:val="215E99" w:themeColor="text2" w:themeTint="BF"/>
          <w:sz w:val="36"/>
          <w:szCs w:val="36"/>
        </w:rPr>
      </w:pPr>
    </w:p>
    <w:p w14:paraId="0438CD6F" w14:textId="77777777" w:rsidR="00573033" w:rsidRPr="00140091" w:rsidRDefault="00573033" w:rsidP="00573033">
      <w:pPr>
        <w:rPr>
          <w:color w:val="215E99" w:themeColor="text2" w:themeTint="BF"/>
        </w:rPr>
      </w:pPr>
      <w:r w:rsidRPr="00140091">
        <w:rPr>
          <w:color w:val="215E99" w:themeColor="text2" w:themeTint="BF"/>
        </w:rPr>
        <w:t>Tablica: Pregled prakse odabranih država EU-a</w:t>
      </w:r>
    </w:p>
    <w:p w14:paraId="6CF8EE7B" w14:textId="77777777" w:rsidR="001853CB" w:rsidRDefault="001853CB" w:rsidP="00EC25CB">
      <w:pPr>
        <w:rPr>
          <w:color w:val="215E99" w:themeColor="text2" w:themeTint="BF"/>
          <w:sz w:val="22"/>
          <w:szCs w:val="22"/>
        </w:rPr>
      </w:pPr>
    </w:p>
    <w:tbl>
      <w:tblPr>
        <w:tblpPr w:leftFromText="180" w:rightFromText="180" w:tblpY="510"/>
        <w:tblW w:w="9836" w:type="dxa"/>
        <w:tblCellMar>
          <w:top w:w="15" w:type="dxa"/>
        </w:tblCellMar>
        <w:tblLook w:val="04A0" w:firstRow="1" w:lastRow="0" w:firstColumn="1" w:lastColumn="0" w:noHBand="0" w:noVBand="1"/>
      </w:tblPr>
      <w:tblGrid>
        <w:gridCol w:w="1807"/>
        <w:gridCol w:w="1967"/>
        <w:gridCol w:w="1360"/>
        <w:gridCol w:w="1482"/>
        <w:gridCol w:w="1638"/>
        <w:gridCol w:w="1360"/>
        <w:gridCol w:w="222"/>
      </w:tblGrid>
      <w:tr w:rsidR="001853CB" w:rsidRPr="001853CB" w14:paraId="26F5AD9B" w14:textId="77777777" w:rsidTr="00155061">
        <w:trPr>
          <w:gridAfter w:val="1"/>
          <w:trHeight w:val="407"/>
        </w:trPr>
        <w:tc>
          <w:tcPr>
            <w:tcW w:w="1807" w:type="dxa"/>
            <w:tcBorders>
              <w:top w:val="double" w:sz="6" w:space="0" w:color="auto"/>
              <w:left w:val="double" w:sz="6" w:space="0" w:color="auto"/>
              <w:bottom w:val="double" w:sz="6" w:space="0" w:color="auto"/>
              <w:right w:val="double" w:sz="4" w:space="0" w:color="auto"/>
            </w:tcBorders>
            <w:shd w:val="clear" w:color="auto" w:fill="0070C0"/>
            <w:noWrap/>
            <w:vAlign w:val="bottom"/>
            <w:hideMark/>
          </w:tcPr>
          <w:p w14:paraId="728C0D0D" w14:textId="77777777" w:rsidR="001853CB" w:rsidRPr="001853CB" w:rsidRDefault="001853CB" w:rsidP="001853CB">
            <w:pPr>
              <w:spacing w:after="160" w:line="259" w:lineRule="auto"/>
              <w:rPr>
                <w:rFonts w:eastAsia="Times New Roman"/>
                <w:b/>
                <w:bCs/>
                <w:color w:val="FFFFFF" w:themeColor="background1"/>
                <w:kern w:val="0"/>
                <w:sz w:val="20"/>
                <w:szCs w:val="20"/>
                <w:lang w:eastAsia="hr-HR"/>
                <w14:ligatures w14:val="none"/>
              </w:rPr>
            </w:pPr>
            <w:bookmarkStart w:id="89" w:name="_Hlk206512753"/>
          </w:p>
        </w:tc>
        <w:tc>
          <w:tcPr>
            <w:tcW w:w="1967" w:type="dxa"/>
            <w:tcBorders>
              <w:top w:val="double" w:sz="6" w:space="0" w:color="auto"/>
              <w:left w:val="double" w:sz="4" w:space="0" w:color="auto"/>
              <w:bottom w:val="double" w:sz="6" w:space="0" w:color="auto"/>
              <w:right w:val="double" w:sz="4" w:space="0" w:color="auto"/>
            </w:tcBorders>
            <w:shd w:val="clear" w:color="auto" w:fill="0070C0"/>
            <w:noWrap/>
            <w:vAlign w:val="bottom"/>
            <w:hideMark/>
          </w:tcPr>
          <w:p w14:paraId="01DDB06D" w14:textId="77777777" w:rsidR="001853CB" w:rsidRPr="001853CB" w:rsidRDefault="001853CB" w:rsidP="001853CB">
            <w:pPr>
              <w:jc w:val="center"/>
              <w:rPr>
                <w:rFonts w:eastAsia="Times New Roman"/>
                <w:b/>
                <w:bCs/>
                <w:color w:val="FFFFFF" w:themeColor="background1"/>
                <w:kern w:val="0"/>
                <w:sz w:val="20"/>
                <w:szCs w:val="20"/>
                <w:lang w:eastAsia="hr-HR"/>
                <w14:ligatures w14:val="none"/>
              </w:rPr>
            </w:pPr>
            <w:r w:rsidRPr="001853CB">
              <w:rPr>
                <w:rFonts w:eastAsia="Times New Roman"/>
                <w:b/>
                <w:bCs/>
                <w:color w:val="FFFFFF" w:themeColor="background1"/>
                <w:kern w:val="0"/>
                <w:sz w:val="20"/>
                <w:szCs w:val="20"/>
                <w:lang w:eastAsia="hr-HR"/>
                <w14:ligatures w14:val="none"/>
              </w:rPr>
              <w:t>AUSTRIJA</w:t>
            </w:r>
          </w:p>
        </w:tc>
        <w:tc>
          <w:tcPr>
            <w:tcW w:w="1360" w:type="dxa"/>
            <w:tcBorders>
              <w:top w:val="double" w:sz="6" w:space="0" w:color="auto"/>
              <w:left w:val="double" w:sz="4" w:space="0" w:color="auto"/>
              <w:bottom w:val="double" w:sz="6" w:space="0" w:color="auto"/>
              <w:right w:val="double" w:sz="4" w:space="0" w:color="auto"/>
            </w:tcBorders>
            <w:shd w:val="clear" w:color="auto" w:fill="0070C0"/>
            <w:noWrap/>
            <w:vAlign w:val="bottom"/>
            <w:hideMark/>
          </w:tcPr>
          <w:p w14:paraId="30C5ED16" w14:textId="77777777" w:rsidR="001853CB" w:rsidRPr="001853CB" w:rsidRDefault="001853CB" w:rsidP="001853CB">
            <w:pPr>
              <w:jc w:val="center"/>
              <w:rPr>
                <w:rFonts w:eastAsia="Times New Roman"/>
                <w:b/>
                <w:bCs/>
                <w:color w:val="FFFFFF" w:themeColor="background1"/>
                <w:kern w:val="0"/>
                <w:sz w:val="20"/>
                <w:szCs w:val="20"/>
                <w:lang w:eastAsia="hr-HR"/>
                <w14:ligatures w14:val="none"/>
              </w:rPr>
            </w:pPr>
            <w:r w:rsidRPr="001853CB">
              <w:rPr>
                <w:rFonts w:eastAsia="Times New Roman"/>
                <w:b/>
                <w:bCs/>
                <w:color w:val="FFFFFF" w:themeColor="background1"/>
                <w:kern w:val="0"/>
                <w:sz w:val="20"/>
                <w:szCs w:val="20"/>
                <w:lang w:eastAsia="hr-HR"/>
                <w14:ligatures w14:val="none"/>
              </w:rPr>
              <w:t>NORVEŠKA</w:t>
            </w:r>
          </w:p>
        </w:tc>
        <w:tc>
          <w:tcPr>
            <w:tcW w:w="1482" w:type="dxa"/>
            <w:tcBorders>
              <w:top w:val="double" w:sz="6" w:space="0" w:color="auto"/>
              <w:left w:val="double" w:sz="4" w:space="0" w:color="auto"/>
              <w:bottom w:val="double" w:sz="6" w:space="0" w:color="auto"/>
              <w:right w:val="double" w:sz="4" w:space="0" w:color="auto"/>
            </w:tcBorders>
            <w:shd w:val="clear" w:color="auto" w:fill="0070C0"/>
            <w:noWrap/>
            <w:vAlign w:val="bottom"/>
            <w:hideMark/>
          </w:tcPr>
          <w:p w14:paraId="34253445" w14:textId="77777777" w:rsidR="001853CB" w:rsidRPr="001853CB" w:rsidRDefault="001853CB" w:rsidP="001853CB">
            <w:pPr>
              <w:jc w:val="center"/>
              <w:rPr>
                <w:rFonts w:eastAsia="Times New Roman"/>
                <w:b/>
                <w:bCs/>
                <w:color w:val="FFFFFF" w:themeColor="background1"/>
                <w:kern w:val="0"/>
                <w:sz w:val="20"/>
                <w:szCs w:val="20"/>
                <w:lang w:eastAsia="hr-HR"/>
                <w14:ligatures w14:val="none"/>
              </w:rPr>
            </w:pPr>
            <w:r w:rsidRPr="001853CB">
              <w:rPr>
                <w:rFonts w:eastAsia="Times New Roman"/>
                <w:b/>
                <w:bCs/>
                <w:color w:val="FFFFFF" w:themeColor="background1"/>
                <w:kern w:val="0"/>
                <w:sz w:val="20"/>
                <w:szCs w:val="20"/>
                <w:lang w:eastAsia="hr-HR"/>
                <w14:ligatures w14:val="none"/>
              </w:rPr>
              <w:t>IRSKA</w:t>
            </w:r>
          </w:p>
        </w:tc>
        <w:tc>
          <w:tcPr>
            <w:tcW w:w="1638" w:type="dxa"/>
            <w:tcBorders>
              <w:top w:val="double" w:sz="6" w:space="0" w:color="auto"/>
              <w:left w:val="double" w:sz="4" w:space="0" w:color="auto"/>
              <w:bottom w:val="double" w:sz="6" w:space="0" w:color="auto"/>
              <w:right w:val="double" w:sz="4" w:space="0" w:color="auto"/>
            </w:tcBorders>
            <w:shd w:val="clear" w:color="auto" w:fill="0070C0"/>
            <w:noWrap/>
            <w:vAlign w:val="bottom"/>
            <w:hideMark/>
          </w:tcPr>
          <w:p w14:paraId="12530C4B" w14:textId="77777777" w:rsidR="001853CB" w:rsidRPr="001853CB" w:rsidRDefault="001853CB" w:rsidP="001853CB">
            <w:pPr>
              <w:jc w:val="center"/>
              <w:rPr>
                <w:rFonts w:eastAsia="Times New Roman"/>
                <w:b/>
                <w:bCs/>
                <w:color w:val="FFFFFF" w:themeColor="background1"/>
                <w:kern w:val="0"/>
                <w:sz w:val="20"/>
                <w:szCs w:val="20"/>
                <w:lang w:eastAsia="hr-HR"/>
                <w14:ligatures w14:val="none"/>
              </w:rPr>
            </w:pPr>
            <w:r w:rsidRPr="001853CB">
              <w:rPr>
                <w:rFonts w:eastAsia="Times New Roman"/>
                <w:b/>
                <w:bCs/>
                <w:color w:val="FFFFFF" w:themeColor="background1"/>
                <w:kern w:val="0"/>
                <w:sz w:val="20"/>
                <w:szCs w:val="20"/>
                <w:lang w:eastAsia="hr-HR"/>
                <w14:ligatures w14:val="none"/>
              </w:rPr>
              <w:t>ITALIJA</w:t>
            </w:r>
          </w:p>
        </w:tc>
        <w:tc>
          <w:tcPr>
            <w:tcW w:w="1360" w:type="dxa"/>
            <w:tcBorders>
              <w:top w:val="double" w:sz="6" w:space="0" w:color="auto"/>
              <w:left w:val="double" w:sz="4" w:space="0" w:color="auto"/>
              <w:bottom w:val="double" w:sz="6" w:space="0" w:color="auto"/>
              <w:right w:val="double" w:sz="6" w:space="0" w:color="auto"/>
            </w:tcBorders>
            <w:shd w:val="clear" w:color="auto" w:fill="0070C0"/>
            <w:noWrap/>
            <w:vAlign w:val="bottom"/>
            <w:hideMark/>
          </w:tcPr>
          <w:p w14:paraId="170B48D4" w14:textId="77777777" w:rsidR="001853CB" w:rsidRPr="001853CB" w:rsidRDefault="001853CB" w:rsidP="001853CB">
            <w:pPr>
              <w:jc w:val="center"/>
              <w:rPr>
                <w:rFonts w:eastAsia="Times New Roman"/>
                <w:b/>
                <w:bCs/>
                <w:color w:val="FFFFFF" w:themeColor="background1"/>
                <w:kern w:val="0"/>
                <w:sz w:val="20"/>
                <w:szCs w:val="20"/>
                <w:lang w:eastAsia="hr-HR"/>
                <w14:ligatures w14:val="none"/>
              </w:rPr>
            </w:pPr>
            <w:r w:rsidRPr="001853CB">
              <w:rPr>
                <w:rFonts w:eastAsia="Times New Roman"/>
                <w:b/>
                <w:bCs/>
                <w:color w:val="FFFFFF" w:themeColor="background1"/>
                <w:kern w:val="0"/>
                <w:sz w:val="20"/>
                <w:szCs w:val="20"/>
                <w:lang w:eastAsia="hr-HR"/>
                <w14:ligatures w14:val="none"/>
              </w:rPr>
              <w:t>GRČKA</w:t>
            </w:r>
          </w:p>
        </w:tc>
      </w:tr>
      <w:tr w:rsidR="001853CB" w:rsidRPr="001853CB" w14:paraId="69D6BAC4" w14:textId="77777777" w:rsidTr="00155061">
        <w:trPr>
          <w:trHeight w:val="407"/>
        </w:trPr>
        <w:tc>
          <w:tcPr>
            <w:tcW w:w="1807"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A11DCD0" w14:textId="77777777" w:rsidR="001853CB" w:rsidRPr="001853CB" w:rsidRDefault="001853CB" w:rsidP="001853CB">
            <w:pPr>
              <w:jc w:val="center"/>
              <w:rPr>
                <w:rFonts w:eastAsia="Times New Roman"/>
                <w:b/>
                <w:bCs/>
                <w:color w:val="000000"/>
                <w:kern w:val="0"/>
                <w:sz w:val="18"/>
                <w:szCs w:val="18"/>
                <w:lang w:eastAsia="hr-HR"/>
                <w14:ligatures w14:val="none"/>
              </w:rPr>
            </w:pPr>
            <w:r w:rsidRPr="001853CB">
              <w:rPr>
                <w:rFonts w:eastAsia="Times New Roman"/>
                <w:b/>
                <w:bCs/>
                <w:color w:val="000000"/>
                <w:kern w:val="0"/>
                <w:sz w:val="18"/>
                <w:szCs w:val="18"/>
                <w:lang w:eastAsia="hr-HR"/>
                <w14:ligatures w14:val="none"/>
              </w:rPr>
              <w:t xml:space="preserve">TEMELJ </w:t>
            </w:r>
            <w:r w:rsidRPr="001853CB">
              <w:rPr>
                <w:rFonts w:eastAsia="Times New Roman"/>
                <w:b/>
                <w:bCs/>
                <w:color w:val="000000"/>
                <w:kern w:val="0"/>
                <w:sz w:val="18"/>
                <w:szCs w:val="18"/>
                <w:lang w:eastAsia="hr-HR"/>
                <w14:ligatures w14:val="none"/>
              </w:rPr>
              <w:br/>
              <w:t>STRATEGIJE</w:t>
            </w:r>
          </w:p>
        </w:tc>
        <w:tc>
          <w:tcPr>
            <w:tcW w:w="1967" w:type="dxa"/>
            <w:vMerge w:val="restart"/>
            <w:tcBorders>
              <w:top w:val="nil"/>
              <w:left w:val="single" w:sz="4" w:space="0" w:color="auto"/>
              <w:bottom w:val="single" w:sz="4" w:space="0" w:color="auto"/>
              <w:right w:val="single" w:sz="4" w:space="0" w:color="auto"/>
            </w:tcBorders>
            <w:vAlign w:val="center"/>
            <w:hideMark/>
          </w:tcPr>
          <w:p w14:paraId="5A50F8AB" w14:textId="77777777" w:rsidR="001853CB" w:rsidRPr="001853CB" w:rsidRDefault="001853CB" w:rsidP="001853CB">
            <w:pPr>
              <w:jc w:val="center"/>
              <w:rPr>
                <w:rFonts w:eastAsia="Times New Roman"/>
                <w:color w:val="000000"/>
                <w:kern w:val="0"/>
                <w:sz w:val="20"/>
                <w:szCs w:val="20"/>
                <w:lang w:eastAsia="hr-HR"/>
                <w14:ligatures w14:val="none"/>
              </w:rPr>
            </w:pPr>
            <w:r w:rsidRPr="001853CB">
              <w:rPr>
                <w:rFonts w:eastAsia="Times New Roman"/>
                <w:color w:val="000000"/>
                <w:kern w:val="0"/>
                <w:sz w:val="20"/>
                <w:szCs w:val="20"/>
                <w:lang w:eastAsia="hr-HR"/>
                <w14:ligatures w14:val="none"/>
              </w:rPr>
              <w:t xml:space="preserve">Strateški ciljevi </w:t>
            </w:r>
            <w:r w:rsidRPr="001853CB">
              <w:rPr>
                <w:sz w:val="16"/>
                <w:szCs w:val="16"/>
              </w:rPr>
              <w:t xml:space="preserve"> </w:t>
            </w:r>
            <w:proofErr w:type="spellStart"/>
            <w:r w:rsidRPr="001853CB">
              <w:rPr>
                <w:rFonts w:eastAsia="Times New Roman"/>
                <w:color w:val="000000"/>
                <w:kern w:val="0"/>
                <w:sz w:val="20"/>
                <w:szCs w:val="20"/>
                <w:lang w:eastAsia="hr-HR"/>
                <w14:ligatures w14:val="none"/>
              </w:rPr>
              <w:t>Bundesimmobilieng-esellschaft</w:t>
            </w:r>
            <w:proofErr w:type="spellEnd"/>
            <w:r w:rsidRPr="001853CB">
              <w:rPr>
                <w:rFonts w:eastAsia="Times New Roman"/>
                <w:color w:val="000000"/>
                <w:kern w:val="0"/>
                <w:sz w:val="20"/>
                <w:szCs w:val="20"/>
                <w:lang w:eastAsia="hr-HR"/>
                <w14:ligatures w14:val="none"/>
              </w:rPr>
              <w:t xml:space="preserve"> </w:t>
            </w:r>
            <w:proofErr w:type="spellStart"/>
            <w:r w:rsidRPr="001853CB">
              <w:rPr>
                <w:rFonts w:eastAsia="Times New Roman"/>
                <w:color w:val="000000"/>
                <w:kern w:val="0"/>
                <w:sz w:val="20"/>
                <w:szCs w:val="20"/>
                <w:lang w:eastAsia="hr-HR"/>
                <w14:ligatures w14:val="none"/>
              </w:rPr>
              <w:t>m.b.H</w:t>
            </w:r>
            <w:proofErr w:type="spellEnd"/>
            <w:r w:rsidRPr="001853CB">
              <w:rPr>
                <w:rFonts w:eastAsia="Times New Roman"/>
                <w:color w:val="000000"/>
                <w:kern w:val="0"/>
                <w:sz w:val="20"/>
                <w:szCs w:val="20"/>
                <w:lang w:eastAsia="hr-HR"/>
                <w14:ligatures w14:val="none"/>
              </w:rPr>
              <w:t xml:space="preserve"> (BIG) iz 2020. godine</w:t>
            </w:r>
          </w:p>
        </w:tc>
        <w:tc>
          <w:tcPr>
            <w:tcW w:w="1360" w:type="dxa"/>
            <w:vMerge w:val="restart"/>
            <w:tcBorders>
              <w:top w:val="nil"/>
              <w:left w:val="single" w:sz="4" w:space="0" w:color="auto"/>
              <w:bottom w:val="single" w:sz="4" w:space="0" w:color="auto"/>
              <w:right w:val="single" w:sz="4" w:space="0" w:color="auto"/>
            </w:tcBorders>
            <w:vAlign w:val="center"/>
            <w:hideMark/>
          </w:tcPr>
          <w:p w14:paraId="6F60A18B" w14:textId="744F116E" w:rsidR="001853CB" w:rsidRPr="001853CB" w:rsidRDefault="001853CB" w:rsidP="001853CB">
            <w:pPr>
              <w:jc w:val="center"/>
              <w:rPr>
                <w:rFonts w:eastAsia="Times New Roman"/>
                <w:color w:val="000000"/>
                <w:kern w:val="0"/>
                <w:sz w:val="20"/>
                <w:szCs w:val="20"/>
                <w:lang w:eastAsia="hr-HR"/>
                <w14:ligatures w14:val="none"/>
              </w:rPr>
            </w:pPr>
            <w:proofErr w:type="spellStart"/>
            <w:r w:rsidRPr="001853CB">
              <w:rPr>
                <w:rFonts w:eastAsia="Times New Roman"/>
                <w:color w:val="000000"/>
                <w:kern w:val="0"/>
                <w:sz w:val="20"/>
                <w:szCs w:val="20"/>
                <w:lang w:eastAsia="hr-HR"/>
                <w14:ligatures w14:val="none"/>
              </w:rPr>
              <w:t>Statsbyggova</w:t>
            </w:r>
            <w:proofErr w:type="spellEnd"/>
            <w:r w:rsidRPr="001853CB">
              <w:rPr>
                <w:rFonts w:eastAsia="Times New Roman"/>
                <w:color w:val="000000"/>
                <w:kern w:val="0"/>
                <w:sz w:val="20"/>
                <w:szCs w:val="20"/>
                <w:lang w:eastAsia="hr-HR"/>
                <w14:ligatures w14:val="none"/>
              </w:rPr>
              <w:t xml:space="preserve"> strategija za 2021. – 2025. godinu</w:t>
            </w:r>
          </w:p>
        </w:tc>
        <w:tc>
          <w:tcPr>
            <w:tcW w:w="1482" w:type="dxa"/>
            <w:vMerge w:val="restart"/>
            <w:tcBorders>
              <w:top w:val="nil"/>
              <w:left w:val="single" w:sz="4" w:space="0" w:color="auto"/>
              <w:bottom w:val="single" w:sz="4" w:space="0" w:color="auto"/>
              <w:right w:val="single" w:sz="4" w:space="0" w:color="auto"/>
            </w:tcBorders>
            <w:vAlign w:val="center"/>
            <w:hideMark/>
          </w:tcPr>
          <w:p w14:paraId="69224123" w14:textId="77777777" w:rsidR="001853CB" w:rsidRPr="001853CB" w:rsidRDefault="001853CB" w:rsidP="001853CB">
            <w:pPr>
              <w:jc w:val="center"/>
              <w:rPr>
                <w:rFonts w:eastAsia="Times New Roman"/>
                <w:color w:val="000000"/>
                <w:kern w:val="0"/>
                <w:sz w:val="20"/>
                <w:szCs w:val="20"/>
                <w:lang w:eastAsia="hr-HR"/>
                <w14:ligatures w14:val="none"/>
              </w:rPr>
            </w:pPr>
            <w:proofErr w:type="spellStart"/>
            <w:r w:rsidRPr="001853CB">
              <w:rPr>
                <w:rFonts w:eastAsia="Times New Roman"/>
                <w:color w:val="000000"/>
                <w:kern w:val="0"/>
                <w:sz w:val="20"/>
                <w:szCs w:val="20"/>
                <w:lang w:eastAsia="hr-HR"/>
                <w14:ligatures w14:val="none"/>
              </w:rPr>
              <w:t>Statement</w:t>
            </w:r>
            <w:proofErr w:type="spellEnd"/>
            <w:r w:rsidRPr="001853CB">
              <w:rPr>
                <w:rFonts w:eastAsia="Times New Roman"/>
                <w:color w:val="000000"/>
                <w:kern w:val="0"/>
                <w:sz w:val="20"/>
                <w:szCs w:val="20"/>
                <w:lang w:eastAsia="hr-HR"/>
                <w14:ligatures w14:val="none"/>
              </w:rPr>
              <w:t xml:space="preserve"> </w:t>
            </w:r>
            <w:proofErr w:type="spellStart"/>
            <w:r w:rsidRPr="001853CB">
              <w:rPr>
                <w:rFonts w:eastAsia="Times New Roman"/>
                <w:color w:val="000000"/>
                <w:kern w:val="0"/>
                <w:sz w:val="20"/>
                <w:szCs w:val="20"/>
                <w:lang w:eastAsia="hr-HR"/>
                <w14:ligatures w14:val="none"/>
              </w:rPr>
              <w:t>of</w:t>
            </w:r>
            <w:proofErr w:type="spellEnd"/>
            <w:r w:rsidRPr="001853CB">
              <w:rPr>
                <w:rFonts w:eastAsia="Times New Roman"/>
                <w:color w:val="000000"/>
                <w:kern w:val="0"/>
                <w:sz w:val="20"/>
                <w:szCs w:val="20"/>
                <w:lang w:eastAsia="hr-HR"/>
                <w14:ligatures w14:val="none"/>
              </w:rPr>
              <w:t xml:space="preserve"> </w:t>
            </w:r>
            <w:proofErr w:type="spellStart"/>
            <w:r w:rsidRPr="001853CB">
              <w:rPr>
                <w:rFonts w:eastAsia="Times New Roman"/>
                <w:color w:val="000000"/>
                <w:kern w:val="0"/>
                <w:sz w:val="20"/>
                <w:szCs w:val="20"/>
                <w:lang w:eastAsia="hr-HR"/>
                <w14:ligatures w14:val="none"/>
              </w:rPr>
              <w:t>Strategy</w:t>
            </w:r>
            <w:proofErr w:type="spellEnd"/>
            <w:r w:rsidRPr="001853CB">
              <w:rPr>
                <w:rFonts w:eastAsia="Times New Roman"/>
                <w:color w:val="000000"/>
                <w:kern w:val="0"/>
                <w:sz w:val="20"/>
                <w:szCs w:val="20"/>
                <w:lang w:eastAsia="hr-HR"/>
                <w14:ligatures w14:val="none"/>
              </w:rPr>
              <w:t xml:space="preserve"> za 2021. – 2024. godinu</w:t>
            </w:r>
          </w:p>
        </w:tc>
        <w:tc>
          <w:tcPr>
            <w:tcW w:w="1638" w:type="dxa"/>
            <w:vMerge w:val="restart"/>
            <w:tcBorders>
              <w:top w:val="nil"/>
              <w:left w:val="single" w:sz="4" w:space="0" w:color="auto"/>
              <w:bottom w:val="single" w:sz="4" w:space="0" w:color="auto"/>
              <w:right w:val="single" w:sz="4" w:space="0" w:color="auto"/>
            </w:tcBorders>
            <w:vAlign w:val="center"/>
            <w:hideMark/>
          </w:tcPr>
          <w:p w14:paraId="6229CE6E" w14:textId="77777777" w:rsidR="001853CB" w:rsidRPr="001853CB" w:rsidRDefault="001853CB" w:rsidP="001853CB">
            <w:pPr>
              <w:jc w:val="center"/>
              <w:rPr>
                <w:rFonts w:eastAsia="Times New Roman"/>
                <w:color w:val="000000"/>
                <w:kern w:val="0"/>
                <w:sz w:val="20"/>
                <w:szCs w:val="20"/>
                <w:lang w:eastAsia="hr-HR"/>
                <w14:ligatures w14:val="none"/>
              </w:rPr>
            </w:pPr>
            <w:r w:rsidRPr="001853CB">
              <w:rPr>
                <w:rFonts w:eastAsia="Times New Roman"/>
                <w:color w:val="000000"/>
                <w:kern w:val="0"/>
                <w:sz w:val="20"/>
                <w:szCs w:val="20"/>
                <w:lang w:eastAsia="hr-HR"/>
                <w14:ligatures w14:val="none"/>
              </w:rPr>
              <w:t>Industrijski strateški plan za 2022. – 2026. godinu</w:t>
            </w:r>
          </w:p>
        </w:tc>
        <w:tc>
          <w:tcPr>
            <w:tcW w:w="1360" w:type="dxa"/>
            <w:vMerge w:val="restart"/>
            <w:tcBorders>
              <w:top w:val="nil"/>
              <w:left w:val="single" w:sz="4" w:space="0" w:color="auto"/>
              <w:bottom w:val="single" w:sz="4" w:space="0" w:color="auto"/>
              <w:right w:val="single" w:sz="4" w:space="0" w:color="auto"/>
            </w:tcBorders>
            <w:vAlign w:val="center"/>
            <w:hideMark/>
          </w:tcPr>
          <w:p w14:paraId="78E12F52" w14:textId="77777777" w:rsidR="001853CB" w:rsidRPr="001853CB" w:rsidRDefault="001853CB" w:rsidP="001853CB">
            <w:pPr>
              <w:jc w:val="center"/>
              <w:rPr>
                <w:rFonts w:eastAsia="Times New Roman"/>
                <w:color w:val="000000"/>
                <w:kern w:val="0"/>
                <w:sz w:val="20"/>
                <w:szCs w:val="20"/>
                <w:lang w:eastAsia="hr-HR"/>
                <w14:ligatures w14:val="none"/>
              </w:rPr>
            </w:pPr>
            <w:r w:rsidRPr="001853CB">
              <w:rPr>
                <w:rFonts w:eastAsia="Times New Roman"/>
                <w:color w:val="000000"/>
                <w:kern w:val="0"/>
                <w:sz w:val="20"/>
                <w:szCs w:val="20"/>
                <w:lang w:eastAsia="hr-HR"/>
                <w14:ligatures w14:val="none"/>
              </w:rPr>
              <w:t>Trogodišnji strateški plan za 2022. – 2024. godinu</w:t>
            </w:r>
          </w:p>
        </w:tc>
        <w:tc>
          <w:tcPr>
            <w:tcW w:w="0" w:type="auto"/>
            <w:vAlign w:val="center"/>
            <w:hideMark/>
          </w:tcPr>
          <w:p w14:paraId="71E14310" w14:textId="77777777" w:rsidR="001853CB" w:rsidRPr="001853CB" w:rsidRDefault="001853CB" w:rsidP="001853CB">
            <w:pPr>
              <w:rPr>
                <w:rFonts w:eastAsia="Times New Roman"/>
                <w:kern w:val="0"/>
                <w:sz w:val="20"/>
                <w:szCs w:val="20"/>
                <w:lang w:eastAsia="hr-HR"/>
                <w14:ligatures w14:val="none"/>
              </w:rPr>
            </w:pPr>
          </w:p>
        </w:tc>
      </w:tr>
      <w:tr w:rsidR="001853CB" w:rsidRPr="001853CB" w14:paraId="5023C2ED" w14:textId="77777777" w:rsidTr="00155061">
        <w:trPr>
          <w:trHeight w:val="407"/>
        </w:trPr>
        <w:tc>
          <w:tcPr>
            <w:tcW w:w="1807"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DC7D814" w14:textId="77777777" w:rsidR="001853CB" w:rsidRPr="001853CB" w:rsidRDefault="001853CB" w:rsidP="001853CB">
            <w:pPr>
              <w:rPr>
                <w:rFonts w:eastAsia="Times New Roman"/>
                <w:b/>
                <w:bCs/>
                <w:color w:val="000000"/>
                <w:kern w:val="0"/>
                <w:sz w:val="18"/>
                <w:szCs w:val="18"/>
                <w:lang w:eastAsia="hr-HR"/>
                <w14:ligatures w14:val="none"/>
              </w:rPr>
            </w:pPr>
          </w:p>
        </w:tc>
        <w:tc>
          <w:tcPr>
            <w:tcW w:w="1967" w:type="dxa"/>
            <w:vMerge/>
            <w:tcBorders>
              <w:top w:val="nil"/>
              <w:left w:val="single" w:sz="4" w:space="0" w:color="auto"/>
              <w:bottom w:val="single" w:sz="4" w:space="0" w:color="auto"/>
              <w:right w:val="single" w:sz="4" w:space="0" w:color="auto"/>
            </w:tcBorders>
            <w:vAlign w:val="center"/>
            <w:hideMark/>
          </w:tcPr>
          <w:p w14:paraId="26B9602B" w14:textId="77777777" w:rsidR="001853CB" w:rsidRPr="001853CB" w:rsidRDefault="001853CB" w:rsidP="001853CB">
            <w:pPr>
              <w:rPr>
                <w:rFonts w:eastAsia="Times New Roman"/>
                <w:color w:val="000000"/>
                <w:kern w:val="0"/>
                <w:sz w:val="20"/>
                <w:szCs w:val="20"/>
                <w:lang w:eastAsia="hr-HR"/>
                <w14:ligatures w14:val="none"/>
              </w:rPr>
            </w:pPr>
          </w:p>
        </w:tc>
        <w:tc>
          <w:tcPr>
            <w:tcW w:w="1360" w:type="dxa"/>
            <w:vMerge/>
            <w:tcBorders>
              <w:top w:val="nil"/>
              <w:left w:val="single" w:sz="4" w:space="0" w:color="auto"/>
              <w:bottom w:val="single" w:sz="4" w:space="0" w:color="auto"/>
              <w:right w:val="single" w:sz="4" w:space="0" w:color="auto"/>
            </w:tcBorders>
            <w:vAlign w:val="center"/>
            <w:hideMark/>
          </w:tcPr>
          <w:p w14:paraId="30AB107D" w14:textId="77777777" w:rsidR="001853CB" w:rsidRPr="001853CB" w:rsidRDefault="001853CB" w:rsidP="001853CB">
            <w:pPr>
              <w:rPr>
                <w:rFonts w:eastAsia="Times New Roman"/>
                <w:color w:val="000000"/>
                <w:kern w:val="0"/>
                <w:sz w:val="20"/>
                <w:szCs w:val="20"/>
                <w:lang w:eastAsia="hr-HR"/>
                <w14:ligatures w14:val="none"/>
              </w:rPr>
            </w:pPr>
          </w:p>
        </w:tc>
        <w:tc>
          <w:tcPr>
            <w:tcW w:w="1482" w:type="dxa"/>
            <w:vMerge/>
            <w:tcBorders>
              <w:top w:val="nil"/>
              <w:left w:val="single" w:sz="4" w:space="0" w:color="auto"/>
              <w:bottom w:val="single" w:sz="4" w:space="0" w:color="auto"/>
              <w:right w:val="single" w:sz="4" w:space="0" w:color="auto"/>
            </w:tcBorders>
            <w:vAlign w:val="center"/>
            <w:hideMark/>
          </w:tcPr>
          <w:p w14:paraId="2DA44E19" w14:textId="77777777" w:rsidR="001853CB" w:rsidRPr="001853CB" w:rsidRDefault="001853CB" w:rsidP="001853CB">
            <w:pPr>
              <w:rPr>
                <w:rFonts w:eastAsia="Times New Roman"/>
                <w:color w:val="000000"/>
                <w:kern w:val="0"/>
                <w:sz w:val="20"/>
                <w:szCs w:val="20"/>
                <w:lang w:eastAsia="hr-HR"/>
                <w14:ligatures w14:val="none"/>
              </w:rPr>
            </w:pPr>
          </w:p>
        </w:tc>
        <w:tc>
          <w:tcPr>
            <w:tcW w:w="1638" w:type="dxa"/>
            <w:vMerge/>
            <w:tcBorders>
              <w:top w:val="nil"/>
              <w:left w:val="single" w:sz="4" w:space="0" w:color="auto"/>
              <w:bottom w:val="single" w:sz="4" w:space="0" w:color="auto"/>
              <w:right w:val="single" w:sz="4" w:space="0" w:color="auto"/>
            </w:tcBorders>
            <w:vAlign w:val="center"/>
            <w:hideMark/>
          </w:tcPr>
          <w:p w14:paraId="1354E1E3" w14:textId="77777777" w:rsidR="001853CB" w:rsidRPr="001853CB" w:rsidRDefault="001853CB" w:rsidP="001853CB">
            <w:pPr>
              <w:rPr>
                <w:rFonts w:eastAsia="Times New Roman"/>
                <w:color w:val="000000"/>
                <w:kern w:val="0"/>
                <w:sz w:val="20"/>
                <w:szCs w:val="20"/>
                <w:lang w:eastAsia="hr-HR"/>
                <w14:ligatures w14:val="none"/>
              </w:rPr>
            </w:pPr>
          </w:p>
        </w:tc>
        <w:tc>
          <w:tcPr>
            <w:tcW w:w="1360" w:type="dxa"/>
            <w:vMerge/>
            <w:tcBorders>
              <w:top w:val="nil"/>
              <w:left w:val="single" w:sz="4" w:space="0" w:color="auto"/>
              <w:bottom w:val="single" w:sz="4" w:space="0" w:color="auto"/>
              <w:right w:val="single" w:sz="4" w:space="0" w:color="auto"/>
            </w:tcBorders>
            <w:vAlign w:val="center"/>
            <w:hideMark/>
          </w:tcPr>
          <w:p w14:paraId="3A6A7BE9" w14:textId="77777777" w:rsidR="001853CB" w:rsidRPr="001853CB" w:rsidRDefault="001853CB" w:rsidP="001853CB">
            <w:pPr>
              <w:rPr>
                <w:rFonts w:eastAsia="Times New Roman"/>
                <w:color w:val="000000"/>
                <w:kern w:val="0"/>
                <w:sz w:val="20"/>
                <w:szCs w:val="20"/>
                <w:lang w:eastAsia="hr-HR"/>
                <w14:ligatures w14:val="none"/>
              </w:rPr>
            </w:pPr>
          </w:p>
        </w:tc>
        <w:tc>
          <w:tcPr>
            <w:tcW w:w="0" w:type="auto"/>
            <w:tcBorders>
              <w:top w:val="nil"/>
              <w:left w:val="nil"/>
              <w:bottom w:val="nil"/>
              <w:right w:val="nil"/>
            </w:tcBorders>
            <w:noWrap/>
            <w:vAlign w:val="bottom"/>
            <w:hideMark/>
          </w:tcPr>
          <w:p w14:paraId="22206733" w14:textId="77777777" w:rsidR="001853CB" w:rsidRPr="001853CB" w:rsidRDefault="001853CB" w:rsidP="001853CB">
            <w:pPr>
              <w:jc w:val="center"/>
              <w:rPr>
                <w:rFonts w:ascii="Aptos Narrow" w:eastAsia="Times New Roman" w:hAnsi="Aptos Narrow"/>
                <w:color w:val="000000"/>
                <w:kern w:val="0"/>
                <w:sz w:val="22"/>
                <w:szCs w:val="22"/>
                <w:lang w:eastAsia="hr-HR"/>
                <w14:ligatures w14:val="none"/>
              </w:rPr>
            </w:pPr>
          </w:p>
        </w:tc>
      </w:tr>
      <w:tr w:rsidR="001853CB" w:rsidRPr="001853CB" w14:paraId="424C57B0" w14:textId="77777777" w:rsidTr="00155061">
        <w:trPr>
          <w:trHeight w:val="1723"/>
        </w:trPr>
        <w:tc>
          <w:tcPr>
            <w:tcW w:w="1807"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6F9EF2B" w14:textId="77777777" w:rsidR="001853CB" w:rsidRPr="001853CB" w:rsidRDefault="001853CB" w:rsidP="001853CB">
            <w:pPr>
              <w:jc w:val="center"/>
              <w:rPr>
                <w:rFonts w:eastAsia="Times New Roman"/>
                <w:b/>
                <w:bCs/>
                <w:color w:val="000000"/>
                <w:kern w:val="0"/>
                <w:sz w:val="18"/>
                <w:szCs w:val="18"/>
                <w:lang w:eastAsia="hr-HR"/>
                <w14:ligatures w14:val="none"/>
              </w:rPr>
            </w:pPr>
            <w:r w:rsidRPr="001853CB">
              <w:rPr>
                <w:rFonts w:eastAsia="Times New Roman"/>
                <w:b/>
                <w:bCs/>
                <w:color w:val="000000"/>
                <w:kern w:val="0"/>
                <w:sz w:val="18"/>
                <w:szCs w:val="18"/>
                <w:lang w:eastAsia="hr-HR"/>
                <w14:ligatures w14:val="none"/>
              </w:rPr>
              <w:t xml:space="preserve">CILJEVI </w:t>
            </w:r>
            <w:r w:rsidRPr="001853CB">
              <w:rPr>
                <w:rFonts w:eastAsia="Times New Roman"/>
                <w:b/>
                <w:bCs/>
                <w:color w:val="000000"/>
                <w:kern w:val="0"/>
                <w:sz w:val="18"/>
                <w:szCs w:val="18"/>
                <w:lang w:eastAsia="hr-HR"/>
                <w14:ligatures w14:val="none"/>
              </w:rPr>
              <w:br/>
              <w:t>STRATEGIJE</w:t>
            </w:r>
          </w:p>
        </w:tc>
        <w:tc>
          <w:tcPr>
            <w:tcW w:w="1967" w:type="dxa"/>
            <w:vMerge w:val="restart"/>
            <w:tcBorders>
              <w:top w:val="nil"/>
              <w:left w:val="single" w:sz="4" w:space="0" w:color="auto"/>
              <w:bottom w:val="single" w:sz="4" w:space="0" w:color="auto"/>
              <w:right w:val="single" w:sz="4" w:space="0" w:color="auto"/>
            </w:tcBorders>
            <w:vAlign w:val="center"/>
            <w:hideMark/>
          </w:tcPr>
          <w:p w14:paraId="3D58FBC5" w14:textId="77777777" w:rsidR="001853CB" w:rsidRPr="001853CB" w:rsidRDefault="001853CB" w:rsidP="001853CB">
            <w:pPr>
              <w:jc w:val="center"/>
              <w:rPr>
                <w:rFonts w:eastAsia="Times New Roman"/>
                <w:color w:val="000000"/>
                <w:kern w:val="0"/>
                <w:sz w:val="20"/>
                <w:szCs w:val="20"/>
                <w:lang w:eastAsia="hr-HR"/>
                <w14:ligatures w14:val="none"/>
              </w:rPr>
            </w:pPr>
            <w:r w:rsidRPr="001853CB">
              <w:rPr>
                <w:rFonts w:eastAsia="Times New Roman"/>
                <w:color w:val="000000"/>
                <w:kern w:val="0"/>
                <w:sz w:val="20"/>
                <w:szCs w:val="20"/>
                <w:lang w:eastAsia="hr-HR"/>
                <w14:ligatures w14:val="none"/>
              </w:rPr>
              <w:t>- Eliminiranje fosilnih goriva</w:t>
            </w:r>
            <w:r w:rsidRPr="001853CB">
              <w:rPr>
                <w:rFonts w:eastAsia="Times New Roman"/>
                <w:color w:val="000000"/>
                <w:kern w:val="0"/>
                <w:sz w:val="20"/>
                <w:szCs w:val="20"/>
                <w:lang w:eastAsia="hr-HR"/>
                <w14:ligatures w14:val="none"/>
              </w:rPr>
              <w:br/>
              <w:t>-Izgradnja solarnih panela</w:t>
            </w:r>
            <w:r w:rsidRPr="001853CB">
              <w:rPr>
                <w:rFonts w:eastAsia="Times New Roman"/>
                <w:color w:val="000000"/>
                <w:kern w:val="0"/>
                <w:sz w:val="20"/>
                <w:szCs w:val="20"/>
                <w:lang w:eastAsia="hr-HR"/>
                <w14:ligatures w14:val="none"/>
              </w:rPr>
              <w:br/>
              <w:t>- Smanjenje C0</w:t>
            </w:r>
            <w:r w:rsidRPr="00BF5757">
              <w:rPr>
                <w:rFonts w:eastAsia="Times New Roman"/>
                <w:color w:val="000000"/>
                <w:kern w:val="0"/>
                <w:sz w:val="20"/>
                <w:szCs w:val="20"/>
                <w:vertAlign w:val="subscript"/>
                <w:lang w:eastAsia="hr-HR"/>
                <w14:ligatures w14:val="none"/>
              </w:rPr>
              <w:t>2</w:t>
            </w:r>
            <w:r w:rsidRPr="001853CB">
              <w:rPr>
                <w:rFonts w:eastAsia="Times New Roman"/>
                <w:color w:val="000000"/>
                <w:kern w:val="0"/>
                <w:sz w:val="20"/>
                <w:szCs w:val="20"/>
                <w:lang w:eastAsia="hr-HR"/>
                <w14:ligatures w14:val="none"/>
              </w:rPr>
              <w:t xml:space="preserve"> emisija</w:t>
            </w:r>
            <w:r w:rsidRPr="001853CB">
              <w:rPr>
                <w:rFonts w:eastAsia="Times New Roman"/>
                <w:color w:val="000000"/>
                <w:kern w:val="0"/>
                <w:sz w:val="20"/>
                <w:szCs w:val="20"/>
                <w:lang w:eastAsia="hr-HR"/>
                <w14:ligatures w14:val="none"/>
              </w:rPr>
              <w:br/>
              <w:t>- Energetski efikasna gradnja</w:t>
            </w:r>
            <w:r w:rsidRPr="001853CB">
              <w:rPr>
                <w:rFonts w:eastAsia="Times New Roman"/>
                <w:color w:val="000000"/>
                <w:kern w:val="0"/>
                <w:sz w:val="20"/>
                <w:szCs w:val="20"/>
                <w:lang w:eastAsia="hr-HR"/>
                <w14:ligatures w14:val="none"/>
              </w:rPr>
              <w:br/>
              <w:t>- Korištenje ekoloških</w:t>
            </w:r>
            <w:r w:rsidRPr="001853CB">
              <w:rPr>
                <w:rFonts w:eastAsia="Times New Roman"/>
                <w:color w:val="000000"/>
                <w:kern w:val="0"/>
                <w:sz w:val="20"/>
                <w:szCs w:val="20"/>
                <w:lang w:eastAsia="hr-HR"/>
                <w14:ligatures w14:val="none"/>
              </w:rPr>
              <w:br/>
              <w:t>materijala prilikom</w:t>
            </w:r>
            <w:r w:rsidRPr="001853CB">
              <w:rPr>
                <w:rFonts w:eastAsia="Times New Roman"/>
                <w:color w:val="000000"/>
                <w:kern w:val="0"/>
                <w:sz w:val="20"/>
                <w:szCs w:val="20"/>
                <w:lang w:eastAsia="hr-HR"/>
                <w14:ligatures w14:val="none"/>
              </w:rPr>
              <w:br/>
              <w:t>izgradnje</w:t>
            </w:r>
          </w:p>
          <w:p w14:paraId="19BF826B" w14:textId="77777777" w:rsidR="001853CB" w:rsidRPr="001853CB" w:rsidRDefault="001853CB" w:rsidP="001853CB">
            <w:pPr>
              <w:jc w:val="center"/>
              <w:rPr>
                <w:rFonts w:eastAsia="Times New Roman"/>
                <w:color w:val="000000"/>
                <w:kern w:val="0"/>
                <w:sz w:val="20"/>
                <w:szCs w:val="20"/>
                <w:lang w:eastAsia="hr-HR"/>
                <w14:ligatures w14:val="none"/>
              </w:rPr>
            </w:pPr>
            <w:r w:rsidRPr="001853CB">
              <w:rPr>
                <w:rFonts w:eastAsia="Times New Roman"/>
                <w:color w:val="000000"/>
                <w:kern w:val="0"/>
                <w:sz w:val="20"/>
                <w:szCs w:val="20"/>
                <w:lang w:eastAsia="hr-HR"/>
                <w14:ligatures w14:val="none"/>
              </w:rPr>
              <w:t>- Stvaranje cirkularne</w:t>
            </w:r>
            <w:r w:rsidRPr="001853CB">
              <w:rPr>
                <w:rFonts w:eastAsia="Times New Roman"/>
                <w:color w:val="000000"/>
                <w:kern w:val="0"/>
                <w:sz w:val="20"/>
                <w:szCs w:val="20"/>
                <w:lang w:eastAsia="hr-HR"/>
                <w14:ligatures w14:val="none"/>
              </w:rPr>
              <w:br/>
              <w:t>ekonomije</w:t>
            </w:r>
          </w:p>
        </w:tc>
        <w:tc>
          <w:tcPr>
            <w:tcW w:w="1360" w:type="dxa"/>
            <w:vMerge w:val="restart"/>
            <w:tcBorders>
              <w:top w:val="nil"/>
              <w:left w:val="single" w:sz="4" w:space="0" w:color="auto"/>
              <w:bottom w:val="single" w:sz="4" w:space="0" w:color="auto"/>
              <w:right w:val="single" w:sz="4" w:space="0" w:color="auto"/>
            </w:tcBorders>
            <w:vAlign w:val="center"/>
            <w:hideMark/>
          </w:tcPr>
          <w:p w14:paraId="62FB1225" w14:textId="77777777" w:rsidR="001853CB" w:rsidRPr="001853CB" w:rsidRDefault="001853CB" w:rsidP="001853CB">
            <w:pPr>
              <w:jc w:val="center"/>
              <w:rPr>
                <w:rFonts w:eastAsia="Times New Roman"/>
                <w:color w:val="000000"/>
                <w:kern w:val="0"/>
                <w:sz w:val="20"/>
                <w:szCs w:val="20"/>
                <w:lang w:eastAsia="hr-HR"/>
                <w14:ligatures w14:val="none"/>
              </w:rPr>
            </w:pPr>
            <w:r w:rsidRPr="001853CB">
              <w:rPr>
                <w:rFonts w:eastAsia="Times New Roman"/>
                <w:color w:val="000000"/>
                <w:kern w:val="0"/>
                <w:sz w:val="20"/>
                <w:szCs w:val="20"/>
                <w:lang w:eastAsia="hr-HR"/>
                <w14:ligatures w14:val="none"/>
              </w:rPr>
              <w:t>- Društva u državnom</w:t>
            </w:r>
            <w:r w:rsidRPr="001853CB">
              <w:rPr>
                <w:rFonts w:eastAsia="Times New Roman"/>
                <w:color w:val="000000"/>
                <w:kern w:val="0"/>
                <w:sz w:val="20"/>
                <w:szCs w:val="20"/>
                <w:lang w:eastAsia="hr-HR"/>
                <w14:ligatures w14:val="none"/>
              </w:rPr>
              <w:br/>
              <w:t>vlasništvu imaju prikladne</w:t>
            </w:r>
            <w:r w:rsidRPr="001853CB">
              <w:rPr>
                <w:rFonts w:eastAsia="Times New Roman"/>
                <w:color w:val="000000"/>
                <w:kern w:val="0"/>
                <w:sz w:val="20"/>
                <w:szCs w:val="20"/>
                <w:lang w:eastAsia="hr-HR"/>
                <w14:ligatures w14:val="none"/>
              </w:rPr>
              <w:br/>
              <w:t>prostore u skladu sa</w:t>
            </w:r>
            <w:r w:rsidRPr="001853CB">
              <w:rPr>
                <w:rFonts w:eastAsia="Times New Roman"/>
                <w:color w:val="000000"/>
                <w:kern w:val="0"/>
                <w:sz w:val="20"/>
                <w:szCs w:val="20"/>
                <w:lang w:eastAsia="hr-HR"/>
                <w14:ligatures w14:val="none"/>
              </w:rPr>
              <w:br/>
              <w:t>svrhom poslovanja</w:t>
            </w:r>
            <w:r w:rsidRPr="001853CB">
              <w:rPr>
                <w:rFonts w:eastAsia="Times New Roman"/>
                <w:color w:val="000000"/>
                <w:kern w:val="0"/>
                <w:sz w:val="20"/>
                <w:szCs w:val="20"/>
                <w:lang w:eastAsia="hr-HR"/>
                <w14:ligatures w14:val="none"/>
              </w:rPr>
              <w:br/>
              <w:t>- Upravljanje državnom</w:t>
            </w:r>
            <w:r w:rsidRPr="001853CB">
              <w:rPr>
                <w:rFonts w:eastAsia="Times New Roman"/>
                <w:color w:val="000000"/>
                <w:kern w:val="0"/>
                <w:sz w:val="20"/>
                <w:szCs w:val="20"/>
                <w:lang w:eastAsia="hr-HR"/>
                <w14:ligatures w14:val="none"/>
              </w:rPr>
              <w:br/>
              <w:t>imovinom je održivo,</w:t>
            </w:r>
            <w:r w:rsidRPr="001853CB">
              <w:rPr>
                <w:rFonts w:eastAsia="Times New Roman"/>
                <w:color w:val="000000"/>
                <w:kern w:val="0"/>
                <w:sz w:val="20"/>
                <w:szCs w:val="20"/>
                <w:lang w:eastAsia="hr-HR"/>
                <w14:ligatures w14:val="none"/>
              </w:rPr>
              <w:br/>
              <w:t>učinkovito te osigurava</w:t>
            </w:r>
            <w:r w:rsidRPr="001853CB">
              <w:rPr>
                <w:rFonts w:eastAsia="Times New Roman"/>
                <w:color w:val="000000"/>
                <w:kern w:val="0"/>
                <w:sz w:val="20"/>
                <w:szCs w:val="20"/>
                <w:lang w:eastAsia="hr-HR"/>
                <w14:ligatures w14:val="none"/>
              </w:rPr>
              <w:br/>
              <w:t>dugovječnost</w:t>
            </w:r>
          </w:p>
        </w:tc>
        <w:tc>
          <w:tcPr>
            <w:tcW w:w="1482" w:type="dxa"/>
            <w:vMerge w:val="restart"/>
            <w:tcBorders>
              <w:top w:val="nil"/>
              <w:left w:val="single" w:sz="4" w:space="0" w:color="auto"/>
              <w:bottom w:val="single" w:sz="4" w:space="0" w:color="auto"/>
              <w:right w:val="single" w:sz="4" w:space="0" w:color="auto"/>
            </w:tcBorders>
            <w:vAlign w:val="center"/>
            <w:hideMark/>
          </w:tcPr>
          <w:p w14:paraId="54F3F606" w14:textId="77777777" w:rsidR="001853CB" w:rsidRPr="001853CB" w:rsidRDefault="001853CB" w:rsidP="001853CB">
            <w:pPr>
              <w:jc w:val="center"/>
              <w:rPr>
                <w:rFonts w:eastAsia="Times New Roman"/>
                <w:color w:val="000000"/>
                <w:kern w:val="0"/>
                <w:sz w:val="20"/>
                <w:szCs w:val="20"/>
                <w:lang w:eastAsia="hr-HR"/>
                <w14:ligatures w14:val="none"/>
              </w:rPr>
            </w:pPr>
            <w:r w:rsidRPr="001853CB">
              <w:rPr>
                <w:rFonts w:eastAsia="Times New Roman"/>
                <w:color w:val="000000"/>
                <w:kern w:val="0"/>
                <w:sz w:val="20"/>
                <w:szCs w:val="20"/>
                <w:lang w:eastAsia="hr-HR"/>
                <w14:ligatures w14:val="none"/>
              </w:rPr>
              <w:t>- Naši klijenti</w:t>
            </w:r>
            <w:r w:rsidRPr="001853CB">
              <w:rPr>
                <w:rFonts w:eastAsia="Times New Roman"/>
                <w:color w:val="000000"/>
                <w:kern w:val="0"/>
                <w:sz w:val="20"/>
                <w:szCs w:val="20"/>
                <w:lang w:eastAsia="hr-HR"/>
                <w14:ligatures w14:val="none"/>
              </w:rPr>
              <w:br/>
              <w:t>- Održivost</w:t>
            </w:r>
            <w:r w:rsidRPr="001853CB">
              <w:rPr>
                <w:rFonts w:eastAsia="Times New Roman"/>
                <w:color w:val="000000"/>
                <w:kern w:val="0"/>
                <w:sz w:val="20"/>
                <w:szCs w:val="20"/>
                <w:lang w:eastAsia="hr-HR"/>
                <w14:ligatures w14:val="none"/>
              </w:rPr>
              <w:br/>
              <w:t>- Klimatske akcije</w:t>
            </w:r>
            <w:r w:rsidRPr="001853CB">
              <w:rPr>
                <w:rFonts w:eastAsia="Times New Roman"/>
                <w:color w:val="000000"/>
                <w:kern w:val="0"/>
                <w:sz w:val="20"/>
                <w:szCs w:val="20"/>
                <w:lang w:eastAsia="hr-HR"/>
                <w14:ligatures w14:val="none"/>
              </w:rPr>
              <w:br/>
              <w:t>- Ljudi i procesi</w:t>
            </w:r>
          </w:p>
        </w:tc>
        <w:tc>
          <w:tcPr>
            <w:tcW w:w="1638" w:type="dxa"/>
            <w:vMerge w:val="restart"/>
            <w:tcBorders>
              <w:top w:val="nil"/>
              <w:left w:val="single" w:sz="4" w:space="0" w:color="auto"/>
              <w:bottom w:val="single" w:sz="4" w:space="0" w:color="auto"/>
              <w:right w:val="single" w:sz="4" w:space="0" w:color="auto"/>
            </w:tcBorders>
            <w:vAlign w:val="center"/>
            <w:hideMark/>
          </w:tcPr>
          <w:p w14:paraId="2E322331" w14:textId="77777777" w:rsidR="001853CB" w:rsidRPr="001853CB" w:rsidRDefault="001853CB" w:rsidP="001853CB">
            <w:pPr>
              <w:jc w:val="center"/>
              <w:rPr>
                <w:rFonts w:eastAsia="Times New Roman"/>
                <w:color w:val="000000"/>
                <w:kern w:val="0"/>
                <w:sz w:val="20"/>
                <w:szCs w:val="20"/>
                <w:lang w:eastAsia="hr-HR"/>
                <w14:ligatures w14:val="none"/>
              </w:rPr>
            </w:pPr>
            <w:r w:rsidRPr="001853CB">
              <w:rPr>
                <w:rFonts w:eastAsia="Times New Roman"/>
                <w:color w:val="000000"/>
                <w:kern w:val="0"/>
                <w:sz w:val="20"/>
                <w:szCs w:val="20"/>
                <w:lang w:eastAsia="hr-HR"/>
                <w14:ligatures w14:val="none"/>
              </w:rPr>
              <w:t>- Upravljanje, racionalizacija,</w:t>
            </w:r>
            <w:r w:rsidRPr="001853CB">
              <w:rPr>
                <w:rFonts w:eastAsia="Times New Roman"/>
                <w:color w:val="000000"/>
                <w:kern w:val="0"/>
                <w:sz w:val="20"/>
                <w:szCs w:val="20"/>
                <w:lang w:eastAsia="hr-HR"/>
                <w14:ligatures w14:val="none"/>
              </w:rPr>
              <w:br/>
              <w:t>poboljšanje, učinkovitost i</w:t>
            </w:r>
            <w:r w:rsidRPr="001853CB">
              <w:rPr>
                <w:rFonts w:eastAsia="Times New Roman"/>
                <w:color w:val="000000"/>
                <w:kern w:val="0"/>
                <w:sz w:val="20"/>
                <w:szCs w:val="20"/>
                <w:lang w:eastAsia="hr-HR"/>
                <w14:ligatures w14:val="none"/>
              </w:rPr>
              <w:br/>
              <w:t>regeneracija</w:t>
            </w:r>
            <w:r w:rsidRPr="001853CB">
              <w:rPr>
                <w:rFonts w:eastAsia="Times New Roman"/>
                <w:color w:val="000000"/>
                <w:kern w:val="0"/>
                <w:sz w:val="20"/>
                <w:szCs w:val="20"/>
                <w:lang w:eastAsia="hr-HR"/>
                <w14:ligatures w14:val="none"/>
              </w:rPr>
              <w:br/>
              <w:t>- Razvoj novih modela</w:t>
            </w:r>
            <w:r w:rsidRPr="001853CB">
              <w:rPr>
                <w:rFonts w:eastAsia="Times New Roman"/>
                <w:color w:val="000000"/>
                <w:kern w:val="0"/>
                <w:sz w:val="20"/>
                <w:szCs w:val="20"/>
                <w:lang w:eastAsia="hr-HR"/>
                <w14:ligatures w14:val="none"/>
              </w:rPr>
              <w:br/>
              <w:t>usluga</w:t>
            </w:r>
            <w:r w:rsidRPr="001853CB">
              <w:rPr>
                <w:rFonts w:eastAsia="Times New Roman"/>
                <w:color w:val="000000"/>
                <w:kern w:val="0"/>
                <w:sz w:val="20"/>
                <w:szCs w:val="20"/>
                <w:lang w:eastAsia="hr-HR"/>
                <w14:ligatures w14:val="none"/>
              </w:rPr>
              <w:br/>
              <w:t>- Optimalno korištenje</w:t>
            </w:r>
            <w:r w:rsidRPr="001853CB">
              <w:rPr>
                <w:rFonts w:eastAsia="Times New Roman"/>
                <w:color w:val="000000"/>
                <w:kern w:val="0"/>
                <w:sz w:val="20"/>
                <w:szCs w:val="20"/>
                <w:lang w:eastAsia="hr-HR"/>
                <w14:ligatures w14:val="none"/>
              </w:rPr>
              <w:br/>
              <w:t>podataka o nekretninama</w:t>
            </w:r>
            <w:r w:rsidRPr="001853CB">
              <w:rPr>
                <w:rFonts w:eastAsia="Times New Roman"/>
                <w:color w:val="000000"/>
                <w:kern w:val="0"/>
                <w:sz w:val="20"/>
                <w:szCs w:val="20"/>
                <w:lang w:eastAsia="hr-HR"/>
                <w14:ligatures w14:val="none"/>
              </w:rPr>
              <w:br/>
              <w:t>- Jačanje unutarnje strukture</w:t>
            </w:r>
            <w:r w:rsidRPr="001853CB">
              <w:rPr>
                <w:rFonts w:eastAsia="Times New Roman"/>
                <w:color w:val="000000"/>
                <w:kern w:val="0"/>
                <w:sz w:val="20"/>
                <w:szCs w:val="20"/>
                <w:lang w:eastAsia="hr-HR"/>
                <w14:ligatures w14:val="none"/>
              </w:rPr>
              <w:br/>
              <w:t>i pojednostavljenje procesa</w:t>
            </w:r>
          </w:p>
        </w:tc>
        <w:tc>
          <w:tcPr>
            <w:tcW w:w="1360" w:type="dxa"/>
            <w:vMerge w:val="restart"/>
            <w:tcBorders>
              <w:top w:val="nil"/>
              <w:left w:val="single" w:sz="4" w:space="0" w:color="auto"/>
              <w:bottom w:val="single" w:sz="4" w:space="0" w:color="auto"/>
              <w:right w:val="single" w:sz="4" w:space="0" w:color="auto"/>
            </w:tcBorders>
            <w:vAlign w:val="center"/>
            <w:hideMark/>
          </w:tcPr>
          <w:p w14:paraId="547CCE90" w14:textId="77777777" w:rsidR="001853CB" w:rsidRPr="001853CB" w:rsidRDefault="001853CB" w:rsidP="001853CB">
            <w:pPr>
              <w:jc w:val="center"/>
              <w:rPr>
                <w:rFonts w:eastAsia="Times New Roman"/>
                <w:color w:val="000000"/>
                <w:kern w:val="0"/>
                <w:sz w:val="20"/>
                <w:szCs w:val="20"/>
                <w:lang w:eastAsia="hr-HR"/>
                <w14:ligatures w14:val="none"/>
              </w:rPr>
            </w:pPr>
            <w:r w:rsidRPr="001853CB">
              <w:rPr>
                <w:rFonts w:eastAsia="Times New Roman"/>
                <w:color w:val="000000"/>
                <w:kern w:val="0"/>
                <w:sz w:val="20"/>
                <w:szCs w:val="20"/>
                <w:lang w:eastAsia="hr-HR"/>
                <w14:ligatures w14:val="none"/>
              </w:rPr>
              <w:t>- Stvaranje i očuvanje</w:t>
            </w:r>
            <w:r w:rsidRPr="001853CB">
              <w:rPr>
                <w:rFonts w:eastAsia="Times New Roman"/>
                <w:color w:val="000000"/>
                <w:kern w:val="0"/>
                <w:sz w:val="20"/>
                <w:szCs w:val="20"/>
                <w:lang w:eastAsia="hr-HR"/>
                <w14:ligatures w14:val="none"/>
              </w:rPr>
              <w:br/>
              <w:t>vrijednosti</w:t>
            </w:r>
            <w:r w:rsidRPr="001853CB">
              <w:rPr>
                <w:rFonts w:eastAsia="Times New Roman"/>
                <w:color w:val="000000"/>
                <w:kern w:val="0"/>
                <w:sz w:val="20"/>
                <w:szCs w:val="20"/>
                <w:lang w:eastAsia="hr-HR"/>
                <w14:ligatures w14:val="none"/>
              </w:rPr>
              <w:br/>
              <w:t>- Identifikacija potencijalnih</w:t>
            </w:r>
            <w:r w:rsidRPr="001853CB">
              <w:rPr>
                <w:rFonts w:eastAsia="Times New Roman"/>
                <w:color w:val="000000"/>
                <w:kern w:val="0"/>
                <w:sz w:val="20"/>
                <w:szCs w:val="20"/>
                <w:lang w:eastAsia="hr-HR"/>
                <w14:ligatures w14:val="none"/>
              </w:rPr>
              <w:br/>
              <w:t>rizika</w:t>
            </w:r>
            <w:r w:rsidRPr="001853CB">
              <w:rPr>
                <w:rFonts w:eastAsia="Times New Roman"/>
                <w:color w:val="000000"/>
                <w:kern w:val="0"/>
                <w:sz w:val="20"/>
                <w:szCs w:val="20"/>
                <w:lang w:eastAsia="hr-HR"/>
                <w14:ligatures w14:val="none"/>
              </w:rPr>
              <w:br/>
              <w:t>- Provođenje studija</w:t>
            </w:r>
            <w:r w:rsidRPr="001853CB">
              <w:rPr>
                <w:rFonts w:eastAsia="Times New Roman"/>
                <w:color w:val="000000"/>
                <w:kern w:val="0"/>
                <w:sz w:val="20"/>
                <w:szCs w:val="20"/>
                <w:lang w:eastAsia="hr-HR"/>
                <w14:ligatures w14:val="none"/>
              </w:rPr>
              <w:br/>
              <w:t>izvodljivosti</w:t>
            </w:r>
            <w:r w:rsidRPr="001853CB">
              <w:rPr>
                <w:rFonts w:eastAsia="Times New Roman"/>
                <w:color w:val="000000"/>
                <w:kern w:val="0"/>
                <w:sz w:val="20"/>
                <w:szCs w:val="20"/>
                <w:lang w:eastAsia="hr-HR"/>
                <w14:ligatures w14:val="none"/>
              </w:rPr>
              <w:br/>
              <w:t>- Procjena vrijednosti i</w:t>
            </w:r>
            <w:r w:rsidRPr="001853CB">
              <w:rPr>
                <w:rFonts w:eastAsia="Times New Roman"/>
                <w:color w:val="000000"/>
                <w:kern w:val="0"/>
                <w:sz w:val="20"/>
                <w:szCs w:val="20"/>
                <w:lang w:eastAsia="hr-HR"/>
                <w14:ligatures w14:val="none"/>
              </w:rPr>
              <w:br/>
              <w:t>evidentiranje nekretnina</w:t>
            </w:r>
            <w:r w:rsidRPr="001853CB">
              <w:rPr>
                <w:rFonts w:eastAsia="Times New Roman"/>
                <w:color w:val="000000"/>
                <w:kern w:val="0"/>
                <w:sz w:val="20"/>
                <w:szCs w:val="20"/>
                <w:lang w:eastAsia="hr-HR"/>
                <w14:ligatures w14:val="none"/>
              </w:rPr>
              <w:br/>
              <w:t>- Segmentacija portfelja</w:t>
            </w:r>
            <w:r w:rsidRPr="001853CB">
              <w:rPr>
                <w:rFonts w:eastAsia="Times New Roman"/>
                <w:color w:val="000000"/>
                <w:kern w:val="0"/>
                <w:sz w:val="20"/>
                <w:szCs w:val="20"/>
                <w:lang w:eastAsia="hr-HR"/>
                <w14:ligatures w14:val="none"/>
              </w:rPr>
              <w:br/>
              <w:t>- Istraživanje mogućnosti za</w:t>
            </w:r>
            <w:r w:rsidRPr="001853CB">
              <w:rPr>
                <w:rFonts w:eastAsia="Times New Roman"/>
                <w:color w:val="000000"/>
                <w:kern w:val="0"/>
                <w:sz w:val="20"/>
                <w:szCs w:val="20"/>
                <w:lang w:eastAsia="hr-HR"/>
                <w14:ligatures w14:val="none"/>
              </w:rPr>
              <w:br/>
              <w:t>rast vrijednosti nekretnina</w:t>
            </w:r>
          </w:p>
        </w:tc>
        <w:tc>
          <w:tcPr>
            <w:tcW w:w="0" w:type="auto"/>
            <w:vAlign w:val="center"/>
            <w:hideMark/>
          </w:tcPr>
          <w:p w14:paraId="530D5A41" w14:textId="77777777" w:rsidR="001853CB" w:rsidRPr="001853CB" w:rsidRDefault="001853CB" w:rsidP="001853CB">
            <w:pPr>
              <w:rPr>
                <w:rFonts w:eastAsia="Times New Roman"/>
                <w:kern w:val="0"/>
                <w:sz w:val="20"/>
                <w:szCs w:val="20"/>
                <w:lang w:eastAsia="hr-HR"/>
                <w14:ligatures w14:val="none"/>
              </w:rPr>
            </w:pPr>
          </w:p>
        </w:tc>
      </w:tr>
      <w:tr w:rsidR="001853CB" w:rsidRPr="001853CB" w14:paraId="284563F7" w14:textId="77777777" w:rsidTr="00155061">
        <w:trPr>
          <w:trHeight w:val="1723"/>
        </w:trPr>
        <w:tc>
          <w:tcPr>
            <w:tcW w:w="1807"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5CCE03F" w14:textId="77777777" w:rsidR="001853CB" w:rsidRPr="001853CB" w:rsidRDefault="001853CB" w:rsidP="001853CB">
            <w:pPr>
              <w:rPr>
                <w:rFonts w:eastAsia="Times New Roman"/>
                <w:b/>
                <w:bCs/>
                <w:color w:val="000000"/>
                <w:kern w:val="0"/>
                <w:sz w:val="18"/>
                <w:szCs w:val="18"/>
                <w:lang w:eastAsia="hr-HR"/>
                <w14:ligatures w14:val="none"/>
              </w:rPr>
            </w:pPr>
          </w:p>
        </w:tc>
        <w:tc>
          <w:tcPr>
            <w:tcW w:w="1967" w:type="dxa"/>
            <w:vMerge/>
            <w:tcBorders>
              <w:top w:val="nil"/>
              <w:left w:val="single" w:sz="4" w:space="0" w:color="auto"/>
              <w:bottom w:val="single" w:sz="4" w:space="0" w:color="auto"/>
              <w:right w:val="single" w:sz="4" w:space="0" w:color="auto"/>
            </w:tcBorders>
            <w:vAlign w:val="center"/>
            <w:hideMark/>
          </w:tcPr>
          <w:p w14:paraId="1FC3742E" w14:textId="77777777" w:rsidR="001853CB" w:rsidRPr="001853CB" w:rsidRDefault="001853CB" w:rsidP="001853CB">
            <w:pPr>
              <w:rPr>
                <w:rFonts w:eastAsia="Times New Roman"/>
                <w:color w:val="000000"/>
                <w:kern w:val="0"/>
                <w:sz w:val="20"/>
                <w:szCs w:val="20"/>
                <w:lang w:eastAsia="hr-HR"/>
                <w14:ligatures w14:val="none"/>
              </w:rPr>
            </w:pPr>
          </w:p>
        </w:tc>
        <w:tc>
          <w:tcPr>
            <w:tcW w:w="1360" w:type="dxa"/>
            <w:vMerge/>
            <w:tcBorders>
              <w:top w:val="nil"/>
              <w:left w:val="single" w:sz="4" w:space="0" w:color="auto"/>
              <w:bottom w:val="single" w:sz="4" w:space="0" w:color="auto"/>
              <w:right w:val="single" w:sz="4" w:space="0" w:color="auto"/>
            </w:tcBorders>
            <w:vAlign w:val="center"/>
            <w:hideMark/>
          </w:tcPr>
          <w:p w14:paraId="284CD165" w14:textId="77777777" w:rsidR="001853CB" w:rsidRPr="001853CB" w:rsidRDefault="001853CB" w:rsidP="001853CB">
            <w:pPr>
              <w:rPr>
                <w:rFonts w:eastAsia="Times New Roman"/>
                <w:color w:val="000000"/>
                <w:kern w:val="0"/>
                <w:sz w:val="20"/>
                <w:szCs w:val="20"/>
                <w:lang w:eastAsia="hr-HR"/>
                <w14:ligatures w14:val="none"/>
              </w:rPr>
            </w:pPr>
          </w:p>
        </w:tc>
        <w:tc>
          <w:tcPr>
            <w:tcW w:w="1482" w:type="dxa"/>
            <w:vMerge/>
            <w:tcBorders>
              <w:top w:val="nil"/>
              <w:left w:val="single" w:sz="4" w:space="0" w:color="auto"/>
              <w:bottom w:val="single" w:sz="4" w:space="0" w:color="auto"/>
              <w:right w:val="single" w:sz="4" w:space="0" w:color="auto"/>
            </w:tcBorders>
            <w:vAlign w:val="center"/>
            <w:hideMark/>
          </w:tcPr>
          <w:p w14:paraId="2609CA83" w14:textId="77777777" w:rsidR="001853CB" w:rsidRPr="001853CB" w:rsidRDefault="001853CB" w:rsidP="001853CB">
            <w:pPr>
              <w:rPr>
                <w:rFonts w:eastAsia="Times New Roman"/>
                <w:color w:val="000000"/>
                <w:kern w:val="0"/>
                <w:sz w:val="20"/>
                <w:szCs w:val="20"/>
                <w:lang w:eastAsia="hr-HR"/>
                <w14:ligatures w14:val="none"/>
              </w:rPr>
            </w:pPr>
          </w:p>
        </w:tc>
        <w:tc>
          <w:tcPr>
            <w:tcW w:w="1638" w:type="dxa"/>
            <w:vMerge/>
            <w:tcBorders>
              <w:top w:val="nil"/>
              <w:left w:val="single" w:sz="4" w:space="0" w:color="auto"/>
              <w:bottom w:val="single" w:sz="4" w:space="0" w:color="auto"/>
              <w:right w:val="single" w:sz="4" w:space="0" w:color="auto"/>
            </w:tcBorders>
            <w:vAlign w:val="center"/>
            <w:hideMark/>
          </w:tcPr>
          <w:p w14:paraId="60AACD9E" w14:textId="77777777" w:rsidR="001853CB" w:rsidRPr="001853CB" w:rsidRDefault="001853CB" w:rsidP="001853CB">
            <w:pPr>
              <w:rPr>
                <w:rFonts w:eastAsia="Times New Roman"/>
                <w:color w:val="000000"/>
                <w:kern w:val="0"/>
                <w:sz w:val="20"/>
                <w:szCs w:val="20"/>
                <w:lang w:eastAsia="hr-HR"/>
                <w14:ligatures w14:val="none"/>
              </w:rPr>
            </w:pPr>
          </w:p>
        </w:tc>
        <w:tc>
          <w:tcPr>
            <w:tcW w:w="1360" w:type="dxa"/>
            <w:vMerge/>
            <w:tcBorders>
              <w:top w:val="nil"/>
              <w:left w:val="single" w:sz="4" w:space="0" w:color="auto"/>
              <w:bottom w:val="single" w:sz="4" w:space="0" w:color="auto"/>
              <w:right w:val="single" w:sz="4" w:space="0" w:color="auto"/>
            </w:tcBorders>
            <w:vAlign w:val="center"/>
            <w:hideMark/>
          </w:tcPr>
          <w:p w14:paraId="139F11EC" w14:textId="77777777" w:rsidR="001853CB" w:rsidRPr="001853CB" w:rsidRDefault="001853CB" w:rsidP="001853CB">
            <w:pPr>
              <w:rPr>
                <w:rFonts w:eastAsia="Times New Roman"/>
                <w:color w:val="000000"/>
                <w:kern w:val="0"/>
                <w:sz w:val="20"/>
                <w:szCs w:val="20"/>
                <w:lang w:eastAsia="hr-HR"/>
                <w14:ligatures w14:val="none"/>
              </w:rPr>
            </w:pPr>
          </w:p>
        </w:tc>
        <w:tc>
          <w:tcPr>
            <w:tcW w:w="0" w:type="auto"/>
            <w:tcBorders>
              <w:top w:val="nil"/>
              <w:left w:val="nil"/>
              <w:bottom w:val="nil"/>
              <w:right w:val="nil"/>
            </w:tcBorders>
            <w:noWrap/>
            <w:vAlign w:val="bottom"/>
            <w:hideMark/>
          </w:tcPr>
          <w:p w14:paraId="587F574F" w14:textId="77777777" w:rsidR="001853CB" w:rsidRPr="001853CB" w:rsidRDefault="001853CB" w:rsidP="001853CB">
            <w:pPr>
              <w:jc w:val="center"/>
              <w:rPr>
                <w:rFonts w:ascii="Aptos Narrow" w:eastAsia="Times New Roman" w:hAnsi="Aptos Narrow"/>
                <w:color w:val="000000"/>
                <w:kern w:val="0"/>
                <w:sz w:val="22"/>
                <w:szCs w:val="22"/>
                <w:lang w:eastAsia="hr-HR"/>
                <w14:ligatures w14:val="none"/>
              </w:rPr>
            </w:pPr>
          </w:p>
        </w:tc>
      </w:tr>
      <w:tr w:rsidR="001853CB" w:rsidRPr="001853CB" w14:paraId="38A2584E" w14:textId="77777777" w:rsidTr="00155061">
        <w:trPr>
          <w:trHeight w:val="712"/>
        </w:trPr>
        <w:tc>
          <w:tcPr>
            <w:tcW w:w="1807"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918D4A6" w14:textId="77777777" w:rsidR="001853CB" w:rsidRPr="001853CB" w:rsidRDefault="001853CB" w:rsidP="001853CB">
            <w:pPr>
              <w:jc w:val="center"/>
              <w:rPr>
                <w:rFonts w:eastAsia="Times New Roman"/>
                <w:b/>
                <w:bCs/>
                <w:color w:val="000000"/>
                <w:kern w:val="0"/>
                <w:sz w:val="18"/>
                <w:szCs w:val="18"/>
                <w:lang w:eastAsia="hr-HR"/>
                <w14:ligatures w14:val="none"/>
              </w:rPr>
            </w:pPr>
            <w:r w:rsidRPr="001853CB">
              <w:rPr>
                <w:rFonts w:eastAsia="Times New Roman"/>
                <w:b/>
                <w:bCs/>
                <w:color w:val="000000"/>
                <w:kern w:val="0"/>
                <w:sz w:val="18"/>
                <w:szCs w:val="18"/>
                <w:lang w:eastAsia="hr-HR"/>
                <w14:ligatures w14:val="none"/>
              </w:rPr>
              <w:t xml:space="preserve">PRIMJERI </w:t>
            </w:r>
            <w:r w:rsidRPr="001853CB">
              <w:rPr>
                <w:rFonts w:eastAsia="Times New Roman"/>
                <w:b/>
                <w:bCs/>
                <w:color w:val="000000"/>
                <w:kern w:val="0"/>
                <w:sz w:val="18"/>
                <w:szCs w:val="18"/>
                <w:lang w:eastAsia="hr-HR"/>
                <w14:ligatures w14:val="none"/>
              </w:rPr>
              <w:br/>
              <w:t>POKAZATELJA</w:t>
            </w:r>
            <w:r w:rsidRPr="001853CB">
              <w:rPr>
                <w:rFonts w:eastAsia="Times New Roman"/>
                <w:b/>
                <w:bCs/>
                <w:color w:val="000000"/>
                <w:kern w:val="0"/>
                <w:sz w:val="18"/>
                <w:szCs w:val="18"/>
                <w:lang w:eastAsia="hr-HR"/>
                <w14:ligatures w14:val="none"/>
              </w:rPr>
              <w:br/>
              <w:t>SPOMENUTIH U</w:t>
            </w:r>
            <w:r w:rsidRPr="001853CB">
              <w:rPr>
                <w:rFonts w:eastAsia="Times New Roman"/>
                <w:b/>
                <w:bCs/>
                <w:color w:val="000000"/>
                <w:kern w:val="0"/>
                <w:sz w:val="18"/>
                <w:szCs w:val="18"/>
                <w:lang w:eastAsia="hr-HR"/>
                <w14:ligatures w14:val="none"/>
              </w:rPr>
              <w:br/>
              <w:t>STRATEGIJI</w:t>
            </w:r>
          </w:p>
        </w:tc>
        <w:tc>
          <w:tcPr>
            <w:tcW w:w="1967" w:type="dxa"/>
            <w:vMerge w:val="restart"/>
            <w:tcBorders>
              <w:top w:val="nil"/>
              <w:left w:val="single" w:sz="4" w:space="0" w:color="auto"/>
              <w:bottom w:val="single" w:sz="4" w:space="0" w:color="auto"/>
              <w:right w:val="single" w:sz="4" w:space="0" w:color="auto"/>
            </w:tcBorders>
            <w:vAlign w:val="center"/>
            <w:hideMark/>
          </w:tcPr>
          <w:p w14:paraId="18A29696" w14:textId="77777777" w:rsidR="001853CB" w:rsidRPr="001853CB" w:rsidRDefault="001853CB" w:rsidP="001853CB">
            <w:pPr>
              <w:jc w:val="center"/>
              <w:rPr>
                <w:rFonts w:eastAsia="Times New Roman"/>
                <w:color w:val="000000"/>
                <w:kern w:val="0"/>
                <w:sz w:val="20"/>
                <w:szCs w:val="20"/>
                <w:lang w:eastAsia="hr-HR"/>
                <w14:ligatures w14:val="none"/>
              </w:rPr>
            </w:pPr>
            <w:r w:rsidRPr="001853CB">
              <w:rPr>
                <w:rFonts w:eastAsia="Times New Roman"/>
                <w:color w:val="000000"/>
                <w:kern w:val="0"/>
                <w:sz w:val="20"/>
                <w:szCs w:val="20"/>
                <w:lang w:eastAsia="hr-HR"/>
                <w14:ligatures w14:val="none"/>
              </w:rPr>
              <w:t>- Postotak prostora u najmu</w:t>
            </w:r>
            <w:r w:rsidRPr="001853CB">
              <w:rPr>
                <w:rFonts w:eastAsia="Times New Roman"/>
                <w:color w:val="000000"/>
                <w:kern w:val="0"/>
                <w:sz w:val="20"/>
                <w:szCs w:val="20"/>
                <w:lang w:eastAsia="hr-HR"/>
                <w14:ligatures w14:val="none"/>
              </w:rPr>
              <w:br/>
              <w:t>- Kvadratura prostora za</w:t>
            </w:r>
            <w:r w:rsidRPr="001853CB">
              <w:rPr>
                <w:rFonts w:eastAsia="Times New Roman"/>
                <w:color w:val="000000"/>
                <w:kern w:val="0"/>
                <w:sz w:val="20"/>
                <w:szCs w:val="20"/>
                <w:lang w:eastAsia="hr-HR"/>
                <w14:ligatures w14:val="none"/>
              </w:rPr>
              <w:br/>
              <w:t>najam (po kategorijama)</w:t>
            </w:r>
            <w:r w:rsidRPr="001853CB">
              <w:rPr>
                <w:rFonts w:eastAsia="Times New Roman"/>
                <w:color w:val="000000"/>
                <w:kern w:val="0"/>
                <w:sz w:val="20"/>
                <w:szCs w:val="20"/>
                <w:lang w:eastAsia="hr-HR"/>
                <w14:ligatures w14:val="none"/>
              </w:rPr>
              <w:br/>
              <w:t>- % električnih vozila u floti</w:t>
            </w:r>
            <w:r w:rsidRPr="001853CB">
              <w:rPr>
                <w:rFonts w:eastAsia="Times New Roman"/>
                <w:color w:val="000000"/>
                <w:kern w:val="0"/>
                <w:sz w:val="20"/>
                <w:szCs w:val="20"/>
                <w:lang w:eastAsia="hr-HR"/>
                <w14:ligatures w14:val="none"/>
              </w:rPr>
              <w:br/>
              <w:t>- Kvadratura „zelenih</w:t>
            </w:r>
            <w:r w:rsidRPr="001853CB">
              <w:rPr>
                <w:rFonts w:eastAsia="Times New Roman"/>
                <w:color w:val="000000"/>
                <w:kern w:val="0"/>
                <w:sz w:val="20"/>
                <w:szCs w:val="20"/>
                <w:lang w:eastAsia="hr-HR"/>
                <w14:ligatures w14:val="none"/>
              </w:rPr>
              <w:br/>
              <w:t>krovova”</w:t>
            </w:r>
            <w:r w:rsidRPr="001853CB">
              <w:rPr>
                <w:rFonts w:eastAsia="Times New Roman"/>
                <w:color w:val="000000"/>
                <w:kern w:val="0"/>
                <w:sz w:val="20"/>
                <w:szCs w:val="20"/>
                <w:lang w:eastAsia="hr-HR"/>
                <w14:ligatures w14:val="none"/>
              </w:rPr>
              <w:br/>
              <w:t>- Broj dana treninga</w:t>
            </w:r>
            <w:r w:rsidRPr="001853CB">
              <w:rPr>
                <w:rFonts w:eastAsia="Times New Roman"/>
                <w:color w:val="000000"/>
                <w:kern w:val="0"/>
                <w:sz w:val="20"/>
                <w:szCs w:val="20"/>
                <w:lang w:eastAsia="hr-HR"/>
                <w14:ligatures w14:val="none"/>
              </w:rPr>
              <w:br/>
              <w:t>zaposlenika</w:t>
            </w:r>
          </w:p>
        </w:tc>
        <w:tc>
          <w:tcPr>
            <w:tcW w:w="1360" w:type="dxa"/>
            <w:vMerge w:val="restart"/>
            <w:tcBorders>
              <w:top w:val="nil"/>
              <w:left w:val="single" w:sz="4" w:space="0" w:color="auto"/>
              <w:bottom w:val="single" w:sz="4" w:space="0" w:color="auto"/>
              <w:right w:val="single" w:sz="4" w:space="0" w:color="auto"/>
            </w:tcBorders>
            <w:vAlign w:val="center"/>
            <w:hideMark/>
          </w:tcPr>
          <w:p w14:paraId="3077A766" w14:textId="31BF10E0" w:rsidR="001853CB" w:rsidRPr="001853CB" w:rsidRDefault="001853CB" w:rsidP="001853CB">
            <w:pPr>
              <w:jc w:val="center"/>
              <w:rPr>
                <w:rFonts w:eastAsia="Times New Roman"/>
                <w:color w:val="000000"/>
                <w:kern w:val="0"/>
                <w:sz w:val="20"/>
                <w:szCs w:val="20"/>
                <w:lang w:eastAsia="hr-HR"/>
                <w14:ligatures w14:val="none"/>
              </w:rPr>
            </w:pPr>
            <w:r w:rsidRPr="001853CB">
              <w:rPr>
                <w:rFonts w:eastAsia="Times New Roman"/>
                <w:color w:val="000000"/>
                <w:kern w:val="0"/>
                <w:sz w:val="20"/>
                <w:szCs w:val="20"/>
                <w:lang w:eastAsia="hr-HR"/>
                <w14:ligatures w14:val="none"/>
              </w:rPr>
              <w:t>- Pokazatelji nisu dio</w:t>
            </w:r>
            <w:r w:rsidRPr="001853CB">
              <w:rPr>
                <w:rFonts w:eastAsia="Times New Roman"/>
                <w:color w:val="000000"/>
                <w:kern w:val="0"/>
                <w:sz w:val="20"/>
                <w:szCs w:val="20"/>
                <w:lang w:eastAsia="hr-HR"/>
                <w14:ligatures w14:val="none"/>
              </w:rPr>
              <w:br/>
              <w:t>strategije već se vode kroz</w:t>
            </w:r>
            <w:r w:rsidRPr="001853CB">
              <w:rPr>
                <w:rFonts w:eastAsia="Times New Roman"/>
                <w:color w:val="000000"/>
                <w:kern w:val="0"/>
                <w:sz w:val="20"/>
                <w:szCs w:val="20"/>
                <w:lang w:eastAsia="hr-HR"/>
                <w14:ligatures w14:val="none"/>
              </w:rPr>
              <w:br/>
              <w:t>druge dokumente poput</w:t>
            </w:r>
            <w:r w:rsidRPr="001853CB">
              <w:rPr>
                <w:rFonts w:eastAsia="Times New Roman"/>
                <w:color w:val="000000"/>
                <w:kern w:val="0"/>
                <w:sz w:val="20"/>
                <w:szCs w:val="20"/>
                <w:lang w:eastAsia="hr-HR"/>
                <w14:ligatures w14:val="none"/>
              </w:rPr>
              <w:br/>
              <w:t>godišnjih izvješća</w:t>
            </w:r>
            <w:r w:rsidRPr="001853CB">
              <w:rPr>
                <w:rFonts w:eastAsia="Times New Roman"/>
                <w:color w:val="000000"/>
                <w:kern w:val="0"/>
                <w:sz w:val="20"/>
                <w:szCs w:val="20"/>
                <w:lang w:eastAsia="hr-HR"/>
                <w14:ligatures w14:val="none"/>
              </w:rPr>
              <w:br/>
            </w:r>
          </w:p>
        </w:tc>
        <w:tc>
          <w:tcPr>
            <w:tcW w:w="1482" w:type="dxa"/>
            <w:vMerge w:val="restart"/>
            <w:tcBorders>
              <w:top w:val="nil"/>
              <w:left w:val="single" w:sz="4" w:space="0" w:color="auto"/>
              <w:bottom w:val="single" w:sz="4" w:space="0" w:color="auto"/>
              <w:right w:val="single" w:sz="4" w:space="0" w:color="auto"/>
            </w:tcBorders>
            <w:vAlign w:val="center"/>
            <w:hideMark/>
          </w:tcPr>
          <w:p w14:paraId="795DC2A7" w14:textId="185C8DF8" w:rsidR="001853CB" w:rsidRPr="001853CB" w:rsidRDefault="001853CB" w:rsidP="001853CB">
            <w:pPr>
              <w:jc w:val="center"/>
              <w:rPr>
                <w:rFonts w:eastAsia="Times New Roman"/>
                <w:color w:val="000000"/>
                <w:kern w:val="0"/>
                <w:sz w:val="20"/>
                <w:szCs w:val="20"/>
                <w:lang w:eastAsia="hr-HR"/>
                <w14:ligatures w14:val="none"/>
              </w:rPr>
            </w:pPr>
            <w:r w:rsidRPr="001853CB">
              <w:rPr>
                <w:rFonts w:eastAsia="Times New Roman"/>
                <w:color w:val="000000"/>
                <w:kern w:val="0"/>
                <w:sz w:val="20"/>
                <w:szCs w:val="20"/>
                <w:lang w:eastAsia="hr-HR"/>
                <w14:ligatures w14:val="none"/>
              </w:rPr>
              <w:t>- Pokazatelji nisu dio</w:t>
            </w:r>
            <w:r w:rsidRPr="001853CB">
              <w:rPr>
                <w:rFonts w:eastAsia="Times New Roman"/>
                <w:color w:val="000000"/>
                <w:kern w:val="0"/>
                <w:sz w:val="20"/>
                <w:szCs w:val="20"/>
                <w:lang w:eastAsia="hr-HR"/>
                <w14:ligatures w14:val="none"/>
              </w:rPr>
              <w:br/>
              <w:t>strategije već se vode kroz</w:t>
            </w:r>
            <w:r w:rsidRPr="001853CB">
              <w:rPr>
                <w:rFonts w:eastAsia="Times New Roman"/>
                <w:color w:val="000000"/>
                <w:kern w:val="0"/>
                <w:sz w:val="20"/>
                <w:szCs w:val="20"/>
                <w:lang w:eastAsia="hr-HR"/>
                <w14:ligatures w14:val="none"/>
              </w:rPr>
              <w:br/>
              <w:t>druge dokumente poput</w:t>
            </w:r>
            <w:r w:rsidRPr="001853CB">
              <w:rPr>
                <w:rFonts w:eastAsia="Times New Roman"/>
                <w:color w:val="000000"/>
                <w:kern w:val="0"/>
                <w:sz w:val="20"/>
                <w:szCs w:val="20"/>
                <w:lang w:eastAsia="hr-HR"/>
                <w14:ligatures w14:val="none"/>
              </w:rPr>
              <w:br/>
              <w:t>godišnjih izvješća</w:t>
            </w:r>
            <w:r w:rsidRPr="001853CB">
              <w:rPr>
                <w:rFonts w:eastAsia="Times New Roman"/>
                <w:color w:val="000000"/>
                <w:kern w:val="0"/>
                <w:sz w:val="20"/>
                <w:szCs w:val="20"/>
                <w:lang w:eastAsia="hr-HR"/>
                <w14:ligatures w14:val="none"/>
              </w:rPr>
              <w:br/>
            </w:r>
          </w:p>
        </w:tc>
        <w:tc>
          <w:tcPr>
            <w:tcW w:w="1638" w:type="dxa"/>
            <w:vMerge w:val="restart"/>
            <w:tcBorders>
              <w:top w:val="nil"/>
              <w:left w:val="single" w:sz="4" w:space="0" w:color="auto"/>
              <w:bottom w:val="single" w:sz="4" w:space="0" w:color="auto"/>
              <w:right w:val="single" w:sz="4" w:space="0" w:color="auto"/>
            </w:tcBorders>
            <w:vAlign w:val="center"/>
            <w:hideMark/>
          </w:tcPr>
          <w:p w14:paraId="1D016F44" w14:textId="77777777" w:rsidR="001853CB" w:rsidRPr="001853CB" w:rsidRDefault="001853CB" w:rsidP="001853CB">
            <w:pPr>
              <w:jc w:val="center"/>
              <w:rPr>
                <w:rFonts w:eastAsia="Times New Roman"/>
                <w:color w:val="000000"/>
                <w:kern w:val="0"/>
                <w:sz w:val="20"/>
                <w:szCs w:val="20"/>
                <w:lang w:eastAsia="hr-HR"/>
                <w14:ligatures w14:val="none"/>
              </w:rPr>
            </w:pPr>
            <w:r w:rsidRPr="001853CB">
              <w:rPr>
                <w:rFonts w:eastAsia="Times New Roman"/>
                <w:color w:val="000000"/>
                <w:kern w:val="0"/>
                <w:sz w:val="20"/>
                <w:szCs w:val="20"/>
                <w:lang w:eastAsia="hr-HR"/>
                <w14:ligatures w14:val="none"/>
              </w:rPr>
              <w:t>- Vrijednost provedenih</w:t>
            </w:r>
            <w:r w:rsidRPr="001853CB">
              <w:rPr>
                <w:rFonts w:eastAsia="Times New Roman"/>
                <w:color w:val="000000"/>
                <w:kern w:val="0"/>
                <w:sz w:val="20"/>
                <w:szCs w:val="20"/>
                <w:lang w:eastAsia="hr-HR"/>
                <w14:ligatures w14:val="none"/>
              </w:rPr>
              <w:br/>
              <w:t>aktivnosti</w:t>
            </w:r>
            <w:r w:rsidRPr="001853CB">
              <w:rPr>
                <w:rFonts w:eastAsia="Times New Roman"/>
                <w:color w:val="000000"/>
                <w:kern w:val="0"/>
                <w:sz w:val="20"/>
                <w:szCs w:val="20"/>
                <w:lang w:eastAsia="hr-HR"/>
                <w14:ligatures w14:val="none"/>
              </w:rPr>
              <w:br/>
              <w:t>- Vrijednost ušteda na</w:t>
            </w:r>
            <w:r w:rsidRPr="001853CB">
              <w:rPr>
                <w:rFonts w:eastAsia="Times New Roman"/>
                <w:color w:val="000000"/>
                <w:kern w:val="0"/>
                <w:sz w:val="20"/>
                <w:szCs w:val="20"/>
                <w:lang w:eastAsia="hr-HR"/>
                <w14:ligatures w14:val="none"/>
              </w:rPr>
              <w:br/>
              <w:t>pasivnim najmovima</w:t>
            </w:r>
            <w:r w:rsidRPr="001853CB">
              <w:rPr>
                <w:rFonts w:eastAsia="Times New Roman"/>
                <w:color w:val="000000"/>
                <w:kern w:val="0"/>
                <w:sz w:val="20"/>
                <w:szCs w:val="20"/>
                <w:lang w:eastAsia="hr-HR"/>
                <w14:ligatures w14:val="none"/>
              </w:rPr>
              <w:br/>
              <w:t>- Smanjenje emisije CO</w:t>
            </w:r>
            <w:r w:rsidRPr="00BF5757">
              <w:rPr>
                <w:rFonts w:eastAsia="Times New Roman"/>
                <w:color w:val="000000"/>
                <w:kern w:val="0"/>
                <w:sz w:val="20"/>
                <w:szCs w:val="20"/>
                <w:vertAlign w:val="subscript"/>
                <w:lang w:eastAsia="hr-HR"/>
                <w14:ligatures w14:val="none"/>
              </w:rPr>
              <w:t>2</w:t>
            </w:r>
            <w:r w:rsidRPr="001853CB">
              <w:rPr>
                <w:rFonts w:eastAsia="Times New Roman"/>
                <w:color w:val="000000"/>
                <w:kern w:val="0"/>
                <w:sz w:val="20"/>
                <w:szCs w:val="20"/>
                <w:lang w:eastAsia="hr-HR"/>
                <w14:ligatures w14:val="none"/>
              </w:rPr>
              <w:br/>
              <w:t>plinova</w:t>
            </w:r>
            <w:r w:rsidRPr="001853CB">
              <w:rPr>
                <w:rFonts w:eastAsia="Times New Roman"/>
                <w:color w:val="000000"/>
                <w:kern w:val="0"/>
                <w:sz w:val="20"/>
                <w:szCs w:val="20"/>
                <w:lang w:eastAsia="hr-HR"/>
                <w14:ligatures w14:val="none"/>
              </w:rPr>
              <w:br/>
              <w:t>- Uštede generirane kao</w:t>
            </w:r>
            <w:r w:rsidRPr="001853CB">
              <w:rPr>
                <w:rFonts w:eastAsia="Times New Roman"/>
                <w:color w:val="000000"/>
                <w:kern w:val="0"/>
                <w:sz w:val="20"/>
                <w:szCs w:val="20"/>
                <w:lang w:eastAsia="hr-HR"/>
                <w14:ligatures w14:val="none"/>
              </w:rPr>
              <w:br/>
              <w:t>rezultat učinka plana</w:t>
            </w:r>
          </w:p>
        </w:tc>
        <w:tc>
          <w:tcPr>
            <w:tcW w:w="1360" w:type="dxa"/>
            <w:vMerge w:val="restart"/>
            <w:tcBorders>
              <w:top w:val="nil"/>
              <w:left w:val="single" w:sz="4" w:space="0" w:color="auto"/>
              <w:bottom w:val="single" w:sz="4" w:space="0" w:color="auto"/>
              <w:right w:val="single" w:sz="4" w:space="0" w:color="auto"/>
            </w:tcBorders>
            <w:vAlign w:val="center"/>
            <w:hideMark/>
          </w:tcPr>
          <w:p w14:paraId="5B163B13" w14:textId="77777777" w:rsidR="001853CB" w:rsidRPr="001853CB" w:rsidRDefault="001853CB" w:rsidP="001853CB">
            <w:pPr>
              <w:jc w:val="center"/>
              <w:rPr>
                <w:rFonts w:eastAsia="Times New Roman"/>
                <w:color w:val="000000"/>
                <w:kern w:val="0"/>
                <w:sz w:val="20"/>
                <w:szCs w:val="20"/>
                <w:lang w:eastAsia="hr-HR"/>
                <w14:ligatures w14:val="none"/>
              </w:rPr>
            </w:pPr>
            <w:r w:rsidRPr="001853CB">
              <w:rPr>
                <w:rFonts w:eastAsia="Times New Roman"/>
                <w:color w:val="000000"/>
                <w:kern w:val="0"/>
                <w:sz w:val="20"/>
                <w:szCs w:val="20"/>
                <w:lang w:eastAsia="hr-HR"/>
                <w14:ligatures w14:val="none"/>
              </w:rPr>
              <w:t>- Povrat na imovinu (ROA)</w:t>
            </w:r>
            <w:r w:rsidRPr="001853CB">
              <w:rPr>
                <w:rFonts w:eastAsia="Times New Roman"/>
                <w:color w:val="000000"/>
                <w:kern w:val="0"/>
                <w:sz w:val="20"/>
                <w:szCs w:val="20"/>
                <w:lang w:eastAsia="hr-HR"/>
                <w14:ligatures w14:val="none"/>
              </w:rPr>
              <w:br/>
              <w:t>- Povrat na investicijsku</w:t>
            </w:r>
            <w:r w:rsidRPr="001853CB">
              <w:rPr>
                <w:rFonts w:eastAsia="Times New Roman"/>
                <w:color w:val="000000"/>
                <w:kern w:val="0"/>
                <w:sz w:val="20"/>
                <w:szCs w:val="20"/>
                <w:lang w:eastAsia="hr-HR"/>
                <w14:ligatures w14:val="none"/>
              </w:rPr>
              <w:br/>
              <w:t>imovinu</w:t>
            </w:r>
            <w:r w:rsidRPr="001853CB">
              <w:rPr>
                <w:rFonts w:eastAsia="Times New Roman"/>
                <w:color w:val="000000"/>
                <w:kern w:val="0"/>
                <w:sz w:val="20"/>
                <w:szCs w:val="20"/>
                <w:lang w:eastAsia="hr-HR"/>
                <w14:ligatures w14:val="none"/>
              </w:rPr>
              <w:br/>
              <w:t>- EBITDA marža</w:t>
            </w:r>
            <w:r w:rsidRPr="001853CB">
              <w:rPr>
                <w:rFonts w:eastAsia="Times New Roman"/>
                <w:color w:val="000000"/>
                <w:kern w:val="0"/>
                <w:sz w:val="20"/>
                <w:szCs w:val="20"/>
                <w:lang w:eastAsia="hr-HR"/>
                <w14:ligatures w14:val="none"/>
              </w:rPr>
              <w:br/>
              <w:t>- Ukupna vrijednost</w:t>
            </w:r>
            <w:r w:rsidRPr="001853CB">
              <w:rPr>
                <w:rFonts w:eastAsia="Times New Roman"/>
                <w:color w:val="000000"/>
                <w:kern w:val="0"/>
                <w:sz w:val="20"/>
                <w:szCs w:val="20"/>
                <w:lang w:eastAsia="hr-HR"/>
                <w14:ligatures w14:val="none"/>
              </w:rPr>
              <w:br/>
              <w:t>imovine</w:t>
            </w:r>
            <w:r w:rsidRPr="001853CB">
              <w:rPr>
                <w:rFonts w:eastAsia="Times New Roman"/>
                <w:color w:val="000000"/>
                <w:kern w:val="0"/>
                <w:sz w:val="20"/>
                <w:szCs w:val="20"/>
                <w:lang w:eastAsia="hr-HR"/>
                <w14:ligatures w14:val="none"/>
              </w:rPr>
              <w:br/>
              <w:t>- Stopa rasta prihoda</w:t>
            </w:r>
            <w:r w:rsidRPr="001853CB">
              <w:rPr>
                <w:rFonts w:eastAsia="Times New Roman"/>
                <w:color w:val="000000"/>
                <w:kern w:val="0"/>
                <w:sz w:val="20"/>
                <w:szCs w:val="20"/>
                <w:lang w:eastAsia="hr-HR"/>
                <w14:ligatures w14:val="none"/>
              </w:rPr>
              <w:br/>
              <w:t>- Indeks zadovoljstva</w:t>
            </w:r>
            <w:r w:rsidRPr="001853CB">
              <w:rPr>
                <w:rFonts w:eastAsia="Times New Roman"/>
                <w:color w:val="000000"/>
                <w:kern w:val="0"/>
                <w:sz w:val="20"/>
                <w:szCs w:val="20"/>
                <w:lang w:eastAsia="hr-HR"/>
                <w14:ligatures w14:val="none"/>
              </w:rPr>
              <w:br/>
              <w:t>korisnika</w:t>
            </w:r>
          </w:p>
        </w:tc>
        <w:tc>
          <w:tcPr>
            <w:tcW w:w="0" w:type="auto"/>
            <w:vAlign w:val="center"/>
            <w:hideMark/>
          </w:tcPr>
          <w:p w14:paraId="7EE52AA8" w14:textId="77777777" w:rsidR="001853CB" w:rsidRPr="001853CB" w:rsidRDefault="001853CB" w:rsidP="001853CB">
            <w:pPr>
              <w:rPr>
                <w:rFonts w:eastAsia="Times New Roman"/>
                <w:kern w:val="0"/>
                <w:sz w:val="20"/>
                <w:szCs w:val="20"/>
                <w:lang w:eastAsia="hr-HR"/>
                <w14:ligatures w14:val="none"/>
              </w:rPr>
            </w:pPr>
          </w:p>
        </w:tc>
      </w:tr>
      <w:tr w:rsidR="001853CB" w:rsidRPr="001853CB" w14:paraId="2434C1D7" w14:textId="77777777" w:rsidTr="00155061">
        <w:trPr>
          <w:trHeight w:val="712"/>
        </w:trPr>
        <w:tc>
          <w:tcPr>
            <w:tcW w:w="1807"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7228A1E" w14:textId="77777777" w:rsidR="001853CB" w:rsidRPr="001853CB" w:rsidRDefault="001853CB" w:rsidP="001853CB">
            <w:pPr>
              <w:rPr>
                <w:rFonts w:ascii="Aptos Narrow" w:eastAsia="Times New Roman" w:hAnsi="Aptos Narrow"/>
                <w:color w:val="000000"/>
                <w:kern w:val="0"/>
                <w:sz w:val="22"/>
                <w:szCs w:val="22"/>
                <w:lang w:eastAsia="hr-HR"/>
                <w14:ligatures w14:val="none"/>
              </w:rPr>
            </w:pPr>
          </w:p>
        </w:tc>
        <w:tc>
          <w:tcPr>
            <w:tcW w:w="1967" w:type="dxa"/>
            <w:vMerge/>
            <w:tcBorders>
              <w:top w:val="nil"/>
              <w:left w:val="single" w:sz="4" w:space="0" w:color="auto"/>
              <w:bottom w:val="single" w:sz="4" w:space="0" w:color="auto"/>
              <w:right w:val="single" w:sz="4" w:space="0" w:color="auto"/>
            </w:tcBorders>
            <w:vAlign w:val="center"/>
            <w:hideMark/>
          </w:tcPr>
          <w:p w14:paraId="13197C50" w14:textId="77777777" w:rsidR="001853CB" w:rsidRPr="001853CB" w:rsidRDefault="001853CB" w:rsidP="001853CB">
            <w:pPr>
              <w:rPr>
                <w:rFonts w:ascii="Aptos Narrow" w:eastAsia="Times New Roman" w:hAnsi="Aptos Narrow"/>
                <w:color w:val="000000"/>
                <w:kern w:val="0"/>
                <w:sz w:val="22"/>
                <w:szCs w:val="22"/>
                <w:lang w:eastAsia="hr-HR"/>
                <w14:ligatures w14:val="none"/>
              </w:rPr>
            </w:pPr>
          </w:p>
        </w:tc>
        <w:tc>
          <w:tcPr>
            <w:tcW w:w="1360" w:type="dxa"/>
            <w:vMerge/>
            <w:tcBorders>
              <w:top w:val="nil"/>
              <w:left w:val="single" w:sz="4" w:space="0" w:color="auto"/>
              <w:bottom w:val="single" w:sz="4" w:space="0" w:color="auto"/>
              <w:right w:val="single" w:sz="4" w:space="0" w:color="auto"/>
            </w:tcBorders>
            <w:vAlign w:val="center"/>
            <w:hideMark/>
          </w:tcPr>
          <w:p w14:paraId="53C2D39E" w14:textId="77777777" w:rsidR="001853CB" w:rsidRPr="001853CB" w:rsidRDefault="001853CB" w:rsidP="001853CB">
            <w:pPr>
              <w:rPr>
                <w:rFonts w:ascii="Aptos Narrow" w:eastAsia="Times New Roman" w:hAnsi="Aptos Narrow"/>
                <w:color w:val="000000"/>
                <w:kern w:val="0"/>
                <w:sz w:val="22"/>
                <w:szCs w:val="22"/>
                <w:lang w:eastAsia="hr-HR"/>
                <w14:ligatures w14:val="none"/>
              </w:rPr>
            </w:pPr>
          </w:p>
        </w:tc>
        <w:tc>
          <w:tcPr>
            <w:tcW w:w="1482" w:type="dxa"/>
            <w:vMerge/>
            <w:tcBorders>
              <w:top w:val="nil"/>
              <w:left w:val="single" w:sz="4" w:space="0" w:color="auto"/>
              <w:bottom w:val="single" w:sz="4" w:space="0" w:color="auto"/>
              <w:right w:val="single" w:sz="4" w:space="0" w:color="auto"/>
            </w:tcBorders>
            <w:vAlign w:val="center"/>
            <w:hideMark/>
          </w:tcPr>
          <w:p w14:paraId="743D23F8" w14:textId="77777777" w:rsidR="001853CB" w:rsidRPr="001853CB" w:rsidRDefault="001853CB" w:rsidP="001853CB">
            <w:pPr>
              <w:rPr>
                <w:rFonts w:ascii="Aptos Narrow" w:eastAsia="Times New Roman" w:hAnsi="Aptos Narrow"/>
                <w:color w:val="000000"/>
                <w:kern w:val="0"/>
                <w:sz w:val="22"/>
                <w:szCs w:val="22"/>
                <w:lang w:eastAsia="hr-HR"/>
                <w14:ligatures w14:val="none"/>
              </w:rPr>
            </w:pPr>
          </w:p>
        </w:tc>
        <w:tc>
          <w:tcPr>
            <w:tcW w:w="1638" w:type="dxa"/>
            <w:vMerge/>
            <w:tcBorders>
              <w:top w:val="nil"/>
              <w:left w:val="single" w:sz="4" w:space="0" w:color="auto"/>
              <w:bottom w:val="single" w:sz="4" w:space="0" w:color="auto"/>
              <w:right w:val="single" w:sz="4" w:space="0" w:color="auto"/>
            </w:tcBorders>
            <w:vAlign w:val="center"/>
            <w:hideMark/>
          </w:tcPr>
          <w:p w14:paraId="6899DD8C" w14:textId="77777777" w:rsidR="001853CB" w:rsidRPr="001853CB" w:rsidRDefault="001853CB" w:rsidP="001853CB">
            <w:pPr>
              <w:rPr>
                <w:rFonts w:ascii="Aptos Narrow" w:eastAsia="Times New Roman" w:hAnsi="Aptos Narrow"/>
                <w:color w:val="000000"/>
                <w:kern w:val="0"/>
                <w:sz w:val="22"/>
                <w:szCs w:val="22"/>
                <w:lang w:eastAsia="hr-HR"/>
                <w14:ligatures w14:val="none"/>
              </w:rPr>
            </w:pPr>
          </w:p>
        </w:tc>
        <w:tc>
          <w:tcPr>
            <w:tcW w:w="1360" w:type="dxa"/>
            <w:vMerge/>
            <w:tcBorders>
              <w:top w:val="nil"/>
              <w:left w:val="single" w:sz="4" w:space="0" w:color="auto"/>
              <w:bottom w:val="single" w:sz="4" w:space="0" w:color="auto"/>
              <w:right w:val="single" w:sz="4" w:space="0" w:color="auto"/>
            </w:tcBorders>
            <w:vAlign w:val="center"/>
            <w:hideMark/>
          </w:tcPr>
          <w:p w14:paraId="71D538D2" w14:textId="77777777" w:rsidR="001853CB" w:rsidRPr="001853CB" w:rsidRDefault="001853CB" w:rsidP="001853CB">
            <w:pPr>
              <w:rPr>
                <w:rFonts w:ascii="Aptos Narrow" w:eastAsia="Times New Roman" w:hAnsi="Aptos Narrow"/>
                <w:color w:val="000000"/>
                <w:kern w:val="0"/>
                <w:sz w:val="22"/>
                <w:szCs w:val="22"/>
                <w:lang w:eastAsia="hr-HR"/>
                <w14:ligatures w14:val="none"/>
              </w:rPr>
            </w:pPr>
          </w:p>
        </w:tc>
        <w:tc>
          <w:tcPr>
            <w:tcW w:w="0" w:type="auto"/>
            <w:tcBorders>
              <w:top w:val="nil"/>
              <w:left w:val="nil"/>
              <w:bottom w:val="nil"/>
              <w:right w:val="nil"/>
            </w:tcBorders>
            <w:noWrap/>
            <w:vAlign w:val="bottom"/>
            <w:hideMark/>
          </w:tcPr>
          <w:p w14:paraId="1BF1BEE3" w14:textId="77777777" w:rsidR="001853CB" w:rsidRPr="001853CB" w:rsidRDefault="001853CB" w:rsidP="001853CB">
            <w:pPr>
              <w:jc w:val="center"/>
              <w:rPr>
                <w:rFonts w:ascii="Aptos Narrow" w:eastAsia="Times New Roman" w:hAnsi="Aptos Narrow"/>
                <w:color w:val="000000"/>
                <w:kern w:val="0"/>
                <w:sz w:val="22"/>
                <w:szCs w:val="22"/>
                <w:lang w:eastAsia="hr-HR"/>
                <w14:ligatures w14:val="none"/>
              </w:rPr>
            </w:pPr>
          </w:p>
        </w:tc>
      </w:tr>
      <w:tr w:rsidR="001853CB" w:rsidRPr="001853CB" w14:paraId="5E213E7A" w14:textId="77777777" w:rsidTr="00155061">
        <w:trPr>
          <w:trHeight w:val="712"/>
        </w:trPr>
        <w:tc>
          <w:tcPr>
            <w:tcW w:w="1807"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6FD1180" w14:textId="77777777" w:rsidR="001853CB" w:rsidRPr="001853CB" w:rsidRDefault="001853CB" w:rsidP="001853CB">
            <w:pPr>
              <w:rPr>
                <w:rFonts w:ascii="Aptos Narrow" w:eastAsia="Times New Roman" w:hAnsi="Aptos Narrow"/>
                <w:color w:val="000000"/>
                <w:kern w:val="0"/>
                <w:sz w:val="22"/>
                <w:szCs w:val="22"/>
                <w:lang w:eastAsia="hr-HR"/>
                <w14:ligatures w14:val="none"/>
              </w:rPr>
            </w:pPr>
          </w:p>
        </w:tc>
        <w:tc>
          <w:tcPr>
            <w:tcW w:w="1967" w:type="dxa"/>
            <w:vMerge/>
            <w:tcBorders>
              <w:top w:val="nil"/>
              <w:left w:val="single" w:sz="4" w:space="0" w:color="auto"/>
              <w:bottom w:val="single" w:sz="4" w:space="0" w:color="auto"/>
              <w:right w:val="single" w:sz="4" w:space="0" w:color="auto"/>
            </w:tcBorders>
            <w:vAlign w:val="center"/>
            <w:hideMark/>
          </w:tcPr>
          <w:p w14:paraId="05951E6A" w14:textId="77777777" w:rsidR="001853CB" w:rsidRPr="001853CB" w:rsidRDefault="001853CB" w:rsidP="001853CB">
            <w:pPr>
              <w:rPr>
                <w:rFonts w:ascii="Aptos Narrow" w:eastAsia="Times New Roman" w:hAnsi="Aptos Narrow"/>
                <w:color w:val="000000"/>
                <w:kern w:val="0"/>
                <w:sz w:val="22"/>
                <w:szCs w:val="22"/>
                <w:lang w:eastAsia="hr-HR"/>
                <w14:ligatures w14:val="none"/>
              </w:rPr>
            </w:pPr>
          </w:p>
        </w:tc>
        <w:tc>
          <w:tcPr>
            <w:tcW w:w="1360" w:type="dxa"/>
            <w:vMerge/>
            <w:tcBorders>
              <w:top w:val="nil"/>
              <w:left w:val="single" w:sz="4" w:space="0" w:color="auto"/>
              <w:bottom w:val="single" w:sz="4" w:space="0" w:color="auto"/>
              <w:right w:val="single" w:sz="4" w:space="0" w:color="auto"/>
            </w:tcBorders>
            <w:vAlign w:val="center"/>
            <w:hideMark/>
          </w:tcPr>
          <w:p w14:paraId="44BC83DA" w14:textId="77777777" w:rsidR="001853CB" w:rsidRPr="001853CB" w:rsidRDefault="001853CB" w:rsidP="001853CB">
            <w:pPr>
              <w:rPr>
                <w:rFonts w:ascii="Aptos Narrow" w:eastAsia="Times New Roman" w:hAnsi="Aptos Narrow"/>
                <w:color w:val="000000"/>
                <w:kern w:val="0"/>
                <w:sz w:val="22"/>
                <w:szCs w:val="22"/>
                <w:lang w:eastAsia="hr-HR"/>
                <w14:ligatures w14:val="none"/>
              </w:rPr>
            </w:pPr>
          </w:p>
        </w:tc>
        <w:tc>
          <w:tcPr>
            <w:tcW w:w="1482" w:type="dxa"/>
            <w:vMerge/>
            <w:tcBorders>
              <w:top w:val="nil"/>
              <w:left w:val="single" w:sz="4" w:space="0" w:color="auto"/>
              <w:bottom w:val="single" w:sz="4" w:space="0" w:color="auto"/>
              <w:right w:val="single" w:sz="4" w:space="0" w:color="auto"/>
            </w:tcBorders>
            <w:vAlign w:val="center"/>
            <w:hideMark/>
          </w:tcPr>
          <w:p w14:paraId="0F1B16A5" w14:textId="77777777" w:rsidR="001853CB" w:rsidRPr="001853CB" w:rsidRDefault="001853CB" w:rsidP="001853CB">
            <w:pPr>
              <w:rPr>
                <w:rFonts w:ascii="Aptos Narrow" w:eastAsia="Times New Roman" w:hAnsi="Aptos Narrow"/>
                <w:color w:val="000000"/>
                <w:kern w:val="0"/>
                <w:sz w:val="22"/>
                <w:szCs w:val="22"/>
                <w:lang w:eastAsia="hr-HR"/>
                <w14:ligatures w14:val="none"/>
              </w:rPr>
            </w:pPr>
          </w:p>
        </w:tc>
        <w:tc>
          <w:tcPr>
            <w:tcW w:w="1638" w:type="dxa"/>
            <w:vMerge/>
            <w:tcBorders>
              <w:top w:val="nil"/>
              <w:left w:val="single" w:sz="4" w:space="0" w:color="auto"/>
              <w:bottom w:val="single" w:sz="4" w:space="0" w:color="auto"/>
              <w:right w:val="single" w:sz="4" w:space="0" w:color="auto"/>
            </w:tcBorders>
            <w:vAlign w:val="center"/>
            <w:hideMark/>
          </w:tcPr>
          <w:p w14:paraId="1D406041" w14:textId="77777777" w:rsidR="001853CB" w:rsidRPr="001853CB" w:rsidRDefault="001853CB" w:rsidP="001853CB">
            <w:pPr>
              <w:rPr>
                <w:rFonts w:ascii="Aptos Narrow" w:eastAsia="Times New Roman" w:hAnsi="Aptos Narrow"/>
                <w:color w:val="000000"/>
                <w:kern w:val="0"/>
                <w:sz w:val="22"/>
                <w:szCs w:val="22"/>
                <w:lang w:eastAsia="hr-HR"/>
                <w14:ligatures w14:val="none"/>
              </w:rPr>
            </w:pPr>
          </w:p>
        </w:tc>
        <w:tc>
          <w:tcPr>
            <w:tcW w:w="1360" w:type="dxa"/>
            <w:vMerge/>
            <w:tcBorders>
              <w:top w:val="nil"/>
              <w:left w:val="single" w:sz="4" w:space="0" w:color="auto"/>
              <w:bottom w:val="single" w:sz="4" w:space="0" w:color="auto"/>
              <w:right w:val="single" w:sz="4" w:space="0" w:color="auto"/>
            </w:tcBorders>
            <w:vAlign w:val="center"/>
            <w:hideMark/>
          </w:tcPr>
          <w:p w14:paraId="49B96CD0" w14:textId="77777777" w:rsidR="001853CB" w:rsidRPr="001853CB" w:rsidRDefault="001853CB" w:rsidP="001853CB">
            <w:pPr>
              <w:rPr>
                <w:rFonts w:ascii="Aptos Narrow" w:eastAsia="Times New Roman" w:hAnsi="Aptos Narrow"/>
                <w:color w:val="000000"/>
                <w:kern w:val="0"/>
                <w:sz w:val="22"/>
                <w:szCs w:val="22"/>
                <w:lang w:eastAsia="hr-HR"/>
                <w14:ligatures w14:val="none"/>
              </w:rPr>
            </w:pPr>
          </w:p>
        </w:tc>
        <w:tc>
          <w:tcPr>
            <w:tcW w:w="0" w:type="auto"/>
            <w:tcBorders>
              <w:top w:val="nil"/>
              <w:left w:val="nil"/>
              <w:bottom w:val="nil"/>
              <w:right w:val="nil"/>
            </w:tcBorders>
            <w:noWrap/>
            <w:vAlign w:val="bottom"/>
            <w:hideMark/>
          </w:tcPr>
          <w:p w14:paraId="6990412D" w14:textId="77777777" w:rsidR="001853CB" w:rsidRPr="001853CB" w:rsidRDefault="001853CB" w:rsidP="001853CB">
            <w:pPr>
              <w:rPr>
                <w:rFonts w:eastAsia="Times New Roman"/>
                <w:kern w:val="0"/>
                <w:sz w:val="20"/>
                <w:szCs w:val="20"/>
                <w:lang w:eastAsia="hr-HR"/>
                <w14:ligatures w14:val="none"/>
              </w:rPr>
            </w:pPr>
          </w:p>
        </w:tc>
      </w:tr>
      <w:tr w:rsidR="001853CB" w:rsidRPr="001853CB" w14:paraId="407D068B" w14:textId="77777777" w:rsidTr="00155061">
        <w:trPr>
          <w:trHeight w:val="712"/>
        </w:trPr>
        <w:tc>
          <w:tcPr>
            <w:tcW w:w="1807"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C66B413" w14:textId="77777777" w:rsidR="001853CB" w:rsidRPr="001853CB" w:rsidRDefault="001853CB" w:rsidP="001853CB">
            <w:pPr>
              <w:rPr>
                <w:rFonts w:ascii="Aptos Narrow" w:eastAsia="Times New Roman" w:hAnsi="Aptos Narrow"/>
                <w:color w:val="000000"/>
                <w:kern w:val="0"/>
                <w:sz w:val="22"/>
                <w:szCs w:val="22"/>
                <w:lang w:eastAsia="hr-HR"/>
                <w14:ligatures w14:val="none"/>
              </w:rPr>
            </w:pPr>
          </w:p>
        </w:tc>
        <w:tc>
          <w:tcPr>
            <w:tcW w:w="1967" w:type="dxa"/>
            <w:vMerge/>
            <w:tcBorders>
              <w:top w:val="nil"/>
              <w:left w:val="single" w:sz="4" w:space="0" w:color="auto"/>
              <w:bottom w:val="single" w:sz="4" w:space="0" w:color="auto"/>
              <w:right w:val="single" w:sz="4" w:space="0" w:color="auto"/>
            </w:tcBorders>
            <w:vAlign w:val="center"/>
            <w:hideMark/>
          </w:tcPr>
          <w:p w14:paraId="4B170A01" w14:textId="77777777" w:rsidR="001853CB" w:rsidRPr="001853CB" w:rsidRDefault="001853CB" w:rsidP="001853CB">
            <w:pPr>
              <w:rPr>
                <w:rFonts w:ascii="Aptos Narrow" w:eastAsia="Times New Roman" w:hAnsi="Aptos Narrow"/>
                <w:color w:val="000000"/>
                <w:kern w:val="0"/>
                <w:sz w:val="22"/>
                <w:szCs w:val="22"/>
                <w:lang w:eastAsia="hr-HR"/>
                <w14:ligatures w14:val="none"/>
              </w:rPr>
            </w:pPr>
          </w:p>
        </w:tc>
        <w:tc>
          <w:tcPr>
            <w:tcW w:w="1360" w:type="dxa"/>
            <w:vMerge/>
            <w:tcBorders>
              <w:top w:val="nil"/>
              <w:left w:val="single" w:sz="4" w:space="0" w:color="auto"/>
              <w:bottom w:val="single" w:sz="4" w:space="0" w:color="auto"/>
              <w:right w:val="single" w:sz="4" w:space="0" w:color="auto"/>
            </w:tcBorders>
            <w:vAlign w:val="center"/>
            <w:hideMark/>
          </w:tcPr>
          <w:p w14:paraId="4DE79EAE" w14:textId="77777777" w:rsidR="001853CB" w:rsidRPr="001853CB" w:rsidRDefault="001853CB" w:rsidP="001853CB">
            <w:pPr>
              <w:rPr>
                <w:rFonts w:ascii="Aptos Narrow" w:eastAsia="Times New Roman" w:hAnsi="Aptos Narrow"/>
                <w:color w:val="000000"/>
                <w:kern w:val="0"/>
                <w:sz w:val="22"/>
                <w:szCs w:val="22"/>
                <w:lang w:eastAsia="hr-HR"/>
                <w14:ligatures w14:val="none"/>
              </w:rPr>
            </w:pPr>
          </w:p>
        </w:tc>
        <w:tc>
          <w:tcPr>
            <w:tcW w:w="1482" w:type="dxa"/>
            <w:vMerge/>
            <w:tcBorders>
              <w:top w:val="nil"/>
              <w:left w:val="single" w:sz="4" w:space="0" w:color="auto"/>
              <w:bottom w:val="single" w:sz="4" w:space="0" w:color="auto"/>
              <w:right w:val="single" w:sz="4" w:space="0" w:color="auto"/>
            </w:tcBorders>
            <w:vAlign w:val="center"/>
            <w:hideMark/>
          </w:tcPr>
          <w:p w14:paraId="49BF5CA4" w14:textId="77777777" w:rsidR="001853CB" w:rsidRPr="001853CB" w:rsidRDefault="001853CB" w:rsidP="001853CB">
            <w:pPr>
              <w:rPr>
                <w:rFonts w:ascii="Aptos Narrow" w:eastAsia="Times New Roman" w:hAnsi="Aptos Narrow"/>
                <w:color w:val="000000"/>
                <w:kern w:val="0"/>
                <w:sz w:val="22"/>
                <w:szCs w:val="22"/>
                <w:lang w:eastAsia="hr-HR"/>
                <w14:ligatures w14:val="none"/>
              </w:rPr>
            </w:pPr>
          </w:p>
        </w:tc>
        <w:tc>
          <w:tcPr>
            <w:tcW w:w="1638" w:type="dxa"/>
            <w:vMerge/>
            <w:tcBorders>
              <w:top w:val="nil"/>
              <w:left w:val="single" w:sz="4" w:space="0" w:color="auto"/>
              <w:bottom w:val="single" w:sz="4" w:space="0" w:color="auto"/>
              <w:right w:val="single" w:sz="4" w:space="0" w:color="auto"/>
            </w:tcBorders>
            <w:vAlign w:val="center"/>
            <w:hideMark/>
          </w:tcPr>
          <w:p w14:paraId="4D51DAD7" w14:textId="77777777" w:rsidR="001853CB" w:rsidRPr="001853CB" w:rsidRDefault="001853CB" w:rsidP="001853CB">
            <w:pPr>
              <w:rPr>
                <w:rFonts w:ascii="Aptos Narrow" w:eastAsia="Times New Roman" w:hAnsi="Aptos Narrow"/>
                <w:color w:val="000000"/>
                <w:kern w:val="0"/>
                <w:sz w:val="22"/>
                <w:szCs w:val="22"/>
                <w:lang w:eastAsia="hr-HR"/>
                <w14:ligatures w14:val="none"/>
              </w:rPr>
            </w:pPr>
          </w:p>
        </w:tc>
        <w:tc>
          <w:tcPr>
            <w:tcW w:w="1360" w:type="dxa"/>
            <w:vMerge/>
            <w:tcBorders>
              <w:top w:val="nil"/>
              <w:left w:val="single" w:sz="4" w:space="0" w:color="auto"/>
              <w:bottom w:val="single" w:sz="4" w:space="0" w:color="auto"/>
              <w:right w:val="single" w:sz="4" w:space="0" w:color="auto"/>
            </w:tcBorders>
            <w:vAlign w:val="center"/>
            <w:hideMark/>
          </w:tcPr>
          <w:p w14:paraId="58454D16" w14:textId="77777777" w:rsidR="001853CB" w:rsidRPr="001853CB" w:rsidRDefault="001853CB" w:rsidP="001853CB">
            <w:pPr>
              <w:rPr>
                <w:rFonts w:ascii="Aptos Narrow" w:eastAsia="Times New Roman" w:hAnsi="Aptos Narrow"/>
                <w:color w:val="000000"/>
                <w:kern w:val="0"/>
                <w:sz w:val="22"/>
                <w:szCs w:val="22"/>
                <w:lang w:eastAsia="hr-HR"/>
                <w14:ligatures w14:val="none"/>
              </w:rPr>
            </w:pPr>
          </w:p>
        </w:tc>
        <w:tc>
          <w:tcPr>
            <w:tcW w:w="0" w:type="auto"/>
            <w:tcBorders>
              <w:top w:val="nil"/>
              <w:left w:val="nil"/>
              <w:bottom w:val="nil"/>
              <w:right w:val="nil"/>
            </w:tcBorders>
            <w:noWrap/>
            <w:vAlign w:val="bottom"/>
            <w:hideMark/>
          </w:tcPr>
          <w:p w14:paraId="75AB1CCE" w14:textId="77777777" w:rsidR="001853CB" w:rsidRPr="001853CB" w:rsidRDefault="001853CB" w:rsidP="001853CB">
            <w:pPr>
              <w:rPr>
                <w:rFonts w:eastAsia="Times New Roman"/>
                <w:kern w:val="0"/>
                <w:sz w:val="20"/>
                <w:szCs w:val="20"/>
                <w:lang w:eastAsia="hr-HR"/>
                <w14:ligatures w14:val="none"/>
              </w:rPr>
            </w:pPr>
          </w:p>
        </w:tc>
      </w:tr>
    </w:tbl>
    <w:bookmarkEnd w:id="89"/>
    <w:p w14:paraId="52FB405B" w14:textId="5D30285C" w:rsidR="001853CB" w:rsidRDefault="00B2620D" w:rsidP="00EC25CB">
      <w:pPr>
        <w:rPr>
          <w:sz w:val="20"/>
          <w:szCs w:val="20"/>
        </w:rPr>
      </w:pPr>
      <w:r w:rsidRPr="00B2620D">
        <w:rPr>
          <w:sz w:val="20"/>
          <w:szCs w:val="20"/>
        </w:rPr>
        <w:t xml:space="preserve">Izvor: javno dostupni podaci odabranih EU država, sadržani u dokumentu </w:t>
      </w:r>
      <w:r w:rsidR="00BF5757">
        <w:rPr>
          <w:sz w:val="20"/>
          <w:szCs w:val="20"/>
        </w:rPr>
        <w:t>„</w:t>
      </w:r>
      <w:proofErr w:type="spellStart"/>
      <w:r w:rsidRPr="00B2620D">
        <w:rPr>
          <w:sz w:val="20"/>
          <w:szCs w:val="20"/>
        </w:rPr>
        <w:t>Policy</w:t>
      </w:r>
      <w:proofErr w:type="spellEnd"/>
      <w:r w:rsidRPr="00B2620D">
        <w:rPr>
          <w:sz w:val="20"/>
          <w:szCs w:val="20"/>
        </w:rPr>
        <w:t xml:space="preserve"> Note Izvještaj kao podloga pripreme Strategije upravljanja državnom imovinom</w:t>
      </w:r>
      <w:r w:rsidR="00BF5757">
        <w:rPr>
          <w:sz w:val="20"/>
          <w:szCs w:val="20"/>
        </w:rPr>
        <w:t>“</w:t>
      </w:r>
      <w:r w:rsidRPr="00B2620D">
        <w:rPr>
          <w:sz w:val="20"/>
          <w:szCs w:val="20"/>
        </w:rPr>
        <w:t xml:space="preserve"> koji je isporučen Ministarstvu od strane KPMG-a u okviru projekta </w:t>
      </w:r>
      <w:r w:rsidR="00BF5757">
        <w:rPr>
          <w:sz w:val="20"/>
          <w:szCs w:val="20"/>
        </w:rPr>
        <w:t>„</w:t>
      </w:r>
      <w:r w:rsidRPr="00B2620D">
        <w:rPr>
          <w:sz w:val="20"/>
          <w:szCs w:val="20"/>
        </w:rPr>
        <w:t xml:space="preserve">Program optimizacije upravljanja državnim nekretninama </w:t>
      </w:r>
      <w:r w:rsidR="00BF5757">
        <w:rPr>
          <w:sz w:val="20"/>
          <w:szCs w:val="20"/>
        </w:rPr>
        <w:t>–</w:t>
      </w:r>
      <w:r w:rsidRPr="00B2620D">
        <w:rPr>
          <w:sz w:val="20"/>
          <w:szCs w:val="20"/>
        </w:rPr>
        <w:t xml:space="preserve"> faza 2</w:t>
      </w:r>
      <w:r w:rsidR="00BF5757">
        <w:rPr>
          <w:sz w:val="20"/>
          <w:szCs w:val="20"/>
        </w:rPr>
        <w:t>“</w:t>
      </w:r>
      <w:r w:rsidRPr="00B2620D">
        <w:rPr>
          <w:sz w:val="20"/>
          <w:szCs w:val="20"/>
        </w:rPr>
        <w:t xml:space="preserve"> („State-</w:t>
      </w:r>
      <w:proofErr w:type="spellStart"/>
      <w:r w:rsidRPr="00B2620D">
        <w:rPr>
          <w:sz w:val="20"/>
          <w:szCs w:val="20"/>
        </w:rPr>
        <w:t>owned</w:t>
      </w:r>
      <w:proofErr w:type="spellEnd"/>
      <w:r w:rsidRPr="00B2620D">
        <w:rPr>
          <w:sz w:val="20"/>
          <w:szCs w:val="20"/>
        </w:rPr>
        <w:t xml:space="preserve"> </w:t>
      </w:r>
      <w:proofErr w:type="spellStart"/>
      <w:r w:rsidRPr="00B2620D">
        <w:rPr>
          <w:sz w:val="20"/>
          <w:szCs w:val="20"/>
        </w:rPr>
        <w:t>property</w:t>
      </w:r>
      <w:proofErr w:type="spellEnd"/>
      <w:r w:rsidRPr="00B2620D">
        <w:rPr>
          <w:sz w:val="20"/>
          <w:szCs w:val="20"/>
        </w:rPr>
        <w:t xml:space="preserve"> management </w:t>
      </w:r>
      <w:proofErr w:type="spellStart"/>
      <w:r w:rsidRPr="00B2620D">
        <w:rPr>
          <w:sz w:val="20"/>
          <w:szCs w:val="20"/>
        </w:rPr>
        <w:t>optimization</w:t>
      </w:r>
      <w:proofErr w:type="spellEnd"/>
      <w:r w:rsidRPr="00B2620D">
        <w:rPr>
          <w:sz w:val="20"/>
          <w:szCs w:val="20"/>
        </w:rPr>
        <w:t xml:space="preserve"> </w:t>
      </w:r>
      <w:proofErr w:type="spellStart"/>
      <w:r w:rsidRPr="00B2620D">
        <w:rPr>
          <w:sz w:val="20"/>
          <w:szCs w:val="20"/>
        </w:rPr>
        <w:t>programme</w:t>
      </w:r>
      <w:proofErr w:type="spellEnd"/>
      <w:r w:rsidRPr="00B2620D">
        <w:rPr>
          <w:sz w:val="20"/>
          <w:szCs w:val="20"/>
        </w:rPr>
        <w:t xml:space="preserve"> - </w:t>
      </w:r>
      <w:proofErr w:type="spellStart"/>
      <w:r w:rsidRPr="00B2620D">
        <w:rPr>
          <w:sz w:val="20"/>
          <w:szCs w:val="20"/>
        </w:rPr>
        <w:t>Phase</w:t>
      </w:r>
      <w:proofErr w:type="spellEnd"/>
      <w:r w:rsidRPr="00B2620D">
        <w:rPr>
          <w:sz w:val="20"/>
          <w:szCs w:val="20"/>
        </w:rPr>
        <w:t xml:space="preserve"> 2</w:t>
      </w:r>
      <w:r w:rsidR="00BF5757">
        <w:rPr>
          <w:sz w:val="20"/>
          <w:szCs w:val="20"/>
        </w:rPr>
        <w:t>“</w:t>
      </w:r>
      <w:r w:rsidRPr="00B2620D">
        <w:rPr>
          <w:sz w:val="20"/>
          <w:szCs w:val="20"/>
        </w:rPr>
        <w:t>)</w:t>
      </w:r>
      <w:r w:rsidR="00BF5757">
        <w:rPr>
          <w:sz w:val="20"/>
          <w:szCs w:val="20"/>
        </w:rPr>
        <w:t xml:space="preserve"> koji</w:t>
      </w:r>
      <w:r w:rsidRPr="00B2620D">
        <w:rPr>
          <w:sz w:val="20"/>
          <w:szCs w:val="20"/>
        </w:rPr>
        <w:t xml:space="preserve"> financira Europsk</w:t>
      </w:r>
      <w:r w:rsidR="00BF5757">
        <w:rPr>
          <w:sz w:val="20"/>
          <w:szCs w:val="20"/>
        </w:rPr>
        <w:t>a</w:t>
      </w:r>
      <w:r w:rsidRPr="00B2620D">
        <w:rPr>
          <w:sz w:val="20"/>
          <w:szCs w:val="20"/>
        </w:rPr>
        <w:t xml:space="preserve"> </w:t>
      </w:r>
      <w:r w:rsidR="00BF5757">
        <w:rPr>
          <w:sz w:val="20"/>
          <w:szCs w:val="20"/>
        </w:rPr>
        <w:t>u</w:t>
      </w:r>
      <w:r w:rsidRPr="00B2620D">
        <w:rPr>
          <w:sz w:val="20"/>
          <w:szCs w:val="20"/>
        </w:rPr>
        <w:t>nij</w:t>
      </w:r>
      <w:r w:rsidR="00BF5757">
        <w:rPr>
          <w:sz w:val="20"/>
          <w:szCs w:val="20"/>
        </w:rPr>
        <w:t>a</w:t>
      </w:r>
      <w:r w:rsidRPr="00B2620D">
        <w:rPr>
          <w:sz w:val="20"/>
          <w:szCs w:val="20"/>
        </w:rPr>
        <w:t xml:space="preserve"> u okviru Instrumenta tehničke potpore (TSI)</w:t>
      </w:r>
      <w:r w:rsidR="00BF5757">
        <w:rPr>
          <w:sz w:val="20"/>
          <w:szCs w:val="20"/>
        </w:rPr>
        <w:t>.</w:t>
      </w:r>
    </w:p>
    <w:p w14:paraId="2FFA7C12" w14:textId="77777777" w:rsidR="00D278DC" w:rsidRDefault="00D278DC" w:rsidP="00EC25CB">
      <w:pPr>
        <w:rPr>
          <w:sz w:val="20"/>
          <w:szCs w:val="20"/>
        </w:rPr>
      </w:pPr>
    </w:p>
    <w:p w14:paraId="58ACF658" w14:textId="77777777" w:rsidR="00D278DC" w:rsidRDefault="00D278DC" w:rsidP="00EC25CB">
      <w:pPr>
        <w:rPr>
          <w:sz w:val="20"/>
          <w:szCs w:val="20"/>
        </w:rPr>
      </w:pPr>
    </w:p>
    <w:p w14:paraId="2ECF25F0" w14:textId="77777777" w:rsidR="00D278DC" w:rsidRDefault="00D278DC" w:rsidP="00EC25CB">
      <w:pPr>
        <w:rPr>
          <w:sz w:val="20"/>
          <w:szCs w:val="20"/>
        </w:rPr>
      </w:pPr>
    </w:p>
    <w:p w14:paraId="038E6630" w14:textId="77777777" w:rsidR="00D278DC" w:rsidRDefault="00D278DC" w:rsidP="00EC25CB">
      <w:pPr>
        <w:rPr>
          <w:sz w:val="20"/>
          <w:szCs w:val="20"/>
        </w:rPr>
      </w:pPr>
    </w:p>
    <w:p w14:paraId="690227D6" w14:textId="77777777" w:rsidR="00D278DC" w:rsidRDefault="00D278DC" w:rsidP="00EC25CB">
      <w:pPr>
        <w:rPr>
          <w:sz w:val="20"/>
          <w:szCs w:val="20"/>
        </w:rPr>
      </w:pPr>
    </w:p>
    <w:p w14:paraId="31D3CD49" w14:textId="49E62E27" w:rsidR="00D278DC" w:rsidRDefault="00D278DC" w:rsidP="00EC25CB">
      <w:pPr>
        <w:rPr>
          <w:sz w:val="20"/>
          <w:szCs w:val="20"/>
        </w:rPr>
      </w:pPr>
    </w:p>
    <w:p w14:paraId="6AF88240" w14:textId="77777777" w:rsidR="00D278DC" w:rsidRDefault="00D278DC" w:rsidP="00EC25CB">
      <w:pPr>
        <w:rPr>
          <w:sz w:val="20"/>
          <w:szCs w:val="20"/>
        </w:rPr>
      </w:pPr>
    </w:p>
    <w:p w14:paraId="3B72A36D" w14:textId="77777777" w:rsidR="00D278DC" w:rsidRDefault="00D278DC" w:rsidP="00EC25CB">
      <w:pPr>
        <w:rPr>
          <w:sz w:val="20"/>
          <w:szCs w:val="20"/>
        </w:rPr>
      </w:pPr>
    </w:p>
    <w:p w14:paraId="373E3A86" w14:textId="40676821" w:rsidR="00D278DC" w:rsidRPr="00140091" w:rsidRDefault="00D278DC" w:rsidP="00EC25CB">
      <w:pPr>
        <w:rPr>
          <w:color w:val="0070C0"/>
        </w:rPr>
      </w:pPr>
      <w:r w:rsidRPr="00140091">
        <w:rPr>
          <w:color w:val="0070C0"/>
        </w:rPr>
        <w:t>Tablica: Sažeti pregled koncepta učinkovitog upravljanja nekretninama i pokretninama u odabranim državama</w:t>
      </w:r>
    </w:p>
    <w:tbl>
      <w:tblPr>
        <w:tblW w:w="9160" w:type="dxa"/>
        <w:tblInd w:w="-15" w:type="dxa"/>
        <w:tblLook w:val="04A0" w:firstRow="1" w:lastRow="0" w:firstColumn="1" w:lastColumn="0" w:noHBand="0" w:noVBand="1"/>
      </w:tblPr>
      <w:tblGrid>
        <w:gridCol w:w="2980"/>
        <w:gridCol w:w="3951"/>
        <w:gridCol w:w="2229"/>
      </w:tblGrid>
      <w:tr w:rsidR="006233D7" w:rsidRPr="006233D7" w14:paraId="2F674433" w14:textId="77777777" w:rsidTr="00155061">
        <w:trPr>
          <w:trHeight w:val="375"/>
        </w:trPr>
        <w:tc>
          <w:tcPr>
            <w:tcW w:w="2980" w:type="dxa"/>
            <w:tcBorders>
              <w:top w:val="double" w:sz="4" w:space="0" w:color="auto"/>
              <w:left w:val="double" w:sz="4" w:space="0" w:color="auto"/>
              <w:bottom w:val="double" w:sz="4" w:space="0" w:color="auto"/>
              <w:right w:val="double" w:sz="4" w:space="0" w:color="auto"/>
            </w:tcBorders>
            <w:shd w:val="clear" w:color="auto" w:fill="0070C0"/>
            <w:noWrap/>
            <w:vAlign w:val="bottom"/>
            <w:hideMark/>
          </w:tcPr>
          <w:p w14:paraId="5C8A406B" w14:textId="77777777" w:rsidR="006233D7" w:rsidRPr="006233D7" w:rsidRDefault="006233D7" w:rsidP="006233D7">
            <w:pPr>
              <w:rPr>
                <w:rFonts w:eastAsia="Times New Roman"/>
                <w:b/>
                <w:bCs/>
                <w:color w:val="FFFFFF" w:themeColor="background1"/>
                <w:kern w:val="0"/>
                <w:sz w:val="20"/>
                <w:szCs w:val="20"/>
                <w:lang w:eastAsia="hr-HR"/>
                <w14:ligatures w14:val="none"/>
              </w:rPr>
            </w:pPr>
            <w:r w:rsidRPr="006233D7">
              <w:rPr>
                <w:rFonts w:eastAsia="Times New Roman"/>
                <w:b/>
                <w:bCs/>
                <w:color w:val="FFFFFF" w:themeColor="background1"/>
                <w:kern w:val="0"/>
                <w:sz w:val="20"/>
                <w:szCs w:val="20"/>
                <w:lang w:eastAsia="hr-HR"/>
                <w14:ligatures w14:val="none"/>
              </w:rPr>
              <w:t>SASTAVNICE KONCEPTA</w:t>
            </w:r>
          </w:p>
        </w:tc>
        <w:tc>
          <w:tcPr>
            <w:tcW w:w="3951" w:type="dxa"/>
            <w:tcBorders>
              <w:top w:val="double" w:sz="4" w:space="0" w:color="auto"/>
              <w:left w:val="double" w:sz="4" w:space="0" w:color="auto"/>
              <w:bottom w:val="double" w:sz="4" w:space="0" w:color="auto"/>
              <w:right w:val="double" w:sz="4" w:space="0" w:color="auto"/>
            </w:tcBorders>
            <w:shd w:val="clear" w:color="auto" w:fill="0070C0"/>
            <w:noWrap/>
            <w:vAlign w:val="bottom"/>
            <w:hideMark/>
          </w:tcPr>
          <w:p w14:paraId="3ED62688" w14:textId="77777777" w:rsidR="006233D7" w:rsidRPr="006233D7" w:rsidRDefault="006233D7" w:rsidP="006233D7">
            <w:pPr>
              <w:rPr>
                <w:rFonts w:eastAsia="Times New Roman"/>
                <w:b/>
                <w:bCs/>
                <w:color w:val="FFFFFF" w:themeColor="background1"/>
                <w:kern w:val="0"/>
                <w:sz w:val="20"/>
                <w:szCs w:val="20"/>
                <w:lang w:eastAsia="hr-HR"/>
                <w14:ligatures w14:val="none"/>
              </w:rPr>
            </w:pPr>
            <w:r w:rsidRPr="006233D7">
              <w:rPr>
                <w:rFonts w:eastAsia="Times New Roman"/>
                <w:b/>
                <w:bCs/>
                <w:color w:val="FFFFFF" w:themeColor="background1"/>
                <w:kern w:val="0"/>
                <w:sz w:val="20"/>
                <w:szCs w:val="20"/>
                <w:lang w:eastAsia="hr-HR"/>
                <w14:ligatures w14:val="none"/>
              </w:rPr>
              <w:t>KLJUČNE ZNAČAJKE</w:t>
            </w:r>
          </w:p>
        </w:tc>
        <w:tc>
          <w:tcPr>
            <w:tcW w:w="2229" w:type="dxa"/>
            <w:tcBorders>
              <w:top w:val="double" w:sz="4" w:space="0" w:color="auto"/>
              <w:left w:val="double" w:sz="4" w:space="0" w:color="auto"/>
              <w:bottom w:val="double" w:sz="4" w:space="0" w:color="auto"/>
              <w:right w:val="double" w:sz="4" w:space="0" w:color="auto"/>
            </w:tcBorders>
            <w:shd w:val="clear" w:color="auto" w:fill="0070C0"/>
            <w:noWrap/>
            <w:vAlign w:val="bottom"/>
            <w:hideMark/>
          </w:tcPr>
          <w:p w14:paraId="38910B32" w14:textId="77777777" w:rsidR="006233D7" w:rsidRPr="006233D7" w:rsidRDefault="006233D7" w:rsidP="006233D7">
            <w:pPr>
              <w:rPr>
                <w:rFonts w:eastAsia="Times New Roman"/>
                <w:b/>
                <w:bCs/>
                <w:color w:val="FFFFFF" w:themeColor="background1"/>
                <w:kern w:val="0"/>
                <w:sz w:val="20"/>
                <w:szCs w:val="20"/>
                <w:lang w:eastAsia="hr-HR"/>
                <w14:ligatures w14:val="none"/>
              </w:rPr>
            </w:pPr>
            <w:r w:rsidRPr="006233D7">
              <w:rPr>
                <w:rFonts w:eastAsia="Times New Roman"/>
                <w:b/>
                <w:bCs/>
                <w:color w:val="FFFFFF" w:themeColor="background1"/>
                <w:kern w:val="0"/>
                <w:sz w:val="20"/>
                <w:szCs w:val="20"/>
                <w:lang w:eastAsia="hr-HR"/>
                <w14:ligatures w14:val="none"/>
              </w:rPr>
              <w:t>REFERENCA</w:t>
            </w:r>
          </w:p>
        </w:tc>
      </w:tr>
      <w:tr w:rsidR="006233D7" w:rsidRPr="006233D7" w14:paraId="0B56A36B" w14:textId="77777777" w:rsidTr="00155061">
        <w:trPr>
          <w:trHeight w:val="227"/>
        </w:trPr>
        <w:tc>
          <w:tcPr>
            <w:tcW w:w="2980" w:type="dxa"/>
            <w:tcBorders>
              <w:top w:val="double" w:sz="4" w:space="0" w:color="auto"/>
              <w:left w:val="single" w:sz="4" w:space="0" w:color="auto"/>
              <w:bottom w:val="single" w:sz="4" w:space="0" w:color="auto"/>
              <w:right w:val="single" w:sz="4" w:space="0" w:color="auto"/>
            </w:tcBorders>
            <w:shd w:val="clear" w:color="auto" w:fill="7F7F7F" w:themeFill="text1" w:themeFillTint="80"/>
            <w:noWrap/>
            <w:hideMark/>
          </w:tcPr>
          <w:p w14:paraId="27B0137F" w14:textId="77777777" w:rsidR="006233D7" w:rsidRPr="006233D7" w:rsidRDefault="006233D7" w:rsidP="006233D7">
            <w:pPr>
              <w:rPr>
                <w:rFonts w:eastAsia="Times New Roman"/>
                <w:b/>
                <w:bCs/>
                <w:color w:val="FFFFFF" w:themeColor="background1"/>
                <w:kern w:val="0"/>
                <w:sz w:val="20"/>
                <w:szCs w:val="20"/>
                <w:lang w:eastAsia="hr-HR"/>
                <w14:ligatures w14:val="none"/>
              </w:rPr>
            </w:pPr>
            <w:r w:rsidRPr="006233D7">
              <w:rPr>
                <w:rFonts w:eastAsia="Times New Roman"/>
                <w:b/>
                <w:bCs/>
                <w:color w:val="FFFFFF" w:themeColor="background1"/>
                <w:kern w:val="0"/>
                <w:sz w:val="20"/>
                <w:szCs w:val="20"/>
                <w:lang w:eastAsia="hr-HR"/>
                <w14:ligatures w14:val="none"/>
              </w:rPr>
              <w:t>ORGANIZACIJA</w:t>
            </w:r>
          </w:p>
          <w:p w14:paraId="28E8C71B" w14:textId="77777777" w:rsidR="006233D7" w:rsidRPr="006233D7" w:rsidRDefault="006233D7" w:rsidP="006233D7">
            <w:pPr>
              <w:rPr>
                <w:rFonts w:eastAsia="Times New Roman"/>
                <w:b/>
                <w:bCs/>
                <w:color w:val="FFFFFF" w:themeColor="background1"/>
                <w:kern w:val="0"/>
                <w:sz w:val="20"/>
                <w:szCs w:val="20"/>
                <w:lang w:eastAsia="hr-HR"/>
                <w14:ligatures w14:val="none"/>
              </w:rPr>
            </w:pPr>
          </w:p>
        </w:tc>
        <w:tc>
          <w:tcPr>
            <w:tcW w:w="3951" w:type="dxa"/>
            <w:tcBorders>
              <w:top w:val="double" w:sz="4" w:space="0" w:color="auto"/>
              <w:left w:val="nil"/>
              <w:bottom w:val="single" w:sz="4" w:space="0" w:color="auto"/>
              <w:right w:val="single" w:sz="4" w:space="0" w:color="auto"/>
            </w:tcBorders>
            <w:hideMark/>
          </w:tcPr>
          <w:p w14:paraId="052B13BB" w14:textId="77777777" w:rsidR="006233D7" w:rsidRPr="006233D7" w:rsidRDefault="006233D7" w:rsidP="006233D7">
            <w:pPr>
              <w:rPr>
                <w:rFonts w:eastAsia="Times New Roman"/>
                <w:color w:val="000000"/>
                <w:kern w:val="0"/>
                <w:sz w:val="22"/>
                <w:szCs w:val="22"/>
                <w:lang w:eastAsia="hr-HR"/>
                <w14:ligatures w14:val="none"/>
              </w:rPr>
            </w:pPr>
            <w:r w:rsidRPr="006233D7">
              <w:rPr>
                <w:rFonts w:eastAsia="Times New Roman"/>
                <w:color w:val="000000"/>
                <w:kern w:val="0"/>
                <w:sz w:val="22"/>
                <w:szCs w:val="22"/>
                <w:lang w:eastAsia="hr-HR"/>
                <w14:ligatures w14:val="none"/>
              </w:rPr>
              <w:t>• Uspostava projektnih / PMO timova</w:t>
            </w:r>
            <w:r w:rsidRPr="006233D7">
              <w:rPr>
                <w:rFonts w:eastAsia="Times New Roman"/>
                <w:color w:val="000000"/>
                <w:kern w:val="0"/>
                <w:sz w:val="22"/>
                <w:szCs w:val="22"/>
                <w:lang w:eastAsia="hr-HR"/>
                <w14:ligatures w14:val="none"/>
              </w:rPr>
              <w:br/>
              <w:t>• Jačanje internih kapaciteta stručnjacima iz relevantnih područja (eng. „</w:t>
            </w:r>
            <w:proofErr w:type="spellStart"/>
            <w:r w:rsidRPr="006233D7">
              <w:rPr>
                <w:rFonts w:eastAsia="Times New Roman"/>
                <w:color w:val="000000"/>
                <w:kern w:val="0"/>
                <w:sz w:val="22"/>
                <w:szCs w:val="22"/>
                <w:lang w:eastAsia="hr-HR"/>
                <w14:ligatures w14:val="none"/>
              </w:rPr>
              <w:t>subject</w:t>
            </w:r>
            <w:proofErr w:type="spellEnd"/>
            <w:r w:rsidRPr="006233D7">
              <w:rPr>
                <w:rFonts w:eastAsia="Times New Roman"/>
                <w:color w:val="000000"/>
                <w:kern w:val="0"/>
                <w:sz w:val="22"/>
                <w:szCs w:val="22"/>
                <w:lang w:eastAsia="hr-HR"/>
                <w14:ligatures w14:val="none"/>
              </w:rPr>
              <w:t xml:space="preserve"> </w:t>
            </w:r>
            <w:proofErr w:type="spellStart"/>
            <w:r w:rsidRPr="006233D7">
              <w:rPr>
                <w:rFonts w:eastAsia="Times New Roman"/>
                <w:color w:val="000000"/>
                <w:kern w:val="0"/>
                <w:sz w:val="22"/>
                <w:szCs w:val="22"/>
                <w:lang w:eastAsia="hr-HR"/>
                <w14:ligatures w14:val="none"/>
              </w:rPr>
              <w:t>matter</w:t>
            </w:r>
            <w:proofErr w:type="spellEnd"/>
            <w:r w:rsidRPr="006233D7">
              <w:rPr>
                <w:rFonts w:eastAsia="Times New Roman"/>
                <w:color w:val="000000"/>
                <w:kern w:val="0"/>
                <w:sz w:val="22"/>
                <w:szCs w:val="22"/>
                <w:lang w:eastAsia="hr-HR"/>
                <w14:ligatures w14:val="none"/>
              </w:rPr>
              <w:t xml:space="preserve"> </w:t>
            </w:r>
            <w:proofErr w:type="spellStart"/>
            <w:r w:rsidRPr="006233D7">
              <w:rPr>
                <w:rFonts w:eastAsia="Times New Roman"/>
                <w:color w:val="000000"/>
                <w:kern w:val="0"/>
                <w:sz w:val="22"/>
                <w:szCs w:val="22"/>
                <w:lang w:eastAsia="hr-HR"/>
                <w14:ligatures w14:val="none"/>
              </w:rPr>
              <w:t>experts</w:t>
            </w:r>
            <w:proofErr w:type="spellEnd"/>
            <w:r w:rsidRPr="006233D7">
              <w:rPr>
                <w:rFonts w:eastAsia="Times New Roman"/>
                <w:color w:val="000000"/>
                <w:kern w:val="0"/>
                <w:sz w:val="22"/>
                <w:szCs w:val="22"/>
                <w:lang w:eastAsia="hr-HR"/>
                <w14:ligatures w14:val="none"/>
              </w:rPr>
              <w:t>”)</w:t>
            </w:r>
            <w:r w:rsidRPr="006233D7">
              <w:rPr>
                <w:rFonts w:eastAsia="Times New Roman"/>
                <w:color w:val="000000"/>
                <w:kern w:val="0"/>
                <w:sz w:val="22"/>
                <w:szCs w:val="22"/>
                <w:lang w:eastAsia="hr-HR"/>
                <w14:ligatures w14:val="none"/>
              </w:rPr>
              <w:br/>
              <w:t>• Prilagodba unutarnjeg ustrojstva strateškim ciljevima upravljanja</w:t>
            </w:r>
          </w:p>
        </w:tc>
        <w:tc>
          <w:tcPr>
            <w:tcW w:w="2229" w:type="dxa"/>
            <w:tcBorders>
              <w:top w:val="double" w:sz="4" w:space="0" w:color="auto"/>
              <w:left w:val="nil"/>
              <w:bottom w:val="single" w:sz="4" w:space="0" w:color="auto"/>
              <w:right w:val="single" w:sz="4" w:space="0" w:color="auto"/>
            </w:tcBorders>
            <w:hideMark/>
          </w:tcPr>
          <w:p w14:paraId="60A093E5" w14:textId="77777777" w:rsidR="006233D7" w:rsidRPr="006233D7" w:rsidRDefault="006233D7" w:rsidP="006233D7">
            <w:pPr>
              <w:rPr>
                <w:rFonts w:eastAsia="Times New Roman"/>
                <w:color w:val="000000"/>
                <w:kern w:val="0"/>
                <w:sz w:val="22"/>
                <w:szCs w:val="22"/>
                <w:lang w:eastAsia="hr-HR"/>
                <w14:ligatures w14:val="none"/>
              </w:rPr>
            </w:pPr>
            <w:r w:rsidRPr="006233D7">
              <w:rPr>
                <w:rFonts w:eastAsia="Times New Roman"/>
                <w:color w:val="000000"/>
                <w:kern w:val="0"/>
                <w:sz w:val="22"/>
                <w:szCs w:val="22"/>
                <w:lang w:eastAsia="hr-HR"/>
                <w14:ligatures w14:val="none"/>
              </w:rPr>
              <w:t>Grčka</w:t>
            </w:r>
            <w:r w:rsidRPr="006233D7">
              <w:rPr>
                <w:rFonts w:eastAsia="Times New Roman"/>
                <w:color w:val="000000"/>
                <w:kern w:val="0"/>
                <w:sz w:val="22"/>
                <w:szCs w:val="22"/>
                <w:lang w:eastAsia="hr-HR"/>
                <w14:ligatures w14:val="none"/>
              </w:rPr>
              <w:br/>
              <w:t>Norveška</w:t>
            </w:r>
          </w:p>
        </w:tc>
      </w:tr>
      <w:tr w:rsidR="006233D7" w:rsidRPr="006233D7" w14:paraId="3D85ECD6" w14:textId="77777777" w:rsidTr="00155061">
        <w:trPr>
          <w:trHeight w:val="227"/>
        </w:trPr>
        <w:tc>
          <w:tcPr>
            <w:tcW w:w="2980" w:type="dxa"/>
            <w:tcBorders>
              <w:top w:val="nil"/>
              <w:left w:val="single" w:sz="4" w:space="0" w:color="auto"/>
              <w:bottom w:val="single" w:sz="4" w:space="0" w:color="auto"/>
              <w:right w:val="single" w:sz="4" w:space="0" w:color="auto"/>
            </w:tcBorders>
            <w:shd w:val="clear" w:color="auto" w:fill="7F7F7F" w:themeFill="text1" w:themeFillTint="80"/>
            <w:noWrap/>
            <w:hideMark/>
          </w:tcPr>
          <w:p w14:paraId="15C7F094" w14:textId="77777777" w:rsidR="006233D7" w:rsidRPr="006233D7" w:rsidRDefault="006233D7" w:rsidP="006233D7">
            <w:pPr>
              <w:rPr>
                <w:rFonts w:eastAsia="Times New Roman"/>
                <w:b/>
                <w:bCs/>
                <w:color w:val="FFFFFF" w:themeColor="background1"/>
                <w:kern w:val="0"/>
                <w:sz w:val="20"/>
                <w:szCs w:val="20"/>
                <w:lang w:eastAsia="hr-HR"/>
                <w14:ligatures w14:val="none"/>
              </w:rPr>
            </w:pPr>
            <w:r w:rsidRPr="006233D7">
              <w:rPr>
                <w:rFonts w:eastAsia="Times New Roman"/>
                <w:b/>
                <w:bCs/>
                <w:color w:val="FFFFFF" w:themeColor="background1"/>
                <w:kern w:val="0"/>
                <w:sz w:val="20"/>
                <w:szCs w:val="20"/>
                <w:lang w:eastAsia="hr-HR"/>
                <w14:ligatures w14:val="none"/>
              </w:rPr>
              <w:t>OKVIR UPRAVLJANJA I PROCESI</w:t>
            </w:r>
          </w:p>
        </w:tc>
        <w:tc>
          <w:tcPr>
            <w:tcW w:w="3951" w:type="dxa"/>
            <w:tcBorders>
              <w:top w:val="nil"/>
              <w:left w:val="nil"/>
              <w:bottom w:val="single" w:sz="4" w:space="0" w:color="auto"/>
              <w:right w:val="single" w:sz="4" w:space="0" w:color="auto"/>
            </w:tcBorders>
            <w:hideMark/>
          </w:tcPr>
          <w:p w14:paraId="326513CA" w14:textId="3A84B594" w:rsidR="006233D7" w:rsidRPr="006233D7" w:rsidRDefault="006233D7" w:rsidP="006233D7">
            <w:pPr>
              <w:rPr>
                <w:rFonts w:eastAsia="Times New Roman"/>
                <w:color w:val="000000"/>
                <w:kern w:val="0"/>
                <w:sz w:val="22"/>
                <w:szCs w:val="22"/>
                <w:lang w:eastAsia="hr-HR"/>
                <w14:ligatures w14:val="none"/>
              </w:rPr>
            </w:pPr>
            <w:r w:rsidRPr="006233D7">
              <w:rPr>
                <w:rFonts w:eastAsia="Times New Roman"/>
                <w:color w:val="000000"/>
                <w:kern w:val="0"/>
                <w:sz w:val="22"/>
                <w:szCs w:val="22"/>
                <w:lang w:eastAsia="hr-HR"/>
                <w14:ligatures w14:val="none"/>
              </w:rPr>
              <w:t>• Prilagodba te gdje je moguće pojednostavljenje procesa kako bi se optimizirao proces upravljanja nekretninama i pokretninama</w:t>
            </w:r>
            <w:r w:rsidRPr="006233D7">
              <w:rPr>
                <w:rFonts w:eastAsia="Times New Roman"/>
                <w:color w:val="000000"/>
                <w:kern w:val="0"/>
                <w:sz w:val="22"/>
                <w:szCs w:val="22"/>
                <w:lang w:eastAsia="hr-HR"/>
                <w14:ligatures w14:val="none"/>
              </w:rPr>
              <w:br/>
              <w:t>• Definiranje dugoročnih općih ciljeva (često usklađenih s ESG</w:t>
            </w:r>
            <w:r w:rsidR="0006511E">
              <w:rPr>
                <w:rFonts w:eastAsia="Times New Roman"/>
                <w:color w:val="000000"/>
                <w:kern w:val="0"/>
                <w:sz w:val="22"/>
                <w:szCs w:val="22"/>
                <w:lang w:eastAsia="hr-HR"/>
                <w14:ligatures w14:val="none"/>
              </w:rPr>
              <w:t>-om</w:t>
            </w:r>
            <w:r w:rsidRPr="006233D7">
              <w:rPr>
                <w:rFonts w:eastAsia="Times New Roman"/>
                <w:color w:val="000000"/>
                <w:kern w:val="0"/>
                <w:sz w:val="22"/>
                <w:szCs w:val="22"/>
                <w:lang w:eastAsia="hr-HR"/>
                <w14:ligatures w14:val="none"/>
              </w:rPr>
              <w:t>) i posebnih ciljeva / strateških smjerova</w:t>
            </w:r>
          </w:p>
        </w:tc>
        <w:tc>
          <w:tcPr>
            <w:tcW w:w="2229" w:type="dxa"/>
            <w:tcBorders>
              <w:top w:val="nil"/>
              <w:left w:val="nil"/>
              <w:bottom w:val="single" w:sz="4" w:space="0" w:color="auto"/>
              <w:right w:val="single" w:sz="4" w:space="0" w:color="auto"/>
            </w:tcBorders>
            <w:hideMark/>
          </w:tcPr>
          <w:p w14:paraId="6AB504CC" w14:textId="77777777" w:rsidR="006233D7" w:rsidRPr="006233D7" w:rsidRDefault="006233D7" w:rsidP="006233D7">
            <w:pPr>
              <w:rPr>
                <w:rFonts w:eastAsia="Times New Roman"/>
                <w:color w:val="000000"/>
                <w:kern w:val="0"/>
                <w:sz w:val="22"/>
                <w:szCs w:val="22"/>
                <w:lang w:eastAsia="hr-HR"/>
                <w14:ligatures w14:val="none"/>
              </w:rPr>
            </w:pPr>
            <w:r w:rsidRPr="006233D7">
              <w:rPr>
                <w:rFonts w:eastAsia="Times New Roman"/>
                <w:color w:val="000000"/>
                <w:kern w:val="0"/>
                <w:sz w:val="22"/>
                <w:szCs w:val="22"/>
                <w:lang w:eastAsia="hr-HR"/>
                <w14:ligatures w14:val="none"/>
              </w:rPr>
              <w:t>Grčka</w:t>
            </w:r>
            <w:r w:rsidRPr="006233D7">
              <w:rPr>
                <w:rFonts w:eastAsia="Times New Roman"/>
                <w:color w:val="000000"/>
                <w:kern w:val="0"/>
                <w:sz w:val="22"/>
                <w:szCs w:val="22"/>
                <w:lang w:eastAsia="hr-HR"/>
                <w14:ligatures w14:val="none"/>
              </w:rPr>
              <w:br/>
              <w:t>Irska</w:t>
            </w:r>
          </w:p>
        </w:tc>
      </w:tr>
      <w:tr w:rsidR="006233D7" w:rsidRPr="006233D7" w14:paraId="6BAB9C8D" w14:textId="77777777" w:rsidTr="00155061">
        <w:trPr>
          <w:trHeight w:val="227"/>
        </w:trPr>
        <w:tc>
          <w:tcPr>
            <w:tcW w:w="2980" w:type="dxa"/>
            <w:tcBorders>
              <w:top w:val="nil"/>
              <w:left w:val="single" w:sz="4" w:space="0" w:color="auto"/>
              <w:bottom w:val="single" w:sz="4" w:space="0" w:color="auto"/>
              <w:right w:val="single" w:sz="4" w:space="0" w:color="auto"/>
            </w:tcBorders>
            <w:shd w:val="clear" w:color="auto" w:fill="7F7F7F" w:themeFill="text1" w:themeFillTint="80"/>
            <w:noWrap/>
            <w:hideMark/>
          </w:tcPr>
          <w:p w14:paraId="55DBA8B4" w14:textId="77777777" w:rsidR="006233D7" w:rsidRPr="006233D7" w:rsidRDefault="006233D7" w:rsidP="006233D7">
            <w:pPr>
              <w:rPr>
                <w:rFonts w:eastAsia="Times New Roman"/>
                <w:b/>
                <w:bCs/>
                <w:color w:val="FFFFFF" w:themeColor="background1"/>
                <w:kern w:val="0"/>
                <w:sz w:val="20"/>
                <w:szCs w:val="20"/>
                <w:lang w:eastAsia="hr-HR"/>
                <w14:ligatures w14:val="none"/>
              </w:rPr>
            </w:pPr>
            <w:r w:rsidRPr="006233D7">
              <w:rPr>
                <w:rFonts w:eastAsia="Times New Roman"/>
                <w:b/>
                <w:bCs/>
                <w:color w:val="FFFFFF" w:themeColor="background1"/>
                <w:kern w:val="0"/>
                <w:sz w:val="20"/>
                <w:szCs w:val="20"/>
                <w:lang w:eastAsia="hr-HR"/>
                <w14:ligatures w14:val="none"/>
              </w:rPr>
              <w:t>POKAZATELJI I PRAĆENJE</w:t>
            </w:r>
          </w:p>
        </w:tc>
        <w:tc>
          <w:tcPr>
            <w:tcW w:w="3951" w:type="dxa"/>
            <w:tcBorders>
              <w:top w:val="nil"/>
              <w:left w:val="nil"/>
              <w:bottom w:val="single" w:sz="4" w:space="0" w:color="auto"/>
              <w:right w:val="single" w:sz="4" w:space="0" w:color="auto"/>
            </w:tcBorders>
            <w:hideMark/>
          </w:tcPr>
          <w:p w14:paraId="66E3EEDC" w14:textId="279AE09F" w:rsidR="006233D7" w:rsidRPr="006233D7" w:rsidRDefault="006233D7" w:rsidP="006233D7">
            <w:pPr>
              <w:rPr>
                <w:rFonts w:eastAsia="Times New Roman"/>
                <w:color w:val="000000"/>
                <w:kern w:val="0"/>
                <w:sz w:val="22"/>
                <w:szCs w:val="22"/>
                <w:lang w:eastAsia="hr-HR"/>
                <w14:ligatures w14:val="none"/>
              </w:rPr>
            </w:pPr>
            <w:r w:rsidRPr="006233D7">
              <w:rPr>
                <w:rFonts w:eastAsia="Times New Roman"/>
                <w:color w:val="000000"/>
                <w:kern w:val="0"/>
                <w:sz w:val="22"/>
                <w:szCs w:val="22"/>
                <w:lang w:eastAsia="hr-HR"/>
                <w14:ligatures w14:val="none"/>
              </w:rPr>
              <w:t>• Definiranje standardiziranih setova pokazatelja poslovanja i uspješnosti koji uključuju operativne i financijske pokazatelje</w:t>
            </w:r>
            <w:r w:rsidRPr="006233D7">
              <w:rPr>
                <w:rFonts w:eastAsia="Times New Roman"/>
                <w:color w:val="000000"/>
                <w:kern w:val="0"/>
                <w:sz w:val="22"/>
                <w:szCs w:val="22"/>
                <w:lang w:eastAsia="hr-HR"/>
                <w14:ligatures w14:val="none"/>
              </w:rPr>
              <w:br/>
              <w:t>• Digitalizirano praćenje i izvještavanje pokazatelja</w:t>
            </w:r>
            <w:r w:rsidRPr="006233D7">
              <w:rPr>
                <w:rFonts w:eastAsia="Times New Roman"/>
                <w:color w:val="000000"/>
                <w:kern w:val="0"/>
                <w:sz w:val="22"/>
                <w:szCs w:val="22"/>
                <w:lang w:eastAsia="hr-HR"/>
                <w14:ligatures w14:val="none"/>
              </w:rPr>
              <w:br/>
              <w:t>• Transparentno i javno dostupno izvještavanje</w:t>
            </w:r>
            <w:r w:rsidRPr="006233D7">
              <w:rPr>
                <w:rFonts w:eastAsia="Times New Roman"/>
                <w:color w:val="000000"/>
                <w:kern w:val="0"/>
                <w:sz w:val="22"/>
                <w:szCs w:val="22"/>
                <w:lang w:eastAsia="hr-HR"/>
                <w14:ligatures w14:val="none"/>
              </w:rPr>
              <w:br/>
              <w:t xml:space="preserve">• Usklađenost s drugim nacionalnim strateškim i planskim dokumentima </w:t>
            </w:r>
            <w:r w:rsidR="0006511E">
              <w:rPr>
                <w:rFonts w:eastAsia="Times New Roman"/>
                <w:color w:val="000000"/>
                <w:kern w:val="0"/>
                <w:sz w:val="22"/>
                <w:szCs w:val="22"/>
                <w:lang w:eastAsia="hr-HR"/>
                <w14:ligatures w14:val="none"/>
              </w:rPr>
              <w:t>(</w:t>
            </w:r>
            <w:r w:rsidRPr="006233D7">
              <w:rPr>
                <w:rFonts w:eastAsia="Times New Roman"/>
                <w:color w:val="000000"/>
                <w:kern w:val="0"/>
                <w:sz w:val="22"/>
                <w:szCs w:val="22"/>
                <w:lang w:eastAsia="hr-HR"/>
                <w14:ligatures w14:val="none"/>
              </w:rPr>
              <w:t>npr. NPOO, srednjoročni fiskalni planovi i sl.</w:t>
            </w:r>
            <w:r w:rsidR="0006511E">
              <w:rPr>
                <w:rFonts w:eastAsia="Times New Roman"/>
                <w:color w:val="000000"/>
                <w:kern w:val="0"/>
                <w:sz w:val="22"/>
                <w:szCs w:val="22"/>
                <w:lang w:eastAsia="hr-HR"/>
                <w14:ligatures w14:val="none"/>
              </w:rPr>
              <w:t>)</w:t>
            </w:r>
          </w:p>
        </w:tc>
        <w:tc>
          <w:tcPr>
            <w:tcW w:w="2229" w:type="dxa"/>
            <w:tcBorders>
              <w:top w:val="nil"/>
              <w:left w:val="nil"/>
              <w:bottom w:val="single" w:sz="4" w:space="0" w:color="auto"/>
              <w:right w:val="single" w:sz="4" w:space="0" w:color="auto"/>
            </w:tcBorders>
            <w:hideMark/>
          </w:tcPr>
          <w:p w14:paraId="514F5639" w14:textId="77777777" w:rsidR="006233D7" w:rsidRPr="006233D7" w:rsidRDefault="006233D7" w:rsidP="006233D7">
            <w:pPr>
              <w:rPr>
                <w:rFonts w:eastAsia="Times New Roman"/>
                <w:color w:val="000000"/>
                <w:kern w:val="0"/>
                <w:sz w:val="22"/>
                <w:szCs w:val="22"/>
                <w:lang w:eastAsia="hr-HR"/>
                <w14:ligatures w14:val="none"/>
              </w:rPr>
            </w:pPr>
            <w:r w:rsidRPr="006233D7">
              <w:rPr>
                <w:rFonts w:eastAsia="Times New Roman"/>
                <w:color w:val="000000"/>
                <w:kern w:val="0"/>
                <w:sz w:val="22"/>
                <w:szCs w:val="22"/>
                <w:lang w:eastAsia="hr-HR"/>
                <w14:ligatures w14:val="none"/>
              </w:rPr>
              <w:t>Austrija</w:t>
            </w:r>
            <w:r w:rsidRPr="006233D7">
              <w:rPr>
                <w:rFonts w:eastAsia="Times New Roman"/>
                <w:color w:val="000000"/>
                <w:kern w:val="0"/>
                <w:sz w:val="22"/>
                <w:szCs w:val="22"/>
                <w:lang w:eastAsia="hr-HR"/>
                <w14:ligatures w14:val="none"/>
              </w:rPr>
              <w:br/>
              <w:t>Irska</w:t>
            </w:r>
            <w:r w:rsidRPr="006233D7">
              <w:rPr>
                <w:rFonts w:eastAsia="Times New Roman"/>
                <w:color w:val="000000"/>
                <w:kern w:val="0"/>
                <w:sz w:val="22"/>
                <w:szCs w:val="22"/>
                <w:lang w:eastAsia="hr-HR"/>
                <w14:ligatures w14:val="none"/>
              </w:rPr>
              <w:br/>
              <w:t>Norveška</w:t>
            </w:r>
          </w:p>
        </w:tc>
      </w:tr>
      <w:tr w:rsidR="006233D7" w:rsidRPr="006233D7" w14:paraId="17A3DD42" w14:textId="77777777" w:rsidTr="00155061">
        <w:trPr>
          <w:trHeight w:val="227"/>
        </w:trPr>
        <w:tc>
          <w:tcPr>
            <w:tcW w:w="2980" w:type="dxa"/>
            <w:tcBorders>
              <w:top w:val="nil"/>
              <w:left w:val="single" w:sz="4" w:space="0" w:color="auto"/>
              <w:bottom w:val="single" w:sz="4" w:space="0" w:color="auto"/>
              <w:right w:val="single" w:sz="4" w:space="0" w:color="auto"/>
            </w:tcBorders>
            <w:shd w:val="clear" w:color="auto" w:fill="7F7F7F" w:themeFill="text1" w:themeFillTint="80"/>
            <w:noWrap/>
            <w:hideMark/>
          </w:tcPr>
          <w:p w14:paraId="31A1B0E1" w14:textId="77777777" w:rsidR="006233D7" w:rsidRPr="006233D7" w:rsidRDefault="006233D7" w:rsidP="006233D7">
            <w:pPr>
              <w:rPr>
                <w:rFonts w:eastAsia="Times New Roman"/>
                <w:b/>
                <w:bCs/>
                <w:color w:val="FFFFFF" w:themeColor="background1"/>
                <w:kern w:val="0"/>
                <w:sz w:val="20"/>
                <w:szCs w:val="20"/>
                <w:lang w:eastAsia="hr-HR"/>
                <w14:ligatures w14:val="none"/>
              </w:rPr>
            </w:pPr>
            <w:r w:rsidRPr="006233D7">
              <w:rPr>
                <w:rFonts w:eastAsia="Times New Roman"/>
                <w:b/>
                <w:bCs/>
                <w:color w:val="FFFFFF" w:themeColor="background1"/>
                <w:kern w:val="0"/>
                <w:sz w:val="20"/>
                <w:szCs w:val="20"/>
                <w:lang w:eastAsia="hr-HR"/>
                <w14:ligatures w14:val="none"/>
              </w:rPr>
              <w:t>IT PODRŠKA</w:t>
            </w:r>
          </w:p>
        </w:tc>
        <w:tc>
          <w:tcPr>
            <w:tcW w:w="3951" w:type="dxa"/>
            <w:tcBorders>
              <w:top w:val="nil"/>
              <w:left w:val="nil"/>
              <w:bottom w:val="single" w:sz="4" w:space="0" w:color="auto"/>
              <w:right w:val="single" w:sz="4" w:space="0" w:color="auto"/>
            </w:tcBorders>
            <w:hideMark/>
          </w:tcPr>
          <w:p w14:paraId="230B71B2" w14:textId="77777777" w:rsidR="006233D7" w:rsidRPr="006233D7" w:rsidRDefault="006233D7" w:rsidP="006233D7">
            <w:pPr>
              <w:rPr>
                <w:rFonts w:eastAsia="Times New Roman"/>
                <w:color w:val="000000"/>
                <w:kern w:val="0"/>
                <w:sz w:val="22"/>
                <w:szCs w:val="22"/>
                <w:lang w:eastAsia="hr-HR"/>
                <w14:ligatures w14:val="none"/>
              </w:rPr>
            </w:pPr>
            <w:r w:rsidRPr="006233D7">
              <w:rPr>
                <w:rFonts w:eastAsia="Times New Roman"/>
                <w:color w:val="000000"/>
                <w:kern w:val="0"/>
                <w:sz w:val="22"/>
                <w:szCs w:val="22"/>
                <w:lang w:eastAsia="hr-HR"/>
                <w14:ligatures w14:val="none"/>
              </w:rPr>
              <w:t>• Upravljanje pokretninama i nekretninama podržano je IT alatima i aplikacijama, npr.</w:t>
            </w:r>
            <w:r w:rsidRPr="006233D7">
              <w:rPr>
                <w:rFonts w:eastAsia="Times New Roman"/>
                <w:color w:val="000000"/>
                <w:kern w:val="0"/>
                <w:sz w:val="22"/>
                <w:szCs w:val="22"/>
                <w:lang w:eastAsia="hr-HR"/>
                <w14:ligatures w14:val="none"/>
              </w:rPr>
              <w:br/>
              <w:t xml:space="preserve">• Sustav za upravljanje imovinom /nekretninama (PMS = </w:t>
            </w:r>
            <w:proofErr w:type="spellStart"/>
            <w:r w:rsidRPr="006233D7">
              <w:rPr>
                <w:rFonts w:eastAsia="Times New Roman"/>
                <w:color w:val="000000"/>
                <w:kern w:val="0"/>
                <w:sz w:val="22"/>
                <w:szCs w:val="22"/>
                <w:lang w:eastAsia="hr-HR"/>
                <w14:ligatures w14:val="none"/>
              </w:rPr>
              <w:t>property</w:t>
            </w:r>
            <w:proofErr w:type="spellEnd"/>
            <w:r w:rsidRPr="006233D7">
              <w:rPr>
                <w:rFonts w:eastAsia="Times New Roman"/>
                <w:color w:val="000000"/>
                <w:kern w:val="0"/>
                <w:sz w:val="22"/>
                <w:szCs w:val="22"/>
                <w:lang w:eastAsia="hr-HR"/>
                <w14:ligatures w14:val="none"/>
              </w:rPr>
              <w:t xml:space="preserve"> management system)</w:t>
            </w:r>
            <w:r w:rsidRPr="006233D7">
              <w:rPr>
                <w:rFonts w:eastAsia="Times New Roman"/>
                <w:color w:val="000000"/>
                <w:kern w:val="0"/>
                <w:sz w:val="22"/>
                <w:szCs w:val="22"/>
                <w:lang w:eastAsia="hr-HR"/>
                <w14:ligatures w14:val="none"/>
              </w:rPr>
              <w:br/>
              <w:t xml:space="preserve">• Sustav za upravljanje dokumentima (DMS = </w:t>
            </w:r>
            <w:proofErr w:type="spellStart"/>
            <w:r w:rsidRPr="006233D7">
              <w:rPr>
                <w:rFonts w:eastAsia="Times New Roman"/>
                <w:color w:val="000000"/>
                <w:kern w:val="0"/>
                <w:sz w:val="22"/>
                <w:szCs w:val="22"/>
                <w:lang w:eastAsia="hr-HR"/>
                <w14:ligatures w14:val="none"/>
              </w:rPr>
              <w:t>document</w:t>
            </w:r>
            <w:proofErr w:type="spellEnd"/>
            <w:r w:rsidRPr="006233D7">
              <w:rPr>
                <w:rFonts w:eastAsia="Times New Roman"/>
                <w:color w:val="000000"/>
                <w:kern w:val="0"/>
                <w:sz w:val="22"/>
                <w:szCs w:val="22"/>
                <w:lang w:eastAsia="hr-HR"/>
                <w14:ligatures w14:val="none"/>
              </w:rPr>
              <w:t xml:space="preserve"> management system)</w:t>
            </w:r>
            <w:r w:rsidRPr="006233D7">
              <w:rPr>
                <w:rFonts w:eastAsia="Times New Roman"/>
                <w:color w:val="000000"/>
                <w:kern w:val="0"/>
                <w:sz w:val="22"/>
                <w:szCs w:val="22"/>
                <w:lang w:eastAsia="hr-HR"/>
                <w14:ligatures w14:val="none"/>
              </w:rPr>
              <w:br/>
              <w:t>• Registar imovine i pokazatelja</w:t>
            </w:r>
            <w:r w:rsidRPr="006233D7">
              <w:rPr>
                <w:rFonts w:eastAsia="Times New Roman"/>
                <w:color w:val="000000"/>
                <w:kern w:val="0"/>
                <w:sz w:val="22"/>
                <w:szCs w:val="22"/>
                <w:lang w:eastAsia="hr-HR"/>
                <w14:ligatures w14:val="none"/>
              </w:rPr>
              <w:br/>
              <w:t>• E-aukcije</w:t>
            </w:r>
          </w:p>
        </w:tc>
        <w:tc>
          <w:tcPr>
            <w:tcW w:w="2229" w:type="dxa"/>
            <w:tcBorders>
              <w:top w:val="nil"/>
              <w:left w:val="nil"/>
              <w:bottom w:val="single" w:sz="4" w:space="0" w:color="auto"/>
              <w:right w:val="single" w:sz="4" w:space="0" w:color="auto"/>
            </w:tcBorders>
            <w:hideMark/>
          </w:tcPr>
          <w:p w14:paraId="091577DC" w14:textId="77777777" w:rsidR="006233D7" w:rsidRPr="006233D7" w:rsidRDefault="006233D7" w:rsidP="006233D7">
            <w:pPr>
              <w:rPr>
                <w:rFonts w:eastAsia="Times New Roman"/>
                <w:color w:val="000000"/>
                <w:kern w:val="0"/>
                <w:sz w:val="22"/>
                <w:szCs w:val="22"/>
                <w:lang w:eastAsia="hr-HR"/>
                <w14:ligatures w14:val="none"/>
              </w:rPr>
            </w:pPr>
            <w:r w:rsidRPr="006233D7">
              <w:rPr>
                <w:rFonts w:eastAsia="Times New Roman"/>
                <w:color w:val="000000"/>
                <w:kern w:val="0"/>
                <w:sz w:val="22"/>
                <w:szCs w:val="22"/>
                <w:lang w:eastAsia="hr-HR"/>
                <w14:ligatures w14:val="none"/>
              </w:rPr>
              <w:t>Češka</w:t>
            </w:r>
            <w:r w:rsidRPr="006233D7">
              <w:rPr>
                <w:rFonts w:eastAsia="Times New Roman"/>
                <w:color w:val="000000"/>
                <w:kern w:val="0"/>
                <w:sz w:val="22"/>
                <w:szCs w:val="22"/>
                <w:lang w:eastAsia="hr-HR"/>
                <w14:ligatures w14:val="none"/>
              </w:rPr>
              <w:br/>
              <w:t>Italija</w:t>
            </w:r>
            <w:r w:rsidRPr="006233D7">
              <w:rPr>
                <w:rFonts w:eastAsia="Times New Roman"/>
                <w:color w:val="000000"/>
                <w:kern w:val="0"/>
                <w:sz w:val="22"/>
                <w:szCs w:val="22"/>
                <w:lang w:eastAsia="hr-HR"/>
                <w14:ligatures w14:val="none"/>
              </w:rPr>
              <w:br/>
              <w:t>Norveška</w:t>
            </w:r>
          </w:p>
        </w:tc>
      </w:tr>
    </w:tbl>
    <w:p w14:paraId="2353077D" w14:textId="335A9794" w:rsidR="00707899" w:rsidRPr="00707899" w:rsidRDefault="00707899" w:rsidP="00707899">
      <w:pPr>
        <w:spacing w:after="160" w:line="259" w:lineRule="auto"/>
        <w:jc w:val="both"/>
        <w:rPr>
          <w:b/>
          <w:bCs/>
          <w:sz w:val="20"/>
          <w:szCs w:val="20"/>
        </w:rPr>
      </w:pPr>
      <w:r w:rsidRPr="00707899">
        <w:rPr>
          <w:i/>
          <w:iCs/>
          <w:sz w:val="20"/>
          <w:szCs w:val="20"/>
        </w:rPr>
        <w:t>Izvor:</w:t>
      </w:r>
      <w:r w:rsidRPr="00707899">
        <w:rPr>
          <w:sz w:val="20"/>
          <w:szCs w:val="20"/>
        </w:rPr>
        <w:t xml:space="preserve"> javno dostupni podaci odabranih EU država, sadržani u dokumentu </w:t>
      </w:r>
      <w:r w:rsidR="0006511E">
        <w:rPr>
          <w:sz w:val="20"/>
          <w:szCs w:val="20"/>
        </w:rPr>
        <w:t>„</w:t>
      </w:r>
      <w:proofErr w:type="spellStart"/>
      <w:r w:rsidRPr="00707899">
        <w:rPr>
          <w:sz w:val="20"/>
          <w:szCs w:val="20"/>
        </w:rPr>
        <w:t>Policy</w:t>
      </w:r>
      <w:proofErr w:type="spellEnd"/>
      <w:r w:rsidRPr="00707899">
        <w:rPr>
          <w:sz w:val="20"/>
          <w:szCs w:val="20"/>
        </w:rPr>
        <w:t xml:space="preserve"> Note Izvještaj kao podloga pripreme Strategije upravljanja državnom imovinom</w:t>
      </w:r>
      <w:r w:rsidR="0006511E">
        <w:rPr>
          <w:sz w:val="20"/>
          <w:szCs w:val="20"/>
        </w:rPr>
        <w:t>“</w:t>
      </w:r>
      <w:r w:rsidRPr="00707899">
        <w:rPr>
          <w:sz w:val="20"/>
          <w:szCs w:val="20"/>
        </w:rPr>
        <w:t xml:space="preserve"> koji je isporučen Ministarstvu od strane KPMG-a u okviru </w:t>
      </w:r>
      <w:r w:rsidRPr="0006511E">
        <w:rPr>
          <w:sz w:val="20"/>
          <w:szCs w:val="20"/>
        </w:rPr>
        <w:t xml:space="preserve">projekta </w:t>
      </w:r>
      <w:r w:rsidR="0006511E">
        <w:rPr>
          <w:sz w:val="20"/>
          <w:szCs w:val="20"/>
        </w:rPr>
        <w:t>„</w:t>
      </w:r>
      <w:r w:rsidRPr="0006511E">
        <w:rPr>
          <w:sz w:val="20"/>
          <w:szCs w:val="20"/>
        </w:rPr>
        <w:t>Program</w:t>
      </w:r>
      <w:r w:rsidRPr="00707899">
        <w:rPr>
          <w:sz w:val="20"/>
          <w:szCs w:val="20"/>
        </w:rPr>
        <w:t xml:space="preserve"> optimizacije upravljanja državnim nekretninama </w:t>
      </w:r>
      <w:r w:rsidR="0006511E">
        <w:rPr>
          <w:sz w:val="20"/>
          <w:szCs w:val="20"/>
        </w:rPr>
        <w:t>–</w:t>
      </w:r>
      <w:r w:rsidRPr="00707899">
        <w:rPr>
          <w:sz w:val="20"/>
          <w:szCs w:val="20"/>
        </w:rPr>
        <w:t xml:space="preserve"> faza 2</w:t>
      </w:r>
      <w:r w:rsidR="0006511E">
        <w:rPr>
          <w:sz w:val="20"/>
          <w:szCs w:val="20"/>
        </w:rPr>
        <w:t>“</w:t>
      </w:r>
      <w:r w:rsidRPr="00707899">
        <w:rPr>
          <w:sz w:val="20"/>
          <w:szCs w:val="20"/>
        </w:rPr>
        <w:t xml:space="preserve"> (</w:t>
      </w:r>
      <w:r w:rsidR="0006511E">
        <w:rPr>
          <w:sz w:val="20"/>
          <w:szCs w:val="20"/>
        </w:rPr>
        <w:t>„</w:t>
      </w:r>
      <w:r w:rsidRPr="00707899">
        <w:rPr>
          <w:sz w:val="20"/>
          <w:szCs w:val="20"/>
        </w:rPr>
        <w:t>State-</w:t>
      </w:r>
      <w:proofErr w:type="spellStart"/>
      <w:r w:rsidRPr="00707899">
        <w:rPr>
          <w:sz w:val="20"/>
          <w:szCs w:val="20"/>
        </w:rPr>
        <w:t>owned</w:t>
      </w:r>
      <w:proofErr w:type="spellEnd"/>
      <w:r w:rsidRPr="00707899">
        <w:rPr>
          <w:sz w:val="20"/>
          <w:szCs w:val="20"/>
        </w:rPr>
        <w:t xml:space="preserve"> </w:t>
      </w:r>
      <w:proofErr w:type="spellStart"/>
      <w:r w:rsidRPr="00707899">
        <w:rPr>
          <w:sz w:val="20"/>
          <w:szCs w:val="20"/>
        </w:rPr>
        <w:t>property</w:t>
      </w:r>
      <w:proofErr w:type="spellEnd"/>
      <w:r w:rsidRPr="00707899">
        <w:rPr>
          <w:sz w:val="20"/>
          <w:szCs w:val="20"/>
        </w:rPr>
        <w:t xml:space="preserve"> management </w:t>
      </w:r>
      <w:proofErr w:type="spellStart"/>
      <w:r w:rsidRPr="00707899">
        <w:rPr>
          <w:sz w:val="20"/>
          <w:szCs w:val="20"/>
        </w:rPr>
        <w:t>optimization</w:t>
      </w:r>
      <w:proofErr w:type="spellEnd"/>
      <w:r w:rsidRPr="00707899">
        <w:rPr>
          <w:sz w:val="20"/>
          <w:szCs w:val="20"/>
        </w:rPr>
        <w:t xml:space="preserve"> </w:t>
      </w:r>
      <w:proofErr w:type="spellStart"/>
      <w:r w:rsidRPr="00707899">
        <w:rPr>
          <w:sz w:val="20"/>
          <w:szCs w:val="20"/>
        </w:rPr>
        <w:t>programme</w:t>
      </w:r>
      <w:proofErr w:type="spellEnd"/>
      <w:r w:rsidRPr="00707899">
        <w:rPr>
          <w:sz w:val="20"/>
          <w:szCs w:val="20"/>
        </w:rPr>
        <w:t xml:space="preserve"> </w:t>
      </w:r>
      <w:r w:rsidR="0006511E">
        <w:rPr>
          <w:sz w:val="20"/>
          <w:szCs w:val="20"/>
        </w:rPr>
        <w:t>–</w:t>
      </w:r>
      <w:r w:rsidRPr="00707899">
        <w:rPr>
          <w:sz w:val="20"/>
          <w:szCs w:val="20"/>
        </w:rPr>
        <w:t xml:space="preserve"> </w:t>
      </w:r>
      <w:proofErr w:type="spellStart"/>
      <w:r w:rsidRPr="00707899">
        <w:rPr>
          <w:sz w:val="20"/>
          <w:szCs w:val="20"/>
        </w:rPr>
        <w:t>Phase</w:t>
      </w:r>
      <w:proofErr w:type="spellEnd"/>
      <w:r w:rsidRPr="00707899">
        <w:rPr>
          <w:sz w:val="20"/>
          <w:szCs w:val="20"/>
        </w:rPr>
        <w:t xml:space="preserve"> 2</w:t>
      </w:r>
      <w:r w:rsidR="0006511E">
        <w:rPr>
          <w:sz w:val="20"/>
          <w:szCs w:val="20"/>
        </w:rPr>
        <w:t>“</w:t>
      </w:r>
      <w:r w:rsidRPr="00707899">
        <w:rPr>
          <w:sz w:val="20"/>
          <w:szCs w:val="20"/>
        </w:rPr>
        <w:t>)</w:t>
      </w:r>
      <w:r w:rsidR="0006511E">
        <w:rPr>
          <w:sz w:val="20"/>
          <w:szCs w:val="20"/>
        </w:rPr>
        <w:t xml:space="preserve"> koji</w:t>
      </w:r>
      <w:r w:rsidRPr="00707899">
        <w:rPr>
          <w:sz w:val="20"/>
          <w:szCs w:val="20"/>
        </w:rPr>
        <w:t xml:space="preserve"> financira Europsk</w:t>
      </w:r>
      <w:r w:rsidR="0006511E">
        <w:rPr>
          <w:sz w:val="20"/>
          <w:szCs w:val="20"/>
        </w:rPr>
        <w:t>a</w:t>
      </w:r>
      <w:r w:rsidRPr="00707899">
        <w:rPr>
          <w:sz w:val="20"/>
          <w:szCs w:val="20"/>
        </w:rPr>
        <w:t xml:space="preserve"> </w:t>
      </w:r>
      <w:r w:rsidR="0006511E">
        <w:rPr>
          <w:sz w:val="20"/>
          <w:szCs w:val="20"/>
        </w:rPr>
        <w:t>u</w:t>
      </w:r>
      <w:r w:rsidRPr="00707899">
        <w:rPr>
          <w:sz w:val="20"/>
          <w:szCs w:val="20"/>
        </w:rPr>
        <w:t>nij</w:t>
      </w:r>
      <w:r w:rsidR="0006511E">
        <w:rPr>
          <w:sz w:val="20"/>
          <w:szCs w:val="20"/>
        </w:rPr>
        <w:t>a</w:t>
      </w:r>
      <w:r w:rsidRPr="00707899">
        <w:rPr>
          <w:sz w:val="20"/>
          <w:szCs w:val="20"/>
        </w:rPr>
        <w:t xml:space="preserve"> u okviru Instrumenta tehničke potpore (</w:t>
      </w:r>
      <w:r w:rsidRPr="0006511E">
        <w:rPr>
          <w:sz w:val="20"/>
          <w:szCs w:val="20"/>
        </w:rPr>
        <w:t>TSI).</w:t>
      </w:r>
    </w:p>
    <w:p w14:paraId="5C17CA13" w14:textId="77777777" w:rsidR="00D278DC" w:rsidRDefault="00D278DC" w:rsidP="00EC25CB">
      <w:pPr>
        <w:rPr>
          <w:color w:val="0070C0"/>
          <w:sz w:val="22"/>
          <w:szCs w:val="22"/>
        </w:rPr>
      </w:pPr>
    </w:p>
    <w:p w14:paraId="2A0397CB" w14:textId="77777777" w:rsidR="00ED10F1" w:rsidRDefault="00ED10F1" w:rsidP="00EC25CB">
      <w:pPr>
        <w:rPr>
          <w:color w:val="0070C0"/>
          <w:sz w:val="22"/>
          <w:szCs w:val="22"/>
        </w:rPr>
      </w:pPr>
    </w:p>
    <w:p w14:paraId="327FCB00" w14:textId="77777777" w:rsidR="00ED10F1" w:rsidRDefault="00ED10F1" w:rsidP="00EC25CB">
      <w:pPr>
        <w:rPr>
          <w:color w:val="0070C0"/>
          <w:sz w:val="22"/>
          <w:szCs w:val="22"/>
        </w:rPr>
      </w:pPr>
    </w:p>
    <w:p w14:paraId="4B62E05B" w14:textId="77777777" w:rsidR="00ED10F1" w:rsidRDefault="00ED10F1" w:rsidP="00EC25CB">
      <w:pPr>
        <w:rPr>
          <w:color w:val="0070C0"/>
          <w:sz w:val="22"/>
          <w:szCs w:val="22"/>
        </w:rPr>
      </w:pPr>
    </w:p>
    <w:p w14:paraId="311E81E7" w14:textId="77777777" w:rsidR="00ED10F1" w:rsidRDefault="00ED10F1" w:rsidP="00EC25CB">
      <w:pPr>
        <w:rPr>
          <w:color w:val="0070C0"/>
          <w:sz w:val="22"/>
          <w:szCs w:val="22"/>
        </w:rPr>
      </w:pPr>
    </w:p>
    <w:p w14:paraId="59798838" w14:textId="77777777" w:rsidR="00ED10F1" w:rsidRDefault="00ED10F1" w:rsidP="00EC25CB">
      <w:pPr>
        <w:rPr>
          <w:color w:val="0070C0"/>
          <w:sz w:val="22"/>
          <w:szCs w:val="22"/>
        </w:rPr>
      </w:pPr>
    </w:p>
    <w:p w14:paraId="0E7680D9" w14:textId="77777777" w:rsidR="00ED10F1" w:rsidRDefault="00ED10F1" w:rsidP="00EC25CB">
      <w:pPr>
        <w:rPr>
          <w:color w:val="0070C0"/>
          <w:sz w:val="22"/>
          <w:szCs w:val="22"/>
        </w:rPr>
      </w:pPr>
    </w:p>
    <w:p w14:paraId="096EB438" w14:textId="77777777" w:rsidR="00ED10F1" w:rsidRDefault="00ED10F1" w:rsidP="00EC25CB">
      <w:pPr>
        <w:rPr>
          <w:color w:val="0070C0"/>
          <w:sz w:val="22"/>
          <w:szCs w:val="22"/>
        </w:rPr>
      </w:pPr>
    </w:p>
    <w:p w14:paraId="0ED9A7C4" w14:textId="77777777" w:rsidR="00140091" w:rsidRDefault="00140091" w:rsidP="00EC25CB">
      <w:pPr>
        <w:rPr>
          <w:color w:val="0070C0"/>
          <w:sz w:val="22"/>
          <w:szCs w:val="22"/>
        </w:rPr>
      </w:pPr>
    </w:p>
    <w:p w14:paraId="4A40EEA2" w14:textId="77777777" w:rsidR="00140091" w:rsidRDefault="00140091" w:rsidP="00EC25CB">
      <w:pPr>
        <w:rPr>
          <w:color w:val="0070C0"/>
          <w:sz w:val="22"/>
          <w:szCs w:val="22"/>
        </w:rPr>
      </w:pPr>
    </w:p>
    <w:p w14:paraId="052DF7D0" w14:textId="77777777" w:rsidR="00140091" w:rsidRDefault="00140091" w:rsidP="00EC25CB">
      <w:pPr>
        <w:rPr>
          <w:color w:val="0070C0"/>
          <w:sz w:val="22"/>
          <w:szCs w:val="22"/>
        </w:rPr>
      </w:pPr>
    </w:p>
    <w:p w14:paraId="454C0263" w14:textId="77777777" w:rsidR="00140091" w:rsidRDefault="00140091" w:rsidP="00EC25CB">
      <w:pPr>
        <w:rPr>
          <w:color w:val="0070C0"/>
          <w:sz w:val="22"/>
          <w:szCs w:val="22"/>
        </w:rPr>
      </w:pPr>
    </w:p>
    <w:p w14:paraId="016E0035" w14:textId="77777777" w:rsidR="00ED10F1" w:rsidRDefault="00ED10F1" w:rsidP="00EC25CB">
      <w:pPr>
        <w:rPr>
          <w:color w:val="0070C0"/>
          <w:sz w:val="22"/>
          <w:szCs w:val="22"/>
        </w:rPr>
      </w:pPr>
    </w:p>
    <w:p w14:paraId="1D8A0983" w14:textId="77777777" w:rsidR="00ED10F1" w:rsidRPr="00140091" w:rsidRDefault="00ED10F1" w:rsidP="00ED10F1">
      <w:pPr>
        <w:rPr>
          <w:rFonts w:eastAsia="Times New Roman"/>
          <w:color w:val="0070C0"/>
          <w:kern w:val="0"/>
          <w:lang w:eastAsia="hr-HR"/>
          <w14:ligatures w14:val="none"/>
        </w:rPr>
      </w:pPr>
      <w:r w:rsidRPr="00140091">
        <w:rPr>
          <w:rFonts w:eastAsia="Times New Roman"/>
          <w:color w:val="0070C0"/>
          <w:kern w:val="0"/>
          <w:lang w:eastAsia="hr-HR"/>
          <w14:ligatures w14:val="none"/>
        </w:rPr>
        <w:t>Tablica: Pregled specifičnosti koncepta i okvira upravljanja nekretninama i pokretninama u odabranim državama</w:t>
      </w:r>
    </w:p>
    <w:tbl>
      <w:tblPr>
        <w:tblW w:w="0" w:type="auto"/>
        <w:tblLook w:val="04A0" w:firstRow="1" w:lastRow="0" w:firstColumn="1" w:lastColumn="0" w:noHBand="0" w:noVBand="1"/>
      </w:tblPr>
      <w:tblGrid>
        <w:gridCol w:w="1463"/>
        <w:gridCol w:w="7599"/>
      </w:tblGrid>
      <w:tr w:rsidR="0008488F" w:rsidRPr="0008488F" w14:paraId="7FF7A4DA" w14:textId="77777777" w:rsidTr="00155061">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6A1761B" w14:textId="77777777" w:rsidR="0008488F" w:rsidRPr="0008488F" w:rsidRDefault="0008488F" w:rsidP="0008488F">
            <w:pPr>
              <w:jc w:val="center"/>
              <w:rPr>
                <w:rFonts w:eastAsia="Times New Roman"/>
                <w:b/>
                <w:bCs/>
                <w:color w:val="FFFFFF" w:themeColor="background1"/>
                <w:kern w:val="0"/>
                <w:sz w:val="20"/>
                <w:szCs w:val="20"/>
                <w:lang w:eastAsia="hr-HR"/>
                <w14:ligatures w14:val="none"/>
              </w:rPr>
            </w:pPr>
            <w:r w:rsidRPr="0008488F">
              <w:rPr>
                <w:rFonts w:eastAsia="Times New Roman"/>
                <w:b/>
                <w:bCs/>
                <w:color w:val="FFFFFF" w:themeColor="background1"/>
                <w:kern w:val="0"/>
                <w:sz w:val="20"/>
                <w:szCs w:val="20"/>
                <w:lang w:eastAsia="hr-HR"/>
                <w14:ligatures w14:val="none"/>
              </w:rPr>
              <w:t>ORGANIZACIJA</w:t>
            </w:r>
          </w:p>
          <w:p w14:paraId="1B3CA0F5" w14:textId="77777777" w:rsidR="0008488F" w:rsidRPr="0008488F" w:rsidRDefault="0008488F" w:rsidP="0008488F">
            <w:pPr>
              <w:jc w:val="center"/>
              <w:rPr>
                <w:rFonts w:eastAsia="Times New Roman"/>
                <w:b/>
                <w:bCs/>
                <w:color w:val="215C98"/>
                <w:kern w:val="0"/>
                <w:sz w:val="20"/>
                <w:szCs w:val="20"/>
                <w:lang w:eastAsia="hr-HR"/>
                <w14:ligatures w14:val="none"/>
              </w:rPr>
            </w:pPr>
          </w:p>
        </w:tc>
      </w:tr>
      <w:tr w:rsidR="0008488F" w:rsidRPr="0008488F" w14:paraId="3B177C00" w14:textId="77777777" w:rsidTr="00155061">
        <w:trPr>
          <w:trHeight w:val="1096"/>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hideMark/>
          </w:tcPr>
          <w:p w14:paraId="5A7C34D5" w14:textId="77777777" w:rsidR="0008488F" w:rsidRPr="0008488F" w:rsidRDefault="0008488F" w:rsidP="0008488F">
            <w:pPr>
              <w:rPr>
                <w:rFonts w:eastAsia="Times New Roman"/>
                <w:b/>
                <w:bCs/>
                <w:color w:val="000000"/>
                <w:kern w:val="0"/>
                <w:sz w:val="22"/>
                <w:szCs w:val="22"/>
                <w:lang w:eastAsia="hr-HR"/>
                <w14:ligatures w14:val="none"/>
              </w:rPr>
            </w:pPr>
          </w:p>
          <w:p w14:paraId="6A03B01C" w14:textId="77777777" w:rsidR="0008488F" w:rsidRPr="0008488F" w:rsidRDefault="0008488F" w:rsidP="0008488F">
            <w:pPr>
              <w:rPr>
                <w:rFonts w:eastAsia="Times New Roman"/>
                <w:b/>
                <w:bCs/>
                <w:color w:val="000000"/>
                <w:kern w:val="0"/>
                <w:sz w:val="22"/>
                <w:szCs w:val="22"/>
                <w:lang w:eastAsia="hr-HR"/>
                <w14:ligatures w14:val="none"/>
              </w:rPr>
            </w:pPr>
          </w:p>
          <w:p w14:paraId="2A880F1F" w14:textId="77777777" w:rsidR="0008488F" w:rsidRPr="0008488F" w:rsidRDefault="0008488F" w:rsidP="0008488F">
            <w:pPr>
              <w:rPr>
                <w:rFonts w:eastAsia="Times New Roman"/>
                <w:b/>
                <w:bCs/>
                <w:color w:val="000000"/>
                <w:kern w:val="0"/>
                <w:sz w:val="22"/>
                <w:szCs w:val="22"/>
                <w:lang w:eastAsia="hr-HR"/>
                <w14:ligatures w14:val="none"/>
              </w:rPr>
            </w:pPr>
          </w:p>
          <w:p w14:paraId="40B8CFC9" w14:textId="77777777" w:rsidR="0008488F" w:rsidRPr="0008488F" w:rsidRDefault="0008488F" w:rsidP="0008488F">
            <w:pPr>
              <w:rPr>
                <w:rFonts w:eastAsia="Times New Roman"/>
                <w:b/>
                <w:bCs/>
                <w:color w:val="000000"/>
                <w:kern w:val="0"/>
                <w:sz w:val="22"/>
                <w:szCs w:val="22"/>
                <w:lang w:eastAsia="hr-HR"/>
                <w14:ligatures w14:val="none"/>
              </w:rPr>
            </w:pPr>
          </w:p>
          <w:p w14:paraId="0D081C5A" w14:textId="77777777" w:rsidR="0008488F" w:rsidRPr="0008488F" w:rsidRDefault="0008488F" w:rsidP="0008488F">
            <w:pPr>
              <w:rPr>
                <w:rFonts w:eastAsia="Times New Roman"/>
                <w:b/>
                <w:bCs/>
                <w:color w:val="000000"/>
                <w:kern w:val="0"/>
                <w:sz w:val="22"/>
                <w:szCs w:val="22"/>
                <w:lang w:eastAsia="hr-HR"/>
                <w14:ligatures w14:val="none"/>
              </w:rPr>
            </w:pPr>
          </w:p>
          <w:p w14:paraId="0B34635E" w14:textId="77777777" w:rsidR="0008488F" w:rsidRPr="0008488F" w:rsidRDefault="0008488F" w:rsidP="0008488F">
            <w:pPr>
              <w:rPr>
                <w:rFonts w:eastAsia="Times New Roman"/>
                <w:b/>
                <w:bCs/>
                <w:color w:val="000000"/>
                <w:kern w:val="0"/>
                <w:sz w:val="22"/>
                <w:szCs w:val="22"/>
                <w:lang w:eastAsia="hr-HR"/>
                <w14:ligatures w14:val="none"/>
              </w:rPr>
            </w:pPr>
            <w:r w:rsidRPr="0008488F">
              <w:rPr>
                <w:rFonts w:eastAsia="Times New Roman"/>
                <w:b/>
                <w:bCs/>
                <w:color w:val="000000"/>
                <w:kern w:val="0"/>
                <w:sz w:val="22"/>
                <w:szCs w:val="22"/>
                <w:lang w:eastAsia="hr-HR"/>
                <w14:ligatures w14:val="none"/>
              </w:rPr>
              <w:t>GRČKA</w:t>
            </w:r>
          </w:p>
        </w:tc>
        <w:tc>
          <w:tcPr>
            <w:tcW w:w="0" w:type="auto"/>
            <w:tcBorders>
              <w:top w:val="nil"/>
              <w:left w:val="nil"/>
              <w:bottom w:val="single" w:sz="4" w:space="0" w:color="auto"/>
              <w:right w:val="single" w:sz="4" w:space="0" w:color="auto"/>
            </w:tcBorders>
            <w:hideMark/>
          </w:tcPr>
          <w:p w14:paraId="73D4C93D" w14:textId="77777777" w:rsidR="0008488F" w:rsidRPr="0008488F" w:rsidRDefault="0008488F" w:rsidP="0008488F">
            <w:pPr>
              <w:rPr>
                <w:rFonts w:eastAsia="Times New Roman"/>
                <w:b/>
                <w:bCs/>
                <w:color w:val="000000"/>
                <w:kern w:val="0"/>
                <w:sz w:val="20"/>
                <w:szCs w:val="20"/>
                <w:u w:val="single"/>
                <w:lang w:eastAsia="hr-HR"/>
                <w14:ligatures w14:val="none"/>
              </w:rPr>
            </w:pPr>
            <w:r w:rsidRPr="0008488F">
              <w:rPr>
                <w:rFonts w:eastAsia="Times New Roman"/>
                <w:b/>
                <w:bCs/>
                <w:color w:val="000000"/>
                <w:kern w:val="0"/>
                <w:sz w:val="20"/>
                <w:szCs w:val="20"/>
                <w:u w:val="single"/>
                <w:lang w:eastAsia="hr-HR"/>
                <w14:ligatures w14:val="none"/>
              </w:rPr>
              <w:t>Uspostava dediciranih i samostalnih jedinica</w:t>
            </w:r>
          </w:p>
          <w:p w14:paraId="45391CED" w14:textId="77777777" w:rsidR="0008488F" w:rsidRPr="0008488F" w:rsidRDefault="0008488F" w:rsidP="0008488F">
            <w:pPr>
              <w:rPr>
                <w:rFonts w:eastAsia="Times New Roman"/>
                <w:color w:val="000000"/>
                <w:kern w:val="0"/>
                <w:sz w:val="20"/>
                <w:szCs w:val="20"/>
                <w:lang w:eastAsia="hr-HR"/>
                <w14:ligatures w14:val="none"/>
              </w:rPr>
            </w:pPr>
            <w:r w:rsidRPr="0008488F">
              <w:rPr>
                <w:rFonts w:eastAsia="Times New Roman"/>
                <w:color w:val="000000"/>
                <w:kern w:val="0"/>
                <w:sz w:val="20"/>
                <w:szCs w:val="20"/>
                <w:lang w:eastAsia="en-GB"/>
                <w14:ligatures w14:val="none"/>
              </w:rPr>
              <w:t>Grčki model upravljanja državnom imovinom i nekretninama uvelike je definiran nacionalnim strateškim smjerom smanjenja državnog duga i restrukturiranja u dediciranim timovima i samostalnim jedinicama.</w:t>
            </w:r>
            <w:r w:rsidRPr="0008488F">
              <w:rPr>
                <w:rFonts w:eastAsia="Times New Roman"/>
                <w:color w:val="000000"/>
                <w:kern w:val="0"/>
                <w:sz w:val="20"/>
                <w:szCs w:val="20"/>
                <w:u w:val="single"/>
                <w:lang w:eastAsia="hr-HR"/>
                <w14:ligatures w14:val="none"/>
              </w:rPr>
              <w:br/>
            </w:r>
            <w:r w:rsidRPr="0008488F">
              <w:rPr>
                <w:rFonts w:eastAsia="Times New Roman"/>
                <w:color w:val="000000"/>
                <w:kern w:val="0"/>
                <w:sz w:val="20"/>
                <w:szCs w:val="20"/>
                <w:lang w:eastAsia="hr-HR"/>
                <w14:ligatures w14:val="none"/>
              </w:rPr>
              <w:t>Tim za strateške projekte uključuje stručnjake iz različitih područja:</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10 projektnih menadžera</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7 pravnih savjetnika</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7 tehničkih specijalista (inženjera)</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9 članova tima za izvještavanje, praćenje i administrativne zadatke</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Stručnjaci formiraju projektne timove</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Financiranje kroz projektne proračune</w:t>
            </w:r>
          </w:p>
        </w:tc>
      </w:tr>
      <w:tr w:rsidR="0008488F" w:rsidRPr="0008488F" w14:paraId="4CC175CE" w14:textId="77777777" w:rsidTr="00155061">
        <w:trPr>
          <w:trHeight w:val="1125"/>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hideMark/>
          </w:tcPr>
          <w:p w14:paraId="0EFCE5EB" w14:textId="77777777" w:rsidR="0008488F" w:rsidRPr="0008488F" w:rsidRDefault="0008488F" w:rsidP="0008488F">
            <w:pPr>
              <w:rPr>
                <w:rFonts w:eastAsia="Times New Roman"/>
                <w:b/>
                <w:bCs/>
                <w:color w:val="000000"/>
                <w:kern w:val="0"/>
                <w:sz w:val="22"/>
                <w:szCs w:val="22"/>
                <w:lang w:eastAsia="hr-HR"/>
                <w14:ligatures w14:val="none"/>
              </w:rPr>
            </w:pPr>
          </w:p>
          <w:p w14:paraId="170D1AA7" w14:textId="77777777" w:rsidR="0008488F" w:rsidRPr="0008488F" w:rsidRDefault="0008488F" w:rsidP="0008488F">
            <w:pPr>
              <w:rPr>
                <w:rFonts w:eastAsia="Times New Roman"/>
                <w:b/>
                <w:bCs/>
                <w:color w:val="000000"/>
                <w:kern w:val="0"/>
                <w:sz w:val="22"/>
                <w:szCs w:val="22"/>
                <w:lang w:eastAsia="hr-HR"/>
                <w14:ligatures w14:val="none"/>
              </w:rPr>
            </w:pPr>
          </w:p>
          <w:p w14:paraId="6CC42792" w14:textId="77777777" w:rsidR="0008488F" w:rsidRPr="0008488F" w:rsidRDefault="0008488F" w:rsidP="0008488F">
            <w:pPr>
              <w:rPr>
                <w:rFonts w:eastAsia="Times New Roman"/>
                <w:b/>
                <w:bCs/>
                <w:color w:val="000000"/>
                <w:kern w:val="0"/>
                <w:sz w:val="22"/>
                <w:szCs w:val="22"/>
                <w:lang w:eastAsia="hr-HR"/>
                <w14:ligatures w14:val="none"/>
              </w:rPr>
            </w:pPr>
          </w:p>
          <w:p w14:paraId="3C2F0101" w14:textId="77777777" w:rsidR="0008488F" w:rsidRPr="0008488F" w:rsidRDefault="0008488F" w:rsidP="0008488F">
            <w:pPr>
              <w:rPr>
                <w:rFonts w:eastAsia="Times New Roman"/>
                <w:b/>
                <w:bCs/>
                <w:color w:val="000000"/>
                <w:kern w:val="0"/>
                <w:sz w:val="22"/>
                <w:szCs w:val="22"/>
                <w:lang w:eastAsia="hr-HR"/>
                <w14:ligatures w14:val="none"/>
              </w:rPr>
            </w:pPr>
          </w:p>
          <w:p w14:paraId="72464BAB" w14:textId="77777777" w:rsidR="0008488F" w:rsidRPr="0008488F" w:rsidRDefault="0008488F" w:rsidP="0008488F">
            <w:pPr>
              <w:rPr>
                <w:rFonts w:eastAsia="Times New Roman"/>
                <w:b/>
                <w:bCs/>
                <w:color w:val="000000"/>
                <w:kern w:val="0"/>
                <w:sz w:val="22"/>
                <w:szCs w:val="22"/>
                <w:lang w:eastAsia="hr-HR"/>
                <w14:ligatures w14:val="none"/>
              </w:rPr>
            </w:pPr>
            <w:r w:rsidRPr="0008488F">
              <w:rPr>
                <w:rFonts w:eastAsia="Times New Roman"/>
                <w:b/>
                <w:bCs/>
                <w:color w:val="000000"/>
                <w:kern w:val="0"/>
                <w:sz w:val="22"/>
                <w:szCs w:val="22"/>
                <w:lang w:eastAsia="hr-HR"/>
                <w14:ligatures w14:val="none"/>
              </w:rPr>
              <w:t>NORVEŠKA</w:t>
            </w:r>
          </w:p>
        </w:tc>
        <w:tc>
          <w:tcPr>
            <w:tcW w:w="0" w:type="auto"/>
            <w:tcBorders>
              <w:top w:val="nil"/>
              <w:left w:val="nil"/>
              <w:bottom w:val="single" w:sz="4" w:space="0" w:color="auto"/>
              <w:right w:val="single" w:sz="4" w:space="0" w:color="auto"/>
            </w:tcBorders>
            <w:hideMark/>
          </w:tcPr>
          <w:p w14:paraId="0DD1C3D4" w14:textId="77777777" w:rsidR="0008488F" w:rsidRPr="0008488F" w:rsidRDefault="0008488F" w:rsidP="0008488F">
            <w:pPr>
              <w:rPr>
                <w:rFonts w:eastAsia="Times New Roman"/>
                <w:b/>
                <w:bCs/>
                <w:color w:val="000000"/>
                <w:kern w:val="0"/>
                <w:sz w:val="20"/>
                <w:szCs w:val="20"/>
                <w:u w:val="single"/>
                <w:lang w:eastAsia="hr-HR"/>
                <w14:ligatures w14:val="none"/>
              </w:rPr>
            </w:pPr>
            <w:r w:rsidRPr="0008488F">
              <w:rPr>
                <w:rFonts w:eastAsia="Times New Roman"/>
                <w:b/>
                <w:bCs/>
                <w:color w:val="000000"/>
                <w:kern w:val="0"/>
                <w:sz w:val="20"/>
                <w:szCs w:val="20"/>
                <w:u w:val="single"/>
                <w:lang w:eastAsia="hr-HR"/>
                <w14:ligatures w14:val="none"/>
              </w:rPr>
              <w:t>Prilagođeno unutarnje ustrojstvo</w:t>
            </w:r>
          </w:p>
          <w:p w14:paraId="43525449" w14:textId="3575CE86" w:rsidR="0008488F" w:rsidRPr="0008488F" w:rsidRDefault="0008488F" w:rsidP="0008488F">
            <w:pPr>
              <w:rPr>
                <w:rFonts w:eastAsia="Times New Roman"/>
                <w:color w:val="000000"/>
                <w:kern w:val="0"/>
                <w:sz w:val="20"/>
                <w:szCs w:val="20"/>
                <w:lang w:eastAsia="hr-HR"/>
                <w14:ligatures w14:val="none"/>
              </w:rPr>
            </w:pPr>
            <w:r w:rsidRPr="0008488F">
              <w:rPr>
                <w:rFonts w:eastAsia="Times New Roman"/>
                <w:color w:val="000000"/>
                <w:kern w:val="0"/>
                <w:sz w:val="20"/>
                <w:szCs w:val="20"/>
                <w:lang w:eastAsia="en-GB"/>
                <w14:ligatures w14:val="none"/>
              </w:rPr>
              <w:t xml:space="preserve">Norveški </w:t>
            </w:r>
            <w:proofErr w:type="spellStart"/>
            <w:r w:rsidRPr="0008488F">
              <w:rPr>
                <w:rFonts w:eastAsia="Times New Roman"/>
                <w:color w:val="000000"/>
                <w:kern w:val="0"/>
                <w:sz w:val="20"/>
                <w:szCs w:val="20"/>
                <w:lang w:eastAsia="en-GB"/>
                <w14:ligatures w14:val="none"/>
              </w:rPr>
              <w:t>Statsbygg</w:t>
            </w:r>
            <w:proofErr w:type="spellEnd"/>
            <w:r w:rsidRPr="0008488F">
              <w:rPr>
                <w:rFonts w:eastAsia="Times New Roman"/>
                <w:color w:val="000000"/>
                <w:kern w:val="0"/>
                <w:sz w:val="20"/>
                <w:szCs w:val="20"/>
                <w:lang w:eastAsia="en-GB"/>
                <w14:ligatures w14:val="none"/>
              </w:rPr>
              <w:t xml:space="preserve"> upravlja nekretninama u Norveškoj i inozemstvu, strateškim i građevinskim projektima, razvojem za strategiju i upravljanjem državnim nekretninama i pokretninama kao i savjetodavnim funkcijama. Jedinica je funkcionalno podijeljena za unaprjeđenje upravljanja.</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Prosječno upravljanje je sa 100 projekata u svakom trenu</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Temeljem ciljeva kreirane su funkcionalne jedinice, a uključuju i zasebnu jedinicu za financije i korporativno upravljanje zaduženu za strategiju.</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Ustrojena je zasebna jedinica za digitalizaciju i razvoj čiji je zadatak održavanje ICT infrastrukture, upravljanje platformama i specifičnim aplikacijama za upravljanje nekretninama, registrima i arhivom.</w:t>
            </w:r>
          </w:p>
          <w:p w14:paraId="48785E2B" w14:textId="77777777" w:rsidR="0008488F" w:rsidRPr="0008488F" w:rsidRDefault="0008488F" w:rsidP="0008488F">
            <w:pPr>
              <w:rPr>
                <w:rFonts w:eastAsia="Times New Roman"/>
                <w:color w:val="000000"/>
                <w:kern w:val="0"/>
                <w:sz w:val="20"/>
                <w:szCs w:val="20"/>
                <w:lang w:eastAsia="hr-HR"/>
                <w14:ligatures w14:val="none"/>
              </w:rPr>
            </w:pPr>
          </w:p>
        </w:tc>
      </w:tr>
      <w:tr w:rsidR="0008488F" w:rsidRPr="0008488F" w14:paraId="4224CEAA" w14:textId="77777777" w:rsidTr="00155061">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4D1460A" w14:textId="77777777" w:rsidR="0008488F" w:rsidRPr="0008488F" w:rsidRDefault="0008488F" w:rsidP="0008488F">
            <w:pPr>
              <w:jc w:val="center"/>
              <w:rPr>
                <w:rFonts w:eastAsia="Times New Roman"/>
                <w:b/>
                <w:bCs/>
                <w:color w:val="FFFFFF" w:themeColor="background1"/>
                <w:kern w:val="0"/>
                <w:sz w:val="20"/>
                <w:szCs w:val="20"/>
                <w:lang w:eastAsia="hr-HR"/>
                <w14:ligatures w14:val="none"/>
              </w:rPr>
            </w:pPr>
            <w:r w:rsidRPr="0008488F">
              <w:rPr>
                <w:rFonts w:eastAsia="Times New Roman"/>
                <w:b/>
                <w:bCs/>
                <w:color w:val="FFFFFF" w:themeColor="background1"/>
                <w:kern w:val="0"/>
                <w:sz w:val="20"/>
                <w:szCs w:val="20"/>
                <w:lang w:eastAsia="hr-HR"/>
                <w14:ligatures w14:val="none"/>
              </w:rPr>
              <w:t>OKVIR UPRAVLJANJA I PROCESI</w:t>
            </w:r>
          </w:p>
          <w:p w14:paraId="5B78BE2E" w14:textId="77777777" w:rsidR="0008488F" w:rsidRPr="0008488F" w:rsidRDefault="0008488F" w:rsidP="0008488F">
            <w:pPr>
              <w:jc w:val="center"/>
              <w:rPr>
                <w:rFonts w:eastAsia="Times New Roman"/>
                <w:b/>
                <w:bCs/>
                <w:color w:val="215C98"/>
                <w:kern w:val="0"/>
                <w:sz w:val="20"/>
                <w:szCs w:val="20"/>
                <w:lang w:eastAsia="hr-HR"/>
                <w14:ligatures w14:val="none"/>
              </w:rPr>
            </w:pPr>
          </w:p>
        </w:tc>
      </w:tr>
      <w:tr w:rsidR="0008488F" w:rsidRPr="0008488F" w14:paraId="477CBD04" w14:textId="77777777" w:rsidTr="00155061">
        <w:trPr>
          <w:trHeight w:val="1425"/>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hideMark/>
          </w:tcPr>
          <w:p w14:paraId="19193570" w14:textId="77777777" w:rsidR="0008488F" w:rsidRPr="0008488F" w:rsidRDefault="0008488F" w:rsidP="0008488F">
            <w:pPr>
              <w:rPr>
                <w:rFonts w:eastAsia="Times New Roman"/>
                <w:b/>
                <w:bCs/>
                <w:color w:val="000000"/>
                <w:kern w:val="0"/>
                <w:sz w:val="22"/>
                <w:szCs w:val="22"/>
                <w:lang w:eastAsia="hr-HR"/>
                <w14:ligatures w14:val="none"/>
              </w:rPr>
            </w:pPr>
          </w:p>
          <w:p w14:paraId="7723CFD1" w14:textId="77777777" w:rsidR="0008488F" w:rsidRPr="0008488F" w:rsidRDefault="0008488F" w:rsidP="0008488F">
            <w:pPr>
              <w:rPr>
                <w:rFonts w:eastAsia="Times New Roman"/>
                <w:b/>
                <w:bCs/>
                <w:color w:val="000000"/>
                <w:kern w:val="0"/>
                <w:sz w:val="22"/>
                <w:szCs w:val="22"/>
                <w:lang w:eastAsia="hr-HR"/>
                <w14:ligatures w14:val="none"/>
              </w:rPr>
            </w:pPr>
          </w:p>
          <w:p w14:paraId="33E885BB" w14:textId="77777777" w:rsidR="0008488F" w:rsidRPr="0008488F" w:rsidRDefault="0008488F" w:rsidP="0008488F">
            <w:pPr>
              <w:rPr>
                <w:rFonts w:eastAsia="Times New Roman"/>
                <w:b/>
                <w:bCs/>
                <w:color w:val="000000"/>
                <w:kern w:val="0"/>
                <w:sz w:val="22"/>
                <w:szCs w:val="22"/>
                <w:lang w:eastAsia="hr-HR"/>
                <w14:ligatures w14:val="none"/>
              </w:rPr>
            </w:pPr>
          </w:p>
          <w:p w14:paraId="7A5F13B2" w14:textId="77777777" w:rsidR="0008488F" w:rsidRPr="0008488F" w:rsidRDefault="0008488F" w:rsidP="0008488F">
            <w:pPr>
              <w:rPr>
                <w:rFonts w:eastAsia="Times New Roman"/>
                <w:b/>
                <w:bCs/>
                <w:color w:val="000000"/>
                <w:kern w:val="0"/>
                <w:sz w:val="22"/>
                <w:szCs w:val="22"/>
                <w:lang w:eastAsia="hr-HR"/>
                <w14:ligatures w14:val="none"/>
              </w:rPr>
            </w:pPr>
          </w:p>
          <w:p w14:paraId="2C839FC8" w14:textId="77777777" w:rsidR="0008488F" w:rsidRPr="0008488F" w:rsidRDefault="0008488F" w:rsidP="0008488F">
            <w:pPr>
              <w:rPr>
                <w:rFonts w:eastAsia="Times New Roman"/>
                <w:b/>
                <w:bCs/>
                <w:color w:val="000000"/>
                <w:kern w:val="0"/>
                <w:sz w:val="22"/>
                <w:szCs w:val="22"/>
                <w:lang w:eastAsia="hr-HR"/>
                <w14:ligatures w14:val="none"/>
              </w:rPr>
            </w:pPr>
          </w:p>
          <w:p w14:paraId="509588E8" w14:textId="77777777" w:rsidR="0008488F" w:rsidRPr="0008488F" w:rsidRDefault="0008488F" w:rsidP="0008488F">
            <w:pPr>
              <w:rPr>
                <w:rFonts w:eastAsia="Times New Roman"/>
                <w:b/>
                <w:bCs/>
                <w:color w:val="000000"/>
                <w:kern w:val="0"/>
                <w:sz w:val="22"/>
                <w:szCs w:val="22"/>
                <w:lang w:eastAsia="hr-HR"/>
                <w14:ligatures w14:val="none"/>
              </w:rPr>
            </w:pPr>
            <w:r w:rsidRPr="0008488F">
              <w:rPr>
                <w:rFonts w:eastAsia="Times New Roman"/>
                <w:b/>
                <w:bCs/>
                <w:color w:val="000000"/>
                <w:kern w:val="0"/>
                <w:sz w:val="22"/>
                <w:szCs w:val="22"/>
                <w:lang w:eastAsia="hr-HR"/>
                <w14:ligatures w14:val="none"/>
              </w:rPr>
              <w:t>GRČKA</w:t>
            </w:r>
          </w:p>
        </w:tc>
        <w:tc>
          <w:tcPr>
            <w:tcW w:w="0" w:type="auto"/>
            <w:tcBorders>
              <w:top w:val="nil"/>
              <w:left w:val="nil"/>
              <w:bottom w:val="single" w:sz="4" w:space="0" w:color="auto"/>
              <w:right w:val="single" w:sz="4" w:space="0" w:color="auto"/>
            </w:tcBorders>
            <w:hideMark/>
          </w:tcPr>
          <w:p w14:paraId="13B2108A" w14:textId="77777777" w:rsidR="0008488F" w:rsidRPr="0008488F" w:rsidRDefault="0008488F" w:rsidP="0008488F">
            <w:pPr>
              <w:rPr>
                <w:rFonts w:eastAsia="Times New Roman"/>
                <w:b/>
                <w:bCs/>
                <w:color w:val="000000"/>
                <w:kern w:val="0"/>
                <w:sz w:val="20"/>
                <w:szCs w:val="20"/>
                <w:u w:val="single"/>
                <w:lang w:eastAsia="hr-HR"/>
                <w14:ligatures w14:val="none"/>
              </w:rPr>
            </w:pPr>
            <w:r w:rsidRPr="0008488F">
              <w:rPr>
                <w:rFonts w:eastAsia="Times New Roman"/>
                <w:b/>
                <w:bCs/>
                <w:color w:val="000000"/>
                <w:kern w:val="0"/>
                <w:sz w:val="20"/>
                <w:szCs w:val="20"/>
                <w:u w:val="single"/>
                <w:lang w:eastAsia="hr-HR"/>
                <w14:ligatures w14:val="none"/>
              </w:rPr>
              <w:t>Okvir strategije i procesa proizlazi iz zakonskog okvira</w:t>
            </w:r>
          </w:p>
          <w:p w14:paraId="313132F5" w14:textId="7E9E0CDF" w:rsidR="0008488F" w:rsidRPr="0008488F" w:rsidRDefault="0008488F" w:rsidP="0008488F">
            <w:pPr>
              <w:rPr>
                <w:rFonts w:eastAsia="Times New Roman"/>
                <w:color w:val="000000"/>
                <w:kern w:val="0"/>
                <w:sz w:val="20"/>
                <w:szCs w:val="20"/>
                <w:lang w:eastAsia="hr-HR"/>
                <w14:ligatures w14:val="none"/>
              </w:rPr>
            </w:pPr>
            <w:r w:rsidRPr="0008488F">
              <w:rPr>
                <w:rFonts w:eastAsia="Times New Roman"/>
                <w:color w:val="000000"/>
                <w:kern w:val="0"/>
                <w:sz w:val="20"/>
                <w:szCs w:val="20"/>
                <w:lang w:eastAsia="en-GB"/>
                <w14:ligatures w14:val="none"/>
              </w:rPr>
              <w:t xml:space="preserve">Grčki </w:t>
            </w:r>
            <w:proofErr w:type="spellStart"/>
            <w:r w:rsidRPr="0008488F">
              <w:rPr>
                <w:rFonts w:eastAsia="Times New Roman"/>
                <w:color w:val="000000"/>
                <w:kern w:val="0"/>
                <w:sz w:val="20"/>
                <w:szCs w:val="20"/>
                <w:lang w:eastAsia="en-GB"/>
                <w14:ligatures w14:val="none"/>
              </w:rPr>
              <w:t>Growth</w:t>
            </w:r>
            <w:proofErr w:type="spellEnd"/>
            <w:r w:rsidRPr="0008488F">
              <w:rPr>
                <w:rFonts w:eastAsia="Times New Roman"/>
                <w:color w:val="000000"/>
                <w:kern w:val="0"/>
                <w:sz w:val="20"/>
                <w:szCs w:val="20"/>
                <w:lang w:eastAsia="en-GB"/>
                <w14:ligatures w14:val="none"/>
              </w:rPr>
              <w:t xml:space="preserve"> </w:t>
            </w:r>
            <w:proofErr w:type="spellStart"/>
            <w:r w:rsidRPr="0008488F">
              <w:rPr>
                <w:rFonts w:eastAsia="Times New Roman"/>
                <w:color w:val="000000"/>
                <w:kern w:val="0"/>
                <w:sz w:val="20"/>
                <w:szCs w:val="20"/>
                <w:lang w:eastAsia="en-GB"/>
                <w14:ligatures w14:val="none"/>
              </w:rPr>
              <w:t>Fund</w:t>
            </w:r>
            <w:proofErr w:type="spellEnd"/>
            <w:r w:rsidRPr="0008488F">
              <w:rPr>
                <w:rFonts w:eastAsia="Times New Roman"/>
                <w:color w:val="000000"/>
                <w:kern w:val="0"/>
                <w:sz w:val="20"/>
                <w:szCs w:val="20"/>
                <w:lang w:eastAsia="en-GB"/>
                <w14:ligatures w14:val="none"/>
              </w:rPr>
              <w:t xml:space="preserve"> </w:t>
            </w:r>
            <w:r w:rsidR="0006511E">
              <w:rPr>
                <w:rFonts w:eastAsia="Times New Roman"/>
                <w:color w:val="000000"/>
                <w:kern w:val="0"/>
                <w:sz w:val="20"/>
                <w:szCs w:val="20"/>
                <w:lang w:eastAsia="en-GB"/>
                <w14:ligatures w14:val="none"/>
              </w:rPr>
              <w:t>–</w:t>
            </w:r>
            <w:r w:rsidRPr="0008488F">
              <w:rPr>
                <w:rFonts w:eastAsia="Times New Roman"/>
                <w:color w:val="000000"/>
                <w:kern w:val="0"/>
                <w:sz w:val="20"/>
                <w:szCs w:val="20"/>
                <w:lang w:eastAsia="en-GB"/>
                <w14:ligatures w14:val="none"/>
              </w:rPr>
              <w:t xml:space="preserve"> GF je kroz zakon za strategiju predvidio interni pravilnik koji definira pripremu Strateškog plana</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Vlasnici kroz Ministarstvo financija i fiskalne ciljeve pripremaju strateške smjernice i ciljeve.</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Strateški plan donosi se centralizirano za portfelj radi maksimizacije vrijednosti i stvaranja investicijske strategije</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Strateškim srednjoročnim planom definiraju se: </w:t>
            </w:r>
            <w:r w:rsidRPr="0008488F">
              <w:rPr>
                <w:rFonts w:eastAsia="Times New Roman"/>
                <w:color w:val="000000"/>
                <w:kern w:val="0"/>
                <w:sz w:val="20"/>
                <w:szCs w:val="20"/>
                <w:lang w:eastAsia="hr-HR"/>
                <w14:ligatures w14:val="none"/>
              </w:rPr>
              <w:br/>
              <w:t xml:space="preserve">- poslovni planovi </w:t>
            </w:r>
            <w:r w:rsidRPr="0008488F">
              <w:rPr>
                <w:rFonts w:eastAsia="Times New Roman"/>
                <w:color w:val="000000"/>
                <w:kern w:val="0"/>
                <w:sz w:val="20"/>
                <w:szCs w:val="20"/>
                <w:lang w:eastAsia="hr-HR"/>
                <w14:ligatures w14:val="none"/>
              </w:rPr>
              <w:br/>
              <w:t>- pokazatelji poslovanja</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Prilagođeni su zakoni radi bržeg i efikasnijeg provođenja procesa vezanih uz prodaju i komercijalizaciju državnih nekretnina.</w:t>
            </w:r>
          </w:p>
        </w:tc>
      </w:tr>
      <w:tr w:rsidR="0008488F" w:rsidRPr="0008488F" w14:paraId="212CF05C" w14:textId="77777777" w:rsidTr="00155061">
        <w:trPr>
          <w:trHeight w:val="1425"/>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hideMark/>
          </w:tcPr>
          <w:p w14:paraId="176C1E65" w14:textId="77777777" w:rsidR="0008488F" w:rsidRPr="0008488F" w:rsidRDefault="0008488F" w:rsidP="0008488F">
            <w:pPr>
              <w:rPr>
                <w:rFonts w:eastAsia="Times New Roman"/>
                <w:b/>
                <w:bCs/>
                <w:color w:val="000000"/>
                <w:kern w:val="0"/>
                <w:sz w:val="22"/>
                <w:szCs w:val="22"/>
                <w:lang w:eastAsia="hr-HR"/>
                <w14:ligatures w14:val="none"/>
              </w:rPr>
            </w:pPr>
          </w:p>
          <w:p w14:paraId="29D6B74C" w14:textId="77777777" w:rsidR="0008488F" w:rsidRPr="0008488F" w:rsidRDefault="0008488F" w:rsidP="0008488F">
            <w:pPr>
              <w:rPr>
                <w:rFonts w:eastAsia="Times New Roman"/>
                <w:b/>
                <w:bCs/>
                <w:color w:val="000000"/>
                <w:kern w:val="0"/>
                <w:sz w:val="22"/>
                <w:szCs w:val="22"/>
                <w:lang w:eastAsia="hr-HR"/>
                <w14:ligatures w14:val="none"/>
              </w:rPr>
            </w:pPr>
          </w:p>
          <w:p w14:paraId="2D42B7B3" w14:textId="77777777" w:rsidR="0008488F" w:rsidRPr="0008488F" w:rsidRDefault="0008488F" w:rsidP="0008488F">
            <w:pPr>
              <w:rPr>
                <w:rFonts w:eastAsia="Times New Roman"/>
                <w:b/>
                <w:bCs/>
                <w:color w:val="000000"/>
                <w:kern w:val="0"/>
                <w:sz w:val="22"/>
                <w:szCs w:val="22"/>
                <w:lang w:eastAsia="hr-HR"/>
                <w14:ligatures w14:val="none"/>
              </w:rPr>
            </w:pPr>
          </w:p>
          <w:p w14:paraId="738E26BD" w14:textId="77777777" w:rsidR="0008488F" w:rsidRPr="0008488F" w:rsidRDefault="0008488F" w:rsidP="0008488F">
            <w:pPr>
              <w:rPr>
                <w:rFonts w:eastAsia="Times New Roman"/>
                <w:b/>
                <w:bCs/>
                <w:color w:val="000000"/>
                <w:kern w:val="0"/>
                <w:sz w:val="22"/>
                <w:szCs w:val="22"/>
                <w:lang w:eastAsia="hr-HR"/>
                <w14:ligatures w14:val="none"/>
              </w:rPr>
            </w:pPr>
          </w:p>
          <w:p w14:paraId="2F712343" w14:textId="77777777" w:rsidR="0008488F" w:rsidRPr="0008488F" w:rsidRDefault="0008488F" w:rsidP="0008488F">
            <w:pPr>
              <w:rPr>
                <w:rFonts w:eastAsia="Times New Roman"/>
                <w:b/>
                <w:bCs/>
                <w:color w:val="000000"/>
                <w:kern w:val="0"/>
                <w:sz w:val="22"/>
                <w:szCs w:val="22"/>
                <w:lang w:eastAsia="hr-HR"/>
                <w14:ligatures w14:val="none"/>
              </w:rPr>
            </w:pPr>
          </w:p>
          <w:p w14:paraId="22628BE5" w14:textId="77777777" w:rsidR="0008488F" w:rsidRPr="0008488F" w:rsidRDefault="0008488F" w:rsidP="0008488F">
            <w:pPr>
              <w:rPr>
                <w:rFonts w:eastAsia="Times New Roman"/>
                <w:b/>
                <w:bCs/>
                <w:color w:val="000000"/>
                <w:kern w:val="0"/>
                <w:sz w:val="22"/>
                <w:szCs w:val="22"/>
                <w:lang w:eastAsia="hr-HR"/>
                <w14:ligatures w14:val="none"/>
              </w:rPr>
            </w:pPr>
          </w:p>
          <w:p w14:paraId="399D9FC4" w14:textId="77777777" w:rsidR="0008488F" w:rsidRPr="0008488F" w:rsidRDefault="0008488F" w:rsidP="0008488F">
            <w:pPr>
              <w:rPr>
                <w:rFonts w:eastAsia="Times New Roman"/>
                <w:b/>
                <w:bCs/>
                <w:color w:val="000000"/>
                <w:kern w:val="0"/>
                <w:sz w:val="22"/>
                <w:szCs w:val="22"/>
                <w:lang w:eastAsia="hr-HR"/>
                <w14:ligatures w14:val="none"/>
              </w:rPr>
            </w:pPr>
          </w:p>
          <w:p w14:paraId="6F06F84B" w14:textId="77777777" w:rsidR="0008488F" w:rsidRPr="0008488F" w:rsidRDefault="0008488F" w:rsidP="0008488F">
            <w:pPr>
              <w:rPr>
                <w:rFonts w:eastAsia="Times New Roman"/>
                <w:b/>
                <w:bCs/>
                <w:color w:val="000000"/>
                <w:kern w:val="0"/>
                <w:sz w:val="22"/>
                <w:szCs w:val="22"/>
                <w:lang w:eastAsia="hr-HR"/>
                <w14:ligatures w14:val="none"/>
              </w:rPr>
            </w:pPr>
            <w:r w:rsidRPr="0008488F">
              <w:rPr>
                <w:rFonts w:eastAsia="Times New Roman"/>
                <w:b/>
                <w:bCs/>
                <w:color w:val="000000"/>
                <w:kern w:val="0"/>
                <w:sz w:val="22"/>
                <w:szCs w:val="22"/>
                <w:lang w:eastAsia="hr-HR"/>
                <w14:ligatures w14:val="none"/>
              </w:rPr>
              <w:t>IRSKA</w:t>
            </w:r>
          </w:p>
        </w:tc>
        <w:tc>
          <w:tcPr>
            <w:tcW w:w="0" w:type="auto"/>
            <w:tcBorders>
              <w:top w:val="nil"/>
              <w:left w:val="nil"/>
              <w:bottom w:val="single" w:sz="4" w:space="0" w:color="auto"/>
              <w:right w:val="single" w:sz="4" w:space="0" w:color="auto"/>
            </w:tcBorders>
            <w:hideMark/>
          </w:tcPr>
          <w:p w14:paraId="79704A22" w14:textId="77777777" w:rsidR="0008488F" w:rsidRPr="0008488F" w:rsidRDefault="0008488F" w:rsidP="0008488F">
            <w:pPr>
              <w:rPr>
                <w:rFonts w:eastAsia="Times New Roman"/>
                <w:b/>
                <w:bCs/>
                <w:color w:val="000000"/>
                <w:kern w:val="0"/>
                <w:sz w:val="20"/>
                <w:szCs w:val="20"/>
                <w:u w:val="single"/>
                <w:lang w:eastAsia="hr-HR"/>
                <w14:ligatures w14:val="none"/>
              </w:rPr>
            </w:pPr>
            <w:r w:rsidRPr="0008488F">
              <w:rPr>
                <w:rFonts w:eastAsia="Times New Roman"/>
                <w:b/>
                <w:bCs/>
                <w:color w:val="000000"/>
                <w:kern w:val="0"/>
                <w:sz w:val="20"/>
                <w:szCs w:val="20"/>
                <w:u w:val="single"/>
                <w:lang w:eastAsia="hr-HR"/>
                <w14:ligatures w14:val="none"/>
              </w:rPr>
              <w:t>Definiran proces postavljanja strategije i relevantnih trogodišnjih i operativnih planova</w:t>
            </w:r>
          </w:p>
          <w:p w14:paraId="63D8E1FA" w14:textId="77777777" w:rsidR="0008488F" w:rsidRDefault="0008488F" w:rsidP="0008488F">
            <w:pPr>
              <w:rPr>
                <w:rFonts w:eastAsia="Times New Roman"/>
                <w:color w:val="000000"/>
                <w:kern w:val="0"/>
                <w:sz w:val="20"/>
                <w:szCs w:val="20"/>
                <w:lang w:eastAsia="hr-HR"/>
                <w14:ligatures w14:val="none"/>
              </w:rPr>
            </w:pPr>
            <w:r w:rsidRPr="0008488F">
              <w:rPr>
                <w:rFonts w:eastAsia="Times New Roman"/>
                <w:color w:val="000000"/>
                <w:kern w:val="0"/>
                <w:sz w:val="20"/>
                <w:szCs w:val="20"/>
                <w:lang w:eastAsia="en-GB"/>
                <w14:ligatures w14:val="none"/>
              </w:rPr>
              <w:t xml:space="preserve">Irska državna agencija za javnu upravu, uključujući imovinu (OPW = Office </w:t>
            </w:r>
            <w:proofErr w:type="spellStart"/>
            <w:r w:rsidRPr="0008488F">
              <w:rPr>
                <w:rFonts w:eastAsia="Times New Roman"/>
                <w:color w:val="000000"/>
                <w:kern w:val="0"/>
                <w:sz w:val="20"/>
                <w:szCs w:val="20"/>
                <w:lang w:eastAsia="en-GB"/>
                <w14:ligatures w14:val="none"/>
              </w:rPr>
              <w:t>of</w:t>
            </w:r>
            <w:proofErr w:type="spellEnd"/>
            <w:r w:rsidRPr="0008488F">
              <w:rPr>
                <w:rFonts w:eastAsia="Times New Roman"/>
                <w:color w:val="000000"/>
                <w:kern w:val="0"/>
                <w:sz w:val="20"/>
                <w:szCs w:val="20"/>
                <w:lang w:eastAsia="en-GB"/>
                <w14:ligatures w14:val="none"/>
              </w:rPr>
              <w:t xml:space="preserve"> </w:t>
            </w:r>
            <w:proofErr w:type="spellStart"/>
            <w:r w:rsidRPr="0008488F">
              <w:rPr>
                <w:rFonts w:eastAsia="Times New Roman"/>
                <w:color w:val="000000"/>
                <w:kern w:val="0"/>
                <w:sz w:val="20"/>
                <w:szCs w:val="20"/>
                <w:lang w:eastAsia="en-GB"/>
                <w14:ligatures w14:val="none"/>
              </w:rPr>
              <w:t>public</w:t>
            </w:r>
            <w:proofErr w:type="spellEnd"/>
            <w:r w:rsidRPr="0008488F">
              <w:rPr>
                <w:rFonts w:eastAsia="Times New Roman"/>
                <w:color w:val="000000"/>
                <w:kern w:val="0"/>
                <w:sz w:val="20"/>
                <w:szCs w:val="20"/>
                <w:lang w:eastAsia="en-GB"/>
                <w14:ligatures w14:val="none"/>
              </w:rPr>
              <w:t xml:space="preserve"> </w:t>
            </w:r>
            <w:proofErr w:type="spellStart"/>
            <w:r w:rsidRPr="0008488F">
              <w:rPr>
                <w:rFonts w:eastAsia="Times New Roman"/>
                <w:color w:val="000000"/>
                <w:kern w:val="0"/>
                <w:sz w:val="20"/>
                <w:szCs w:val="20"/>
                <w:lang w:eastAsia="en-GB"/>
                <w14:ligatures w14:val="none"/>
              </w:rPr>
              <w:t>works</w:t>
            </w:r>
            <w:proofErr w:type="spellEnd"/>
            <w:r w:rsidRPr="0008488F">
              <w:rPr>
                <w:rFonts w:eastAsia="Times New Roman"/>
                <w:color w:val="000000"/>
                <w:kern w:val="0"/>
                <w:sz w:val="20"/>
                <w:szCs w:val="20"/>
                <w:lang w:eastAsia="en-GB"/>
                <w14:ligatures w14:val="none"/>
              </w:rPr>
              <w:t>) je tijelo utemeljeno zakonima za strategiju koji datiraju iz 1954. i 1996. Priprema i izdaje 3-godišnju izjavu o strategiji (</w:t>
            </w:r>
            <w:proofErr w:type="spellStart"/>
            <w:r w:rsidRPr="0008488F">
              <w:rPr>
                <w:rFonts w:eastAsia="Times New Roman"/>
                <w:color w:val="000000"/>
                <w:kern w:val="0"/>
                <w:sz w:val="20"/>
                <w:szCs w:val="20"/>
                <w:lang w:eastAsia="en-GB"/>
                <w14:ligatures w14:val="none"/>
              </w:rPr>
              <w:t>Statement</w:t>
            </w:r>
            <w:proofErr w:type="spellEnd"/>
            <w:r w:rsidRPr="0008488F">
              <w:rPr>
                <w:rFonts w:eastAsia="Times New Roman"/>
                <w:color w:val="000000"/>
                <w:kern w:val="0"/>
                <w:sz w:val="20"/>
                <w:szCs w:val="20"/>
                <w:lang w:eastAsia="en-GB"/>
                <w14:ligatures w14:val="none"/>
              </w:rPr>
              <w:t xml:space="preserve"> </w:t>
            </w:r>
            <w:proofErr w:type="spellStart"/>
            <w:r w:rsidRPr="0008488F">
              <w:rPr>
                <w:rFonts w:eastAsia="Times New Roman"/>
                <w:color w:val="000000"/>
                <w:kern w:val="0"/>
                <w:sz w:val="20"/>
                <w:szCs w:val="20"/>
                <w:lang w:eastAsia="en-GB"/>
                <w14:ligatures w14:val="none"/>
              </w:rPr>
              <w:t>of</w:t>
            </w:r>
            <w:proofErr w:type="spellEnd"/>
            <w:r w:rsidRPr="0008488F">
              <w:rPr>
                <w:rFonts w:eastAsia="Times New Roman"/>
                <w:color w:val="000000"/>
                <w:kern w:val="0"/>
                <w:sz w:val="20"/>
                <w:szCs w:val="20"/>
                <w:lang w:eastAsia="en-GB"/>
                <w14:ligatures w14:val="none"/>
              </w:rPr>
              <w:t xml:space="preserve"> </w:t>
            </w:r>
            <w:proofErr w:type="spellStart"/>
            <w:r w:rsidRPr="0008488F">
              <w:rPr>
                <w:rFonts w:eastAsia="Times New Roman"/>
                <w:color w:val="000000"/>
                <w:kern w:val="0"/>
                <w:sz w:val="20"/>
                <w:szCs w:val="20"/>
                <w:lang w:eastAsia="en-GB"/>
                <w14:ligatures w14:val="none"/>
              </w:rPr>
              <w:t>Strategy</w:t>
            </w:r>
            <w:proofErr w:type="spellEnd"/>
            <w:r w:rsidRPr="0008488F">
              <w:rPr>
                <w:rFonts w:eastAsia="Times New Roman"/>
                <w:color w:val="000000"/>
                <w:kern w:val="0"/>
                <w:sz w:val="20"/>
                <w:szCs w:val="20"/>
                <w:lang w:eastAsia="en-GB"/>
                <w14:ligatures w14:val="none"/>
              </w:rPr>
              <w:t>) koja definira viziju, misiju, primjenu i vrijednosti.</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Strategija upravljanja državnom imovinom je glavni dokument i polazišna točka za detaljnu operacionalizaciju</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Razrada mjera, akcija i potrebnih resursa kroz 3-godišnje poslovne planove</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Definiranje prioritetnih mjera i akcija, njihovog redoslijeda te najboljih vremenskih rokova za uvođenje novih inicijativa</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Dodatno, poslovni planovi definiraju ciljeve i ključne pokazatelje za uspješno mjerenje učinka i postignuća</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Kontinuirano praćenje postavljenih ciljeva i ključnih pokazatelja kroz operativne jednogodišnje planove</w:t>
            </w:r>
          </w:p>
          <w:p w14:paraId="1EFDD75D" w14:textId="77777777" w:rsidR="0046060B" w:rsidRDefault="0046060B" w:rsidP="0008488F">
            <w:pPr>
              <w:rPr>
                <w:rFonts w:eastAsia="Times New Roman"/>
                <w:color w:val="000000"/>
                <w:kern w:val="0"/>
                <w:sz w:val="20"/>
                <w:szCs w:val="20"/>
                <w:lang w:eastAsia="hr-HR"/>
                <w14:ligatures w14:val="none"/>
              </w:rPr>
            </w:pPr>
          </w:p>
          <w:p w14:paraId="12D8AA25" w14:textId="77777777" w:rsidR="0046060B" w:rsidRDefault="0046060B" w:rsidP="0008488F">
            <w:pPr>
              <w:rPr>
                <w:rFonts w:eastAsia="Times New Roman"/>
                <w:color w:val="000000"/>
                <w:kern w:val="0"/>
                <w:sz w:val="20"/>
                <w:szCs w:val="20"/>
                <w:lang w:eastAsia="hr-HR"/>
                <w14:ligatures w14:val="none"/>
              </w:rPr>
            </w:pPr>
          </w:p>
          <w:p w14:paraId="40FCA281" w14:textId="77777777" w:rsidR="0046060B" w:rsidRDefault="0046060B" w:rsidP="0008488F">
            <w:pPr>
              <w:rPr>
                <w:rFonts w:eastAsia="Times New Roman"/>
                <w:color w:val="000000"/>
                <w:kern w:val="0"/>
                <w:sz w:val="20"/>
                <w:szCs w:val="20"/>
                <w:lang w:eastAsia="hr-HR"/>
                <w14:ligatures w14:val="none"/>
              </w:rPr>
            </w:pPr>
          </w:p>
          <w:p w14:paraId="247F349E" w14:textId="77777777" w:rsidR="0046060B" w:rsidRPr="0008488F" w:rsidRDefault="0046060B" w:rsidP="0008488F">
            <w:pPr>
              <w:rPr>
                <w:rFonts w:eastAsia="Times New Roman"/>
                <w:color w:val="000000"/>
                <w:kern w:val="0"/>
                <w:sz w:val="20"/>
                <w:szCs w:val="20"/>
                <w:lang w:eastAsia="hr-HR"/>
                <w14:ligatures w14:val="none"/>
              </w:rPr>
            </w:pPr>
          </w:p>
          <w:p w14:paraId="5F405DCC" w14:textId="77777777" w:rsidR="0008488F" w:rsidRPr="0008488F" w:rsidRDefault="0008488F" w:rsidP="0008488F">
            <w:pPr>
              <w:rPr>
                <w:rFonts w:eastAsia="Times New Roman"/>
                <w:color w:val="000000"/>
                <w:kern w:val="0"/>
                <w:sz w:val="20"/>
                <w:szCs w:val="20"/>
                <w:lang w:eastAsia="hr-HR"/>
                <w14:ligatures w14:val="none"/>
              </w:rPr>
            </w:pPr>
          </w:p>
          <w:p w14:paraId="435B5086" w14:textId="77777777" w:rsidR="0008488F" w:rsidRPr="0008488F" w:rsidRDefault="0008488F" w:rsidP="0008488F">
            <w:pPr>
              <w:rPr>
                <w:rFonts w:eastAsia="Times New Roman"/>
                <w:color w:val="000000"/>
                <w:kern w:val="0"/>
                <w:sz w:val="20"/>
                <w:szCs w:val="20"/>
                <w:lang w:eastAsia="hr-HR"/>
                <w14:ligatures w14:val="none"/>
              </w:rPr>
            </w:pPr>
          </w:p>
        </w:tc>
      </w:tr>
      <w:tr w:rsidR="0008488F" w:rsidRPr="0008488F" w14:paraId="372DE5E0" w14:textId="77777777" w:rsidTr="00155061">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40DBE6E" w14:textId="77777777" w:rsidR="0008488F" w:rsidRPr="0008488F" w:rsidRDefault="0008488F" w:rsidP="0008488F">
            <w:pPr>
              <w:jc w:val="center"/>
              <w:rPr>
                <w:rFonts w:eastAsia="Times New Roman"/>
                <w:b/>
                <w:bCs/>
                <w:color w:val="FFFFFF" w:themeColor="background1"/>
                <w:kern w:val="0"/>
                <w:sz w:val="20"/>
                <w:szCs w:val="20"/>
                <w:lang w:eastAsia="hr-HR"/>
                <w14:ligatures w14:val="none"/>
              </w:rPr>
            </w:pPr>
            <w:r w:rsidRPr="0008488F">
              <w:rPr>
                <w:rFonts w:eastAsia="Times New Roman"/>
                <w:b/>
                <w:bCs/>
                <w:color w:val="FFFFFF" w:themeColor="background1"/>
                <w:kern w:val="0"/>
                <w:sz w:val="20"/>
                <w:szCs w:val="20"/>
                <w:lang w:eastAsia="hr-HR"/>
                <w14:ligatures w14:val="none"/>
              </w:rPr>
              <w:t>POKAZATELJI I PRAĆENJE</w:t>
            </w:r>
          </w:p>
          <w:p w14:paraId="2E4F66F7" w14:textId="77777777" w:rsidR="0008488F" w:rsidRPr="0008488F" w:rsidRDefault="0008488F" w:rsidP="0008488F">
            <w:pPr>
              <w:jc w:val="center"/>
              <w:rPr>
                <w:rFonts w:eastAsia="Times New Roman"/>
                <w:b/>
                <w:bCs/>
                <w:color w:val="215C98"/>
                <w:kern w:val="0"/>
                <w:sz w:val="20"/>
                <w:szCs w:val="20"/>
                <w:lang w:eastAsia="hr-HR"/>
                <w14:ligatures w14:val="none"/>
              </w:rPr>
            </w:pPr>
          </w:p>
        </w:tc>
      </w:tr>
      <w:tr w:rsidR="0008488F" w:rsidRPr="0008488F" w14:paraId="10AC211E" w14:textId="77777777" w:rsidTr="00155061">
        <w:trPr>
          <w:trHeight w:val="1125"/>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6D89B89" w14:textId="77777777" w:rsidR="0008488F" w:rsidRPr="0008488F" w:rsidRDefault="0008488F" w:rsidP="0008488F">
            <w:pPr>
              <w:rPr>
                <w:rFonts w:eastAsia="Times New Roman"/>
                <w:b/>
                <w:bCs/>
                <w:color w:val="000000"/>
                <w:kern w:val="0"/>
                <w:sz w:val="22"/>
                <w:szCs w:val="22"/>
                <w:lang w:eastAsia="hr-HR"/>
                <w14:ligatures w14:val="none"/>
              </w:rPr>
            </w:pPr>
          </w:p>
          <w:p w14:paraId="6ED3DCD0" w14:textId="77777777" w:rsidR="0008488F" w:rsidRPr="0008488F" w:rsidRDefault="0008488F" w:rsidP="0008488F">
            <w:pPr>
              <w:rPr>
                <w:rFonts w:eastAsia="Times New Roman"/>
                <w:b/>
                <w:bCs/>
                <w:color w:val="000000"/>
                <w:kern w:val="0"/>
                <w:sz w:val="22"/>
                <w:szCs w:val="22"/>
                <w:lang w:eastAsia="hr-HR"/>
                <w14:ligatures w14:val="none"/>
              </w:rPr>
            </w:pPr>
          </w:p>
          <w:p w14:paraId="50CB161E" w14:textId="77777777" w:rsidR="0008488F" w:rsidRPr="0008488F" w:rsidRDefault="0008488F" w:rsidP="0008488F">
            <w:pPr>
              <w:rPr>
                <w:rFonts w:eastAsia="Times New Roman"/>
                <w:b/>
                <w:bCs/>
                <w:color w:val="000000"/>
                <w:kern w:val="0"/>
                <w:sz w:val="22"/>
                <w:szCs w:val="22"/>
                <w:lang w:eastAsia="hr-HR"/>
                <w14:ligatures w14:val="none"/>
              </w:rPr>
            </w:pPr>
          </w:p>
          <w:p w14:paraId="1A1C4ECC" w14:textId="77777777" w:rsidR="0008488F" w:rsidRPr="0008488F" w:rsidRDefault="0008488F" w:rsidP="0008488F">
            <w:pPr>
              <w:rPr>
                <w:rFonts w:eastAsia="Times New Roman"/>
                <w:b/>
                <w:bCs/>
                <w:color w:val="000000"/>
                <w:kern w:val="0"/>
                <w:sz w:val="22"/>
                <w:szCs w:val="22"/>
                <w:lang w:eastAsia="hr-HR"/>
                <w14:ligatures w14:val="none"/>
              </w:rPr>
            </w:pPr>
          </w:p>
          <w:p w14:paraId="4B07B00A" w14:textId="77777777" w:rsidR="0008488F" w:rsidRPr="0008488F" w:rsidRDefault="0008488F" w:rsidP="0008488F">
            <w:pPr>
              <w:rPr>
                <w:rFonts w:eastAsia="Times New Roman"/>
                <w:b/>
                <w:bCs/>
                <w:color w:val="000000"/>
                <w:kern w:val="0"/>
                <w:sz w:val="22"/>
                <w:szCs w:val="22"/>
                <w:lang w:eastAsia="hr-HR"/>
                <w14:ligatures w14:val="none"/>
              </w:rPr>
            </w:pPr>
          </w:p>
          <w:p w14:paraId="00F957DD" w14:textId="77777777" w:rsidR="0008488F" w:rsidRPr="0008488F" w:rsidRDefault="0008488F" w:rsidP="0008488F">
            <w:pPr>
              <w:rPr>
                <w:rFonts w:eastAsia="Times New Roman"/>
                <w:b/>
                <w:bCs/>
                <w:color w:val="000000"/>
                <w:kern w:val="0"/>
                <w:sz w:val="22"/>
                <w:szCs w:val="22"/>
                <w:lang w:eastAsia="hr-HR"/>
                <w14:ligatures w14:val="none"/>
              </w:rPr>
            </w:pPr>
          </w:p>
          <w:p w14:paraId="78AC5FCC" w14:textId="77777777" w:rsidR="0008488F" w:rsidRPr="0008488F" w:rsidRDefault="0008488F" w:rsidP="0008488F">
            <w:pPr>
              <w:rPr>
                <w:rFonts w:eastAsia="Times New Roman"/>
                <w:b/>
                <w:bCs/>
                <w:color w:val="000000"/>
                <w:kern w:val="0"/>
                <w:sz w:val="22"/>
                <w:szCs w:val="22"/>
                <w:lang w:eastAsia="hr-HR"/>
                <w14:ligatures w14:val="none"/>
              </w:rPr>
            </w:pPr>
          </w:p>
          <w:p w14:paraId="07E3FCE4" w14:textId="77777777" w:rsidR="0008488F" w:rsidRPr="0008488F" w:rsidRDefault="0008488F" w:rsidP="0008488F">
            <w:pPr>
              <w:rPr>
                <w:rFonts w:eastAsia="Times New Roman"/>
                <w:b/>
                <w:bCs/>
                <w:color w:val="000000"/>
                <w:kern w:val="0"/>
                <w:sz w:val="22"/>
                <w:szCs w:val="22"/>
                <w:lang w:eastAsia="hr-HR"/>
                <w14:ligatures w14:val="none"/>
              </w:rPr>
            </w:pPr>
            <w:r w:rsidRPr="0008488F">
              <w:rPr>
                <w:rFonts w:eastAsia="Times New Roman"/>
                <w:b/>
                <w:bCs/>
                <w:color w:val="000000"/>
                <w:kern w:val="0"/>
                <w:sz w:val="22"/>
                <w:szCs w:val="22"/>
                <w:lang w:eastAsia="hr-HR"/>
                <w14:ligatures w14:val="none"/>
              </w:rPr>
              <w:t>AUSTRIJA</w:t>
            </w:r>
          </w:p>
        </w:tc>
        <w:tc>
          <w:tcPr>
            <w:tcW w:w="0" w:type="auto"/>
            <w:tcBorders>
              <w:top w:val="single" w:sz="4" w:space="0" w:color="auto"/>
              <w:left w:val="nil"/>
              <w:bottom w:val="single" w:sz="4" w:space="0" w:color="auto"/>
              <w:right w:val="single" w:sz="4" w:space="0" w:color="auto"/>
            </w:tcBorders>
            <w:hideMark/>
          </w:tcPr>
          <w:p w14:paraId="50696582" w14:textId="77777777" w:rsidR="0008488F" w:rsidRPr="0008488F" w:rsidRDefault="0008488F" w:rsidP="0008488F">
            <w:pPr>
              <w:rPr>
                <w:rFonts w:eastAsia="Times New Roman"/>
                <w:b/>
                <w:bCs/>
                <w:color w:val="000000"/>
                <w:kern w:val="0"/>
                <w:sz w:val="20"/>
                <w:szCs w:val="20"/>
                <w:u w:val="single"/>
                <w:lang w:eastAsia="hr-HR"/>
                <w14:ligatures w14:val="none"/>
              </w:rPr>
            </w:pPr>
            <w:r w:rsidRPr="0008488F">
              <w:rPr>
                <w:rFonts w:eastAsia="Times New Roman"/>
                <w:b/>
                <w:bCs/>
                <w:color w:val="000000"/>
                <w:kern w:val="0"/>
                <w:sz w:val="20"/>
                <w:szCs w:val="20"/>
                <w:u w:val="single"/>
                <w:lang w:eastAsia="hr-HR"/>
                <w14:ligatures w14:val="none"/>
              </w:rPr>
              <w:t>Dostupnost informacija o projektima</w:t>
            </w:r>
          </w:p>
          <w:p w14:paraId="76680C48" w14:textId="4A0BCC55" w:rsidR="0008488F" w:rsidRPr="0008488F" w:rsidRDefault="0008488F" w:rsidP="0008488F">
            <w:pPr>
              <w:rPr>
                <w:rFonts w:eastAsia="Times New Roman"/>
                <w:color w:val="000000"/>
                <w:kern w:val="0"/>
                <w:sz w:val="20"/>
                <w:szCs w:val="20"/>
                <w:lang w:eastAsia="hr-HR"/>
                <w14:ligatures w14:val="none"/>
              </w:rPr>
            </w:pPr>
            <w:r w:rsidRPr="0008488F">
              <w:rPr>
                <w:rFonts w:eastAsia="Times New Roman"/>
                <w:color w:val="000000"/>
                <w:kern w:val="0"/>
                <w:sz w:val="20"/>
                <w:szCs w:val="20"/>
                <w:lang w:eastAsia="en-GB"/>
                <w14:ligatures w14:val="none"/>
              </w:rPr>
              <w:t xml:space="preserve">Austrijsko društvo </w:t>
            </w:r>
            <w:proofErr w:type="spellStart"/>
            <w:r w:rsidRPr="0008488F">
              <w:rPr>
                <w:rFonts w:eastAsia="Times New Roman"/>
                <w:color w:val="000000"/>
                <w:kern w:val="0"/>
                <w:sz w:val="20"/>
                <w:szCs w:val="20"/>
                <w:lang w:eastAsia="en-GB"/>
                <w14:ligatures w14:val="none"/>
              </w:rPr>
              <w:t>Bundesimmobilien</w:t>
            </w:r>
            <w:proofErr w:type="spellEnd"/>
            <w:r w:rsidRPr="0008488F">
              <w:rPr>
                <w:rFonts w:eastAsia="Times New Roman"/>
                <w:color w:val="000000"/>
                <w:kern w:val="0"/>
                <w:sz w:val="20"/>
                <w:szCs w:val="20"/>
                <w:lang w:eastAsia="en-GB"/>
                <w14:ligatures w14:val="none"/>
              </w:rPr>
              <w:t xml:space="preserve"> </w:t>
            </w:r>
            <w:proofErr w:type="spellStart"/>
            <w:r w:rsidRPr="0008488F">
              <w:rPr>
                <w:rFonts w:eastAsia="Times New Roman"/>
                <w:color w:val="000000"/>
                <w:kern w:val="0"/>
                <w:sz w:val="20"/>
                <w:szCs w:val="20"/>
                <w:lang w:eastAsia="en-GB"/>
                <w14:ligatures w14:val="none"/>
              </w:rPr>
              <w:t>Gesellschaft</w:t>
            </w:r>
            <w:proofErr w:type="spellEnd"/>
            <w:r w:rsidRPr="0008488F">
              <w:rPr>
                <w:rFonts w:eastAsia="Times New Roman"/>
                <w:color w:val="000000"/>
                <w:kern w:val="0"/>
                <w:sz w:val="20"/>
                <w:szCs w:val="20"/>
                <w:lang w:eastAsia="en-GB"/>
                <w14:ligatures w14:val="none"/>
              </w:rPr>
              <w:t xml:space="preserve"> (BIG) u vlasništvu Republike Austrije upravlja s više od </w:t>
            </w:r>
            <w:r w:rsidRPr="00B13AB3">
              <w:rPr>
                <w:rFonts w:eastAsia="Times New Roman"/>
                <w:color w:val="000000"/>
                <w:kern w:val="0"/>
                <w:sz w:val="20"/>
                <w:szCs w:val="20"/>
                <w:lang w:eastAsia="en-GB"/>
                <w14:ligatures w14:val="none"/>
              </w:rPr>
              <w:t>2</w:t>
            </w:r>
            <w:r w:rsidR="00F508BA">
              <w:rPr>
                <w:rFonts w:eastAsia="Times New Roman"/>
                <w:color w:val="000000"/>
                <w:kern w:val="0"/>
                <w:sz w:val="20"/>
                <w:szCs w:val="20"/>
                <w:lang w:eastAsia="en-GB"/>
                <w14:ligatures w14:val="none"/>
              </w:rPr>
              <w:t>.</w:t>
            </w:r>
            <w:r w:rsidRPr="00B13AB3">
              <w:rPr>
                <w:rFonts w:eastAsia="Times New Roman"/>
                <w:color w:val="000000"/>
                <w:kern w:val="0"/>
                <w:sz w:val="20"/>
                <w:szCs w:val="20"/>
                <w:lang w:eastAsia="en-GB"/>
                <w14:ligatures w14:val="none"/>
              </w:rPr>
              <w:t>000 nekretnina ukupne vrijednosti</w:t>
            </w:r>
            <w:r w:rsidR="00B13AB3" w:rsidRPr="00B13AB3">
              <w:rPr>
                <w:rFonts w:eastAsia="Times New Roman"/>
                <w:color w:val="000000"/>
                <w:kern w:val="0"/>
                <w:sz w:val="20"/>
                <w:szCs w:val="20"/>
                <w:lang w:eastAsia="en-GB"/>
                <w14:ligatures w14:val="none"/>
              </w:rPr>
              <w:t xml:space="preserve"> oko</w:t>
            </w:r>
            <w:r w:rsidR="00B13AB3">
              <w:rPr>
                <w:rFonts w:eastAsia="Times New Roman"/>
                <w:color w:val="000000"/>
                <w:kern w:val="0"/>
                <w:sz w:val="20"/>
                <w:szCs w:val="20"/>
                <w:lang w:eastAsia="en-GB"/>
                <w14:ligatures w14:val="none"/>
              </w:rPr>
              <w:t xml:space="preserve"> 18 milijardi dolara.</w:t>
            </w:r>
            <w:r w:rsidRPr="0008488F">
              <w:rPr>
                <w:rFonts w:eastAsia="Times New Roman"/>
                <w:color w:val="000000"/>
                <w:kern w:val="0"/>
                <w:sz w:val="20"/>
                <w:szCs w:val="20"/>
                <w:lang w:eastAsia="en-GB"/>
                <w14:ligatures w14:val="none"/>
              </w:rPr>
              <w:t xml:space="preserve"> Usmjereno je na izgradnju i upravljanje školama, sveučilištima i nekretninama posebne namjene. Na internetskim stranicama dostupan je pregled svih započetih projekata izgradnje i obnove nekretnina u nadležnosti zajedno s informacijama o arhitektima koj</w:t>
            </w:r>
            <w:r w:rsidR="005E6F7A">
              <w:rPr>
                <w:rFonts w:eastAsia="Times New Roman"/>
                <w:color w:val="000000"/>
                <w:kern w:val="0"/>
                <w:sz w:val="20"/>
                <w:szCs w:val="20"/>
                <w:lang w:eastAsia="en-GB"/>
                <w14:ligatures w14:val="none"/>
              </w:rPr>
              <w:t>i</w:t>
            </w:r>
            <w:r w:rsidRPr="0008488F">
              <w:rPr>
                <w:rFonts w:eastAsia="Times New Roman"/>
                <w:color w:val="000000"/>
                <w:kern w:val="0"/>
                <w:sz w:val="20"/>
                <w:szCs w:val="20"/>
                <w:lang w:eastAsia="en-GB"/>
                <w14:ligatures w14:val="none"/>
              </w:rPr>
              <w:t xml:space="preserve"> provod</w:t>
            </w:r>
            <w:r w:rsidR="005E6F7A">
              <w:rPr>
                <w:rFonts w:eastAsia="Times New Roman"/>
                <w:color w:val="000000"/>
                <w:kern w:val="0"/>
                <w:sz w:val="20"/>
                <w:szCs w:val="20"/>
                <w:lang w:eastAsia="en-GB"/>
                <w14:ligatures w14:val="none"/>
              </w:rPr>
              <w:t>e</w:t>
            </w:r>
            <w:r w:rsidRPr="0008488F">
              <w:rPr>
                <w:rFonts w:eastAsia="Times New Roman"/>
                <w:color w:val="000000"/>
                <w:kern w:val="0"/>
                <w:sz w:val="20"/>
                <w:szCs w:val="20"/>
                <w:lang w:eastAsia="en-GB"/>
                <w14:ligatures w14:val="none"/>
              </w:rPr>
              <w:t xml:space="preserve"> projekt, kvartala početka i završetka izgradnje i ukupne </w:t>
            </w:r>
            <w:r w:rsidRPr="00B13AB3">
              <w:rPr>
                <w:rFonts w:eastAsia="Times New Roman"/>
                <w:color w:val="000000"/>
                <w:kern w:val="0"/>
                <w:sz w:val="20"/>
                <w:szCs w:val="20"/>
                <w:lang w:eastAsia="en-GB"/>
                <w14:ligatures w14:val="none"/>
              </w:rPr>
              <w:t>vrijednosti investicije uz opis što motiv</w:t>
            </w:r>
            <w:r w:rsidR="005E6F7A" w:rsidRPr="00B13AB3">
              <w:rPr>
                <w:rFonts w:eastAsia="Times New Roman"/>
                <w:color w:val="000000"/>
                <w:kern w:val="0"/>
                <w:sz w:val="20"/>
                <w:szCs w:val="20"/>
                <w:lang w:eastAsia="en-GB"/>
                <w14:ligatures w14:val="none"/>
              </w:rPr>
              <w:t>ir</w:t>
            </w:r>
            <w:r w:rsidRPr="00B13AB3">
              <w:rPr>
                <w:rFonts w:eastAsia="Times New Roman"/>
                <w:color w:val="000000"/>
                <w:kern w:val="0"/>
                <w:sz w:val="20"/>
                <w:szCs w:val="20"/>
                <w:lang w:eastAsia="en-GB"/>
                <w14:ligatures w14:val="none"/>
              </w:rPr>
              <w:t>a projekt s detaljnom razradom projekta po fazama.</w:t>
            </w:r>
            <w:r w:rsidRPr="00B13AB3">
              <w:rPr>
                <w:rFonts w:eastAsia="Times New Roman"/>
                <w:color w:val="000000"/>
                <w:kern w:val="0"/>
                <w:sz w:val="20"/>
                <w:szCs w:val="20"/>
                <w:lang w:eastAsia="hr-HR"/>
                <w14:ligatures w14:val="none"/>
              </w:rPr>
              <w:br/>
            </w:r>
            <w:r w:rsidRPr="00B13AB3">
              <w:rPr>
                <w:rFonts w:ascii="Segoe UI Symbol" w:eastAsia="Times New Roman" w:hAnsi="Segoe UI Symbol" w:cs="Segoe UI Symbol"/>
                <w:color w:val="000000"/>
                <w:kern w:val="0"/>
                <w:sz w:val="20"/>
                <w:szCs w:val="20"/>
                <w:lang w:eastAsia="hr-HR"/>
                <w14:ligatures w14:val="none"/>
              </w:rPr>
              <w:t>✓</w:t>
            </w:r>
            <w:r w:rsidRPr="00B13AB3">
              <w:rPr>
                <w:rFonts w:eastAsia="Times New Roman"/>
                <w:color w:val="000000"/>
                <w:kern w:val="0"/>
                <w:sz w:val="20"/>
                <w:szCs w:val="20"/>
                <w:lang w:eastAsia="hr-HR"/>
                <w14:ligatures w14:val="none"/>
              </w:rPr>
              <w:t xml:space="preserve"> Internetska stranica daje sve tražene informacije o projektima, zajedno</w:t>
            </w:r>
            <w:r w:rsidRPr="0008488F">
              <w:rPr>
                <w:rFonts w:eastAsia="Times New Roman"/>
                <w:color w:val="000000"/>
                <w:kern w:val="0"/>
                <w:sz w:val="20"/>
                <w:szCs w:val="20"/>
                <w:lang w:eastAsia="hr-HR"/>
                <w14:ligatures w14:val="none"/>
              </w:rPr>
              <w:t xml:space="preserve"> s natječajnom dokumentacijom.</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Moguća pretraga po županijama, kategorijama nekretnina, izgradnja/obnova i završetak/u tijeku</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Povećava se efikasnost upravljanja nekretninama te se navode jasni razlozi za projekte obnove ili izgradnje</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Državne institucije plaćaju cijene najma u skladu s tržišnim razinama što potiče racionalizaciju prilikom odabira traženog prostora</w:t>
            </w:r>
          </w:p>
        </w:tc>
      </w:tr>
      <w:tr w:rsidR="0008488F" w:rsidRPr="0008488F" w14:paraId="3A2AAC1E" w14:textId="77777777" w:rsidTr="00155061">
        <w:trPr>
          <w:trHeight w:val="1485"/>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67F3239" w14:textId="77777777" w:rsidR="0008488F" w:rsidRPr="0008488F" w:rsidRDefault="0008488F" w:rsidP="0008488F">
            <w:pPr>
              <w:rPr>
                <w:rFonts w:eastAsia="Times New Roman"/>
                <w:b/>
                <w:bCs/>
                <w:color w:val="000000"/>
                <w:kern w:val="0"/>
                <w:sz w:val="22"/>
                <w:szCs w:val="22"/>
                <w:lang w:eastAsia="hr-HR"/>
                <w14:ligatures w14:val="none"/>
              </w:rPr>
            </w:pPr>
          </w:p>
          <w:p w14:paraId="48B682A2" w14:textId="77777777" w:rsidR="0008488F" w:rsidRPr="0008488F" w:rsidRDefault="0008488F" w:rsidP="0008488F">
            <w:pPr>
              <w:rPr>
                <w:rFonts w:eastAsia="Times New Roman"/>
                <w:b/>
                <w:bCs/>
                <w:color w:val="000000"/>
                <w:kern w:val="0"/>
                <w:sz w:val="22"/>
                <w:szCs w:val="22"/>
                <w:lang w:eastAsia="hr-HR"/>
                <w14:ligatures w14:val="none"/>
              </w:rPr>
            </w:pPr>
          </w:p>
          <w:p w14:paraId="1CBE5719" w14:textId="77777777" w:rsidR="0008488F" w:rsidRPr="0008488F" w:rsidRDefault="0008488F" w:rsidP="0008488F">
            <w:pPr>
              <w:rPr>
                <w:rFonts w:eastAsia="Times New Roman"/>
                <w:b/>
                <w:bCs/>
                <w:color w:val="000000"/>
                <w:kern w:val="0"/>
                <w:sz w:val="22"/>
                <w:szCs w:val="22"/>
                <w:lang w:eastAsia="hr-HR"/>
                <w14:ligatures w14:val="none"/>
              </w:rPr>
            </w:pPr>
          </w:p>
          <w:p w14:paraId="4D20102E" w14:textId="77777777" w:rsidR="0008488F" w:rsidRPr="0008488F" w:rsidRDefault="0008488F" w:rsidP="0008488F">
            <w:pPr>
              <w:rPr>
                <w:rFonts w:eastAsia="Times New Roman"/>
                <w:b/>
                <w:bCs/>
                <w:color w:val="000000"/>
                <w:kern w:val="0"/>
                <w:sz w:val="22"/>
                <w:szCs w:val="22"/>
                <w:lang w:eastAsia="hr-HR"/>
                <w14:ligatures w14:val="none"/>
              </w:rPr>
            </w:pPr>
          </w:p>
          <w:p w14:paraId="62199418" w14:textId="77777777" w:rsidR="0008488F" w:rsidRPr="0008488F" w:rsidRDefault="0008488F" w:rsidP="0008488F">
            <w:pPr>
              <w:rPr>
                <w:rFonts w:eastAsia="Times New Roman"/>
                <w:b/>
                <w:bCs/>
                <w:color w:val="000000"/>
                <w:kern w:val="0"/>
                <w:sz w:val="22"/>
                <w:szCs w:val="22"/>
                <w:lang w:eastAsia="hr-HR"/>
                <w14:ligatures w14:val="none"/>
              </w:rPr>
            </w:pPr>
          </w:p>
          <w:p w14:paraId="0A533F54" w14:textId="77777777" w:rsidR="0008488F" w:rsidRPr="0008488F" w:rsidRDefault="0008488F" w:rsidP="0008488F">
            <w:pPr>
              <w:rPr>
                <w:rFonts w:eastAsia="Times New Roman"/>
                <w:b/>
                <w:bCs/>
                <w:color w:val="000000"/>
                <w:kern w:val="0"/>
                <w:sz w:val="22"/>
                <w:szCs w:val="22"/>
                <w:lang w:eastAsia="hr-HR"/>
                <w14:ligatures w14:val="none"/>
              </w:rPr>
            </w:pPr>
            <w:r w:rsidRPr="0008488F">
              <w:rPr>
                <w:rFonts w:eastAsia="Times New Roman"/>
                <w:b/>
                <w:bCs/>
                <w:color w:val="000000"/>
                <w:kern w:val="0"/>
                <w:sz w:val="22"/>
                <w:szCs w:val="22"/>
                <w:lang w:eastAsia="hr-HR"/>
                <w14:ligatures w14:val="none"/>
              </w:rPr>
              <w:t>IRSKA</w:t>
            </w:r>
          </w:p>
        </w:tc>
        <w:tc>
          <w:tcPr>
            <w:tcW w:w="0" w:type="auto"/>
            <w:tcBorders>
              <w:top w:val="single" w:sz="4" w:space="0" w:color="auto"/>
              <w:left w:val="nil"/>
              <w:bottom w:val="single" w:sz="4" w:space="0" w:color="auto"/>
              <w:right w:val="single" w:sz="4" w:space="0" w:color="auto"/>
            </w:tcBorders>
            <w:hideMark/>
          </w:tcPr>
          <w:p w14:paraId="36B12E7E" w14:textId="77777777" w:rsidR="0008488F" w:rsidRPr="0008488F" w:rsidRDefault="0008488F" w:rsidP="0008488F">
            <w:pPr>
              <w:rPr>
                <w:rFonts w:eastAsia="Times New Roman"/>
                <w:b/>
                <w:bCs/>
                <w:color w:val="000000"/>
                <w:kern w:val="0"/>
                <w:sz w:val="20"/>
                <w:szCs w:val="20"/>
                <w:u w:val="single"/>
                <w:lang w:eastAsia="hr-HR"/>
                <w14:ligatures w14:val="none"/>
              </w:rPr>
            </w:pPr>
            <w:r w:rsidRPr="0008488F">
              <w:rPr>
                <w:rFonts w:eastAsia="Times New Roman"/>
                <w:b/>
                <w:bCs/>
                <w:color w:val="000000"/>
                <w:kern w:val="0"/>
                <w:sz w:val="20"/>
                <w:szCs w:val="20"/>
                <w:u w:val="single"/>
                <w:lang w:eastAsia="hr-HR"/>
                <w14:ligatures w14:val="none"/>
              </w:rPr>
              <w:t>Jasno i detaljno izvještavanje na razini godine</w:t>
            </w:r>
          </w:p>
          <w:p w14:paraId="46515B5C" w14:textId="524B5E14" w:rsidR="0008488F" w:rsidRPr="0008488F" w:rsidRDefault="0008488F" w:rsidP="0008488F">
            <w:pPr>
              <w:rPr>
                <w:rFonts w:eastAsia="Times New Roman"/>
                <w:color w:val="000000"/>
                <w:kern w:val="0"/>
                <w:sz w:val="20"/>
                <w:szCs w:val="20"/>
                <w:lang w:eastAsia="hr-HR"/>
                <w14:ligatures w14:val="none"/>
              </w:rPr>
            </w:pPr>
            <w:r w:rsidRPr="0008488F">
              <w:rPr>
                <w:rFonts w:eastAsia="Times New Roman"/>
                <w:color w:val="000000"/>
                <w:kern w:val="0"/>
                <w:sz w:val="20"/>
                <w:szCs w:val="20"/>
                <w:lang w:eastAsia="en-GB"/>
                <w14:ligatures w14:val="none"/>
              </w:rPr>
              <w:t xml:space="preserve">Irska državna agencija za javnu upravu, uključujući imovinu (OPW = Office </w:t>
            </w:r>
            <w:proofErr w:type="spellStart"/>
            <w:r w:rsidRPr="0008488F">
              <w:rPr>
                <w:rFonts w:eastAsia="Times New Roman"/>
                <w:color w:val="000000"/>
                <w:kern w:val="0"/>
                <w:sz w:val="20"/>
                <w:szCs w:val="20"/>
                <w:lang w:eastAsia="en-GB"/>
                <w14:ligatures w14:val="none"/>
              </w:rPr>
              <w:t>of</w:t>
            </w:r>
            <w:proofErr w:type="spellEnd"/>
            <w:r w:rsidRPr="0008488F">
              <w:rPr>
                <w:rFonts w:eastAsia="Times New Roman"/>
                <w:color w:val="000000"/>
                <w:kern w:val="0"/>
                <w:sz w:val="20"/>
                <w:szCs w:val="20"/>
                <w:lang w:eastAsia="en-GB"/>
                <w14:ligatures w14:val="none"/>
              </w:rPr>
              <w:t xml:space="preserve"> </w:t>
            </w:r>
            <w:proofErr w:type="spellStart"/>
            <w:r w:rsidRPr="0008488F">
              <w:rPr>
                <w:rFonts w:eastAsia="Times New Roman"/>
                <w:color w:val="000000"/>
                <w:kern w:val="0"/>
                <w:sz w:val="20"/>
                <w:szCs w:val="20"/>
                <w:lang w:eastAsia="en-GB"/>
                <w14:ligatures w14:val="none"/>
              </w:rPr>
              <w:t>public</w:t>
            </w:r>
            <w:proofErr w:type="spellEnd"/>
            <w:r w:rsidRPr="0008488F">
              <w:rPr>
                <w:rFonts w:eastAsia="Times New Roman"/>
                <w:color w:val="000000"/>
                <w:kern w:val="0"/>
                <w:sz w:val="20"/>
                <w:szCs w:val="20"/>
                <w:lang w:eastAsia="en-GB"/>
                <w14:ligatures w14:val="none"/>
              </w:rPr>
              <w:t xml:space="preserve"> </w:t>
            </w:r>
            <w:proofErr w:type="spellStart"/>
            <w:r w:rsidRPr="0008488F">
              <w:rPr>
                <w:rFonts w:eastAsia="Times New Roman"/>
                <w:color w:val="000000"/>
                <w:kern w:val="0"/>
                <w:sz w:val="20"/>
                <w:szCs w:val="20"/>
                <w:lang w:eastAsia="en-GB"/>
                <w14:ligatures w14:val="none"/>
              </w:rPr>
              <w:t>works</w:t>
            </w:r>
            <w:proofErr w:type="spellEnd"/>
            <w:r w:rsidRPr="0008488F">
              <w:rPr>
                <w:rFonts w:eastAsia="Times New Roman"/>
                <w:color w:val="000000"/>
                <w:kern w:val="0"/>
                <w:sz w:val="20"/>
                <w:szCs w:val="20"/>
                <w:lang w:eastAsia="en-GB"/>
                <w14:ligatures w14:val="none"/>
              </w:rPr>
              <w:t xml:space="preserve">) objavljuje godišnja izvješća za strategiju vezana uz strateške ciljeve i </w:t>
            </w:r>
            <w:proofErr w:type="spellStart"/>
            <w:r w:rsidRPr="0008488F">
              <w:rPr>
                <w:rFonts w:eastAsia="Times New Roman"/>
                <w:color w:val="000000"/>
                <w:kern w:val="0"/>
                <w:sz w:val="20"/>
                <w:szCs w:val="20"/>
                <w:lang w:eastAsia="en-GB"/>
                <w14:ligatures w14:val="none"/>
              </w:rPr>
              <w:t>podciljeve</w:t>
            </w:r>
            <w:proofErr w:type="spellEnd"/>
            <w:r w:rsidRPr="0008488F">
              <w:rPr>
                <w:rFonts w:eastAsia="Times New Roman"/>
                <w:color w:val="000000"/>
                <w:kern w:val="0"/>
                <w:sz w:val="20"/>
                <w:szCs w:val="20"/>
                <w:lang w:eastAsia="en-GB"/>
                <w14:ligatures w14:val="none"/>
              </w:rPr>
              <w:t xml:space="preserve"> postavljenje u trogodišnjoj strategiji (</w:t>
            </w:r>
            <w:proofErr w:type="spellStart"/>
            <w:r w:rsidRPr="0008488F">
              <w:rPr>
                <w:rFonts w:eastAsia="Times New Roman"/>
                <w:color w:val="000000"/>
                <w:kern w:val="0"/>
                <w:sz w:val="20"/>
                <w:szCs w:val="20"/>
                <w:lang w:eastAsia="en-GB"/>
                <w14:ligatures w14:val="none"/>
              </w:rPr>
              <w:t>Statement</w:t>
            </w:r>
            <w:proofErr w:type="spellEnd"/>
            <w:r w:rsidRPr="0008488F">
              <w:rPr>
                <w:rFonts w:eastAsia="Times New Roman"/>
                <w:color w:val="000000"/>
                <w:kern w:val="0"/>
                <w:sz w:val="20"/>
                <w:szCs w:val="20"/>
                <w:lang w:eastAsia="en-GB"/>
                <w14:ligatures w14:val="none"/>
              </w:rPr>
              <w:t xml:space="preserve"> </w:t>
            </w:r>
            <w:proofErr w:type="spellStart"/>
            <w:r w:rsidRPr="0008488F">
              <w:rPr>
                <w:rFonts w:eastAsia="Times New Roman"/>
                <w:color w:val="000000"/>
                <w:kern w:val="0"/>
                <w:sz w:val="20"/>
                <w:szCs w:val="20"/>
                <w:lang w:eastAsia="en-GB"/>
                <w14:ligatures w14:val="none"/>
              </w:rPr>
              <w:t>of</w:t>
            </w:r>
            <w:proofErr w:type="spellEnd"/>
            <w:r w:rsidRPr="0008488F">
              <w:rPr>
                <w:rFonts w:eastAsia="Times New Roman"/>
                <w:color w:val="000000"/>
                <w:kern w:val="0"/>
                <w:sz w:val="20"/>
                <w:szCs w:val="20"/>
                <w:lang w:eastAsia="en-GB"/>
                <w14:ligatures w14:val="none"/>
              </w:rPr>
              <w:t xml:space="preserve"> </w:t>
            </w:r>
            <w:proofErr w:type="spellStart"/>
            <w:r w:rsidRPr="0008488F">
              <w:rPr>
                <w:rFonts w:eastAsia="Times New Roman"/>
                <w:color w:val="000000"/>
                <w:kern w:val="0"/>
                <w:sz w:val="20"/>
                <w:szCs w:val="20"/>
                <w:lang w:eastAsia="en-GB"/>
                <w14:ligatures w14:val="none"/>
              </w:rPr>
              <w:t>Strategy</w:t>
            </w:r>
            <w:proofErr w:type="spellEnd"/>
            <w:r w:rsidRPr="0008488F">
              <w:rPr>
                <w:rFonts w:eastAsia="Times New Roman"/>
                <w:color w:val="000000"/>
                <w:kern w:val="0"/>
                <w:sz w:val="20"/>
                <w:szCs w:val="20"/>
                <w:lang w:eastAsia="en-GB"/>
                <w14:ligatures w14:val="none"/>
              </w:rPr>
              <w:t>), kao i usklađenost s misijom i vizijom agencije.</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Javno dostupno godišnje izvješće, usklađenost s vizijom, misijom agencije</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Generalna statistika vezana uz rad agencije, broj zaposlenika, trošak po programu, energetsku potrošnju po tipu imovine</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w:t>
            </w:r>
            <w:proofErr w:type="spellStart"/>
            <w:r w:rsidRPr="0008488F">
              <w:rPr>
                <w:rFonts w:eastAsia="Times New Roman"/>
                <w:color w:val="000000"/>
                <w:kern w:val="0"/>
                <w:sz w:val="20"/>
                <w:szCs w:val="20"/>
                <w:lang w:eastAsia="hr-HR"/>
                <w14:ligatures w14:val="none"/>
              </w:rPr>
              <w:t>Infografski</w:t>
            </w:r>
            <w:proofErr w:type="spellEnd"/>
            <w:r w:rsidRPr="0008488F">
              <w:rPr>
                <w:rFonts w:eastAsia="Times New Roman"/>
                <w:color w:val="000000"/>
                <w:kern w:val="0"/>
                <w:sz w:val="20"/>
                <w:szCs w:val="20"/>
                <w:lang w:eastAsia="hr-HR"/>
                <w14:ligatures w14:val="none"/>
              </w:rPr>
              <w:t xml:space="preserve"> pregled istaknutih ključnih pokazatelja za prethodnu godinu</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Detaljan popis i informacije o provedenim, započetim i planiranim projektima vezanim uz strateški cilj</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Pregled započetog i provedenog održavanja državne imovine</w:t>
            </w:r>
          </w:p>
        </w:tc>
      </w:tr>
      <w:tr w:rsidR="0008488F" w:rsidRPr="0008488F" w14:paraId="3888A868" w14:textId="77777777" w:rsidTr="00155061">
        <w:trPr>
          <w:trHeight w:val="1470"/>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hideMark/>
          </w:tcPr>
          <w:p w14:paraId="1219D09F" w14:textId="77777777" w:rsidR="0008488F" w:rsidRPr="0008488F" w:rsidRDefault="0008488F" w:rsidP="0008488F">
            <w:pPr>
              <w:jc w:val="center"/>
              <w:rPr>
                <w:rFonts w:eastAsia="Times New Roman"/>
                <w:b/>
                <w:bCs/>
                <w:color w:val="000000"/>
                <w:kern w:val="0"/>
                <w:sz w:val="22"/>
                <w:szCs w:val="22"/>
                <w:lang w:eastAsia="hr-HR"/>
                <w14:ligatures w14:val="none"/>
              </w:rPr>
            </w:pPr>
          </w:p>
          <w:p w14:paraId="03650F73" w14:textId="77777777" w:rsidR="0008488F" w:rsidRPr="0008488F" w:rsidRDefault="0008488F" w:rsidP="0008488F">
            <w:pPr>
              <w:jc w:val="center"/>
              <w:rPr>
                <w:rFonts w:eastAsia="Times New Roman"/>
                <w:b/>
                <w:bCs/>
                <w:color w:val="000000"/>
                <w:kern w:val="0"/>
                <w:sz w:val="22"/>
                <w:szCs w:val="22"/>
                <w:lang w:eastAsia="hr-HR"/>
                <w14:ligatures w14:val="none"/>
              </w:rPr>
            </w:pPr>
          </w:p>
          <w:p w14:paraId="570E5E48" w14:textId="77777777" w:rsidR="0008488F" w:rsidRPr="0008488F" w:rsidRDefault="0008488F" w:rsidP="0008488F">
            <w:pPr>
              <w:jc w:val="center"/>
              <w:rPr>
                <w:rFonts w:eastAsia="Times New Roman"/>
                <w:b/>
                <w:bCs/>
                <w:color w:val="000000"/>
                <w:kern w:val="0"/>
                <w:sz w:val="22"/>
                <w:szCs w:val="22"/>
                <w:lang w:eastAsia="hr-HR"/>
                <w14:ligatures w14:val="none"/>
              </w:rPr>
            </w:pPr>
          </w:p>
          <w:p w14:paraId="5D43D023" w14:textId="77777777" w:rsidR="0008488F" w:rsidRPr="0008488F" w:rsidRDefault="0008488F" w:rsidP="0008488F">
            <w:pPr>
              <w:jc w:val="center"/>
              <w:rPr>
                <w:rFonts w:eastAsia="Times New Roman"/>
                <w:b/>
                <w:bCs/>
                <w:color w:val="000000"/>
                <w:kern w:val="0"/>
                <w:sz w:val="22"/>
                <w:szCs w:val="22"/>
                <w:lang w:eastAsia="hr-HR"/>
                <w14:ligatures w14:val="none"/>
              </w:rPr>
            </w:pPr>
          </w:p>
          <w:p w14:paraId="0D94C2B5" w14:textId="77777777" w:rsidR="0008488F" w:rsidRPr="0008488F" w:rsidRDefault="0008488F" w:rsidP="0008488F">
            <w:pPr>
              <w:jc w:val="center"/>
              <w:rPr>
                <w:rFonts w:eastAsia="Times New Roman"/>
                <w:b/>
                <w:bCs/>
                <w:color w:val="000000"/>
                <w:kern w:val="0"/>
                <w:sz w:val="22"/>
                <w:szCs w:val="22"/>
                <w:lang w:eastAsia="hr-HR"/>
                <w14:ligatures w14:val="none"/>
              </w:rPr>
            </w:pPr>
          </w:p>
          <w:p w14:paraId="1EFE5420" w14:textId="77777777" w:rsidR="0008488F" w:rsidRPr="0008488F" w:rsidRDefault="0008488F" w:rsidP="0008488F">
            <w:pPr>
              <w:jc w:val="center"/>
              <w:rPr>
                <w:rFonts w:eastAsia="Times New Roman"/>
                <w:b/>
                <w:bCs/>
                <w:color w:val="000000"/>
                <w:kern w:val="0"/>
                <w:sz w:val="22"/>
                <w:szCs w:val="22"/>
                <w:lang w:eastAsia="hr-HR"/>
                <w14:ligatures w14:val="none"/>
              </w:rPr>
            </w:pPr>
            <w:r w:rsidRPr="0008488F">
              <w:rPr>
                <w:rFonts w:eastAsia="Times New Roman"/>
                <w:b/>
                <w:bCs/>
                <w:color w:val="000000"/>
                <w:kern w:val="0"/>
                <w:sz w:val="22"/>
                <w:szCs w:val="22"/>
                <w:lang w:eastAsia="hr-HR"/>
                <w14:ligatures w14:val="none"/>
              </w:rPr>
              <w:t>NORVEŠKA</w:t>
            </w:r>
          </w:p>
        </w:tc>
        <w:tc>
          <w:tcPr>
            <w:tcW w:w="0" w:type="auto"/>
            <w:tcBorders>
              <w:top w:val="nil"/>
              <w:left w:val="nil"/>
              <w:bottom w:val="single" w:sz="4" w:space="0" w:color="auto"/>
              <w:right w:val="single" w:sz="4" w:space="0" w:color="auto"/>
            </w:tcBorders>
            <w:hideMark/>
          </w:tcPr>
          <w:p w14:paraId="1DEE1636" w14:textId="77777777" w:rsidR="0008488F" w:rsidRPr="0008488F" w:rsidRDefault="0008488F" w:rsidP="0008488F">
            <w:pPr>
              <w:rPr>
                <w:rFonts w:eastAsia="Times New Roman"/>
                <w:b/>
                <w:bCs/>
                <w:color w:val="000000"/>
                <w:kern w:val="0"/>
                <w:sz w:val="20"/>
                <w:szCs w:val="20"/>
                <w:u w:val="single"/>
                <w:lang w:eastAsia="hr-HR"/>
                <w14:ligatures w14:val="none"/>
              </w:rPr>
            </w:pPr>
            <w:r w:rsidRPr="0008488F">
              <w:rPr>
                <w:rFonts w:eastAsia="Times New Roman"/>
                <w:b/>
                <w:bCs/>
                <w:color w:val="000000"/>
                <w:kern w:val="0"/>
                <w:sz w:val="20"/>
                <w:szCs w:val="20"/>
                <w:u w:val="single"/>
                <w:lang w:eastAsia="hr-HR"/>
                <w14:ligatures w14:val="none"/>
              </w:rPr>
              <w:t>Dostupnost ključnih pokazatelja</w:t>
            </w:r>
          </w:p>
          <w:p w14:paraId="51D6CD23" w14:textId="17EFD1E6" w:rsidR="0008488F" w:rsidRPr="0008488F" w:rsidRDefault="0008488F" w:rsidP="0008488F">
            <w:pPr>
              <w:rPr>
                <w:rFonts w:eastAsia="Times New Roman"/>
                <w:color w:val="000000"/>
                <w:kern w:val="0"/>
                <w:sz w:val="20"/>
                <w:szCs w:val="20"/>
                <w:lang w:eastAsia="hr-HR"/>
                <w14:ligatures w14:val="none"/>
              </w:rPr>
            </w:pPr>
            <w:r w:rsidRPr="0008488F">
              <w:rPr>
                <w:rFonts w:eastAsia="Times New Roman"/>
                <w:color w:val="000000"/>
                <w:kern w:val="0"/>
                <w:sz w:val="20"/>
                <w:szCs w:val="20"/>
                <w:lang w:eastAsia="en-GB"/>
                <w14:ligatures w14:val="none"/>
              </w:rPr>
              <w:t xml:space="preserve">Norveški nacionalni statistički institut </w:t>
            </w:r>
            <w:proofErr w:type="spellStart"/>
            <w:r w:rsidRPr="0008488F">
              <w:rPr>
                <w:rFonts w:eastAsia="Times New Roman"/>
                <w:color w:val="000000"/>
                <w:kern w:val="0"/>
                <w:sz w:val="20"/>
                <w:szCs w:val="20"/>
                <w:lang w:eastAsia="en-GB"/>
                <w14:ligatures w14:val="none"/>
              </w:rPr>
              <w:t>Statistisk</w:t>
            </w:r>
            <w:proofErr w:type="spellEnd"/>
            <w:r w:rsidRPr="0008488F">
              <w:rPr>
                <w:rFonts w:eastAsia="Times New Roman"/>
                <w:color w:val="000000"/>
                <w:kern w:val="0"/>
                <w:sz w:val="20"/>
                <w:szCs w:val="20"/>
                <w:lang w:eastAsia="en-GB"/>
                <w14:ligatures w14:val="none"/>
              </w:rPr>
              <w:t xml:space="preserve"> </w:t>
            </w:r>
            <w:proofErr w:type="spellStart"/>
            <w:r w:rsidRPr="0008488F">
              <w:rPr>
                <w:rFonts w:eastAsia="Times New Roman"/>
                <w:color w:val="000000"/>
                <w:kern w:val="0"/>
                <w:sz w:val="20"/>
                <w:szCs w:val="20"/>
                <w:lang w:eastAsia="en-GB"/>
                <w14:ligatures w14:val="none"/>
              </w:rPr>
              <w:t>sentralbyrå</w:t>
            </w:r>
            <w:proofErr w:type="spellEnd"/>
            <w:r w:rsidRPr="0008488F">
              <w:rPr>
                <w:rFonts w:eastAsia="Times New Roman"/>
                <w:color w:val="000000"/>
                <w:kern w:val="0"/>
                <w:sz w:val="20"/>
                <w:szCs w:val="20"/>
                <w:lang w:eastAsia="en-GB"/>
                <w14:ligatures w14:val="none"/>
              </w:rPr>
              <w:t xml:space="preserve"> prikuplja, obrađuje i objavljuje za strategiju službene statistike vezane uz gospodarstvo, stanovništvo i društvo. U objavama su kompletni i ažurni podaci o upravljanju državnom imovinom.</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Statistički podaci o državnim nekretninama javno su dostupni na internetskim stranicama</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Redovno ažuriranje i objavljivanje podataka u statističkoj bazi</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Mogućnost odabira brojnih tablica, po županijama/općinama, ekonomski i</w:t>
            </w:r>
            <w:r w:rsidR="004B3602">
              <w:rPr>
                <w:rFonts w:eastAsia="Times New Roman"/>
                <w:color w:val="000000"/>
                <w:kern w:val="0"/>
                <w:sz w:val="20"/>
                <w:szCs w:val="20"/>
                <w:lang w:eastAsia="hr-HR"/>
                <w14:ligatures w14:val="none"/>
              </w:rPr>
              <w:t xml:space="preserve"> </w:t>
            </w:r>
            <w:r w:rsidRPr="0008488F">
              <w:rPr>
                <w:rFonts w:eastAsia="Times New Roman"/>
                <w:color w:val="000000"/>
                <w:kern w:val="0"/>
                <w:sz w:val="20"/>
                <w:szCs w:val="20"/>
                <w:lang w:eastAsia="hr-HR"/>
                <w14:ligatures w14:val="none"/>
              </w:rPr>
              <w:t>načinu korištenja državnih nekretnina</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Prikaz i filtriranje po ključnim pokazateljima, godini, funkciji, regije i s mogućnošću višestrukog odabira</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Prilagođavanje odabrane tablice – mijenjanje pogleda, zbrajanje, mijenjanje redoslijeda</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Dostupnost podataka i tablica u različitom formatu</w:t>
            </w:r>
          </w:p>
        </w:tc>
      </w:tr>
      <w:tr w:rsidR="0008488F" w:rsidRPr="0008488F" w14:paraId="3084915E" w14:textId="77777777" w:rsidTr="00155061">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DB17ED0" w14:textId="77777777" w:rsidR="0008488F" w:rsidRPr="0008488F" w:rsidRDefault="0008488F" w:rsidP="0008488F">
            <w:pPr>
              <w:jc w:val="center"/>
              <w:rPr>
                <w:rFonts w:eastAsia="Times New Roman"/>
                <w:b/>
                <w:bCs/>
                <w:color w:val="FFFFFF" w:themeColor="background1"/>
                <w:kern w:val="0"/>
                <w:sz w:val="20"/>
                <w:szCs w:val="20"/>
                <w:lang w:eastAsia="hr-HR"/>
                <w14:ligatures w14:val="none"/>
              </w:rPr>
            </w:pPr>
            <w:r w:rsidRPr="0008488F">
              <w:rPr>
                <w:rFonts w:eastAsia="Times New Roman"/>
                <w:b/>
                <w:bCs/>
                <w:color w:val="FFFFFF" w:themeColor="background1"/>
                <w:kern w:val="0"/>
                <w:sz w:val="20"/>
                <w:szCs w:val="20"/>
                <w:lang w:eastAsia="hr-HR"/>
                <w14:ligatures w14:val="none"/>
              </w:rPr>
              <w:t>IT PODRŠKA</w:t>
            </w:r>
          </w:p>
          <w:p w14:paraId="4D5AD405" w14:textId="77777777" w:rsidR="0008488F" w:rsidRPr="0008488F" w:rsidRDefault="0008488F" w:rsidP="0008488F">
            <w:pPr>
              <w:jc w:val="center"/>
              <w:rPr>
                <w:rFonts w:eastAsia="Times New Roman"/>
                <w:b/>
                <w:bCs/>
                <w:color w:val="215C98"/>
                <w:kern w:val="0"/>
                <w:sz w:val="20"/>
                <w:szCs w:val="20"/>
                <w:lang w:eastAsia="hr-HR"/>
                <w14:ligatures w14:val="none"/>
              </w:rPr>
            </w:pPr>
          </w:p>
        </w:tc>
      </w:tr>
      <w:tr w:rsidR="0008488F" w:rsidRPr="0008488F" w14:paraId="215D7C9A" w14:textId="77777777" w:rsidTr="00155061">
        <w:trPr>
          <w:trHeight w:val="567"/>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hideMark/>
          </w:tcPr>
          <w:p w14:paraId="68C99CE9" w14:textId="77777777" w:rsidR="0008488F" w:rsidRPr="0008488F" w:rsidRDefault="0008488F" w:rsidP="0008488F">
            <w:pPr>
              <w:rPr>
                <w:rFonts w:eastAsia="Times New Roman"/>
                <w:b/>
                <w:bCs/>
                <w:color w:val="000000"/>
                <w:kern w:val="0"/>
                <w:sz w:val="22"/>
                <w:szCs w:val="22"/>
                <w:lang w:eastAsia="hr-HR"/>
                <w14:ligatures w14:val="none"/>
              </w:rPr>
            </w:pPr>
          </w:p>
          <w:p w14:paraId="199587B7" w14:textId="77777777" w:rsidR="0008488F" w:rsidRPr="0008488F" w:rsidRDefault="0008488F" w:rsidP="0008488F">
            <w:pPr>
              <w:rPr>
                <w:rFonts w:eastAsia="Times New Roman"/>
                <w:b/>
                <w:bCs/>
                <w:color w:val="000000"/>
                <w:kern w:val="0"/>
                <w:sz w:val="22"/>
                <w:szCs w:val="22"/>
                <w:lang w:eastAsia="hr-HR"/>
                <w14:ligatures w14:val="none"/>
              </w:rPr>
            </w:pPr>
          </w:p>
          <w:p w14:paraId="18842EA1" w14:textId="77777777" w:rsidR="0008488F" w:rsidRPr="0008488F" w:rsidRDefault="0008488F" w:rsidP="0008488F">
            <w:pPr>
              <w:rPr>
                <w:rFonts w:eastAsia="Times New Roman"/>
                <w:b/>
                <w:bCs/>
                <w:color w:val="000000"/>
                <w:kern w:val="0"/>
                <w:sz w:val="22"/>
                <w:szCs w:val="22"/>
                <w:lang w:eastAsia="hr-HR"/>
                <w14:ligatures w14:val="none"/>
              </w:rPr>
            </w:pPr>
          </w:p>
          <w:p w14:paraId="21FDA457" w14:textId="77777777" w:rsidR="0008488F" w:rsidRPr="0008488F" w:rsidRDefault="0008488F" w:rsidP="0008488F">
            <w:pPr>
              <w:rPr>
                <w:rFonts w:eastAsia="Times New Roman"/>
                <w:b/>
                <w:bCs/>
                <w:color w:val="000000"/>
                <w:kern w:val="0"/>
                <w:sz w:val="22"/>
                <w:szCs w:val="22"/>
                <w:lang w:eastAsia="hr-HR"/>
                <w14:ligatures w14:val="none"/>
              </w:rPr>
            </w:pPr>
          </w:p>
          <w:p w14:paraId="1A966CE2" w14:textId="77777777" w:rsidR="0008488F" w:rsidRPr="0008488F" w:rsidRDefault="0008488F" w:rsidP="0008488F">
            <w:pPr>
              <w:rPr>
                <w:rFonts w:eastAsia="Times New Roman"/>
                <w:b/>
                <w:bCs/>
                <w:color w:val="000000"/>
                <w:kern w:val="0"/>
                <w:sz w:val="22"/>
                <w:szCs w:val="22"/>
                <w:lang w:eastAsia="hr-HR"/>
                <w14:ligatures w14:val="none"/>
              </w:rPr>
            </w:pPr>
          </w:p>
          <w:p w14:paraId="17DBD453" w14:textId="77777777" w:rsidR="0008488F" w:rsidRPr="0008488F" w:rsidRDefault="0008488F" w:rsidP="0008488F">
            <w:pPr>
              <w:rPr>
                <w:rFonts w:eastAsia="Times New Roman"/>
                <w:b/>
                <w:bCs/>
                <w:color w:val="000000"/>
                <w:kern w:val="0"/>
                <w:sz w:val="22"/>
                <w:szCs w:val="22"/>
                <w:lang w:eastAsia="hr-HR"/>
                <w14:ligatures w14:val="none"/>
              </w:rPr>
            </w:pPr>
          </w:p>
          <w:p w14:paraId="676D2CCC" w14:textId="77777777" w:rsidR="0008488F" w:rsidRPr="0008488F" w:rsidRDefault="0008488F" w:rsidP="0008488F">
            <w:pPr>
              <w:rPr>
                <w:rFonts w:eastAsia="Times New Roman"/>
                <w:b/>
                <w:bCs/>
                <w:color w:val="000000"/>
                <w:kern w:val="0"/>
                <w:sz w:val="22"/>
                <w:szCs w:val="22"/>
                <w:lang w:eastAsia="hr-HR"/>
                <w14:ligatures w14:val="none"/>
              </w:rPr>
            </w:pPr>
            <w:r w:rsidRPr="0008488F">
              <w:rPr>
                <w:rFonts w:eastAsia="Times New Roman"/>
                <w:b/>
                <w:bCs/>
                <w:color w:val="000000"/>
                <w:kern w:val="0"/>
                <w:sz w:val="22"/>
                <w:szCs w:val="22"/>
                <w:lang w:eastAsia="hr-HR"/>
                <w14:ligatures w14:val="none"/>
              </w:rPr>
              <w:t>ČEŠKA</w:t>
            </w:r>
          </w:p>
        </w:tc>
        <w:tc>
          <w:tcPr>
            <w:tcW w:w="0" w:type="auto"/>
            <w:tcBorders>
              <w:top w:val="nil"/>
              <w:left w:val="nil"/>
              <w:bottom w:val="single" w:sz="4" w:space="0" w:color="auto"/>
              <w:right w:val="single" w:sz="4" w:space="0" w:color="auto"/>
            </w:tcBorders>
            <w:hideMark/>
          </w:tcPr>
          <w:p w14:paraId="625C743C" w14:textId="77777777" w:rsidR="0008488F" w:rsidRPr="0008488F" w:rsidRDefault="0008488F" w:rsidP="0008488F">
            <w:pPr>
              <w:rPr>
                <w:rFonts w:eastAsia="Times New Roman"/>
                <w:color w:val="000000"/>
                <w:kern w:val="0"/>
                <w:sz w:val="20"/>
                <w:szCs w:val="20"/>
                <w:lang w:eastAsia="hr-HR"/>
                <w14:ligatures w14:val="none"/>
              </w:rPr>
            </w:pPr>
            <w:r w:rsidRPr="0008488F">
              <w:rPr>
                <w:rFonts w:eastAsia="Times New Roman"/>
                <w:b/>
                <w:bCs/>
                <w:color w:val="000000"/>
                <w:kern w:val="0"/>
                <w:sz w:val="20"/>
                <w:szCs w:val="20"/>
                <w:u w:val="single"/>
                <w:lang w:eastAsia="hr-HR"/>
                <w14:ligatures w14:val="none"/>
              </w:rPr>
              <w:t>Registar državnih nekretnina/pokretnina</w:t>
            </w:r>
            <w:r w:rsidRPr="0008488F">
              <w:rPr>
                <w:rFonts w:eastAsia="Times New Roman"/>
                <w:color w:val="000000"/>
                <w:kern w:val="0"/>
                <w:sz w:val="16"/>
                <w:szCs w:val="16"/>
                <w:lang w:eastAsia="en-GB"/>
                <w14:ligatures w14:val="none"/>
              </w:rPr>
              <w:br/>
            </w:r>
            <w:r w:rsidRPr="0008488F">
              <w:rPr>
                <w:rFonts w:eastAsia="Times New Roman"/>
                <w:color w:val="000000"/>
                <w:kern w:val="0"/>
                <w:sz w:val="20"/>
                <w:szCs w:val="20"/>
                <w:lang w:eastAsia="en-GB"/>
                <w14:ligatures w14:val="none"/>
              </w:rPr>
              <w:t>CRAB (Centralni registar državnih nekretnina) interni je informacijski sustav u nadležnosti Ureda za zastupanje države u imovinskopravnim poslovima s ciljem pregleda nekretnina u vlasništvu te korištenju države. Za svaku nekretninu institucija koja ju koristi samostalno upisuje podatke o broju zaposlenika, trošku najma, trošku električne energije. Omogućena je usporedbu troška najma i povezanih troškova s drugim nekretninama diljem države te sugerira traženje novog prostora ili pregovore s dobavljačima u slučaju bilo kakvih diskrepancija u odnosu na referentnu vrijednost.</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Registar omogućava efikasnije i preglednije upravljanje državnim nekretninama </w:t>
            </w:r>
          </w:p>
          <w:p w14:paraId="0FE411BE" w14:textId="78164C9E" w:rsidR="0008488F" w:rsidRPr="0008488F" w:rsidRDefault="0008488F" w:rsidP="0008488F">
            <w:pPr>
              <w:rPr>
                <w:rFonts w:eastAsia="Times New Roman"/>
                <w:b/>
                <w:bCs/>
                <w:color w:val="000000"/>
                <w:kern w:val="0"/>
                <w:sz w:val="20"/>
                <w:szCs w:val="20"/>
                <w:u w:val="single"/>
                <w:lang w:eastAsia="hr-HR"/>
                <w14:ligatures w14:val="none"/>
              </w:rPr>
            </w:pP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Praćenjem troškova, institucijama se sugeriraju pregovori oko cijena postojećih usluga ili traženje potpuno novog dobavljača s ciljem niže cijene</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U slučaju prevelikog prostora, institucije se sele u manje prostore da bi</w:t>
            </w:r>
            <w:r w:rsidR="004B3602">
              <w:rPr>
                <w:rFonts w:eastAsia="Times New Roman"/>
                <w:color w:val="000000"/>
                <w:kern w:val="0"/>
                <w:sz w:val="20"/>
                <w:szCs w:val="20"/>
                <w:lang w:eastAsia="hr-HR"/>
                <w14:ligatures w14:val="none"/>
              </w:rPr>
              <w:t xml:space="preserve"> se</w:t>
            </w:r>
            <w:r w:rsidRPr="0008488F">
              <w:rPr>
                <w:rFonts w:eastAsia="Times New Roman"/>
                <w:color w:val="000000"/>
                <w:kern w:val="0"/>
                <w:sz w:val="20"/>
                <w:szCs w:val="20"/>
                <w:lang w:eastAsia="hr-HR"/>
                <w14:ligatures w14:val="none"/>
              </w:rPr>
              <w:t xml:space="preserve"> uskladile s referentnom vrijednošću metara kvadratnih po zaposlenom</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Samostalnim upisom podataka u registar</w:t>
            </w:r>
            <w:r w:rsidR="004B3602">
              <w:rPr>
                <w:rFonts w:eastAsia="Times New Roman"/>
                <w:color w:val="000000"/>
                <w:kern w:val="0"/>
                <w:sz w:val="20"/>
                <w:szCs w:val="20"/>
                <w:lang w:eastAsia="hr-HR"/>
                <w14:ligatures w14:val="none"/>
              </w:rPr>
              <w:t xml:space="preserve"> institucije</w:t>
            </w:r>
            <w:r w:rsidRPr="0008488F">
              <w:rPr>
                <w:rFonts w:eastAsia="Times New Roman"/>
                <w:color w:val="000000"/>
                <w:kern w:val="0"/>
                <w:sz w:val="20"/>
                <w:szCs w:val="20"/>
                <w:lang w:eastAsia="hr-HR"/>
                <w14:ligatures w14:val="none"/>
              </w:rPr>
              <w:t xml:space="preserve"> postaju pravno odgovorne za točnost i istinitost podataka</w:t>
            </w:r>
          </w:p>
          <w:p w14:paraId="3B8967BC" w14:textId="77777777" w:rsidR="0008488F" w:rsidRPr="0008488F" w:rsidRDefault="0008488F" w:rsidP="0008488F">
            <w:pPr>
              <w:rPr>
                <w:rFonts w:eastAsia="Times New Roman"/>
                <w:color w:val="000000"/>
                <w:kern w:val="0"/>
                <w:sz w:val="20"/>
                <w:szCs w:val="20"/>
                <w:lang w:eastAsia="hr-HR"/>
                <w14:ligatures w14:val="none"/>
              </w:rPr>
            </w:pPr>
          </w:p>
        </w:tc>
      </w:tr>
      <w:tr w:rsidR="0008488F" w:rsidRPr="0008488F" w14:paraId="04EB81A1" w14:textId="77777777" w:rsidTr="00155061">
        <w:trPr>
          <w:trHeight w:val="425"/>
        </w:trPr>
        <w:tc>
          <w:tcPr>
            <w:tcW w:w="0" w:type="auto"/>
            <w:gridSpan w:val="2"/>
            <w:tcBorders>
              <w:top w:val="single" w:sz="4" w:space="0" w:color="auto"/>
              <w:left w:val="single" w:sz="4" w:space="0" w:color="auto"/>
              <w:bottom w:val="single" w:sz="4" w:space="0" w:color="auto"/>
              <w:right w:val="single" w:sz="4" w:space="0" w:color="auto"/>
            </w:tcBorders>
            <w:shd w:val="clear" w:color="auto" w:fill="0070C0"/>
            <w:noWrap/>
          </w:tcPr>
          <w:p w14:paraId="1A81E99A" w14:textId="77777777" w:rsidR="0008488F" w:rsidRPr="0008488F" w:rsidRDefault="0008488F" w:rsidP="0008488F">
            <w:pPr>
              <w:jc w:val="center"/>
              <w:rPr>
                <w:rFonts w:eastAsia="Times New Roman"/>
                <w:b/>
                <w:bCs/>
                <w:kern w:val="0"/>
                <w:sz w:val="20"/>
                <w:szCs w:val="20"/>
                <w:lang w:eastAsia="hr-HR"/>
                <w14:ligatures w14:val="none"/>
              </w:rPr>
            </w:pPr>
            <w:r w:rsidRPr="0008488F">
              <w:rPr>
                <w:rFonts w:eastAsia="Times New Roman"/>
                <w:b/>
                <w:bCs/>
                <w:color w:val="FFFFFF" w:themeColor="background1"/>
                <w:kern w:val="0"/>
                <w:sz w:val="20"/>
                <w:szCs w:val="20"/>
                <w:lang w:eastAsia="hr-HR"/>
                <w14:ligatures w14:val="none"/>
              </w:rPr>
              <w:t>IT PODRŠKA</w:t>
            </w:r>
          </w:p>
        </w:tc>
      </w:tr>
      <w:tr w:rsidR="0008488F" w:rsidRPr="0008488F" w14:paraId="5A65D217" w14:textId="77777777" w:rsidTr="00155061">
        <w:trPr>
          <w:trHeight w:val="1740"/>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9D8B84E" w14:textId="77777777" w:rsidR="0008488F" w:rsidRPr="0008488F" w:rsidRDefault="0008488F" w:rsidP="0008488F">
            <w:pPr>
              <w:rPr>
                <w:rFonts w:eastAsia="Times New Roman"/>
                <w:b/>
                <w:bCs/>
                <w:color w:val="000000"/>
                <w:kern w:val="0"/>
                <w:sz w:val="22"/>
                <w:szCs w:val="22"/>
                <w:lang w:eastAsia="hr-HR"/>
                <w14:ligatures w14:val="none"/>
              </w:rPr>
            </w:pPr>
          </w:p>
          <w:p w14:paraId="6A2378BA" w14:textId="77777777" w:rsidR="0008488F" w:rsidRPr="0008488F" w:rsidRDefault="0008488F" w:rsidP="0008488F">
            <w:pPr>
              <w:rPr>
                <w:rFonts w:eastAsia="Times New Roman"/>
                <w:b/>
                <w:bCs/>
                <w:color w:val="000000"/>
                <w:kern w:val="0"/>
                <w:sz w:val="22"/>
                <w:szCs w:val="22"/>
                <w:lang w:eastAsia="hr-HR"/>
                <w14:ligatures w14:val="none"/>
              </w:rPr>
            </w:pPr>
          </w:p>
          <w:p w14:paraId="6DDB6317" w14:textId="77777777" w:rsidR="0008488F" w:rsidRPr="0008488F" w:rsidRDefault="0008488F" w:rsidP="0008488F">
            <w:pPr>
              <w:rPr>
                <w:rFonts w:eastAsia="Times New Roman"/>
                <w:b/>
                <w:bCs/>
                <w:color w:val="000000"/>
                <w:kern w:val="0"/>
                <w:sz w:val="22"/>
                <w:szCs w:val="22"/>
                <w:lang w:eastAsia="hr-HR"/>
                <w14:ligatures w14:val="none"/>
              </w:rPr>
            </w:pPr>
          </w:p>
          <w:p w14:paraId="14755C4C" w14:textId="77777777" w:rsidR="0008488F" w:rsidRPr="0008488F" w:rsidRDefault="0008488F" w:rsidP="0008488F">
            <w:pPr>
              <w:rPr>
                <w:rFonts w:eastAsia="Times New Roman"/>
                <w:b/>
                <w:bCs/>
                <w:color w:val="000000"/>
                <w:kern w:val="0"/>
                <w:sz w:val="22"/>
                <w:szCs w:val="22"/>
                <w:lang w:eastAsia="hr-HR"/>
                <w14:ligatures w14:val="none"/>
              </w:rPr>
            </w:pPr>
          </w:p>
          <w:p w14:paraId="75629BA9" w14:textId="77777777" w:rsidR="0008488F" w:rsidRPr="0008488F" w:rsidRDefault="0008488F" w:rsidP="0008488F">
            <w:pPr>
              <w:rPr>
                <w:rFonts w:eastAsia="Times New Roman"/>
                <w:b/>
                <w:bCs/>
                <w:color w:val="000000"/>
                <w:kern w:val="0"/>
                <w:sz w:val="22"/>
                <w:szCs w:val="22"/>
                <w:lang w:eastAsia="hr-HR"/>
                <w14:ligatures w14:val="none"/>
              </w:rPr>
            </w:pPr>
          </w:p>
          <w:p w14:paraId="62FA8A3E" w14:textId="77777777" w:rsidR="0008488F" w:rsidRPr="0008488F" w:rsidRDefault="0008488F" w:rsidP="0008488F">
            <w:pPr>
              <w:rPr>
                <w:rFonts w:eastAsia="Times New Roman"/>
                <w:b/>
                <w:bCs/>
                <w:color w:val="000000"/>
                <w:kern w:val="0"/>
                <w:sz w:val="22"/>
                <w:szCs w:val="22"/>
                <w:lang w:eastAsia="hr-HR"/>
                <w14:ligatures w14:val="none"/>
              </w:rPr>
            </w:pPr>
          </w:p>
          <w:p w14:paraId="4096636F" w14:textId="77777777" w:rsidR="0008488F" w:rsidRPr="0008488F" w:rsidRDefault="0008488F" w:rsidP="0008488F">
            <w:pPr>
              <w:rPr>
                <w:rFonts w:eastAsia="Times New Roman"/>
                <w:b/>
                <w:bCs/>
                <w:color w:val="000000"/>
                <w:kern w:val="0"/>
                <w:sz w:val="22"/>
                <w:szCs w:val="22"/>
                <w:lang w:eastAsia="hr-HR"/>
                <w14:ligatures w14:val="none"/>
              </w:rPr>
            </w:pPr>
            <w:r w:rsidRPr="0008488F">
              <w:rPr>
                <w:rFonts w:eastAsia="Times New Roman"/>
                <w:b/>
                <w:bCs/>
                <w:color w:val="000000"/>
                <w:kern w:val="0"/>
                <w:sz w:val="22"/>
                <w:szCs w:val="22"/>
                <w:lang w:eastAsia="hr-HR"/>
                <w14:ligatures w14:val="none"/>
              </w:rPr>
              <w:t>ITALIJA</w:t>
            </w:r>
          </w:p>
        </w:tc>
        <w:tc>
          <w:tcPr>
            <w:tcW w:w="0" w:type="auto"/>
            <w:tcBorders>
              <w:top w:val="single" w:sz="4" w:space="0" w:color="auto"/>
              <w:left w:val="nil"/>
              <w:bottom w:val="single" w:sz="4" w:space="0" w:color="auto"/>
              <w:right w:val="single" w:sz="4" w:space="0" w:color="auto"/>
            </w:tcBorders>
            <w:hideMark/>
          </w:tcPr>
          <w:p w14:paraId="64717D47" w14:textId="77777777" w:rsidR="0008488F" w:rsidRPr="0008488F" w:rsidRDefault="0008488F" w:rsidP="0008488F">
            <w:pPr>
              <w:rPr>
                <w:rFonts w:eastAsia="Times New Roman"/>
                <w:b/>
                <w:bCs/>
                <w:color w:val="000000"/>
                <w:kern w:val="0"/>
                <w:sz w:val="20"/>
                <w:szCs w:val="20"/>
                <w:u w:val="single"/>
                <w:lang w:eastAsia="hr-HR"/>
                <w14:ligatures w14:val="none"/>
              </w:rPr>
            </w:pPr>
            <w:r w:rsidRPr="0008488F">
              <w:rPr>
                <w:rFonts w:eastAsia="Times New Roman"/>
                <w:b/>
                <w:bCs/>
                <w:color w:val="000000"/>
                <w:kern w:val="0"/>
                <w:sz w:val="20"/>
                <w:szCs w:val="20"/>
                <w:u w:val="single"/>
                <w:lang w:eastAsia="hr-HR"/>
                <w14:ligatures w14:val="none"/>
              </w:rPr>
              <w:t xml:space="preserve">Registar nekretnina te </w:t>
            </w:r>
            <w:proofErr w:type="spellStart"/>
            <w:r w:rsidRPr="0008488F">
              <w:rPr>
                <w:rFonts w:eastAsia="Times New Roman"/>
                <w:b/>
                <w:bCs/>
                <w:color w:val="000000"/>
                <w:kern w:val="0"/>
                <w:sz w:val="20"/>
                <w:szCs w:val="20"/>
                <w:u w:val="single"/>
                <w:lang w:eastAsia="hr-HR"/>
                <w14:ligatures w14:val="none"/>
              </w:rPr>
              <w:t>geolokacijske</w:t>
            </w:r>
            <w:proofErr w:type="spellEnd"/>
            <w:r w:rsidRPr="0008488F">
              <w:rPr>
                <w:rFonts w:eastAsia="Times New Roman"/>
                <w:b/>
                <w:bCs/>
                <w:color w:val="000000"/>
                <w:kern w:val="0"/>
                <w:sz w:val="20"/>
                <w:szCs w:val="20"/>
                <w:u w:val="single"/>
                <w:lang w:eastAsia="hr-HR"/>
                <w14:ligatures w14:val="none"/>
              </w:rPr>
              <w:t xml:space="preserve"> informacije podržane BI alatima</w:t>
            </w:r>
          </w:p>
          <w:p w14:paraId="70DFF278" w14:textId="22827EF1" w:rsidR="0008488F" w:rsidRPr="0008488F" w:rsidRDefault="0008488F" w:rsidP="0008488F">
            <w:pPr>
              <w:rPr>
                <w:rFonts w:eastAsia="Times New Roman"/>
                <w:color w:val="000000"/>
                <w:kern w:val="0"/>
                <w:sz w:val="20"/>
                <w:szCs w:val="20"/>
                <w:lang w:eastAsia="hr-HR"/>
                <w14:ligatures w14:val="none"/>
              </w:rPr>
            </w:pPr>
            <w:r w:rsidRPr="0008488F">
              <w:rPr>
                <w:rFonts w:eastAsia="Times New Roman"/>
                <w:color w:val="000000"/>
                <w:kern w:val="0"/>
                <w:sz w:val="20"/>
                <w:szCs w:val="20"/>
                <w:lang w:eastAsia="hr-HR"/>
                <w14:ligatures w14:val="none"/>
              </w:rPr>
              <w:t xml:space="preserve">Talijanska agencija za upravljanje državnim nekretninama </w:t>
            </w:r>
            <w:proofErr w:type="spellStart"/>
            <w:r w:rsidRPr="0008488F">
              <w:rPr>
                <w:rFonts w:eastAsia="Times New Roman"/>
                <w:color w:val="000000"/>
                <w:kern w:val="0"/>
                <w:sz w:val="20"/>
                <w:szCs w:val="20"/>
                <w:lang w:eastAsia="hr-HR"/>
                <w14:ligatures w14:val="none"/>
              </w:rPr>
              <w:t>Agenzia</w:t>
            </w:r>
            <w:proofErr w:type="spellEnd"/>
            <w:r w:rsidRPr="0008488F">
              <w:rPr>
                <w:rFonts w:eastAsia="Times New Roman"/>
                <w:color w:val="000000"/>
                <w:kern w:val="0"/>
                <w:sz w:val="20"/>
                <w:szCs w:val="20"/>
                <w:lang w:eastAsia="hr-HR"/>
                <w14:ligatures w14:val="none"/>
              </w:rPr>
              <w:t xml:space="preserve"> del </w:t>
            </w:r>
            <w:proofErr w:type="spellStart"/>
            <w:r w:rsidRPr="0008488F">
              <w:rPr>
                <w:rFonts w:eastAsia="Times New Roman"/>
                <w:color w:val="000000"/>
                <w:kern w:val="0"/>
                <w:sz w:val="20"/>
                <w:szCs w:val="20"/>
                <w:lang w:eastAsia="hr-HR"/>
                <w14:ligatures w14:val="none"/>
              </w:rPr>
              <w:t>Demanio</w:t>
            </w:r>
            <w:proofErr w:type="spellEnd"/>
            <w:r w:rsidRPr="0008488F">
              <w:rPr>
                <w:rFonts w:eastAsia="Times New Roman"/>
                <w:color w:val="000000"/>
                <w:kern w:val="0"/>
                <w:sz w:val="20"/>
                <w:szCs w:val="20"/>
                <w:lang w:eastAsia="hr-HR"/>
                <w14:ligatures w14:val="none"/>
              </w:rPr>
              <w:t xml:space="preserve"> ima razrađen i javno dostupan internetski alat koji omogućava građanima i drugim zainteresiranim strankama ažurni pregled državnih nekretnina, tekućih projekata i preuzimanje svih podataka o državnim nekretninama.</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Uspostava cjelovitog i ažuriranog registra nekretnina i </w:t>
            </w:r>
            <w:proofErr w:type="spellStart"/>
            <w:r w:rsidRPr="0008488F">
              <w:rPr>
                <w:rFonts w:eastAsia="Times New Roman"/>
                <w:color w:val="000000"/>
                <w:kern w:val="0"/>
                <w:sz w:val="20"/>
                <w:szCs w:val="20"/>
                <w:lang w:eastAsia="hr-HR"/>
                <w14:ligatures w14:val="none"/>
              </w:rPr>
              <w:t>nekretninskih</w:t>
            </w:r>
            <w:proofErr w:type="spellEnd"/>
            <w:r w:rsidRPr="0008488F">
              <w:rPr>
                <w:rFonts w:eastAsia="Times New Roman"/>
                <w:color w:val="000000"/>
                <w:kern w:val="0"/>
                <w:sz w:val="20"/>
                <w:szCs w:val="20"/>
                <w:lang w:eastAsia="hr-HR"/>
                <w14:ligatures w14:val="none"/>
              </w:rPr>
              <w:t xml:space="preserve"> projekata</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Redovito ažuriranje i održavanje registra s točnim informacijama</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Pregled lokacija državnih nekretnina, uključujući pripadajuću adresu i sliku</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Korištenje BI alata i </w:t>
            </w:r>
            <w:proofErr w:type="spellStart"/>
            <w:r w:rsidRPr="0008488F">
              <w:rPr>
                <w:rFonts w:eastAsia="Times New Roman"/>
                <w:color w:val="000000"/>
                <w:kern w:val="0"/>
                <w:sz w:val="20"/>
                <w:szCs w:val="20"/>
                <w:lang w:eastAsia="hr-HR"/>
                <w14:ligatures w14:val="none"/>
              </w:rPr>
              <w:t>geolokacijskog</w:t>
            </w:r>
            <w:proofErr w:type="spellEnd"/>
            <w:r w:rsidRPr="0008488F">
              <w:rPr>
                <w:rFonts w:eastAsia="Times New Roman"/>
                <w:color w:val="000000"/>
                <w:kern w:val="0"/>
                <w:sz w:val="20"/>
                <w:szCs w:val="20"/>
                <w:lang w:eastAsia="hr-HR"/>
                <w14:ligatures w14:val="none"/>
              </w:rPr>
              <w:t xml:space="preserve"> prikaza upravljanja imovinom</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Prikaz i filtriranje prema različitim kriterijima: status projekta, tip, namjena</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Javno dostupno i jednostavno za korištenje</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Mogućnost skidanja svih podataka korištenih u BI alatu</w:t>
            </w:r>
          </w:p>
        </w:tc>
      </w:tr>
      <w:tr w:rsidR="0008488F" w:rsidRPr="0008488F" w14:paraId="3ECE2C83" w14:textId="77777777" w:rsidTr="00155061">
        <w:trPr>
          <w:trHeight w:val="1440"/>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hideMark/>
          </w:tcPr>
          <w:p w14:paraId="0F3996CC" w14:textId="77777777" w:rsidR="0008488F" w:rsidRPr="0008488F" w:rsidRDefault="0008488F" w:rsidP="0008488F">
            <w:pPr>
              <w:rPr>
                <w:rFonts w:eastAsia="Times New Roman"/>
                <w:b/>
                <w:bCs/>
                <w:color w:val="000000"/>
                <w:kern w:val="0"/>
                <w:sz w:val="22"/>
                <w:szCs w:val="22"/>
                <w:lang w:eastAsia="hr-HR"/>
                <w14:ligatures w14:val="none"/>
              </w:rPr>
            </w:pPr>
          </w:p>
          <w:p w14:paraId="2F5ACCCD" w14:textId="77777777" w:rsidR="0008488F" w:rsidRPr="0008488F" w:rsidRDefault="0008488F" w:rsidP="0008488F">
            <w:pPr>
              <w:rPr>
                <w:rFonts w:eastAsia="Times New Roman"/>
                <w:b/>
                <w:bCs/>
                <w:color w:val="000000"/>
                <w:kern w:val="0"/>
                <w:sz w:val="22"/>
                <w:szCs w:val="22"/>
                <w:lang w:eastAsia="hr-HR"/>
                <w14:ligatures w14:val="none"/>
              </w:rPr>
            </w:pPr>
          </w:p>
          <w:p w14:paraId="496FB342" w14:textId="77777777" w:rsidR="0008488F" w:rsidRPr="0008488F" w:rsidRDefault="0008488F" w:rsidP="0008488F">
            <w:pPr>
              <w:rPr>
                <w:rFonts w:eastAsia="Times New Roman"/>
                <w:b/>
                <w:bCs/>
                <w:color w:val="000000"/>
                <w:kern w:val="0"/>
                <w:sz w:val="22"/>
                <w:szCs w:val="22"/>
                <w:lang w:eastAsia="hr-HR"/>
                <w14:ligatures w14:val="none"/>
              </w:rPr>
            </w:pPr>
          </w:p>
          <w:p w14:paraId="5D3CBC33" w14:textId="77777777" w:rsidR="0008488F" w:rsidRPr="0008488F" w:rsidRDefault="0008488F" w:rsidP="0008488F">
            <w:pPr>
              <w:rPr>
                <w:rFonts w:eastAsia="Times New Roman"/>
                <w:b/>
                <w:bCs/>
                <w:color w:val="000000"/>
                <w:kern w:val="0"/>
                <w:sz w:val="22"/>
                <w:szCs w:val="22"/>
                <w:lang w:eastAsia="hr-HR"/>
                <w14:ligatures w14:val="none"/>
              </w:rPr>
            </w:pPr>
          </w:p>
          <w:p w14:paraId="7E0CC677" w14:textId="77777777" w:rsidR="0008488F" w:rsidRPr="0008488F" w:rsidRDefault="0008488F" w:rsidP="0008488F">
            <w:pPr>
              <w:rPr>
                <w:rFonts w:eastAsia="Times New Roman"/>
                <w:b/>
                <w:bCs/>
                <w:color w:val="000000"/>
                <w:kern w:val="0"/>
                <w:sz w:val="22"/>
                <w:szCs w:val="22"/>
                <w:lang w:eastAsia="hr-HR"/>
                <w14:ligatures w14:val="none"/>
              </w:rPr>
            </w:pPr>
          </w:p>
          <w:p w14:paraId="4B26D08B" w14:textId="77777777" w:rsidR="0008488F" w:rsidRPr="0008488F" w:rsidRDefault="0008488F" w:rsidP="0008488F">
            <w:pPr>
              <w:rPr>
                <w:rFonts w:eastAsia="Times New Roman"/>
                <w:b/>
                <w:bCs/>
                <w:color w:val="000000"/>
                <w:kern w:val="0"/>
                <w:sz w:val="22"/>
                <w:szCs w:val="22"/>
                <w:lang w:eastAsia="hr-HR"/>
                <w14:ligatures w14:val="none"/>
              </w:rPr>
            </w:pPr>
          </w:p>
          <w:p w14:paraId="2B1B5484" w14:textId="77777777" w:rsidR="0008488F" w:rsidRPr="0008488F" w:rsidRDefault="0008488F" w:rsidP="0008488F">
            <w:pPr>
              <w:rPr>
                <w:rFonts w:eastAsia="Times New Roman"/>
                <w:b/>
                <w:bCs/>
                <w:color w:val="000000"/>
                <w:kern w:val="0"/>
                <w:sz w:val="22"/>
                <w:szCs w:val="22"/>
                <w:lang w:eastAsia="hr-HR"/>
                <w14:ligatures w14:val="none"/>
              </w:rPr>
            </w:pPr>
          </w:p>
          <w:p w14:paraId="528614A2" w14:textId="77777777" w:rsidR="0008488F" w:rsidRPr="0008488F" w:rsidRDefault="0008488F" w:rsidP="0008488F">
            <w:pPr>
              <w:rPr>
                <w:rFonts w:eastAsia="Times New Roman"/>
                <w:b/>
                <w:bCs/>
                <w:color w:val="000000"/>
                <w:kern w:val="0"/>
                <w:sz w:val="22"/>
                <w:szCs w:val="22"/>
                <w:lang w:eastAsia="hr-HR"/>
                <w14:ligatures w14:val="none"/>
              </w:rPr>
            </w:pPr>
          </w:p>
          <w:p w14:paraId="7CD26C08" w14:textId="77777777" w:rsidR="0008488F" w:rsidRPr="0008488F" w:rsidRDefault="0008488F" w:rsidP="0008488F">
            <w:pPr>
              <w:rPr>
                <w:rFonts w:eastAsia="Times New Roman"/>
                <w:b/>
                <w:bCs/>
                <w:color w:val="000000"/>
                <w:kern w:val="0"/>
                <w:sz w:val="22"/>
                <w:szCs w:val="22"/>
                <w:lang w:eastAsia="hr-HR"/>
                <w14:ligatures w14:val="none"/>
              </w:rPr>
            </w:pPr>
            <w:r w:rsidRPr="0008488F">
              <w:rPr>
                <w:rFonts w:eastAsia="Times New Roman"/>
                <w:b/>
                <w:bCs/>
                <w:color w:val="000000"/>
                <w:kern w:val="0"/>
                <w:sz w:val="22"/>
                <w:szCs w:val="22"/>
                <w:lang w:eastAsia="hr-HR"/>
                <w14:ligatures w14:val="none"/>
              </w:rPr>
              <w:t>NORVEŠKA</w:t>
            </w:r>
          </w:p>
        </w:tc>
        <w:tc>
          <w:tcPr>
            <w:tcW w:w="0" w:type="auto"/>
            <w:tcBorders>
              <w:top w:val="nil"/>
              <w:left w:val="nil"/>
              <w:bottom w:val="single" w:sz="4" w:space="0" w:color="auto"/>
              <w:right w:val="single" w:sz="4" w:space="0" w:color="auto"/>
            </w:tcBorders>
            <w:hideMark/>
          </w:tcPr>
          <w:p w14:paraId="2F875F4D" w14:textId="77777777" w:rsidR="0008488F" w:rsidRPr="0008488F" w:rsidRDefault="0008488F" w:rsidP="0008488F">
            <w:pPr>
              <w:spacing w:after="240"/>
              <w:rPr>
                <w:rFonts w:eastAsia="Times New Roman"/>
                <w:b/>
                <w:bCs/>
                <w:color w:val="000000"/>
                <w:kern w:val="0"/>
                <w:sz w:val="20"/>
                <w:szCs w:val="20"/>
                <w:u w:val="single"/>
                <w:lang w:eastAsia="hr-HR"/>
                <w14:ligatures w14:val="none"/>
              </w:rPr>
            </w:pPr>
            <w:r w:rsidRPr="0008488F">
              <w:rPr>
                <w:rFonts w:eastAsia="Times New Roman"/>
                <w:b/>
                <w:bCs/>
                <w:color w:val="000000"/>
                <w:kern w:val="0"/>
                <w:sz w:val="20"/>
                <w:szCs w:val="20"/>
                <w:u w:val="single"/>
                <w:lang w:eastAsia="hr-HR"/>
                <w14:ligatures w14:val="none"/>
              </w:rPr>
              <w:t>Jednostavan i javno dostupan pregled korištenja državnih nekretnina te ostvarenih ušteda</w:t>
            </w:r>
          </w:p>
          <w:p w14:paraId="775FD221" w14:textId="77777777" w:rsidR="0008488F" w:rsidRPr="0008488F" w:rsidRDefault="0008488F" w:rsidP="0008488F">
            <w:pPr>
              <w:spacing w:after="240"/>
              <w:rPr>
                <w:rFonts w:eastAsia="Times New Roman"/>
                <w:color w:val="000000"/>
                <w:kern w:val="0"/>
                <w:sz w:val="20"/>
                <w:szCs w:val="20"/>
                <w:lang w:eastAsia="hr-HR"/>
                <w14:ligatures w14:val="none"/>
              </w:rPr>
            </w:pPr>
            <w:r w:rsidRPr="0008488F">
              <w:rPr>
                <w:rFonts w:eastAsia="Times New Roman"/>
                <w:color w:val="000000"/>
                <w:kern w:val="0"/>
                <w:sz w:val="20"/>
                <w:szCs w:val="20"/>
                <w:lang w:eastAsia="hr-HR"/>
                <w14:ligatures w14:val="none"/>
              </w:rPr>
              <w:t xml:space="preserve">Norveška agencija za upravljanje državnim nekretninama u Norveškoj i inozemstvu </w:t>
            </w:r>
            <w:proofErr w:type="spellStart"/>
            <w:r w:rsidRPr="0008488F">
              <w:rPr>
                <w:rFonts w:eastAsia="Times New Roman"/>
                <w:color w:val="000000"/>
                <w:kern w:val="0"/>
                <w:sz w:val="20"/>
                <w:szCs w:val="20"/>
                <w:lang w:eastAsia="hr-HR"/>
                <w14:ligatures w14:val="none"/>
              </w:rPr>
              <w:t>Statsbygg</w:t>
            </w:r>
            <w:proofErr w:type="spellEnd"/>
            <w:r w:rsidRPr="0008488F">
              <w:rPr>
                <w:rFonts w:eastAsia="Times New Roman"/>
                <w:color w:val="000000"/>
                <w:kern w:val="0"/>
                <w:sz w:val="20"/>
                <w:szCs w:val="20"/>
                <w:lang w:eastAsia="hr-HR"/>
                <w14:ligatures w14:val="none"/>
              </w:rPr>
              <w:t xml:space="preserve"> razvila je internetski alat koji za strategiju pruža detaljan uvid u upravljanje državnim nekretninama u vlasništvu i u najmu. Alat je javno dostupan na službenim stranicama agencije te omogućuje korisnicima koji su u najmu od države da dostave podatke za izvještajnu godinu.</w:t>
            </w:r>
          </w:p>
          <w:p w14:paraId="320D2EEE" w14:textId="54109318" w:rsidR="0008488F" w:rsidRPr="0008488F" w:rsidRDefault="0008488F" w:rsidP="0008488F">
            <w:pPr>
              <w:spacing w:after="240"/>
              <w:rPr>
                <w:rFonts w:eastAsia="Times New Roman"/>
                <w:b/>
                <w:bCs/>
                <w:color w:val="000000"/>
                <w:kern w:val="0"/>
                <w:sz w:val="20"/>
                <w:szCs w:val="20"/>
                <w:u w:val="single"/>
                <w:lang w:eastAsia="hr-HR"/>
                <w14:ligatures w14:val="none"/>
              </w:rPr>
            </w:pP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Internetski alat koji pruža uvid u upravljanje državnim nekretninama u vlasništvu i najmu</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Preciznost i ažurnost podataka dostavljenih od strane Ministarstva i društava u najmu</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Mogućnost filtriranja po županijama, općinama, društvu, vrsti društva</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Pregled ključnih pokazatelja: površine, vrijednosti imovine</w:t>
            </w:r>
            <w:r w:rsidR="00CF184A">
              <w:rPr>
                <w:rFonts w:eastAsia="Times New Roman"/>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trošak po kategoriji </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Prikaz promjene u količini korištenog prostora te uštede po društvu</w:t>
            </w:r>
            <w:r w:rsidRPr="0008488F">
              <w:rPr>
                <w:rFonts w:eastAsia="Times New Roman"/>
                <w:color w:val="000000"/>
                <w:kern w:val="0"/>
                <w:sz w:val="20"/>
                <w:szCs w:val="20"/>
                <w:lang w:eastAsia="hr-HR"/>
                <w14:ligatures w14:val="none"/>
              </w:rPr>
              <w:br/>
            </w:r>
            <w:r w:rsidRPr="0008488F">
              <w:rPr>
                <w:rFonts w:ascii="Segoe UI Symbol" w:eastAsia="Times New Roman" w:hAnsi="Segoe UI Symbol" w:cs="Segoe UI Symbol"/>
                <w:color w:val="000000"/>
                <w:kern w:val="0"/>
                <w:sz w:val="20"/>
                <w:szCs w:val="20"/>
                <w:lang w:eastAsia="hr-HR"/>
                <w14:ligatures w14:val="none"/>
              </w:rPr>
              <w:t>✓</w:t>
            </w:r>
            <w:r w:rsidRPr="0008488F">
              <w:rPr>
                <w:rFonts w:eastAsia="Times New Roman"/>
                <w:color w:val="000000"/>
                <w:kern w:val="0"/>
                <w:sz w:val="20"/>
                <w:szCs w:val="20"/>
                <w:lang w:eastAsia="hr-HR"/>
                <w14:ligatures w14:val="none"/>
              </w:rPr>
              <w:t xml:space="preserve"> Javno dostupno, jednostavno</w:t>
            </w:r>
            <w:r w:rsidR="00CF184A">
              <w:rPr>
                <w:rFonts w:eastAsia="Times New Roman"/>
                <w:color w:val="000000"/>
                <w:kern w:val="0"/>
                <w:sz w:val="20"/>
                <w:szCs w:val="20"/>
                <w:lang w:eastAsia="hr-HR"/>
                <w14:ligatures w14:val="none"/>
              </w:rPr>
              <w:t xml:space="preserve"> </w:t>
            </w:r>
            <w:r w:rsidRPr="0008488F">
              <w:rPr>
                <w:rFonts w:eastAsia="Times New Roman"/>
                <w:color w:val="000000"/>
                <w:kern w:val="0"/>
                <w:sz w:val="20"/>
                <w:szCs w:val="20"/>
                <w:lang w:eastAsia="hr-HR"/>
                <w14:ligatures w14:val="none"/>
              </w:rPr>
              <w:t>korištenje kroz BI alat</w:t>
            </w:r>
          </w:p>
        </w:tc>
      </w:tr>
    </w:tbl>
    <w:p w14:paraId="44238DE7" w14:textId="42AC1158" w:rsidR="00E2262F" w:rsidRPr="00E2262F" w:rsidRDefault="00E2262F" w:rsidP="00E2262F">
      <w:pPr>
        <w:spacing w:after="160" w:line="259" w:lineRule="auto"/>
        <w:jc w:val="both"/>
        <w:rPr>
          <w:b/>
          <w:bCs/>
          <w:sz w:val="20"/>
          <w:szCs w:val="20"/>
        </w:rPr>
      </w:pPr>
      <w:r w:rsidRPr="00E2262F">
        <w:rPr>
          <w:i/>
          <w:iCs/>
          <w:sz w:val="20"/>
          <w:szCs w:val="20"/>
        </w:rPr>
        <w:t>Izvor:</w:t>
      </w:r>
      <w:r w:rsidRPr="00E2262F">
        <w:rPr>
          <w:sz w:val="20"/>
          <w:szCs w:val="20"/>
        </w:rPr>
        <w:t xml:space="preserve"> javno dostupni podaci odabranih EU država, sadržani u dokumentu </w:t>
      </w:r>
      <w:r w:rsidR="00CF184A">
        <w:rPr>
          <w:sz w:val="20"/>
          <w:szCs w:val="20"/>
        </w:rPr>
        <w:t>„</w:t>
      </w:r>
      <w:proofErr w:type="spellStart"/>
      <w:r w:rsidRPr="00E2262F">
        <w:rPr>
          <w:sz w:val="20"/>
          <w:szCs w:val="20"/>
        </w:rPr>
        <w:t>Policy</w:t>
      </w:r>
      <w:proofErr w:type="spellEnd"/>
      <w:r w:rsidRPr="00E2262F">
        <w:rPr>
          <w:sz w:val="20"/>
          <w:szCs w:val="20"/>
        </w:rPr>
        <w:t xml:space="preserve"> Note Izvještaj kao podloga pripreme Strategije upravljanja državnom imovinom</w:t>
      </w:r>
      <w:r w:rsidR="00CF184A">
        <w:rPr>
          <w:sz w:val="20"/>
          <w:szCs w:val="20"/>
        </w:rPr>
        <w:t>“</w:t>
      </w:r>
      <w:r w:rsidRPr="00E2262F">
        <w:rPr>
          <w:sz w:val="20"/>
          <w:szCs w:val="20"/>
        </w:rPr>
        <w:t xml:space="preserve"> koji je isporučen Ministarstvu od strane KPMG-a u okviru </w:t>
      </w:r>
      <w:r w:rsidRPr="00CF184A">
        <w:rPr>
          <w:sz w:val="20"/>
          <w:szCs w:val="20"/>
        </w:rPr>
        <w:t>projekta „Program</w:t>
      </w:r>
      <w:r w:rsidRPr="00E2262F">
        <w:rPr>
          <w:sz w:val="20"/>
          <w:szCs w:val="20"/>
        </w:rPr>
        <w:t xml:space="preserve"> optimizacije upravljanja državnim nekretninama </w:t>
      </w:r>
      <w:r w:rsidR="00CF184A">
        <w:rPr>
          <w:sz w:val="20"/>
          <w:szCs w:val="20"/>
        </w:rPr>
        <w:t>–</w:t>
      </w:r>
      <w:r w:rsidRPr="00E2262F">
        <w:rPr>
          <w:sz w:val="20"/>
          <w:szCs w:val="20"/>
        </w:rPr>
        <w:t xml:space="preserve"> faza 2</w:t>
      </w:r>
      <w:r w:rsidR="00CF184A" w:rsidRPr="00CF184A">
        <w:rPr>
          <w:sz w:val="20"/>
          <w:szCs w:val="20"/>
        </w:rPr>
        <w:t>“</w:t>
      </w:r>
      <w:r w:rsidRPr="00CF184A">
        <w:rPr>
          <w:sz w:val="20"/>
          <w:szCs w:val="20"/>
        </w:rPr>
        <w:t xml:space="preserve"> (</w:t>
      </w:r>
      <w:r w:rsidR="00CF184A" w:rsidRPr="00CF184A">
        <w:rPr>
          <w:sz w:val="20"/>
          <w:szCs w:val="20"/>
        </w:rPr>
        <w:t>„</w:t>
      </w:r>
      <w:r w:rsidRPr="00CF184A">
        <w:rPr>
          <w:sz w:val="20"/>
          <w:szCs w:val="20"/>
        </w:rPr>
        <w:t>State</w:t>
      </w:r>
      <w:r w:rsidRPr="00E2262F">
        <w:rPr>
          <w:sz w:val="20"/>
          <w:szCs w:val="20"/>
        </w:rPr>
        <w:t>-</w:t>
      </w:r>
      <w:proofErr w:type="spellStart"/>
      <w:r w:rsidRPr="00E2262F">
        <w:rPr>
          <w:sz w:val="20"/>
          <w:szCs w:val="20"/>
        </w:rPr>
        <w:t>owned</w:t>
      </w:r>
      <w:proofErr w:type="spellEnd"/>
      <w:r w:rsidRPr="00E2262F">
        <w:rPr>
          <w:sz w:val="20"/>
          <w:szCs w:val="20"/>
        </w:rPr>
        <w:t xml:space="preserve"> </w:t>
      </w:r>
      <w:proofErr w:type="spellStart"/>
      <w:r w:rsidRPr="00E2262F">
        <w:rPr>
          <w:sz w:val="20"/>
          <w:szCs w:val="20"/>
        </w:rPr>
        <w:t>property</w:t>
      </w:r>
      <w:proofErr w:type="spellEnd"/>
      <w:r w:rsidRPr="00E2262F">
        <w:rPr>
          <w:sz w:val="20"/>
          <w:szCs w:val="20"/>
        </w:rPr>
        <w:t xml:space="preserve"> management </w:t>
      </w:r>
      <w:proofErr w:type="spellStart"/>
      <w:r w:rsidRPr="00E2262F">
        <w:rPr>
          <w:sz w:val="20"/>
          <w:szCs w:val="20"/>
        </w:rPr>
        <w:t>optimization</w:t>
      </w:r>
      <w:proofErr w:type="spellEnd"/>
      <w:r w:rsidRPr="00E2262F">
        <w:rPr>
          <w:sz w:val="20"/>
          <w:szCs w:val="20"/>
        </w:rPr>
        <w:t xml:space="preserve"> </w:t>
      </w:r>
      <w:proofErr w:type="spellStart"/>
      <w:r w:rsidRPr="00E2262F">
        <w:rPr>
          <w:sz w:val="20"/>
          <w:szCs w:val="20"/>
        </w:rPr>
        <w:t>programme</w:t>
      </w:r>
      <w:proofErr w:type="spellEnd"/>
      <w:r w:rsidRPr="00E2262F">
        <w:rPr>
          <w:sz w:val="20"/>
          <w:szCs w:val="20"/>
        </w:rPr>
        <w:t xml:space="preserve"> </w:t>
      </w:r>
      <w:r w:rsidR="00CF184A">
        <w:rPr>
          <w:sz w:val="20"/>
          <w:szCs w:val="20"/>
        </w:rPr>
        <w:t>–</w:t>
      </w:r>
      <w:r w:rsidRPr="00E2262F">
        <w:rPr>
          <w:sz w:val="20"/>
          <w:szCs w:val="20"/>
        </w:rPr>
        <w:t xml:space="preserve"> </w:t>
      </w:r>
      <w:proofErr w:type="spellStart"/>
      <w:r w:rsidRPr="00E2262F">
        <w:rPr>
          <w:sz w:val="20"/>
          <w:szCs w:val="20"/>
        </w:rPr>
        <w:t>Phase</w:t>
      </w:r>
      <w:proofErr w:type="spellEnd"/>
      <w:r w:rsidRPr="00E2262F">
        <w:rPr>
          <w:sz w:val="20"/>
          <w:szCs w:val="20"/>
        </w:rPr>
        <w:t xml:space="preserve"> 2</w:t>
      </w:r>
      <w:r w:rsidR="00CF184A">
        <w:rPr>
          <w:sz w:val="20"/>
          <w:szCs w:val="20"/>
        </w:rPr>
        <w:t>“</w:t>
      </w:r>
      <w:r w:rsidRPr="00E2262F">
        <w:rPr>
          <w:sz w:val="20"/>
          <w:szCs w:val="20"/>
        </w:rPr>
        <w:t xml:space="preserve">) </w:t>
      </w:r>
      <w:r w:rsidR="00CF184A">
        <w:rPr>
          <w:sz w:val="20"/>
          <w:szCs w:val="20"/>
        </w:rPr>
        <w:t xml:space="preserve">koji </w:t>
      </w:r>
      <w:r w:rsidRPr="00E2262F">
        <w:rPr>
          <w:sz w:val="20"/>
          <w:szCs w:val="20"/>
        </w:rPr>
        <w:t>financira Europsk</w:t>
      </w:r>
      <w:r w:rsidR="00CF184A">
        <w:rPr>
          <w:sz w:val="20"/>
          <w:szCs w:val="20"/>
        </w:rPr>
        <w:t>a</w:t>
      </w:r>
      <w:r w:rsidRPr="00E2262F">
        <w:rPr>
          <w:sz w:val="20"/>
          <w:szCs w:val="20"/>
        </w:rPr>
        <w:t xml:space="preserve"> Unij</w:t>
      </w:r>
      <w:r w:rsidR="00CF184A">
        <w:rPr>
          <w:sz w:val="20"/>
          <w:szCs w:val="20"/>
        </w:rPr>
        <w:t>a</w:t>
      </w:r>
      <w:r w:rsidRPr="00E2262F">
        <w:rPr>
          <w:sz w:val="20"/>
          <w:szCs w:val="20"/>
        </w:rPr>
        <w:t xml:space="preserve"> u okviru Instrumenta tehničke potpore (TSI)</w:t>
      </w:r>
      <w:r w:rsidRPr="00E2262F">
        <w:rPr>
          <w:b/>
          <w:bCs/>
          <w:sz w:val="20"/>
          <w:szCs w:val="20"/>
        </w:rPr>
        <w:t>.</w:t>
      </w:r>
    </w:p>
    <w:p w14:paraId="0378809C" w14:textId="6291C9E0" w:rsidR="00E64BB9" w:rsidRPr="00573033" w:rsidRDefault="00E64BB9" w:rsidP="00E64BB9">
      <w:pPr>
        <w:spacing w:line="259" w:lineRule="auto"/>
        <w:jc w:val="both"/>
        <w:rPr>
          <w:b/>
          <w:bCs/>
          <w:color w:val="0070C0"/>
        </w:rPr>
      </w:pPr>
      <w:r w:rsidRPr="00573033">
        <w:rPr>
          <w:rFonts w:eastAsia="Times New Roman"/>
          <w:color w:val="0070C0"/>
          <w:kern w:val="0"/>
          <w:lang w:eastAsia="hr-HR"/>
          <w14:ligatures w14:val="none"/>
        </w:rPr>
        <w:t xml:space="preserve">Tablica: Pregled usporedne analize godišnjih izvještaja </w:t>
      </w:r>
      <w:r w:rsidR="00CF184A" w:rsidRPr="00573033">
        <w:rPr>
          <w:rFonts w:eastAsia="Times New Roman"/>
          <w:color w:val="0070C0"/>
          <w:kern w:val="0"/>
          <w:lang w:eastAsia="hr-HR"/>
          <w14:ligatures w14:val="none"/>
        </w:rPr>
        <w:t>–</w:t>
      </w:r>
      <w:r w:rsidRPr="00573033">
        <w:rPr>
          <w:rFonts w:eastAsia="Times New Roman"/>
          <w:color w:val="0070C0"/>
          <w:kern w:val="0"/>
          <w:lang w:eastAsia="hr-HR"/>
          <w14:ligatures w14:val="none"/>
        </w:rPr>
        <w:t xml:space="preserve"> međunarodne prakse</w:t>
      </w:r>
    </w:p>
    <w:tbl>
      <w:tblPr>
        <w:tblW w:w="9575" w:type="dxa"/>
        <w:tblInd w:w="-23" w:type="dxa"/>
        <w:tblLook w:val="04A0" w:firstRow="1" w:lastRow="0" w:firstColumn="1" w:lastColumn="0" w:noHBand="0" w:noVBand="1"/>
      </w:tblPr>
      <w:tblGrid>
        <w:gridCol w:w="3483"/>
        <w:gridCol w:w="1451"/>
        <w:gridCol w:w="1595"/>
        <w:gridCol w:w="1595"/>
        <w:gridCol w:w="1451"/>
      </w:tblGrid>
      <w:tr w:rsidR="00C3511A" w:rsidRPr="00C3511A" w14:paraId="13197F06" w14:textId="77777777" w:rsidTr="00155061">
        <w:trPr>
          <w:trHeight w:val="602"/>
        </w:trPr>
        <w:tc>
          <w:tcPr>
            <w:tcW w:w="3483" w:type="dxa"/>
            <w:tcBorders>
              <w:top w:val="double" w:sz="6" w:space="0" w:color="auto"/>
              <w:left w:val="double" w:sz="6" w:space="0" w:color="auto"/>
              <w:bottom w:val="double" w:sz="6" w:space="0" w:color="auto"/>
              <w:right w:val="double" w:sz="6" w:space="0" w:color="auto"/>
            </w:tcBorders>
            <w:shd w:val="clear" w:color="auto" w:fill="0070C0"/>
            <w:noWrap/>
            <w:vAlign w:val="bottom"/>
            <w:hideMark/>
          </w:tcPr>
          <w:p w14:paraId="6CD0F88B" w14:textId="77777777" w:rsidR="00C3511A" w:rsidRPr="00C3511A" w:rsidRDefault="00C3511A" w:rsidP="00C3511A">
            <w:pPr>
              <w:rPr>
                <w:rFonts w:eastAsia="Times New Roman"/>
                <w:color w:val="FFFFFF" w:themeColor="background1"/>
                <w:kern w:val="0"/>
                <w:sz w:val="20"/>
                <w:szCs w:val="20"/>
                <w:lang w:eastAsia="hr-HR"/>
                <w14:ligatures w14:val="none"/>
              </w:rPr>
            </w:pPr>
            <w:r w:rsidRPr="00C3511A">
              <w:rPr>
                <w:rFonts w:eastAsia="Times New Roman"/>
                <w:color w:val="FFFFFF" w:themeColor="background1"/>
                <w:kern w:val="0"/>
                <w:sz w:val="20"/>
                <w:szCs w:val="20"/>
                <w:lang w:eastAsia="hr-HR"/>
                <w14:ligatures w14:val="none"/>
              </w:rPr>
              <w:t> </w:t>
            </w:r>
          </w:p>
        </w:tc>
        <w:tc>
          <w:tcPr>
            <w:tcW w:w="1451" w:type="dxa"/>
            <w:tcBorders>
              <w:top w:val="double" w:sz="6" w:space="0" w:color="auto"/>
              <w:left w:val="nil"/>
              <w:bottom w:val="double" w:sz="6" w:space="0" w:color="auto"/>
              <w:right w:val="double" w:sz="6" w:space="0" w:color="auto"/>
            </w:tcBorders>
            <w:shd w:val="clear" w:color="auto" w:fill="0070C0"/>
            <w:noWrap/>
            <w:vAlign w:val="bottom"/>
            <w:hideMark/>
          </w:tcPr>
          <w:p w14:paraId="27DBE488" w14:textId="77777777" w:rsidR="00C3511A" w:rsidRPr="00C3511A" w:rsidRDefault="00C3511A" w:rsidP="00C3511A">
            <w:pPr>
              <w:jc w:val="center"/>
              <w:rPr>
                <w:rFonts w:eastAsia="Times New Roman"/>
                <w:b/>
                <w:bCs/>
                <w:color w:val="FFFFFF" w:themeColor="background1"/>
                <w:kern w:val="0"/>
                <w:sz w:val="20"/>
                <w:szCs w:val="20"/>
                <w:lang w:eastAsia="hr-HR"/>
                <w14:ligatures w14:val="none"/>
              </w:rPr>
            </w:pPr>
            <w:r w:rsidRPr="00C3511A">
              <w:rPr>
                <w:rFonts w:eastAsia="Times New Roman"/>
                <w:b/>
                <w:bCs/>
                <w:color w:val="FFFFFF" w:themeColor="background1"/>
                <w:kern w:val="0"/>
                <w:sz w:val="20"/>
                <w:szCs w:val="20"/>
                <w:lang w:eastAsia="hr-HR"/>
                <w14:ligatures w14:val="none"/>
              </w:rPr>
              <w:t>AUSTRIJA</w:t>
            </w:r>
          </w:p>
        </w:tc>
        <w:tc>
          <w:tcPr>
            <w:tcW w:w="1595" w:type="dxa"/>
            <w:tcBorders>
              <w:top w:val="double" w:sz="6" w:space="0" w:color="auto"/>
              <w:left w:val="nil"/>
              <w:bottom w:val="double" w:sz="6" w:space="0" w:color="auto"/>
              <w:right w:val="double" w:sz="6" w:space="0" w:color="auto"/>
            </w:tcBorders>
            <w:shd w:val="clear" w:color="auto" w:fill="0070C0"/>
            <w:noWrap/>
            <w:vAlign w:val="bottom"/>
            <w:hideMark/>
          </w:tcPr>
          <w:p w14:paraId="39DB0EF2" w14:textId="77777777" w:rsidR="00C3511A" w:rsidRPr="00C3511A" w:rsidRDefault="00C3511A" w:rsidP="00C3511A">
            <w:pPr>
              <w:jc w:val="center"/>
              <w:rPr>
                <w:rFonts w:eastAsia="Times New Roman"/>
                <w:b/>
                <w:bCs/>
                <w:color w:val="FFFFFF" w:themeColor="background1"/>
                <w:kern w:val="0"/>
                <w:sz w:val="20"/>
                <w:szCs w:val="20"/>
                <w:lang w:eastAsia="hr-HR"/>
                <w14:ligatures w14:val="none"/>
              </w:rPr>
            </w:pPr>
            <w:r w:rsidRPr="00C3511A">
              <w:rPr>
                <w:rFonts w:eastAsia="Times New Roman"/>
                <w:b/>
                <w:bCs/>
                <w:color w:val="FFFFFF" w:themeColor="background1"/>
                <w:kern w:val="0"/>
                <w:sz w:val="20"/>
                <w:szCs w:val="20"/>
                <w:lang w:eastAsia="hr-HR"/>
                <w14:ligatures w14:val="none"/>
              </w:rPr>
              <w:t>ESTONIJA</w:t>
            </w:r>
          </w:p>
        </w:tc>
        <w:tc>
          <w:tcPr>
            <w:tcW w:w="1595" w:type="dxa"/>
            <w:tcBorders>
              <w:top w:val="double" w:sz="6" w:space="0" w:color="auto"/>
              <w:left w:val="nil"/>
              <w:bottom w:val="double" w:sz="6" w:space="0" w:color="auto"/>
              <w:right w:val="double" w:sz="6" w:space="0" w:color="auto"/>
            </w:tcBorders>
            <w:shd w:val="clear" w:color="auto" w:fill="0070C0"/>
            <w:noWrap/>
            <w:vAlign w:val="bottom"/>
            <w:hideMark/>
          </w:tcPr>
          <w:p w14:paraId="23D93614" w14:textId="77777777" w:rsidR="00C3511A" w:rsidRPr="00C3511A" w:rsidRDefault="00C3511A" w:rsidP="00C3511A">
            <w:pPr>
              <w:jc w:val="center"/>
              <w:rPr>
                <w:rFonts w:eastAsia="Times New Roman"/>
                <w:b/>
                <w:bCs/>
                <w:color w:val="FFFFFF" w:themeColor="background1"/>
                <w:kern w:val="0"/>
                <w:sz w:val="20"/>
                <w:szCs w:val="20"/>
                <w:lang w:eastAsia="hr-HR"/>
                <w14:ligatures w14:val="none"/>
              </w:rPr>
            </w:pPr>
            <w:r w:rsidRPr="00C3511A">
              <w:rPr>
                <w:rFonts w:eastAsia="Times New Roman"/>
                <w:b/>
                <w:bCs/>
                <w:color w:val="FFFFFF" w:themeColor="background1"/>
                <w:kern w:val="0"/>
                <w:sz w:val="20"/>
                <w:szCs w:val="20"/>
                <w:lang w:eastAsia="hr-HR"/>
                <w14:ligatures w14:val="none"/>
              </w:rPr>
              <w:t>SLOVENIJA</w:t>
            </w:r>
          </w:p>
        </w:tc>
        <w:tc>
          <w:tcPr>
            <w:tcW w:w="1451" w:type="dxa"/>
            <w:tcBorders>
              <w:top w:val="double" w:sz="6" w:space="0" w:color="auto"/>
              <w:left w:val="nil"/>
              <w:bottom w:val="double" w:sz="6" w:space="0" w:color="auto"/>
              <w:right w:val="double" w:sz="6" w:space="0" w:color="auto"/>
            </w:tcBorders>
            <w:shd w:val="clear" w:color="auto" w:fill="0070C0"/>
            <w:noWrap/>
            <w:vAlign w:val="bottom"/>
            <w:hideMark/>
          </w:tcPr>
          <w:p w14:paraId="5EFC60C6" w14:textId="77777777" w:rsidR="00C3511A" w:rsidRPr="00C3511A" w:rsidRDefault="00C3511A" w:rsidP="00C3511A">
            <w:pPr>
              <w:jc w:val="center"/>
              <w:rPr>
                <w:rFonts w:eastAsia="Times New Roman"/>
                <w:b/>
                <w:bCs/>
                <w:color w:val="FFFFFF" w:themeColor="background1"/>
                <w:kern w:val="0"/>
                <w:sz w:val="20"/>
                <w:szCs w:val="20"/>
                <w:lang w:eastAsia="hr-HR"/>
                <w14:ligatures w14:val="none"/>
              </w:rPr>
            </w:pPr>
            <w:r w:rsidRPr="00C3511A">
              <w:rPr>
                <w:rFonts w:eastAsia="Times New Roman"/>
                <w:b/>
                <w:bCs/>
                <w:color w:val="FFFFFF" w:themeColor="background1"/>
                <w:kern w:val="0"/>
                <w:sz w:val="20"/>
                <w:szCs w:val="20"/>
                <w:lang w:eastAsia="hr-HR"/>
                <w14:ligatures w14:val="none"/>
              </w:rPr>
              <w:t>IRSKA</w:t>
            </w:r>
          </w:p>
        </w:tc>
      </w:tr>
      <w:tr w:rsidR="00C3511A" w:rsidRPr="00C3511A" w14:paraId="0DA8138B" w14:textId="77777777" w:rsidTr="00155061">
        <w:trPr>
          <w:trHeight w:val="451"/>
        </w:trPr>
        <w:tc>
          <w:tcPr>
            <w:tcW w:w="3483" w:type="dxa"/>
            <w:tcBorders>
              <w:top w:val="nil"/>
              <w:left w:val="single" w:sz="4" w:space="0" w:color="auto"/>
              <w:bottom w:val="single" w:sz="4" w:space="0" w:color="auto"/>
              <w:right w:val="single" w:sz="4" w:space="0" w:color="auto"/>
            </w:tcBorders>
            <w:noWrap/>
            <w:vAlign w:val="bottom"/>
            <w:hideMark/>
          </w:tcPr>
          <w:p w14:paraId="542ABCA8" w14:textId="77777777" w:rsidR="00C3511A" w:rsidRPr="00C3511A" w:rsidRDefault="00C3511A" w:rsidP="00C3511A">
            <w:pPr>
              <w:rPr>
                <w:rFonts w:eastAsia="Times New Roman"/>
                <w:b/>
                <w:bCs/>
                <w:color w:val="000000"/>
                <w:kern w:val="0"/>
                <w:sz w:val="20"/>
                <w:szCs w:val="20"/>
                <w:lang w:eastAsia="hr-HR"/>
                <w14:ligatures w14:val="none"/>
              </w:rPr>
            </w:pPr>
            <w:r w:rsidRPr="00C3511A">
              <w:rPr>
                <w:rFonts w:eastAsia="Times New Roman"/>
                <w:b/>
                <w:bCs/>
                <w:color w:val="000000"/>
                <w:kern w:val="0"/>
                <w:sz w:val="20"/>
                <w:szCs w:val="20"/>
                <w:lang w:eastAsia="hr-HR"/>
                <w14:ligatures w14:val="none"/>
              </w:rPr>
              <w:t>SAŽETI PRIKAZ / INFOGRAFIKA</w:t>
            </w:r>
          </w:p>
        </w:tc>
        <w:tc>
          <w:tcPr>
            <w:tcW w:w="1451" w:type="dxa"/>
            <w:tcBorders>
              <w:top w:val="nil"/>
              <w:left w:val="nil"/>
              <w:bottom w:val="single" w:sz="4" w:space="0" w:color="auto"/>
              <w:right w:val="single" w:sz="4" w:space="0" w:color="auto"/>
            </w:tcBorders>
            <w:noWrap/>
            <w:vAlign w:val="bottom"/>
            <w:hideMark/>
          </w:tcPr>
          <w:p w14:paraId="06944AB5"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ascii="Segoe UI Symbol" w:eastAsia="Times New Roman" w:hAnsi="Segoe UI Symbol" w:cs="Segoe UI Symbol"/>
                <w:color w:val="000000"/>
                <w:kern w:val="0"/>
                <w:sz w:val="22"/>
                <w:szCs w:val="22"/>
                <w:lang w:eastAsia="hr-HR"/>
                <w14:ligatures w14:val="none"/>
              </w:rPr>
              <w:t>✓</w:t>
            </w:r>
          </w:p>
        </w:tc>
        <w:tc>
          <w:tcPr>
            <w:tcW w:w="1595" w:type="dxa"/>
            <w:tcBorders>
              <w:top w:val="nil"/>
              <w:left w:val="nil"/>
              <w:bottom w:val="single" w:sz="4" w:space="0" w:color="auto"/>
              <w:right w:val="single" w:sz="4" w:space="0" w:color="auto"/>
            </w:tcBorders>
            <w:noWrap/>
            <w:vAlign w:val="bottom"/>
            <w:hideMark/>
          </w:tcPr>
          <w:p w14:paraId="0202B4C9"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ascii="Segoe UI Symbol" w:eastAsia="Times New Roman" w:hAnsi="Segoe UI Symbol" w:cs="Segoe UI Symbol"/>
                <w:color w:val="000000"/>
                <w:kern w:val="0"/>
                <w:sz w:val="22"/>
                <w:szCs w:val="22"/>
                <w:lang w:eastAsia="hr-HR"/>
                <w14:ligatures w14:val="none"/>
              </w:rPr>
              <w:t>✓</w:t>
            </w:r>
          </w:p>
        </w:tc>
        <w:tc>
          <w:tcPr>
            <w:tcW w:w="1595" w:type="dxa"/>
            <w:tcBorders>
              <w:top w:val="nil"/>
              <w:left w:val="nil"/>
              <w:bottom w:val="single" w:sz="4" w:space="0" w:color="auto"/>
              <w:right w:val="single" w:sz="4" w:space="0" w:color="auto"/>
            </w:tcBorders>
            <w:noWrap/>
            <w:vAlign w:val="bottom"/>
            <w:hideMark/>
          </w:tcPr>
          <w:p w14:paraId="3CDE2AE2"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ascii="Segoe UI Symbol" w:eastAsia="Times New Roman" w:hAnsi="Segoe UI Symbol" w:cs="Segoe UI Symbol"/>
                <w:color w:val="000000"/>
                <w:kern w:val="0"/>
                <w:sz w:val="22"/>
                <w:szCs w:val="22"/>
                <w:lang w:eastAsia="hr-HR"/>
                <w14:ligatures w14:val="none"/>
              </w:rPr>
              <w:t>✓</w:t>
            </w:r>
          </w:p>
        </w:tc>
        <w:tc>
          <w:tcPr>
            <w:tcW w:w="1451" w:type="dxa"/>
            <w:tcBorders>
              <w:top w:val="nil"/>
              <w:left w:val="nil"/>
              <w:bottom w:val="single" w:sz="4" w:space="0" w:color="auto"/>
              <w:right w:val="single" w:sz="4" w:space="0" w:color="auto"/>
            </w:tcBorders>
            <w:noWrap/>
            <w:vAlign w:val="bottom"/>
            <w:hideMark/>
          </w:tcPr>
          <w:p w14:paraId="321FEBDC"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ascii="Segoe UI Symbol" w:eastAsia="Times New Roman" w:hAnsi="Segoe UI Symbol" w:cs="Segoe UI Symbol"/>
                <w:color w:val="000000"/>
                <w:kern w:val="0"/>
                <w:sz w:val="22"/>
                <w:szCs w:val="22"/>
                <w:lang w:eastAsia="hr-HR"/>
                <w14:ligatures w14:val="none"/>
              </w:rPr>
              <w:t>✓</w:t>
            </w:r>
          </w:p>
        </w:tc>
      </w:tr>
      <w:tr w:rsidR="00C3511A" w:rsidRPr="00C3511A" w14:paraId="3D1D52D5" w14:textId="77777777" w:rsidTr="00155061">
        <w:trPr>
          <w:trHeight w:val="451"/>
        </w:trPr>
        <w:tc>
          <w:tcPr>
            <w:tcW w:w="3483" w:type="dxa"/>
            <w:tcBorders>
              <w:top w:val="nil"/>
              <w:left w:val="single" w:sz="4" w:space="0" w:color="auto"/>
              <w:bottom w:val="single" w:sz="4" w:space="0" w:color="auto"/>
              <w:right w:val="single" w:sz="4" w:space="0" w:color="auto"/>
            </w:tcBorders>
            <w:noWrap/>
            <w:vAlign w:val="bottom"/>
            <w:hideMark/>
          </w:tcPr>
          <w:p w14:paraId="04026CF4" w14:textId="77777777" w:rsidR="00C3511A" w:rsidRPr="00C3511A" w:rsidRDefault="00C3511A" w:rsidP="00C3511A">
            <w:pPr>
              <w:rPr>
                <w:rFonts w:eastAsia="Times New Roman"/>
                <w:b/>
                <w:bCs/>
                <w:color w:val="000000"/>
                <w:kern w:val="0"/>
                <w:sz w:val="20"/>
                <w:szCs w:val="20"/>
                <w:lang w:eastAsia="hr-HR"/>
                <w14:ligatures w14:val="none"/>
              </w:rPr>
            </w:pPr>
            <w:r w:rsidRPr="00C3511A">
              <w:rPr>
                <w:rFonts w:eastAsia="Times New Roman"/>
                <w:b/>
                <w:bCs/>
                <w:color w:val="000000"/>
                <w:kern w:val="0"/>
                <w:sz w:val="20"/>
                <w:szCs w:val="20"/>
                <w:lang w:eastAsia="hr-HR"/>
                <w14:ligatures w14:val="none"/>
              </w:rPr>
              <w:t>FINANCIJSKI IZVJEŠTAJI</w:t>
            </w:r>
          </w:p>
        </w:tc>
        <w:tc>
          <w:tcPr>
            <w:tcW w:w="1451" w:type="dxa"/>
            <w:tcBorders>
              <w:top w:val="nil"/>
              <w:left w:val="nil"/>
              <w:bottom w:val="single" w:sz="4" w:space="0" w:color="auto"/>
              <w:right w:val="single" w:sz="4" w:space="0" w:color="auto"/>
            </w:tcBorders>
            <w:noWrap/>
            <w:vAlign w:val="bottom"/>
            <w:hideMark/>
          </w:tcPr>
          <w:p w14:paraId="6C1A7B9E"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ascii="Segoe UI Symbol" w:eastAsia="Times New Roman" w:hAnsi="Segoe UI Symbol" w:cs="Segoe UI Symbol"/>
                <w:color w:val="000000"/>
                <w:kern w:val="0"/>
                <w:sz w:val="22"/>
                <w:szCs w:val="22"/>
                <w:lang w:eastAsia="hr-HR"/>
                <w14:ligatures w14:val="none"/>
              </w:rPr>
              <w:t>✓</w:t>
            </w:r>
          </w:p>
        </w:tc>
        <w:tc>
          <w:tcPr>
            <w:tcW w:w="1595" w:type="dxa"/>
            <w:tcBorders>
              <w:top w:val="nil"/>
              <w:left w:val="nil"/>
              <w:bottom w:val="single" w:sz="4" w:space="0" w:color="auto"/>
              <w:right w:val="single" w:sz="4" w:space="0" w:color="auto"/>
            </w:tcBorders>
            <w:noWrap/>
            <w:vAlign w:val="bottom"/>
            <w:hideMark/>
          </w:tcPr>
          <w:p w14:paraId="4F055854"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ascii="Segoe UI Symbol" w:eastAsia="Times New Roman" w:hAnsi="Segoe UI Symbol" w:cs="Segoe UI Symbol"/>
                <w:color w:val="000000"/>
                <w:kern w:val="0"/>
                <w:sz w:val="22"/>
                <w:szCs w:val="22"/>
                <w:lang w:eastAsia="hr-HR"/>
                <w14:ligatures w14:val="none"/>
              </w:rPr>
              <w:t>✓</w:t>
            </w:r>
          </w:p>
        </w:tc>
        <w:tc>
          <w:tcPr>
            <w:tcW w:w="1595" w:type="dxa"/>
            <w:tcBorders>
              <w:top w:val="nil"/>
              <w:left w:val="nil"/>
              <w:bottom w:val="single" w:sz="4" w:space="0" w:color="auto"/>
              <w:right w:val="single" w:sz="4" w:space="0" w:color="auto"/>
            </w:tcBorders>
            <w:noWrap/>
            <w:vAlign w:val="bottom"/>
            <w:hideMark/>
          </w:tcPr>
          <w:p w14:paraId="1B1A7924"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ascii="Segoe UI Symbol" w:eastAsia="Times New Roman" w:hAnsi="Segoe UI Symbol" w:cs="Segoe UI Symbol"/>
                <w:color w:val="000000"/>
                <w:kern w:val="0"/>
                <w:sz w:val="22"/>
                <w:szCs w:val="22"/>
                <w:lang w:eastAsia="hr-HR"/>
                <w14:ligatures w14:val="none"/>
              </w:rPr>
              <w:t>✓</w:t>
            </w:r>
          </w:p>
        </w:tc>
        <w:tc>
          <w:tcPr>
            <w:tcW w:w="1451" w:type="dxa"/>
            <w:tcBorders>
              <w:top w:val="nil"/>
              <w:left w:val="nil"/>
              <w:bottom w:val="single" w:sz="4" w:space="0" w:color="auto"/>
              <w:right w:val="single" w:sz="4" w:space="0" w:color="auto"/>
            </w:tcBorders>
            <w:noWrap/>
            <w:vAlign w:val="bottom"/>
            <w:hideMark/>
          </w:tcPr>
          <w:p w14:paraId="61A61FC2"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eastAsia="Times New Roman"/>
                <w:color w:val="000000"/>
                <w:kern w:val="0"/>
                <w:sz w:val="22"/>
                <w:szCs w:val="22"/>
                <w:lang w:eastAsia="hr-HR"/>
                <w14:ligatures w14:val="none"/>
              </w:rPr>
              <w:t> </w:t>
            </w:r>
          </w:p>
        </w:tc>
      </w:tr>
      <w:tr w:rsidR="00C3511A" w:rsidRPr="00C3511A" w14:paraId="3C2C1426" w14:textId="77777777" w:rsidTr="00155061">
        <w:trPr>
          <w:trHeight w:val="451"/>
        </w:trPr>
        <w:tc>
          <w:tcPr>
            <w:tcW w:w="3483" w:type="dxa"/>
            <w:tcBorders>
              <w:top w:val="nil"/>
              <w:left w:val="single" w:sz="4" w:space="0" w:color="auto"/>
              <w:bottom w:val="single" w:sz="4" w:space="0" w:color="auto"/>
              <w:right w:val="single" w:sz="4" w:space="0" w:color="auto"/>
            </w:tcBorders>
            <w:noWrap/>
            <w:vAlign w:val="bottom"/>
            <w:hideMark/>
          </w:tcPr>
          <w:p w14:paraId="28FF8ACD" w14:textId="77777777" w:rsidR="00C3511A" w:rsidRPr="00C3511A" w:rsidRDefault="00C3511A" w:rsidP="00C3511A">
            <w:pPr>
              <w:rPr>
                <w:rFonts w:eastAsia="Times New Roman"/>
                <w:b/>
                <w:bCs/>
                <w:color w:val="000000"/>
                <w:kern w:val="0"/>
                <w:sz w:val="20"/>
                <w:szCs w:val="20"/>
                <w:lang w:eastAsia="hr-HR"/>
                <w14:ligatures w14:val="none"/>
              </w:rPr>
            </w:pPr>
            <w:r w:rsidRPr="00C3511A">
              <w:rPr>
                <w:rFonts w:eastAsia="Times New Roman"/>
                <w:b/>
                <w:bCs/>
                <w:color w:val="000000"/>
                <w:kern w:val="0"/>
                <w:sz w:val="20"/>
                <w:szCs w:val="20"/>
                <w:lang w:eastAsia="hr-HR"/>
                <w14:ligatures w14:val="none"/>
              </w:rPr>
              <w:t>DETALJAN OPIS PROJEKATA</w:t>
            </w:r>
          </w:p>
        </w:tc>
        <w:tc>
          <w:tcPr>
            <w:tcW w:w="1451" w:type="dxa"/>
            <w:tcBorders>
              <w:top w:val="nil"/>
              <w:left w:val="nil"/>
              <w:bottom w:val="single" w:sz="4" w:space="0" w:color="auto"/>
              <w:right w:val="single" w:sz="4" w:space="0" w:color="auto"/>
            </w:tcBorders>
            <w:noWrap/>
            <w:vAlign w:val="bottom"/>
            <w:hideMark/>
          </w:tcPr>
          <w:p w14:paraId="6E7C90A5"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ascii="Segoe UI Symbol" w:eastAsia="Times New Roman" w:hAnsi="Segoe UI Symbol" w:cs="Segoe UI Symbol"/>
                <w:color w:val="000000"/>
                <w:kern w:val="0"/>
                <w:sz w:val="22"/>
                <w:szCs w:val="22"/>
                <w:lang w:eastAsia="hr-HR"/>
                <w14:ligatures w14:val="none"/>
              </w:rPr>
              <w:t>✓</w:t>
            </w:r>
          </w:p>
        </w:tc>
        <w:tc>
          <w:tcPr>
            <w:tcW w:w="1595" w:type="dxa"/>
            <w:tcBorders>
              <w:top w:val="nil"/>
              <w:left w:val="nil"/>
              <w:bottom w:val="single" w:sz="4" w:space="0" w:color="auto"/>
              <w:right w:val="single" w:sz="4" w:space="0" w:color="auto"/>
            </w:tcBorders>
            <w:noWrap/>
            <w:vAlign w:val="bottom"/>
            <w:hideMark/>
          </w:tcPr>
          <w:p w14:paraId="3BC5F04B"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ascii="Segoe UI Symbol" w:eastAsia="Times New Roman" w:hAnsi="Segoe UI Symbol" w:cs="Segoe UI Symbol"/>
                <w:color w:val="000000"/>
                <w:kern w:val="0"/>
                <w:sz w:val="22"/>
                <w:szCs w:val="22"/>
                <w:lang w:eastAsia="hr-HR"/>
                <w14:ligatures w14:val="none"/>
              </w:rPr>
              <w:t>✓</w:t>
            </w:r>
          </w:p>
        </w:tc>
        <w:tc>
          <w:tcPr>
            <w:tcW w:w="1595" w:type="dxa"/>
            <w:tcBorders>
              <w:top w:val="nil"/>
              <w:left w:val="nil"/>
              <w:bottom w:val="single" w:sz="4" w:space="0" w:color="auto"/>
              <w:right w:val="single" w:sz="4" w:space="0" w:color="auto"/>
            </w:tcBorders>
            <w:noWrap/>
            <w:vAlign w:val="bottom"/>
            <w:hideMark/>
          </w:tcPr>
          <w:p w14:paraId="33A04BE2"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eastAsia="Times New Roman"/>
                <w:color w:val="000000"/>
                <w:kern w:val="0"/>
                <w:sz w:val="22"/>
                <w:szCs w:val="22"/>
                <w:lang w:eastAsia="hr-HR"/>
                <w14:ligatures w14:val="none"/>
              </w:rPr>
              <w:t> </w:t>
            </w:r>
          </w:p>
        </w:tc>
        <w:tc>
          <w:tcPr>
            <w:tcW w:w="1451" w:type="dxa"/>
            <w:tcBorders>
              <w:top w:val="nil"/>
              <w:left w:val="nil"/>
              <w:bottom w:val="single" w:sz="4" w:space="0" w:color="auto"/>
              <w:right w:val="single" w:sz="4" w:space="0" w:color="auto"/>
            </w:tcBorders>
            <w:noWrap/>
            <w:vAlign w:val="bottom"/>
            <w:hideMark/>
          </w:tcPr>
          <w:p w14:paraId="278BE064"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ascii="Segoe UI Symbol" w:eastAsia="Times New Roman" w:hAnsi="Segoe UI Symbol" w:cs="Segoe UI Symbol"/>
                <w:color w:val="000000"/>
                <w:kern w:val="0"/>
                <w:sz w:val="22"/>
                <w:szCs w:val="22"/>
                <w:lang w:eastAsia="hr-HR"/>
                <w14:ligatures w14:val="none"/>
              </w:rPr>
              <w:t>✓</w:t>
            </w:r>
          </w:p>
        </w:tc>
      </w:tr>
      <w:tr w:rsidR="00C3511A" w:rsidRPr="00C3511A" w14:paraId="582278C1" w14:textId="77777777" w:rsidTr="00155061">
        <w:trPr>
          <w:trHeight w:val="451"/>
        </w:trPr>
        <w:tc>
          <w:tcPr>
            <w:tcW w:w="3483" w:type="dxa"/>
            <w:tcBorders>
              <w:top w:val="nil"/>
              <w:left w:val="single" w:sz="4" w:space="0" w:color="auto"/>
              <w:bottom w:val="single" w:sz="4" w:space="0" w:color="auto"/>
              <w:right w:val="single" w:sz="4" w:space="0" w:color="auto"/>
            </w:tcBorders>
            <w:noWrap/>
            <w:vAlign w:val="bottom"/>
            <w:hideMark/>
          </w:tcPr>
          <w:p w14:paraId="020DDC03" w14:textId="77777777" w:rsidR="00C3511A" w:rsidRPr="00C3511A" w:rsidRDefault="00C3511A" w:rsidP="00C3511A">
            <w:pPr>
              <w:rPr>
                <w:rFonts w:eastAsia="Times New Roman"/>
                <w:b/>
                <w:bCs/>
                <w:color w:val="000000"/>
                <w:kern w:val="0"/>
                <w:sz w:val="20"/>
                <w:szCs w:val="20"/>
                <w:lang w:eastAsia="hr-HR"/>
                <w14:ligatures w14:val="none"/>
              </w:rPr>
            </w:pPr>
            <w:r w:rsidRPr="00C3511A">
              <w:rPr>
                <w:rFonts w:eastAsia="Times New Roman"/>
                <w:b/>
                <w:bCs/>
                <w:color w:val="000000"/>
                <w:kern w:val="0"/>
                <w:sz w:val="20"/>
                <w:szCs w:val="20"/>
                <w:lang w:eastAsia="hr-HR"/>
                <w14:ligatures w14:val="none"/>
              </w:rPr>
              <w:t>PROCJENA RIZIKA</w:t>
            </w:r>
          </w:p>
        </w:tc>
        <w:tc>
          <w:tcPr>
            <w:tcW w:w="1451" w:type="dxa"/>
            <w:tcBorders>
              <w:top w:val="nil"/>
              <w:left w:val="nil"/>
              <w:bottom w:val="single" w:sz="4" w:space="0" w:color="auto"/>
              <w:right w:val="single" w:sz="4" w:space="0" w:color="auto"/>
            </w:tcBorders>
            <w:noWrap/>
            <w:vAlign w:val="bottom"/>
            <w:hideMark/>
          </w:tcPr>
          <w:p w14:paraId="68BE0946"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ascii="Segoe UI Symbol" w:eastAsia="Times New Roman" w:hAnsi="Segoe UI Symbol" w:cs="Segoe UI Symbol"/>
                <w:color w:val="000000"/>
                <w:kern w:val="0"/>
                <w:sz w:val="22"/>
                <w:szCs w:val="22"/>
                <w:lang w:eastAsia="hr-HR"/>
                <w14:ligatures w14:val="none"/>
              </w:rPr>
              <w:t>✓</w:t>
            </w:r>
          </w:p>
        </w:tc>
        <w:tc>
          <w:tcPr>
            <w:tcW w:w="1595" w:type="dxa"/>
            <w:tcBorders>
              <w:top w:val="nil"/>
              <w:left w:val="nil"/>
              <w:bottom w:val="single" w:sz="4" w:space="0" w:color="auto"/>
              <w:right w:val="single" w:sz="4" w:space="0" w:color="auto"/>
            </w:tcBorders>
            <w:noWrap/>
            <w:vAlign w:val="bottom"/>
            <w:hideMark/>
          </w:tcPr>
          <w:p w14:paraId="5D76A663"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ascii="Segoe UI Symbol" w:eastAsia="Times New Roman" w:hAnsi="Segoe UI Symbol" w:cs="Segoe UI Symbol"/>
                <w:color w:val="000000"/>
                <w:kern w:val="0"/>
                <w:sz w:val="22"/>
                <w:szCs w:val="22"/>
                <w:lang w:eastAsia="hr-HR"/>
                <w14:ligatures w14:val="none"/>
              </w:rPr>
              <w:t>✓</w:t>
            </w:r>
          </w:p>
        </w:tc>
        <w:tc>
          <w:tcPr>
            <w:tcW w:w="1595" w:type="dxa"/>
            <w:tcBorders>
              <w:top w:val="nil"/>
              <w:left w:val="nil"/>
              <w:bottom w:val="single" w:sz="4" w:space="0" w:color="auto"/>
              <w:right w:val="single" w:sz="4" w:space="0" w:color="auto"/>
            </w:tcBorders>
            <w:noWrap/>
            <w:vAlign w:val="bottom"/>
            <w:hideMark/>
          </w:tcPr>
          <w:p w14:paraId="2BD9FA49"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ascii="Segoe UI Symbol" w:eastAsia="Times New Roman" w:hAnsi="Segoe UI Symbol" w:cs="Segoe UI Symbol"/>
                <w:color w:val="000000"/>
                <w:kern w:val="0"/>
                <w:sz w:val="22"/>
                <w:szCs w:val="22"/>
                <w:lang w:eastAsia="hr-HR"/>
                <w14:ligatures w14:val="none"/>
              </w:rPr>
              <w:t>✓</w:t>
            </w:r>
          </w:p>
        </w:tc>
        <w:tc>
          <w:tcPr>
            <w:tcW w:w="1451" w:type="dxa"/>
            <w:tcBorders>
              <w:top w:val="nil"/>
              <w:left w:val="nil"/>
              <w:bottom w:val="single" w:sz="4" w:space="0" w:color="auto"/>
              <w:right w:val="single" w:sz="4" w:space="0" w:color="auto"/>
            </w:tcBorders>
            <w:noWrap/>
            <w:vAlign w:val="bottom"/>
            <w:hideMark/>
          </w:tcPr>
          <w:p w14:paraId="64637F96"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eastAsia="Times New Roman"/>
                <w:color w:val="000000"/>
                <w:kern w:val="0"/>
                <w:sz w:val="22"/>
                <w:szCs w:val="22"/>
                <w:lang w:eastAsia="hr-HR"/>
                <w14:ligatures w14:val="none"/>
              </w:rPr>
              <w:t> </w:t>
            </w:r>
          </w:p>
        </w:tc>
      </w:tr>
      <w:tr w:rsidR="00C3511A" w:rsidRPr="00C3511A" w14:paraId="25D9028F" w14:textId="77777777" w:rsidTr="00155061">
        <w:trPr>
          <w:trHeight w:val="451"/>
        </w:trPr>
        <w:tc>
          <w:tcPr>
            <w:tcW w:w="3483" w:type="dxa"/>
            <w:tcBorders>
              <w:top w:val="nil"/>
              <w:left w:val="single" w:sz="4" w:space="0" w:color="auto"/>
              <w:bottom w:val="single" w:sz="4" w:space="0" w:color="auto"/>
              <w:right w:val="single" w:sz="4" w:space="0" w:color="auto"/>
            </w:tcBorders>
            <w:noWrap/>
            <w:vAlign w:val="bottom"/>
            <w:hideMark/>
          </w:tcPr>
          <w:p w14:paraId="3D7F6718" w14:textId="77777777" w:rsidR="00C3511A" w:rsidRPr="00C3511A" w:rsidRDefault="00C3511A" w:rsidP="00C3511A">
            <w:pPr>
              <w:rPr>
                <w:rFonts w:eastAsia="Times New Roman"/>
                <w:b/>
                <w:bCs/>
                <w:color w:val="000000"/>
                <w:kern w:val="0"/>
                <w:sz w:val="20"/>
                <w:szCs w:val="20"/>
                <w:lang w:eastAsia="hr-HR"/>
                <w14:ligatures w14:val="none"/>
              </w:rPr>
            </w:pPr>
            <w:r w:rsidRPr="00C3511A">
              <w:rPr>
                <w:rFonts w:eastAsia="Times New Roman"/>
                <w:b/>
                <w:bCs/>
                <w:color w:val="000000"/>
                <w:kern w:val="0"/>
                <w:sz w:val="20"/>
                <w:szCs w:val="20"/>
                <w:lang w:eastAsia="hr-HR"/>
                <w14:ligatures w14:val="none"/>
              </w:rPr>
              <w:t>GEOGRAFSKI PRIKAZ IMOVINE</w:t>
            </w:r>
          </w:p>
        </w:tc>
        <w:tc>
          <w:tcPr>
            <w:tcW w:w="1451" w:type="dxa"/>
            <w:tcBorders>
              <w:top w:val="nil"/>
              <w:left w:val="nil"/>
              <w:bottom w:val="single" w:sz="4" w:space="0" w:color="auto"/>
              <w:right w:val="single" w:sz="4" w:space="0" w:color="auto"/>
            </w:tcBorders>
            <w:noWrap/>
            <w:vAlign w:val="bottom"/>
            <w:hideMark/>
          </w:tcPr>
          <w:p w14:paraId="5BA2DB89"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ascii="Segoe UI Symbol" w:eastAsia="Times New Roman" w:hAnsi="Segoe UI Symbol" w:cs="Segoe UI Symbol"/>
                <w:color w:val="000000"/>
                <w:kern w:val="0"/>
                <w:sz w:val="22"/>
                <w:szCs w:val="22"/>
                <w:lang w:eastAsia="hr-HR"/>
                <w14:ligatures w14:val="none"/>
              </w:rPr>
              <w:t>✓</w:t>
            </w:r>
          </w:p>
        </w:tc>
        <w:tc>
          <w:tcPr>
            <w:tcW w:w="1595" w:type="dxa"/>
            <w:tcBorders>
              <w:top w:val="nil"/>
              <w:left w:val="nil"/>
              <w:bottom w:val="single" w:sz="4" w:space="0" w:color="auto"/>
              <w:right w:val="single" w:sz="4" w:space="0" w:color="auto"/>
            </w:tcBorders>
            <w:noWrap/>
            <w:vAlign w:val="bottom"/>
            <w:hideMark/>
          </w:tcPr>
          <w:p w14:paraId="11CCEC1E"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ascii="Segoe UI Symbol" w:eastAsia="Times New Roman" w:hAnsi="Segoe UI Symbol" w:cs="Segoe UI Symbol"/>
                <w:color w:val="000000"/>
                <w:kern w:val="0"/>
                <w:sz w:val="22"/>
                <w:szCs w:val="22"/>
                <w:lang w:eastAsia="hr-HR"/>
                <w14:ligatures w14:val="none"/>
              </w:rPr>
              <w:t>✓</w:t>
            </w:r>
          </w:p>
        </w:tc>
        <w:tc>
          <w:tcPr>
            <w:tcW w:w="1595" w:type="dxa"/>
            <w:tcBorders>
              <w:top w:val="nil"/>
              <w:left w:val="nil"/>
              <w:bottom w:val="single" w:sz="4" w:space="0" w:color="auto"/>
              <w:right w:val="single" w:sz="4" w:space="0" w:color="auto"/>
            </w:tcBorders>
            <w:noWrap/>
            <w:vAlign w:val="bottom"/>
            <w:hideMark/>
          </w:tcPr>
          <w:p w14:paraId="7D8AEA1A"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eastAsia="Times New Roman"/>
                <w:color w:val="000000"/>
                <w:kern w:val="0"/>
                <w:sz w:val="22"/>
                <w:szCs w:val="22"/>
                <w:lang w:eastAsia="hr-HR"/>
                <w14:ligatures w14:val="none"/>
              </w:rPr>
              <w:t> </w:t>
            </w:r>
          </w:p>
        </w:tc>
        <w:tc>
          <w:tcPr>
            <w:tcW w:w="1451" w:type="dxa"/>
            <w:tcBorders>
              <w:top w:val="nil"/>
              <w:left w:val="nil"/>
              <w:bottom w:val="single" w:sz="4" w:space="0" w:color="auto"/>
              <w:right w:val="single" w:sz="4" w:space="0" w:color="auto"/>
            </w:tcBorders>
            <w:noWrap/>
            <w:vAlign w:val="bottom"/>
            <w:hideMark/>
          </w:tcPr>
          <w:p w14:paraId="5543D1EB"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eastAsia="Times New Roman"/>
                <w:color w:val="000000"/>
                <w:kern w:val="0"/>
                <w:sz w:val="22"/>
                <w:szCs w:val="22"/>
                <w:lang w:eastAsia="hr-HR"/>
                <w14:ligatures w14:val="none"/>
              </w:rPr>
              <w:t> </w:t>
            </w:r>
          </w:p>
        </w:tc>
      </w:tr>
      <w:tr w:rsidR="00C3511A" w:rsidRPr="00C3511A" w14:paraId="05DE1843" w14:textId="77777777" w:rsidTr="00155061">
        <w:trPr>
          <w:trHeight w:val="451"/>
        </w:trPr>
        <w:tc>
          <w:tcPr>
            <w:tcW w:w="3483" w:type="dxa"/>
            <w:tcBorders>
              <w:top w:val="nil"/>
              <w:left w:val="single" w:sz="4" w:space="0" w:color="auto"/>
              <w:bottom w:val="single" w:sz="4" w:space="0" w:color="auto"/>
              <w:right w:val="single" w:sz="4" w:space="0" w:color="auto"/>
            </w:tcBorders>
            <w:noWrap/>
            <w:vAlign w:val="bottom"/>
            <w:hideMark/>
          </w:tcPr>
          <w:p w14:paraId="1143E7CB" w14:textId="77777777" w:rsidR="00C3511A" w:rsidRPr="00C3511A" w:rsidRDefault="00C3511A" w:rsidP="00C3511A">
            <w:pPr>
              <w:rPr>
                <w:rFonts w:eastAsia="Times New Roman"/>
                <w:b/>
                <w:bCs/>
                <w:color w:val="000000"/>
                <w:kern w:val="0"/>
                <w:sz w:val="20"/>
                <w:szCs w:val="20"/>
                <w:lang w:eastAsia="hr-HR"/>
                <w14:ligatures w14:val="none"/>
              </w:rPr>
            </w:pPr>
            <w:r w:rsidRPr="00C3511A">
              <w:rPr>
                <w:rFonts w:eastAsia="Times New Roman"/>
                <w:b/>
                <w:bCs/>
                <w:color w:val="000000"/>
                <w:kern w:val="0"/>
                <w:sz w:val="20"/>
                <w:szCs w:val="20"/>
                <w:lang w:eastAsia="hr-HR"/>
                <w14:ligatures w14:val="none"/>
              </w:rPr>
              <w:t>UKUPAN PORTFELJ IMOVINE</w:t>
            </w:r>
          </w:p>
        </w:tc>
        <w:tc>
          <w:tcPr>
            <w:tcW w:w="1451" w:type="dxa"/>
            <w:tcBorders>
              <w:top w:val="nil"/>
              <w:left w:val="nil"/>
              <w:bottom w:val="single" w:sz="4" w:space="0" w:color="auto"/>
              <w:right w:val="single" w:sz="4" w:space="0" w:color="auto"/>
            </w:tcBorders>
            <w:noWrap/>
            <w:vAlign w:val="bottom"/>
            <w:hideMark/>
          </w:tcPr>
          <w:p w14:paraId="752000EE"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ascii="Segoe UI Symbol" w:eastAsia="Times New Roman" w:hAnsi="Segoe UI Symbol" w:cs="Segoe UI Symbol"/>
                <w:color w:val="000000"/>
                <w:kern w:val="0"/>
                <w:sz w:val="22"/>
                <w:szCs w:val="22"/>
                <w:lang w:eastAsia="hr-HR"/>
                <w14:ligatures w14:val="none"/>
              </w:rPr>
              <w:t>✓</w:t>
            </w:r>
          </w:p>
        </w:tc>
        <w:tc>
          <w:tcPr>
            <w:tcW w:w="1595" w:type="dxa"/>
            <w:tcBorders>
              <w:top w:val="nil"/>
              <w:left w:val="nil"/>
              <w:bottom w:val="single" w:sz="4" w:space="0" w:color="auto"/>
              <w:right w:val="single" w:sz="4" w:space="0" w:color="auto"/>
            </w:tcBorders>
            <w:noWrap/>
            <w:vAlign w:val="bottom"/>
            <w:hideMark/>
          </w:tcPr>
          <w:p w14:paraId="67D08E6A"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ascii="Segoe UI Symbol" w:eastAsia="Times New Roman" w:hAnsi="Segoe UI Symbol" w:cs="Segoe UI Symbol"/>
                <w:color w:val="000000"/>
                <w:kern w:val="0"/>
                <w:sz w:val="22"/>
                <w:szCs w:val="22"/>
                <w:lang w:eastAsia="hr-HR"/>
                <w14:ligatures w14:val="none"/>
              </w:rPr>
              <w:t>✓</w:t>
            </w:r>
          </w:p>
        </w:tc>
        <w:tc>
          <w:tcPr>
            <w:tcW w:w="1595" w:type="dxa"/>
            <w:tcBorders>
              <w:top w:val="nil"/>
              <w:left w:val="nil"/>
              <w:bottom w:val="single" w:sz="4" w:space="0" w:color="auto"/>
              <w:right w:val="single" w:sz="4" w:space="0" w:color="auto"/>
            </w:tcBorders>
            <w:noWrap/>
            <w:vAlign w:val="bottom"/>
            <w:hideMark/>
          </w:tcPr>
          <w:p w14:paraId="46F45E56"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ascii="Segoe UI Symbol" w:eastAsia="Times New Roman" w:hAnsi="Segoe UI Symbol" w:cs="Segoe UI Symbol"/>
                <w:color w:val="000000"/>
                <w:kern w:val="0"/>
                <w:sz w:val="22"/>
                <w:szCs w:val="22"/>
                <w:lang w:eastAsia="hr-HR"/>
                <w14:ligatures w14:val="none"/>
              </w:rPr>
              <w:t>✓</w:t>
            </w:r>
          </w:p>
        </w:tc>
        <w:tc>
          <w:tcPr>
            <w:tcW w:w="1451" w:type="dxa"/>
            <w:tcBorders>
              <w:top w:val="nil"/>
              <w:left w:val="nil"/>
              <w:bottom w:val="single" w:sz="4" w:space="0" w:color="auto"/>
              <w:right w:val="single" w:sz="4" w:space="0" w:color="auto"/>
            </w:tcBorders>
            <w:noWrap/>
            <w:vAlign w:val="bottom"/>
            <w:hideMark/>
          </w:tcPr>
          <w:p w14:paraId="27D3DD50"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eastAsia="Times New Roman"/>
                <w:color w:val="000000"/>
                <w:kern w:val="0"/>
                <w:sz w:val="22"/>
                <w:szCs w:val="22"/>
                <w:lang w:eastAsia="hr-HR"/>
                <w14:ligatures w14:val="none"/>
              </w:rPr>
              <w:t> </w:t>
            </w:r>
          </w:p>
        </w:tc>
      </w:tr>
      <w:tr w:rsidR="00C3511A" w:rsidRPr="00C3511A" w14:paraId="552E460C" w14:textId="77777777" w:rsidTr="00155061">
        <w:trPr>
          <w:trHeight w:val="451"/>
        </w:trPr>
        <w:tc>
          <w:tcPr>
            <w:tcW w:w="3483" w:type="dxa"/>
            <w:tcBorders>
              <w:top w:val="nil"/>
              <w:left w:val="single" w:sz="4" w:space="0" w:color="auto"/>
              <w:bottom w:val="single" w:sz="4" w:space="0" w:color="auto"/>
              <w:right w:val="single" w:sz="4" w:space="0" w:color="auto"/>
            </w:tcBorders>
            <w:noWrap/>
            <w:vAlign w:val="bottom"/>
            <w:hideMark/>
          </w:tcPr>
          <w:p w14:paraId="34557FC8" w14:textId="77777777" w:rsidR="00C3511A" w:rsidRPr="00C3511A" w:rsidRDefault="00C3511A" w:rsidP="00C3511A">
            <w:pPr>
              <w:rPr>
                <w:rFonts w:eastAsia="Times New Roman"/>
                <w:b/>
                <w:bCs/>
                <w:color w:val="000000"/>
                <w:kern w:val="0"/>
                <w:sz w:val="20"/>
                <w:szCs w:val="20"/>
                <w:lang w:eastAsia="hr-HR"/>
                <w14:ligatures w14:val="none"/>
              </w:rPr>
            </w:pPr>
            <w:r w:rsidRPr="00C3511A">
              <w:rPr>
                <w:rFonts w:eastAsia="Times New Roman"/>
                <w:b/>
                <w:bCs/>
                <w:color w:val="000000"/>
                <w:kern w:val="0"/>
                <w:sz w:val="20"/>
                <w:szCs w:val="20"/>
                <w:lang w:eastAsia="hr-HR"/>
                <w14:ligatures w14:val="none"/>
              </w:rPr>
              <w:t>PROGNOZE ZA BUDUĆNOST</w:t>
            </w:r>
          </w:p>
        </w:tc>
        <w:tc>
          <w:tcPr>
            <w:tcW w:w="1451" w:type="dxa"/>
            <w:tcBorders>
              <w:top w:val="nil"/>
              <w:left w:val="nil"/>
              <w:bottom w:val="single" w:sz="4" w:space="0" w:color="auto"/>
              <w:right w:val="single" w:sz="4" w:space="0" w:color="auto"/>
            </w:tcBorders>
            <w:noWrap/>
            <w:vAlign w:val="bottom"/>
            <w:hideMark/>
          </w:tcPr>
          <w:p w14:paraId="4F13F366"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ascii="Segoe UI Symbol" w:eastAsia="Times New Roman" w:hAnsi="Segoe UI Symbol" w:cs="Segoe UI Symbol"/>
                <w:color w:val="000000"/>
                <w:kern w:val="0"/>
                <w:sz w:val="22"/>
                <w:szCs w:val="22"/>
                <w:lang w:eastAsia="hr-HR"/>
                <w14:ligatures w14:val="none"/>
              </w:rPr>
              <w:t>✓</w:t>
            </w:r>
          </w:p>
        </w:tc>
        <w:tc>
          <w:tcPr>
            <w:tcW w:w="1595" w:type="dxa"/>
            <w:tcBorders>
              <w:top w:val="nil"/>
              <w:left w:val="nil"/>
              <w:bottom w:val="single" w:sz="4" w:space="0" w:color="auto"/>
              <w:right w:val="single" w:sz="4" w:space="0" w:color="auto"/>
            </w:tcBorders>
            <w:noWrap/>
            <w:vAlign w:val="bottom"/>
            <w:hideMark/>
          </w:tcPr>
          <w:p w14:paraId="4B6D5E6E"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ascii="Segoe UI Symbol" w:eastAsia="Times New Roman" w:hAnsi="Segoe UI Symbol" w:cs="Segoe UI Symbol"/>
                <w:color w:val="000000"/>
                <w:kern w:val="0"/>
                <w:sz w:val="22"/>
                <w:szCs w:val="22"/>
                <w:lang w:eastAsia="hr-HR"/>
                <w14:ligatures w14:val="none"/>
              </w:rPr>
              <w:t>✓</w:t>
            </w:r>
          </w:p>
        </w:tc>
        <w:tc>
          <w:tcPr>
            <w:tcW w:w="1595" w:type="dxa"/>
            <w:tcBorders>
              <w:top w:val="nil"/>
              <w:left w:val="nil"/>
              <w:bottom w:val="single" w:sz="4" w:space="0" w:color="auto"/>
              <w:right w:val="single" w:sz="4" w:space="0" w:color="auto"/>
            </w:tcBorders>
            <w:noWrap/>
            <w:vAlign w:val="bottom"/>
            <w:hideMark/>
          </w:tcPr>
          <w:p w14:paraId="3DCC7BA7"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ascii="Segoe UI Symbol" w:eastAsia="Times New Roman" w:hAnsi="Segoe UI Symbol" w:cs="Segoe UI Symbol"/>
                <w:color w:val="000000"/>
                <w:kern w:val="0"/>
                <w:sz w:val="22"/>
                <w:szCs w:val="22"/>
                <w:lang w:eastAsia="hr-HR"/>
                <w14:ligatures w14:val="none"/>
              </w:rPr>
              <w:t>✓</w:t>
            </w:r>
          </w:p>
        </w:tc>
        <w:tc>
          <w:tcPr>
            <w:tcW w:w="1451" w:type="dxa"/>
            <w:tcBorders>
              <w:top w:val="nil"/>
              <w:left w:val="nil"/>
              <w:bottom w:val="single" w:sz="4" w:space="0" w:color="auto"/>
              <w:right w:val="single" w:sz="4" w:space="0" w:color="auto"/>
            </w:tcBorders>
            <w:noWrap/>
            <w:vAlign w:val="bottom"/>
            <w:hideMark/>
          </w:tcPr>
          <w:p w14:paraId="68B07967" w14:textId="77777777" w:rsidR="00C3511A" w:rsidRPr="00C3511A" w:rsidRDefault="00C3511A" w:rsidP="00C3511A">
            <w:pPr>
              <w:jc w:val="center"/>
              <w:rPr>
                <w:rFonts w:eastAsia="Times New Roman"/>
                <w:color w:val="000000"/>
                <w:kern w:val="0"/>
                <w:sz w:val="22"/>
                <w:szCs w:val="22"/>
                <w:lang w:eastAsia="hr-HR"/>
                <w14:ligatures w14:val="none"/>
              </w:rPr>
            </w:pPr>
            <w:r w:rsidRPr="00C3511A">
              <w:rPr>
                <w:rFonts w:eastAsia="Times New Roman"/>
                <w:color w:val="000000"/>
                <w:kern w:val="0"/>
                <w:sz w:val="22"/>
                <w:szCs w:val="22"/>
                <w:lang w:eastAsia="hr-HR"/>
                <w14:ligatures w14:val="none"/>
              </w:rPr>
              <w:t> </w:t>
            </w:r>
          </w:p>
        </w:tc>
      </w:tr>
    </w:tbl>
    <w:p w14:paraId="7A4AF6B6" w14:textId="1EB208BF" w:rsidR="00B4012E" w:rsidRPr="00B4012E" w:rsidRDefault="00B4012E" w:rsidP="00B4012E">
      <w:pPr>
        <w:spacing w:after="160" w:line="259" w:lineRule="auto"/>
        <w:jc w:val="both"/>
        <w:rPr>
          <w:b/>
          <w:bCs/>
          <w:sz w:val="20"/>
          <w:szCs w:val="20"/>
        </w:rPr>
      </w:pPr>
      <w:r w:rsidRPr="00B4012E">
        <w:rPr>
          <w:i/>
          <w:iCs/>
          <w:sz w:val="20"/>
          <w:szCs w:val="20"/>
        </w:rPr>
        <w:t>Izvor:</w:t>
      </w:r>
      <w:r w:rsidRPr="00B4012E">
        <w:rPr>
          <w:sz w:val="20"/>
          <w:szCs w:val="20"/>
        </w:rPr>
        <w:t xml:space="preserve"> javno dostupni podaci odabranih EU država, sadržani u dokumentu </w:t>
      </w:r>
      <w:r w:rsidR="00CF184A">
        <w:rPr>
          <w:sz w:val="20"/>
          <w:szCs w:val="20"/>
        </w:rPr>
        <w:t>„</w:t>
      </w:r>
      <w:proofErr w:type="spellStart"/>
      <w:r w:rsidRPr="00B4012E">
        <w:rPr>
          <w:sz w:val="20"/>
          <w:szCs w:val="20"/>
        </w:rPr>
        <w:t>Policy</w:t>
      </w:r>
      <w:proofErr w:type="spellEnd"/>
      <w:r w:rsidRPr="00B4012E">
        <w:rPr>
          <w:sz w:val="20"/>
          <w:szCs w:val="20"/>
        </w:rPr>
        <w:t xml:space="preserve"> Note Izvještaj kao podloga pripreme Strategije upravljanja državnom imovinom</w:t>
      </w:r>
      <w:r w:rsidR="00CF184A">
        <w:rPr>
          <w:sz w:val="20"/>
          <w:szCs w:val="20"/>
        </w:rPr>
        <w:t>“</w:t>
      </w:r>
      <w:r w:rsidRPr="00B4012E">
        <w:rPr>
          <w:sz w:val="20"/>
          <w:szCs w:val="20"/>
        </w:rPr>
        <w:t xml:space="preserve"> koji je isporučen Ministarstvu od strane KPMG-a u okviru </w:t>
      </w:r>
      <w:r w:rsidRPr="00CF184A">
        <w:rPr>
          <w:sz w:val="20"/>
          <w:szCs w:val="20"/>
        </w:rPr>
        <w:t>projekta „Program</w:t>
      </w:r>
      <w:r w:rsidRPr="00B4012E">
        <w:rPr>
          <w:sz w:val="20"/>
          <w:szCs w:val="20"/>
        </w:rPr>
        <w:t xml:space="preserve"> optimizacije upravljanja državnim nekretninama </w:t>
      </w:r>
      <w:r w:rsidR="00CF184A">
        <w:rPr>
          <w:sz w:val="20"/>
          <w:szCs w:val="20"/>
        </w:rPr>
        <w:t>–</w:t>
      </w:r>
      <w:r w:rsidRPr="00B4012E">
        <w:rPr>
          <w:sz w:val="20"/>
          <w:szCs w:val="20"/>
        </w:rPr>
        <w:t xml:space="preserve"> faza 2</w:t>
      </w:r>
      <w:r w:rsidR="00CF184A">
        <w:rPr>
          <w:sz w:val="20"/>
          <w:szCs w:val="20"/>
        </w:rPr>
        <w:t>“</w:t>
      </w:r>
      <w:r w:rsidRPr="00B4012E">
        <w:rPr>
          <w:sz w:val="20"/>
          <w:szCs w:val="20"/>
        </w:rPr>
        <w:t xml:space="preserve"> („State-</w:t>
      </w:r>
      <w:proofErr w:type="spellStart"/>
      <w:r w:rsidRPr="00B4012E">
        <w:rPr>
          <w:sz w:val="20"/>
          <w:szCs w:val="20"/>
        </w:rPr>
        <w:t>owned</w:t>
      </w:r>
      <w:proofErr w:type="spellEnd"/>
      <w:r w:rsidRPr="00B4012E">
        <w:rPr>
          <w:sz w:val="20"/>
          <w:szCs w:val="20"/>
        </w:rPr>
        <w:t xml:space="preserve"> </w:t>
      </w:r>
      <w:proofErr w:type="spellStart"/>
      <w:r w:rsidRPr="00B4012E">
        <w:rPr>
          <w:sz w:val="20"/>
          <w:szCs w:val="20"/>
        </w:rPr>
        <w:t>property</w:t>
      </w:r>
      <w:proofErr w:type="spellEnd"/>
      <w:r w:rsidRPr="00B4012E">
        <w:rPr>
          <w:sz w:val="20"/>
          <w:szCs w:val="20"/>
        </w:rPr>
        <w:t xml:space="preserve"> management </w:t>
      </w:r>
      <w:proofErr w:type="spellStart"/>
      <w:r w:rsidRPr="00B4012E">
        <w:rPr>
          <w:sz w:val="20"/>
          <w:szCs w:val="20"/>
        </w:rPr>
        <w:t>optimization</w:t>
      </w:r>
      <w:proofErr w:type="spellEnd"/>
      <w:r w:rsidRPr="00B4012E">
        <w:rPr>
          <w:sz w:val="20"/>
          <w:szCs w:val="20"/>
        </w:rPr>
        <w:t xml:space="preserve"> </w:t>
      </w:r>
      <w:proofErr w:type="spellStart"/>
      <w:r w:rsidRPr="00B4012E">
        <w:rPr>
          <w:sz w:val="20"/>
          <w:szCs w:val="20"/>
        </w:rPr>
        <w:t>programme</w:t>
      </w:r>
      <w:proofErr w:type="spellEnd"/>
      <w:r w:rsidRPr="00B4012E">
        <w:rPr>
          <w:sz w:val="20"/>
          <w:szCs w:val="20"/>
        </w:rPr>
        <w:t xml:space="preserve"> </w:t>
      </w:r>
      <w:r w:rsidR="00CF184A">
        <w:rPr>
          <w:sz w:val="20"/>
          <w:szCs w:val="20"/>
        </w:rPr>
        <w:t>–</w:t>
      </w:r>
      <w:r w:rsidRPr="00B4012E">
        <w:rPr>
          <w:sz w:val="20"/>
          <w:szCs w:val="20"/>
        </w:rPr>
        <w:t xml:space="preserve"> </w:t>
      </w:r>
      <w:proofErr w:type="spellStart"/>
      <w:r w:rsidRPr="00B4012E">
        <w:rPr>
          <w:sz w:val="20"/>
          <w:szCs w:val="20"/>
        </w:rPr>
        <w:t>Phase</w:t>
      </w:r>
      <w:proofErr w:type="spellEnd"/>
      <w:r w:rsidRPr="00B4012E">
        <w:rPr>
          <w:sz w:val="20"/>
          <w:szCs w:val="20"/>
        </w:rPr>
        <w:t xml:space="preserve"> 2</w:t>
      </w:r>
      <w:r w:rsidR="00CF184A">
        <w:rPr>
          <w:sz w:val="20"/>
          <w:szCs w:val="20"/>
        </w:rPr>
        <w:t>“</w:t>
      </w:r>
      <w:r w:rsidRPr="00B4012E">
        <w:rPr>
          <w:sz w:val="20"/>
          <w:szCs w:val="20"/>
        </w:rPr>
        <w:t>)</w:t>
      </w:r>
      <w:r w:rsidR="00CF184A">
        <w:rPr>
          <w:sz w:val="20"/>
          <w:szCs w:val="20"/>
        </w:rPr>
        <w:t xml:space="preserve"> koji</w:t>
      </w:r>
      <w:r w:rsidRPr="00B4012E">
        <w:rPr>
          <w:sz w:val="20"/>
          <w:szCs w:val="20"/>
        </w:rPr>
        <w:t xml:space="preserve"> financira</w:t>
      </w:r>
      <w:r w:rsidR="00CF184A">
        <w:rPr>
          <w:sz w:val="20"/>
          <w:szCs w:val="20"/>
        </w:rPr>
        <w:t xml:space="preserve"> </w:t>
      </w:r>
      <w:r w:rsidRPr="00B4012E">
        <w:rPr>
          <w:sz w:val="20"/>
          <w:szCs w:val="20"/>
        </w:rPr>
        <w:t>Europsk</w:t>
      </w:r>
      <w:r w:rsidR="00CF184A">
        <w:rPr>
          <w:sz w:val="20"/>
          <w:szCs w:val="20"/>
        </w:rPr>
        <w:t>a</w:t>
      </w:r>
      <w:r w:rsidRPr="00B4012E">
        <w:rPr>
          <w:sz w:val="20"/>
          <w:szCs w:val="20"/>
        </w:rPr>
        <w:t xml:space="preserve"> </w:t>
      </w:r>
      <w:r w:rsidR="00CF184A">
        <w:rPr>
          <w:sz w:val="20"/>
          <w:szCs w:val="20"/>
        </w:rPr>
        <w:t>u</w:t>
      </w:r>
      <w:r w:rsidRPr="00B4012E">
        <w:rPr>
          <w:sz w:val="20"/>
          <w:szCs w:val="20"/>
        </w:rPr>
        <w:t>nij</w:t>
      </w:r>
      <w:r w:rsidR="00CF184A">
        <w:rPr>
          <w:sz w:val="20"/>
          <w:szCs w:val="20"/>
        </w:rPr>
        <w:t>a</w:t>
      </w:r>
      <w:r w:rsidRPr="00B4012E">
        <w:rPr>
          <w:sz w:val="20"/>
          <w:szCs w:val="20"/>
        </w:rPr>
        <w:t xml:space="preserve"> u okviru Instrumenta tehničke potpore (</w:t>
      </w:r>
      <w:r w:rsidRPr="00CF184A">
        <w:rPr>
          <w:sz w:val="20"/>
          <w:szCs w:val="20"/>
        </w:rPr>
        <w:t>TSI).</w:t>
      </w:r>
    </w:p>
    <w:p w14:paraId="76A819DB" w14:textId="77777777" w:rsidR="00ED10F1" w:rsidRDefault="00ED10F1" w:rsidP="00EC25CB">
      <w:pPr>
        <w:rPr>
          <w:color w:val="0070C0"/>
          <w:sz w:val="22"/>
          <w:szCs w:val="22"/>
        </w:rPr>
      </w:pPr>
    </w:p>
    <w:p w14:paraId="70ECEC28" w14:textId="77777777" w:rsidR="00704BF3" w:rsidRPr="00573033" w:rsidRDefault="00704BF3" w:rsidP="00704BF3">
      <w:pPr>
        <w:rPr>
          <w:rFonts w:eastAsia="Times New Roman"/>
          <w:color w:val="0070C0"/>
          <w:kern w:val="0"/>
          <w:lang w:eastAsia="hr-HR"/>
          <w14:ligatures w14:val="none"/>
        </w:rPr>
      </w:pPr>
      <w:r w:rsidRPr="00573033">
        <w:rPr>
          <w:rFonts w:eastAsia="Times New Roman"/>
          <w:color w:val="0070C0"/>
          <w:kern w:val="0"/>
          <w:lang w:eastAsia="hr-HR"/>
          <w14:ligatures w14:val="none"/>
        </w:rPr>
        <w:t>Tablica: Pregled ključnih pokazatelja vezanih uz upravljanje državnom imovinom/nekretninama u odabranim državama</w:t>
      </w:r>
    </w:p>
    <w:tbl>
      <w:tblPr>
        <w:tblW w:w="5618" w:type="pct"/>
        <w:tblInd w:w="-15" w:type="dxa"/>
        <w:tblLayout w:type="fixed"/>
        <w:tblCellMar>
          <w:top w:w="15" w:type="dxa"/>
        </w:tblCellMar>
        <w:tblLook w:val="04A0" w:firstRow="1" w:lastRow="0" w:firstColumn="1" w:lastColumn="0" w:noHBand="0" w:noVBand="1"/>
      </w:tblPr>
      <w:tblGrid>
        <w:gridCol w:w="1700"/>
        <w:gridCol w:w="1695"/>
        <w:gridCol w:w="1518"/>
        <w:gridCol w:w="1597"/>
        <w:gridCol w:w="1713"/>
        <w:gridCol w:w="1701"/>
        <w:gridCol w:w="236"/>
      </w:tblGrid>
      <w:tr w:rsidR="00890870" w:rsidRPr="00890870" w14:paraId="082A0B22" w14:textId="77777777" w:rsidTr="00155061">
        <w:trPr>
          <w:gridAfter w:val="1"/>
          <w:wAfter w:w="116" w:type="pct"/>
          <w:trHeight w:val="57"/>
        </w:trPr>
        <w:tc>
          <w:tcPr>
            <w:tcW w:w="837" w:type="pct"/>
            <w:tcBorders>
              <w:top w:val="double" w:sz="4" w:space="0" w:color="auto"/>
              <w:left w:val="double" w:sz="4" w:space="0" w:color="auto"/>
              <w:bottom w:val="double" w:sz="4" w:space="0" w:color="auto"/>
              <w:right w:val="double" w:sz="4" w:space="0" w:color="auto"/>
            </w:tcBorders>
            <w:shd w:val="clear" w:color="auto" w:fill="0070C0"/>
          </w:tcPr>
          <w:p w14:paraId="336874DD" w14:textId="77777777" w:rsidR="00890870" w:rsidRPr="00890870" w:rsidRDefault="00890870" w:rsidP="00890870">
            <w:pPr>
              <w:jc w:val="center"/>
              <w:rPr>
                <w:rFonts w:eastAsia="Times New Roman"/>
                <w:b/>
                <w:bCs/>
                <w:color w:val="FFFFFF" w:themeColor="background1"/>
                <w:kern w:val="0"/>
                <w:sz w:val="20"/>
                <w:szCs w:val="20"/>
                <w:lang w:eastAsia="hr-HR"/>
                <w14:ligatures w14:val="none"/>
              </w:rPr>
            </w:pPr>
          </w:p>
          <w:p w14:paraId="49580E7D" w14:textId="77777777" w:rsidR="00890870" w:rsidRPr="00890870" w:rsidRDefault="00890870" w:rsidP="00890870">
            <w:pPr>
              <w:jc w:val="center"/>
              <w:rPr>
                <w:rFonts w:eastAsia="Times New Roman"/>
                <w:b/>
                <w:bCs/>
                <w:color w:val="FFFFFF" w:themeColor="background1"/>
                <w:kern w:val="0"/>
                <w:sz w:val="20"/>
                <w:szCs w:val="20"/>
                <w:lang w:eastAsia="hr-HR"/>
                <w14:ligatures w14:val="none"/>
              </w:rPr>
            </w:pPr>
          </w:p>
        </w:tc>
        <w:tc>
          <w:tcPr>
            <w:tcW w:w="834" w:type="pct"/>
            <w:tcBorders>
              <w:top w:val="double" w:sz="4" w:space="0" w:color="auto"/>
              <w:left w:val="double" w:sz="4" w:space="0" w:color="auto"/>
              <w:bottom w:val="double" w:sz="4" w:space="0" w:color="auto"/>
              <w:right w:val="double" w:sz="4" w:space="0" w:color="auto"/>
            </w:tcBorders>
            <w:shd w:val="clear" w:color="auto" w:fill="0070C0"/>
            <w:noWrap/>
            <w:vAlign w:val="bottom"/>
            <w:hideMark/>
          </w:tcPr>
          <w:p w14:paraId="5230A0D5" w14:textId="77777777" w:rsidR="00890870" w:rsidRPr="00890870" w:rsidRDefault="00890870" w:rsidP="00890870">
            <w:pPr>
              <w:jc w:val="center"/>
              <w:rPr>
                <w:rFonts w:eastAsia="Times New Roman"/>
                <w:b/>
                <w:bCs/>
                <w:color w:val="FFFFFF" w:themeColor="background1"/>
                <w:kern w:val="0"/>
                <w:sz w:val="20"/>
                <w:szCs w:val="20"/>
                <w:lang w:eastAsia="hr-HR"/>
                <w14:ligatures w14:val="none"/>
              </w:rPr>
            </w:pPr>
            <w:r w:rsidRPr="00890870">
              <w:rPr>
                <w:rFonts w:eastAsia="Times New Roman"/>
                <w:b/>
                <w:bCs/>
                <w:color w:val="FFFFFF" w:themeColor="background1"/>
                <w:kern w:val="0"/>
                <w:sz w:val="20"/>
                <w:szCs w:val="20"/>
                <w:lang w:eastAsia="hr-HR"/>
                <w14:ligatures w14:val="none"/>
              </w:rPr>
              <w:t>AUSTRIJA</w:t>
            </w:r>
          </w:p>
        </w:tc>
        <w:tc>
          <w:tcPr>
            <w:tcW w:w="747" w:type="pct"/>
            <w:tcBorders>
              <w:top w:val="double" w:sz="4" w:space="0" w:color="auto"/>
              <w:left w:val="double" w:sz="4" w:space="0" w:color="auto"/>
              <w:bottom w:val="double" w:sz="4" w:space="0" w:color="auto"/>
              <w:right w:val="double" w:sz="4" w:space="0" w:color="auto"/>
            </w:tcBorders>
            <w:shd w:val="clear" w:color="auto" w:fill="0070C0"/>
            <w:noWrap/>
            <w:vAlign w:val="bottom"/>
            <w:hideMark/>
          </w:tcPr>
          <w:p w14:paraId="2E96F9E6" w14:textId="77777777" w:rsidR="00890870" w:rsidRPr="00890870" w:rsidRDefault="00890870" w:rsidP="00890870">
            <w:pPr>
              <w:jc w:val="center"/>
              <w:rPr>
                <w:rFonts w:eastAsia="Times New Roman"/>
                <w:b/>
                <w:bCs/>
                <w:color w:val="FFFFFF" w:themeColor="background1"/>
                <w:kern w:val="0"/>
                <w:sz w:val="20"/>
                <w:szCs w:val="20"/>
                <w:lang w:eastAsia="hr-HR"/>
                <w14:ligatures w14:val="none"/>
              </w:rPr>
            </w:pPr>
            <w:r w:rsidRPr="00890870">
              <w:rPr>
                <w:rFonts w:eastAsia="Times New Roman"/>
                <w:b/>
                <w:bCs/>
                <w:color w:val="FFFFFF" w:themeColor="background1"/>
                <w:kern w:val="0"/>
                <w:sz w:val="20"/>
                <w:szCs w:val="20"/>
                <w:lang w:eastAsia="hr-HR"/>
                <w14:ligatures w14:val="none"/>
              </w:rPr>
              <w:t>ČEŠKA</w:t>
            </w:r>
          </w:p>
        </w:tc>
        <w:tc>
          <w:tcPr>
            <w:tcW w:w="786" w:type="pct"/>
            <w:tcBorders>
              <w:top w:val="double" w:sz="4" w:space="0" w:color="auto"/>
              <w:left w:val="double" w:sz="4" w:space="0" w:color="auto"/>
              <w:bottom w:val="double" w:sz="4" w:space="0" w:color="auto"/>
              <w:right w:val="double" w:sz="4" w:space="0" w:color="auto"/>
            </w:tcBorders>
            <w:shd w:val="clear" w:color="auto" w:fill="0070C0"/>
            <w:noWrap/>
            <w:vAlign w:val="bottom"/>
            <w:hideMark/>
          </w:tcPr>
          <w:p w14:paraId="70FDC352" w14:textId="77777777" w:rsidR="00890870" w:rsidRPr="00890870" w:rsidRDefault="00890870" w:rsidP="00890870">
            <w:pPr>
              <w:jc w:val="center"/>
              <w:rPr>
                <w:rFonts w:eastAsia="Times New Roman"/>
                <w:b/>
                <w:bCs/>
                <w:color w:val="FFFFFF" w:themeColor="background1"/>
                <w:kern w:val="0"/>
                <w:sz w:val="20"/>
                <w:szCs w:val="20"/>
                <w:lang w:eastAsia="hr-HR"/>
                <w14:ligatures w14:val="none"/>
              </w:rPr>
            </w:pPr>
            <w:r w:rsidRPr="00890870">
              <w:rPr>
                <w:rFonts w:eastAsia="Times New Roman"/>
                <w:b/>
                <w:bCs/>
                <w:color w:val="FFFFFF" w:themeColor="background1"/>
                <w:kern w:val="0"/>
                <w:sz w:val="20"/>
                <w:szCs w:val="20"/>
                <w:lang w:eastAsia="hr-HR"/>
                <w14:ligatures w14:val="none"/>
              </w:rPr>
              <w:t>IRSKA</w:t>
            </w:r>
          </w:p>
        </w:tc>
        <w:tc>
          <w:tcPr>
            <w:tcW w:w="843" w:type="pct"/>
            <w:tcBorders>
              <w:top w:val="double" w:sz="4" w:space="0" w:color="auto"/>
              <w:left w:val="double" w:sz="4" w:space="0" w:color="auto"/>
              <w:bottom w:val="double" w:sz="4" w:space="0" w:color="auto"/>
              <w:right w:val="double" w:sz="4" w:space="0" w:color="auto"/>
            </w:tcBorders>
            <w:shd w:val="clear" w:color="auto" w:fill="0070C0"/>
            <w:noWrap/>
            <w:vAlign w:val="bottom"/>
            <w:hideMark/>
          </w:tcPr>
          <w:p w14:paraId="523B07AA" w14:textId="77777777" w:rsidR="00890870" w:rsidRPr="00890870" w:rsidRDefault="00890870" w:rsidP="00890870">
            <w:pPr>
              <w:jc w:val="center"/>
              <w:rPr>
                <w:rFonts w:eastAsia="Times New Roman"/>
                <w:b/>
                <w:bCs/>
                <w:color w:val="FFFFFF" w:themeColor="background1"/>
                <w:kern w:val="0"/>
                <w:sz w:val="20"/>
                <w:szCs w:val="20"/>
                <w:lang w:eastAsia="hr-HR"/>
                <w14:ligatures w14:val="none"/>
              </w:rPr>
            </w:pPr>
            <w:r w:rsidRPr="00890870">
              <w:rPr>
                <w:rFonts w:eastAsia="Times New Roman"/>
                <w:b/>
                <w:bCs/>
                <w:color w:val="FFFFFF" w:themeColor="background1"/>
                <w:kern w:val="0"/>
                <w:sz w:val="20"/>
                <w:szCs w:val="20"/>
                <w:lang w:eastAsia="hr-HR"/>
                <w14:ligatures w14:val="none"/>
              </w:rPr>
              <w:t>NORVEŠKA</w:t>
            </w:r>
          </w:p>
        </w:tc>
        <w:tc>
          <w:tcPr>
            <w:tcW w:w="837" w:type="pct"/>
            <w:tcBorders>
              <w:top w:val="double" w:sz="4" w:space="0" w:color="auto"/>
              <w:left w:val="double" w:sz="4" w:space="0" w:color="auto"/>
              <w:bottom w:val="double" w:sz="4" w:space="0" w:color="auto"/>
              <w:right w:val="double" w:sz="4" w:space="0" w:color="auto"/>
            </w:tcBorders>
            <w:shd w:val="clear" w:color="auto" w:fill="0070C0"/>
            <w:noWrap/>
            <w:vAlign w:val="bottom"/>
            <w:hideMark/>
          </w:tcPr>
          <w:p w14:paraId="3DA1EDBC" w14:textId="77777777" w:rsidR="00890870" w:rsidRPr="00890870" w:rsidRDefault="00890870" w:rsidP="00890870">
            <w:pPr>
              <w:jc w:val="center"/>
              <w:rPr>
                <w:rFonts w:eastAsia="Times New Roman"/>
                <w:b/>
                <w:bCs/>
                <w:color w:val="FFFFFF" w:themeColor="background1"/>
                <w:kern w:val="0"/>
                <w:sz w:val="20"/>
                <w:szCs w:val="20"/>
                <w:lang w:eastAsia="hr-HR"/>
                <w14:ligatures w14:val="none"/>
              </w:rPr>
            </w:pPr>
            <w:r w:rsidRPr="00890870">
              <w:rPr>
                <w:rFonts w:eastAsia="Times New Roman"/>
                <w:b/>
                <w:bCs/>
                <w:color w:val="FFFFFF" w:themeColor="background1"/>
                <w:kern w:val="0"/>
                <w:sz w:val="20"/>
                <w:szCs w:val="20"/>
                <w:lang w:eastAsia="hr-HR"/>
                <w14:ligatures w14:val="none"/>
              </w:rPr>
              <w:t>GRČKA</w:t>
            </w:r>
          </w:p>
        </w:tc>
      </w:tr>
      <w:tr w:rsidR="00890870" w:rsidRPr="00890870" w14:paraId="532BB8AE" w14:textId="77777777" w:rsidTr="00155061">
        <w:trPr>
          <w:gridAfter w:val="1"/>
          <w:wAfter w:w="116" w:type="pct"/>
          <w:trHeight w:val="450"/>
        </w:trPr>
        <w:tc>
          <w:tcPr>
            <w:tcW w:w="837" w:type="pct"/>
            <w:vMerge w:val="restart"/>
            <w:tcBorders>
              <w:top w:val="double" w:sz="4" w:space="0" w:color="auto"/>
              <w:left w:val="single" w:sz="4" w:space="0" w:color="auto"/>
              <w:right w:val="single" w:sz="4" w:space="0" w:color="auto"/>
            </w:tcBorders>
            <w:shd w:val="clear" w:color="auto" w:fill="F2F2F2" w:themeFill="background1" w:themeFillShade="F2"/>
            <w:vAlign w:val="bottom"/>
          </w:tcPr>
          <w:p w14:paraId="4FF9D5EB" w14:textId="77777777" w:rsidR="00890870" w:rsidRPr="00890870" w:rsidRDefault="00890870" w:rsidP="00890870">
            <w:pPr>
              <w:rPr>
                <w:rFonts w:eastAsia="Times New Roman"/>
                <w:b/>
                <w:bCs/>
                <w:color w:val="000000"/>
                <w:kern w:val="0"/>
                <w:sz w:val="20"/>
                <w:szCs w:val="20"/>
                <w:lang w:eastAsia="hr-HR"/>
                <w14:ligatures w14:val="none"/>
              </w:rPr>
            </w:pPr>
            <w:r w:rsidRPr="00890870">
              <w:rPr>
                <w:rFonts w:eastAsia="Times New Roman"/>
                <w:b/>
                <w:bCs/>
                <w:color w:val="000000"/>
                <w:kern w:val="0"/>
                <w:sz w:val="20"/>
                <w:szCs w:val="20"/>
                <w:lang w:eastAsia="hr-HR"/>
                <w14:ligatures w14:val="none"/>
              </w:rPr>
              <w:t>KLJUČNI POKAZATELJI</w:t>
            </w:r>
          </w:p>
          <w:p w14:paraId="3E90658C" w14:textId="77777777" w:rsidR="00890870" w:rsidRPr="00890870" w:rsidRDefault="00890870" w:rsidP="00890870">
            <w:pPr>
              <w:rPr>
                <w:rFonts w:eastAsia="Times New Roman"/>
                <w:color w:val="000000"/>
                <w:kern w:val="0"/>
                <w:sz w:val="20"/>
                <w:szCs w:val="20"/>
                <w:lang w:eastAsia="hr-HR"/>
                <w14:ligatures w14:val="none"/>
              </w:rPr>
            </w:pPr>
          </w:p>
          <w:p w14:paraId="44948925" w14:textId="77777777" w:rsidR="00890870" w:rsidRPr="00890870" w:rsidRDefault="00890870" w:rsidP="00890870">
            <w:pPr>
              <w:rPr>
                <w:rFonts w:eastAsia="Times New Roman"/>
                <w:color w:val="000000"/>
                <w:kern w:val="0"/>
                <w:sz w:val="20"/>
                <w:szCs w:val="20"/>
                <w:lang w:eastAsia="hr-HR"/>
                <w14:ligatures w14:val="none"/>
              </w:rPr>
            </w:pPr>
          </w:p>
          <w:p w14:paraId="115E2FC1" w14:textId="77777777" w:rsidR="00890870" w:rsidRPr="00890870" w:rsidRDefault="00890870" w:rsidP="00890870">
            <w:pPr>
              <w:rPr>
                <w:rFonts w:eastAsia="Times New Roman"/>
                <w:color w:val="000000"/>
                <w:kern w:val="0"/>
                <w:sz w:val="20"/>
                <w:szCs w:val="20"/>
                <w:lang w:eastAsia="hr-HR"/>
                <w14:ligatures w14:val="none"/>
              </w:rPr>
            </w:pPr>
          </w:p>
          <w:p w14:paraId="655AB463" w14:textId="77777777" w:rsidR="00890870" w:rsidRPr="00890870" w:rsidRDefault="00890870" w:rsidP="00890870">
            <w:pPr>
              <w:rPr>
                <w:rFonts w:eastAsia="Times New Roman"/>
                <w:color w:val="000000"/>
                <w:kern w:val="0"/>
                <w:sz w:val="20"/>
                <w:szCs w:val="20"/>
                <w:lang w:eastAsia="hr-HR"/>
                <w14:ligatures w14:val="none"/>
              </w:rPr>
            </w:pPr>
          </w:p>
          <w:p w14:paraId="63C7196C" w14:textId="77777777" w:rsidR="00890870" w:rsidRPr="00890870" w:rsidRDefault="00890870" w:rsidP="00890870">
            <w:pPr>
              <w:rPr>
                <w:rFonts w:eastAsia="Times New Roman"/>
                <w:color w:val="000000"/>
                <w:kern w:val="0"/>
                <w:sz w:val="20"/>
                <w:szCs w:val="20"/>
                <w:lang w:eastAsia="hr-HR"/>
                <w14:ligatures w14:val="none"/>
              </w:rPr>
            </w:pPr>
          </w:p>
          <w:p w14:paraId="68272DCE" w14:textId="77777777" w:rsidR="00890870" w:rsidRPr="00890870" w:rsidRDefault="00890870" w:rsidP="00890870">
            <w:pPr>
              <w:rPr>
                <w:rFonts w:eastAsia="Times New Roman"/>
                <w:color w:val="000000"/>
                <w:kern w:val="0"/>
                <w:sz w:val="20"/>
                <w:szCs w:val="20"/>
                <w:lang w:eastAsia="hr-HR"/>
                <w14:ligatures w14:val="none"/>
              </w:rPr>
            </w:pPr>
          </w:p>
          <w:p w14:paraId="4215356A" w14:textId="77777777" w:rsidR="00890870" w:rsidRPr="00890870" w:rsidRDefault="00890870" w:rsidP="00890870">
            <w:pPr>
              <w:rPr>
                <w:rFonts w:eastAsia="Times New Roman"/>
                <w:color w:val="000000"/>
                <w:kern w:val="0"/>
                <w:sz w:val="20"/>
                <w:szCs w:val="20"/>
                <w:lang w:eastAsia="hr-HR"/>
                <w14:ligatures w14:val="none"/>
              </w:rPr>
            </w:pPr>
          </w:p>
          <w:p w14:paraId="42AF0DD5" w14:textId="77777777" w:rsidR="00890870" w:rsidRPr="00890870" w:rsidRDefault="00890870" w:rsidP="00890870">
            <w:pPr>
              <w:rPr>
                <w:rFonts w:eastAsia="Times New Roman"/>
                <w:color w:val="000000"/>
                <w:kern w:val="0"/>
                <w:sz w:val="20"/>
                <w:szCs w:val="20"/>
                <w:lang w:eastAsia="hr-HR"/>
                <w14:ligatures w14:val="none"/>
              </w:rPr>
            </w:pPr>
          </w:p>
          <w:p w14:paraId="50B2748D" w14:textId="77777777" w:rsidR="00890870" w:rsidRPr="00890870" w:rsidRDefault="00890870" w:rsidP="00890870">
            <w:pPr>
              <w:rPr>
                <w:rFonts w:eastAsia="Times New Roman"/>
                <w:color w:val="000000"/>
                <w:kern w:val="0"/>
                <w:sz w:val="20"/>
                <w:szCs w:val="20"/>
                <w:lang w:eastAsia="hr-HR"/>
                <w14:ligatures w14:val="none"/>
              </w:rPr>
            </w:pPr>
          </w:p>
          <w:p w14:paraId="692E2CB2" w14:textId="77777777" w:rsidR="00890870" w:rsidRPr="00890870" w:rsidRDefault="00890870" w:rsidP="00890870">
            <w:pPr>
              <w:rPr>
                <w:rFonts w:eastAsia="Times New Roman"/>
                <w:color w:val="000000"/>
                <w:kern w:val="0"/>
                <w:sz w:val="20"/>
                <w:szCs w:val="20"/>
                <w:lang w:eastAsia="hr-HR"/>
                <w14:ligatures w14:val="none"/>
              </w:rPr>
            </w:pPr>
          </w:p>
          <w:p w14:paraId="2B75A2F3" w14:textId="77777777" w:rsidR="00890870" w:rsidRPr="00890870" w:rsidRDefault="00890870" w:rsidP="00890870">
            <w:pPr>
              <w:rPr>
                <w:rFonts w:eastAsia="Times New Roman"/>
                <w:color w:val="000000"/>
                <w:kern w:val="0"/>
                <w:sz w:val="20"/>
                <w:szCs w:val="20"/>
                <w:lang w:eastAsia="hr-HR"/>
                <w14:ligatures w14:val="none"/>
              </w:rPr>
            </w:pPr>
          </w:p>
          <w:p w14:paraId="5AF90889" w14:textId="77777777" w:rsidR="00890870" w:rsidRPr="00890870" w:rsidRDefault="00890870" w:rsidP="00890870">
            <w:pPr>
              <w:rPr>
                <w:rFonts w:eastAsia="Times New Roman"/>
                <w:color w:val="000000"/>
                <w:kern w:val="0"/>
                <w:sz w:val="20"/>
                <w:szCs w:val="20"/>
                <w:lang w:eastAsia="hr-HR"/>
                <w14:ligatures w14:val="none"/>
              </w:rPr>
            </w:pPr>
          </w:p>
          <w:p w14:paraId="1EC95BD2" w14:textId="77777777" w:rsidR="00890870" w:rsidRPr="00890870" w:rsidRDefault="00890870" w:rsidP="00890870">
            <w:pPr>
              <w:rPr>
                <w:rFonts w:eastAsia="Times New Roman"/>
                <w:color w:val="000000"/>
                <w:kern w:val="0"/>
                <w:sz w:val="20"/>
                <w:szCs w:val="20"/>
                <w:lang w:eastAsia="hr-HR"/>
                <w14:ligatures w14:val="none"/>
              </w:rPr>
            </w:pPr>
          </w:p>
          <w:p w14:paraId="2DD437EB" w14:textId="77777777" w:rsidR="00890870" w:rsidRPr="00890870" w:rsidRDefault="00890870" w:rsidP="00890870">
            <w:pPr>
              <w:rPr>
                <w:rFonts w:eastAsia="Times New Roman"/>
                <w:color w:val="000000"/>
                <w:kern w:val="0"/>
                <w:sz w:val="20"/>
                <w:szCs w:val="20"/>
                <w:lang w:eastAsia="hr-HR"/>
                <w14:ligatures w14:val="none"/>
              </w:rPr>
            </w:pPr>
          </w:p>
          <w:p w14:paraId="417207CA" w14:textId="77777777" w:rsidR="00890870" w:rsidRPr="00890870" w:rsidRDefault="00890870" w:rsidP="00890870">
            <w:pPr>
              <w:rPr>
                <w:rFonts w:eastAsia="Times New Roman"/>
                <w:color w:val="000000"/>
                <w:kern w:val="0"/>
                <w:sz w:val="20"/>
                <w:szCs w:val="20"/>
                <w:lang w:eastAsia="hr-HR"/>
                <w14:ligatures w14:val="none"/>
              </w:rPr>
            </w:pPr>
          </w:p>
          <w:p w14:paraId="4EA1ACEB" w14:textId="77777777" w:rsidR="00890870" w:rsidRPr="00890870" w:rsidRDefault="00890870" w:rsidP="00890870">
            <w:pPr>
              <w:rPr>
                <w:rFonts w:eastAsia="Times New Roman"/>
                <w:color w:val="000000"/>
                <w:kern w:val="0"/>
                <w:sz w:val="20"/>
                <w:szCs w:val="20"/>
                <w:lang w:eastAsia="hr-HR"/>
                <w14:ligatures w14:val="none"/>
              </w:rPr>
            </w:pPr>
          </w:p>
          <w:p w14:paraId="2B7399BA" w14:textId="77777777" w:rsidR="00890870" w:rsidRPr="00890870" w:rsidRDefault="00890870" w:rsidP="00890870">
            <w:pPr>
              <w:rPr>
                <w:rFonts w:eastAsia="Times New Roman"/>
                <w:color w:val="000000"/>
                <w:kern w:val="0"/>
                <w:sz w:val="20"/>
                <w:szCs w:val="20"/>
                <w:lang w:eastAsia="hr-HR"/>
                <w14:ligatures w14:val="none"/>
              </w:rPr>
            </w:pPr>
          </w:p>
          <w:p w14:paraId="0CDD2CB2" w14:textId="77777777" w:rsidR="00890870" w:rsidRPr="00890870" w:rsidRDefault="00890870" w:rsidP="00890870">
            <w:pPr>
              <w:rPr>
                <w:rFonts w:eastAsia="Times New Roman"/>
                <w:color w:val="000000"/>
                <w:kern w:val="0"/>
                <w:sz w:val="20"/>
                <w:szCs w:val="20"/>
                <w:lang w:eastAsia="hr-HR"/>
                <w14:ligatures w14:val="none"/>
              </w:rPr>
            </w:pPr>
          </w:p>
          <w:p w14:paraId="1C085E04" w14:textId="77777777" w:rsidR="00890870" w:rsidRPr="00890870" w:rsidRDefault="00890870" w:rsidP="00890870">
            <w:pPr>
              <w:rPr>
                <w:rFonts w:eastAsia="Times New Roman"/>
                <w:color w:val="000000"/>
                <w:kern w:val="0"/>
                <w:sz w:val="20"/>
                <w:szCs w:val="20"/>
                <w:lang w:eastAsia="hr-HR"/>
                <w14:ligatures w14:val="none"/>
              </w:rPr>
            </w:pPr>
          </w:p>
          <w:p w14:paraId="080B7F85" w14:textId="77777777" w:rsidR="00890870" w:rsidRPr="00890870" w:rsidRDefault="00890870" w:rsidP="00890870">
            <w:pPr>
              <w:rPr>
                <w:rFonts w:eastAsia="Times New Roman"/>
                <w:color w:val="000000"/>
                <w:kern w:val="0"/>
                <w:sz w:val="20"/>
                <w:szCs w:val="20"/>
                <w:lang w:eastAsia="hr-HR"/>
                <w14:ligatures w14:val="none"/>
              </w:rPr>
            </w:pPr>
          </w:p>
          <w:p w14:paraId="3C27D068" w14:textId="77777777" w:rsidR="00890870" w:rsidRPr="00890870" w:rsidRDefault="00890870" w:rsidP="00890870">
            <w:pPr>
              <w:rPr>
                <w:rFonts w:eastAsia="Times New Roman"/>
                <w:color w:val="000000"/>
                <w:kern w:val="0"/>
                <w:sz w:val="20"/>
                <w:szCs w:val="20"/>
                <w:lang w:eastAsia="hr-HR"/>
                <w14:ligatures w14:val="none"/>
              </w:rPr>
            </w:pPr>
          </w:p>
          <w:p w14:paraId="5E72FD5F" w14:textId="77777777" w:rsidR="00890870" w:rsidRPr="00890870" w:rsidRDefault="00890870" w:rsidP="00890870">
            <w:pPr>
              <w:rPr>
                <w:rFonts w:eastAsia="Times New Roman"/>
                <w:color w:val="000000"/>
                <w:kern w:val="0"/>
                <w:sz w:val="20"/>
                <w:szCs w:val="20"/>
                <w:lang w:eastAsia="hr-HR"/>
                <w14:ligatures w14:val="none"/>
              </w:rPr>
            </w:pPr>
          </w:p>
          <w:p w14:paraId="7C6F0C4F" w14:textId="77777777" w:rsidR="00890870" w:rsidRPr="00890870" w:rsidRDefault="00890870" w:rsidP="00890870">
            <w:pPr>
              <w:rPr>
                <w:rFonts w:eastAsia="Times New Roman"/>
                <w:color w:val="000000"/>
                <w:kern w:val="0"/>
                <w:sz w:val="20"/>
                <w:szCs w:val="20"/>
                <w:lang w:eastAsia="hr-HR"/>
                <w14:ligatures w14:val="none"/>
              </w:rPr>
            </w:pPr>
          </w:p>
          <w:p w14:paraId="4B383AFE" w14:textId="77777777" w:rsidR="00890870" w:rsidRPr="00890870" w:rsidRDefault="00890870" w:rsidP="00890870">
            <w:pPr>
              <w:rPr>
                <w:rFonts w:eastAsia="Times New Roman"/>
                <w:color w:val="000000"/>
                <w:kern w:val="0"/>
                <w:sz w:val="20"/>
                <w:szCs w:val="20"/>
                <w:lang w:eastAsia="hr-HR"/>
                <w14:ligatures w14:val="none"/>
              </w:rPr>
            </w:pPr>
          </w:p>
          <w:p w14:paraId="473C0BB3" w14:textId="77777777" w:rsidR="00890870" w:rsidRPr="00890870" w:rsidRDefault="00890870" w:rsidP="00890870">
            <w:pPr>
              <w:rPr>
                <w:rFonts w:eastAsia="Times New Roman"/>
                <w:color w:val="000000"/>
                <w:kern w:val="0"/>
                <w:sz w:val="20"/>
                <w:szCs w:val="20"/>
                <w:lang w:eastAsia="hr-HR"/>
                <w14:ligatures w14:val="none"/>
              </w:rPr>
            </w:pPr>
          </w:p>
        </w:tc>
        <w:tc>
          <w:tcPr>
            <w:tcW w:w="834" w:type="pct"/>
            <w:vMerge w:val="restart"/>
            <w:tcBorders>
              <w:top w:val="double" w:sz="4" w:space="0" w:color="auto"/>
              <w:left w:val="single" w:sz="4" w:space="0" w:color="auto"/>
              <w:bottom w:val="single" w:sz="4" w:space="0" w:color="000000"/>
              <w:right w:val="single" w:sz="4" w:space="0" w:color="auto"/>
            </w:tcBorders>
            <w:vAlign w:val="center"/>
            <w:hideMark/>
          </w:tcPr>
          <w:p w14:paraId="65999B4E" w14:textId="77777777" w:rsidR="00890870" w:rsidRPr="00890870" w:rsidRDefault="00890870" w:rsidP="00890870">
            <w:pPr>
              <w:jc w:val="center"/>
              <w:rPr>
                <w:rFonts w:eastAsia="Times New Roman"/>
                <w:color w:val="000000"/>
                <w:kern w:val="0"/>
                <w:sz w:val="20"/>
                <w:szCs w:val="20"/>
                <w:lang w:eastAsia="hr-HR"/>
                <w14:ligatures w14:val="none"/>
              </w:rPr>
            </w:pPr>
            <w:r w:rsidRPr="00890870">
              <w:rPr>
                <w:rFonts w:eastAsia="Times New Roman"/>
                <w:color w:val="000000"/>
                <w:kern w:val="0"/>
                <w:sz w:val="20"/>
                <w:szCs w:val="20"/>
                <w:lang w:eastAsia="hr-HR"/>
                <w14:ligatures w14:val="none"/>
              </w:rPr>
              <w:t>• Ukupan broj nekretnina u vlasništvu (po kategorijama)</w:t>
            </w:r>
            <w:r w:rsidRPr="00890870">
              <w:rPr>
                <w:rFonts w:eastAsia="Times New Roman"/>
                <w:color w:val="000000"/>
                <w:kern w:val="0"/>
                <w:sz w:val="20"/>
                <w:szCs w:val="20"/>
                <w:lang w:eastAsia="hr-HR"/>
                <w14:ligatures w14:val="none"/>
              </w:rPr>
              <w:br/>
              <w:t>• Kvadratura prostora u</w:t>
            </w:r>
            <w:r w:rsidRPr="00890870">
              <w:rPr>
                <w:rFonts w:eastAsia="Times New Roman"/>
                <w:color w:val="000000"/>
                <w:kern w:val="0"/>
                <w:sz w:val="20"/>
                <w:szCs w:val="20"/>
                <w:lang w:eastAsia="hr-HR"/>
                <w14:ligatures w14:val="none"/>
              </w:rPr>
              <w:br/>
              <w:t>najmu po kategorijama</w:t>
            </w:r>
            <w:r w:rsidRPr="00890870">
              <w:rPr>
                <w:rFonts w:eastAsia="Times New Roman"/>
                <w:color w:val="000000"/>
                <w:kern w:val="0"/>
                <w:sz w:val="20"/>
                <w:szCs w:val="20"/>
                <w:lang w:eastAsia="hr-HR"/>
                <w14:ligatures w14:val="none"/>
              </w:rPr>
              <w:br/>
              <w:t>• Kvadratura prostora u</w:t>
            </w:r>
            <w:r w:rsidRPr="00890870">
              <w:rPr>
                <w:rFonts w:eastAsia="Times New Roman"/>
                <w:color w:val="000000"/>
                <w:kern w:val="0"/>
                <w:sz w:val="20"/>
                <w:szCs w:val="20"/>
                <w:lang w:eastAsia="hr-HR"/>
                <w14:ligatures w14:val="none"/>
              </w:rPr>
              <w:br/>
              <w:t>najmu po županijama</w:t>
            </w:r>
            <w:r w:rsidRPr="00890870">
              <w:rPr>
                <w:rFonts w:eastAsia="Times New Roman"/>
                <w:color w:val="000000"/>
                <w:kern w:val="0"/>
                <w:sz w:val="20"/>
                <w:szCs w:val="20"/>
                <w:lang w:eastAsia="hr-HR"/>
                <w14:ligatures w14:val="none"/>
              </w:rPr>
              <w:br/>
              <w:t>• Ukupan prihod od najma</w:t>
            </w:r>
            <w:r w:rsidRPr="00890870">
              <w:rPr>
                <w:rFonts w:eastAsia="Times New Roman"/>
                <w:color w:val="000000"/>
                <w:kern w:val="0"/>
                <w:sz w:val="20"/>
                <w:szCs w:val="20"/>
                <w:lang w:eastAsia="hr-HR"/>
                <w14:ligatures w14:val="none"/>
              </w:rPr>
              <w:br/>
              <w:t>• Trošak održavanja</w:t>
            </w:r>
            <w:r w:rsidRPr="00890870">
              <w:rPr>
                <w:rFonts w:eastAsia="Times New Roman"/>
                <w:color w:val="000000"/>
                <w:kern w:val="0"/>
                <w:sz w:val="20"/>
                <w:szCs w:val="20"/>
                <w:lang w:eastAsia="hr-HR"/>
                <w14:ligatures w14:val="none"/>
              </w:rPr>
              <w:br/>
              <w:t>nekretnina (po m</w:t>
            </w:r>
            <w:r w:rsidRPr="00CF184A">
              <w:rPr>
                <w:rFonts w:eastAsia="Times New Roman"/>
                <w:color w:val="000000"/>
                <w:kern w:val="0"/>
                <w:sz w:val="20"/>
                <w:szCs w:val="20"/>
                <w:vertAlign w:val="superscript"/>
                <w:lang w:eastAsia="hr-HR"/>
                <w14:ligatures w14:val="none"/>
              </w:rPr>
              <w:t>2</w:t>
            </w:r>
            <w:r w:rsidRPr="00890870">
              <w:rPr>
                <w:rFonts w:eastAsia="Times New Roman"/>
                <w:color w:val="000000"/>
                <w:kern w:val="0"/>
                <w:sz w:val="20"/>
                <w:szCs w:val="20"/>
                <w:lang w:eastAsia="hr-HR"/>
                <w14:ligatures w14:val="none"/>
              </w:rPr>
              <w:t>)</w:t>
            </w:r>
            <w:r w:rsidRPr="00890870">
              <w:rPr>
                <w:rFonts w:eastAsia="Times New Roman"/>
                <w:color w:val="000000"/>
                <w:kern w:val="0"/>
                <w:sz w:val="20"/>
                <w:szCs w:val="20"/>
                <w:lang w:eastAsia="hr-HR"/>
                <w14:ligatures w14:val="none"/>
              </w:rPr>
              <w:br/>
              <w:t>• Troškovi izgradnje</w:t>
            </w:r>
            <w:r w:rsidRPr="00890870">
              <w:rPr>
                <w:rFonts w:eastAsia="Times New Roman"/>
                <w:color w:val="000000"/>
                <w:kern w:val="0"/>
                <w:sz w:val="20"/>
                <w:szCs w:val="20"/>
                <w:lang w:eastAsia="hr-HR"/>
                <w14:ligatures w14:val="none"/>
              </w:rPr>
              <w:br/>
              <w:t>nekretnina (po m</w:t>
            </w:r>
            <w:r w:rsidRPr="00CF184A">
              <w:rPr>
                <w:rFonts w:eastAsia="Times New Roman"/>
                <w:color w:val="000000"/>
                <w:kern w:val="0"/>
                <w:sz w:val="20"/>
                <w:szCs w:val="20"/>
                <w:vertAlign w:val="superscript"/>
                <w:lang w:eastAsia="hr-HR"/>
                <w14:ligatures w14:val="none"/>
              </w:rPr>
              <w:t>2</w:t>
            </w:r>
            <w:r w:rsidRPr="00890870">
              <w:rPr>
                <w:rFonts w:eastAsia="Times New Roman"/>
                <w:color w:val="000000"/>
                <w:kern w:val="0"/>
                <w:sz w:val="20"/>
                <w:szCs w:val="20"/>
                <w:lang w:eastAsia="hr-HR"/>
                <w14:ligatures w14:val="none"/>
              </w:rPr>
              <w:t>)</w:t>
            </w:r>
            <w:r w:rsidRPr="00890870">
              <w:rPr>
                <w:rFonts w:eastAsia="Times New Roman"/>
                <w:color w:val="000000"/>
                <w:kern w:val="0"/>
                <w:sz w:val="20"/>
                <w:szCs w:val="20"/>
                <w:lang w:eastAsia="hr-HR"/>
                <w14:ligatures w14:val="none"/>
              </w:rPr>
              <w:br/>
              <w:t>• Povrat na imovinu (ROA)</w:t>
            </w:r>
            <w:r w:rsidRPr="00890870">
              <w:rPr>
                <w:rFonts w:eastAsia="Times New Roman"/>
                <w:color w:val="000000"/>
                <w:kern w:val="0"/>
                <w:sz w:val="20"/>
                <w:szCs w:val="20"/>
                <w:lang w:eastAsia="hr-HR"/>
                <w14:ligatures w14:val="none"/>
              </w:rPr>
              <w:br/>
              <w:t>• Povrat na kapital (ROE)</w:t>
            </w:r>
            <w:r w:rsidRPr="00890870">
              <w:rPr>
                <w:rFonts w:eastAsia="Times New Roman"/>
                <w:color w:val="000000"/>
                <w:kern w:val="0"/>
                <w:sz w:val="20"/>
                <w:szCs w:val="20"/>
                <w:lang w:eastAsia="hr-HR"/>
                <w14:ligatures w14:val="none"/>
              </w:rPr>
              <w:br/>
              <w:t>• Povrat na uposleni kapital</w:t>
            </w:r>
            <w:r w:rsidRPr="00890870">
              <w:rPr>
                <w:rFonts w:eastAsia="Times New Roman"/>
                <w:color w:val="000000"/>
                <w:kern w:val="0"/>
                <w:sz w:val="20"/>
                <w:szCs w:val="20"/>
                <w:lang w:eastAsia="hr-HR"/>
                <w14:ligatures w14:val="none"/>
              </w:rPr>
              <w:br/>
              <w:t>• EBITDA</w:t>
            </w:r>
            <w:r w:rsidRPr="00890870">
              <w:rPr>
                <w:rFonts w:eastAsia="Times New Roman"/>
                <w:color w:val="000000"/>
                <w:kern w:val="0"/>
                <w:sz w:val="20"/>
                <w:szCs w:val="20"/>
                <w:lang w:eastAsia="hr-HR"/>
                <w14:ligatures w14:val="none"/>
              </w:rPr>
              <w:br/>
              <w:t>• Neto dug</w:t>
            </w:r>
            <w:r w:rsidRPr="00890870">
              <w:rPr>
                <w:rFonts w:eastAsia="Times New Roman"/>
                <w:color w:val="000000"/>
                <w:kern w:val="0"/>
                <w:sz w:val="20"/>
                <w:szCs w:val="20"/>
                <w:lang w:eastAsia="hr-HR"/>
                <w14:ligatures w14:val="none"/>
              </w:rPr>
              <w:br/>
              <w:t>• Fer vrijednost imovine</w:t>
            </w:r>
            <w:r w:rsidRPr="00890870">
              <w:rPr>
                <w:rFonts w:eastAsia="Times New Roman"/>
                <w:color w:val="000000"/>
                <w:kern w:val="0"/>
                <w:sz w:val="20"/>
                <w:szCs w:val="20"/>
                <w:lang w:eastAsia="hr-HR"/>
                <w14:ligatures w14:val="none"/>
              </w:rPr>
              <w:br/>
              <w:t xml:space="preserve">• Omjer vrijednosti kredita i nekretnine </w:t>
            </w:r>
            <w:r w:rsidRPr="00890870">
              <w:rPr>
                <w:rFonts w:eastAsia="Times New Roman"/>
                <w:color w:val="000000"/>
                <w:kern w:val="0"/>
                <w:sz w:val="20"/>
                <w:szCs w:val="20"/>
                <w:lang w:eastAsia="hr-HR"/>
                <w14:ligatures w14:val="none"/>
              </w:rPr>
              <w:br/>
              <w:t>• Neto novčani tok od</w:t>
            </w:r>
            <w:r w:rsidRPr="00890870">
              <w:rPr>
                <w:rFonts w:eastAsia="Times New Roman"/>
                <w:color w:val="000000"/>
                <w:kern w:val="0"/>
                <w:sz w:val="20"/>
                <w:szCs w:val="20"/>
                <w:lang w:eastAsia="hr-HR"/>
                <w14:ligatures w14:val="none"/>
              </w:rPr>
              <w:br/>
              <w:t>poslovnih aktivnosti</w:t>
            </w:r>
          </w:p>
          <w:p w14:paraId="50E7F1E7" w14:textId="77777777" w:rsidR="00890870" w:rsidRPr="00890870" w:rsidRDefault="00890870" w:rsidP="00890870">
            <w:pPr>
              <w:jc w:val="center"/>
              <w:rPr>
                <w:rFonts w:eastAsia="Times New Roman"/>
                <w:color w:val="000000"/>
                <w:kern w:val="0"/>
                <w:sz w:val="20"/>
                <w:szCs w:val="20"/>
                <w:lang w:eastAsia="hr-HR"/>
                <w14:ligatures w14:val="none"/>
              </w:rPr>
            </w:pPr>
          </w:p>
        </w:tc>
        <w:tc>
          <w:tcPr>
            <w:tcW w:w="747" w:type="pct"/>
            <w:vMerge w:val="restart"/>
            <w:tcBorders>
              <w:top w:val="double" w:sz="4" w:space="0" w:color="auto"/>
              <w:left w:val="single" w:sz="4" w:space="0" w:color="auto"/>
              <w:bottom w:val="single" w:sz="4" w:space="0" w:color="000000"/>
              <w:right w:val="single" w:sz="4" w:space="0" w:color="auto"/>
            </w:tcBorders>
            <w:vAlign w:val="center"/>
            <w:hideMark/>
          </w:tcPr>
          <w:p w14:paraId="6D37FA57" w14:textId="77777777" w:rsidR="00890870" w:rsidRPr="00890870" w:rsidRDefault="00890870" w:rsidP="00890870">
            <w:pPr>
              <w:jc w:val="center"/>
              <w:rPr>
                <w:rFonts w:eastAsia="Times New Roman"/>
                <w:color w:val="000000"/>
                <w:kern w:val="0"/>
                <w:sz w:val="20"/>
                <w:szCs w:val="20"/>
                <w:lang w:eastAsia="hr-HR"/>
                <w14:ligatures w14:val="none"/>
              </w:rPr>
            </w:pPr>
            <w:r w:rsidRPr="00890870">
              <w:rPr>
                <w:rFonts w:eastAsia="Times New Roman"/>
                <w:color w:val="000000"/>
                <w:kern w:val="0"/>
                <w:sz w:val="20"/>
                <w:szCs w:val="20"/>
                <w:lang w:eastAsia="hr-HR"/>
                <w14:ligatures w14:val="none"/>
              </w:rPr>
              <w:t>• Broj nekretnina</w:t>
            </w:r>
            <w:r w:rsidRPr="00890870">
              <w:rPr>
                <w:rFonts w:eastAsia="Times New Roman"/>
                <w:color w:val="000000"/>
                <w:kern w:val="0"/>
                <w:sz w:val="20"/>
                <w:szCs w:val="20"/>
                <w:lang w:eastAsia="hr-HR"/>
                <w14:ligatures w14:val="none"/>
              </w:rPr>
              <w:br/>
              <w:t>• Broj prodanih</w:t>
            </w:r>
            <w:r w:rsidRPr="00890870">
              <w:rPr>
                <w:rFonts w:eastAsia="Times New Roman"/>
                <w:color w:val="000000"/>
                <w:kern w:val="0"/>
                <w:sz w:val="20"/>
                <w:szCs w:val="20"/>
                <w:lang w:eastAsia="hr-HR"/>
                <w14:ligatures w14:val="none"/>
              </w:rPr>
              <w:br/>
              <w:t>nekretnina</w:t>
            </w:r>
            <w:r w:rsidRPr="00890870">
              <w:rPr>
                <w:rFonts w:eastAsia="Times New Roman"/>
                <w:color w:val="000000"/>
                <w:kern w:val="0"/>
                <w:sz w:val="20"/>
                <w:szCs w:val="20"/>
                <w:lang w:eastAsia="hr-HR"/>
                <w14:ligatures w14:val="none"/>
              </w:rPr>
              <w:br/>
              <w:t>• Broj javnih objava</w:t>
            </w:r>
            <w:r w:rsidRPr="00890870">
              <w:rPr>
                <w:rFonts w:eastAsia="Times New Roman"/>
                <w:color w:val="000000"/>
                <w:kern w:val="0"/>
                <w:sz w:val="20"/>
                <w:szCs w:val="20"/>
                <w:lang w:eastAsia="hr-HR"/>
                <w14:ligatures w14:val="none"/>
              </w:rPr>
              <w:br/>
              <w:t>• Broj uspješno riješenih</w:t>
            </w:r>
            <w:r w:rsidRPr="00890870">
              <w:rPr>
                <w:rFonts w:eastAsia="Times New Roman"/>
                <w:color w:val="000000"/>
                <w:kern w:val="0"/>
                <w:sz w:val="20"/>
                <w:szCs w:val="20"/>
                <w:lang w:eastAsia="hr-HR"/>
                <w14:ligatures w14:val="none"/>
              </w:rPr>
              <w:br/>
              <w:t>sudskih postupaka</w:t>
            </w:r>
            <w:r w:rsidRPr="00890870">
              <w:rPr>
                <w:rFonts w:eastAsia="Times New Roman"/>
                <w:color w:val="000000"/>
                <w:kern w:val="0"/>
                <w:sz w:val="20"/>
                <w:szCs w:val="20"/>
                <w:lang w:eastAsia="hr-HR"/>
                <w14:ligatures w14:val="none"/>
              </w:rPr>
              <w:br/>
              <w:t>• Neto prihod</w:t>
            </w:r>
            <w:r w:rsidRPr="00890870">
              <w:rPr>
                <w:rFonts w:eastAsia="Times New Roman"/>
                <w:color w:val="000000"/>
                <w:kern w:val="0"/>
                <w:sz w:val="20"/>
                <w:szCs w:val="20"/>
                <w:lang w:eastAsia="hr-HR"/>
                <w14:ligatures w14:val="none"/>
              </w:rPr>
              <w:br/>
              <w:t>• Neto površina</w:t>
            </w:r>
            <w:r w:rsidRPr="00890870">
              <w:rPr>
                <w:rFonts w:eastAsia="Times New Roman"/>
                <w:color w:val="000000"/>
                <w:kern w:val="0"/>
                <w:sz w:val="20"/>
                <w:szCs w:val="20"/>
                <w:lang w:eastAsia="hr-HR"/>
                <w14:ligatures w14:val="none"/>
              </w:rPr>
              <w:br/>
              <w:t>nekretnine u m</w:t>
            </w:r>
            <w:r w:rsidRPr="00CF184A">
              <w:rPr>
                <w:rFonts w:eastAsia="Times New Roman"/>
                <w:color w:val="000000"/>
                <w:kern w:val="0"/>
                <w:sz w:val="20"/>
                <w:szCs w:val="20"/>
                <w:vertAlign w:val="superscript"/>
                <w:lang w:eastAsia="hr-HR"/>
                <w14:ligatures w14:val="none"/>
              </w:rPr>
              <w:t>2</w:t>
            </w:r>
            <w:r w:rsidRPr="00890870">
              <w:rPr>
                <w:rFonts w:eastAsia="Times New Roman"/>
                <w:color w:val="000000"/>
                <w:kern w:val="0"/>
                <w:sz w:val="20"/>
                <w:szCs w:val="20"/>
                <w:lang w:eastAsia="hr-HR"/>
                <w14:ligatures w14:val="none"/>
              </w:rPr>
              <w:br/>
              <w:t>• Postotak slobodnih</w:t>
            </w:r>
            <w:r w:rsidRPr="00890870">
              <w:rPr>
                <w:rFonts w:eastAsia="Times New Roman"/>
                <w:color w:val="000000"/>
                <w:kern w:val="0"/>
                <w:sz w:val="20"/>
                <w:szCs w:val="20"/>
                <w:lang w:eastAsia="hr-HR"/>
                <w14:ligatures w14:val="none"/>
              </w:rPr>
              <w:br/>
              <w:t>nekretnina</w:t>
            </w:r>
            <w:r w:rsidRPr="00890870">
              <w:rPr>
                <w:rFonts w:eastAsia="Times New Roman"/>
                <w:color w:val="000000"/>
                <w:kern w:val="0"/>
                <w:sz w:val="20"/>
                <w:szCs w:val="20"/>
                <w:lang w:eastAsia="hr-HR"/>
                <w14:ligatures w14:val="none"/>
              </w:rPr>
              <w:br/>
              <w:t>• Prihod od najamnine po m</w:t>
            </w:r>
            <w:r w:rsidRPr="00CF184A">
              <w:rPr>
                <w:rFonts w:eastAsia="Times New Roman"/>
                <w:color w:val="000000"/>
                <w:kern w:val="0"/>
                <w:sz w:val="20"/>
                <w:szCs w:val="20"/>
                <w:vertAlign w:val="superscript"/>
                <w:lang w:eastAsia="hr-HR"/>
                <w14:ligatures w14:val="none"/>
              </w:rPr>
              <w:t>2</w:t>
            </w:r>
            <w:r w:rsidRPr="00890870">
              <w:rPr>
                <w:rFonts w:eastAsia="Times New Roman"/>
                <w:color w:val="000000"/>
                <w:kern w:val="0"/>
                <w:sz w:val="20"/>
                <w:szCs w:val="20"/>
                <w:lang w:eastAsia="hr-HR"/>
                <w14:ligatures w14:val="none"/>
              </w:rPr>
              <w:br/>
              <w:t>• Troškovi održavanja</w:t>
            </w:r>
            <w:r w:rsidRPr="00890870">
              <w:rPr>
                <w:rFonts w:eastAsia="Times New Roman"/>
                <w:color w:val="000000"/>
                <w:kern w:val="0"/>
                <w:sz w:val="20"/>
                <w:szCs w:val="20"/>
                <w:lang w:eastAsia="hr-HR"/>
                <w14:ligatures w14:val="none"/>
              </w:rPr>
              <w:br/>
              <w:t>po m</w:t>
            </w:r>
            <w:r w:rsidRPr="00CF184A">
              <w:rPr>
                <w:rFonts w:eastAsia="Times New Roman"/>
                <w:color w:val="000000"/>
                <w:kern w:val="0"/>
                <w:sz w:val="20"/>
                <w:szCs w:val="20"/>
                <w:vertAlign w:val="superscript"/>
                <w:lang w:eastAsia="hr-HR"/>
                <w14:ligatures w14:val="none"/>
              </w:rPr>
              <w:t>2</w:t>
            </w:r>
            <w:r w:rsidRPr="00890870">
              <w:rPr>
                <w:rFonts w:eastAsia="Times New Roman"/>
                <w:color w:val="000000"/>
                <w:kern w:val="0"/>
                <w:sz w:val="20"/>
                <w:szCs w:val="20"/>
                <w:lang w:eastAsia="hr-HR"/>
                <w14:ligatures w14:val="none"/>
              </w:rPr>
              <w:t xml:space="preserve"> ili po</w:t>
            </w:r>
            <w:r w:rsidRPr="00890870">
              <w:rPr>
                <w:rFonts w:eastAsia="Times New Roman"/>
                <w:color w:val="000000"/>
                <w:kern w:val="0"/>
                <w:sz w:val="20"/>
                <w:szCs w:val="20"/>
                <w:lang w:eastAsia="hr-HR"/>
                <w14:ligatures w14:val="none"/>
              </w:rPr>
              <w:br/>
              <w:t>zaposlenom</w:t>
            </w:r>
            <w:r w:rsidRPr="00890870">
              <w:rPr>
                <w:rFonts w:eastAsia="Times New Roman"/>
                <w:color w:val="000000"/>
                <w:kern w:val="0"/>
                <w:sz w:val="20"/>
                <w:szCs w:val="20"/>
                <w:lang w:eastAsia="hr-HR"/>
                <w14:ligatures w14:val="none"/>
              </w:rPr>
              <w:br/>
              <w:t>• Troškovi električne</w:t>
            </w:r>
            <w:r w:rsidRPr="00890870">
              <w:rPr>
                <w:rFonts w:eastAsia="Times New Roman"/>
                <w:color w:val="000000"/>
                <w:kern w:val="0"/>
                <w:sz w:val="20"/>
                <w:szCs w:val="20"/>
                <w:lang w:eastAsia="hr-HR"/>
                <w14:ligatures w14:val="none"/>
              </w:rPr>
              <w:br/>
              <w:t>energije po m</w:t>
            </w:r>
            <w:r w:rsidRPr="00CF184A">
              <w:rPr>
                <w:rFonts w:eastAsia="Times New Roman"/>
                <w:color w:val="000000"/>
                <w:kern w:val="0"/>
                <w:sz w:val="20"/>
                <w:szCs w:val="20"/>
                <w:vertAlign w:val="superscript"/>
                <w:lang w:eastAsia="hr-HR"/>
                <w14:ligatures w14:val="none"/>
              </w:rPr>
              <w:t>2</w:t>
            </w:r>
            <w:r w:rsidRPr="00890870">
              <w:rPr>
                <w:rFonts w:eastAsia="Times New Roman"/>
                <w:color w:val="000000"/>
                <w:kern w:val="0"/>
                <w:sz w:val="20"/>
                <w:szCs w:val="20"/>
                <w:lang w:eastAsia="hr-HR"/>
                <w14:ligatures w14:val="none"/>
              </w:rPr>
              <w:br/>
              <w:t>• Trošak vode po m</w:t>
            </w:r>
            <w:r w:rsidRPr="00CF184A">
              <w:rPr>
                <w:rFonts w:eastAsia="Times New Roman"/>
                <w:color w:val="000000"/>
                <w:kern w:val="0"/>
                <w:sz w:val="20"/>
                <w:szCs w:val="20"/>
                <w:vertAlign w:val="superscript"/>
                <w:lang w:eastAsia="hr-HR"/>
                <w14:ligatures w14:val="none"/>
              </w:rPr>
              <w:t>2</w:t>
            </w:r>
            <w:r w:rsidRPr="00890870">
              <w:rPr>
                <w:rFonts w:eastAsia="Times New Roman"/>
                <w:color w:val="000000"/>
                <w:kern w:val="0"/>
                <w:sz w:val="20"/>
                <w:szCs w:val="20"/>
                <w:lang w:eastAsia="hr-HR"/>
                <w14:ligatures w14:val="none"/>
              </w:rPr>
              <w:br/>
              <w:t>• Troškovi osiguranja po m</w:t>
            </w:r>
            <w:r w:rsidRPr="00CF184A">
              <w:rPr>
                <w:rFonts w:eastAsia="Times New Roman"/>
                <w:color w:val="000000"/>
                <w:kern w:val="0"/>
                <w:sz w:val="20"/>
                <w:szCs w:val="20"/>
                <w:vertAlign w:val="superscript"/>
                <w:lang w:eastAsia="hr-HR"/>
                <w14:ligatures w14:val="none"/>
              </w:rPr>
              <w:t>2</w:t>
            </w:r>
            <w:r w:rsidRPr="00890870">
              <w:rPr>
                <w:rFonts w:eastAsia="Times New Roman"/>
                <w:color w:val="000000"/>
                <w:kern w:val="0"/>
                <w:sz w:val="20"/>
                <w:szCs w:val="20"/>
                <w:lang w:eastAsia="hr-HR"/>
                <w14:ligatures w14:val="none"/>
              </w:rPr>
              <w:br/>
              <w:t>• Ukupni troškovi po</w:t>
            </w:r>
            <w:r w:rsidRPr="00890870">
              <w:rPr>
                <w:rFonts w:eastAsia="Times New Roman"/>
                <w:color w:val="000000"/>
                <w:kern w:val="0"/>
                <w:sz w:val="20"/>
                <w:szCs w:val="20"/>
                <w:lang w:eastAsia="hr-HR"/>
                <w14:ligatures w14:val="none"/>
              </w:rPr>
              <w:br/>
              <w:t>zaposlenom</w:t>
            </w:r>
            <w:r w:rsidRPr="00890870">
              <w:rPr>
                <w:rFonts w:eastAsia="Times New Roman"/>
                <w:color w:val="000000"/>
                <w:kern w:val="0"/>
                <w:sz w:val="20"/>
                <w:szCs w:val="20"/>
                <w:lang w:eastAsia="hr-HR"/>
                <w14:ligatures w14:val="none"/>
              </w:rPr>
              <w:br/>
              <w:t>• Ukupni prihod/ukupni</w:t>
            </w:r>
            <w:r w:rsidRPr="00890870">
              <w:rPr>
                <w:rFonts w:eastAsia="Times New Roman"/>
                <w:color w:val="000000"/>
                <w:kern w:val="0"/>
                <w:sz w:val="20"/>
                <w:szCs w:val="20"/>
                <w:lang w:eastAsia="hr-HR"/>
                <w14:ligatures w14:val="none"/>
              </w:rPr>
              <w:br/>
              <w:t>troškovi</w:t>
            </w:r>
          </w:p>
        </w:tc>
        <w:tc>
          <w:tcPr>
            <w:tcW w:w="786" w:type="pct"/>
            <w:vMerge w:val="restart"/>
            <w:tcBorders>
              <w:top w:val="double" w:sz="4" w:space="0" w:color="auto"/>
              <w:left w:val="single" w:sz="4" w:space="0" w:color="auto"/>
              <w:bottom w:val="single" w:sz="4" w:space="0" w:color="000000"/>
              <w:right w:val="single" w:sz="4" w:space="0" w:color="auto"/>
            </w:tcBorders>
            <w:vAlign w:val="center"/>
            <w:hideMark/>
          </w:tcPr>
          <w:p w14:paraId="178BCA21" w14:textId="77777777" w:rsidR="00890870" w:rsidRPr="00890870" w:rsidRDefault="00890870" w:rsidP="00890870">
            <w:pPr>
              <w:jc w:val="center"/>
              <w:rPr>
                <w:rFonts w:eastAsia="Times New Roman"/>
                <w:color w:val="000000"/>
                <w:kern w:val="0"/>
                <w:sz w:val="20"/>
                <w:szCs w:val="20"/>
                <w:lang w:eastAsia="hr-HR"/>
                <w14:ligatures w14:val="none"/>
              </w:rPr>
            </w:pPr>
            <w:r w:rsidRPr="00890870">
              <w:rPr>
                <w:rFonts w:eastAsia="Times New Roman"/>
                <w:color w:val="000000"/>
                <w:kern w:val="0"/>
                <w:sz w:val="20"/>
                <w:szCs w:val="20"/>
                <w:lang w:eastAsia="hr-HR"/>
                <w14:ligatures w14:val="none"/>
              </w:rPr>
              <w:t>• Broj prostora u najmu</w:t>
            </w:r>
            <w:r w:rsidRPr="00890870">
              <w:rPr>
                <w:rFonts w:eastAsia="Times New Roman"/>
                <w:color w:val="000000"/>
                <w:kern w:val="0"/>
                <w:sz w:val="20"/>
                <w:szCs w:val="20"/>
                <w:lang w:eastAsia="hr-HR"/>
                <w14:ligatures w14:val="none"/>
              </w:rPr>
              <w:br/>
              <w:t>• Broj zgrada u kojima su prostori u najmu</w:t>
            </w:r>
            <w:r w:rsidRPr="00890870">
              <w:rPr>
                <w:rFonts w:eastAsia="Times New Roman"/>
                <w:color w:val="000000"/>
                <w:kern w:val="0"/>
                <w:sz w:val="20"/>
                <w:szCs w:val="20"/>
                <w:lang w:eastAsia="hr-HR"/>
                <w14:ligatures w14:val="none"/>
              </w:rPr>
              <w:br/>
              <w:t>• Broj zgrada u</w:t>
            </w:r>
            <w:r w:rsidRPr="00890870">
              <w:rPr>
                <w:rFonts w:eastAsia="Times New Roman"/>
                <w:color w:val="000000"/>
                <w:kern w:val="0"/>
                <w:sz w:val="20"/>
                <w:szCs w:val="20"/>
                <w:lang w:eastAsia="hr-HR"/>
                <w14:ligatures w14:val="none"/>
              </w:rPr>
              <w:br/>
              <w:t>vlasništvu</w:t>
            </w:r>
            <w:r w:rsidRPr="00890870">
              <w:rPr>
                <w:rFonts w:eastAsia="Times New Roman"/>
                <w:color w:val="000000"/>
                <w:kern w:val="0"/>
                <w:sz w:val="20"/>
                <w:szCs w:val="20"/>
                <w:lang w:eastAsia="hr-HR"/>
                <w14:ligatures w14:val="none"/>
              </w:rPr>
              <w:br/>
              <w:t>• Ukupna kvadratura</w:t>
            </w:r>
            <w:r w:rsidRPr="00890870">
              <w:rPr>
                <w:rFonts w:eastAsia="Times New Roman"/>
                <w:color w:val="000000"/>
                <w:kern w:val="0"/>
                <w:sz w:val="20"/>
                <w:szCs w:val="20"/>
                <w:lang w:eastAsia="hr-HR"/>
                <w14:ligatures w14:val="none"/>
              </w:rPr>
              <w:br/>
              <w:t>ureda po zaposleniku</w:t>
            </w:r>
            <w:r w:rsidRPr="00890870">
              <w:rPr>
                <w:rFonts w:eastAsia="Times New Roman"/>
                <w:color w:val="000000"/>
                <w:kern w:val="0"/>
                <w:sz w:val="20"/>
                <w:szCs w:val="20"/>
                <w:lang w:eastAsia="hr-HR"/>
                <w14:ligatures w14:val="none"/>
              </w:rPr>
              <w:br/>
              <w:t>• Broj prodanih</w:t>
            </w:r>
            <w:r w:rsidRPr="00890870">
              <w:rPr>
                <w:rFonts w:eastAsia="Times New Roman"/>
                <w:color w:val="000000"/>
                <w:kern w:val="0"/>
                <w:sz w:val="20"/>
                <w:szCs w:val="20"/>
                <w:lang w:eastAsia="hr-HR"/>
                <w14:ligatures w14:val="none"/>
              </w:rPr>
              <w:br/>
              <w:t>nekretnina</w:t>
            </w:r>
            <w:r w:rsidRPr="00890870">
              <w:rPr>
                <w:rFonts w:eastAsia="Times New Roman"/>
                <w:color w:val="000000"/>
                <w:kern w:val="0"/>
                <w:sz w:val="20"/>
                <w:szCs w:val="20"/>
                <w:lang w:eastAsia="hr-HR"/>
                <w14:ligatures w14:val="none"/>
              </w:rPr>
              <w:br/>
              <w:t>• Broj kupljenih</w:t>
            </w:r>
            <w:r w:rsidRPr="00890870">
              <w:rPr>
                <w:rFonts w:eastAsia="Times New Roman"/>
                <w:color w:val="000000"/>
                <w:kern w:val="0"/>
                <w:sz w:val="20"/>
                <w:szCs w:val="20"/>
                <w:lang w:eastAsia="hr-HR"/>
                <w14:ligatures w14:val="none"/>
              </w:rPr>
              <w:br/>
              <w:t>nekretnina</w:t>
            </w:r>
            <w:r w:rsidRPr="00890870">
              <w:rPr>
                <w:rFonts w:eastAsia="Times New Roman"/>
                <w:color w:val="000000"/>
                <w:kern w:val="0"/>
                <w:sz w:val="20"/>
                <w:szCs w:val="20"/>
                <w:lang w:eastAsia="hr-HR"/>
                <w14:ligatures w14:val="none"/>
              </w:rPr>
              <w:br/>
              <w:t>• Trošak nekretnina po</w:t>
            </w:r>
            <w:r w:rsidRPr="00890870">
              <w:rPr>
                <w:rFonts w:eastAsia="Times New Roman"/>
                <w:color w:val="000000"/>
                <w:kern w:val="0"/>
                <w:sz w:val="20"/>
                <w:szCs w:val="20"/>
                <w:lang w:eastAsia="hr-HR"/>
                <w14:ligatures w14:val="none"/>
              </w:rPr>
              <w:br/>
              <w:t>zaposleniku</w:t>
            </w:r>
            <w:r w:rsidRPr="00890870">
              <w:rPr>
                <w:rFonts w:eastAsia="Times New Roman"/>
                <w:color w:val="000000"/>
                <w:kern w:val="0"/>
                <w:sz w:val="20"/>
                <w:szCs w:val="20"/>
                <w:lang w:eastAsia="hr-HR"/>
                <w14:ligatures w14:val="none"/>
              </w:rPr>
              <w:br/>
              <w:t>• Trošak po poslovnom</w:t>
            </w:r>
            <w:r w:rsidRPr="00890870">
              <w:rPr>
                <w:rFonts w:eastAsia="Times New Roman"/>
                <w:color w:val="000000"/>
                <w:kern w:val="0"/>
                <w:sz w:val="20"/>
                <w:szCs w:val="20"/>
                <w:lang w:eastAsia="hr-HR"/>
                <w14:ligatures w14:val="none"/>
              </w:rPr>
              <w:br/>
              <w:t>prostoru</w:t>
            </w:r>
            <w:r w:rsidRPr="00890870">
              <w:rPr>
                <w:rFonts w:eastAsia="Times New Roman"/>
                <w:color w:val="000000"/>
                <w:kern w:val="0"/>
                <w:sz w:val="20"/>
                <w:szCs w:val="20"/>
                <w:lang w:eastAsia="hr-HR"/>
                <w14:ligatures w14:val="none"/>
              </w:rPr>
              <w:br/>
              <w:t>• Trošak po metru</w:t>
            </w:r>
            <w:r w:rsidRPr="00890870">
              <w:rPr>
                <w:rFonts w:eastAsia="Times New Roman"/>
                <w:color w:val="000000"/>
                <w:kern w:val="0"/>
                <w:sz w:val="20"/>
                <w:szCs w:val="20"/>
                <w:lang w:eastAsia="hr-HR"/>
                <w14:ligatures w14:val="none"/>
              </w:rPr>
              <w:br/>
              <w:t>kvadratnom</w:t>
            </w:r>
            <w:r w:rsidRPr="00890870">
              <w:rPr>
                <w:rFonts w:eastAsia="Times New Roman"/>
                <w:color w:val="000000"/>
                <w:kern w:val="0"/>
                <w:sz w:val="20"/>
                <w:szCs w:val="20"/>
                <w:lang w:eastAsia="hr-HR"/>
                <w14:ligatures w14:val="none"/>
              </w:rPr>
              <w:br/>
              <w:t>• Trošak održavanja po m</w:t>
            </w:r>
            <w:r w:rsidRPr="0022173F">
              <w:rPr>
                <w:rFonts w:eastAsia="Times New Roman"/>
                <w:color w:val="000000"/>
                <w:kern w:val="0"/>
                <w:sz w:val="20"/>
                <w:szCs w:val="20"/>
                <w:vertAlign w:val="superscript"/>
                <w:lang w:eastAsia="hr-HR"/>
                <w14:ligatures w14:val="none"/>
              </w:rPr>
              <w:t>2</w:t>
            </w:r>
            <w:r w:rsidRPr="00890870">
              <w:rPr>
                <w:rFonts w:eastAsia="Times New Roman"/>
                <w:color w:val="000000"/>
                <w:kern w:val="0"/>
                <w:sz w:val="20"/>
                <w:szCs w:val="20"/>
                <w:lang w:eastAsia="hr-HR"/>
                <w14:ligatures w14:val="none"/>
              </w:rPr>
              <w:br/>
              <w:t>• Postotak popunjenosti zgrade</w:t>
            </w:r>
            <w:r w:rsidRPr="00890870">
              <w:rPr>
                <w:rFonts w:eastAsia="Times New Roman"/>
                <w:color w:val="000000"/>
                <w:kern w:val="0"/>
                <w:sz w:val="20"/>
                <w:szCs w:val="20"/>
                <w:lang w:eastAsia="hr-HR"/>
                <w14:ligatures w14:val="none"/>
              </w:rPr>
              <w:br/>
              <w:t>• Trošak električne</w:t>
            </w:r>
            <w:r w:rsidRPr="00890870">
              <w:rPr>
                <w:rFonts w:eastAsia="Times New Roman"/>
                <w:color w:val="000000"/>
                <w:kern w:val="0"/>
                <w:sz w:val="20"/>
                <w:szCs w:val="20"/>
                <w:lang w:eastAsia="hr-HR"/>
                <w14:ligatures w14:val="none"/>
              </w:rPr>
              <w:br/>
              <w:t>energije po</w:t>
            </w:r>
            <w:r w:rsidRPr="00890870">
              <w:rPr>
                <w:rFonts w:eastAsia="Times New Roman"/>
                <w:color w:val="000000"/>
                <w:kern w:val="0"/>
                <w:sz w:val="20"/>
                <w:szCs w:val="20"/>
                <w:lang w:eastAsia="hr-HR"/>
                <w14:ligatures w14:val="none"/>
              </w:rPr>
              <w:br/>
              <w:t>zaposleniku</w:t>
            </w:r>
          </w:p>
        </w:tc>
        <w:tc>
          <w:tcPr>
            <w:tcW w:w="843" w:type="pct"/>
            <w:vMerge w:val="restart"/>
            <w:tcBorders>
              <w:top w:val="double" w:sz="4" w:space="0" w:color="auto"/>
              <w:left w:val="single" w:sz="4" w:space="0" w:color="auto"/>
              <w:bottom w:val="single" w:sz="4" w:space="0" w:color="000000"/>
              <w:right w:val="single" w:sz="4" w:space="0" w:color="auto"/>
            </w:tcBorders>
            <w:vAlign w:val="center"/>
            <w:hideMark/>
          </w:tcPr>
          <w:p w14:paraId="68D60477" w14:textId="77777777" w:rsidR="00890870" w:rsidRPr="00890870" w:rsidRDefault="00890870" w:rsidP="00890870">
            <w:pPr>
              <w:jc w:val="center"/>
              <w:rPr>
                <w:rFonts w:eastAsia="Times New Roman"/>
                <w:color w:val="000000"/>
                <w:kern w:val="0"/>
                <w:sz w:val="20"/>
                <w:szCs w:val="20"/>
                <w:lang w:eastAsia="hr-HR"/>
                <w14:ligatures w14:val="none"/>
              </w:rPr>
            </w:pPr>
            <w:r w:rsidRPr="00890870">
              <w:rPr>
                <w:rFonts w:eastAsia="Times New Roman"/>
                <w:color w:val="000000"/>
                <w:kern w:val="0"/>
                <w:sz w:val="20"/>
                <w:szCs w:val="20"/>
                <w:lang w:eastAsia="hr-HR"/>
                <w14:ligatures w14:val="none"/>
              </w:rPr>
              <w:t>• Broj projekata u fazi gradnje</w:t>
            </w:r>
            <w:r w:rsidRPr="00890870">
              <w:rPr>
                <w:rFonts w:eastAsia="Times New Roman"/>
                <w:color w:val="000000"/>
                <w:kern w:val="0"/>
                <w:sz w:val="20"/>
                <w:szCs w:val="20"/>
                <w:lang w:eastAsia="hr-HR"/>
                <w14:ligatures w14:val="none"/>
              </w:rPr>
              <w:br/>
              <w:t>• Postotak građevinskih</w:t>
            </w:r>
            <w:r w:rsidRPr="00890870">
              <w:rPr>
                <w:rFonts w:eastAsia="Times New Roman"/>
                <w:color w:val="000000"/>
                <w:kern w:val="0"/>
                <w:sz w:val="20"/>
                <w:szCs w:val="20"/>
                <w:lang w:eastAsia="hr-HR"/>
                <w14:ligatures w14:val="none"/>
              </w:rPr>
              <w:br/>
              <w:t>projekata koji su</w:t>
            </w:r>
            <w:r w:rsidRPr="00890870">
              <w:rPr>
                <w:rFonts w:eastAsia="Times New Roman"/>
                <w:color w:val="000000"/>
                <w:kern w:val="0"/>
                <w:sz w:val="20"/>
                <w:szCs w:val="20"/>
                <w:lang w:eastAsia="hr-HR"/>
                <w14:ligatures w14:val="none"/>
              </w:rPr>
              <w:br/>
              <w:t>završeni na vrijeme</w:t>
            </w:r>
            <w:r w:rsidRPr="00890870">
              <w:rPr>
                <w:rFonts w:eastAsia="Times New Roman"/>
                <w:color w:val="000000"/>
                <w:kern w:val="0"/>
                <w:sz w:val="20"/>
                <w:szCs w:val="20"/>
                <w:lang w:eastAsia="hr-HR"/>
                <w14:ligatures w14:val="none"/>
              </w:rPr>
              <w:br/>
              <w:t>• Potrošnja energije po</w:t>
            </w:r>
            <w:r w:rsidRPr="00890870">
              <w:rPr>
                <w:rFonts w:eastAsia="Times New Roman"/>
                <w:color w:val="000000"/>
                <w:kern w:val="0"/>
                <w:sz w:val="20"/>
                <w:szCs w:val="20"/>
                <w:lang w:eastAsia="hr-HR"/>
                <w14:ligatures w14:val="none"/>
              </w:rPr>
              <w:br/>
              <w:t>m</w:t>
            </w:r>
            <w:r w:rsidRPr="0022173F">
              <w:rPr>
                <w:rFonts w:eastAsia="Times New Roman"/>
                <w:color w:val="000000"/>
                <w:kern w:val="0"/>
                <w:sz w:val="20"/>
                <w:szCs w:val="20"/>
                <w:vertAlign w:val="superscript"/>
                <w:lang w:eastAsia="hr-HR"/>
                <w14:ligatures w14:val="none"/>
              </w:rPr>
              <w:t>2</w:t>
            </w:r>
            <w:r w:rsidRPr="00890870">
              <w:rPr>
                <w:rFonts w:eastAsia="Times New Roman"/>
                <w:color w:val="000000"/>
                <w:kern w:val="0"/>
                <w:sz w:val="20"/>
                <w:szCs w:val="20"/>
                <w:lang w:eastAsia="hr-HR"/>
                <w14:ligatures w14:val="none"/>
              </w:rPr>
              <w:br/>
              <w:t>• Zadovoljstvo korisnika</w:t>
            </w:r>
            <w:r w:rsidRPr="00890870">
              <w:rPr>
                <w:rFonts w:eastAsia="Times New Roman"/>
                <w:color w:val="000000"/>
                <w:kern w:val="0"/>
                <w:sz w:val="20"/>
                <w:szCs w:val="20"/>
                <w:lang w:eastAsia="hr-HR"/>
                <w14:ligatures w14:val="none"/>
              </w:rPr>
              <w:br/>
              <w:t>• Postotak smanjenja</w:t>
            </w:r>
            <w:r w:rsidRPr="00890870">
              <w:rPr>
                <w:rFonts w:eastAsia="Times New Roman"/>
                <w:color w:val="000000"/>
                <w:kern w:val="0"/>
                <w:sz w:val="20"/>
                <w:szCs w:val="20"/>
                <w:lang w:eastAsia="hr-HR"/>
                <w14:ligatures w14:val="none"/>
              </w:rPr>
              <w:br/>
              <w:t>troška najma</w:t>
            </w:r>
            <w:r w:rsidRPr="00890870">
              <w:rPr>
                <w:rFonts w:eastAsia="Times New Roman"/>
                <w:color w:val="000000"/>
                <w:kern w:val="0"/>
                <w:sz w:val="20"/>
                <w:szCs w:val="20"/>
                <w:lang w:eastAsia="hr-HR"/>
                <w14:ligatures w14:val="none"/>
              </w:rPr>
              <w:br/>
              <w:t>• Operativni trošak po</w:t>
            </w:r>
            <w:r w:rsidRPr="00890870">
              <w:rPr>
                <w:rFonts w:eastAsia="Times New Roman"/>
                <w:color w:val="000000"/>
                <w:kern w:val="0"/>
                <w:sz w:val="20"/>
                <w:szCs w:val="20"/>
                <w:lang w:eastAsia="hr-HR"/>
                <w14:ligatures w14:val="none"/>
              </w:rPr>
              <w:br/>
              <w:t>m</w:t>
            </w:r>
            <w:r w:rsidRPr="0022173F">
              <w:rPr>
                <w:rFonts w:eastAsia="Times New Roman"/>
                <w:color w:val="000000"/>
                <w:kern w:val="0"/>
                <w:sz w:val="20"/>
                <w:szCs w:val="20"/>
                <w:vertAlign w:val="superscript"/>
                <w:lang w:eastAsia="hr-HR"/>
                <w14:ligatures w14:val="none"/>
              </w:rPr>
              <w:t>2</w:t>
            </w:r>
            <w:r w:rsidRPr="00890870">
              <w:rPr>
                <w:rFonts w:eastAsia="Times New Roman"/>
                <w:color w:val="000000"/>
                <w:kern w:val="0"/>
                <w:sz w:val="20"/>
                <w:szCs w:val="20"/>
                <w:lang w:eastAsia="hr-HR"/>
                <w14:ligatures w14:val="none"/>
              </w:rPr>
              <w:br/>
              <w:t>• Kvadratura (m</w:t>
            </w:r>
            <w:r w:rsidRPr="0022173F">
              <w:rPr>
                <w:rFonts w:eastAsia="Times New Roman"/>
                <w:color w:val="000000"/>
                <w:kern w:val="0"/>
                <w:sz w:val="20"/>
                <w:szCs w:val="20"/>
                <w:vertAlign w:val="superscript"/>
                <w:lang w:eastAsia="hr-HR"/>
                <w14:ligatures w14:val="none"/>
              </w:rPr>
              <w:t>2</w:t>
            </w:r>
            <w:r w:rsidRPr="00890870">
              <w:rPr>
                <w:rFonts w:eastAsia="Times New Roman"/>
                <w:color w:val="000000"/>
                <w:kern w:val="0"/>
                <w:sz w:val="20"/>
                <w:szCs w:val="20"/>
                <w:lang w:eastAsia="hr-HR"/>
                <w14:ligatures w14:val="none"/>
              </w:rPr>
              <w:t>) po</w:t>
            </w:r>
            <w:r w:rsidRPr="00890870">
              <w:rPr>
                <w:rFonts w:eastAsia="Times New Roman"/>
                <w:color w:val="000000"/>
                <w:kern w:val="0"/>
                <w:sz w:val="20"/>
                <w:szCs w:val="20"/>
                <w:lang w:eastAsia="hr-HR"/>
                <w14:ligatures w14:val="none"/>
              </w:rPr>
              <w:br/>
              <w:t>zaposleniku</w:t>
            </w:r>
            <w:r w:rsidRPr="00890870">
              <w:rPr>
                <w:rFonts w:eastAsia="Times New Roman"/>
                <w:color w:val="000000"/>
                <w:kern w:val="0"/>
                <w:sz w:val="20"/>
                <w:szCs w:val="20"/>
                <w:lang w:eastAsia="hr-HR"/>
                <w14:ligatures w14:val="none"/>
              </w:rPr>
              <w:br/>
              <w:t>• Ukupan trošak</w:t>
            </w:r>
            <w:r w:rsidRPr="00890870">
              <w:rPr>
                <w:rFonts w:eastAsia="Times New Roman"/>
                <w:color w:val="000000"/>
                <w:kern w:val="0"/>
                <w:sz w:val="20"/>
                <w:szCs w:val="20"/>
                <w:lang w:eastAsia="hr-HR"/>
                <w14:ligatures w14:val="none"/>
              </w:rPr>
              <w:br/>
              <w:t>završenih aktivnosti</w:t>
            </w:r>
            <w:r w:rsidRPr="00890870">
              <w:rPr>
                <w:rFonts w:eastAsia="Times New Roman"/>
                <w:color w:val="000000"/>
                <w:kern w:val="0"/>
                <w:sz w:val="20"/>
                <w:szCs w:val="20"/>
                <w:lang w:eastAsia="hr-HR"/>
                <w14:ligatures w14:val="none"/>
              </w:rPr>
              <w:br/>
              <w:t>• Potrošnja energije po</w:t>
            </w:r>
            <w:r w:rsidRPr="00890870">
              <w:rPr>
                <w:rFonts w:eastAsia="Times New Roman"/>
                <w:color w:val="000000"/>
                <w:kern w:val="0"/>
                <w:sz w:val="20"/>
                <w:szCs w:val="20"/>
                <w:lang w:eastAsia="hr-HR"/>
                <w14:ligatures w14:val="none"/>
              </w:rPr>
              <w:br/>
              <w:t>kWh/m</w:t>
            </w:r>
            <w:r w:rsidRPr="0022173F">
              <w:rPr>
                <w:rFonts w:eastAsia="Times New Roman"/>
                <w:color w:val="000000"/>
                <w:kern w:val="0"/>
                <w:sz w:val="20"/>
                <w:szCs w:val="20"/>
                <w:vertAlign w:val="superscript"/>
                <w:lang w:eastAsia="hr-HR"/>
                <w14:ligatures w14:val="none"/>
              </w:rPr>
              <w:t>2</w:t>
            </w:r>
            <w:r w:rsidRPr="00890870">
              <w:rPr>
                <w:rFonts w:eastAsia="Times New Roman"/>
                <w:color w:val="000000"/>
                <w:kern w:val="0"/>
                <w:sz w:val="20"/>
                <w:szCs w:val="20"/>
                <w:lang w:eastAsia="hr-HR"/>
                <w14:ligatures w14:val="none"/>
              </w:rPr>
              <w:br/>
              <w:t>• Energetska ocjena</w:t>
            </w:r>
            <w:r w:rsidRPr="00890870">
              <w:rPr>
                <w:rFonts w:eastAsia="Times New Roman"/>
                <w:color w:val="000000"/>
                <w:kern w:val="0"/>
                <w:sz w:val="20"/>
                <w:szCs w:val="20"/>
                <w:lang w:eastAsia="hr-HR"/>
                <w14:ligatures w14:val="none"/>
              </w:rPr>
              <w:br/>
              <w:t>• Vrijednost imovine u</w:t>
            </w:r>
            <w:r w:rsidRPr="00890870">
              <w:rPr>
                <w:rFonts w:eastAsia="Times New Roman"/>
                <w:color w:val="000000"/>
                <w:kern w:val="0"/>
                <w:sz w:val="20"/>
                <w:szCs w:val="20"/>
                <w:lang w:eastAsia="hr-HR"/>
                <w14:ligatures w14:val="none"/>
              </w:rPr>
              <w:br/>
              <w:t>državnom vlasništvu ili</w:t>
            </w:r>
            <w:r w:rsidRPr="00890870">
              <w:rPr>
                <w:rFonts w:eastAsia="Times New Roman"/>
                <w:color w:val="000000"/>
                <w:kern w:val="0"/>
                <w:sz w:val="20"/>
                <w:szCs w:val="20"/>
                <w:lang w:eastAsia="hr-HR"/>
                <w14:ligatures w14:val="none"/>
              </w:rPr>
              <w:br/>
              <w:t>najmu</w:t>
            </w:r>
          </w:p>
        </w:tc>
        <w:tc>
          <w:tcPr>
            <w:tcW w:w="837" w:type="pct"/>
            <w:vMerge w:val="restart"/>
            <w:tcBorders>
              <w:top w:val="double" w:sz="4" w:space="0" w:color="auto"/>
              <w:left w:val="single" w:sz="4" w:space="0" w:color="auto"/>
              <w:bottom w:val="single" w:sz="4" w:space="0" w:color="000000"/>
              <w:right w:val="single" w:sz="4" w:space="0" w:color="auto"/>
            </w:tcBorders>
            <w:vAlign w:val="center"/>
            <w:hideMark/>
          </w:tcPr>
          <w:p w14:paraId="75763713" w14:textId="220E772D" w:rsidR="00890870" w:rsidRPr="00890870" w:rsidRDefault="00890870" w:rsidP="00890870">
            <w:pPr>
              <w:jc w:val="center"/>
              <w:rPr>
                <w:rFonts w:eastAsia="Times New Roman"/>
                <w:color w:val="000000"/>
                <w:kern w:val="0"/>
                <w:sz w:val="20"/>
                <w:szCs w:val="20"/>
                <w:lang w:eastAsia="hr-HR"/>
                <w14:ligatures w14:val="none"/>
              </w:rPr>
            </w:pPr>
            <w:r w:rsidRPr="00890870">
              <w:rPr>
                <w:rFonts w:eastAsia="Times New Roman"/>
                <w:color w:val="000000"/>
                <w:kern w:val="0"/>
                <w:sz w:val="20"/>
                <w:szCs w:val="20"/>
                <w:lang w:eastAsia="hr-HR"/>
                <w14:ligatures w14:val="none"/>
              </w:rPr>
              <w:t>• Ukupna imovina u m</w:t>
            </w:r>
            <w:r w:rsidRPr="0022173F">
              <w:rPr>
                <w:rFonts w:eastAsia="Times New Roman"/>
                <w:color w:val="000000"/>
                <w:kern w:val="0"/>
                <w:sz w:val="20"/>
                <w:szCs w:val="20"/>
                <w:vertAlign w:val="superscript"/>
                <w:lang w:eastAsia="hr-HR"/>
                <w14:ligatures w14:val="none"/>
              </w:rPr>
              <w:t>2</w:t>
            </w:r>
            <w:r w:rsidRPr="00890870">
              <w:rPr>
                <w:rFonts w:eastAsia="Times New Roman"/>
                <w:color w:val="000000"/>
                <w:kern w:val="0"/>
                <w:sz w:val="20"/>
                <w:szCs w:val="20"/>
                <w:lang w:eastAsia="hr-HR"/>
                <w14:ligatures w14:val="none"/>
              </w:rPr>
              <w:br/>
              <w:t>• Ukupna kvadratura po zgradi/nekretnini</w:t>
            </w:r>
            <w:r w:rsidRPr="00890870">
              <w:rPr>
                <w:rFonts w:eastAsia="Times New Roman"/>
                <w:color w:val="000000"/>
                <w:kern w:val="0"/>
                <w:sz w:val="20"/>
                <w:szCs w:val="20"/>
                <w:lang w:eastAsia="hr-HR"/>
                <w14:ligatures w14:val="none"/>
              </w:rPr>
              <w:br/>
              <w:t>• Ukupan broj</w:t>
            </w:r>
            <w:r w:rsidRPr="00890870">
              <w:rPr>
                <w:rFonts w:eastAsia="Times New Roman"/>
                <w:color w:val="000000"/>
                <w:kern w:val="0"/>
                <w:sz w:val="20"/>
                <w:szCs w:val="20"/>
                <w:lang w:eastAsia="hr-HR"/>
                <w14:ligatures w14:val="none"/>
              </w:rPr>
              <w:br/>
              <w:t>nekretnina u</w:t>
            </w:r>
            <w:r w:rsidRPr="00890870">
              <w:rPr>
                <w:rFonts w:eastAsia="Times New Roman"/>
                <w:color w:val="000000"/>
                <w:kern w:val="0"/>
                <w:sz w:val="20"/>
                <w:szCs w:val="20"/>
                <w:lang w:eastAsia="hr-HR"/>
                <w14:ligatures w14:val="none"/>
              </w:rPr>
              <w:br/>
              <w:t>državnom vlasništvu</w:t>
            </w:r>
            <w:r w:rsidRPr="00890870">
              <w:rPr>
                <w:rFonts w:eastAsia="Times New Roman"/>
                <w:color w:val="000000"/>
                <w:kern w:val="0"/>
                <w:sz w:val="20"/>
                <w:szCs w:val="20"/>
                <w:lang w:eastAsia="hr-HR"/>
                <w14:ligatures w14:val="none"/>
              </w:rPr>
              <w:br/>
              <w:t>• Vrijednost imovine</w:t>
            </w:r>
            <w:r w:rsidRPr="00890870">
              <w:rPr>
                <w:rFonts w:eastAsia="Times New Roman"/>
                <w:color w:val="000000"/>
                <w:kern w:val="0"/>
                <w:sz w:val="20"/>
                <w:szCs w:val="20"/>
                <w:lang w:eastAsia="hr-HR"/>
                <w14:ligatures w14:val="none"/>
              </w:rPr>
              <w:br/>
              <w:t>• Povrat na imovinu</w:t>
            </w:r>
            <w:r w:rsidRPr="00890870">
              <w:rPr>
                <w:rFonts w:eastAsia="Times New Roman"/>
                <w:color w:val="000000"/>
                <w:kern w:val="0"/>
                <w:sz w:val="20"/>
                <w:szCs w:val="20"/>
                <w:lang w:eastAsia="hr-HR"/>
                <w14:ligatures w14:val="none"/>
              </w:rPr>
              <w:br/>
              <w:t>(ROA)</w:t>
            </w:r>
            <w:r w:rsidRPr="00890870">
              <w:rPr>
                <w:rFonts w:eastAsia="Times New Roman"/>
                <w:color w:val="000000"/>
                <w:kern w:val="0"/>
                <w:sz w:val="20"/>
                <w:szCs w:val="20"/>
                <w:lang w:eastAsia="hr-HR"/>
                <w14:ligatures w14:val="none"/>
              </w:rPr>
              <w:br/>
              <w:t>• Povrat na investicijsku</w:t>
            </w:r>
            <w:r w:rsidRPr="00890870">
              <w:rPr>
                <w:rFonts w:eastAsia="Times New Roman"/>
                <w:color w:val="000000"/>
                <w:kern w:val="0"/>
                <w:sz w:val="20"/>
                <w:szCs w:val="20"/>
                <w:lang w:eastAsia="hr-HR"/>
                <w14:ligatures w14:val="none"/>
              </w:rPr>
              <w:br/>
              <w:t>imovinu</w:t>
            </w:r>
            <w:r w:rsidRPr="00890870">
              <w:rPr>
                <w:rFonts w:eastAsia="Times New Roman"/>
                <w:color w:val="000000"/>
                <w:kern w:val="0"/>
                <w:sz w:val="20"/>
                <w:szCs w:val="20"/>
                <w:lang w:eastAsia="hr-HR"/>
                <w14:ligatures w14:val="none"/>
              </w:rPr>
              <w:br/>
              <w:t>• EBITDA marža</w:t>
            </w:r>
            <w:r w:rsidRPr="00890870">
              <w:rPr>
                <w:rFonts w:eastAsia="Times New Roman"/>
                <w:color w:val="000000"/>
                <w:kern w:val="0"/>
                <w:sz w:val="20"/>
                <w:szCs w:val="20"/>
                <w:lang w:eastAsia="hr-HR"/>
                <w14:ligatures w14:val="none"/>
              </w:rPr>
              <w:br/>
              <w:t>• Ukupna vrijednost</w:t>
            </w:r>
            <w:r w:rsidRPr="00890870">
              <w:rPr>
                <w:rFonts w:eastAsia="Times New Roman"/>
                <w:color w:val="000000"/>
                <w:kern w:val="0"/>
                <w:sz w:val="20"/>
                <w:szCs w:val="20"/>
                <w:lang w:eastAsia="hr-HR"/>
                <w14:ligatures w14:val="none"/>
              </w:rPr>
              <w:br/>
              <w:t>imovine</w:t>
            </w:r>
            <w:r w:rsidRPr="00890870">
              <w:rPr>
                <w:rFonts w:eastAsia="Times New Roman"/>
                <w:color w:val="000000"/>
                <w:kern w:val="0"/>
                <w:sz w:val="20"/>
                <w:szCs w:val="20"/>
                <w:lang w:eastAsia="hr-HR"/>
                <w14:ligatures w14:val="none"/>
              </w:rPr>
              <w:br/>
              <w:t>• Stopa rasta prihoda</w:t>
            </w:r>
            <w:r w:rsidRPr="00890870">
              <w:rPr>
                <w:rFonts w:eastAsia="Times New Roman"/>
                <w:color w:val="000000"/>
                <w:kern w:val="0"/>
                <w:sz w:val="20"/>
                <w:szCs w:val="20"/>
                <w:lang w:eastAsia="hr-HR"/>
                <w14:ligatures w14:val="none"/>
              </w:rPr>
              <w:br/>
              <w:t>• Indeks zadovoljstva</w:t>
            </w:r>
            <w:r w:rsidRPr="00890870">
              <w:rPr>
                <w:rFonts w:eastAsia="Times New Roman"/>
                <w:color w:val="000000"/>
                <w:kern w:val="0"/>
                <w:sz w:val="20"/>
                <w:szCs w:val="20"/>
                <w:lang w:eastAsia="hr-HR"/>
                <w14:ligatures w14:val="none"/>
              </w:rPr>
              <w:br/>
              <w:t>korisnika</w:t>
            </w:r>
            <w:r w:rsidRPr="00890870">
              <w:rPr>
                <w:rFonts w:eastAsia="Times New Roman"/>
                <w:color w:val="000000"/>
                <w:kern w:val="0"/>
                <w:sz w:val="20"/>
                <w:szCs w:val="20"/>
                <w:lang w:eastAsia="hr-HR"/>
                <w14:ligatures w14:val="none"/>
              </w:rPr>
              <w:br/>
              <w:t>• Indeks zadovoljstva</w:t>
            </w:r>
            <w:r w:rsidRPr="00890870">
              <w:rPr>
                <w:rFonts w:eastAsia="Times New Roman"/>
                <w:color w:val="000000"/>
                <w:kern w:val="0"/>
                <w:sz w:val="20"/>
                <w:szCs w:val="20"/>
                <w:lang w:eastAsia="hr-HR"/>
                <w14:ligatures w14:val="none"/>
              </w:rPr>
              <w:br/>
              <w:t>zaposlenika</w:t>
            </w:r>
            <w:r w:rsidRPr="00890870">
              <w:rPr>
                <w:rFonts w:eastAsia="Times New Roman"/>
                <w:color w:val="000000"/>
                <w:kern w:val="0"/>
                <w:sz w:val="20"/>
                <w:szCs w:val="20"/>
                <w:lang w:eastAsia="hr-HR"/>
                <w14:ligatures w14:val="none"/>
              </w:rPr>
              <w:br/>
              <w:t>• Indeks digitalne</w:t>
            </w:r>
            <w:r w:rsidRPr="00890870">
              <w:rPr>
                <w:rFonts w:eastAsia="Times New Roman"/>
                <w:color w:val="000000"/>
                <w:kern w:val="0"/>
                <w:sz w:val="20"/>
                <w:szCs w:val="20"/>
                <w:lang w:eastAsia="hr-HR"/>
                <w14:ligatures w14:val="none"/>
              </w:rPr>
              <w:br/>
              <w:t>transformacije</w:t>
            </w:r>
            <w:r w:rsidRPr="00890870">
              <w:rPr>
                <w:rFonts w:eastAsia="Times New Roman"/>
                <w:color w:val="000000"/>
                <w:kern w:val="0"/>
                <w:sz w:val="20"/>
                <w:szCs w:val="20"/>
                <w:lang w:eastAsia="hr-HR"/>
                <w14:ligatures w14:val="none"/>
              </w:rPr>
              <w:br/>
              <w:t xml:space="preserve">• Indeks raznolikosti i </w:t>
            </w:r>
            <w:proofErr w:type="spellStart"/>
            <w:r w:rsidRPr="00890870">
              <w:rPr>
                <w:rFonts w:eastAsia="Times New Roman"/>
                <w:color w:val="000000"/>
                <w:kern w:val="0"/>
                <w:sz w:val="20"/>
                <w:szCs w:val="20"/>
                <w:lang w:eastAsia="hr-HR"/>
                <w14:ligatures w14:val="none"/>
              </w:rPr>
              <w:t>uključivosti</w:t>
            </w:r>
            <w:proofErr w:type="spellEnd"/>
          </w:p>
        </w:tc>
      </w:tr>
      <w:tr w:rsidR="00890870" w:rsidRPr="00890870" w14:paraId="18495D99" w14:textId="77777777" w:rsidTr="00155061">
        <w:trPr>
          <w:trHeight w:val="57"/>
        </w:trPr>
        <w:tc>
          <w:tcPr>
            <w:tcW w:w="837" w:type="pct"/>
            <w:vMerge/>
            <w:tcBorders>
              <w:left w:val="single" w:sz="4" w:space="0" w:color="auto"/>
              <w:right w:val="single" w:sz="4" w:space="0" w:color="auto"/>
            </w:tcBorders>
            <w:shd w:val="clear" w:color="auto" w:fill="F2F2F2" w:themeFill="background1" w:themeFillShade="F2"/>
            <w:vAlign w:val="bottom"/>
          </w:tcPr>
          <w:p w14:paraId="4F58D0E3" w14:textId="77777777" w:rsidR="00890870" w:rsidRPr="00890870" w:rsidRDefault="00890870" w:rsidP="00890870">
            <w:pPr>
              <w:rPr>
                <w:rFonts w:eastAsia="Times New Roman"/>
                <w:color w:val="000000"/>
                <w:kern w:val="0"/>
                <w:sz w:val="20"/>
                <w:szCs w:val="20"/>
                <w:lang w:eastAsia="hr-HR"/>
                <w14:ligatures w14:val="none"/>
              </w:rPr>
            </w:pPr>
          </w:p>
        </w:tc>
        <w:tc>
          <w:tcPr>
            <w:tcW w:w="834" w:type="pct"/>
            <w:vMerge/>
            <w:tcBorders>
              <w:top w:val="nil"/>
              <w:left w:val="single" w:sz="4" w:space="0" w:color="auto"/>
              <w:bottom w:val="single" w:sz="4" w:space="0" w:color="000000"/>
              <w:right w:val="single" w:sz="4" w:space="0" w:color="auto"/>
            </w:tcBorders>
            <w:vAlign w:val="center"/>
            <w:hideMark/>
          </w:tcPr>
          <w:p w14:paraId="1D5280F7" w14:textId="77777777" w:rsidR="00890870" w:rsidRPr="00890870" w:rsidRDefault="00890870" w:rsidP="00890870">
            <w:pPr>
              <w:rPr>
                <w:rFonts w:eastAsia="Times New Roman"/>
                <w:color w:val="000000"/>
                <w:kern w:val="0"/>
                <w:sz w:val="20"/>
                <w:szCs w:val="20"/>
                <w:lang w:eastAsia="hr-HR"/>
                <w14:ligatures w14:val="none"/>
              </w:rPr>
            </w:pPr>
          </w:p>
        </w:tc>
        <w:tc>
          <w:tcPr>
            <w:tcW w:w="747" w:type="pct"/>
            <w:vMerge/>
            <w:tcBorders>
              <w:top w:val="nil"/>
              <w:left w:val="single" w:sz="4" w:space="0" w:color="auto"/>
              <w:bottom w:val="single" w:sz="4" w:space="0" w:color="000000"/>
              <w:right w:val="single" w:sz="4" w:space="0" w:color="auto"/>
            </w:tcBorders>
            <w:vAlign w:val="center"/>
            <w:hideMark/>
          </w:tcPr>
          <w:p w14:paraId="012A37CF" w14:textId="77777777" w:rsidR="00890870" w:rsidRPr="00890870" w:rsidRDefault="00890870" w:rsidP="00890870">
            <w:pPr>
              <w:rPr>
                <w:rFonts w:eastAsia="Times New Roman"/>
                <w:color w:val="000000"/>
                <w:kern w:val="0"/>
                <w:sz w:val="20"/>
                <w:szCs w:val="20"/>
                <w:lang w:eastAsia="hr-HR"/>
                <w14:ligatures w14:val="none"/>
              </w:rPr>
            </w:pPr>
          </w:p>
        </w:tc>
        <w:tc>
          <w:tcPr>
            <w:tcW w:w="786" w:type="pct"/>
            <w:vMerge/>
            <w:tcBorders>
              <w:top w:val="nil"/>
              <w:left w:val="single" w:sz="4" w:space="0" w:color="auto"/>
              <w:bottom w:val="single" w:sz="4" w:space="0" w:color="000000"/>
              <w:right w:val="single" w:sz="4" w:space="0" w:color="auto"/>
            </w:tcBorders>
            <w:vAlign w:val="center"/>
            <w:hideMark/>
          </w:tcPr>
          <w:p w14:paraId="4BABBCE4" w14:textId="77777777" w:rsidR="00890870" w:rsidRPr="00890870" w:rsidRDefault="00890870" w:rsidP="00890870">
            <w:pPr>
              <w:rPr>
                <w:rFonts w:eastAsia="Times New Roman"/>
                <w:color w:val="000000"/>
                <w:kern w:val="0"/>
                <w:sz w:val="20"/>
                <w:szCs w:val="20"/>
                <w:lang w:eastAsia="hr-HR"/>
                <w14:ligatures w14:val="none"/>
              </w:rPr>
            </w:pPr>
          </w:p>
        </w:tc>
        <w:tc>
          <w:tcPr>
            <w:tcW w:w="843" w:type="pct"/>
            <w:vMerge/>
            <w:tcBorders>
              <w:top w:val="nil"/>
              <w:left w:val="single" w:sz="4" w:space="0" w:color="auto"/>
              <w:bottom w:val="single" w:sz="4" w:space="0" w:color="000000"/>
              <w:right w:val="single" w:sz="4" w:space="0" w:color="auto"/>
            </w:tcBorders>
            <w:vAlign w:val="center"/>
            <w:hideMark/>
          </w:tcPr>
          <w:p w14:paraId="167A559E" w14:textId="77777777" w:rsidR="00890870" w:rsidRPr="00890870" w:rsidRDefault="00890870" w:rsidP="00890870">
            <w:pPr>
              <w:rPr>
                <w:rFonts w:eastAsia="Times New Roman"/>
                <w:color w:val="000000"/>
                <w:kern w:val="0"/>
                <w:sz w:val="20"/>
                <w:szCs w:val="20"/>
                <w:lang w:eastAsia="hr-HR"/>
                <w14:ligatures w14:val="none"/>
              </w:rPr>
            </w:pPr>
          </w:p>
        </w:tc>
        <w:tc>
          <w:tcPr>
            <w:tcW w:w="837" w:type="pct"/>
            <w:vMerge/>
            <w:tcBorders>
              <w:top w:val="nil"/>
              <w:left w:val="single" w:sz="4" w:space="0" w:color="auto"/>
              <w:bottom w:val="single" w:sz="4" w:space="0" w:color="000000"/>
              <w:right w:val="single" w:sz="4" w:space="0" w:color="auto"/>
            </w:tcBorders>
            <w:vAlign w:val="center"/>
            <w:hideMark/>
          </w:tcPr>
          <w:p w14:paraId="6E3344B8" w14:textId="77777777" w:rsidR="00890870" w:rsidRPr="00890870" w:rsidRDefault="00890870" w:rsidP="00890870">
            <w:pPr>
              <w:rPr>
                <w:rFonts w:eastAsia="Times New Roman"/>
                <w:color w:val="000000"/>
                <w:kern w:val="0"/>
                <w:sz w:val="20"/>
                <w:szCs w:val="20"/>
                <w:lang w:eastAsia="hr-HR"/>
                <w14:ligatures w14:val="none"/>
              </w:rPr>
            </w:pPr>
          </w:p>
        </w:tc>
        <w:tc>
          <w:tcPr>
            <w:tcW w:w="116" w:type="pct"/>
            <w:tcBorders>
              <w:top w:val="nil"/>
              <w:left w:val="nil"/>
              <w:bottom w:val="nil"/>
              <w:right w:val="nil"/>
            </w:tcBorders>
            <w:noWrap/>
            <w:vAlign w:val="bottom"/>
            <w:hideMark/>
          </w:tcPr>
          <w:p w14:paraId="3FE03B22" w14:textId="77777777" w:rsidR="00890870" w:rsidRPr="00890870" w:rsidRDefault="00890870" w:rsidP="00890870">
            <w:pPr>
              <w:jc w:val="center"/>
              <w:rPr>
                <w:rFonts w:eastAsia="Times New Roman"/>
                <w:color w:val="000000"/>
                <w:kern w:val="0"/>
                <w:sz w:val="20"/>
                <w:szCs w:val="20"/>
                <w:lang w:eastAsia="hr-HR"/>
                <w14:ligatures w14:val="none"/>
              </w:rPr>
            </w:pPr>
          </w:p>
        </w:tc>
      </w:tr>
      <w:tr w:rsidR="00890870" w:rsidRPr="00890870" w14:paraId="491C7626" w14:textId="77777777" w:rsidTr="00155061">
        <w:trPr>
          <w:trHeight w:val="57"/>
        </w:trPr>
        <w:tc>
          <w:tcPr>
            <w:tcW w:w="837" w:type="pct"/>
            <w:vMerge/>
            <w:tcBorders>
              <w:left w:val="single" w:sz="4" w:space="0" w:color="auto"/>
              <w:right w:val="single" w:sz="4" w:space="0" w:color="auto"/>
            </w:tcBorders>
            <w:shd w:val="clear" w:color="auto" w:fill="F2F2F2" w:themeFill="background1" w:themeFillShade="F2"/>
          </w:tcPr>
          <w:p w14:paraId="51986CAE" w14:textId="77777777" w:rsidR="00890870" w:rsidRPr="00890870" w:rsidRDefault="00890870" w:rsidP="00890870">
            <w:pPr>
              <w:rPr>
                <w:rFonts w:eastAsia="Times New Roman"/>
                <w:color w:val="000000"/>
                <w:kern w:val="0"/>
                <w:sz w:val="20"/>
                <w:szCs w:val="20"/>
                <w:lang w:eastAsia="hr-HR"/>
                <w14:ligatures w14:val="none"/>
              </w:rPr>
            </w:pPr>
          </w:p>
        </w:tc>
        <w:tc>
          <w:tcPr>
            <w:tcW w:w="834" w:type="pct"/>
            <w:vMerge/>
            <w:tcBorders>
              <w:top w:val="nil"/>
              <w:left w:val="single" w:sz="4" w:space="0" w:color="auto"/>
              <w:bottom w:val="single" w:sz="4" w:space="0" w:color="000000"/>
              <w:right w:val="single" w:sz="4" w:space="0" w:color="auto"/>
            </w:tcBorders>
            <w:vAlign w:val="center"/>
            <w:hideMark/>
          </w:tcPr>
          <w:p w14:paraId="5F8E2E98" w14:textId="77777777" w:rsidR="00890870" w:rsidRPr="00890870" w:rsidRDefault="00890870" w:rsidP="00890870">
            <w:pPr>
              <w:rPr>
                <w:rFonts w:eastAsia="Times New Roman"/>
                <w:color w:val="000000"/>
                <w:kern w:val="0"/>
                <w:sz w:val="20"/>
                <w:szCs w:val="20"/>
                <w:lang w:eastAsia="hr-HR"/>
                <w14:ligatures w14:val="none"/>
              </w:rPr>
            </w:pPr>
          </w:p>
        </w:tc>
        <w:tc>
          <w:tcPr>
            <w:tcW w:w="747" w:type="pct"/>
            <w:vMerge/>
            <w:tcBorders>
              <w:top w:val="nil"/>
              <w:left w:val="single" w:sz="4" w:space="0" w:color="auto"/>
              <w:bottom w:val="single" w:sz="4" w:space="0" w:color="000000"/>
              <w:right w:val="single" w:sz="4" w:space="0" w:color="auto"/>
            </w:tcBorders>
            <w:vAlign w:val="center"/>
            <w:hideMark/>
          </w:tcPr>
          <w:p w14:paraId="6C9E5FD2" w14:textId="77777777" w:rsidR="00890870" w:rsidRPr="00890870" w:rsidRDefault="00890870" w:rsidP="00890870">
            <w:pPr>
              <w:rPr>
                <w:rFonts w:eastAsia="Times New Roman"/>
                <w:color w:val="000000"/>
                <w:kern w:val="0"/>
                <w:sz w:val="20"/>
                <w:szCs w:val="20"/>
                <w:lang w:eastAsia="hr-HR"/>
                <w14:ligatures w14:val="none"/>
              </w:rPr>
            </w:pPr>
          </w:p>
        </w:tc>
        <w:tc>
          <w:tcPr>
            <w:tcW w:w="786" w:type="pct"/>
            <w:vMerge/>
            <w:tcBorders>
              <w:top w:val="nil"/>
              <w:left w:val="single" w:sz="4" w:space="0" w:color="auto"/>
              <w:bottom w:val="single" w:sz="4" w:space="0" w:color="000000"/>
              <w:right w:val="single" w:sz="4" w:space="0" w:color="auto"/>
            </w:tcBorders>
            <w:vAlign w:val="center"/>
            <w:hideMark/>
          </w:tcPr>
          <w:p w14:paraId="12CEFCFE" w14:textId="77777777" w:rsidR="00890870" w:rsidRPr="00890870" w:rsidRDefault="00890870" w:rsidP="00890870">
            <w:pPr>
              <w:rPr>
                <w:rFonts w:eastAsia="Times New Roman"/>
                <w:color w:val="000000"/>
                <w:kern w:val="0"/>
                <w:sz w:val="20"/>
                <w:szCs w:val="20"/>
                <w:lang w:eastAsia="hr-HR"/>
                <w14:ligatures w14:val="none"/>
              </w:rPr>
            </w:pPr>
          </w:p>
        </w:tc>
        <w:tc>
          <w:tcPr>
            <w:tcW w:w="843" w:type="pct"/>
            <w:vMerge/>
            <w:tcBorders>
              <w:top w:val="nil"/>
              <w:left w:val="single" w:sz="4" w:space="0" w:color="auto"/>
              <w:bottom w:val="single" w:sz="4" w:space="0" w:color="000000"/>
              <w:right w:val="single" w:sz="4" w:space="0" w:color="auto"/>
            </w:tcBorders>
            <w:vAlign w:val="center"/>
            <w:hideMark/>
          </w:tcPr>
          <w:p w14:paraId="29CC5FEF" w14:textId="77777777" w:rsidR="00890870" w:rsidRPr="00890870" w:rsidRDefault="00890870" w:rsidP="00890870">
            <w:pPr>
              <w:rPr>
                <w:rFonts w:eastAsia="Times New Roman"/>
                <w:color w:val="000000"/>
                <w:kern w:val="0"/>
                <w:sz w:val="20"/>
                <w:szCs w:val="20"/>
                <w:lang w:eastAsia="hr-HR"/>
                <w14:ligatures w14:val="none"/>
              </w:rPr>
            </w:pPr>
          </w:p>
        </w:tc>
        <w:tc>
          <w:tcPr>
            <w:tcW w:w="837" w:type="pct"/>
            <w:vMerge/>
            <w:tcBorders>
              <w:top w:val="nil"/>
              <w:left w:val="single" w:sz="4" w:space="0" w:color="auto"/>
              <w:bottom w:val="single" w:sz="4" w:space="0" w:color="000000"/>
              <w:right w:val="single" w:sz="4" w:space="0" w:color="auto"/>
            </w:tcBorders>
            <w:vAlign w:val="center"/>
            <w:hideMark/>
          </w:tcPr>
          <w:p w14:paraId="20892E7D" w14:textId="77777777" w:rsidR="00890870" w:rsidRPr="00890870" w:rsidRDefault="00890870" w:rsidP="00890870">
            <w:pPr>
              <w:rPr>
                <w:rFonts w:eastAsia="Times New Roman"/>
                <w:color w:val="000000"/>
                <w:kern w:val="0"/>
                <w:sz w:val="20"/>
                <w:szCs w:val="20"/>
                <w:lang w:eastAsia="hr-HR"/>
                <w14:ligatures w14:val="none"/>
              </w:rPr>
            </w:pPr>
          </w:p>
        </w:tc>
        <w:tc>
          <w:tcPr>
            <w:tcW w:w="116" w:type="pct"/>
            <w:tcBorders>
              <w:top w:val="nil"/>
              <w:left w:val="nil"/>
              <w:bottom w:val="nil"/>
              <w:right w:val="nil"/>
            </w:tcBorders>
            <w:noWrap/>
            <w:vAlign w:val="bottom"/>
            <w:hideMark/>
          </w:tcPr>
          <w:p w14:paraId="49C94302" w14:textId="77777777" w:rsidR="00890870" w:rsidRPr="00890870" w:rsidRDefault="00890870" w:rsidP="00890870">
            <w:pPr>
              <w:rPr>
                <w:rFonts w:eastAsia="Times New Roman"/>
                <w:kern w:val="0"/>
                <w:sz w:val="20"/>
                <w:szCs w:val="20"/>
                <w:lang w:eastAsia="hr-HR"/>
                <w14:ligatures w14:val="none"/>
              </w:rPr>
            </w:pPr>
          </w:p>
        </w:tc>
      </w:tr>
      <w:tr w:rsidR="00890870" w:rsidRPr="00890870" w14:paraId="3D6436A2" w14:textId="77777777" w:rsidTr="00155061">
        <w:trPr>
          <w:trHeight w:val="57"/>
        </w:trPr>
        <w:tc>
          <w:tcPr>
            <w:tcW w:w="837" w:type="pct"/>
            <w:vMerge/>
            <w:tcBorders>
              <w:left w:val="single" w:sz="4" w:space="0" w:color="auto"/>
              <w:right w:val="single" w:sz="4" w:space="0" w:color="auto"/>
            </w:tcBorders>
            <w:shd w:val="clear" w:color="auto" w:fill="F2F2F2" w:themeFill="background1" w:themeFillShade="F2"/>
          </w:tcPr>
          <w:p w14:paraId="63ED6226" w14:textId="77777777" w:rsidR="00890870" w:rsidRPr="00890870" w:rsidRDefault="00890870" w:rsidP="00890870">
            <w:pPr>
              <w:rPr>
                <w:rFonts w:eastAsia="Times New Roman"/>
                <w:color w:val="000000"/>
                <w:kern w:val="0"/>
                <w:sz w:val="20"/>
                <w:szCs w:val="20"/>
                <w:lang w:eastAsia="hr-HR"/>
                <w14:ligatures w14:val="none"/>
              </w:rPr>
            </w:pPr>
          </w:p>
        </w:tc>
        <w:tc>
          <w:tcPr>
            <w:tcW w:w="834" w:type="pct"/>
            <w:vMerge/>
            <w:tcBorders>
              <w:top w:val="nil"/>
              <w:left w:val="single" w:sz="4" w:space="0" w:color="auto"/>
              <w:bottom w:val="single" w:sz="4" w:space="0" w:color="000000"/>
              <w:right w:val="single" w:sz="4" w:space="0" w:color="auto"/>
            </w:tcBorders>
            <w:vAlign w:val="center"/>
            <w:hideMark/>
          </w:tcPr>
          <w:p w14:paraId="24DB3D8C" w14:textId="77777777" w:rsidR="00890870" w:rsidRPr="00890870" w:rsidRDefault="00890870" w:rsidP="00890870">
            <w:pPr>
              <w:rPr>
                <w:rFonts w:eastAsia="Times New Roman"/>
                <w:color w:val="000000"/>
                <w:kern w:val="0"/>
                <w:sz w:val="20"/>
                <w:szCs w:val="20"/>
                <w:lang w:eastAsia="hr-HR"/>
                <w14:ligatures w14:val="none"/>
              </w:rPr>
            </w:pPr>
          </w:p>
        </w:tc>
        <w:tc>
          <w:tcPr>
            <w:tcW w:w="747" w:type="pct"/>
            <w:vMerge/>
            <w:tcBorders>
              <w:top w:val="nil"/>
              <w:left w:val="single" w:sz="4" w:space="0" w:color="auto"/>
              <w:bottom w:val="single" w:sz="4" w:space="0" w:color="000000"/>
              <w:right w:val="single" w:sz="4" w:space="0" w:color="auto"/>
            </w:tcBorders>
            <w:vAlign w:val="center"/>
            <w:hideMark/>
          </w:tcPr>
          <w:p w14:paraId="09D4F35D" w14:textId="77777777" w:rsidR="00890870" w:rsidRPr="00890870" w:rsidRDefault="00890870" w:rsidP="00890870">
            <w:pPr>
              <w:rPr>
                <w:rFonts w:eastAsia="Times New Roman"/>
                <w:color w:val="000000"/>
                <w:kern w:val="0"/>
                <w:sz w:val="20"/>
                <w:szCs w:val="20"/>
                <w:lang w:eastAsia="hr-HR"/>
                <w14:ligatures w14:val="none"/>
              </w:rPr>
            </w:pPr>
          </w:p>
        </w:tc>
        <w:tc>
          <w:tcPr>
            <w:tcW w:w="786" w:type="pct"/>
            <w:vMerge/>
            <w:tcBorders>
              <w:top w:val="nil"/>
              <w:left w:val="single" w:sz="4" w:space="0" w:color="auto"/>
              <w:bottom w:val="single" w:sz="4" w:space="0" w:color="000000"/>
              <w:right w:val="single" w:sz="4" w:space="0" w:color="auto"/>
            </w:tcBorders>
            <w:vAlign w:val="center"/>
            <w:hideMark/>
          </w:tcPr>
          <w:p w14:paraId="4988DF8C" w14:textId="77777777" w:rsidR="00890870" w:rsidRPr="00890870" w:rsidRDefault="00890870" w:rsidP="00890870">
            <w:pPr>
              <w:rPr>
                <w:rFonts w:eastAsia="Times New Roman"/>
                <w:color w:val="000000"/>
                <w:kern w:val="0"/>
                <w:sz w:val="20"/>
                <w:szCs w:val="20"/>
                <w:lang w:eastAsia="hr-HR"/>
                <w14:ligatures w14:val="none"/>
              </w:rPr>
            </w:pPr>
          </w:p>
        </w:tc>
        <w:tc>
          <w:tcPr>
            <w:tcW w:w="843" w:type="pct"/>
            <w:vMerge/>
            <w:tcBorders>
              <w:top w:val="nil"/>
              <w:left w:val="single" w:sz="4" w:space="0" w:color="auto"/>
              <w:bottom w:val="single" w:sz="4" w:space="0" w:color="000000"/>
              <w:right w:val="single" w:sz="4" w:space="0" w:color="auto"/>
            </w:tcBorders>
            <w:vAlign w:val="center"/>
            <w:hideMark/>
          </w:tcPr>
          <w:p w14:paraId="22F4D082" w14:textId="77777777" w:rsidR="00890870" w:rsidRPr="00890870" w:rsidRDefault="00890870" w:rsidP="00890870">
            <w:pPr>
              <w:rPr>
                <w:rFonts w:eastAsia="Times New Roman"/>
                <w:color w:val="000000"/>
                <w:kern w:val="0"/>
                <w:sz w:val="20"/>
                <w:szCs w:val="20"/>
                <w:lang w:eastAsia="hr-HR"/>
                <w14:ligatures w14:val="none"/>
              </w:rPr>
            </w:pPr>
          </w:p>
        </w:tc>
        <w:tc>
          <w:tcPr>
            <w:tcW w:w="837" w:type="pct"/>
            <w:vMerge/>
            <w:tcBorders>
              <w:top w:val="nil"/>
              <w:left w:val="single" w:sz="4" w:space="0" w:color="auto"/>
              <w:bottom w:val="single" w:sz="4" w:space="0" w:color="000000"/>
              <w:right w:val="single" w:sz="4" w:space="0" w:color="auto"/>
            </w:tcBorders>
            <w:vAlign w:val="center"/>
            <w:hideMark/>
          </w:tcPr>
          <w:p w14:paraId="24EFCC1E" w14:textId="77777777" w:rsidR="00890870" w:rsidRPr="00890870" w:rsidRDefault="00890870" w:rsidP="00890870">
            <w:pPr>
              <w:rPr>
                <w:rFonts w:eastAsia="Times New Roman"/>
                <w:color w:val="000000"/>
                <w:kern w:val="0"/>
                <w:sz w:val="20"/>
                <w:szCs w:val="20"/>
                <w:lang w:eastAsia="hr-HR"/>
                <w14:ligatures w14:val="none"/>
              </w:rPr>
            </w:pPr>
          </w:p>
        </w:tc>
        <w:tc>
          <w:tcPr>
            <w:tcW w:w="116" w:type="pct"/>
            <w:tcBorders>
              <w:top w:val="nil"/>
              <w:left w:val="nil"/>
              <w:bottom w:val="nil"/>
              <w:right w:val="nil"/>
            </w:tcBorders>
            <w:noWrap/>
            <w:vAlign w:val="bottom"/>
            <w:hideMark/>
          </w:tcPr>
          <w:p w14:paraId="1E7659EA" w14:textId="77777777" w:rsidR="00890870" w:rsidRPr="00890870" w:rsidRDefault="00890870" w:rsidP="00890870">
            <w:pPr>
              <w:rPr>
                <w:rFonts w:eastAsia="Times New Roman"/>
                <w:kern w:val="0"/>
                <w:sz w:val="20"/>
                <w:szCs w:val="20"/>
                <w:lang w:eastAsia="hr-HR"/>
                <w14:ligatures w14:val="none"/>
              </w:rPr>
            </w:pPr>
          </w:p>
        </w:tc>
      </w:tr>
      <w:tr w:rsidR="00890870" w:rsidRPr="00890870" w14:paraId="6B657222" w14:textId="77777777" w:rsidTr="00155061">
        <w:trPr>
          <w:trHeight w:val="57"/>
        </w:trPr>
        <w:tc>
          <w:tcPr>
            <w:tcW w:w="837" w:type="pct"/>
            <w:vMerge/>
            <w:tcBorders>
              <w:left w:val="single" w:sz="4" w:space="0" w:color="auto"/>
              <w:right w:val="single" w:sz="4" w:space="0" w:color="auto"/>
            </w:tcBorders>
            <w:shd w:val="clear" w:color="auto" w:fill="F2F2F2" w:themeFill="background1" w:themeFillShade="F2"/>
          </w:tcPr>
          <w:p w14:paraId="4890A969" w14:textId="77777777" w:rsidR="00890870" w:rsidRPr="00890870" w:rsidRDefault="00890870" w:rsidP="00890870">
            <w:pPr>
              <w:rPr>
                <w:rFonts w:eastAsia="Times New Roman"/>
                <w:color w:val="000000"/>
                <w:kern w:val="0"/>
                <w:sz w:val="20"/>
                <w:szCs w:val="20"/>
                <w:lang w:eastAsia="hr-HR"/>
                <w14:ligatures w14:val="none"/>
              </w:rPr>
            </w:pPr>
          </w:p>
        </w:tc>
        <w:tc>
          <w:tcPr>
            <w:tcW w:w="834" w:type="pct"/>
            <w:vMerge/>
            <w:tcBorders>
              <w:top w:val="nil"/>
              <w:left w:val="single" w:sz="4" w:space="0" w:color="auto"/>
              <w:bottom w:val="single" w:sz="4" w:space="0" w:color="000000"/>
              <w:right w:val="single" w:sz="4" w:space="0" w:color="auto"/>
            </w:tcBorders>
            <w:vAlign w:val="center"/>
            <w:hideMark/>
          </w:tcPr>
          <w:p w14:paraId="70C002B3" w14:textId="77777777" w:rsidR="00890870" w:rsidRPr="00890870" w:rsidRDefault="00890870" w:rsidP="00890870">
            <w:pPr>
              <w:rPr>
                <w:rFonts w:eastAsia="Times New Roman"/>
                <w:color w:val="000000"/>
                <w:kern w:val="0"/>
                <w:sz w:val="20"/>
                <w:szCs w:val="20"/>
                <w:lang w:eastAsia="hr-HR"/>
                <w14:ligatures w14:val="none"/>
              </w:rPr>
            </w:pPr>
          </w:p>
        </w:tc>
        <w:tc>
          <w:tcPr>
            <w:tcW w:w="747" w:type="pct"/>
            <w:vMerge/>
            <w:tcBorders>
              <w:top w:val="nil"/>
              <w:left w:val="single" w:sz="4" w:space="0" w:color="auto"/>
              <w:bottom w:val="single" w:sz="4" w:space="0" w:color="000000"/>
              <w:right w:val="single" w:sz="4" w:space="0" w:color="auto"/>
            </w:tcBorders>
            <w:vAlign w:val="center"/>
            <w:hideMark/>
          </w:tcPr>
          <w:p w14:paraId="113479E7" w14:textId="77777777" w:rsidR="00890870" w:rsidRPr="00890870" w:rsidRDefault="00890870" w:rsidP="00890870">
            <w:pPr>
              <w:rPr>
                <w:rFonts w:eastAsia="Times New Roman"/>
                <w:color w:val="000000"/>
                <w:kern w:val="0"/>
                <w:sz w:val="20"/>
                <w:szCs w:val="20"/>
                <w:lang w:eastAsia="hr-HR"/>
                <w14:ligatures w14:val="none"/>
              </w:rPr>
            </w:pPr>
          </w:p>
        </w:tc>
        <w:tc>
          <w:tcPr>
            <w:tcW w:w="786" w:type="pct"/>
            <w:vMerge/>
            <w:tcBorders>
              <w:top w:val="nil"/>
              <w:left w:val="single" w:sz="4" w:space="0" w:color="auto"/>
              <w:bottom w:val="single" w:sz="4" w:space="0" w:color="000000"/>
              <w:right w:val="single" w:sz="4" w:space="0" w:color="auto"/>
            </w:tcBorders>
            <w:vAlign w:val="center"/>
            <w:hideMark/>
          </w:tcPr>
          <w:p w14:paraId="2535438C" w14:textId="77777777" w:rsidR="00890870" w:rsidRPr="00890870" w:rsidRDefault="00890870" w:rsidP="00890870">
            <w:pPr>
              <w:rPr>
                <w:rFonts w:eastAsia="Times New Roman"/>
                <w:color w:val="000000"/>
                <w:kern w:val="0"/>
                <w:sz w:val="20"/>
                <w:szCs w:val="20"/>
                <w:lang w:eastAsia="hr-HR"/>
                <w14:ligatures w14:val="none"/>
              </w:rPr>
            </w:pPr>
          </w:p>
        </w:tc>
        <w:tc>
          <w:tcPr>
            <w:tcW w:w="843" w:type="pct"/>
            <w:vMerge/>
            <w:tcBorders>
              <w:top w:val="nil"/>
              <w:left w:val="single" w:sz="4" w:space="0" w:color="auto"/>
              <w:bottom w:val="single" w:sz="4" w:space="0" w:color="000000"/>
              <w:right w:val="single" w:sz="4" w:space="0" w:color="auto"/>
            </w:tcBorders>
            <w:vAlign w:val="center"/>
            <w:hideMark/>
          </w:tcPr>
          <w:p w14:paraId="076D2748" w14:textId="77777777" w:rsidR="00890870" w:rsidRPr="00890870" w:rsidRDefault="00890870" w:rsidP="00890870">
            <w:pPr>
              <w:rPr>
                <w:rFonts w:eastAsia="Times New Roman"/>
                <w:color w:val="000000"/>
                <w:kern w:val="0"/>
                <w:sz w:val="20"/>
                <w:szCs w:val="20"/>
                <w:lang w:eastAsia="hr-HR"/>
                <w14:ligatures w14:val="none"/>
              </w:rPr>
            </w:pPr>
          </w:p>
        </w:tc>
        <w:tc>
          <w:tcPr>
            <w:tcW w:w="837" w:type="pct"/>
            <w:vMerge/>
            <w:tcBorders>
              <w:top w:val="nil"/>
              <w:left w:val="single" w:sz="4" w:space="0" w:color="auto"/>
              <w:bottom w:val="single" w:sz="4" w:space="0" w:color="000000"/>
              <w:right w:val="single" w:sz="4" w:space="0" w:color="auto"/>
            </w:tcBorders>
            <w:vAlign w:val="center"/>
            <w:hideMark/>
          </w:tcPr>
          <w:p w14:paraId="0188AB55" w14:textId="77777777" w:rsidR="00890870" w:rsidRPr="00890870" w:rsidRDefault="00890870" w:rsidP="00890870">
            <w:pPr>
              <w:rPr>
                <w:rFonts w:eastAsia="Times New Roman"/>
                <w:color w:val="000000"/>
                <w:kern w:val="0"/>
                <w:sz w:val="20"/>
                <w:szCs w:val="20"/>
                <w:lang w:eastAsia="hr-HR"/>
                <w14:ligatures w14:val="none"/>
              </w:rPr>
            </w:pPr>
          </w:p>
        </w:tc>
        <w:tc>
          <w:tcPr>
            <w:tcW w:w="116" w:type="pct"/>
            <w:tcBorders>
              <w:top w:val="nil"/>
              <w:left w:val="nil"/>
              <w:bottom w:val="nil"/>
              <w:right w:val="nil"/>
            </w:tcBorders>
            <w:noWrap/>
            <w:vAlign w:val="bottom"/>
            <w:hideMark/>
          </w:tcPr>
          <w:p w14:paraId="73219BDD" w14:textId="77777777" w:rsidR="00890870" w:rsidRPr="00890870" w:rsidRDefault="00890870" w:rsidP="00890870">
            <w:pPr>
              <w:rPr>
                <w:rFonts w:eastAsia="Times New Roman"/>
                <w:kern w:val="0"/>
                <w:sz w:val="20"/>
                <w:szCs w:val="20"/>
                <w:lang w:eastAsia="hr-HR"/>
                <w14:ligatures w14:val="none"/>
              </w:rPr>
            </w:pPr>
          </w:p>
        </w:tc>
      </w:tr>
      <w:tr w:rsidR="00890870" w:rsidRPr="00890870" w14:paraId="14C0129D" w14:textId="77777777" w:rsidTr="00155061">
        <w:trPr>
          <w:trHeight w:val="57"/>
        </w:trPr>
        <w:tc>
          <w:tcPr>
            <w:tcW w:w="837" w:type="pct"/>
            <w:vMerge/>
            <w:tcBorders>
              <w:left w:val="single" w:sz="4" w:space="0" w:color="auto"/>
              <w:right w:val="single" w:sz="4" w:space="0" w:color="auto"/>
            </w:tcBorders>
            <w:shd w:val="clear" w:color="auto" w:fill="F2F2F2" w:themeFill="background1" w:themeFillShade="F2"/>
          </w:tcPr>
          <w:p w14:paraId="2DD869AE" w14:textId="77777777" w:rsidR="00890870" w:rsidRPr="00890870" w:rsidRDefault="00890870" w:rsidP="00890870">
            <w:pPr>
              <w:rPr>
                <w:rFonts w:eastAsia="Times New Roman"/>
                <w:color w:val="000000"/>
                <w:kern w:val="0"/>
                <w:sz w:val="20"/>
                <w:szCs w:val="20"/>
                <w:lang w:eastAsia="hr-HR"/>
                <w14:ligatures w14:val="none"/>
              </w:rPr>
            </w:pPr>
          </w:p>
        </w:tc>
        <w:tc>
          <w:tcPr>
            <w:tcW w:w="834" w:type="pct"/>
            <w:vMerge/>
            <w:tcBorders>
              <w:top w:val="nil"/>
              <w:left w:val="single" w:sz="4" w:space="0" w:color="auto"/>
              <w:bottom w:val="single" w:sz="4" w:space="0" w:color="000000"/>
              <w:right w:val="single" w:sz="4" w:space="0" w:color="auto"/>
            </w:tcBorders>
            <w:vAlign w:val="center"/>
            <w:hideMark/>
          </w:tcPr>
          <w:p w14:paraId="625AFE44" w14:textId="77777777" w:rsidR="00890870" w:rsidRPr="00890870" w:rsidRDefault="00890870" w:rsidP="00890870">
            <w:pPr>
              <w:rPr>
                <w:rFonts w:eastAsia="Times New Roman"/>
                <w:color w:val="000000"/>
                <w:kern w:val="0"/>
                <w:sz w:val="20"/>
                <w:szCs w:val="20"/>
                <w:lang w:eastAsia="hr-HR"/>
                <w14:ligatures w14:val="none"/>
              </w:rPr>
            </w:pPr>
          </w:p>
        </w:tc>
        <w:tc>
          <w:tcPr>
            <w:tcW w:w="747" w:type="pct"/>
            <w:vMerge/>
            <w:tcBorders>
              <w:top w:val="nil"/>
              <w:left w:val="single" w:sz="4" w:space="0" w:color="auto"/>
              <w:bottom w:val="single" w:sz="4" w:space="0" w:color="000000"/>
              <w:right w:val="single" w:sz="4" w:space="0" w:color="auto"/>
            </w:tcBorders>
            <w:vAlign w:val="center"/>
            <w:hideMark/>
          </w:tcPr>
          <w:p w14:paraId="57D97089" w14:textId="77777777" w:rsidR="00890870" w:rsidRPr="00890870" w:rsidRDefault="00890870" w:rsidP="00890870">
            <w:pPr>
              <w:rPr>
                <w:rFonts w:eastAsia="Times New Roman"/>
                <w:color w:val="000000"/>
                <w:kern w:val="0"/>
                <w:sz w:val="20"/>
                <w:szCs w:val="20"/>
                <w:lang w:eastAsia="hr-HR"/>
                <w14:ligatures w14:val="none"/>
              </w:rPr>
            </w:pPr>
          </w:p>
        </w:tc>
        <w:tc>
          <w:tcPr>
            <w:tcW w:w="786" w:type="pct"/>
            <w:vMerge/>
            <w:tcBorders>
              <w:top w:val="nil"/>
              <w:left w:val="single" w:sz="4" w:space="0" w:color="auto"/>
              <w:bottom w:val="single" w:sz="4" w:space="0" w:color="000000"/>
              <w:right w:val="single" w:sz="4" w:space="0" w:color="auto"/>
            </w:tcBorders>
            <w:vAlign w:val="center"/>
            <w:hideMark/>
          </w:tcPr>
          <w:p w14:paraId="4BBF1EF2" w14:textId="77777777" w:rsidR="00890870" w:rsidRPr="00890870" w:rsidRDefault="00890870" w:rsidP="00890870">
            <w:pPr>
              <w:rPr>
                <w:rFonts w:eastAsia="Times New Roman"/>
                <w:color w:val="000000"/>
                <w:kern w:val="0"/>
                <w:sz w:val="20"/>
                <w:szCs w:val="20"/>
                <w:lang w:eastAsia="hr-HR"/>
                <w14:ligatures w14:val="none"/>
              </w:rPr>
            </w:pPr>
          </w:p>
        </w:tc>
        <w:tc>
          <w:tcPr>
            <w:tcW w:w="843" w:type="pct"/>
            <w:vMerge/>
            <w:tcBorders>
              <w:top w:val="nil"/>
              <w:left w:val="single" w:sz="4" w:space="0" w:color="auto"/>
              <w:bottom w:val="single" w:sz="4" w:space="0" w:color="000000"/>
              <w:right w:val="single" w:sz="4" w:space="0" w:color="auto"/>
            </w:tcBorders>
            <w:vAlign w:val="center"/>
            <w:hideMark/>
          </w:tcPr>
          <w:p w14:paraId="7E130852" w14:textId="77777777" w:rsidR="00890870" w:rsidRPr="00890870" w:rsidRDefault="00890870" w:rsidP="00890870">
            <w:pPr>
              <w:rPr>
                <w:rFonts w:eastAsia="Times New Roman"/>
                <w:color w:val="000000"/>
                <w:kern w:val="0"/>
                <w:sz w:val="20"/>
                <w:szCs w:val="20"/>
                <w:lang w:eastAsia="hr-HR"/>
                <w14:ligatures w14:val="none"/>
              </w:rPr>
            </w:pPr>
          </w:p>
        </w:tc>
        <w:tc>
          <w:tcPr>
            <w:tcW w:w="837" w:type="pct"/>
            <w:vMerge/>
            <w:tcBorders>
              <w:top w:val="nil"/>
              <w:left w:val="single" w:sz="4" w:space="0" w:color="auto"/>
              <w:bottom w:val="single" w:sz="4" w:space="0" w:color="000000"/>
              <w:right w:val="single" w:sz="4" w:space="0" w:color="auto"/>
            </w:tcBorders>
            <w:vAlign w:val="center"/>
            <w:hideMark/>
          </w:tcPr>
          <w:p w14:paraId="3B332CE6" w14:textId="77777777" w:rsidR="00890870" w:rsidRPr="00890870" w:rsidRDefault="00890870" w:rsidP="00890870">
            <w:pPr>
              <w:rPr>
                <w:rFonts w:eastAsia="Times New Roman"/>
                <w:color w:val="000000"/>
                <w:kern w:val="0"/>
                <w:sz w:val="20"/>
                <w:szCs w:val="20"/>
                <w:lang w:eastAsia="hr-HR"/>
                <w14:ligatures w14:val="none"/>
              </w:rPr>
            </w:pPr>
          </w:p>
        </w:tc>
        <w:tc>
          <w:tcPr>
            <w:tcW w:w="116" w:type="pct"/>
            <w:tcBorders>
              <w:top w:val="nil"/>
              <w:left w:val="nil"/>
              <w:bottom w:val="nil"/>
              <w:right w:val="nil"/>
            </w:tcBorders>
            <w:noWrap/>
            <w:vAlign w:val="bottom"/>
            <w:hideMark/>
          </w:tcPr>
          <w:p w14:paraId="354E37D1" w14:textId="77777777" w:rsidR="00890870" w:rsidRPr="00890870" w:rsidRDefault="00890870" w:rsidP="00890870">
            <w:pPr>
              <w:rPr>
                <w:rFonts w:eastAsia="Times New Roman"/>
                <w:kern w:val="0"/>
                <w:sz w:val="20"/>
                <w:szCs w:val="20"/>
                <w:lang w:eastAsia="hr-HR"/>
                <w14:ligatures w14:val="none"/>
              </w:rPr>
            </w:pPr>
          </w:p>
        </w:tc>
      </w:tr>
      <w:tr w:rsidR="00890870" w:rsidRPr="00890870" w14:paraId="381F0E13" w14:textId="77777777" w:rsidTr="00155061">
        <w:trPr>
          <w:trHeight w:val="57"/>
        </w:trPr>
        <w:tc>
          <w:tcPr>
            <w:tcW w:w="837" w:type="pct"/>
            <w:vMerge/>
            <w:tcBorders>
              <w:left w:val="single" w:sz="4" w:space="0" w:color="auto"/>
              <w:right w:val="single" w:sz="4" w:space="0" w:color="auto"/>
            </w:tcBorders>
            <w:shd w:val="clear" w:color="auto" w:fill="F2F2F2" w:themeFill="background1" w:themeFillShade="F2"/>
          </w:tcPr>
          <w:p w14:paraId="2796C1AA" w14:textId="77777777" w:rsidR="00890870" w:rsidRPr="00890870" w:rsidRDefault="00890870" w:rsidP="00890870">
            <w:pPr>
              <w:rPr>
                <w:rFonts w:eastAsia="Times New Roman"/>
                <w:color w:val="000000"/>
                <w:kern w:val="0"/>
                <w:sz w:val="20"/>
                <w:szCs w:val="20"/>
                <w:lang w:eastAsia="hr-HR"/>
                <w14:ligatures w14:val="none"/>
              </w:rPr>
            </w:pPr>
          </w:p>
        </w:tc>
        <w:tc>
          <w:tcPr>
            <w:tcW w:w="834" w:type="pct"/>
            <w:vMerge/>
            <w:tcBorders>
              <w:top w:val="nil"/>
              <w:left w:val="single" w:sz="4" w:space="0" w:color="auto"/>
              <w:bottom w:val="single" w:sz="4" w:space="0" w:color="000000"/>
              <w:right w:val="single" w:sz="4" w:space="0" w:color="auto"/>
            </w:tcBorders>
            <w:vAlign w:val="center"/>
            <w:hideMark/>
          </w:tcPr>
          <w:p w14:paraId="5D906C2D" w14:textId="77777777" w:rsidR="00890870" w:rsidRPr="00890870" w:rsidRDefault="00890870" w:rsidP="00890870">
            <w:pPr>
              <w:rPr>
                <w:rFonts w:eastAsia="Times New Roman"/>
                <w:color w:val="000000"/>
                <w:kern w:val="0"/>
                <w:sz w:val="20"/>
                <w:szCs w:val="20"/>
                <w:lang w:eastAsia="hr-HR"/>
                <w14:ligatures w14:val="none"/>
              </w:rPr>
            </w:pPr>
          </w:p>
        </w:tc>
        <w:tc>
          <w:tcPr>
            <w:tcW w:w="747" w:type="pct"/>
            <w:vMerge/>
            <w:tcBorders>
              <w:top w:val="nil"/>
              <w:left w:val="single" w:sz="4" w:space="0" w:color="auto"/>
              <w:bottom w:val="single" w:sz="4" w:space="0" w:color="000000"/>
              <w:right w:val="single" w:sz="4" w:space="0" w:color="auto"/>
            </w:tcBorders>
            <w:vAlign w:val="center"/>
            <w:hideMark/>
          </w:tcPr>
          <w:p w14:paraId="0892D6E3" w14:textId="77777777" w:rsidR="00890870" w:rsidRPr="00890870" w:rsidRDefault="00890870" w:rsidP="00890870">
            <w:pPr>
              <w:rPr>
                <w:rFonts w:eastAsia="Times New Roman"/>
                <w:color w:val="000000"/>
                <w:kern w:val="0"/>
                <w:sz w:val="20"/>
                <w:szCs w:val="20"/>
                <w:lang w:eastAsia="hr-HR"/>
                <w14:ligatures w14:val="none"/>
              </w:rPr>
            </w:pPr>
          </w:p>
        </w:tc>
        <w:tc>
          <w:tcPr>
            <w:tcW w:w="786" w:type="pct"/>
            <w:vMerge/>
            <w:tcBorders>
              <w:top w:val="nil"/>
              <w:left w:val="single" w:sz="4" w:space="0" w:color="auto"/>
              <w:bottom w:val="single" w:sz="4" w:space="0" w:color="000000"/>
              <w:right w:val="single" w:sz="4" w:space="0" w:color="auto"/>
            </w:tcBorders>
            <w:vAlign w:val="center"/>
            <w:hideMark/>
          </w:tcPr>
          <w:p w14:paraId="044A8275" w14:textId="77777777" w:rsidR="00890870" w:rsidRPr="00890870" w:rsidRDefault="00890870" w:rsidP="00890870">
            <w:pPr>
              <w:rPr>
                <w:rFonts w:eastAsia="Times New Roman"/>
                <w:color w:val="000000"/>
                <w:kern w:val="0"/>
                <w:sz w:val="20"/>
                <w:szCs w:val="20"/>
                <w:lang w:eastAsia="hr-HR"/>
                <w14:ligatures w14:val="none"/>
              </w:rPr>
            </w:pPr>
          </w:p>
        </w:tc>
        <w:tc>
          <w:tcPr>
            <w:tcW w:w="843" w:type="pct"/>
            <w:vMerge/>
            <w:tcBorders>
              <w:top w:val="nil"/>
              <w:left w:val="single" w:sz="4" w:space="0" w:color="auto"/>
              <w:bottom w:val="single" w:sz="4" w:space="0" w:color="000000"/>
              <w:right w:val="single" w:sz="4" w:space="0" w:color="auto"/>
            </w:tcBorders>
            <w:vAlign w:val="center"/>
            <w:hideMark/>
          </w:tcPr>
          <w:p w14:paraId="397B7AA0" w14:textId="77777777" w:rsidR="00890870" w:rsidRPr="00890870" w:rsidRDefault="00890870" w:rsidP="00890870">
            <w:pPr>
              <w:rPr>
                <w:rFonts w:eastAsia="Times New Roman"/>
                <w:color w:val="000000"/>
                <w:kern w:val="0"/>
                <w:sz w:val="20"/>
                <w:szCs w:val="20"/>
                <w:lang w:eastAsia="hr-HR"/>
                <w14:ligatures w14:val="none"/>
              </w:rPr>
            </w:pPr>
          </w:p>
        </w:tc>
        <w:tc>
          <w:tcPr>
            <w:tcW w:w="837" w:type="pct"/>
            <w:vMerge/>
            <w:tcBorders>
              <w:top w:val="nil"/>
              <w:left w:val="single" w:sz="4" w:space="0" w:color="auto"/>
              <w:bottom w:val="single" w:sz="4" w:space="0" w:color="000000"/>
              <w:right w:val="single" w:sz="4" w:space="0" w:color="auto"/>
            </w:tcBorders>
            <w:vAlign w:val="center"/>
            <w:hideMark/>
          </w:tcPr>
          <w:p w14:paraId="511C27D6" w14:textId="77777777" w:rsidR="00890870" w:rsidRPr="00890870" w:rsidRDefault="00890870" w:rsidP="00890870">
            <w:pPr>
              <w:rPr>
                <w:rFonts w:eastAsia="Times New Roman"/>
                <w:color w:val="000000"/>
                <w:kern w:val="0"/>
                <w:sz w:val="20"/>
                <w:szCs w:val="20"/>
                <w:lang w:eastAsia="hr-HR"/>
                <w14:ligatures w14:val="none"/>
              </w:rPr>
            </w:pPr>
          </w:p>
        </w:tc>
        <w:tc>
          <w:tcPr>
            <w:tcW w:w="116" w:type="pct"/>
            <w:tcBorders>
              <w:top w:val="nil"/>
              <w:left w:val="nil"/>
              <w:bottom w:val="nil"/>
              <w:right w:val="nil"/>
            </w:tcBorders>
            <w:noWrap/>
            <w:vAlign w:val="bottom"/>
            <w:hideMark/>
          </w:tcPr>
          <w:p w14:paraId="4031232B" w14:textId="77777777" w:rsidR="00890870" w:rsidRPr="00890870" w:rsidRDefault="00890870" w:rsidP="00890870">
            <w:pPr>
              <w:rPr>
                <w:rFonts w:eastAsia="Times New Roman"/>
                <w:kern w:val="0"/>
                <w:sz w:val="20"/>
                <w:szCs w:val="20"/>
                <w:lang w:eastAsia="hr-HR"/>
                <w14:ligatures w14:val="none"/>
              </w:rPr>
            </w:pPr>
          </w:p>
        </w:tc>
      </w:tr>
      <w:tr w:rsidR="00890870" w:rsidRPr="00890870" w14:paraId="48E4034C" w14:textId="77777777" w:rsidTr="00155061">
        <w:trPr>
          <w:trHeight w:val="57"/>
        </w:trPr>
        <w:tc>
          <w:tcPr>
            <w:tcW w:w="837" w:type="pct"/>
            <w:vMerge/>
            <w:tcBorders>
              <w:left w:val="single" w:sz="4" w:space="0" w:color="auto"/>
              <w:right w:val="single" w:sz="4" w:space="0" w:color="auto"/>
            </w:tcBorders>
            <w:shd w:val="clear" w:color="auto" w:fill="F2F2F2" w:themeFill="background1" w:themeFillShade="F2"/>
          </w:tcPr>
          <w:p w14:paraId="1A6BC67F" w14:textId="77777777" w:rsidR="00890870" w:rsidRPr="00890870" w:rsidRDefault="00890870" w:rsidP="00890870">
            <w:pPr>
              <w:rPr>
                <w:rFonts w:eastAsia="Times New Roman"/>
                <w:color w:val="000000"/>
                <w:kern w:val="0"/>
                <w:sz w:val="20"/>
                <w:szCs w:val="20"/>
                <w:lang w:eastAsia="hr-HR"/>
                <w14:ligatures w14:val="none"/>
              </w:rPr>
            </w:pPr>
          </w:p>
        </w:tc>
        <w:tc>
          <w:tcPr>
            <w:tcW w:w="834" w:type="pct"/>
            <w:vMerge/>
            <w:tcBorders>
              <w:top w:val="nil"/>
              <w:left w:val="single" w:sz="4" w:space="0" w:color="auto"/>
              <w:bottom w:val="single" w:sz="4" w:space="0" w:color="000000"/>
              <w:right w:val="single" w:sz="4" w:space="0" w:color="auto"/>
            </w:tcBorders>
            <w:vAlign w:val="center"/>
            <w:hideMark/>
          </w:tcPr>
          <w:p w14:paraId="33AAB693" w14:textId="77777777" w:rsidR="00890870" w:rsidRPr="00890870" w:rsidRDefault="00890870" w:rsidP="00890870">
            <w:pPr>
              <w:rPr>
                <w:rFonts w:eastAsia="Times New Roman"/>
                <w:color w:val="000000"/>
                <w:kern w:val="0"/>
                <w:sz w:val="20"/>
                <w:szCs w:val="20"/>
                <w:lang w:eastAsia="hr-HR"/>
                <w14:ligatures w14:val="none"/>
              </w:rPr>
            </w:pPr>
          </w:p>
        </w:tc>
        <w:tc>
          <w:tcPr>
            <w:tcW w:w="747" w:type="pct"/>
            <w:vMerge/>
            <w:tcBorders>
              <w:top w:val="nil"/>
              <w:left w:val="single" w:sz="4" w:space="0" w:color="auto"/>
              <w:bottom w:val="single" w:sz="4" w:space="0" w:color="000000"/>
              <w:right w:val="single" w:sz="4" w:space="0" w:color="auto"/>
            </w:tcBorders>
            <w:vAlign w:val="center"/>
            <w:hideMark/>
          </w:tcPr>
          <w:p w14:paraId="372B0756" w14:textId="77777777" w:rsidR="00890870" w:rsidRPr="00890870" w:rsidRDefault="00890870" w:rsidP="00890870">
            <w:pPr>
              <w:rPr>
                <w:rFonts w:eastAsia="Times New Roman"/>
                <w:color w:val="000000"/>
                <w:kern w:val="0"/>
                <w:sz w:val="20"/>
                <w:szCs w:val="20"/>
                <w:lang w:eastAsia="hr-HR"/>
                <w14:ligatures w14:val="none"/>
              </w:rPr>
            </w:pPr>
          </w:p>
        </w:tc>
        <w:tc>
          <w:tcPr>
            <w:tcW w:w="786" w:type="pct"/>
            <w:vMerge/>
            <w:tcBorders>
              <w:top w:val="nil"/>
              <w:left w:val="single" w:sz="4" w:space="0" w:color="auto"/>
              <w:bottom w:val="single" w:sz="4" w:space="0" w:color="000000"/>
              <w:right w:val="single" w:sz="4" w:space="0" w:color="auto"/>
            </w:tcBorders>
            <w:vAlign w:val="center"/>
            <w:hideMark/>
          </w:tcPr>
          <w:p w14:paraId="08C5313B" w14:textId="77777777" w:rsidR="00890870" w:rsidRPr="00890870" w:rsidRDefault="00890870" w:rsidP="00890870">
            <w:pPr>
              <w:rPr>
                <w:rFonts w:eastAsia="Times New Roman"/>
                <w:color w:val="000000"/>
                <w:kern w:val="0"/>
                <w:sz w:val="20"/>
                <w:szCs w:val="20"/>
                <w:lang w:eastAsia="hr-HR"/>
                <w14:ligatures w14:val="none"/>
              </w:rPr>
            </w:pPr>
          </w:p>
        </w:tc>
        <w:tc>
          <w:tcPr>
            <w:tcW w:w="843" w:type="pct"/>
            <w:vMerge/>
            <w:tcBorders>
              <w:top w:val="nil"/>
              <w:left w:val="single" w:sz="4" w:space="0" w:color="auto"/>
              <w:bottom w:val="single" w:sz="4" w:space="0" w:color="000000"/>
              <w:right w:val="single" w:sz="4" w:space="0" w:color="auto"/>
            </w:tcBorders>
            <w:vAlign w:val="center"/>
            <w:hideMark/>
          </w:tcPr>
          <w:p w14:paraId="0FFE66C0" w14:textId="77777777" w:rsidR="00890870" w:rsidRPr="00890870" w:rsidRDefault="00890870" w:rsidP="00890870">
            <w:pPr>
              <w:rPr>
                <w:rFonts w:eastAsia="Times New Roman"/>
                <w:color w:val="000000"/>
                <w:kern w:val="0"/>
                <w:sz w:val="20"/>
                <w:szCs w:val="20"/>
                <w:lang w:eastAsia="hr-HR"/>
                <w14:ligatures w14:val="none"/>
              </w:rPr>
            </w:pPr>
          </w:p>
        </w:tc>
        <w:tc>
          <w:tcPr>
            <w:tcW w:w="837" w:type="pct"/>
            <w:vMerge/>
            <w:tcBorders>
              <w:top w:val="nil"/>
              <w:left w:val="single" w:sz="4" w:space="0" w:color="auto"/>
              <w:bottom w:val="single" w:sz="4" w:space="0" w:color="000000"/>
              <w:right w:val="single" w:sz="4" w:space="0" w:color="auto"/>
            </w:tcBorders>
            <w:vAlign w:val="center"/>
            <w:hideMark/>
          </w:tcPr>
          <w:p w14:paraId="2DB87DB6" w14:textId="77777777" w:rsidR="00890870" w:rsidRPr="00890870" w:rsidRDefault="00890870" w:rsidP="00890870">
            <w:pPr>
              <w:rPr>
                <w:rFonts w:eastAsia="Times New Roman"/>
                <w:color w:val="000000"/>
                <w:kern w:val="0"/>
                <w:sz w:val="20"/>
                <w:szCs w:val="20"/>
                <w:lang w:eastAsia="hr-HR"/>
                <w14:ligatures w14:val="none"/>
              </w:rPr>
            </w:pPr>
          </w:p>
        </w:tc>
        <w:tc>
          <w:tcPr>
            <w:tcW w:w="116" w:type="pct"/>
            <w:tcBorders>
              <w:top w:val="nil"/>
              <w:left w:val="nil"/>
              <w:bottom w:val="nil"/>
              <w:right w:val="nil"/>
            </w:tcBorders>
            <w:noWrap/>
            <w:vAlign w:val="bottom"/>
            <w:hideMark/>
          </w:tcPr>
          <w:p w14:paraId="19BB7E2B" w14:textId="77777777" w:rsidR="00890870" w:rsidRPr="00890870" w:rsidRDefault="00890870" w:rsidP="00890870">
            <w:pPr>
              <w:rPr>
                <w:rFonts w:eastAsia="Times New Roman"/>
                <w:kern w:val="0"/>
                <w:sz w:val="20"/>
                <w:szCs w:val="20"/>
                <w:lang w:eastAsia="hr-HR"/>
                <w14:ligatures w14:val="none"/>
              </w:rPr>
            </w:pPr>
          </w:p>
        </w:tc>
      </w:tr>
      <w:tr w:rsidR="00890870" w:rsidRPr="00890870" w14:paraId="0884B225" w14:textId="77777777" w:rsidTr="00155061">
        <w:trPr>
          <w:trHeight w:val="57"/>
        </w:trPr>
        <w:tc>
          <w:tcPr>
            <w:tcW w:w="837" w:type="pct"/>
            <w:vMerge/>
            <w:tcBorders>
              <w:left w:val="single" w:sz="4" w:space="0" w:color="auto"/>
              <w:right w:val="single" w:sz="4" w:space="0" w:color="auto"/>
            </w:tcBorders>
            <w:shd w:val="clear" w:color="auto" w:fill="F2F2F2" w:themeFill="background1" w:themeFillShade="F2"/>
          </w:tcPr>
          <w:p w14:paraId="6E5F65FB" w14:textId="77777777" w:rsidR="00890870" w:rsidRPr="00890870" w:rsidRDefault="00890870" w:rsidP="00890870">
            <w:pPr>
              <w:rPr>
                <w:rFonts w:eastAsia="Times New Roman"/>
                <w:color w:val="000000"/>
                <w:kern w:val="0"/>
                <w:sz w:val="20"/>
                <w:szCs w:val="20"/>
                <w:lang w:eastAsia="hr-HR"/>
                <w14:ligatures w14:val="none"/>
              </w:rPr>
            </w:pPr>
          </w:p>
        </w:tc>
        <w:tc>
          <w:tcPr>
            <w:tcW w:w="834" w:type="pct"/>
            <w:vMerge/>
            <w:tcBorders>
              <w:top w:val="nil"/>
              <w:left w:val="single" w:sz="4" w:space="0" w:color="auto"/>
              <w:bottom w:val="single" w:sz="4" w:space="0" w:color="000000"/>
              <w:right w:val="single" w:sz="4" w:space="0" w:color="auto"/>
            </w:tcBorders>
            <w:vAlign w:val="center"/>
            <w:hideMark/>
          </w:tcPr>
          <w:p w14:paraId="5CD8332F" w14:textId="77777777" w:rsidR="00890870" w:rsidRPr="00890870" w:rsidRDefault="00890870" w:rsidP="00890870">
            <w:pPr>
              <w:rPr>
                <w:rFonts w:eastAsia="Times New Roman"/>
                <w:color w:val="000000"/>
                <w:kern w:val="0"/>
                <w:sz w:val="20"/>
                <w:szCs w:val="20"/>
                <w:lang w:eastAsia="hr-HR"/>
                <w14:ligatures w14:val="none"/>
              </w:rPr>
            </w:pPr>
          </w:p>
        </w:tc>
        <w:tc>
          <w:tcPr>
            <w:tcW w:w="747" w:type="pct"/>
            <w:vMerge/>
            <w:tcBorders>
              <w:top w:val="nil"/>
              <w:left w:val="single" w:sz="4" w:space="0" w:color="auto"/>
              <w:bottom w:val="single" w:sz="4" w:space="0" w:color="000000"/>
              <w:right w:val="single" w:sz="4" w:space="0" w:color="auto"/>
            </w:tcBorders>
            <w:vAlign w:val="center"/>
            <w:hideMark/>
          </w:tcPr>
          <w:p w14:paraId="6D308C94" w14:textId="77777777" w:rsidR="00890870" w:rsidRPr="00890870" w:rsidRDefault="00890870" w:rsidP="00890870">
            <w:pPr>
              <w:rPr>
                <w:rFonts w:eastAsia="Times New Roman"/>
                <w:color w:val="000000"/>
                <w:kern w:val="0"/>
                <w:sz w:val="20"/>
                <w:szCs w:val="20"/>
                <w:lang w:eastAsia="hr-HR"/>
                <w14:ligatures w14:val="none"/>
              </w:rPr>
            </w:pPr>
          </w:p>
        </w:tc>
        <w:tc>
          <w:tcPr>
            <w:tcW w:w="786" w:type="pct"/>
            <w:vMerge/>
            <w:tcBorders>
              <w:top w:val="nil"/>
              <w:left w:val="single" w:sz="4" w:space="0" w:color="auto"/>
              <w:bottom w:val="single" w:sz="4" w:space="0" w:color="000000"/>
              <w:right w:val="single" w:sz="4" w:space="0" w:color="auto"/>
            </w:tcBorders>
            <w:vAlign w:val="center"/>
            <w:hideMark/>
          </w:tcPr>
          <w:p w14:paraId="7A8E094A" w14:textId="77777777" w:rsidR="00890870" w:rsidRPr="00890870" w:rsidRDefault="00890870" w:rsidP="00890870">
            <w:pPr>
              <w:rPr>
                <w:rFonts w:eastAsia="Times New Roman"/>
                <w:color w:val="000000"/>
                <w:kern w:val="0"/>
                <w:sz w:val="20"/>
                <w:szCs w:val="20"/>
                <w:lang w:eastAsia="hr-HR"/>
                <w14:ligatures w14:val="none"/>
              </w:rPr>
            </w:pPr>
          </w:p>
        </w:tc>
        <w:tc>
          <w:tcPr>
            <w:tcW w:w="843" w:type="pct"/>
            <w:vMerge/>
            <w:tcBorders>
              <w:top w:val="nil"/>
              <w:left w:val="single" w:sz="4" w:space="0" w:color="auto"/>
              <w:bottom w:val="single" w:sz="4" w:space="0" w:color="000000"/>
              <w:right w:val="single" w:sz="4" w:space="0" w:color="auto"/>
            </w:tcBorders>
            <w:vAlign w:val="center"/>
            <w:hideMark/>
          </w:tcPr>
          <w:p w14:paraId="36076215" w14:textId="77777777" w:rsidR="00890870" w:rsidRPr="00890870" w:rsidRDefault="00890870" w:rsidP="00890870">
            <w:pPr>
              <w:rPr>
                <w:rFonts w:eastAsia="Times New Roman"/>
                <w:color w:val="000000"/>
                <w:kern w:val="0"/>
                <w:sz w:val="20"/>
                <w:szCs w:val="20"/>
                <w:lang w:eastAsia="hr-HR"/>
                <w14:ligatures w14:val="none"/>
              </w:rPr>
            </w:pPr>
          </w:p>
        </w:tc>
        <w:tc>
          <w:tcPr>
            <w:tcW w:w="837" w:type="pct"/>
            <w:vMerge/>
            <w:tcBorders>
              <w:top w:val="nil"/>
              <w:left w:val="single" w:sz="4" w:space="0" w:color="auto"/>
              <w:bottom w:val="single" w:sz="4" w:space="0" w:color="000000"/>
              <w:right w:val="single" w:sz="4" w:space="0" w:color="auto"/>
            </w:tcBorders>
            <w:vAlign w:val="center"/>
            <w:hideMark/>
          </w:tcPr>
          <w:p w14:paraId="544A7F64" w14:textId="77777777" w:rsidR="00890870" w:rsidRPr="00890870" w:rsidRDefault="00890870" w:rsidP="00890870">
            <w:pPr>
              <w:rPr>
                <w:rFonts w:eastAsia="Times New Roman"/>
                <w:color w:val="000000"/>
                <w:kern w:val="0"/>
                <w:sz w:val="20"/>
                <w:szCs w:val="20"/>
                <w:lang w:eastAsia="hr-HR"/>
                <w14:ligatures w14:val="none"/>
              </w:rPr>
            </w:pPr>
          </w:p>
        </w:tc>
        <w:tc>
          <w:tcPr>
            <w:tcW w:w="116" w:type="pct"/>
            <w:tcBorders>
              <w:top w:val="nil"/>
              <w:left w:val="nil"/>
              <w:bottom w:val="nil"/>
              <w:right w:val="nil"/>
            </w:tcBorders>
            <w:noWrap/>
            <w:vAlign w:val="bottom"/>
            <w:hideMark/>
          </w:tcPr>
          <w:p w14:paraId="49060F45" w14:textId="77777777" w:rsidR="00890870" w:rsidRPr="00890870" w:rsidRDefault="00890870" w:rsidP="00890870">
            <w:pPr>
              <w:rPr>
                <w:rFonts w:eastAsia="Times New Roman"/>
                <w:kern w:val="0"/>
                <w:sz w:val="20"/>
                <w:szCs w:val="20"/>
                <w:lang w:eastAsia="hr-HR"/>
                <w14:ligatures w14:val="none"/>
              </w:rPr>
            </w:pPr>
          </w:p>
        </w:tc>
      </w:tr>
      <w:tr w:rsidR="00890870" w:rsidRPr="00890870" w14:paraId="5C5C26EB" w14:textId="77777777" w:rsidTr="00155061">
        <w:trPr>
          <w:trHeight w:val="57"/>
        </w:trPr>
        <w:tc>
          <w:tcPr>
            <w:tcW w:w="837" w:type="pct"/>
            <w:vMerge/>
            <w:tcBorders>
              <w:left w:val="single" w:sz="4" w:space="0" w:color="auto"/>
              <w:bottom w:val="single" w:sz="4" w:space="0" w:color="000000"/>
              <w:right w:val="single" w:sz="4" w:space="0" w:color="auto"/>
            </w:tcBorders>
            <w:shd w:val="clear" w:color="auto" w:fill="F2F2F2" w:themeFill="background1" w:themeFillShade="F2"/>
          </w:tcPr>
          <w:p w14:paraId="65B2F461" w14:textId="77777777" w:rsidR="00890870" w:rsidRPr="00890870" w:rsidRDefault="00890870" w:rsidP="00890870">
            <w:pPr>
              <w:rPr>
                <w:rFonts w:eastAsia="Times New Roman"/>
                <w:color w:val="000000"/>
                <w:kern w:val="0"/>
                <w:sz w:val="20"/>
                <w:szCs w:val="20"/>
                <w:lang w:eastAsia="hr-HR"/>
                <w14:ligatures w14:val="none"/>
              </w:rPr>
            </w:pPr>
          </w:p>
        </w:tc>
        <w:tc>
          <w:tcPr>
            <w:tcW w:w="834" w:type="pct"/>
            <w:vMerge/>
            <w:tcBorders>
              <w:top w:val="nil"/>
              <w:left w:val="single" w:sz="4" w:space="0" w:color="auto"/>
              <w:bottom w:val="single" w:sz="4" w:space="0" w:color="000000"/>
              <w:right w:val="single" w:sz="4" w:space="0" w:color="auto"/>
            </w:tcBorders>
            <w:vAlign w:val="center"/>
            <w:hideMark/>
          </w:tcPr>
          <w:p w14:paraId="1D561D42" w14:textId="77777777" w:rsidR="00890870" w:rsidRPr="00890870" w:rsidRDefault="00890870" w:rsidP="00890870">
            <w:pPr>
              <w:rPr>
                <w:rFonts w:eastAsia="Times New Roman"/>
                <w:color w:val="000000"/>
                <w:kern w:val="0"/>
                <w:sz w:val="20"/>
                <w:szCs w:val="20"/>
                <w:lang w:eastAsia="hr-HR"/>
                <w14:ligatures w14:val="none"/>
              </w:rPr>
            </w:pPr>
          </w:p>
        </w:tc>
        <w:tc>
          <w:tcPr>
            <w:tcW w:w="747" w:type="pct"/>
            <w:vMerge/>
            <w:tcBorders>
              <w:top w:val="nil"/>
              <w:left w:val="single" w:sz="4" w:space="0" w:color="auto"/>
              <w:bottom w:val="single" w:sz="4" w:space="0" w:color="000000"/>
              <w:right w:val="single" w:sz="4" w:space="0" w:color="auto"/>
            </w:tcBorders>
            <w:vAlign w:val="center"/>
            <w:hideMark/>
          </w:tcPr>
          <w:p w14:paraId="0BAD35A9" w14:textId="77777777" w:rsidR="00890870" w:rsidRPr="00890870" w:rsidRDefault="00890870" w:rsidP="00890870">
            <w:pPr>
              <w:rPr>
                <w:rFonts w:eastAsia="Times New Roman"/>
                <w:color w:val="000000"/>
                <w:kern w:val="0"/>
                <w:sz w:val="20"/>
                <w:szCs w:val="20"/>
                <w:lang w:eastAsia="hr-HR"/>
                <w14:ligatures w14:val="none"/>
              </w:rPr>
            </w:pPr>
          </w:p>
        </w:tc>
        <w:tc>
          <w:tcPr>
            <w:tcW w:w="786" w:type="pct"/>
            <w:vMerge/>
            <w:tcBorders>
              <w:top w:val="nil"/>
              <w:left w:val="single" w:sz="4" w:space="0" w:color="auto"/>
              <w:bottom w:val="single" w:sz="4" w:space="0" w:color="000000"/>
              <w:right w:val="single" w:sz="4" w:space="0" w:color="auto"/>
            </w:tcBorders>
            <w:vAlign w:val="center"/>
            <w:hideMark/>
          </w:tcPr>
          <w:p w14:paraId="0EF04F37" w14:textId="77777777" w:rsidR="00890870" w:rsidRPr="00890870" w:rsidRDefault="00890870" w:rsidP="00890870">
            <w:pPr>
              <w:rPr>
                <w:rFonts w:eastAsia="Times New Roman"/>
                <w:color w:val="000000"/>
                <w:kern w:val="0"/>
                <w:sz w:val="20"/>
                <w:szCs w:val="20"/>
                <w:lang w:eastAsia="hr-HR"/>
                <w14:ligatures w14:val="none"/>
              </w:rPr>
            </w:pPr>
          </w:p>
        </w:tc>
        <w:tc>
          <w:tcPr>
            <w:tcW w:w="843" w:type="pct"/>
            <w:vMerge/>
            <w:tcBorders>
              <w:top w:val="nil"/>
              <w:left w:val="single" w:sz="4" w:space="0" w:color="auto"/>
              <w:bottom w:val="single" w:sz="4" w:space="0" w:color="000000"/>
              <w:right w:val="single" w:sz="4" w:space="0" w:color="auto"/>
            </w:tcBorders>
            <w:vAlign w:val="center"/>
            <w:hideMark/>
          </w:tcPr>
          <w:p w14:paraId="341BBB03" w14:textId="77777777" w:rsidR="00890870" w:rsidRPr="00890870" w:rsidRDefault="00890870" w:rsidP="00890870">
            <w:pPr>
              <w:rPr>
                <w:rFonts w:eastAsia="Times New Roman"/>
                <w:color w:val="000000"/>
                <w:kern w:val="0"/>
                <w:sz w:val="20"/>
                <w:szCs w:val="20"/>
                <w:lang w:eastAsia="hr-HR"/>
                <w14:ligatures w14:val="none"/>
              </w:rPr>
            </w:pPr>
          </w:p>
        </w:tc>
        <w:tc>
          <w:tcPr>
            <w:tcW w:w="837" w:type="pct"/>
            <w:vMerge/>
            <w:tcBorders>
              <w:top w:val="nil"/>
              <w:left w:val="single" w:sz="4" w:space="0" w:color="auto"/>
              <w:bottom w:val="single" w:sz="4" w:space="0" w:color="000000"/>
              <w:right w:val="single" w:sz="4" w:space="0" w:color="auto"/>
            </w:tcBorders>
            <w:vAlign w:val="center"/>
            <w:hideMark/>
          </w:tcPr>
          <w:p w14:paraId="26E22740" w14:textId="77777777" w:rsidR="00890870" w:rsidRPr="00890870" w:rsidRDefault="00890870" w:rsidP="00890870">
            <w:pPr>
              <w:rPr>
                <w:rFonts w:eastAsia="Times New Roman"/>
                <w:color w:val="000000"/>
                <w:kern w:val="0"/>
                <w:sz w:val="20"/>
                <w:szCs w:val="20"/>
                <w:lang w:eastAsia="hr-HR"/>
                <w14:ligatures w14:val="none"/>
              </w:rPr>
            </w:pPr>
          </w:p>
        </w:tc>
        <w:tc>
          <w:tcPr>
            <w:tcW w:w="116" w:type="pct"/>
            <w:tcBorders>
              <w:top w:val="nil"/>
              <w:left w:val="nil"/>
              <w:bottom w:val="nil"/>
              <w:right w:val="nil"/>
            </w:tcBorders>
            <w:noWrap/>
            <w:vAlign w:val="bottom"/>
            <w:hideMark/>
          </w:tcPr>
          <w:p w14:paraId="4D088ED4" w14:textId="77777777" w:rsidR="00890870" w:rsidRPr="00890870" w:rsidRDefault="00890870" w:rsidP="00890870">
            <w:pPr>
              <w:rPr>
                <w:rFonts w:eastAsia="Times New Roman"/>
                <w:kern w:val="0"/>
                <w:sz w:val="20"/>
                <w:szCs w:val="20"/>
                <w:lang w:eastAsia="hr-HR"/>
                <w14:ligatures w14:val="none"/>
              </w:rPr>
            </w:pPr>
          </w:p>
        </w:tc>
      </w:tr>
    </w:tbl>
    <w:p w14:paraId="5CE570AC" w14:textId="71907262" w:rsidR="0088395D" w:rsidRPr="0088395D" w:rsidRDefault="0088395D" w:rsidP="0088395D">
      <w:pPr>
        <w:spacing w:after="160" w:line="259" w:lineRule="auto"/>
        <w:ind w:right="-993"/>
        <w:jc w:val="both"/>
        <w:rPr>
          <w:b/>
          <w:bCs/>
          <w:sz w:val="20"/>
          <w:szCs w:val="20"/>
        </w:rPr>
      </w:pPr>
      <w:r w:rsidRPr="0088395D">
        <w:rPr>
          <w:i/>
          <w:iCs/>
          <w:sz w:val="20"/>
          <w:szCs w:val="20"/>
        </w:rPr>
        <w:t>Izvor:</w:t>
      </w:r>
      <w:r w:rsidRPr="0088395D">
        <w:rPr>
          <w:sz w:val="20"/>
          <w:szCs w:val="20"/>
        </w:rPr>
        <w:t xml:space="preserve"> javno dostupni podaci odabranih EU država, sadržani u dokumentu </w:t>
      </w:r>
      <w:r w:rsidR="0022173F">
        <w:rPr>
          <w:sz w:val="20"/>
          <w:szCs w:val="20"/>
        </w:rPr>
        <w:t>„</w:t>
      </w:r>
      <w:proofErr w:type="spellStart"/>
      <w:r w:rsidRPr="0088395D">
        <w:rPr>
          <w:sz w:val="20"/>
          <w:szCs w:val="20"/>
        </w:rPr>
        <w:t>Policy</w:t>
      </w:r>
      <w:proofErr w:type="spellEnd"/>
      <w:r w:rsidRPr="0088395D">
        <w:rPr>
          <w:sz w:val="20"/>
          <w:szCs w:val="20"/>
        </w:rPr>
        <w:t xml:space="preserve"> Note Izvještaj kao podloga pripreme Strategije upravljanja državnom imovinom</w:t>
      </w:r>
      <w:r w:rsidR="0022173F">
        <w:rPr>
          <w:sz w:val="20"/>
          <w:szCs w:val="20"/>
        </w:rPr>
        <w:t>“</w:t>
      </w:r>
      <w:r w:rsidRPr="0088395D">
        <w:rPr>
          <w:sz w:val="20"/>
          <w:szCs w:val="20"/>
        </w:rPr>
        <w:t xml:space="preserve"> koji je isporučen Ministarstvu od strane KPMG-a u okviru </w:t>
      </w:r>
      <w:r w:rsidRPr="0022173F">
        <w:rPr>
          <w:sz w:val="20"/>
          <w:szCs w:val="20"/>
        </w:rPr>
        <w:t>projekta „Program</w:t>
      </w:r>
      <w:r w:rsidRPr="0088395D">
        <w:rPr>
          <w:sz w:val="20"/>
          <w:szCs w:val="20"/>
        </w:rPr>
        <w:t xml:space="preserve"> optimizacije upravljanja državnim nekretninama </w:t>
      </w:r>
      <w:r w:rsidR="0022173F">
        <w:rPr>
          <w:sz w:val="20"/>
          <w:szCs w:val="20"/>
        </w:rPr>
        <w:t>–</w:t>
      </w:r>
      <w:r w:rsidRPr="0088395D">
        <w:rPr>
          <w:sz w:val="20"/>
          <w:szCs w:val="20"/>
        </w:rPr>
        <w:t xml:space="preserve"> faza 2</w:t>
      </w:r>
      <w:r w:rsidR="0022173F">
        <w:rPr>
          <w:sz w:val="20"/>
          <w:szCs w:val="20"/>
        </w:rPr>
        <w:t>“</w:t>
      </w:r>
      <w:r w:rsidRPr="0088395D">
        <w:rPr>
          <w:sz w:val="20"/>
          <w:szCs w:val="20"/>
        </w:rPr>
        <w:t xml:space="preserve"> (</w:t>
      </w:r>
      <w:r w:rsidR="0022173F">
        <w:rPr>
          <w:sz w:val="20"/>
          <w:szCs w:val="20"/>
        </w:rPr>
        <w:t>„</w:t>
      </w:r>
      <w:r w:rsidRPr="0088395D">
        <w:rPr>
          <w:sz w:val="20"/>
          <w:szCs w:val="20"/>
        </w:rPr>
        <w:t>State-</w:t>
      </w:r>
      <w:proofErr w:type="spellStart"/>
      <w:r w:rsidRPr="0088395D">
        <w:rPr>
          <w:sz w:val="20"/>
          <w:szCs w:val="20"/>
        </w:rPr>
        <w:t>owned</w:t>
      </w:r>
      <w:proofErr w:type="spellEnd"/>
      <w:r w:rsidRPr="0088395D">
        <w:rPr>
          <w:sz w:val="20"/>
          <w:szCs w:val="20"/>
        </w:rPr>
        <w:t xml:space="preserve"> </w:t>
      </w:r>
      <w:proofErr w:type="spellStart"/>
      <w:r w:rsidRPr="0088395D">
        <w:rPr>
          <w:sz w:val="20"/>
          <w:szCs w:val="20"/>
        </w:rPr>
        <w:t>property</w:t>
      </w:r>
      <w:proofErr w:type="spellEnd"/>
      <w:r w:rsidRPr="0088395D">
        <w:rPr>
          <w:sz w:val="20"/>
          <w:szCs w:val="20"/>
        </w:rPr>
        <w:t xml:space="preserve"> management </w:t>
      </w:r>
      <w:proofErr w:type="spellStart"/>
      <w:r w:rsidRPr="0088395D">
        <w:rPr>
          <w:sz w:val="20"/>
          <w:szCs w:val="20"/>
        </w:rPr>
        <w:t>optimization</w:t>
      </w:r>
      <w:proofErr w:type="spellEnd"/>
      <w:r w:rsidRPr="0088395D">
        <w:rPr>
          <w:sz w:val="20"/>
          <w:szCs w:val="20"/>
        </w:rPr>
        <w:t xml:space="preserve"> </w:t>
      </w:r>
      <w:proofErr w:type="spellStart"/>
      <w:r w:rsidRPr="0088395D">
        <w:rPr>
          <w:sz w:val="20"/>
          <w:szCs w:val="20"/>
        </w:rPr>
        <w:t>programme</w:t>
      </w:r>
      <w:proofErr w:type="spellEnd"/>
      <w:r w:rsidRPr="0088395D">
        <w:rPr>
          <w:sz w:val="20"/>
          <w:szCs w:val="20"/>
        </w:rPr>
        <w:t xml:space="preserve"> </w:t>
      </w:r>
      <w:r w:rsidR="0022173F">
        <w:rPr>
          <w:sz w:val="20"/>
          <w:szCs w:val="20"/>
        </w:rPr>
        <w:t>–</w:t>
      </w:r>
      <w:r w:rsidRPr="0088395D">
        <w:rPr>
          <w:sz w:val="20"/>
          <w:szCs w:val="20"/>
        </w:rPr>
        <w:t xml:space="preserve"> </w:t>
      </w:r>
      <w:proofErr w:type="spellStart"/>
      <w:r w:rsidRPr="0088395D">
        <w:rPr>
          <w:sz w:val="20"/>
          <w:szCs w:val="20"/>
        </w:rPr>
        <w:t>Phase</w:t>
      </w:r>
      <w:proofErr w:type="spellEnd"/>
      <w:r w:rsidRPr="0088395D">
        <w:rPr>
          <w:sz w:val="20"/>
          <w:szCs w:val="20"/>
        </w:rPr>
        <w:t xml:space="preserve"> 2</w:t>
      </w:r>
      <w:r w:rsidR="0022173F">
        <w:rPr>
          <w:sz w:val="20"/>
          <w:szCs w:val="20"/>
        </w:rPr>
        <w:t>“</w:t>
      </w:r>
      <w:r w:rsidRPr="0088395D">
        <w:rPr>
          <w:sz w:val="20"/>
          <w:szCs w:val="20"/>
        </w:rPr>
        <w:t>)</w:t>
      </w:r>
      <w:r w:rsidR="0022173F">
        <w:rPr>
          <w:sz w:val="20"/>
          <w:szCs w:val="20"/>
        </w:rPr>
        <w:t xml:space="preserve"> koji</w:t>
      </w:r>
      <w:r w:rsidRPr="0088395D">
        <w:rPr>
          <w:sz w:val="20"/>
          <w:szCs w:val="20"/>
        </w:rPr>
        <w:t xml:space="preserve"> financira Europsk</w:t>
      </w:r>
      <w:r w:rsidR="0022173F">
        <w:rPr>
          <w:sz w:val="20"/>
          <w:szCs w:val="20"/>
        </w:rPr>
        <w:t>a</w:t>
      </w:r>
      <w:r w:rsidRPr="0088395D">
        <w:rPr>
          <w:sz w:val="20"/>
          <w:szCs w:val="20"/>
        </w:rPr>
        <w:t xml:space="preserve"> </w:t>
      </w:r>
      <w:r w:rsidR="0022173F">
        <w:rPr>
          <w:sz w:val="20"/>
          <w:szCs w:val="20"/>
        </w:rPr>
        <w:t>u</w:t>
      </w:r>
      <w:r w:rsidRPr="0088395D">
        <w:rPr>
          <w:sz w:val="20"/>
          <w:szCs w:val="20"/>
        </w:rPr>
        <w:t>nij</w:t>
      </w:r>
      <w:r w:rsidR="0022173F">
        <w:rPr>
          <w:sz w:val="20"/>
          <w:szCs w:val="20"/>
        </w:rPr>
        <w:t>a</w:t>
      </w:r>
      <w:r w:rsidRPr="0088395D">
        <w:rPr>
          <w:sz w:val="20"/>
          <w:szCs w:val="20"/>
        </w:rPr>
        <w:t xml:space="preserve"> u okviru Instrumenta tehničke potpore (</w:t>
      </w:r>
      <w:r w:rsidRPr="0022173F">
        <w:rPr>
          <w:sz w:val="20"/>
          <w:szCs w:val="20"/>
        </w:rPr>
        <w:t>TSI).</w:t>
      </w:r>
    </w:p>
    <w:p w14:paraId="69204C93" w14:textId="77777777" w:rsidR="0088395D" w:rsidRPr="0088395D" w:rsidRDefault="0088395D" w:rsidP="0088395D">
      <w:pPr>
        <w:spacing w:after="160" w:line="259" w:lineRule="auto"/>
        <w:rPr>
          <w:rFonts w:asciiTheme="minorHAnsi" w:hAnsiTheme="minorHAnsi" w:cstheme="minorBidi"/>
          <w:sz w:val="22"/>
          <w:szCs w:val="22"/>
        </w:rPr>
      </w:pPr>
    </w:p>
    <w:p w14:paraId="0F079E38" w14:textId="77777777" w:rsidR="00B4012E" w:rsidRDefault="00B4012E" w:rsidP="00EC25CB">
      <w:pPr>
        <w:rPr>
          <w:color w:val="0070C0"/>
          <w:sz w:val="22"/>
          <w:szCs w:val="22"/>
        </w:rPr>
      </w:pPr>
    </w:p>
    <w:p w14:paraId="79134C35" w14:textId="77777777" w:rsidR="0088395D" w:rsidRDefault="0088395D" w:rsidP="00EC25CB">
      <w:pPr>
        <w:rPr>
          <w:color w:val="0070C0"/>
          <w:sz w:val="22"/>
          <w:szCs w:val="22"/>
        </w:rPr>
      </w:pPr>
    </w:p>
    <w:p w14:paraId="0FE53D49" w14:textId="77777777" w:rsidR="0088395D" w:rsidRDefault="0088395D" w:rsidP="00EC25CB">
      <w:pPr>
        <w:rPr>
          <w:color w:val="0070C0"/>
          <w:sz w:val="22"/>
          <w:szCs w:val="22"/>
        </w:rPr>
      </w:pPr>
    </w:p>
    <w:p w14:paraId="3498FAED" w14:textId="77777777" w:rsidR="0088395D" w:rsidRDefault="0088395D" w:rsidP="00EC25CB">
      <w:pPr>
        <w:rPr>
          <w:color w:val="0070C0"/>
          <w:sz w:val="22"/>
          <w:szCs w:val="22"/>
        </w:rPr>
      </w:pPr>
    </w:p>
    <w:p w14:paraId="6A05B577" w14:textId="77777777" w:rsidR="0088395D" w:rsidRDefault="0088395D" w:rsidP="00EC25CB">
      <w:pPr>
        <w:rPr>
          <w:color w:val="0070C0"/>
          <w:sz w:val="22"/>
          <w:szCs w:val="22"/>
        </w:rPr>
      </w:pPr>
    </w:p>
    <w:p w14:paraId="04C6A325" w14:textId="77777777" w:rsidR="0088395D" w:rsidRDefault="0088395D" w:rsidP="00EC25CB">
      <w:pPr>
        <w:rPr>
          <w:color w:val="0070C0"/>
          <w:sz w:val="22"/>
          <w:szCs w:val="22"/>
        </w:rPr>
      </w:pPr>
    </w:p>
    <w:p w14:paraId="283D9676" w14:textId="77777777" w:rsidR="0088395D" w:rsidRDefault="0088395D" w:rsidP="00EC25CB">
      <w:pPr>
        <w:rPr>
          <w:color w:val="0070C0"/>
          <w:sz w:val="22"/>
          <w:szCs w:val="22"/>
        </w:rPr>
      </w:pPr>
    </w:p>
    <w:p w14:paraId="73830DB9" w14:textId="77777777" w:rsidR="0088395D" w:rsidRDefault="0088395D" w:rsidP="00EC25CB">
      <w:pPr>
        <w:rPr>
          <w:color w:val="0070C0"/>
          <w:sz w:val="22"/>
          <w:szCs w:val="22"/>
        </w:rPr>
      </w:pPr>
    </w:p>
    <w:p w14:paraId="26AB9C9F" w14:textId="77777777" w:rsidR="0088395D" w:rsidRDefault="0088395D" w:rsidP="00EC25CB">
      <w:pPr>
        <w:rPr>
          <w:color w:val="0070C0"/>
          <w:sz w:val="22"/>
          <w:szCs w:val="22"/>
        </w:rPr>
      </w:pPr>
    </w:p>
    <w:p w14:paraId="5A33EFF4" w14:textId="77777777" w:rsidR="0088395D" w:rsidRDefault="0088395D" w:rsidP="00EC25CB">
      <w:pPr>
        <w:rPr>
          <w:color w:val="0070C0"/>
          <w:sz w:val="22"/>
          <w:szCs w:val="22"/>
        </w:rPr>
      </w:pPr>
    </w:p>
    <w:p w14:paraId="51219A27" w14:textId="77777777" w:rsidR="0088395D" w:rsidRDefault="0088395D" w:rsidP="00EC25CB">
      <w:pPr>
        <w:rPr>
          <w:color w:val="0070C0"/>
          <w:sz w:val="22"/>
          <w:szCs w:val="22"/>
        </w:rPr>
      </w:pPr>
    </w:p>
    <w:p w14:paraId="1E12E104" w14:textId="05DDA485" w:rsidR="0088395D" w:rsidRDefault="00BD3B29" w:rsidP="00EC25CB">
      <w:pPr>
        <w:rPr>
          <w:color w:val="0070C0"/>
          <w:sz w:val="22"/>
          <w:szCs w:val="22"/>
        </w:rPr>
      </w:pPr>
      <w:r>
        <w:rPr>
          <w:noProof/>
        </w:rPr>
        <w:drawing>
          <wp:inline distT="0" distB="0" distL="0" distR="0" wp14:anchorId="22FD2D41" wp14:editId="194D61FD">
            <wp:extent cx="5760720" cy="882826"/>
            <wp:effectExtent l="0" t="0" r="0" b="0"/>
            <wp:docPr id="668646179" name="Slika 1" descr="Slika na kojoj se prikazuje snimka zaslona, dizajn&#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46179" name="Slika 1" descr="Slika na kojoj se prikazuje snimka zaslona, dizajn&#10;&#10;Sadržaj generiran uz AI možda nije toča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82826"/>
                    </a:xfrm>
                    <a:prstGeom prst="rect">
                      <a:avLst/>
                    </a:prstGeom>
                    <a:noFill/>
                  </pic:spPr>
                </pic:pic>
              </a:graphicData>
            </a:graphic>
          </wp:inline>
        </w:drawing>
      </w:r>
    </w:p>
    <w:p w14:paraId="7C4324D7" w14:textId="77777777" w:rsidR="000B7BE2" w:rsidRDefault="000B7BE2" w:rsidP="00EC25CB">
      <w:pPr>
        <w:rPr>
          <w:color w:val="0070C0"/>
          <w:sz w:val="22"/>
          <w:szCs w:val="22"/>
        </w:rPr>
      </w:pPr>
    </w:p>
    <w:p w14:paraId="5651102B" w14:textId="77777777" w:rsidR="00051185" w:rsidRDefault="00051185" w:rsidP="00EC25CB">
      <w:pPr>
        <w:rPr>
          <w:color w:val="0070C0"/>
          <w:sz w:val="22"/>
          <w:szCs w:val="22"/>
        </w:rPr>
      </w:pPr>
    </w:p>
    <w:p w14:paraId="1992B6D5" w14:textId="77777777" w:rsidR="00051185" w:rsidRDefault="00051185" w:rsidP="00EC25CB">
      <w:pPr>
        <w:rPr>
          <w:color w:val="0070C0"/>
          <w:sz w:val="22"/>
          <w:szCs w:val="22"/>
        </w:rPr>
      </w:pPr>
    </w:p>
    <w:p w14:paraId="7056750B" w14:textId="77777777" w:rsidR="00051185" w:rsidRDefault="00051185" w:rsidP="00EC25CB">
      <w:pPr>
        <w:rPr>
          <w:color w:val="0070C0"/>
          <w:sz w:val="22"/>
          <w:szCs w:val="22"/>
        </w:rPr>
      </w:pPr>
    </w:p>
    <w:p w14:paraId="2D161BFC" w14:textId="77777777" w:rsidR="000B7BE2" w:rsidRDefault="000B7BE2" w:rsidP="00EC25CB">
      <w:pPr>
        <w:rPr>
          <w:color w:val="0070C0"/>
          <w:sz w:val="22"/>
          <w:szCs w:val="22"/>
        </w:rPr>
      </w:pPr>
    </w:p>
    <w:p w14:paraId="5B7BD621" w14:textId="77777777" w:rsidR="000B7BE2" w:rsidRDefault="000B7BE2" w:rsidP="00EC25CB">
      <w:pPr>
        <w:rPr>
          <w:color w:val="0070C0"/>
          <w:sz w:val="22"/>
          <w:szCs w:val="22"/>
        </w:rPr>
      </w:pPr>
    </w:p>
    <w:p w14:paraId="059D609A" w14:textId="77777777" w:rsidR="001533FB" w:rsidRDefault="001533FB" w:rsidP="00051185">
      <w:pPr>
        <w:jc w:val="right"/>
        <w:rPr>
          <w:color w:val="215E99" w:themeColor="text2" w:themeTint="BF"/>
          <w:sz w:val="72"/>
          <w:szCs w:val="72"/>
        </w:rPr>
      </w:pPr>
    </w:p>
    <w:p w14:paraId="7E6473EC" w14:textId="77777777" w:rsidR="001533FB" w:rsidRDefault="001533FB" w:rsidP="00051185">
      <w:pPr>
        <w:jc w:val="right"/>
        <w:rPr>
          <w:color w:val="215E99" w:themeColor="text2" w:themeTint="BF"/>
          <w:sz w:val="72"/>
          <w:szCs w:val="72"/>
        </w:rPr>
      </w:pPr>
    </w:p>
    <w:p w14:paraId="5A507FC0" w14:textId="77777777" w:rsidR="001533FB" w:rsidRDefault="001533FB" w:rsidP="00051185">
      <w:pPr>
        <w:jc w:val="right"/>
        <w:rPr>
          <w:color w:val="215E99" w:themeColor="text2" w:themeTint="BF"/>
          <w:sz w:val="72"/>
          <w:szCs w:val="72"/>
        </w:rPr>
      </w:pPr>
    </w:p>
    <w:p w14:paraId="41960CB7" w14:textId="77777777" w:rsidR="001533FB" w:rsidRDefault="001533FB" w:rsidP="00051185">
      <w:pPr>
        <w:jc w:val="right"/>
        <w:rPr>
          <w:color w:val="215E99" w:themeColor="text2" w:themeTint="BF"/>
          <w:sz w:val="72"/>
          <w:szCs w:val="72"/>
        </w:rPr>
      </w:pPr>
    </w:p>
    <w:p w14:paraId="5ECB0286" w14:textId="5D41D505" w:rsidR="00051185" w:rsidRDefault="00051185" w:rsidP="00051185">
      <w:pPr>
        <w:jc w:val="right"/>
        <w:rPr>
          <w:color w:val="215E99" w:themeColor="text2" w:themeTint="BF"/>
          <w:sz w:val="72"/>
          <w:szCs w:val="72"/>
        </w:rPr>
      </w:pPr>
      <w:r w:rsidRPr="00774D19">
        <w:rPr>
          <w:color w:val="215E99" w:themeColor="text2" w:themeTint="BF"/>
          <w:sz w:val="72"/>
          <w:szCs w:val="72"/>
        </w:rPr>
        <w:t xml:space="preserve">PRILOG </w:t>
      </w:r>
      <w:r>
        <w:rPr>
          <w:color w:val="215E99" w:themeColor="text2" w:themeTint="BF"/>
          <w:sz w:val="72"/>
          <w:szCs w:val="72"/>
        </w:rPr>
        <w:t>2</w:t>
      </w:r>
      <w:r w:rsidRPr="00774D19">
        <w:rPr>
          <w:color w:val="215E99" w:themeColor="text2" w:themeTint="BF"/>
          <w:sz w:val="72"/>
          <w:szCs w:val="72"/>
        </w:rPr>
        <w:t xml:space="preserve"> </w:t>
      </w:r>
    </w:p>
    <w:p w14:paraId="2D2CC538" w14:textId="77777777" w:rsidR="00051185" w:rsidRDefault="00051185" w:rsidP="00051185">
      <w:pPr>
        <w:jc w:val="right"/>
        <w:rPr>
          <w:color w:val="215E99" w:themeColor="text2" w:themeTint="BF"/>
          <w:sz w:val="72"/>
          <w:szCs w:val="72"/>
        </w:rPr>
      </w:pPr>
    </w:p>
    <w:p w14:paraId="15E27A6D" w14:textId="78629B11" w:rsidR="00051185" w:rsidRDefault="00051185" w:rsidP="00051185">
      <w:pPr>
        <w:jc w:val="right"/>
        <w:rPr>
          <w:color w:val="215E99" w:themeColor="text2" w:themeTint="BF"/>
          <w:sz w:val="36"/>
          <w:szCs w:val="36"/>
        </w:rPr>
      </w:pPr>
      <w:r>
        <w:rPr>
          <w:color w:val="215E99" w:themeColor="text2" w:themeTint="BF"/>
          <w:sz w:val="36"/>
          <w:szCs w:val="36"/>
        </w:rPr>
        <w:t>SAŽETAK STRATEŠKIH CILJEVA I POKAZATEJA UČINKA</w:t>
      </w:r>
    </w:p>
    <w:p w14:paraId="0200E48B" w14:textId="77777777" w:rsidR="000B7BE2" w:rsidRDefault="000B7BE2" w:rsidP="00051185">
      <w:pPr>
        <w:jc w:val="right"/>
        <w:rPr>
          <w:color w:val="0070C0"/>
          <w:sz w:val="22"/>
          <w:szCs w:val="22"/>
        </w:rPr>
      </w:pPr>
    </w:p>
    <w:p w14:paraId="460FA10A" w14:textId="77777777" w:rsidR="000B7BE2" w:rsidRDefault="000B7BE2" w:rsidP="00EC25CB">
      <w:pPr>
        <w:rPr>
          <w:color w:val="0070C0"/>
          <w:sz w:val="22"/>
          <w:szCs w:val="22"/>
        </w:rPr>
      </w:pPr>
    </w:p>
    <w:p w14:paraId="3A887ED2" w14:textId="77777777" w:rsidR="000B7BE2" w:rsidRDefault="000B7BE2" w:rsidP="00EC25CB">
      <w:pPr>
        <w:rPr>
          <w:color w:val="0070C0"/>
          <w:sz w:val="22"/>
          <w:szCs w:val="22"/>
        </w:rPr>
      </w:pPr>
    </w:p>
    <w:p w14:paraId="4A37FF48" w14:textId="77777777" w:rsidR="000B7BE2" w:rsidRDefault="000B7BE2" w:rsidP="00EC25CB">
      <w:pPr>
        <w:rPr>
          <w:color w:val="0070C0"/>
          <w:sz w:val="22"/>
          <w:szCs w:val="22"/>
        </w:rPr>
      </w:pPr>
    </w:p>
    <w:p w14:paraId="532FB691" w14:textId="77777777" w:rsidR="000B7BE2" w:rsidRDefault="000B7BE2" w:rsidP="00EC25CB">
      <w:pPr>
        <w:rPr>
          <w:color w:val="0070C0"/>
          <w:sz w:val="22"/>
          <w:szCs w:val="22"/>
        </w:rPr>
      </w:pPr>
    </w:p>
    <w:p w14:paraId="6DA7362C" w14:textId="74E7E7F9" w:rsidR="000B7BE2" w:rsidRDefault="000B7BE2" w:rsidP="00EC25CB">
      <w:pPr>
        <w:rPr>
          <w:color w:val="0070C0"/>
          <w:sz w:val="22"/>
          <w:szCs w:val="22"/>
        </w:rPr>
      </w:pPr>
    </w:p>
    <w:p w14:paraId="7AA3A5AB" w14:textId="34C8DC10" w:rsidR="0098403C" w:rsidRDefault="0098403C" w:rsidP="00BD3B29">
      <w:pPr>
        <w:rPr>
          <w:color w:val="0070C0"/>
          <w:sz w:val="22"/>
          <w:szCs w:val="22"/>
        </w:rPr>
      </w:pPr>
    </w:p>
    <w:p w14:paraId="2E6EB65B" w14:textId="77777777" w:rsidR="0098403C" w:rsidRDefault="0098403C" w:rsidP="00EC25CB">
      <w:pPr>
        <w:rPr>
          <w:color w:val="0070C0"/>
          <w:sz w:val="22"/>
          <w:szCs w:val="22"/>
        </w:rPr>
      </w:pPr>
    </w:p>
    <w:p w14:paraId="5AB29B8F" w14:textId="77777777" w:rsidR="0098403C" w:rsidRDefault="0098403C" w:rsidP="00EC25CB">
      <w:pPr>
        <w:rPr>
          <w:color w:val="0070C0"/>
          <w:sz w:val="22"/>
          <w:szCs w:val="22"/>
        </w:rPr>
      </w:pPr>
    </w:p>
    <w:p w14:paraId="43ED9F67" w14:textId="77777777" w:rsidR="0098403C" w:rsidRDefault="0098403C" w:rsidP="00EC25CB">
      <w:pPr>
        <w:rPr>
          <w:color w:val="0070C0"/>
          <w:sz w:val="22"/>
          <w:szCs w:val="22"/>
        </w:rPr>
      </w:pPr>
    </w:p>
    <w:p w14:paraId="09C0ED54" w14:textId="77777777" w:rsidR="0098403C" w:rsidRDefault="0098403C" w:rsidP="00EC25CB">
      <w:pPr>
        <w:rPr>
          <w:color w:val="0070C0"/>
          <w:sz w:val="22"/>
          <w:szCs w:val="22"/>
        </w:rPr>
      </w:pPr>
    </w:p>
    <w:p w14:paraId="1E88FD80" w14:textId="77777777" w:rsidR="0098403C" w:rsidRDefault="0098403C" w:rsidP="00EC25CB">
      <w:pPr>
        <w:rPr>
          <w:color w:val="0070C0"/>
          <w:sz w:val="22"/>
          <w:szCs w:val="22"/>
        </w:rPr>
      </w:pPr>
    </w:p>
    <w:p w14:paraId="121CD822" w14:textId="77777777" w:rsidR="0098403C" w:rsidRDefault="0098403C" w:rsidP="00EC25CB">
      <w:pPr>
        <w:rPr>
          <w:color w:val="0070C0"/>
          <w:sz w:val="22"/>
          <w:szCs w:val="22"/>
        </w:rPr>
      </w:pPr>
    </w:p>
    <w:p w14:paraId="3F5BFF47" w14:textId="77777777" w:rsidR="0098403C" w:rsidRDefault="0098403C" w:rsidP="00EC25CB">
      <w:pPr>
        <w:rPr>
          <w:color w:val="0070C0"/>
          <w:sz w:val="22"/>
          <w:szCs w:val="22"/>
        </w:rPr>
      </w:pPr>
    </w:p>
    <w:p w14:paraId="586F52E8" w14:textId="77777777" w:rsidR="0098403C" w:rsidRDefault="0098403C" w:rsidP="00EC25CB">
      <w:pPr>
        <w:rPr>
          <w:color w:val="0070C0"/>
          <w:sz w:val="22"/>
          <w:szCs w:val="22"/>
        </w:rPr>
      </w:pPr>
    </w:p>
    <w:p w14:paraId="59338566" w14:textId="77777777" w:rsidR="0098403C" w:rsidRDefault="0098403C" w:rsidP="00EC25CB">
      <w:pPr>
        <w:rPr>
          <w:color w:val="0070C0"/>
          <w:sz w:val="22"/>
          <w:szCs w:val="22"/>
        </w:rPr>
      </w:pPr>
    </w:p>
    <w:p w14:paraId="7128D211" w14:textId="77777777" w:rsidR="0098403C" w:rsidRDefault="0098403C" w:rsidP="00EC25CB">
      <w:pPr>
        <w:rPr>
          <w:color w:val="0070C0"/>
          <w:sz w:val="22"/>
          <w:szCs w:val="22"/>
        </w:rPr>
      </w:pPr>
    </w:p>
    <w:p w14:paraId="64280C74" w14:textId="77777777" w:rsidR="0098403C" w:rsidRDefault="0098403C" w:rsidP="00EC25CB">
      <w:pPr>
        <w:rPr>
          <w:color w:val="0070C0"/>
          <w:sz w:val="22"/>
          <w:szCs w:val="22"/>
        </w:rPr>
      </w:pPr>
    </w:p>
    <w:p w14:paraId="1F8CECB0" w14:textId="77777777" w:rsidR="0098403C" w:rsidRDefault="0098403C" w:rsidP="00EC25CB">
      <w:pPr>
        <w:rPr>
          <w:color w:val="0070C0"/>
          <w:sz w:val="22"/>
          <w:szCs w:val="22"/>
        </w:rPr>
      </w:pPr>
    </w:p>
    <w:p w14:paraId="2A0A5B49" w14:textId="77777777" w:rsidR="0098403C" w:rsidRDefault="0098403C" w:rsidP="00EC25CB">
      <w:pPr>
        <w:rPr>
          <w:color w:val="0070C0"/>
          <w:sz w:val="22"/>
          <w:szCs w:val="22"/>
        </w:rPr>
      </w:pPr>
    </w:p>
    <w:p w14:paraId="42BFC0F4" w14:textId="77777777" w:rsidR="003F5D19" w:rsidRDefault="003F5D19" w:rsidP="00EC25CB">
      <w:pPr>
        <w:rPr>
          <w:color w:val="0070C0"/>
          <w:sz w:val="22"/>
          <w:szCs w:val="22"/>
        </w:rPr>
      </w:pPr>
    </w:p>
    <w:p w14:paraId="553DEF4F" w14:textId="77777777" w:rsidR="000A29D0" w:rsidRDefault="000A29D0" w:rsidP="00EC25CB">
      <w:pPr>
        <w:rPr>
          <w:color w:val="0070C0"/>
          <w:sz w:val="22"/>
          <w:szCs w:val="22"/>
        </w:rPr>
      </w:pPr>
    </w:p>
    <w:tbl>
      <w:tblPr>
        <w:tblStyle w:val="Reetkatablice"/>
        <w:tblW w:w="9351" w:type="dxa"/>
        <w:tblLook w:val="04A0" w:firstRow="1" w:lastRow="0" w:firstColumn="1" w:lastColumn="0" w:noHBand="0" w:noVBand="1"/>
      </w:tblPr>
      <w:tblGrid>
        <w:gridCol w:w="2748"/>
        <w:gridCol w:w="2384"/>
        <w:gridCol w:w="2091"/>
        <w:gridCol w:w="2128"/>
      </w:tblGrid>
      <w:tr w:rsidR="000A29D0" w14:paraId="0EAB8466" w14:textId="77777777" w:rsidTr="00E70DE7">
        <w:trPr>
          <w:trHeight w:val="809"/>
        </w:trPr>
        <w:tc>
          <w:tcPr>
            <w:tcW w:w="2748" w:type="dxa"/>
            <w:shd w:val="clear" w:color="auto" w:fill="0070C0"/>
          </w:tcPr>
          <w:p w14:paraId="3AAB5A3B" w14:textId="77777777" w:rsidR="000A29D0" w:rsidRPr="0032346E" w:rsidRDefault="000A29D0" w:rsidP="00E70DE7">
            <w:pPr>
              <w:jc w:val="center"/>
              <w:rPr>
                <w:b/>
                <w:bCs/>
                <w:color w:val="FFFFFF" w:themeColor="background1"/>
              </w:rPr>
            </w:pPr>
          </w:p>
          <w:p w14:paraId="5AB16632" w14:textId="77777777" w:rsidR="000A29D0" w:rsidRPr="0032346E" w:rsidRDefault="000A29D0" w:rsidP="00E70DE7">
            <w:pPr>
              <w:jc w:val="center"/>
              <w:rPr>
                <w:b/>
                <w:bCs/>
                <w:color w:val="FFFFFF" w:themeColor="background1"/>
              </w:rPr>
            </w:pPr>
            <w:r w:rsidRPr="0032346E">
              <w:rPr>
                <w:b/>
                <w:bCs/>
                <w:color w:val="FFFFFF" w:themeColor="background1"/>
              </w:rPr>
              <w:t>STRATEŠKI CILJEVI</w:t>
            </w:r>
          </w:p>
          <w:p w14:paraId="62AA610E" w14:textId="77777777" w:rsidR="000A29D0" w:rsidRPr="0032346E" w:rsidRDefault="000A29D0" w:rsidP="00E70DE7">
            <w:pPr>
              <w:jc w:val="center"/>
              <w:rPr>
                <w:b/>
                <w:bCs/>
                <w:color w:val="FFFFFF" w:themeColor="background1"/>
              </w:rPr>
            </w:pPr>
          </w:p>
        </w:tc>
        <w:tc>
          <w:tcPr>
            <w:tcW w:w="2384" w:type="dxa"/>
            <w:shd w:val="clear" w:color="auto" w:fill="0070C0"/>
          </w:tcPr>
          <w:p w14:paraId="3D5A4E92" w14:textId="77777777" w:rsidR="000A29D0" w:rsidRPr="0032346E" w:rsidRDefault="000A29D0" w:rsidP="00E70DE7">
            <w:pPr>
              <w:jc w:val="center"/>
              <w:rPr>
                <w:b/>
                <w:bCs/>
                <w:color w:val="FFFFFF" w:themeColor="background1"/>
              </w:rPr>
            </w:pPr>
          </w:p>
          <w:p w14:paraId="4C8513E0" w14:textId="77777777" w:rsidR="000A29D0" w:rsidRPr="0032346E" w:rsidRDefault="000A29D0" w:rsidP="00E70DE7">
            <w:pPr>
              <w:jc w:val="center"/>
              <w:rPr>
                <w:b/>
                <w:bCs/>
                <w:color w:val="FFFFFF" w:themeColor="background1"/>
              </w:rPr>
            </w:pPr>
            <w:r w:rsidRPr="0032346E">
              <w:rPr>
                <w:b/>
                <w:bCs/>
                <w:color w:val="FFFFFF" w:themeColor="background1"/>
              </w:rPr>
              <w:t xml:space="preserve">POKAZATELJI UČINKA </w:t>
            </w:r>
          </w:p>
          <w:p w14:paraId="2858543D" w14:textId="77777777" w:rsidR="000A29D0" w:rsidRPr="0032346E" w:rsidRDefault="000A29D0" w:rsidP="00E70DE7">
            <w:pPr>
              <w:jc w:val="center"/>
              <w:rPr>
                <w:b/>
                <w:bCs/>
                <w:color w:val="FFFFFF" w:themeColor="background1"/>
              </w:rPr>
            </w:pPr>
          </w:p>
        </w:tc>
        <w:tc>
          <w:tcPr>
            <w:tcW w:w="2091" w:type="dxa"/>
            <w:shd w:val="clear" w:color="auto" w:fill="0070C0"/>
          </w:tcPr>
          <w:p w14:paraId="5FA47629" w14:textId="77777777" w:rsidR="000A29D0" w:rsidRPr="0032346E" w:rsidRDefault="000A29D0" w:rsidP="00E70DE7">
            <w:pPr>
              <w:jc w:val="center"/>
              <w:rPr>
                <w:b/>
                <w:bCs/>
                <w:color w:val="FFFFFF" w:themeColor="background1"/>
              </w:rPr>
            </w:pPr>
            <w:r w:rsidRPr="0032346E">
              <w:rPr>
                <w:b/>
                <w:bCs/>
                <w:color w:val="FFFFFF" w:themeColor="background1"/>
              </w:rPr>
              <w:t xml:space="preserve">POLAZNA VRIJEDNOST POKAZATELJA </w:t>
            </w:r>
          </w:p>
          <w:p w14:paraId="4355E01B" w14:textId="77777777" w:rsidR="000A29D0" w:rsidRPr="0032346E" w:rsidRDefault="000A29D0" w:rsidP="00E70DE7">
            <w:pPr>
              <w:jc w:val="center"/>
              <w:rPr>
                <w:b/>
                <w:bCs/>
                <w:color w:val="FFFFFF" w:themeColor="background1"/>
              </w:rPr>
            </w:pPr>
            <w:r w:rsidRPr="0032346E">
              <w:rPr>
                <w:b/>
                <w:bCs/>
                <w:color w:val="FFFFFF" w:themeColor="background1"/>
              </w:rPr>
              <w:t>(2024.)</w:t>
            </w:r>
          </w:p>
        </w:tc>
        <w:tc>
          <w:tcPr>
            <w:tcW w:w="2128" w:type="dxa"/>
            <w:shd w:val="clear" w:color="auto" w:fill="0070C0"/>
          </w:tcPr>
          <w:p w14:paraId="50834426" w14:textId="77777777" w:rsidR="000A29D0" w:rsidRPr="0032346E" w:rsidRDefault="000A29D0" w:rsidP="00E70DE7">
            <w:pPr>
              <w:jc w:val="center"/>
              <w:rPr>
                <w:b/>
                <w:bCs/>
                <w:color w:val="FFFFFF" w:themeColor="background1"/>
              </w:rPr>
            </w:pPr>
            <w:r w:rsidRPr="0032346E">
              <w:rPr>
                <w:b/>
                <w:bCs/>
                <w:color w:val="FFFFFF" w:themeColor="background1"/>
              </w:rPr>
              <w:t xml:space="preserve">CILJANA VRIJEDNOST POKAZATELJA </w:t>
            </w:r>
          </w:p>
          <w:p w14:paraId="56DA4590" w14:textId="77777777" w:rsidR="000A29D0" w:rsidRPr="0032346E" w:rsidRDefault="000A29D0" w:rsidP="00E70DE7">
            <w:pPr>
              <w:jc w:val="center"/>
              <w:rPr>
                <w:b/>
                <w:bCs/>
                <w:color w:val="FFFFFF" w:themeColor="background1"/>
              </w:rPr>
            </w:pPr>
            <w:r w:rsidRPr="0032346E">
              <w:rPr>
                <w:b/>
                <w:bCs/>
                <w:color w:val="FFFFFF" w:themeColor="background1"/>
              </w:rPr>
              <w:t>(2035.)</w:t>
            </w:r>
          </w:p>
        </w:tc>
      </w:tr>
      <w:tr w:rsidR="000A29D0" w14:paraId="7FD3F44A" w14:textId="77777777" w:rsidTr="00E70DE7">
        <w:trPr>
          <w:trHeight w:val="2570"/>
        </w:trPr>
        <w:tc>
          <w:tcPr>
            <w:tcW w:w="2748" w:type="dxa"/>
            <w:shd w:val="clear" w:color="auto" w:fill="7F7F7F" w:themeFill="text1" w:themeFillTint="80"/>
          </w:tcPr>
          <w:p w14:paraId="650303C9" w14:textId="77777777" w:rsidR="000A29D0" w:rsidRPr="0032346E" w:rsidRDefault="000A29D0" w:rsidP="00E70DE7">
            <w:pPr>
              <w:rPr>
                <w:b/>
                <w:bCs/>
                <w:color w:val="FFFFFF" w:themeColor="background1"/>
              </w:rPr>
            </w:pPr>
          </w:p>
          <w:p w14:paraId="3FB521D7" w14:textId="77777777" w:rsidR="000A29D0" w:rsidRPr="0032346E" w:rsidRDefault="000A29D0" w:rsidP="00E70DE7">
            <w:pPr>
              <w:rPr>
                <w:b/>
                <w:bCs/>
                <w:color w:val="FFFFFF" w:themeColor="background1"/>
              </w:rPr>
            </w:pPr>
            <w:r w:rsidRPr="0032346E">
              <w:rPr>
                <w:b/>
                <w:bCs/>
                <w:color w:val="FFFFFF" w:themeColor="background1"/>
              </w:rPr>
              <w:t>1. UČINKOVITO UPRAVLJANJE NEKRETNINAMA OD STRATEŠKOG ZNAČAJA ZA REPUBLIKU HRVATSKU</w:t>
            </w:r>
          </w:p>
        </w:tc>
        <w:tc>
          <w:tcPr>
            <w:tcW w:w="2384" w:type="dxa"/>
          </w:tcPr>
          <w:p w14:paraId="0ADAB25F" w14:textId="46435A6B" w:rsidR="000A29D0" w:rsidRDefault="000A29D0" w:rsidP="001C1F36">
            <w:pPr>
              <w:jc w:val="center"/>
            </w:pPr>
            <w:r>
              <w:t>UDIO</w:t>
            </w:r>
            <w:r w:rsidRPr="004A1E7C">
              <w:t xml:space="preserve"> AKTIVIRANIH NEKRETNINA </w:t>
            </w:r>
            <w:r>
              <w:t>U UKUPNOM BROJU NEKRETNINA OD STRATEŠKOG ZNAČAJA ZA REPUBLIKU HRVATSKU</w:t>
            </w:r>
          </w:p>
        </w:tc>
        <w:tc>
          <w:tcPr>
            <w:tcW w:w="2091" w:type="dxa"/>
          </w:tcPr>
          <w:p w14:paraId="02F99B91" w14:textId="77777777" w:rsidR="000A29D0" w:rsidRPr="0092735F" w:rsidRDefault="000A29D0" w:rsidP="00E70DE7">
            <w:pPr>
              <w:jc w:val="center"/>
            </w:pPr>
          </w:p>
          <w:p w14:paraId="3CD1ADDE" w14:textId="543D8EAB" w:rsidR="000A29D0" w:rsidRDefault="000A29D0" w:rsidP="00E70DE7">
            <w:pPr>
              <w:spacing w:before="120" w:after="120"/>
              <w:jc w:val="center"/>
            </w:pPr>
            <w:r w:rsidRPr="0092735F">
              <w:t>0</w:t>
            </w:r>
            <w:r w:rsidR="00AC60DD">
              <w:t xml:space="preserve"> </w:t>
            </w:r>
            <w:r w:rsidR="008944EA">
              <w:t>%</w:t>
            </w:r>
          </w:p>
        </w:tc>
        <w:tc>
          <w:tcPr>
            <w:tcW w:w="2128" w:type="dxa"/>
          </w:tcPr>
          <w:p w14:paraId="5307ED39" w14:textId="77777777" w:rsidR="000A29D0" w:rsidRPr="0092735F" w:rsidRDefault="000A29D0" w:rsidP="00E70DE7">
            <w:pPr>
              <w:jc w:val="center"/>
            </w:pPr>
          </w:p>
          <w:p w14:paraId="722490CD" w14:textId="20F0A3D9" w:rsidR="000A29D0" w:rsidRDefault="001C1F36" w:rsidP="00E70DE7">
            <w:pPr>
              <w:spacing w:before="120" w:after="120"/>
              <w:jc w:val="center"/>
            </w:pPr>
            <w:r>
              <w:t>60</w:t>
            </w:r>
            <w:r w:rsidR="00AC60DD">
              <w:t xml:space="preserve"> </w:t>
            </w:r>
            <w:r w:rsidR="000A29D0">
              <w:t>%</w:t>
            </w:r>
          </w:p>
        </w:tc>
      </w:tr>
      <w:tr w:rsidR="000A29D0" w14:paraId="69CB5057" w14:textId="77777777" w:rsidTr="00E70DE7">
        <w:trPr>
          <w:trHeight w:val="2544"/>
        </w:trPr>
        <w:tc>
          <w:tcPr>
            <w:tcW w:w="2748" w:type="dxa"/>
            <w:shd w:val="clear" w:color="auto" w:fill="7F7F7F" w:themeFill="text1" w:themeFillTint="80"/>
          </w:tcPr>
          <w:p w14:paraId="014FC9C6" w14:textId="77777777" w:rsidR="000A29D0" w:rsidRPr="0032346E" w:rsidRDefault="000A29D0" w:rsidP="00E70DE7">
            <w:pPr>
              <w:rPr>
                <w:b/>
                <w:bCs/>
                <w:color w:val="FFFFFF" w:themeColor="background1"/>
              </w:rPr>
            </w:pPr>
          </w:p>
          <w:p w14:paraId="6CFC7363" w14:textId="687ECD82" w:rsidR="000A29D0" w:rsidRPr="0032346E" w:rsidRDefault="000A29D0" w:rsidP="00E70DE7">
            <w:pPr>
              <w:rPr>
                <w:b/>
                <w:bCs/>
                <w:color w:val="FFFFFF" w:themeColor="background1"/>
              </w:rPr>
            </w:pPr>
            <w:r w:rsidRPr="0032346E">
              <w:rPr>
                <w:b/>
                <w:bCs/>
                <w:color w:val="FFFFFF" w:themeColor="background1"/>
              </w:rPr>
              <w:t>2. UČINKOVITO UPRAVLJANJE NEKRETNINAMA KOJE NISU OD STRATEŠKOG ZNAČAJA ZA REPUBLIKU HRVATSKU</w:t>
            </w:r>
          </w:p>
          <w:p w14:paraId="2BE3A197" w14:textId="77777777" w:rsidR="000A29D0" w:rsidRPr="0032346E" w:rsidRDefault="000A29D0" w:rsidP="00E70DE7">
            <w:pPr>
              <w:rPr>
                <w:b/>
                <w:bCs/>
                <w:color w:val="FFFFFF" w:themeColor="background1"/>
              </w:rPr>
            </w:pPr>
          </w:p>
        </w:tc>
        <w:tc>
          <w:tcPr>
            <w:tcW w:w="2384" w:type="dxa"/>
          </w:tcPr>
          <w:p w14:paraId="56BAF033" w14:textId="77777777" w:rsidR="000A29D0" w:rsidRDefault="000A29D0" w:rsidP="00E70DE7">
            <w:pPr>
              <w:jc w:val="center"/>
            </w:pPr>
          </w:p>
          <w:p w14:paraId="5C9DC644" w14:textId="38D5458A" w:rsidR="000A29D0" w:rsidRDefault="00A13A98" w:rsidP="00E70DE7">
            <w:pPr>
              <w:jc w:val="center"/>
            </w:pPr>
            <w:r>
              <w:t xml:space="preserve">UDIO </w:t>
            </w:r>
            <w:r w:rsidRPr="004A1E7C">
              <w:t>AKTIVIRAN</w:t>
            </w:r>
            <w:r>
              <w:t>E</w:t>
            </w:r>
            <w:r w:rsidRPr="004A1E7C">
              <w:t xml:space="preserve"> POVRŠIN</w:t>
            </w:r>
            <w:r>
              <w:t>E</w:t>
            </w:r>
            <w:r w:rsidRPr="004A1E7C">
              <w:t xml:space="preserve"> NEKRETNINA U </w:t>
            </w:r>
            <w:r>
              <w:t xml:space="preserve">UKUPNOJ </w:t>
            </w:r>
            <w:r w:rsidR="00BC56AE">
              <w:t xml:space="preserve">RASPOLOŽIVOJ </w:t>
            </w:r>
            <w:r w:rsidR="000A29D0">
              <w:t xml:space="preserve">POVRŠINI NESTRATEŠKOG PORTFELJA NEKRETNINA </w:t>
            </w:r>
          </w:p>
        </w:tc>
        <w:tc>
          <w:tcPr>
            <w:tcW w:w="2091" w:type="dxa"/>
          </w:tcPr>
          <w:p w14:paraId="2BCC1491" w14:textId="77777777" w:rsidR="000A29D0" w:rsidRDefault="000A29D0" w:rsidP="00E70DE7">
            <w:pPr>
              <w:jc w:val="center"/>
            </w:pPr>
          </w:p>
          <w:p w14:paraId="4F3DCDCD" w14:textId="77777777" w:rsidR="000A29D0" w:rsidRDefault="000A29D0" w:rsidP="00E70DE7">
            <w:pPr>
              <w:jc w:val="center"/>
            </w:pPr>
          </w:p>
          <w:p w14:paraId="110D041F" w14:textId="77777777" w:rsidR="000A29D0" w:rsidRDefault="000A29D0" w:rsidP="00E70DE7">
            <w:pPr>
              <w:jc w:val="center"/>
            </w:pPr>
          </w:p>
          <w:p w14:paraId="3B63DA26" w14:textId="4ACA81AA" w:rsidR="000A29D0" w:rsidRDefault="00C41C83" w:rsidP="00E70DE7">
            <w:pPr>
              <w:jc w:val="center"/>
            </w:pPr>
            <w:r>
              <w:t>5</w:t>
            </w:r>
            <w:r w:rsidR="00E34DEE">
              <w:t xml:space="preserve"> </w:t>
            </w:r>
            <w:r w:rsidR="000A29D0">
              <w:t>%</w:t>
            </w:r>
          </w:p>
        </w:tc>
        <w:tc>
          <w:tcPr>
            <w:tcW w:w="2128" w:type="dxa"/>
          </w:tcPr>
          <w:p w14:paraId="00B4C930" w14:textId="77777777" w:rsidR="000A29D0" w:rsidRDefault="000A29D0" w:rsidP="00E70DE7">
            <w:pPr>
              <w:jc w:val="center"/>
            </w:pPr>
          </w:p>
          <w:p w14:paraId="3296E0B3" w14:textId="77777777" w:rsidR="000A29D0" w:rsidRDefault="000A29D0" w:rsidP="00E70DE7">
            <w:pPr>
              <w:jc w:val="center"/>
            </w:pPr>
          </w:p>
          <w:p w14:paraId="6136F796" w14:textId="77777777" w:rsidR="000A29D0" w:rsidRDefault="000A29D0" w:rsidP="00E70DE7">
            <w:pPr>
              <w:jc w:val="center"/>
            </w:pPr>
          </w:p>
          <w:p w14:paraId="14C5228E" w14:textId="55DD3BAF" w:rsidR="000A29D0" w:rsidRDefault="00C41C83" w:rsidP="00E70DE7">
            <w:pPr>
              <w:jc w:val="center"/>
            </w:pPr>
            <w:r>
              <w:t>50</w:t>
            </w:r>
            <w:r w:rsidR="00E34DEE">
              <w:t xml:space="preserve"> </w:t>
            </w:r>
            <w:r w:rsidR="000A29D0">
              <w:t>%</w:t>
            </w:r>
          </w:p>
        </w:tc>
      </w:tr>
      <w:tr w:rsidR="000A29D0" w14:paraId="6AA7A5BC" w14:textId="77777777" w:rsidTr="00E70DE7">
        <w:trPr>
          <w:trHeight w:val="2398"/>
        </w:trPr>
        <w:tc>
          <w:tcPr>
            <w:tcW w:w="2748" w:type="dxa"/>
            <w:shd w:val="clear" w:color="auto" w:fill="7F7F7F" w:themeFill="text1" w:themeFillTint="80"/>
          </w:tcPr>
          <w:p w14:paraId="37D600A2" w14:textId="77777777" w:rsidR="000A29D0" w:rsidRPr="0032346E" w:rsidRDefault="000A29D0" w:rsidP="00E70DE7">
            <w:pPr>
              <w:rPr>
                <w:b/>
                <w:bCs/>
                <w:color w:val="FFFFFF" w:themeColor="background1"/>
              </w:rPr>
            </w:pPr>
          </w:p>
          <w:p w14:paraId="27E31754" w14:textId="05990312" w:rsidR="000A29D0" w:rsidRPr="0032346E" w:rsidRDefault="000A29D0" w:rsidP="00E70DE7">
            <w:pPr>
              <w:rPr>
                <w:b/>
                <w:bCs/>
                <w:color w:val="FFFFFF" w:themeColor="background1"/>
              </w:rPr>
            </w:pPr>
            <w:r w:rsidRPr="0032346E">
              <w:rPr>
                <w:b/>
                <w:bCs/>
                <w:color w:val="FFFFFF" w:themeColor="background1"/>
              </w:rPr>
              <w:t>3. UČINKOVITO UPRAVLJANJE NEKRETNINAMA U VLASNIŠTVU R</w:t>
            </w:r>
            <w:r w:rsidR="005F778E">
              <w:rPr>
                <w:b/>
                <w:bCs/>
                <w:color w:val="FFFFFF" w:themeColor="background1"/>
              </w:rPr>
              <w:t>EPUBLIKE HRVATSKE</w:t>
            </w:r>
            <w:r w:rsidRPr="0032346E">
              <w:rPr>
                <w:b/>
                <w:bCs/>
                <w:color w:val="FFFFFF" w:themeColor="background1"/>
              </w:rPr>
              <w:t xml:space="preserve"> ZA ISPUNJENJE ADMINISTRATIVNIH POTREBA KORISNIKA DRŽAVNOG PRORAČUNA</w:t>
            </w:r>
          </w:p>
          <w:p w14:paraId="4E02A823" w14:textId="77777777" w:rsidR="000A29D0" w:rsidRPr="0032346E" w:rsidRDefault="000A29D0" w:rsidP="00E70DE7">
            <w:pPr>
              <w:rPr>
                <w:b/>
                <w:bCs/>
                <w:color w:val="FFFFFF" w:themeColor="background1"/>
              </w:rPr>
            </w:pPr>
          </w:p>
        </w:tc>
        <w:tc>
          <w:tcPr>
            <w:tcW w:w="2384" w:type="dxa"/>
          </w:tcPr>
          <w:p w14:paraId="56F93083" w14:textId="77777777" w:rsidR="000A29D0" w:rsidRDefault="000A29D0" w:rsidP="00E70DE7">
            <w:pPr>
              <w:jc w:val="center"/>
            </w:pPr>
          </w:p>
          <w:p w14:paraId="30C6FDB6" w14:textId="77777777" w:rsidR="000A29D0" w:rsidRDefault="000A29D0" w:rsidP="00E70DE7">
            <w:pPr>
              <w:jc w:val="center"/>
            </w:pPr>
          </w:p>
          <w:p w14:paraId="5D000D13" w14:textId="77777777" w:rsidR="000A29D0" w:rsidRDefault="000A29D0" w:rsidP="00E70DE7">
            <w:pPr>
              <w:jc w:val="center"/>
            </w:pPr>
            <w:r w:rsidRPr="004A1E7C">
              <w:t>BROJ KORISNIKA POSLOVNIH PROSTORA U VLASNIŠTVU R</w:t>
            </w:r>
            <w:r>
              <w:t>EPUBLIKE HRVATSKE</w:t>
            </w:r>
          </w:p>
        </w:tc>
        <w:tc>
          <w:tcPr>
            <w:tcW w:w="2091" w:type="dxa"/>
          </w:tcPr>
          <w:p w14:paraId="66028990" w14:textId="77777777" w:rsidR="000A29D0" w:rsidRDefault="000A29D0" w:rsidP="00E70DE7">
            <w:pPr>
              <w:jc w:val="center"/>
            </w:pPr>
          </w:p>
          <w:p w14:paraId="0A64363A" w14:textId="77777777" w:rsidR="000A29D0" w:rsidRDefault="000A29D0" w:rsidP="00E70DE7">
            <w:pPr>
              <w:jc w:val="center"/>
            </w:pPr>
          </w:p>
          <w:p w14:paraId="41810B8A" w14:textId="77777777" w:rsidR="000A29D0" w:rsidRDefault="000A29D0" w:rsidP="00E70DE7">
            <w:pPr>
              <w:jc w:val="center"/>
            </w:pPr>
          </w:p>
          <w:p w14:paraId="0EA47704" w14:textId="77777777" w:rsidR="000A29D0" w:rsidRDefault="000A29D0" w:rsidP="00E70DE7">
            <w:pPr>
              <w:jc w:val="center"/>
            </w:pPr>
            <w:r>
              <w:t>336</w:t>
            </w:r>
          </w:p>
        </w:tc>
        <w:tc>
          <w:tcPr>
            <w:tcW w:w="2128" w:type="dxa"/>
          </w:tcPr>
          <w:p w14:paraId="56768BAD" w14:textId="77777777" w:rsidR="000A29D0" w:rsidRDefault="000A29D0" w:rsidP="00E70DE7"/>
          <w:p w14:paraId="1CD940AB" w14:textId="77777777" w:rsidR="000A29D0" w:rsidRDefault="000A29D0" w:rsidP="00E70DE7">
            <w:pPr>
              <w:jc w:val="center"/>
            </w:pPr>
          </w:p>
          <w:p w14:paraId="5592AB46" w14:textId="77777777" w:rsidR="000A29D0" w:rsidRDefault="000A29D0" w:rsidP="00E70DE7">
            <w:pPr>
              <w:jc w:val="center"/>
            </w:pPr>
          </w:p>
          <w:p w14:paraId="76C17D62" w14:textId="77777777" w:rsidR="000A29D0" w:rsidRDefault="000A29D0" w:rsidP="00E70DE7">
            <w:pPr>
              <w:jc w:val="center"/>
            </w:pPr>
            <w:r>
              <w:t>500</w:t>
            </w:r>
          </w:p>
          <w:p w14:paraId="77F41A73" w14:textId="77777777" w:rsidR="000A29D0" w:rsidRDefault="000A29D0" w:rsidP="00E70DE7">
            <w:pPr>
              <w:jc w:val="center"/>
            </w:pPr>
            <w:r>
              <w:t>(kumulativ)</w:t>
            </w:r>
          </w:p>
        </w:tc>
      </w:tr>
      <w:tr w:rsidR="000A29D0" w14:paraId="608BF5C2" w14:textId="77777777" w:rsidTr="00E70DE7">
        <w:trPr>
          <w:trHeight w:val="1750"/>
        </w:trPr>
        <w:tc>
          <w:tcPr>
            <w:tcW w:w="2748" w:type="dxa"/>
            <w:shd w:val="clear" w:color="auto" w:fill="7F7F7F" w:themeFill="text1" w:themeFillTint="80"/>
          </w:tcPr>
          <w:p w14:paraId="3C8E1628" w14:textId="77777777" w:rsidR="000A29D0" w:rsidRPr="0032346E" w:rsidRDefault="000A29D0" w:rsidP="00E70DE7">
            <w:pPr>
              <w:rPr>
                <w:b/>
                <w:bCs/>
                <w:color w:val="FFFFFF" w:themeColor="background1"/>
              </w:rPr>
            </w:pPr>
          </w:p>
          <w:p w14:paraId="31F4D5D9" w14:textId="77777777" w:rsidR="000A29D0" w:rsidRPr="0032346E" w:rsidRDefault="000A29D0" w:rsidP="00E70DE7">
            <w:pPr>
              <w:rPr>
                <w:b/>
                <w:bCs/>
                <w:color w:val="FFFFFF" w:themeColor="background1"/>
              </w:rPr>
            </w:pPr>
            <w:r w:rsidRPr="0032346E">
              <w:rPr>
                <w:b/>
                <w:bCs/>
                <w:color w:val="FFFFFF" w:themeColor="background1"/>
              </w:rPr>
              <w:t>4. UČINKOVITO UPRAVLJANJE POKRETNINAMA U VLASNIŠTVU REPUBLIKE HRVATSKE I PRIVREMENO ODUZET</w:t>
            </w:r>
            <w:r>
              <w:rPr>
                <w:b/>
                <w:bCs/>
                <w:color w:val="FFFFFF" w:themeColor="background1"/>
              </w:rPr>
              <w:t>OM IMOVINOM</w:t>
            </w:r>
          </w:p>
          <w:p w14:paraId="18BCAD17" w14:textId="77777777" w:rsidR="000A29D0" w:rsidRPr="0032346E" w:rsidRDefault="000A29D0" w:rsidP="00E70DE7">
            <w:pPr>
              <w:rPr>
                <w:b/>
                <w:bCs/>
                <w:color w:val="FFFFFF" w:themeColor="background1"/>
              </w:rPr>
            </w:pPr>
          </w:p>
        </w:tc>
        <w:tc>
          <w:tcPr>
            <w:tcW w:w="2384" w:type="dxa"/>
          </w:tcPr>
          <w:p w14:paraId="19491B3B" w14:textId="77777777" w:rsidR="000A29D0" w:rsidRDefault="000A29D0" w:rsidP="00E70DE7">
            <w:pPr>
              <w:jc w:val="center"/>
            </w:pPr>
          </w:p>
          <w:p w14:paraId="24A6720A" w14:textId="77777777" w:rsidR="000A29D0" w:rsidRDefault="000A29D0" w:rsidP="00E70DE7">
            <w:pPr>
              <w:jc w:val="center"/>
            </w:pPr>
            <w:r w:rsidRPr="00EE04D7">
              <w:t>UKUPNA EKONOMSKA VRIJEDNOST RASPOLAGANJA</w:t>
            </w:r>
            <w:r>
              <w:t xml:space="preserve"> POKRETNINAMA I</w:t>
            </w:r>
            <w:r w:rsidRPr="00EE04D7">
              <w:t xml:space="preserve"> PRIVREMENO ODUZETOM IMOVINOM </w:t>
            </w:r>
          </w:p>
        </w:tc>
        <w:tc>
          <w:tcPr>
            <w:tcW w:w="2091" w:type="dxa"/>
          </w:tcPr>
          <w:p w14:paraId="2071A7AD" w14:textId="77777777" w:rsidR="000A29D0" w:rsidRDefault="000A29D0" w:rsidP="00E70DE7">
            <w:pPr>
              <w:jc w:val="center"/>
            </w:pPr>
          </w:p>
          <w:p w14:paraId="433A5A9C" w14:textId="77777777" w:rsidR="000A29D0" w:rsidRDefault="000A29D0" w:rsidP="00E70DE7">
            <w:pPr>
              <w:spacing w:before="240" w:after="120"/>
              <w:jc w:val="center"/>
            </w:pPr>
          </w:p>
          <w:p w14:paraId="30B2E671" w14:textId="77777777" w:rsidR="000A29D0" w:rsidRDefault="000A29D0" w:rsidP="00E70DE7">
            <w:pPr>
              <w:spacing w:before="240" w:after="120"/>
              <w:jc w:val="center"/>
            </w:pPr>
            <w:r>
              <w:t>4.985.005,87 EUR</w:t>
            </w:r>
          </w:p>
        </w:tc>
        <w:tc>
          <w:tcPr>
            <w:tcW w:w="2128" w:type="dxa"/>
          </w:tcPr>
          <w:p w14:paraId="5A3F59BC" w14:textId="77777777" w:rsidR="000A29D0" w:rsidRDefault="000A29D0" w:rsidP="00E70DE7">
            <w:pPr>
              <w:jc w:val="center"/>
            </w:pPr>
          </w:p>
          <w:p w14:paraId="4B627596" w14:textId="77777777" w:rsidR="000A29D0" w:rsidRDefault="000A29D0" w:rsidP="00E70DE7">
            <w:pPr>
              <w:spacing w:before="240" w:after="120"/>
              <w:jc w:val="center"/>
            </w:pPr>
          </w:p>
          <w:p w14:paraId="1B45D1BD" w14:textId="77777777" w:rsidR="000A29D0" w:rsidRDefault="000A29D0" w:rsidP="00E70DE7">
            <w:pPr>
              <w:spacing w:before="240" w:after="120"/>
              <w:jc w:val="center"/>
            </w:pPr>
            <w:r>
              <w:t>7.500.000,00 EUR</w:t>
            </w:r>
          </w:p>
        </w:tc>
      </w:tr>
    </w:tbl>
    <w:p w14:paraId="688B9F35" w14:textId="77777777" w:rsidR="0098403C" w:rsidRDefault="0098403C" w:rsidP="00EC25CB">
      <w:pPr>
        <w:rPr>
          <w:color w:val="0070C0"/>
          <w:sz w:val="22"/>
          <w:szCs w:val="22"/>
        </w:rPr>
      </w:pPr>
    </w:p>
    <w:p w14:paraId="5893FD66" w14:textId="77777777" w:rsidR="0098403C" w:rsidRDefault="0098403C" w:rsidP="00EC25CB">
      <w:pPr>
        <w:rPr>
          <w:color w:val="0070C0"/>
          <w:sz w:val="22"/>
          <w:szCs w:val="22"/>
        </w:rPr>
      </w:pPr>
    </w:p>
    <w:p w14:paraId="34680B1A" w14:textId="77777777" w:rsidR="0098403C" w:rsidRDefault="0098403C" w:rsidP="00EC25CB">
      <w:pPr>
        <w:rPr>
          <w:color w:val="0070C0"/>
          <w:sz w:val="22"/>
          <w:szCs w:val="22"/>
        </w:rPr>
      </w:pPr>
    </w:p>
    <w:p w14:paraId="17CF82C3" w14:textId="77777777" w:rsidR="0098403C" w:rsidRDefault="0098403C" w:rsidP="00EC25CB">
      <w:pPr>
        <w:rPr>
          <w:color w:val="0070C0"/>
          <w:sz w:val="22"/>
          <w:szCs w:val="22"/>
        </w:rPr>
      </w:pPr>
    </w:p>
    <w:p w14:paraId="1800238B" w14:textId="77777777" w:rsidR="0098403C" w:rsidRDefault="0098403C" w:rsidP="00EC25CB">
      <w:pPr>
        <w:rPr>
          <w:color w:val="0070C0"/>
          <w:sz w:val="22"/>
          <w:szCs w:val="22"/>
        </w:rPr>
      </w:pPr>
    </w:p>
    <w:p w14:paraId="03D4B4A9" w14:textId="77777777" w:rsidR="0098403C" w:rsidRDefault="0098403C" w:rsidP="00EC25CB">
      <w:pPr>
        <w:rPr>
          <w:color w:val="0070C0"/>
          <w:sz w:val="22"/>
          <w:szCs w:val="22"/>
        </w:rPr>
      </w:pPr>
    </w:p>
    <w:p w14:paraId="7520AF29" w14:textId="77777777" w:rsidR="0098403C" w:rsidRDefault="0098403C" w:rsidP="00EC25CB">
      <w:pPr>
        <w:rPr>
          <w:color w:val="0070C0"/>
          <w:sz w:val="22"/>
          <w:szCs w:val="22"/>
        </w:rPr>
      </w:pPr>
    </w:p>
    <w:p w14:paraId="745727FB" w14:textId="77777777" w:rsidR="00051185" w:rsidRDefault="00051185" w:rsidP="00EC25CB">
      <w:pPr>
        <w:rPr>
          <w:color w:val="0070C0"/>
          <w:sz w:val="22"/>
          <w:szCs w:val="22"/>
        </w:rPr>
      </w:pPr>
    </w:p>
    <w:p w14:paraId="361C5B13" w14:textId="77777777" w:rsidR="00051185" w:rsidRDefault="00051185" w:rsidP="00EC25CB">
      <w:pPr>
        <w:rPr>
          <w:color w:val="0070C0"/>
          <w:sz w:val="22"/>
          <w:szCs w:val="22"/>
        </w:rPr>
      </w:pPr>
    </w:p>
    <w:p w14:paraId="4E06EF09" w14:textId="77777777" w:rsidR="0098403C" w:rsidRDefault="0098403C" w:rsidP="00EC25CB">
      <w:pPr>
        <w:rPr>
          <w:color w:val="0070C0"/>
          <w:sz w:val="22"/>
          <w:szCs w:val="22"/>
        </w:rPr>
      </w:pPr>
    </w:p>
    <w:p w14:paraId="3D9EF29F" w14:textId="77777777" w:rsidR="0098403C" w:rsidRDefault="0098403C" w:rsidP="00EC25CB">
      <w:pPr>
        <w:rPr>
          <w:color w:val="0070C0"/>
          <w:sz w:val="22"/>
          <w:szCs w:val="22"/>
        </w:rPr>
      </w:pPr>
    </w:p>
    <w:p w14:paraId="55DE03D0" w14:textId="77777777" w:rsidR="00BB613F" w:rsidRDefault="00BB613F" w:rsidP="00EC25CB">
      <w:pPr>
        <w:rPr>
          <w:color w:val="0070C0"/>
          <w:sz w:val="22"/>
          <w:szCs w:val="22"/>
        </w:rPr>
      </w:pPr>
    </w:p>
    <w:p w14:paraId="170B62CE" w14:textId="77777777" w:rsidR="00BB613F" w:rsidRDefault="00BB613F" w:rsidP="00EC25CB">
      <w:pPr>
        <w:rPr>
          <w:color w:val="0070C0"/>
          <w:sz w:val="22"/>
          <w:szCs w:val="22"/>
        </w:rPr>
      </w:pPr>
    </w:p>
    <w:p w14:paraId="0E16B3EB" w14:textId="7EF8D268" w:rsidR="00BB613F" w:rsidRDefault="0025013F" w:rsidP="00EC25CB">
      <w:r>
        <w:rPr>
          <w:noProof/>
        </w:rPr>
        <mc:AlternateContent>
          <mc:Choice Requires="wpg">
            <w:drawing>
              <wp:anchor distT="0" distB="0" distL="114300" distR="114300" simplePos="0" relativeHeight="251661312" behindDoc="0" locked="0" layoutInCell="1" allowOverlap="1" wp14:anchorId="78D1CCC2" wp14:editId="33A4DD13">
                <wp:simplePos x="0" y="0"/>
                <wp:positionH relativeFrom="page">
                  <wp:posOffset>190500</wp:posOffset>
                </wp:positionH>
                <wp:positionV relativeFrom="page">
                  <wp:posOffset>563880</wp:posOffset>
                </wp:positionV>
                <wp:extent cx="7200900" cy="1547553"/>
                <wp:effectExtent l="0" t="0" r="0" b="0"/>
                <wp:wrapNone/>
                <wp:docPr id="149" name="Grupa 50"/>
                <wp:cNvGraphicFramePr/>
                <a:graphic xmlns:a="http://schemas.openxmlformats.org/drawingml/2006/main">
                  <a:graphicData uri="http://schemas.microsoft.com/office/word/2010/wordprocessingGroup">
                    <wpg:wgp>
                      <wpg:cNvGrpSpPr/>
                      <wpg:grpSpPr>
                        <a:xfrm>
                          <a:off x="0" y="0"/>
                          <a:ext cx="7200900" cy="1547553"/>
                          <a:chOff x="0" y="-1"/>
                          <a:chExt cx="7315200" cy="1216153"/>
                        </a:xfrm>
                      </wpg:grpSpPr>
                      <wps:wsp>
                        <wps:cNvPr id="150" name="Pravokutni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avokutnik 151"/>
                        <wps:cNvSpPr/>
                        <wps:spPr>
                          <a:xfrm>
                            <a:off x="0" y="0"/>
                            <a:ext cx="7315200" cy="1216152"/>
                          </a:xfrm>
                          <a:prstGeom prst="rect">
                            <a:avLst/>
                          </a:prstGeom>
                          <a:blipFill>
                            <a:blip r:embed="rId1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D93E2BA" id="Grupa 50" o:spid="_x0000_s1026" style="position:absolute;margin-left:15pt;margin-top:44.4pt;width:567pt;height:121.85pt;z-index:251661312;mso-position-horizontal-relative:page;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">
                <v:shape id="Pravokutni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" path="m,l7312660,r,1129665l3619500,733425,,1091565,,xe" fillcolor="#156082" stroked="f" strokeweight="1pt">
                  <v:stroke joinstyle="miter"/>
                  <v:path arrowok="t" o:connecttype="custom" o:connectlocs="0,0;7315200,0;7315200,1130373;3620757,733885;0,1092249;0,0" o:connectangles="0,0,0,0,0,0"/>
                </v:shape>
                <v:rect id="Pravokutni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9" o:title="" recolor="t" rotate="t" type="frame"/>
                </v:rect>
                <w10:wrap anchorx="page" anchory="page"/>
              </v:group>
            </w:pict>
          </mc:Fallback>
        </mc:AlternateContent>
      </w:r>
      <w:r w:rsidR="004576D0">
        <w:t xml:space="preserve"> </w:t>
      </w:r>
    </w:p>
    <w:p w14:paraId="064791BE" w14:textId="77777777" w:rsidR="004576D0" w:rsidRPr="004576D0" w:rsidRDefault="004576D0" w:rsidP="004576D0">
      <w:pPr>
        <w:rPr>
          <w:sz w:val="22"/>
          <w:szCs w:val="22"/>
        </w:rPr>
      </w:pPr>
    </w:p>
    <w:p w14:paraId="077C24F4" w14:textId="77777777" w:rsidR="004576D0" w:rsidRPr="004576D0" w:rsidRDefault="004576D0" w:rsidP="004576D0">
      <w:pPr>
        <w:rPr>
          <w:sz w:val="22"/>
          <w:szCs w:val="22"/>
        </w:rPr>
      </w:pPr>
    </w:p>
    <w:p w14:paraId="2FA5595C" w14:textId="77777777" w:rsidR="004576D0" w:rsidRPr="004576D0" w:rsidRDefault="004576D0" w:rsidP="004576D0">
      <w:pPr>
        <w:rPr>
          <w:sz w:val="22"/>
          <w:szCs w:val="22"/>
        </w:rPr>
      </w:pPr>
    </w:p>
    <w:p w14:paraId="45E0892A" w14:textId="77777777" w:rsidR="004576D0" w:rsidRPr="004576D0" w:rsidRDefault="004576D0" w:rsidP="004576D0">
      <w:pPr>
        <w:rPr>
          <w:sz w:val="22"/>
          <w:szCs w:val="22"/>
        </w:rPr>
      </w:pPr>
    </w:p>
    <w:p w14:paraId="22C28972" w14:textId="77777777" w:rsidR="004576D0" w:rsidRPr="004576D0" w:rsidRDefault="004576D0" w:rsidP="004576D0">
      <w:pPr>
        <w:rPr>
          <w:sz w:val="22"/>
          <w:szCs w:val="22"/>
        </w:rPr>
      </w:pPr>
    </w:p>
    <w:p w14:paraId="0308E4B1" w14:textId="77777777" w:rsidR="004576D0" w:rsidRPr="004576D0" w:rsidRDefault="004576D0" w:rsidP="004576D0">
      <w:pPr>
        <w:rPr>
          <w:sz w:val="22"/>
          <w:szCs w:val="22"/>
        </w:rPr>
      </w:pPr>
    </w:p>
    <w:p w14:paraId="5951DB6A" w14:textId="77777777" w:rsidR="004576D0" w:rsidRPr="004576D0" w:rsidRDefault="004576D0" w:rsidP="004576D0">
      <w:pPr>
        <w:rPr>
          <w:sz w:val="22"/>
          <w:szCs w:val="22"/>
        </w:rPr>
      </w:pPr>
    </w:p>
    <w:p w14:paraId="2F1DD735" w14:textId="77777777" w:rsidR="004576D0" w:rsidRPr="004576D0" w:rsidRDefault="004576D0" w:rsidP="004576D0">
      <w:pPr>
        <w:rPr>
          <w:sz w:val="22"/>
          <w:szCs w:val="22"/>
        </w:rPr>
      </w:pPr>
    </w:p>
    <w:p w14:paraId="740639A0" w14:textId="77777777" w:rsidR="004576D0" w:rsidRPr="004576D0" w:rsidRDefault="004576D0" w:rsidP="004576D0">
      <w:pPr>
        <w:rPr>
          <w:sz w:val="22"/>
          <w:szCs w:val="22"/>
        </w:rPr>
      </w:pPr>
    </w:p>
    <w:p w14:paraId="2A48F5F6" w14:textId="77777777" w:rsidR="004576D0" w:rsidRPr="004576D0" w:rsidRDefault="004576D0" w:rsidP="004576D0">
      <w:pPr>
        <w:rPr>
          <w:sz w:val="22"/>
          <w:szCs w:val="22"/>
        </w:rPr>
      </w:pPr>
    </w:p>
    <w:p w14:paraId="34026E45" w14:textId="77777777" w:rsidR="004576D0" w:rsidRPr="004576D0" w:rsidRDefault="004576D0" w:rsidP="004576D0">
      <w:pPr>
        <w:rPr>
          <w:sz w:val="22"/>
          <w:szCs w:val="22"/>
        </w:rPr>
      </w:pPr>
    </w:p>
    <w:p w14:paraId="14C0DC24" w14:textId="77777777" w:rsidR="004576D0" w:rsidRPr="004576D0" w:rsidRDefault="004576D0" w:rsidP="004576D0">
      <w:pPr>
        <w:rPr>
          <w:sz w:val="22"/>
          <w:szCs w:val="22"/>
        </w:rPr>
      </w:pPr>
    </w:p>
    <w:p w14:paraId="728DA836" w14:textId="77777777" w:rsidR="004576D0" w:rsidRPr="004576D0" w:rsidRDefault="004576D0" w:rsidP="004576D0">
      <w:pPr>
        <w:rPr>
          <w:sz w:val="22"/>
          <w:szCs w:val="22"/>
        </w:rPr>
      </w:pPr>
    </w:p>
    <w:p w14:paraId="70587A47" w14:textId="77777777" w:rsidR="004576D0" w:rsidRPr="004576D0" w:rsidRDefault="004576D0" w:rsidP="004576D0">
      <w:pPr>
        <w:rPr>
          <w:sz w:val="22"/>
          <w:szCs w:val="22"/>
        </w:rPr>
      </w:pPr>
    </w:p>
    <w:p w14:paraId="02D2A5F8" w14:textId="77777777" w:rsidR="004576D0" w:rsidRPr="004576D0" w:rsidRDefault="004576D0" w:rsidP="004576D0">
      <w:pPr>
        <w:rPr>
          <w:sz w:val="22"/>
          <w:szCs w:val="22"/>
        </w:rPr>
      </w:pPr>
    </w:p>
    <w:p w14:paraId="3BDA8AD7" w14:textId="77777777" w:rsidR="004576D0" w:rsidRPr="004576D0" w:rsidRDefault="004576D0" w:rsidP="004576D0">
      <w:pPr>
        <w:rPr>
          <w:sz w:val="22"/>
          <w:szCs w:val="22"/>
        </w:rPr>
      </w:pPr>
    </w:p>
    <w:p w14:paraId="76412B96" w14:textId="77777777" w:rsidR="004576D0" w:rsidRPr="004576D0" w:rsidRDefault="004576D0" w:rsidP="004576D0">
      <w:pPr>
        <w:rPr>
          <w:sz w:val="22"/>
          <w:szCs w:val="22"/>
        </w:rPr>
      </w:pPr>
    </w:p>
    <w:p w14:paraId="42E5F7E2" w14:textId="77777777" w:rsidR="004576D0" w:rsidRPr="004576D0" w:rsidRDefault="004576D0" w:rsidP="004576D0">
      <w:pPr>
        <w:rPr>
          <w:sz w:val="22"/>
          <w:szCs w:val="22"/>
        </w:rPr>
      </w:pPr>
    </w:p>
    <w:p w14:paraId="7E26DCC9" w14:textId="77777777" w:rsidR="004576D0" w:rsidRPr="004576D0" w:rsidRDefault="004576D0" w:rsidP="004576D0">
      <w:pPr>
        <w:rPr>
          <w:sz w:val="22"/>
          <w:szCs w:val="22"/>
        </w:rPr>
      </w:pPr>
    </w:p>
    <w:p w14:paraId="639EB2E7" w14:textId="412616E1" w:rsidR="004576D0" w:rsidRDefault="004576D0" w:rsidP="004576D0">
      <w:pPr>
        <w:jc w:val="right"/>
        <w:rPr>
          <w:color w:val="215E99" w:themeColor="text2" w:themeTint="BF"/>
          <w:sz w:val="72"/>
          <w:szCs w:val="72"/>
        </w:rPr>
      </w:pPr>
      <w:r w:rsidRPr="00774D19">
        <w:rPr>
          <w:color w:val="215E99" w:themeColor="text2" w:themeTint="BF"/>
          <w:sz w:val="72"/>
          <w:szCs w:val="72"/>
        </w:rPr>
        <w:t xml:space="preserve">PRILOG </w:t>
      </w:r>
      <w:r>
        <w:rPr>
          <w:color w:val="215E99" w:themeColor="text2" w:themeTint="BF"/>
          <w:sz w:val="72"/>
          <w:szCs w:val="72"/>
        </w:rPr>
        <w:t>3</w:t>
      </w:r>
      <w:r w:rsidRPr="00774D19">
        <w:rPr>
          <w:color w:val="215E99" w:themeColor="text2" w:themeTint="BF"/>
          <w:sz w:val="72"/>
          <w:szCs w:val="72"/>
        </w:rPr>
        <w:t xml:space="preserve"> </w:t>
      </w:r>
    </w:p>
    <w:p w14:paraId="5A422E0B" w14:textId="77777777" w:rsidR="004576D0" w:rsidRDefault="004576D0" w:rsidP="004576D0">
      <w:pPr>
        <w:jc w:val="right"/>
        <w:rPr>
          <w:color w:val="215E99" w:themeColor="text2" w:themeTint="BF"/>
          <w:sz w:val="72"/>
          <w:szCs w:val="72"/>
        </w:rPr>
      </w:pPr>
    </w:p>
    <w:p w14:paraId="1FA5118B" w14:textId="3CFBCF8F" w:rsidR="00770855" w:rsidRDefault="00192659" w:rsidP="00770855">
      <w:pPr>
        <w:jc w:val="right"/>
        <w:rPr>
          <w:color w:val="215E99" w:themeColor="text2" w:themeTint="BF"/>
          <w:sz w:val="36"/>
          <w:szCs w:val="36"/>
        </w:rPr>
      </w:pPr>
      <w:r w:rsidRPr="00192659">
        <w:rPr>
          <w:color w:val="215E99" w:themeColor="text2" w:themeTint="BF"/>
          <w:sz w:val="36"/>
          <w:szCs w:val="36"/>
        </w:rPr>
        <w:t>TABLIČNI PRIKAZ STRATEGIJE UPRAVLJANJA NEKRETNINAMA I POKRETNINAMA U VLASNIŠTVU REPUBLIKE HRVATSKE ZA RAZDOBLJE 2026.</w:t>
      </w:r>
      <w:r w:rsidR="00E34DEE">
        <w:rPr>
          <w:color w:val="215E99" w:themeColor="text2" w:themeTint="BF"/>
          <w:sz w:val="36"/>
          <w:szCs w:val="36"/>
        </w:rPr>
        <w:t xml:space="preserve"> – </w:t>
      </w:r>
      <w:r w:rsidRPr="00192659">
        <w:rPr>
          <w:color w:val="215E99" w:themeColor="text2" w:themeTint="BF"/>
          <w:sz w:val="36"/>
          <w:szCs w:val="36"/>
        </w:rPr>
        <w:t>2035.</w:t>
      </w:r>
    </w:p>
    <w:p w14:paraId="597F98DD" w14:textId="77777777" w:rsidR="00770855" w:rsidRDefault="00770855" w:rsidP="00770855">
      <w:pPr>
        <w:jc w:val="right"/>
        <w:rPr>
          <w:color w:val="215E99" w:themeColor="text2" w:themeTint="BF"/>
          <w:sz w:val="36"/>
          <w:szCs w:val="36"/>
        </w:rPr>
      </w:pPr>
    </w:p>
    <w:p w14:paraId="549D5CD0" w14:textId="77777777" w:rsidR="00770855" w:rsidRDefault="00770855" w:rsidP="00B43D60">
      <w:pPr>
        <w:rPr>
          <w:color w:val="215E99" w:themeColor="text2" w:themeTint="BF"/>
          <w:sz w:val="36"/>
          <w:szCs w:val="36"/>
        </w:rPr>
      </w:pPr>
    </w:p>
    <w:p w14:paraId="4584B4BE" w14:textId="77777777" w:rsidR="00770855" w:rsidRDefault="00770855" w:rsidP="00770855">
      <w:pPr>
        <w:jc w:val="right"/>
        <w:rPr>
          <w:color w:val="215E99" w:themeColor="text2" w:themeTint="BF"/>
          <w:sz w:val="36"/>
          <w:szCs w:val="36"/>
        </w:rPr>
      </w:pPr>
    </w:p>
    <w:p w14:paraId="4765EA20" w14:textId="77777777" w:rsidR="00770855" w:rsidRDefault="00770855" w:rsidP="001C1B12">
      <w:pPr>
        <w:rPr>
          <w:sz w:val="22"/>
          <w:szCs w:val="22"/>
        </w:rPr>
        <w:sectPr w:rsidR="00770855" w:rsidSect="00207710">
          <w:pgSz w:w="11906" w:h="16838"/>
          <w:pgMar w:top="1417" w:right="1417" w:bottom="993" w:left="1417" w:header="708" w:footer="708" w:gutter="0"/>
          <w:cols w:space="708"/>
          <w:docGrid w:linePitch="360"/>
        </w:sectPr>
      </w:pPr>
    </w:p>
    <w:p w14:paraId="70827D3F" w14:textId="70AA63CF" w:rsidR="00D662DB" w:rsidRDefault="00232D18" w:rsidP="00232D18">
      <w:pPr>
        <w:rPr>
          <w:color w:val="215E99" w:themeColor="text2" w:themeTint="BF"/>
          <w:sz w:val="22"/>
          <w:szCs w:val="22"/>
        </w:rPr>
      </w:pPr>
      <w:r w:rsidRPr="00232D18">
        <w:rPr>
          <w:color w:val="215E99" w:themeColor="text2" w:themeTint="BF"/>
          <w:sz w:val="22"/>
          <w:szCs w:val="22"/>
        </w:rPr>
        <w:t>Tablični prikaz Strategije upravljanja nekretninama i pokretninama u vlasništvu Republike Hrvatske za razdoblje 2026.</w:t>
      </w:r>
      <w:r w:rsidR="00E34DEE">
        <w:rPr>
          <w:color w:val="215E99" w:themeColor="text2" w:themeTint="BF"/>
          <w:sz w:val="22"/>
          <w:szCs w:val="22"/>
        </w:rPr>
        <w:t xml:space="preserve"> – </w:t>
      </w:r>
      <w:r w:rsidRPr="00232D18">
        <w:rPr>
          <w:color w:val="215E99" w:themeColor="text2" w:themeTint="BF"/>
          <w:sz w:val="22"/>
          <w:szCs w:val="22"/>
        </w:rPr>
        <w:t>2035.</w:t>
      </w:r>
    </w:p>
    <w:p w14:paraId="213A5568" w14:textId="470A43B7" w:rsidR="00232D18" w:rsidRDefault="00257591" w:rsidP="00232D18">
      <w:pPr>
        <w:rPr>
          <w:color w:val="215E99" w:themeColor="text2" w:themeTint="BF"/>
          <w:sz w:val="22"/>
          <w:szCs w:val="22"/>
        </w:rPr>
      </w:pPr>
      <w:r w:rsidRPr="00257591">
        <w:rPr>
          <w:noProof/>
        </w:rPr>
        <w:drawing>
          <wp:inline distT="0" distB="0" distL="0" distR="0" wp14:anchorId="4BE7C5F7" wp14:editId="18D8ABB1">
            <wp:extent cx="9730966" cy="6210300"/>
            <wp:effectExtent l="0" t="0" r="3810" b="0"/>
            <wp:docPr id="89005288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32516" cy="6211289"/>
                    </a:xfrm>
                    <a:prstGeom prst="rect">
                      <a:avLst/>
                    </a:prstGeom>
                    <a:noFill/>
                    <a:ln>
                      <a:noFill/>
                    </a:ln>
                  </pic:spPr>
                </pic:pic>
              </a:graphicData>
            </a:graphic>
          </wp:inline>
        </w:drawing>
      </w:r>
    </w:p>
    <w:p w14:paraId="5E4E7176" w14:textId="77777777" w:rsidR="001533FB" w:rsidRDefault="001533FB" w:rsidP="00232D18">
      <w:pPr>
        <w:rPr>
          <w:color w:val="215E99" w:themeColor="text2" w:themeTint="BF"/>
          <w:sz w:val="22"/>
          <w:szCs w:val="22"/>
        </w:rPr>
        <w:sectPr w:rsidR="001533FB" w:rsidSect="00232D18">
          <w:pgSz w:w="16838" w:h="11906" w:orient="landscape" w:code="9"/>
          <w:pgMar w:top="720" w:right="720" w:bottom="720" w:left="720" w:header="709" w:footer="709" w:gutter="0"/>
          <w:cols w:space="708"/>
          <w:docGrid w:linePitch="360"/>
        </w:sectPr>
      </w:pPr>
    </w:p>
    <w:p w14:paraId="5610BC34" w14:textId="77777777" w:rsidR="001533FB" w:rsidRDefault="001533FB" w:rsidP="001533FB">
      <w:pPr>
        <w:rPr>
          <w:color w:val="0070C0"/>
          <w:sz w:val="22"/>
          <w:szCs w:val="22"/>
        </w:rPr>
      </w:pPr>
    </w:p>
    <w:p w14:paraId="5B1107CE" w14:textId="77777777" w:rsidR="001533FB" w:rsidRDefault="001533FB" w:rsidP="001533FB">
      <w:pPr>
        <w:rPr>
          <w:color w:val="0070C0"/>
          <w:sz w:val="22"/>
          <w:szCs w:val="22"/>
        </w:rPr>
      </w:pPr>
    </w:p>
    <w:p w14:paraId="37655FC6" w14:textId="77777777" w:rsidR="001533FB" w:rsidRDefault="001533FB" w:rsidP="001533FB">
      <w:pPr>
        <w:rPr>
          <w:color w:val="0070C0"/>
          <w:sz w:val="22"/>
          <w:szCs w:val="22"/>
        </w:rPr>
      </w:pPr>
    </w:p>
    <w:p w14:paraId="47180506" w14:textId="77777777" w:rsidR="001533FB" w:rsidRDefault="001533FB" w:rsidP="001533FB">
      <w:pPr>
        <w:rPr>
          <w:color w:val="0070C0"/>
          <w:sz w:val="22"/>
          <w:szCs w:val="22"/>
        </w:rPr>
      </w:pPr>
    </w:p>
    <w:p w14:paraId="7F8585B3" w14:textId="77777777" w:rsidR="001533FB" w:rsidRDefault="001533FB" w:rsidP="001533FB">
      <w:pPr>
        <w:rPr>
          <w:color w:val="0070C0"/>
          <w:sz w:val="22"/>
          <w:szCs w:val="22"/>
        </w:rPr>
      </w:pPr>
    </w:p>
    <w:p w14:paraId="40673204" w14:textId="77777777" w:rsidR="001533FB" w:rsidRDefault="001533FB" w:rsidP="001533FB">
      <w:pPr>
        <w:rPr>
          <w:color w:val="0070C0"/>
          <w:sz w:val="22"/>
          <w:szCs w:val="22"/>
        </w:rPr>
      </w:pPr>
    </w:p>
    <w:p w14:paraId="51F6A562" w14:textId="77777777" w:rsidR="001533FB" w:rsidRDefault="001533FB" w:rsidP="001533FB">
      <w:pPr>
        <w:rPr>
          <w:color w:val="0070C0"/>
          <w:sz w:val="22"/>
          <w:szCs w:val="22"/>
        </w:rPr>
      </w:pPr>
    </w:p>
    <w:p w14:paraId="7E3389F3" w14:textId="77777777" w:rsidR="001533FB" w:rsidRDefault="001533FB" w:rsidP="001533FB">
      <w:pPr>
        <w:rPr>
          <w:color w:val="0070C0"/>
          <w:sz w:val="22"/>
          <w:szCs w:val="22"/>
        </w:rPr>
      </w:pPr>
    </w:p>
    <w:p w14:paraId="1A4017F4" w14:textId="77777777" w:rsidR="001533FB" w:rsidRDefault="001533FB" w:rsidP="001533FB">
      <w:pPr>
        <w:rPr>
          <w:color w:val="0070C0"/>
          <w:sz w:val="22"/>
          <w:szCs w:val="22"/>
        </w:rPr>
      </w:pPr>
    </w:p>
    <w:p w14:paraId="27E3BC0A" w14:textId="77777777" w:rsidR="001533FB" w:rsidRDefault="001533FB" w:rsidP="001533FB">
      <w:r>
        <w:rPr>
          <w:noProof/>
        </w:rPr>
        <mc:AlternateContent>
          <mc:Choice Requires="wpg">
            <w:drawing>
              <wp:anchor distT="0" distB="0" distL="114300" distR="114300" simplePos="0" relativeHeight="251663360" behindDoc="0" locked="0" layoutInCell="1" allowOverlap="1" wp14:anchorId="29926FE5" wp14:editId="71DB73D6">
                <wp:simplePos x="0" y="0"/>
                <wp:positionH relativeFrom="page">
                  <wp:posOffset>190500</wp:posOffset>
                </wp:positionH>
                <wp:positionV relativeFrom="page">
                  <wp:posOffset>563880</wp:posOffset>
                </wp:positionV>
                <wp:extent cx="7200900" cy="1547553"/>
                <wp:effectExtent l="0" t="0" r="0" b="0"/>
                <wp:wrapNone/>
                <wp:docPr id="416539773" name="Grupa 50"/>
                <wp:cNvGraphicFramePr/>
                <a:graphic xmlns:a="http://schemas.openxmlformats.org/drawingml/2006/main">
                  <a:graphicData uri="http://schemas.microsoft.com/office/word/2010/wordprocessingGroup">
                    <wpg:wgp>
                      <wpg:cNvGrpSpPr/>
                      <wpg:grpSpPr>
                        <a:xfrm>
                          <a:off x="0" y="0"/>
                          <a:ext cx="7200900" cy="1547553"/>
                          <a:chOff x="0" y="-1"/>
                          <a:chExt cx="7315200" cy="1216153"/>
                        </a:xfrm>
                      </wpg:grpSpPr>
                      <wps:wsp>
                        <wps:cNvPr id="724930780" name="Pravokutni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6661689" name="Pravokutnik 966661689"/>
                        <wps:cNvSpPr/>
                        <wps:spPr>
                          <a:xfrm>
                            <a:off x="0" y="0"/>
                            <a:ext cx="7315200" cy="1216152"/>
                          </a:xfrm>
                          <a:prstGeom prst="rect">
                            <a:avLst/>
                          </a:prstGeom>
                          <a:blipFill>
                            <a:blip r:embed="rId1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BCAF231" id="Grupa 50" o:spid="_x0000_s1026" style="position:absolute;margin-left:15pt;margin-top:44.4pt;width:567pt;height:121.85pt;z-index:251663360;mso-position-horizontal-relative:page;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">
                <v:shape id="Pravokutni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" path="m,l7312660,r,1129665l3619500,733425,,1091565,,xe" fillcolor="#156082" stroked="f" strokeweight="1pt">
                  <v:stroke joinstyle="miter"/>
                  <v:path arrowok="t" o:connecttype="custom" o:connectlocs="0,0;7315200,0;7315200,1130373;3620757,733885;0,1092249;0,0" o:connectangles="0,0,0,0,0,0"/>
                </v:shape>
                <v:rect id="Pravokutnik 966661689"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" stroked="f" strokeweight="1pt">
                  <v:fill r:id="rId21" o:title="" recolor="t" rotate="t" type="frame"/>
                </v:rect>
                <w10:wrap anchorx="page" anchory="page"/>
              </v:group>
            </w:pict>
          </mc:Fallback>
        </mc:AlternateContent>
      </w:r>
      <w:r>
        <w:t xml:space="preserve"> </w:t>
      </w:r>
    </w:p>
    <w:p w14:paraId="66B1A1A6" w14:textId="77777777" w:rsidR="001533FB" w:rsidRPr="004576D0" w:rsidRDefault="001533FB" w:rsidP="001533FB">
      <w:pPr>
        <w:rPr>
          <w:sz w:val="22"/>
          <w:szCs w:val="22"/>
        </w:rPr>
      </w:pPr>
    </w:p>
    <w:p w14:paraId="47934B39" w14:textId="77777777" w:rsidR="001533FB" w:rsidRPr="004576D0" w:rsidRDefault="001533FB" w:rsidP="001533FB">
      <w:pPr>
        <w:rPr>
          <w:sz w:val="22"/>
          <w:szCs w:val="22"/>
        </w:rPr>
      </w:pPr>
    </w:p>
    <w:p w14:paraId="78B9B573" w14:textId="77777777" w:rsidR="001533FB" w:rsidRPr="004576D0" w:rsidRDefault="001533FB" w:rsidP="001533FB">
      <w:pPr>
        <w:rPr>
          <w:sz w:val="22"/>
          <w:szCs w:val="22"/>
        </w:rPr>
      </w:pPr>
    </w:p>
    <w:p w14:paraId="077304A0" w14:textId="77777777" w:rsidR="001533FB" w:rsidRPr="004576D0" w:rsidRDefault="001533FB" w:rsidP="001533FB">
      <w:pPr>
        <w:rPr>
          <w:sz w:val="22"/>
          <w:szCs w:val="22"/>
        </w:rPr>
      </w:pPr>
    </w:p>
    <w:p w14:paraId="62852DBD" w14:textId="77777777" w:rsidR="001533FB" w:rsidRPr="004576D0" w:rsidRDefault="001533FB" w:rsidP="001533FB">
      <w:pPr>
        <w:rPr>
          <w:sz w:val="22"/>
          <w:szCs w:val="22"/>
        </w:rPr>
      </w:pPr>
    </w:p>
    <w:p w14:paraId="2A388DAB" w14:textId="77777777" w:rsidR="001533FB" w:rsidRPr="004576D0" w:rsidRDefault="001533FB" w:rsidP="001533FB">
      <w:pPr>
        <w:rPr>
          <w:sz w:val="22"/>
          <w:szCs w:val="22"/>
        </w:rPr>
      </w:pPr>
    </w:p>
    <w:p w14:paraId="569FA313" w14:textId="77777777" w:rsidR="001533FB" w:rsidRPr="004576D0" w:rsidRDefault="001533FB" w:rsidP="001533FB">
      <w:pPr>
        <w:rPr>
          <w:sz w:val="22"/>
          <w:szCs w:val="22"/>
        </w:rPr>
      </w:pPr>
    </w:p>
    <w:p w14:paraId="453FF475" w14:textId="77777777" w:rsidR="001533FB" w:rsidRPr="004576D0" w:rsidRDefault="001533FB" w:rsidP="001533FB">
      <w:pPr>
        <w:rPr>
          <w:sz w:val="22"/>
          <w:szCs w:val="22"/>
        </w:rPr>
      </w:pPr>
    </w:p>
    <w:p w14:paraId="4191FD34" w14:textId="77777777" w:rsidR="001533FB" w:rsidRPr="004576D0" w:rsidRDefault="001533FB" w:rsidP="001533FB">
      <w:pPr>
        <w:rPr>
          <w:sz w:val="22"/>
          <w:szCs w:val="22"/>
        </w:rPr>
      </w:pPr>
    </w:p>
    <w:p w14:paraId="18AB7F6C" w14:textId="77777777" w:rsidR="001533FB" w:rsidRPr="004576D0" w:rsidRDefault="001533FB" w:rsidP="001533FB">
      <w:pPr>
        <w:rPr>
          <w:sz w:val="22"/>
          <w:szCs w:val="22"/>
        </w:rPr>
      </w:pPr>
    </w:p>
    <w:p w14:paraId="0644094F" w14:textId="77777777" w:rsidR="001533FB" w:rsidRPr="004576D0" w:rsidRDefault="001533FB" w:rsidP="001533FB">
      <w:pPr>
        <w:rPr>
          <w:sz w:val="22"/>
          <w:szCs w:val="22"/>
        </w:rPr>
      </w:pPr>
    </w:p>
    <w:p w14:paraId="7B25E294" w14:textId="77777777" w:rsidR="001533FB" w:rsidRPr="004576D0" w:rsidRDefault="001533FB" w:rsidP="001533FB">
      <w:pPr>
        <w:rPr>
          <w:sz w:val="22"/>
          <w:szCs w:val="22"/>
        </w:rPr>
      </w:pPr>
    </w:p>
    <w:p w14:paraId="77724185" w14:textId="77777777" w:rsidR="001533FB" w:rsidRPr="004576D0" w:rsidRDefault="001533FB" w:rsidP="001533FB">
      <w:pPr>
        <w:rPr>
          <w:sz w:val="22"/>
          <w:szCs w:val="22"/>
        </w:rPr>
      </w:pPr>
    </w:p>
    <w:p w14:paraId="754891F6" w14:textId="77777777" w:rsidR="001533FB" w:rsidRPr="004576D0" w:rsidRDefault="001533FB" w:rsidP="001533FB">
      <w:pPr>
        <w:rPr>
          <w:sz w:val="22"/>
          <w:szCs w:val="22"/>
        </w:rPr>
      </w:pPr>
    </w:p>
    <w:p w14:paraId="7C1473F0" w14:textId="77777777" w:rsidR="001533FB" w:rsidRPr="004576D0" w:rsidRDefault="001533FB" w:rsidP="001533FB">
      <w:pPr>
        <w:rPr>
          <w:sz w:val="22"/>
          <w:szCs w:val="22"/>
        </w:rPr>
      </w:pPr>
    </w:p>
    <w:p w14:paraId="37B0BBD8" w14:textId="77777777" w:rsidR="001533FB" w:rsidRPr="004576D0" w:rsidRDefault="001533FB" w:rsidP="001533FB">
      <w:pPr>
        <w:rPr>
          <w:sz w:val="22"/>
          <w:szCs w:val="22"/>
        </w:rPr>
      </w:pPr>
    </w:p>
    <w:p w14:paraId="1223187A" w14:textId="77777777" w:rsidR="001533FB" w:rsidRPr="004576D0" w:rsidRDefault="001533FB" w:rsidP="001533FB">
      <w:pPr>
        <w:rPr>
          <w:sz w:val="22"/>
          <w:szCs w:val="22"/>
        </w:rPr>
      </w:pPr>
    </w:p>
    <w:p w14:paraId="676EACFA" w14:textId="77777777" w:rsidR="001533FB" w:rsidRPr="004576D0" w:rsidRDefault="001533FB" w:rsidP="001533FB">
      <w:pPr>
        <w:rPr>
          <w:sz w:val="22"/>
          <w:szCs w:val="22"/>
        </w:rPr>
      </w:pPr>
    </w:p>
    <w:p w14:paraId="1BEED68D" w14:textId="77777777" w:rsidR="001533FB" w:rsidRPr="004576D0" w:rsidRDefault="001533FB" w:rsidP="001533FB">
      <w:pPr>
        <w:rPr>
          <w:sz w:val="22"/>
          <w:szCs w:val="22"/>
        </w:rPr>
      </w:pPr>
    </w:p>
    <w:p w14:paraId="34A9AFFF" w14:textId="61C6282C" w:rsidR="001533FB" w:rsidRDefault="001533FB" w:rsidP="001533FB">
      <w:pPr>
        <w:jc w:val="right"/>
        <w:rPr>
          <w:color w:val="215E99" w:themeColor="text2" w:themeTint="BF"/>
          <w:sz w:val="72"/>
          <w:szCs w:val="72"/>
        </w:rPr>
      </w:pPr>
      <w:r w:rsidRPr="00774D19">
        <w:rPr>
          <w:color w:val="215E99" w:themeColor="text2" w:themeTint="BF"/>
          <w:sz w:val="72"/>
          <w:szCs w:val="72"/>
        </w:rPr>
        <w:t xml:space="preserve">PRILOG </w:t>
      </w:r>
      <w:r>
        <w:rPr>
          <w:color w:val="215E99" w:themeColor="text2" w:themeTint="BF"/>
          <w:sz w:val="72"/>
          <w:szCs w:val="72"/>
        </w:rPr>
        <w:t>4</w:t>
      </w:r>
      <w:r w:rsidRPr="00774D19">
        <w:rPr>
          <w:color w:val="215E99" w:themeColor="text2" w:themeTint="BF"/>
          <w:sz w:val="72"/>
          <w:szCs w:val="72"/>
        </w:rPr>
        <w:t xml:space="preserve"> </w:t>
      </w:r>
    </w:p>
    <w:p w14:paraId="6CD19C21" w14:textId="77777777" w:rsidR="001533FB" w:rsidRDefault="001533FB" w:rsidP="001533FB">
      <w:pPr>
        <w:jc w:val="right"/>
        <w:rPr>
          <w:color w:val="215E99" w:themeColor="text2" w:themeTint="BF"/>
          <w:sz w:val="72"/>
          <w:szCs w:val="72"/>
        </w:rPr>
      </w:pPr>
    </w:p>
    <w:p w14:paraId="2F307061" w14:textId="650F0264" w:rsidR="001533FB" w:rsidRDefault="001533FB" w:rsidP="001533FB">
      <w:pPr>
        <w:jc w:val="right"/>
        <w:rPr>
          <w:color w:val="215E99" w:themeColor="text2" w:themeTint="BF"/>
          <w:sz w:val="36"/>
          <w:szCs w:val="36"/>
        </w:rPr>
      </w:pPr>
      <w:r>
        <w:rPr>
          <w:color w:val="215E99" w:themeColor="text2" w:themeTint="BF"/>
          <w:sz w:val="36"/>
          <w:szCs w:val="36"/>
        </w:rPr>
        <w:t xml:space="preserve">SAŽETAK IZVJEŠĆA O PROVEDENOM POSTUPKU PRETHODNOG VREDNOVANJA </w:t>
      </w:r>
    </w:p>
    <w:p w14:paraId="7054091C" w14:textId="77777777" w:rsidR="001533FB" w:rsidRDefault="001533FB" w:rsidP="001533FB">
      <w:pPr>
        <w:rPr>
          <w:color w:val="215E99" w:themeColor="text2" w:themeTint="BF"/>
          <w:sz w:val="36"/>
          <w:szCs w:val="36"/>
        </w:rPr>
      </w:pPr>
    </w:p>
    <w:p w14:paraId="6F444831" w14:textId="77777777" w:rsidR="001533FB" w:rsidRDefault="001533FB" w:rsidP="001533FB">
      <w:pPr>
        <w:rPr>
          <w:sz w:val="22"/>
          <w:szCs w:val="22"/>
        </w:rPr>
        <w:sectPr w:rsidR="001533FB" w:rsidSect="001533FB">
          <w:pgSz w:w="11906" w:h="16838"/>
          <w:pgMar w:top="1417" w:right="1417" w:bottom="993" w:left="1417" w:header="708" w:footer="708" w:gutter="0"/>
          <w:cols w:space="708"/>
          <w:docGrid w:linePitch="360"/>
        </w:sectPr>
      </w:pPr>
    </w:p>
    <w:p w14:paraId="10E9D6A6" w14:textId="77777777" w:rsidR="001533FB" w:rsidRDefault="001533FB" w:rsidP="001533FB">
      <w:pPr>
        <w:jc w:val="both"/>
        <w:rPr>
          <w:rFonts w:ascii="Aptos" w:hAnsi="Aptos"/>
        </w:rPr>
      </w:pPr>
    </w:p>
    <w:p w14:paraId="7CC8B556" w14:textId="77777777" w:rsidR="001533FB" w:rsidRPr="001533FB" w:rsidRDefault="001533FB" w:rsidP="001533FB">
      <w:pPr>
        <w:jc w:val="both"/>
        <w:rPr>
          <w:b/>
          <w:bCs/>
          <w:color w:val="215E99" w:themeColor="text2" w:themeTint="BF"/>
        </w:rPr>
      </w:pPr>
      <w:r w:rsidRPr="001533FB">
        <w:rPr>
          <w:b/>
          <w:bCs/>
          <w:color w:val="215E99" w:themeColor="text2" w:themeTint="BF"/>
        </w:rPr>
        <w:t xml:space="preserve">SAŽETAK IZVJEŠĆA O PROVEDENOM POSTUPKU PRETHODNOG VREDNOVANJA </w:t>
      </w:r>
    </w:p>
    <w:p w14:paraId="3AE1A917" w14:textId="77777777" w:rsidR="001533FB" w:rsidRPr="001533FB" w:rsidRDefault="001533FB" w:rsidP="001533FB">
      <w:pPr>
        <w:jc w:val="both"/>
        <w:rPr>
          <w:b/>
          <w:bCs/>
          <w:color w:val="215E99" w:themeColor="text2" w:themeTint="BF"/>
        </w:rPr>
      </w:pPr>
    </w:p>
    <w:p w14:paraId="4F204DC2" w14:textId="75DC49C3" w:rsidR="001533FB" w:rsidRPr="001533FB" w:rsidRDefault="001533FB" w:rsidP="001533FB">
      <w:pPr>
        <w:jc w:val="both"/>
      </w:pPr>
      <w:r w:rsidRPr="001533FB">
        <w:t>Postupak prethodnog vrednovanja (vrednovanja tijekom izrade) Strategije upravljanja nekretninama i pokretninama u vlasništvu Republike Hrvatske za razdoblje 2026.-2035. je provedeno u razdoblju od travnja do studenoga 2025. godine. Metodologija korištena za vrednovanje definirana je, usklađena i primijenjena u skladu sa zakonodavnim okvirom sustava strateškog planiranja i upravljanja razvojem Republike Hrvatske i relevantnim aktima. Tijekom vrednovanja korišteni su propisani kriteriji za vrednovanje: Važnost (relevantnost); Usklađenost (koherentnost); Učinkovitost (efikasnost); Djelotvornost (efektivnost, opravdanost); Učinak; Održivost.</w:t>
      </w:r>
    </w:p>
    <w:p w14:paraId="2553E218" w14:textId="77777777" w:rsidR="001533FB" w:rsidRPr="001533FB" w:rsidRDefault="001533FB" w:rsidP="001533FB">
      <w:pPr>
        <w:jc w:val="both"/>
      </w:pPr>
    </w:p>
    <w:p w14:paraId="1E158BA9" w14:textId="77777777" w:rsidR="001533FB" w:rsidRDefault="001533FB" w:rsidP="001533FB">
      <w:pPr>
        <w:jc w:val="both"/>
      </w:pPr>
      <w:r w:rsidRPr="001533FB">
        <w:t xml:space="preserve">Zaključno na provedeni postupak prethodnog vrednovanja Strategije, u nastavku se nalaze </w:t>
      </w:r>
      <w:r w:rsidRPr="001533FB">
        <w:rPr>
          <w:b/>
          <w:bCs/>
        </w:rPr>
        <w:t>najvažniji</w:t>
      </w:r>
      <w:r w:rsidRPr="001533FB">
        <w:t xml:space="preserve"> </w:t>
      </w:r>
      <w:r w:rsidRPr="001533FB">
        <w:rPr>
          <w:b/>
          <w:bCs/>
        </w:rPr>
        <w:t xml:space="preserve">zaključci i pouke postupka vrednovanja (eng. </w:t>
      </w:r>
      <w:proofErr w:type="spellStart"/>
      <w:r w:rsidRPr="001533FB">
        <w:rPr>
          <w:b/>
          <w:bCs/>
          <w:i/>
          <w:iCs/>
        </w:rPr>
        <w:t>lessons</w:t>
      </w:r>
      <w:proofErr w:type="spellEnd"/>
      <w:r w:rsidRPr="001533FB">
        <w:rPr>
          <w:b/>
          <w:bCs/>
          <w:i/>
          <w:iCs/>
        </w:rPr>
        <w:t xml:space="preserve"> </w:t>
      </w:r>
      <w:proofErr w:type="spellStart"/>
      <w:r w:rsidRPr="001533FB">
        <w:rPr>
          <w:b/>
          <w:bCs/>
          <w:i/>
          <w:iCs/>
        </w:rPr>
        <w:t>learned</w:t>
      </w:r>
      <w:proofErr w:type="spellEnd"/>
      <w:r w:rsidRPr="001533FB">
        <w:rPr>
          <w:b/>
          <w:bCs/>
        </w:rPr>
        <w:t xml:space="preserve">) </w:t>
      </w:r>
      <w:r w:rsidRPr="001533FB">
        <w:t>doneseni u odnosu na primijenjene kriterije vrednovanja, a na temelju provedene analize podataka, nalaza vrednovanja te odgovora na pitanja za vrednovanje:</w:t>
      </w:r>
    </w:p>
    <w:p w14:paraId="0A53BE5F" w14:textId="77777777" w:rsidR="001533FB" w:rsidRPr="001533FB" w:rsidRDefault="001533FB" w:rsidP="001533FB">
      <w:pPr>
        <w:jc w:val="both"/>
      </w:pPr>
    </w:p>
    <w:p w14:paraId="3B9B9D2C" w14:textId="77777777" w:rsidR="001533FB" w:rsidRPr="001533FB" w:rsidRDefault="001533FB" w:rsidP="001533FB">
      <w:pPr>
        <w:pStyle w:val="Odlomakpopisa"/>
        <w:numPr>
          <w:ilvl w:val="0"/>
          <w:numId w:val="49"/>
        </w:numPr>
        <w:jc w:val="both"/>
      </w:pPr>
      <w:r w:rsidRPr="001533FB">
        <w:rPr>
          <w:b/>
          <w:bCs/>
        </w:rPr>
        <w:t>Usklađenost sa sustavom strateškog planiranja i upravljanja razvojem</w:t>
      </w:r>
      <w:r w:rsidRPr="001533FB">
        <w:t>:</w:t>
      </w:r>
    </w:p>
    <w:p w14:paraId="5BE98576" w14:textId="77777777" w:rsidR="001533FB" w:rsidRPr="001533FB" w:rsidRDefault="001533FB" w:rsidP="001533FB">
      <w:pPr>
        <w:pStyle w:val="Odlomakpopisa"/>
        <w:numPr>
          <w:ilvl w:val="1"/>
          <w:numId w:val="49"/>
        </w:numPr>
        <w:jc w:val="both"/>
      </w:pPr>
      <w:r w:rsidRPr="001533FB">
        <w:t xml:space="preserve">Primjenom pravila i smjernica sustava strateškog planiranja i upravljanja razvojem osigurana je usklađenost sa Zakonom o sustavu strateškog planiranja i upravljanja razvojem Republike Hrvatske (Narodne novine, 123/17, 151/22) te načelima sustava strateškog planiranja i upravljanja razvojem. </w:t>
      </w:r>
    </w:p>
    <w:p w14:paraId="28B1EFF6" w14:textId="77777777" w:rsidR="001533FB" w:rsidRDefault="001533FB" w:rsidP="001533FB">
      <w:pPr>
        <w:pStyle w:val="Odlomakpopisa"/>
        <w:numPr>
          <w:ilvl w:val="1"/>
          <w:numId w:val="49"/>
        </w:numPr>
        <w:jc w:val="both"/>
      </w:pPr>
      <w:r w:rsidRPr="001533FB">
        <w:t>Primjenom pravila i smjernica strateškog planiranja, čvrste i jasne intervencijske logike i logičke povezanosti te uspostavom i provedbom učinkovitog okvira za praćenje i vrednovanje, može se očekivati ostvarenje strateških ciljeva i realizacija mjera Strategije, postizanja očekivanih učinaka s planiranim resursima te nastanak planiranih promjena u području upravljanje nekretninama i pokretninama u vlasništvu Republike Hrvatske, odnosno pozitivne posljedice provedbe Strategije.</w:t>
      </w:r>
    </w:p>
    <w:p w14:paraId="157E078D" w14:textId="77777777" w:rsidR="001533FB" w:rsidRPr="001533FB" w:rsidRDefault="001533FB" w:rsidP="001533FB">
      <w:pPr>
        <w:pStyle w:val="Odlomakpopisa"/>
        <w:ind w:left="1440"/>
        <w:jc w:val="both"/>
      </w:pPr>
    </w:p>
    <w:p w14:paraId="4D4F8004" w14:textId="77777777" w:rsidR="001533FB" w:rsidRPr="001533FB" w:rsidRDefault="001533FB" w:rsidP="001533FB">
      <w:pPr>
        <w:pStyle w:val="Odlomakpopisa"/>
        <w:numPr>
          <w:ilvl w:val="0"/>
          <w:numId w:val="49"/>
        </w:numPr>
        <w:jc w:val="both"/>
        <w:rPr>
          <w:b/>
          <w:bCs/>
        </w:rPr>
      </w:pPr>
      <w:r w:rsidRPr="001533FB">
        <w:rPr>
          <w:b/>
          <w:bCs/>
        </w:rPr>
        <w:t>Usklađenost s načelima sustava strateškog planiranja i upravljanja razvojem:</w:t>
      </w:r>
    </w:p>
    <w:p w14:paraId="7DEEF683" w14:textId="049A9A3B" w:rsidR="001533FB" w:rsidRPr="001533FB" w:rsidRDefault="001533FB" w:rsidP="001533FB">
      <w:pPr>
        <w:pStyle w:val="Odlomakpopisa"/>
        <w:numPr>
          <w:ilvl w:val="1"/>
          <w:numId w:val="49"/>
        </w:numPr>
        <w:jc w:val="both"/>
      </w:pPr>
      <w:r w:rsidRPr="001533FB">
        <w:rPr>
          <w:b/>
          <w:bCs/>
        </w:rPr>
        <w:t>Načelo točnosti i cjelovitosti</w:t>
      </w:r>
      <w:r w:rsidRPr="001533FB">
        <w:t xml:space="preserve"> - Za pripremu i izradu Strategije korišteni su pouzdani, provjerljivi i usporedivi podaci na temelju provedene analize stanja. Strategija je usklađena s relevantnim aktima strateškog planiranja, uključujući Nacionalnu razvojnu strategiju do 2030. godine, a intervencijska logika je jasna i opravdana (vizija i strateški ciljevi proizašli su iz identificiranih razvojnih potreba i pote</w:t>
      </w:r>
      <w:r>
        <w:t>n</w:t>
      </w:r>
      <w:r w:rsidRPr="001533FB">
        <w:t>cijala, na način da strateški ciljevi Strategije adresiraju razvojne potrebe i potencijale korisnika).</w:t>
      </w:r>
    </w:p>
    <w:p w14:paraId="5373F05B" w14:textId="77777777" w:rsidR="001533FB" w:rsidRPr="001533FB" w:rsidRDefault="001533FB" w:rsidP="001533FB">
      <w:pPr>
        <w:pStyle w:val="Odlomakpopisa"/>
        <w:numPr>
          <w:ilvl w:val="1"/>
          <w:numId w:val="49"/>
        </w:numPr>
        <w:jc w:val="both"/>
      </w:pPr>
      <w:r w:rsidRPr="001533FB">
        <w:rPr>
          <w:b/>
          <w:bCs/>
        </w:rPr>
        <w:t>Načelo učinkovitosti i djelotvornosti</w:t>
      </w:r>
      <w:r w:rsidRPr="001533FB">
        <w:t xml:space="preserve"> – Za strateške ciljeve su definirani pokazatelji učinka koji optimalno adresiraju strateške ciljeve i reflektiraju učinke koje se želi postići Strategijom. S obzirom da pokazatelji učinka za strateške ciljeve ovog akta nisu odabrani iz biblioteke pokazatelja, isti su dostavljeni Koordinacijskom tijelu kao prijedlog za dopunu biblioteke pokazatelja. Očekivani učinci su razumljivi, procjenjivi i mjerljivi, a planira ih se postići uz optimalne troškove, uz prihvatljiv omjer troškova i koristi te veću društvenu i ekonomsku vrijednost odnosno optimalnu vrijednost za novac.</w:t>
      </w:r>
    </w:p>
    <w:p w14:paraId="21D8BB23" w14:textId="77777777" w:rsidR="001533FB" w:rsidRPr="001533FB" w:rsidRDefault="001533FB" w:rsidP="001533FB">
      <w:pPr>
        <w:pStyle w:val="Odlomakpopisa"/>
        <w:numPr>
          <w:ilvl w:val="1"/>
          <w:numId w:val="49"/>
        </w:numPr>
        <w:jc w:val="both"/>
      </w:pPr>
      <w:r w:rsidRPr="001533FB">
        <w:rPr>
          <w:b/>
          <w:bCs/>
        </w:rPr>
        <w:t>Načelo odgovornosti i usmjerenosti na rezultat</w:t>
      </w:r>
      <w:r w:rsidRPr="001533FB">
        <w:t xml:space="preserve"> – Strategija je izrađena u skladu s člankom 53. Zakona o upravljanju nekretninama i pokretninama u vlasništvu Republike Hrvatske (Narodne novine, 155/2023), a s čime su osigurani odgovarajući uvjeti, resursi i politička podrška za izradu i provedbu Strategije te za postizanje željenih učinaka koji proizlaze iz ovog zakonodavnog okvira.</w:t>
      </w:r>
    </w:p>
    <w:p w14:paraId="128FECA8" w14:textId="77777777" w:rsidR="001533FB" w:rsidRPr="001533FB" w:rsidRDefault="001533FB" w:rsidP="001533FB">
      <w:pPr>
        <w:pStyle w:val="Odlomakpopisa"/>
        <w:numPr>
          <w:ilvl w:val="1"/>
          <w:numId w:val="49"/>
        </w:numPr>
        <w:jc w:val="both"/>
      </w:pPr>
      <w:r w:rsidRPr="001533FB">
        <w:rPr>
          <w:b/>
          <w:bCs/>
        </w:rPr>
        <w:t>Načelo održivosti</w:t>
      </w:r>
      <w:r w:rsidRPr="001533FB">
        <w:t xml:space="preserve"> – Strategija je izrađena u skladu s člankom 53. Zakona o upravljanju nekretninama i pokretninama u vlasništvu Republike Hrvatske (Narodne novine, 155/2023), i uzimajući u obzir iskustva iz prethodnih procesa strateškog planiranja. Strateški ciljevi su se definirali sa svrhom dugoročne održivosti i dugoročnog učinka za područje upravljanja nekretninama i pokretninama u vlasništvu Republike Hrvatske.</w:t>
      </w:r>
    </w:p>
    <w:p w14:paraId="3676B2B0" w14:textId="3A1B8B13" w:rsidR="001533FB" w:rsidRPr="001533FB" w:rsidRDefault="001533FB" w:rsidP="001533FB">
      <w:pPr>
        <w:pStyle w:val="Odlomakpopisa"/>
        <w:numPr>
          <w:ilvl w:val="1"/>
          <w:numId w:val="49"/>
        </w:numPr>
        <w:jc w:val="both"/>
      </w:pPr>
      <w:r w:rsidRPr="001533FB">
        <w:rPr>
          <w:b/>
          <w:bCs/>
        </w:rPr>
        <w:t>Načelo partnerstva</w:t>
      </w:r>
      <w:r w:rsidRPr="001533FB">
        <w:t xml:space="preserve"> – Ministarstvo prostornoga uređenja, graditeljstva i državne imovine je u izradi Strategije osiguralo načelo partnerstva, odnosno da glavni dionici, odnosno državna tijela, poput ministarstava, državnih institucija, sindikata, gradova, županija i udruga, stručnjaci u području analize upravljanja nekretninama u državnom vlasništvu te stručna i opća javnost, u izradi Strategije kroz sastanke, konzultacije, radionice i savjetovanja sudjeluju participativno i partnerski. Zainteresirana javnost će također biti uključena kroz postupak javnog savjetovanja St</w:t>
      </w:r>
      <w:r>
        <w:t>r</w:t>
      </w:r>
      <w:r w:rsidRPr="001533FB">
        <w:t>ategije. Participativni i partnerski pristup planira se osigurati i u provedbi Strategije, na način da će glavni dionici biti uključeni u procese tijekom provedbe Strategije.</w:t>
      </w:r>
    </w:p>
    <w:p w14:paraId="02B1D29F" w14:textId="77777777" w:rsidR="001533FB" w:rsidRDefault="001533FB" w:rsidP="001533FB">
      <w:pPr>
        <w:pStyle w:val="Odlomakpopisa"/>
        <w:numPr>
          <w:ilvl w:val="1"/>
          <w:numId w:val="49"/>
        </w:numPr>
        <w:jc w:val="both"/>
      </w:pPr>
      <w:r w:rsidRPr="001533FB">
        <w:rPr>
          <w:b/>
          <w:bCs/>
        </w:rPr>
        <w:t>Načelo transparentnosti</w:t>
      </w:r>
      <w:r w:rsidRPr="001533FB">
        <w:t xml:space="preserve"> – U Strategiji su jasno obrazloženi relevantni problemi i izazovi koji se nastoje riješiti, kroz identificirane ključne izazove te razvojne potrebe. Strateški ciljevi su jasno definirani i mjerljivi uporabom pokazatelja učinka, s jasno definiranim odgovornostima za provedbu i postizanje učinaka. Informacije o izradi Strategije su javne, a Strategija i popratna dokumentacija će biti javno objavljene, kao i izvješća o vrednovanju te Izvješća o provedbi.</w:t>
      </w:r>
    </w:p>
    <w:p w14:paraId="1FE5A941" w14:textId="77777777" w:rsidR="001533FB" w:rsidRPr="001533FB" w:rsidRDefault="001533FB" w:rsidP="001533FB">
      <w:pPr>
        <w:pStyle w:val="Odlomakpopisa"/>
        <w:ind w:left="1440"/>
        <w:jc w:val="both"/>
      </w:pPr>
    </w:p>
    <w:p w14:paraId="7AE9D894" w14:textId="77777777" w:rsidR="001533FB" w:rsidRPr="001533FB" w:rsidRDefault="001533FB" w:rsidP="001533FB">
      <w:pPr>
        <w:numPr>
          <w:ilvl w:val="0"/>
          <w:numId w:val="49"/>
        </w:numPr>
        <w:jc w:val="both"/>
        <w:rPr>
          <w:b/>
          <w:bCs/>
        </w:rPr>
      </w:pPr>
      <w:r w:rsidRPr="001533FB">
        <w:rPr>
          <w:b/>
          <w:bCs/>
        </w:rPr>
        <w:t>Usklađenost s kriterijima prethodnog vrednovanja:</w:t>
      </w:r>
    </w:p>
    <w:p w14:paraId="78269628" w14:textId="77777777" w:rsidR="001533FB" w:rsidRPr="001533FB" w:rsidRDefault="001533FB" w:rsidP="001533FB">
      <w:pPr>
        <w:pStyle w:val="Odlomakpopisa"/>
        <w:numPr>
          <w:ilvl w:val="1"/>
          <w:numId w:val="49"/>
        </w:numPr>
        <w:jc w:val="both"/>
      </w:pPr>
      <w:r w:rsidRPr="001533FB">
        <w:rPr>
          <w:b/>
          <w:bCs/>
        </w:rPr>
        <w:t>Važnost (relevantnost)</w:t>
      </w:r>
      <w:r w:rsidRPr="001533FB">
        <w:t xml:space="preserve"> – Strateški ciljevi Strategije definirani su u skladu s razvojnim potencijalima i razvojnim potrebama u području upravljanja nekretninama i pokretninama u vlasništvu Republike Hrvatske, opravdani su u odnosu na razvojne potrebe te postoji opravdanje za provedbu Strategije u odnosu na prvotno utvrđene razvojne potencijale i potrebe korisnika.</w:t>
      </w:r>
    </w:p>
    <w:p w14:paraId="7B5B7F21" w14:textId="77777777" w:rsidR="001533FB" w:rsidRPr="001533FB" w:rsidRDefault="001533FB" w:rsidP="001533FB">
      <w:pPr>
        <w:pStyle w:val="Odlomakpopisa"/>
        <w:numPr>
          <w:ilvl w:val="1"/>
          <w:numId w:val="49"/>
        </w:numPr>
        <w:jc w:val="both"/>
      </w:pPr>
      <w:r w:rsidRPr="001533FB">
        <w:rPr>
          <w:b/>
          <w:bCs/>
        </w:rPr>
        <w:t>Usklađenost (koherentnost)</w:t>
      </w:r>
      <w:r w:rsidRPr="001533FB">
        <w:t xml:space="preserve"> –  Strategija je usklađena s postojećim strateškim i planskim dokumentima te podržava provedbu javnih politika na nacionalnoj i lokalnoj razini.</w:t>
      </w:r>
    </w:p>
    <w:p w14:paraId="002905E9" w14:textId="77777777" w:rsidR="001533FB" w:rsidRPr="001533FB" w:rsidRDefault="001533FB" w:rsidP="001533FB">
      <w:pPr>
        <w:pStyle w:val="Odlomakpopisa"/>
        <w:numPr>
          <w:ilvl w:val="1"/>
          <w:numId w:val="49"/>
        </w:numPr>
        <w:jc w:val="both"/>
      </w:pPr>
      <w:r w:rsidRPr="001533FB">
        <w:rPr>
          <w:b/>
          <w:bCs/>
        </w:rPr>
        <w:t>Učinkovitost (efikasnost)</w:t>
      </w:r>
      <w:r w:rsidRPr="001533FB">
        <w:t xml:space="preserve"> – Pri izradi Strategije vodilo se računa o ostvarenju željenog rezultata s minimalnim troškovima, odnosno o postizanju najboljeg rezultata za danu razinu resursa, čime se osigurava učinkovitost (efikasnost) Strategije. Postoji visoka vjerojatnost postizanja strateških ciljeva i očekivanih učinaka provedbe Strategije te nastanak planiranih promjena u okolini i stanju korisnika javnih politika u području upravljanja nekretninama i pokretninama u vlasništvu Republike Hrvatske i šire, odnosno pozitivne posljedice provedbe Strategije.</w:t>
      </w:r>
    </w:p>
    <w:p w14:paraId="40D464EE" w14:textId="77777777" w:rsidR="001533FB" w:rsidRPr="001533FB" w:rsidRDefault="001533FB" w:rsidP="001533FB">
      <w:pPr>
        <w:pStyle w:val="Odlomakpopisa"/>
        <w:numPr>
          <w:ilvl w:val="1"/>
          <w:numId w:val="49"/>
        </w:numPr>
        <w:jc w:val="both"/>
      </w:pPr>
      <w:r w:rsidRPr="001533FB">
        <w:rPr>
          <w:b/>
          <w:bCs/>
        </w:rPr>
        <w:t>Djelotvornost (efektivnost, opravdanost)</w:t>
      </w:r>
      <w:r w:rsidRPr="001533FB">
        <w:t xml:space="preserve"> – Može se očekivati ostvarivanje utvrđenih strateških ciljeva i provedbe Strategije te postizanje najboljih učinaka u odnosu na raspoložive resurse.</w:t>
      </w:r>
    </w:p>
    <w:p w14:paraId="2F30DB86" w14:textId="77777777" w:rsidR="001533FB" w:rsidRPr="001533FB" w:rsidRDefault="001533FB" w:rsidP="001533FB">
      <w:pPr>
        <w:pStyle w:val="Odlomakpopisa"/>
        <w:numPr>
          <w:ilvl w:val="1"/>
          <w:numId w:val="49"/>
        </w:numPr>
        <w:jc w:val="both"/>
      </w:pPr>
      <w:r w:rsidRPr="001533FB">
        <w:rPr>
          <w:b/>
          <w:bCs/>
        </w:rPr>
        <w:t>Učinak</w:t>
      </w:r>
      <w:r w:rsidRPr="001533FB">
        <w:t xml:space="preserve"> – Osiguravajući primjenu intervencijske logike te pravila i smjernica sustava strateškog planiranja i upravljanja razvojem, usklađenosti sa Zakonom o sustavu strateškog planiranja i upravljanja razvojem Republike Hrvatske (Narodne novine, 123/17, 151/22) te načelima sustava strateškog planiranja i upravljanja razvojem u izradi i provedbi Strategije, mogu se očekivati pozitivne dugoročne promjene i krajnji utjecaj provedbe Strategije.</w:t>
      </w:r>
    </w:p>
    <w:p w14:paraId="00627C79" w14:textId="77777777" w:rsidR="001533FB" w:rsidRPr="001533FB" w:rsidRDefault="001533FB" w:rsidP="001533FB">
      <w:pPr>
        <w:pStyle w:val="Odlomakpopisa"/>
        <w:numPr>
          <w:ilvl w:val="1"/>
          <w:numId w:val="49"/>
        </w:numPr>
        <w:jc w:val="both"/>
      </w:pPr>
      <w:r w:rsidRPr="001533FB">
        <w:rPr>
          <w:b/>
          <w:bCs/>
        </w:rPr>
        <w:t>Održivost</w:t>
      </w:r>
      <w:r w:rsidRPr="001533FB">
        <w:t xml:space="preserve"> – Pri izradi Strategije vodilo se računa da učinci Strategije traju nakon što ona završi te da rezultati Strategije budu trajni. Također, osiguravajući primjenu intervencijske logike te pravila i smjernica sustava strateškog planiranja i upravljanja razvojem, usklađenosti sa Zakonom o sustavu strateškog planiranja i upravljanja razvojem Republike Hrvatske (Narodne novine, 123/17, 151/22) te načelima sustava strateškog planiranja i upravljanja razvojem u izradi i provedbi Strategije, može se očekivati stvarna korist provedbe Strategije i visoka vjerojatnost nastavka trajanja pozitivnih učinaka nakon provedbe Strategije. Međutim, krajnji utjecaj, učinak i održivost Strategije utvrdit će nakon završetka provedbe (2036. godine).</w:t>
      </w:r>
    </w:p>
    <w:p w14:paraId="5D4DEACC" w14:textId="77777777" w:rsidR="001533FB" w:rsidRPr="001533FB" w:rsidRDefault="001533FB" w:rsidP="001533FB">
      <w:pPr>
        <w:jc w:val="both"/>
      </w:pPr>
    </w:p>
    <w:p w14:paraId="113580D6" w14:textId="77777777" w:rsidR="001533FB" w:rsidRPr="001533FB" w:rsidRDefault="001533FB" w:rsidP="001533FB">
      <w:pPr>
        <w:jc w:val="both"/>
      </w:pPr>
      <w:r w:rsidRPr="001533FB">
        <w:t xml:space="preserve">Na temelju nalaza iz provedenog postupka prethodnog vrednovanja, u nastavku se prikazuju </w:t>
      </w:r>
      <w:r w:rsidRPr="001533FB">
        <w:rPr>
          <w:b/>
          <w:bCs/>
        </w:rPr>
        <w:t>najvažnije preporuke</w:t>
      </w:r>
      <w:r w:rsidRPr="001533FB">
        <w:t xml:space="preserve"> za daljnje unaprjeđenje Strategije upravljanja nekretninama i pokretninama u vlasništvu Republike Hrvatske za razdoblje 2026. - 2035., radi poboljšanja kvalitete njenog sadržaja i relevantnosti.</w:t>
      </w:r>
    </w:p>
    <w:p w14:paraId="4C9C42BF" w14:textId="77777777" w:rsidR="001533FB" w:rsidRPr="001533FB" w:rsidRDefault="001533FB" w:rsidP="001533FB">
      <w:pPr>
        <w:jc w:val="both"/>
      </w:pPr>
    </w:p>
    <w:p w14:paraId="21B96B49" w14:textId="725605B7" w:rsidR="001533FB" w:rsidRPr="001533FB" w:rsidRDefault="001533FB" w:rsidP="001533FB">
      <w:pPr>
        <w:jc w:val="both"/>
      </w:pPr>
      <w:r w:rsidRPr="001533FB">
        <w:t>Prema odredbama zakonodavnog okvira temeljem kojeg se izrađuje Strategija, potrebno je osigurati razradu relevantnih mjera za provedbu strateških ciljeva u za to predviđenom Godišnjem planu upravljanja nekretninama i pokretninama, jasno i logički povezanih sa strateškim ciljevima u skladu s utvrđenim razvojnim potrebama u području upravljanja nekretninama i pokretninama u vlasništvu Republike Hrvatske. Također, za potrebe učinkovitog praćenja provedbe mjera, potrebno je za utvrđene mjere definirati pokazatelje rezultata kojima će se omogućiti praćenje uspješnosti u provedbi mjera, u skladu s odgovornostima i nadležnostima za provedbu mjera te planiranim resursima i rokovima izvršenja.</w:t>
      </w:r>
    </w:p>
    <w:p w14:paraId="61559773" w14:textId="77777777" w:rsidR="001533FB" w:rsidRPr="001533FB" w:rsidRDefault="001533FB" w:rsidP="001533FB">
      <w:pPr>
        <w:jc w:val="both"/>
      </w:pPr>
    </w:p>
    <w:p w14:paraId="2B9FFF01" w14:textId="77777777" w:rsidR="001533FB" w:rsidRPr="001533FB" w:rsidRDefault="001533FB" w:rsidP="001533FB">
      <w:pPr>
        <w:jc w:val="both"/>
      </w:pPr>
      <w:r w:rsidRPr="001533FB">
        <w:t>Preporučuje se osiguravanje načela partnerstva i u provedbi Strategije, odnosno da glavni dionici i zainteresirana javnost u provedbi Strategije kroz sastanke, konzultacije, radionice i savjetovanja sudjeluju participativno i partnerski, kao jedan od preduvjeta za uspješno ostvarenje strateških ciljeva i realizaciju mjera Strategije, postizanje očekivanih rezultata i učinaka s planiranim resursima, a samim time i nastanak planiranih promjena u području upravljanja nekretninama i pokretninama u vlasništvu Republike Hrvatske i pozitivnih posljedica provedbe Strategije.</w:t>
      </w:r>
    </w:p>
    <w:p w14:paraId="3406963E" w14:textId="77777777" w:rsidR="001533FB" w:rsidRPr="001533FB" w:rsidRDefault="001533FB" w:rsidP="001533FB">
      <w:pPr>
        <w:jc w:val="both"/>
      </w:pPr>
    </w:p>
    <w:p w14:paraId="7BBE89EF" w14:textId="77777777" w:rsidR="001533FB" w:rsidRPr="001533FB" w:rsidRDefault="001533FB" w:rsidP="001533FB">
      <w:pPr>
        <w:jc w:val="both"/>
      </w:pPr>
      <w:r w:rsidRPr="001533FB">
        <w:t xml:space="preserve">Uz to, važno je i uspostavljanje učinkovitog, redovitog i učestalog sustava prikupljanja relevantnih podataka i praćenja ostvarenja vrijednosti pokazatelja uspješnosti, osiguravanje linije zaduženja i odgovornosti za prikupljanje podataka i vrijednosti ostvarenja pokazatelja, resursnih i vremenskih kapaciteta za prikupljanje podataka, praćenje i izvještavanje o pokazateljima te uspostavljanje linije/sustava izvještavanja koji će omogućiti izravnu komunikaciju između </w:t>
      </w:r>
      <w:proofErr w:type="spellStart"/>
      <w:r w:rsidRPr="001533FB">
        <w:t>izršitelja</w:t>
      </w:r>
      <w:proofErr w:type="spellEnd"/>
      <w:r w:rsidRPr="001533FB">
        <w:t xml:space="preserve"> mjera i osoba zaduženih za praćenje podataka o izvršenju. Pozitivan doprinos provedbi Strategije može pružiti i osiguravanje koordinacije i zajedničkog angažmana svih dionika za veću učinkovitost, bolje rezultate uz manje troškove i smanjenje dupliciranja aktivnosti, uz obvezno vođenje računa o rokovima i postupcima praćenja i izvještavanja o provedbi Strategije. Korisno može biti i angažiranje potrebnih kadrova i jačanje kapaciteta za pomoć u provedbi aktivnosti, u slučaju susretanja s nedostatnim kapacitetima za provedbu i praćenje odnosno izvještavanje o Strategiji.</w:t>
      </w:r>
    </w:p>
    <w:p w14:paraId="57BE859E" w14:textId="77777777" w:rsidR="001533FB" w:rsidRPr="001533FB" w:rsidRDefault="001533FB" w:rsidP="001533FB">
      <w:pPr>
        <w:jc w:val="both"/>
      </w:pPr>
    </w:p>
    <w:p w14:paraId="4318D88A" w14:textId="77777777" w:rsidR="001533FB" w:rsidRPr="001533FB" w:rsidRDefault="001533FB" w:rsidP="001533FB">
      <w:pPr>
        <w:jc w:val="both"/>
      </w:pPr>
      <w:r w:rsidRPr="001533FB">
        <w:t xml:space="preserve">Kvaliteti i </w:t>
      </w:r>
      <w:proofErr w:type="spellStart"/>
      <w:r w:rsidRPr="001533FB">
        <w:t>uključivosti</w:t>
      </w:r>
      <w:proofErr w:type="spellEnd"/>
      <w:r w:rsidRPr="001533FB">
        <w:t xml:space="preserve"> može doprinijeti i provođenje analize podataka koja bi obuhvatila provjeru primjene horizontalnih načela, a što može biti korisno za buduće programsko razdoblje, za strateško planiranje, ali i za druge aktivnosti, kao i označavanje aktivnosti u mjerama koje će doprinijeti provedbi horizontalnih načela (minimalno: jednakost spolova, nediskriminacija, održivi razvoj), kako bi se isto moglo pratiti i po potrebi unaprjeđivati.</w:t>
      </w:r>
    </w:p>
    <w:p w14:paraId="2B37ED51" w14:textId="77777777" w:rsidR="001533FB" w:rsidRPr="001533FB" w:rsidRDefault="001533FB" w:rsidP="001533FB">
      <w:pPr>
        <w:jc w:val="both"/>
      </w:pPr>
    </w:p>
    <w:p w14:paraId="1B980555" w14:textId="77777777" w:rsidR="001533FB" w:rsidRPr="001533FB" w:rsidRDefault="001533FB" w:rsidP="001533FB">
      <w:pPr>
        <w:jc w:val="both"/>
      </w:pPr>
      <w:r w:rsidRPr="001533FB">
        <w:t>U samoj provedbi dugoročnu korist može imati i osiguravanje kontinuiteta u provedbi mjera i dobre suradnje na projektima, ali i kapitalizacija kvalitetne suradnje u svrhu razvoja i provedbe novih mjera/projekata te uključenje svih provoditelja mjera koji doprinose realizaciji ciljeva u sustav praćenja provedbe i izvještavanja. Jednako tako, učinkovitosti može doprinijeti i razmatranje mogućnosti olakšavanja koordinacije velikog broja dionika uključenih u izvještavanje o provedbi Strategije, kroz primjenu centraliziranog i/ili informatičkog rješenja koje bi uključivalo parametre zadane strateškim dokumentom i zakonodavnim okvirom. U konačnici, važno je praćenje i primjena najnovijih/aktualnih smjernica i okvira sustava strateškog planiranja i upravljanja razvojem Republike Hrvatske u izradi Strategije, ali i u njenoj provedbi, kao i u daljnjim procesima strateškog planiranja.</w:t>
      </w:r>
    </w:p>
    <w:p w14:paraId="5C5183BC" w14:textId="77777777" w:rsidR="001533FB" w:rsidRPr="001533FB" w:rsidRDefault="001533FB" w:rsidP="00232D18">
      <w:pPr>
        <w:rPr>
          <w:color w:val="215E99" w:themeColor="text2" w:themeTint="BF"/>
          <w:sz w:val="22"/>
          <w:szCs w:val="22"/>
        </w:rPr>
      </w:pPr>
    </w:p>
    <w:sectPr w:rsidR="001533FB" w:rsidRPr="001533FB" w:rsidSect="001533FB">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D03F8" w14:textId="77777777" w:rsidR="00102438" w:rsidRDefault="00102438" w:rsidP="007919F1">
      <w:r>
        <w:separator/>
      </w:r>
    </w:p>
  </w:endnote>
  <w:endnote w:type="continuationSeparator" w:id="0">
    <w:p w14:paraId="28896023" w14:textId="77777777" w:rsidR="00102438" w:rsidRDefault="00102438" w:rsidP="0079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IDFont+F5">
    <w:altName w:val="Calibri"/>
    <w:panose1 w:val="00000000000000000000"/>
    <w:charset w:val="EE"/>
    <w:family w:val="auto"/>
    <w:notTrueType/>
    <w:pitch w:val="default"/>
    <w:sig w:usb0="00000005" w:usb1="00000000" w:usb2="00000000" w:usb3="00000000" w:csb0="00000002" w:csb1="00000000"/>
  </w:font>
  <w:font w:name="CIDFont+F1">
    <w:altName w:val="Yu Gothic"/>
    <w:panose1 w:val="00000000000000000000"/>
    <w:charset w:val="80"/>
    <w:family w:val="auto"/>
    <w:notTrueType/>
    <w:pitch w:val="default"/>
    <w:sig w:usb0="00000005" w:usb1="08070000" w:usb2="00000010" w:usb3="00000000" w:csb0="00020002"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565116"/>
      <w:docPartObj>
        <w:docPartGallery w:val="Page Numbers (Bottom of Page)"/>
        <w:docPartUnique/>
      </w:docPartObj>
    </w:sdtPr>
    <w:sdtEndPr>
      <w:rPr>
        <w:rFonts w:ascii="Times New Roman" w:hAnsi="Times New Roman" w:cs="Times New Roman"/>
        <w:sz w:val="20"/>
        <w:szCs w:val="20"/>
      </w:rPr>
    </w:sdtEndPr>
    <w:sdtContent>
      <w:p w14:paraId="0CECB312" w14:textId="77777777" w:rsidR="0062791D" w:rsidRPr="00FC4A63" w:rsidRDefault="0062791D">
        <w:pPr>
          <w:pStyle w:val="Podnoje"/>
          <w:jc w:val="center"/>
          <w:rPr>
            <w:rFonts w:ascii="Times New Roman" w:hAnsi="Times New Roman" w:cs="Times New Roman"/>
            <w:sz w:val="20"/>
            <w:szCs w:val="20"/>
          </w:rPr>
        </w:pPr>
        <w:r w:rsidRPr="00FC4A63">
          <w:rPr>
            <w:rFonts w:ascii="Times New Roman" w:hAnsi="Times New Roman" w:cs="Times New Roman"/>
            <w:sz w:val="20"/>
            <w:szCs w:val="20"/>
          </w:rPr>
          <w:fldChar w:fldCharType="begin"/>
        </w:r>
        <w:r w:rsidRPr="00FC4A63">
          <w:rPr>
            <w:rFonts w:ascii="Times New Roman" w:hAnsi="Times New Roman" w:cs="Times New Roman"/>
            <w:sz w:val="20"/>
            <w:szCs w:val="20"/>
          </w:rPr>
          <w:instrText>PAGE   \* MERGEFORMAT</w:instrText>
        </w:r>
        <w:r w:rsidRPr="00FC4A63">
          <w:rPr>
            <w:rFonts w:ascii="Times New Roman" w:hAnsi="Times New Roman" w:cs="Times New Roman"/>
            <w:sz w:val="20"/>
            <w:szCs w:val="20"/>
          </w:rPr>
          <w:fldChar w:fldCharType="separate"/>
        </w:r>
        <w:r w:rsidRPr="00FC4A63">
          <w:rPr>
            <w:rFonts w:ascii="Times New Roman" w:hAnsi="Times New Roman" w:cs="Times New Roman"/>
            <w:sz w:val="20"/>
            <w:szCs w:val="20"/>
          </w:rPr>
          <w:t>2</w:t>
        </w:r>
        <w:r w:rsidRPr="00FC4A63">
          <w:rPr>
            <w:rFonts w:ascii="Times New Roman" w:hAnsi="Times New Roman" w:cs="Times New Roman"/>
            <w:sz w:val="20"/>
            <w:szCs w:val="20"/>
          </w:rPr>
          <w:fldChar w:fldCharType="end"/>
        </w:r>
      </w:p>
    </w:sdtContent>
  </w:sdt>
  <w:p w14:paraId="6F9E6991" w14:textId="77777777" w:rsidR="0062791D" w:rsidRDefault="0062791D">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1174F" w14:textId="77777777" w:rsidR="00102438" w:rsidRDefault="00102438" w:rsidP="007919F1">
      <w:r>
        <w:separator/>
      </w:r>
    </w:p>
  </w:footnote>
  <w:footnote w:type="continuationSeparator" w:id="0">
    <w:p w14:paraId="5181555D" w14:textId="77777777" w:rsidR="00102438" w:rsidRDefault="00102438" w:rsidP="007919F1">
      <w:r>
        <w:continuationSeparator/>
      </w:r>
    </w:p>
  </w:footnote>
  <w:footnote w:id="1">
    <w:p w14:paraId="2277D7FE" w14:textId="4D78A30F" w:rsidR="009208C4" w:rsidRPr="00B72AF0" w:rsidRDefault="009208C4" w:rsidP="009208C4">
      <w:pPr>
        <w:pStyle w:val="Tekstfusnote"/>
        <w:rPr>
          <w:sz w:val="16"/>
          <w:szCs w:val="16"/>
        </w:rPr>
      </w:pPr>
      <w:r>
        <w:rPr>
          <w:rStyle w:val="Referencafusnote"/>
        </w:rPr>
        <w:footnoteRef/>
      </w:r>
      <w:r>
        <w:t xml:space="preserve"> </w:t>
      </w:r>
      <w:r w:rsidRPr="00B72AF0">
        <w:rPr>
          <w:sz w:val="16"/>
          <w:szCs w:val="16"/>
        </w:rPr>
        <w:t>Nekretnine pod posebnim načinom upravljanja</w:t>
      </w:r>
      <w:r w:rsidR="003227E2">
        <w:rPr>
          <w:sz w:val="16"/>
          <w:szCs w:val="16"/>
        </w:rPr>
        <w:t xml:space="preserve"> </w:t>
      </w:r>
      <w:r w:rsidRPr="00B72AF0">
        <w:rPr>
          <w:sz w:val="16"/>
          <w:szCs w:val="16"/>
        </w:rPr>
        <w:t>su nekretnine koje su postale vlasništvo Republike Hrvatske na temelju Uredbe o zabrani raspolaganja i preuzimanju sredstava određenih pravnih osoba na teritoriju Republike Hrvatske (</w:t>
      </w:r>
      <w:r w:rsidR="00801C7F">
        <w:rPr>
          <w:sz w:val="16"/>
          <w:szCs w:val="16"/>
        </w:rPr>
        <w:t>„</w:t>
      </w:r>
      <w:r w:rsidRPr="00B72AF0">
        <w:rPr>
          <w:sz w:val="16"/>
          <w:szCs w:val="16"/>
        </w:rPr>
        <w:t>N</w:t>
      </w:r>
      <w:r w:rsidR="00801C7F">
        <w:rPr>
          <w:sz w:val="16"/>
          <w:szCs w:val="16"/>
        </w:rPr>
        <w:t>arodne novine“</w:t>
      </w:r>
      <w:r w:rsidRPr="00B72AF0">
        <w:rPr>
          <w:sz w:val="16"/>
          <w:szCs w:val="16"/>
        </w:rPr>
        <w:t>,</w:t>
      </w:r>
      <w:r w:rsidR="003A48B0">
        <w:rPr>
          <w:sz w:val="16"/>
          <w:szCs w:val="16"/>
        </w:rPr>
        <w:t xml:space="preserve"> broj</w:t>
      </w:r>
      <w:r w:rsidRPr="00B72AF0">
        <w:rPr>
          <w:sz w:val="16"/>
          <w:szCs w:val="16"/>
        </w:rPr>
        <w:t xml:space="preserve"> 40/92</w:t>
      </w:r>
      <w:r w:rsidR="00801C7F">
        <w:rPr>
          <w:sz w:val="16"/>
          <w:szCs w:val="16"/>
        </w:rPr>
        <w:t>.</w:t>
      </w:r>
      <w:r w:rsidRPr="00B72AF0">
        <w:rPr>
          <w:sz w:val="16"/>
          <w:szCs w:val="16"/>
        </w:rPr>
        <w:t>) odnosno Zakona o zabrani raspolaganja i preuzimanju sredstava određenih pravnih osoba na teritoriju Republike Hrvatske (</w:t>
      </w:r>
      <w:r w:rsidR="00801C7F">
        <w:rPr>
          <w:sz w:val="16"/>
          <w:szCs w:val="16"/>
        </w:rPr>
        <w:t>„</w:t>
      </w:r>
      <w:r w:rsidRPr="00B72AF0">
        <w:rPr>
          <w:sz w:val="16"/>
          <w:szCs w:val="16"/>
        </w:rPr>
        <w:t>N</w:t>
      </w:r>
      <w:r w:rsidR="00801C7F">
        <w:rPr>
          <w:sz w:val="16"/>
          <w:szCs w:val="16"/>
        </w:rPr>
        <w:t>arodne novine“</w:t>
      </w:r>
      <w:r w:rsidRPr="00B72AF0">
        <w:rPr>
          <w:sz w:val="16"/>
          <w:szCs w:val="16"/>
        </w:rPr>
        <w:t>,</w:t>
      </w:r>
      <w:r w:rsidR="00D52442">
        <w:rPr>
          <w:sz w:val="16"/>
          <w:szCs w:val="16"/>
        </w:rPr>
        <w:t xml:space="preserve"> broj</w:t>
      </w:r>
      <w:r w:rsidRPr="00B72AF0">
        <w:rPr>
          <w:sz w:val="16"/>
          <w:szCs w:val="16"/>
        </w:rPr>
        <w:t xml:space="preserve"> 29/94</w:t>
      </w:r>
      <w:r w:rsidR="00801C7F">
        <w:rPr>
          <w:sz w:val="16"/>
          <w:szCs w:val="16"/>
        </w:rPr>
        <w:t>.</w:t>
      </w:r>
      <w:r w:rsidRPr="00B72AF0">
        <w:rPr>
          <w:sz w:val="16"/>
          <w:szCs w:val="16"/>
        </w:rPr>
        <w:t xml:space="preserve"> i 35/94</w:t>
      </w:r>
      <w:r w:rsidR="00801C7F">
        <w:rPr>
          <w:sz w:val="16"/>
          <w:szCs w:val="16"/>
        </w:rPr>
        <w:t>.</w:t>
      </w:r>
      <w:r w:rsidRPr="00B72AF0">
        <w:rPr>
          <w:sz w:val="16"/>
          <w:szCs w:val="16"/>
        </w:rPr>
        <w:t>) i nekretnine koje su pod zabranom raspolaganja na temelju Uredbe o zabrani raspolaganja nekretninama na teritoriju Republike Hrvatske (</w:t>
      </w:r>
      <w:r w:rsidR="00173032">
        <w:rPr>
          <w:sz w:val="16"/>
          <w:szCs w:val="16"/>
        </w:rPr>
        <w:t>„</w:t>
      </w:r>
      <w:r w:rsidRPr="00B72AF0">
        <w:rPr>
          <w:sz w:val="16"/>
          <w:szCs w:val="16"/>
        </w:rPr>
        <w:t>N</w:t>
      </w:r>
      <w:r w:rsidR="00173032">
        <w:rPr>
          <w:sz w:val="16"/>
          <w:szCs w:val="16"/>
        </w:rPr>
        <w:t>arodne novine“</w:t>
      </w:r>
      <w:r w:rsidRPr="00B72AF0">
        <w:rPr>
          <w:sz w:val="16"/>
          <w:szCs w:val="16"/>
        </w:rPr>
        <w:t>,</w:t>
      </w:r>
      <w:r w:rsidR="003A48B0">
        <w:rPr>
          <w:sz w:val="16"/>
          <w:szCs w:val="16"/>
        </w:rPr>
        <w:t xml:space="preserve"> broj</w:t>
      </w:r>
      <w:r w:rsidRPr="00B72AF0">
        <w:rPr>
          <w:sz w:val="16"/>
          <w:szCs w:val="16"/>
        </w:rPr>
        <w:t xml:space="preserve"> 36/91</w:t>
      </w:r>
      <w:r w:rsidR="00173032">
        <w:rPr>
          <w:sz w:val="16"/>
          <w:szCs w:val="16"/>
        </w:rPr>
        <w:t>.</w:t>
      </w:r>
      <w:r w:rsidRPr="00B72AF0">
        <w:rPr>
          <w:sz w:val="16"/>
          <w:szCs w:val="16"/>
        </w:rPr>
        <w:t>).</w:t>
      </w:r>
    </w:p>
  </w:footnote>
  <w:footnote w:id="2">
    <w:p w14:paraId="14995994" w14:textId="11CD20D0" w:rsidR="007919F1" w:rsidRPr="000D3A11" w:rsidRDefault="007919F1" w:rsidP="005239EE">
      <w:pPr>
        <w:pStyle w:val="Tekstfusnote"/>
        <w:jc w:val="both"/>
      </w:pPr>
      <w:r>
        <w:rPr>
          <w:rStyle w:val="Referencafusnote"/>
        </w:rPr>
        <w:footnoteRef/>
      </w:r>
      <w:r>
        <w:t xml:space="preserve"> </w:t>
      </w:r>
      <w:r w:rsidR="00DA1BE2">
        <w:t xml:space="preserve">Prema Nacionalnoj razvojnoj strategiji </w:t>
      </w:r>
      <w:r w:rsidR="00A1301B">
        <w:t xml:space="preserve">Republike Hrvatske do 2030. godine </w:t>
      </w:r>
      <w:r w:rsidRPr="000D3A11">
        <w:t>vizija Hrvatske 2030. godine</w:t>
      </w:r>
      <w:r w:rsidR="00A1301B">
        <w:t xml:space="preserve"> je</w:t>
      </w:r>
      <w:r w:rsidRPr="000D3A11">
        <w:t>:</w:t>
      </w:r>
    </w:p>
    <w:p w14:paraId="5A0E3198" w14:textId="7D036C45" w:rsidR="007919F1" w:rsidRPr="007919F1" w:rsidRDefault="003A48B0" w:rsidP="005239EE">
      <w:pPr>
        <w:pStyle w:val="Tekstfusnote"/>
        <w:jc w:val="both"/>
      </w:pPr>
      <w:r>
        <w:t>„</w:t>
      </w:r>
      <w:r w:rsidR="007919F1" w:rsidRPr="007919F1">
        <w:t>Hrvatska je u 2030. godini konkurentna, inovativna i sigurna zemlja prepoznatljivog identiteta i kulture, zemlja očuvanih resursa, kvalitetnih životnih uvjeta i jednakih prilika za sve.</w:t>
      </w:r>
      <w:r>
        <w:t>“</w:t>
      </w:r>
    </w:p>
    <w:p w14:paraId="4DD15292" w14:textId="6D918236" w:rsidR="007919F1" w:rsidRDefault="007919F1">
      <w:pPr>
        <w:pStyle w:val="Tekstfusnote"/>
      </w:pPr>
    </w:p>
  </w:footnote>
  <w:footnote w:id="3">
    <w:p w14:paraId="60138F57" w14:textId="27ECE2D4" w:rsidR="00F6418E" w:rsidRPr="00F6418E" w:rsidRDefault="001C5791" w:rsidP="00F6418E">
      <w:pPr>
        <w:pStyle w:val="Tekstfusnote"/>
        <w:rPr>
          <w:b/>
          <w:bCs/>
        </w:rPr>
      </w:pPr>
      <w:r>
        <w:rPr>
          <w:rStyle w:val="Referencafusnote"/>
        </w:rPr>
        <w:footnoteRef/>
      </w:r>
      <w:r>
        <w:t xml:space="preserve"> </w:t>
      </w:r>
      <w:r w:rsidR="00F6418E" w:rsidRPr="00F6418E">
        <w:t>Odluka o nekretninama od strateškog značaja za Republiku Hrvatsku (</w:t>
      </w:r>
      <w:r w:rsidR="000D6300">
        <w:t>„</w:t>
      </w:r>
      <w:r w:rsidR="00F6418E" w:rsidRPr="00F6418E">
        <w:t>N</w:t>
      </w:r>
      <w:r w:rsidR="000D6300">
        <w:t>arodne novine</w:t>
      </w:r>
      <w:r w:rsidR="00D52442">
        <w:t>“</w:t>
      </w:r>
      <w:r w:rsidR="000D6300">
        <w:t>,</w:t>
      </w:r>
      <w:r w:rsidR="003A48B0">
        <w:t xml:space="preserve"> broj</w:t>
      </w:r>
      <w:r w:rsidR="000D6300">
        <w:t xml:space="preserve"> </w:t>
      </w:r>
      <w:r w:rsidR="00F6418E" w:rsidRPr="00F6418E">
        <w:t>8/2025</w:t>
      </w:r>
      <w:r w:rsidR="000D6300">
        <w:t>.</w:t>
      </w:r>
      <w:r w:rsidR="00F6418E" w:rsidRPr="00F6418E">
        <w:t>)</w:t>
      </w:r>
    </w:p>
    <w:p w14:paraId="696B451A" w14:textId="696EF83C" w:rsidR="001C5791" w:rsidRDefault="00F6418E">
      <w:pPr>
        <w:pStyle w:val="Tekstfusnote"/>
      </w:pPr>
      <w:r w:rsidRPr="00F6418E">
        <w:t>https://narodne-novine.nn.hr/clanci/sluzbeni/2025_01_8_60.html</w:t>
      </w:r>
    </w:p>
  </w:footnote>
  <w:footnote w:id="4">
    <w:p w14:paraId="1B81515E" w14:textId="2D429A95" w:rsidR="00C604AA" w:rsidRDefault="00C604AA" w:rsidP="00B43D60">
      <w:pPr>
        <w:pStyle w:val="Tekstfusnote"/>
        <w:jc w:val="both"/>
      </w:pPr>
      <w:r>
        <w:rPr>
          <w:rStyle w:val="Referencafusnote"/>
        </w:rPr>
        <w:footnoteRef/>
      </w:r>
      <w:r>
        <w:t xml:space="preserve"> Izvor: </w:t>
      </w:r>
      <w:r w:rsidR="00FA1AE5">
        <w:t xml:space="preserve">Informacijski sustav Državne riznice, </w:t>
      </w:r>
      <w:r>
        <w:t>MFIN</w:t>
      </w:r>
      <w:r w:rsidR="00FA1AE5">
        <w:t xml:space="preserve">, RH. </w:t>
      </w:r>
      <w:r w:rsidR="00352187">
        <w:t>Navedeni iznosi ne uključuju stavku ulaganja u zakupljene prostore.</w:t>
      </w:r>
      <w:r w:rsidR="00B43D60">
        <w:t xml:space="preserve"> </w:t>
      </w:r>
    </w:p>
  </w:footnote>
  <w:footnote w:id="5">
    <w:p w14:paraId="0D286554" w14:textId="6F310BBC" w:rsidR="00B43D60" w:rsidRDefault="00B43D60">
      <w:pPr>
        <w:pStyle w:val="Tekstfusnote"/>
      </w:pPr>
      <w:r>
        <w:rPr>
          <w:rStyle w:val="Referencafusnote"/>
        </w:rPr>
        <w:footnoteRef/>
      </w:r>
      <w:r>
        <w:t xml:space="preserve"> Z</w:t>
      </w:r>
      <w:r w:rsidRPr="00B43D60">
        <w:t>akupnine za građevinske objekte od trećih osoba uključuju zakupnine građevinskih objekata u vlasništvu privatnog sektora, jedinica lokalne i područne (regionalne) samouprave i ostalo (neprofitne organizacije, udruge, zadruge, trgovačka društva u vlasništvu Republike Hrvatske i trgovačka društva u vlasništvu jedinica lokalne i područne (regionalne) samouprave).</w:t>
      </w:r>
    </w:p>
  </w:footnote>
  <w:footnote w:id="6">
    <w:p w14:paraId="291A42A9" w14:textId="4DD8A631" w:rsidR="00A80D7C" w:rsidRDefault="00A80D7C">
      <w:pPr>
        <w:pStyle w:val="Tekstfusnote"/>
      </w:pPr>
      <w:r>
        <w:rPr>
          <w:rStyle w:val="Referencafusnote"/>
        </w:rPr>
        <w:footnoteRef/>
      </w:r>
      <w:r>
        <w:t xml:space="preserve"> </w:t>
      </w:r>
      <w:hyperlink r:id="rId1" w:history="1">
        <w:r w:rsidRPr="00A80D7C">
          <w:rPr>
            <w:rStyle w:val="Hiperveza"/>
          </w:rPr>
          <w:t>UPRAVLJANJE_POSLOVNIM_PROSTORIMA_U_VLASNISTVU_REPUBLIKE_HRVATSKE.pdf</w:t>
        </w:r>
      </w:hyperlink>
    </w:p>
  </w:footnote>
  <w:footnote w:id="7">
    <w:p w14:paraId="6989E341" w14:textId="2F65F8B7" w:rsidR="00502EF5" w:rsidRDefault="00502EF5">
      <w:pPr>
        <w:pStyle w:val="Tekstfusnote"/>
      </w:pPr>
      <w:r>
        <w:rPr>
          <w:rStyle w:val="Referencafusnote"/>
        </w:rPr>
        <w:footnoteRef/>
      </w:r>
      <w:r>
        <w:t xml:space="preserve"> </w:t>
      </w:r>
      <w:r w:rsidR="00D23DFD" w:rsidRPr="00D23DFD">
        <w:t>Performance Audit Preliminary Review: Leasing of Private Property by Government</w:t>
      </w:r>
      <w:r w:rsidR="00D23DFD">
        <w:t xml:space="preserve">, NAO, Malta: </w:t>
      </w:r>
      <w:hyperlink r:id="rId2" w:history="1">
        <w:r w:rsidR="00737E52" w:rsidRPr="005C3A6E">
          <w:rPr>
            <w:rStyle w:val="Hiperveza"/>
          </w:rPr>
          <w:t>https://nao.gov.mt/wp-content/uploads/2024/02/GovLeasingFeb2024b.pdf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4F8"/>
    <w:multiLevelType w:val="hybridMultilevel"/>
    <w:tmpl w:val="A5B0F4E8"/>
    <w:lvl w:ilvl="0" w:tplc="EA485014">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4AE2F30"/>
    <w:multiLevelType w:val="hybridMultilevel"/>
    <w:tmpl w:val="FFFFFFFF"/>
    <w:lvl w:ilvl="0" w:tplc="F856C060">
      <w:start w:val="1"/>
      <w:numFmt w:val="bullet"/>
      <w:lvlText w:val="-"/>
      <w:lvlJc w:val="left"/>
      <w:pPr>
        <w:ind w:left="720" w:hanging="360"/>
      </w:pPr>
      <w:rPr>
        <w:rFonts w:ascii="Times New Roman" w:eastAsiaTheme="minorEastAsia"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4E34C6"/>
    <w:multiLevelType w:val="multilevel"/>
    <w:tmpl w:val="BFC22F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B80D6A"/>
    <w:multiLevelType w:val="hybridMultilevel"/>
    <w:tmpl w:val="FFFFFFFF"/>
    <w:lvl w:ilvl="0" w:tplc="F856C060">
      <w:start w:val="1"/>
      <w:numFmt w:val="bullet"/>
      <w:lvlText w:val="-"/>
      <w:lvlJc w:val="left"/>
      <w:pPr>
        <w:ind w:left="720" w:hanging="360"/>
      </w:pPr>
      <w:rPr>
        <w:rFonts w:ascii="Times New Roman" w:eastAsiaTheme="minorEastAsia"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E43194"/>
    <w:multiLevelType w:val="hybridMultilevel"/>
    <w:tmpl w:val="3EC69A46"/>
    <w:lvl w:ilvl="0" w:tplc="E76EF3B4">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64E0617"/>
    <w:multiLevelType w:val="hybridMultilevel"/>
    <w:tmpl w:val="BFB061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C37031"/>
    <w:multiLevelType w:val="multilevel"/>
    <w:tmpl w:val="A81CD68C"/>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4305D"/>
    <w:multiLevelType w:val="hybridMultilevel"/>
    <w:tmpl w:val="0006422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6D0436"/>
    <w:multiLevelType w:val="hybridMultilevel"/>
    <w:tmpl w:val="7FAC80D0"/>
    <w:lvl w:ilvl="0" w:tplc="199A8CC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13F4345C"/>
    <w:multiLevelType w:val="hybridMultilevel"/>
    <w:tmpl w:val="C35C233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0" w15:restartNumberingAfterBreak="0">
    <w:nsid w:val="18FD4D1A"/>
    <w:multiLevelType w:val="hybridMultilevel"/>
    <w:tmpl w:val="5364B9D4"/>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251D0E73"/>
    <w:multiLevelType w:val="multilevel"/>
    <w:tmpl w:val="25BAD6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6570AB1"/>
    <w:multiLevelType w:val="hybridMultilevel"/>
    <w:tmpl w:val="6F80F8FE"/>
    <w:lvl w:ilvl="0" w:tplc="F94C73F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65E1025"/>
    <w:multiLevelType w:val="multilevel"/>
    <w:tmpl w:val="19A2B798"/>
    <w:lvl w:ilvl="0">
      <w:start w:val="4"/>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15:restartNumberingAfterBreak="0">
    <w:nsid w:val="26A36A71"/>
    <w:multiLevelType w:val="multilevel"/>
    <w:tmpl w:val="764A6306"/>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73D149C"/>
    <w:multiLevelType w:val="hybridMultilevel"/>
    <w:tmpl w:val="8C5E7EE0"/>
    <w:lvl w:ilvl="0" w:tplc="A014A4AA">
      <w:start w:val="1"/>
      <w:numFmt w:val="upperRoman"/>
      <w:lvlText w:val="(%1)"/>
      <w:lvlJc w:val="left"/>
      <w:pPr>
        <w:ind w:left="1440" w:hanging="10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8AB63F8"/>
    <w:multiLevelType w:val="hybridMultilevel"/>
    <w:tmpl w:val="CF78A4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9D22B05"/>
    <w:multiLevelType w:val="multilevel"/>
    <w:tmpl w:val="D47AC468"/>
    <w:lvl w:ilvl="0">
      <w:start w:val="3"/>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3F75FF"/>
    <w:multiLevelType w:val="hybridMultilevel"/>
    <w:tmpl w:val="1A6ABF08"/>
    <w:lvl w:ilvl="0" w:tplc="42C4A376">
      <w:start w:val="1"/>
      <w:numFmt w:val="bullet"/>
      <w:lvlText w:val=""/>
      <w:lvlJc w:val="left"/>
      <w:pPr>
        <w:ind w:left="720" w:hanging="360"/>
      </w:pPr>
      <w:rPr>
        <w:rFonts w:ascii="Symbol" w:hAnsi="Symbol"/>
      </w:rPr>
    </w:lvl>
    <w:lvl w:ilvl="1" w:tplc="501A6E74">
      <w:start w:val="1"/>
      <w:numFmt w:val="bullet"/>
      <w:lvlText w:val=""/>
      <w:lvlJc w:val="left"/>
      <w:pPr>
        <w:ind w:left="720" w:hanging="360"/>
      </w:pPr>
      <w:rPr>
        <w:rFonts w:ascii="Symbol" w:hAnsi="Symbol"/>
      </w:rPr>
    </w:lvl>
    <w:lvl w:ilvl="2" w:tplc="C1544C8E">
      <w:start w:val="1"/>
      <w:numFmt w:val="bullet"/>
      <w:lvlText w:val=""/>
      <w:lvlJc w:val="left"/>
      <w:pPr>
        <w:ind w:left="720" w:hanging="360"/>
      </w:pPr>
      <w:rPr>
        <w:rFonts w:ascii="Symbol" w:hAnsi="Symbol"/>
      </w:rPr>
    </w:lvl>
    <w:lvl w:ilvl="3" w:tplc="64C67C88">
      <w:start w:val="1"/>
      <w:numFmt w:val="bullet"/>
      <w:lvlText w:val=""/>
      <w:lvlJc w:val="left"/>
      <w:pPr>
        <w:ind w:left="720" w:hanging="360"/>
      </w:pPr>
      <w:rPr>
        <w:rFonts w:ascii="Symbol" w:hAnsi="Symbol"/>
      </w:rPr>
    </w:lvl>
    <w:lvl w:ilvl="4" w:tplc="F8BA7F4C">
      <w:start w:val="1"/>
      <w:numFmt w:val="bullet"/>
      <w:lvlText w:val=""/>
      <w:lvlJc w:val="left"/>
      <w:pPr>
        <w:ind w:left="720" w:hanging="360"/>
      </w:pPr>
      <w:rPr>
        <w:rFonts w:ascii="Symbol" w:hAnsi="Symbol"/>
      </w:rPr>
    </w:lvl>
    <w:lvl w:ilvl="5" w:tplc="0906706C">
      <w:start w:val="1"/>
      <w:numFmt w:val="bullet"/>
      <w:lvlText w:val=""/>
      <w:lvlJc w:val="left"/>
      <w:pPr>
        <w:ind w:left="720" w:hanging="360"/>
      </w:pPr>
      <w:rPr>
        <w:rFonts w:ascii="Symbol" w:hAnsi="Symbol"/>
      </w:rPr>
    </w:lvl>
    <w:lvl w:ilvl="6" w:tplc="4EDE1AC2">
      <w:start w:val="1"/>
      <w:numFmt w:val="bullet"/>
      <w:lvlText w:val=""/>
      <w:lvlJc w:val="left"/>
      <w:pPr>
        <w:ind w:left="720" w:hanging="360"/>
      </w:pPr>
      <w:rPr>
        <w:rFonts w:ascii="Symbol" w:hAnsi="Symbol"/>
      </w:rPr>
    </w:lvl>
    <w:lvl w:ilvl="7" w:tplc="DE82E366">
      <w:start w:val="1"/>
      <w:numFmt w:val="bullet"/>
      <w:lvlText w:val=""/>
      <w:lvlJc w:val="left"/>
      <w:pPr>
        <w:ind w:left="720" w:hanging="360"/>
      </w:pPr>
      <w:rPr>
        <w:rFonts w:ascii="Symbol" w:hAnsi="Symbol"/>
      </w:rPr>
    </w:lvl>
    <w:lvl w:ilvl="8" w:tplc="4B44C89E">
      <w:start w:val="1"/>
      <w:numFmt w:val="bullet"/>
      <w:lvlText w:val=""/>
      <w:lvlJc w:val="left"/>
      <w:pPr>
        <w:ind w:left="720" w:hanging="360"/>
      </w:pPr>
      <w:rPr>
        <w:rFonts w:ascii="Symbol" w:hAnsi="Symbol"/>
      </w:rPr>
    </w:lvl>
  </w:abstractNum>
  <w:abstractNum w:abstractNumId="19" w15:restartNumberingAfterBreak="0">
    <w:nsid w:val="301D14C9"/>
    <w:multiLevelType w:val="multilevel"/>
    <w:tmpl w:val="2C62F43A"/>
    <w:lvl w:ilvl="0">
      <w:start w:val="5"/>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0" w15:restartNumberingAfterBreak="0">
    <w:nsid w:val="314157A2"/>
    <w:multiLevelType w:val="multilevel"/>
    <w:tmpl w:val="E1CABF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18D3561"/>
    <w:multiLevelType w:val="hybridMultilevel"/>
    <w:tmpl w:val="1174D6FE"/>
    <w:lvl w:ilvl="0" w:tplc="199A8CC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35733769"/>
    <w:multiLevelType w:val="multilevel"/>
    <w:tmpl w:val="EEDE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991BD7"/>
    <w:multiLevelType w:val="multilevel"/>
    <w:tmpl w:val="7D5A6F2A"/>
    <w:lvl w:ilvl="0">
      <w:start w:val="5"/>
      <w:numFmt w:val="decimal"/>
      <w:lvlText w:val="%1"/>
      <w:lvlJc w:val="left"/>
      <w:pPr>
        <w:ind w:left="375" w:hanging="375"/>
      </w:pPr>
      <w:rPr>
        <w:rFonts w:hint="default"/>
      </w:rPr>
    </w:lvl>
    <w:lvl w:ilvl="1">
      <w:start w:val="2"/>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3A4F1CFE"/>
    <w:multiLevelType w:val="hybridMultilevel"/>
    <w:tmpl w:val="BDE213F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B074876"/>
    <w:multiLevelType w:val="hybridMultilevel"/>
    <w:tmpl w:val="FFFFFFFF"/>
    <w:lvl w:ilvl="0" w:tplc="F856C060">
      <w:start w:val="1"/>
      <w:numFmt w:val="bullet"/>
      <w:lvlText w:val="-"/>
      <w:lvlJc w:val="left"/>
      <w:pPr>
        <w:ind w:left="720" w:hanging="360"/>
      </w:pPr>
      <w:rPr>
        <w:rFonts w:ascii="Times New Roman" w:eastAsiaTheme="minorEastAsia"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BB9728F"/>
    <w:multiLevelType w:val="hybridMultilevel"/>
    <w:tmpl w:val="31B202D4"/>
    <w:lvl w:ilvl="0" w:tplc="041A000D">
      <w:start w:val="1"/>
      <w:numFmt w:val="bullet"/>
      <w:lvlText w:val=""/>
      <w:lvlJc w:val="left"/>
      <w:pPr>
        <w:ind w:left="1635" w:hanging="360"/>
      </w:pPr>
      <w:rPr>
        <w:rFonts w:ascii="Wingdings" w:hAnsi="Wingdings" w:hint="default"/>
      </w:rPr>
    </w:lvl>
    <w:lvl w:ilvl="1" w:tplc="041A0003" w:tentative="1">
      <w:start w:val="1"/>
      <w:numFmt w:val="bullet"/>
      <w:lvlText w:val="o"/>
      <w:lvlJc w:val="left"/>
      <w:pPr>
        <w:ind w:left="2535" w:hanging="360"/>
      </w:pPr>
      <w:rPr>
        <w:rFonts w:ascii="Courier New" w:hAnsi="Courier New" w:cs="Courier New" w:hint="default"/>
      </w:rPr>
    </w:lvl>
    <w:lvl w:ilvl="2" w:tplc="041A0005" w:tentative="1">
      <w:start w:val="1"/>
      <w:numFmt w:val="bullet"/>
      <w:lvlText w:val=""/>
      <w:lvlJc w:val="left"/>
      <w:pPr>
        <w:ind w:left="3255" w:hanging="360"/>
      </w:pPr>
      <w:rPr>
        <w:rFonts w:ascii="Wingdings" w:hAnsi="Wingdings" w:hint="default"/>
      </w:rPr>
    </w:lvl>
    <w:lvl w:ilvl="3" w:tplc="041A0001" w:tentative="1">
      <w:start w:val="1"/>
      <w:numFmt w:val="bullet"/>
      <w:lvlText w:val=""/>
      <w:lvlJc w:val="left"/>
      <w:pPr>
        <w:ind w:left="3975" w:hanging="360"/>
      </w:pPr>
      <w:rPr>
        <w:rFonts w:ascii="Symbol" w:hAnsi="Symbol" w:hint="default"/>
      </w:rPr>
    </w:lvl>
    <w:lvl w:ilvl="4" w:tplc="041A0003" w:tentative="1">
      <w:start w:val="1"/>
      <w:numFmt w:val="bullet"/>
      <w:lvlText w:val="o"/>
      <w:lvlJc w:val="left"/>
      <w:pPr>
        <w:ind w:left="4695" w:hanging="360"/>
      </w:pPr>
      <w:rPr>
        <w:rFonts w:ascii="Courier New" w:hAnsi="Courier New" w:cs="Courier New" w:hint="default"/>
      </w:rPr>
    </w:lvl>
    <w:lvl w:ilvl="5" w:tplc="041A0005" w:tentative="1">
      <w:start w:val="1"/>
      <w:numFmt w:val="bullet"/>
      <w:lvlText w:val=""/>
      <w:lvlJc w:val="left"/>
      <w:pPr>
        <w:ind w:left="5415" w:hanging="360"/>
      </w:pPr>
      <w:rPr>
        <w:rFonts w:ascii="Wingdings" w:hAnsi="Wingdings" w:hint="default"/>
      </w:rPr>
    </w:lvl>
    <w:lvl w:ilvl="6" w:tplc="041A0001" w:tentative="1">
      <w:start w:val="1"/>
      <w:numFmt w:val="bullet"/>
      <w:lvlText w:val=""/>
      <w:lvlJc w:val="left"/>
      <w:pPr>
        <w:ind w:left="6135" w:hanging="360"/>
      </w:pPr>
      <w:rPr>
        <w:rFonts w:ascii="Symbol" w:hAnsi="Symbol" w:hint="default"/>
      </w:rPr>
    </w:lvl>
    <w:lvl w:ilvl="7" w:tplc="041A0003" w:tentative="1">
      <w:start w:val="1"/>
      <w:numFmt w:val="bullet"/>
      <w:lvlText w:val="o"/>
      <w:lvlJc w:val="left"/>
      <w:pPr>
        <w:ind w:left="6855" w:hanging="360"/>
      </w:pPr>
      <w:rPr>
        <w:rFonts w:ascii="Courier New" w:hAnsi="Courier New" w:cs="Courier New" w:hint="default"/>
      </w:rPr>
    </w:lvl>
    <w:lvl w:ilvl="8" w:tplc="041A0005" w:tentative="1">
      <w:start w:val="1"/>
      <w:numFmt w:val="bullet"/>
      <w:lvlText w:val=""/>
      <w:lvlJc w:val="left"/>
      <w:pPr>
        <w:ind w:left="7575" w:hanging="360"/>
      </w:pPr>
      <w:rPr>
        <w:rFonts w:ascii="Wingdings" w:hAnsi="Wingdings" w:hint="default"/>
      </w:rPr>
    </w:lvl>
  </w:abstractNum>
  <w:abstractNum w:abstractNumId="27" w15:restartNumberingAfterBreak="0">
    <w:nsid w:val="46EC1EFF"/>
    <w:multiLevelType w:val="multilevel"/>
    <w:tmpl w:val="AB963DBC"/>
    <w:lvl w:ilvl="0">
      <w:start w:val="5"/>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51F43D21"/>
    <w:multiLevelType w:val="hybridMultilevel"/>
    <w:tmpl w:val="F9EC6646"/>
    <w:lvl w:ilvl="0" w:tplc="F196CDAA">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29607E1"/>
    <w:multiLevelType w:val="hybridMultilevel"/>
    <w:tmpl w:val="FFFFFFFF"/>
    <w:lvl w:ilvl="0" w:tplc="21A0452C">
      <w:start w:val="1"/>
      <w:numFmt w:val="bullet"/>
      <w:lvlText w:val="•"/>
      <w:lvlJc w:val="left"/>
      <w:pPr>
        <w:ind w:left="720" w:hanging="360"/>
      </w:pPr>
      <w:rPr>
        <w:rFonts w:ascii="Arial" w:hAnsi="Arial" w:hint="default"/>
        <w:color w:val="auto"/>
        <w:sz w:val="22"/>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4952658"/>
    <w:multiLevelType w:val="multilevel"/>
    <w:tmpl w:val="6C78D43E"/>
    <w:lvl w:ilvl="0">
      <w:start w:val="5"/>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7495D55"/>
    <w:multiLevelType w:val="hybridMultilevel"/>
    <w:tmpl w:val="FFFFFFFF"/>
    <w:lvl w:ilvl="0" w:tplc="041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9F019C5"/>
    <w:multiLevelType w:val="hybridMultilevel"/>
    <w:tmpl w:val="69E4DE0A"/>
    <w:lvl w:ilvl="0" w:tplc="9A3A48A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B726AEB"/>
    <w:multiLevelType w:val="hybridMultilevel"/>
    <w:tmpl w:val="F8DA804E"/>
    <w:lvl w:ilvl="0" w:tplc="7764DBAC">
      <w:start w:val="1"/>
      <w:numFmt w:val="upp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4" w15:restartNumberingAfterBreak="0">
    <w:nsid w:val="5E57091E"/>
    <w:multiLevelType w:val="hybridMultilevel"/>
    <w:tmpl w:val="32B0D914"/>
    <w:lvl w:ilvl="0" w:tplc="605288EC">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EF7B9A"/>
    <w:multiLevelType w:val="hybridMultilevel"/>
    <w:tmpl w:val="12968CCA"/>
    <w:lvl w:ilvl="0" w:tplc="A20AD950">
      <w:start w:val="1"/>
      <w:numFmt w:val="bullet"/>
      <w:lvlText w:val=""/>
      <w:lvlJc w:val="left"/>
      <w:pPr>
        <w:ind w:left="1174" w:hanging="360"/>
      </w:pPr>
      <w:rPr>
        <w:rFonts w:ascii="Symbol" w:hAnsi="Symbol" w:hint="default"/>
      </w:rPr>
    </w:lvl>
    <w:lvl w:ilvl="1" w:tplc="041A0003" w:tentative="1">
      <w:start w:val="1"/>
      <w:numFmt w:val="bullet"/>
      <w:lvlText w:val="o"/>
      <w:lvlJc w:val="left"/>
      <w:pPr>
        <w:ind w:left="1894" w:hanging="360"/>
      </w:pPr>
      <w:rPr>
        <w:rFonts w:ascii="Courier New" w:hAnsi="Courier New" w:cs="Courier New" w:hint="default"/>
      </w:rPr>
    </w:lvl>
    <w:lvl w:ilvl="2" w:tplc="041A0005" w:tentative="1">
      <w:start w:val="1"/>
      <w:numFmt w:val="bullet"/>
      <w:lvlText w:val=""/>
      <w:lvlJc w:val="left"/>
      <w:pPr>
        <w:ind w:left="2614" w:hanging="360"/>
      </w:pPr>
      <w:rPr>
        <w:rFonts w:ascii="Wingdings" w:hAnsi="Wingdings" w:hint="default"/>
      </w:rPr>
    </w:lvl>
    <w:lvl w:ilvl="3" w:tplc="041A0001" w:tentative="1">
      <w:start w:val="1"/>
      <w:numFmt w:val="bullet"/>
      <w:lvlText w:val=""/>
      <w:lvlJc w:val="left"/>
      <w:pPr>
        <w:ind w:left="3334" w:hanging="360"/>
      </w:pPr>
      <w:rPr>
        <w:rFonts w:ascii="Symbol" w:hAnsi="Symbol" w:hint="default"/>
      </w:rPr>
    </w:lvl>
    <w:lvl w:ilvl="4" w:tplc="041A0003" w:tentative="1">
      <w:start w:val="1"/>
      <w:numFmt w:val="bullet"/>
      <w:lvlText w:val="o"/>
      <w:lvlJc w:val="left"/>
      <w:pPr>
        <w:ind w:left="4054" w:hanging="360"/>
      </w:pPr>
      <w:rPr>
        <w:rFonts w:ascii="Courier New" w:hAnsi="Courier New" w:cs="Courier New" w:hint="default"/>
      </w:rPr>
    </w:lvl>
    <w:lvl w:ilvl="5" w:tplc="041A0005" w:tentative="1">
      <w:start w:val="1"/>
      <w:numFmt w:val="bullet"/>
      <w:lvlText w:val=""/>
      <w:lvlJc w:val="left"/>
      <w:pPr>
        <w:ind w:left="4774" w:hanging="360"/>
      </w:pPr>
      <w:rPr>
        <w:rFonts w:ascii="Wingdings" w:hAnsi="Wingdings" w:hint="default"/>
      </w:rPr>
    </w:lvl>
    <w:lvl w:ilvl="6" w:tplc="041A0001" w:tentative="1">
      <w:start w:val="1"/>
      <w:numFmt w:val="bullet"/>
      <w:lvlText w:val=""/>
      <w:lvlJc w:val="left"/>
      <w:pPr>
        <w:ind w:left="5494" w:hanging="360"/>
      </w:pPr>
      <w:rPr>
        <w:rFonts w:ascii="Symbol" w:hAnsi="Symbol" w:hint="default"/>
      </w:rPr>
    </w:lvl>
    <w:lvl w:ilvl="7" w:tplc="041A0003" w:tentative="1">
      <w:start w:val="1"/>
      <w:numFmt w:val="bullet"/>
      <w:lvlText w:val="o"/>
      <w:lvlJc w:val="left"/>
      <w:pPr>
        <w:ind w:left="6214" w:hanging="360"/>
      </w:pPr>
      <w:rPr>
        <w:rFonts w:ascii="Courier New" w:hAnsi="Courier New" w:cs="Courier New" w:hint="default"/>
      </w:rPr>
    </w:lvl>
    <w:lvl w:ilvl="8" w:tplc="041A0005" w:tentative="1">
      <w:start w:val="1"/>
      <w:numFmt w:val="bullet"/>
      <w:lvlText w:val=""/>
      <w:lvlJc w:val="left"/>
      <w:pPr>
        <w:ind w:left="6934" w:hanging="360"/>
      </w:pPr>
      <w:rPr>
        <w:rFonts w:ascii="Wingdings" w:hAnsi="Wingdings" w:hint="default"/>
      </w:rPr>
    </w:lvl>
  </w:abstractNum>
  <w:abstractNum w:abstractNumId="36" w15:restartNumberingAfterBreak="0">
    <w:nsid w:val="662436D8"/>
    <w:multiLevelType w:val="hybridMultilevel"/>
    <w:tmpl w:val="3D289C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8205E7A"/>
    <w:multiLevelType w:val="hybridMultilevel"/>
    <w:tmpl w:val="F68C15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9216CAF"/>
    <w:multiLevelType w:val="hybridMultilevel"/>
    <w:tmpl w:val="A2CCFB04"/>
    <w:lvl w:ilvl="0" w:tplc="DCD42E22">
      <w:start w:val="1"/>
      <w:numFmt w:val="bullet"/>
      <w:lvlText w:val="-"/>
      <w:lvlJc w:val="left"/>
      <w:pPr>
        <w:ind w:left="644" w:hanging="360"/>
      </w:pPr>
      <w:rPr>
        <w:rFonts w:ascii="Times New Roman" w:eastAsia="Calibri" w:hAnsi="Times New Roman" w:cs="Times New Roman" w:hint="default"/>
      </w:rPr>
    </w:lvl>
    <w:lvl w:ilvl="1" w:tplc="041A0001">
      <w:start w:val="1"/>
      <w:numFmt w:val="bullet"/>
      <w:lvlText w:val=""/>
      <w:lvlJc w:val="left"/>
      <w:pPr>
        <w:ind w:left="1800" w:hanging="360"/>
      </w:pPr>
      <w:rPr>
        <w:rFonts w:ascii="Symbol" w:hAnsi="Symbol"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9" w15:restartNumberingAfterBreak="0">
    <w:nsid w:val="696753DE"/>
    <w:multiLevelType w:val="hybridMultilevel"/>
    <w:tmpl w:val="DC184864"/>
    <w:lvl w:ilvl="0" w:tplc="041A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69E96E0D"/>
    <w:multiLevelType w:val="hybridMultilevel"/>
    <w:tmpl w:val="BFB061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AEA671F"/>
    <w:multiLevelType w:val="hybridMultilevel"/>
    <w:tmpl w:val="9F4247A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B794BFC"/>
    <w:multiLevelType w:val="hybridMultilevel"/>
    <w:tmpl w:val="F64424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BE169F7"/>
    <w:multiLevelType w:val="hybridMultilevel"/>
    <w:tmpl w:val="0ECA964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EB31A59"/>
    <w:multiLevelType w:val="hybridMultilevel"/>
    <w:tmpl w:val="A15251A0"/>
    <w:lvl w:ilvl="0" w:tplc="0DF6DDD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C65FD6"/>
    <w:multiLevelType w:val="hybridMultilevel"/>
    <w:tmpl w:val="46D84382"/>
    <w:lvl w:ilvl="0" w:tplc="12325FD8">
      <w:start w:val="1"/>
      <w:numFmt w:val="upp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6" w15:restartNumberingAfterBreak="0">
    <w:nsid w:val="74151203"/>
    <w:multiLevelType w:val="multilevel"/>
    <w:tmpl w:val="00BA45EE"/>
    <w:lvl w:ilvl="0">
      <w:start w:val="4"/>
      <w:numFmt w:val="decimal"/>
      <w:lvlText w:val="%1."/>
      <w:lvlJc w:val="left"/>
      <w:pPr>
        <w:ind w:left="1080" w:hanging="360"/>
      </w:pPr>
      <w:rPr>
        <w:rFonts w:hint="default"/>
      </w:rPr>
    </w:lvl>
    <w:lvl w:ilvl="1">
      <w:start w:val="1"/>
      <w:numFmt w:val="decimal"/>
      <w:isLgl/>
      <w:lvlText w:val="%1.%2."/>
      <w:lvlJc w:val="left"/>
      <w:pPr>
        <w:ind w:left="171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4140" w:hanging="1800"/>
      </w:pPr>
      <w:rPr>
        <w:rFonts w:hint="default"/>
      </w:rPr>
    </w:lvl>
    <w:lvl w:ilvl="7">
      <w:start w:val="1"/>
      <w:numFmt w:val="decimal"/>
      <w:isLgl/>
      <w:lvlText w:val="%1.%2.%3.%4.%5.%6.%7.%8."/>
      <w:lvlJc w:val="left"/>
      <w:pPr>
        <w:ind w:left="4410" w:hanging="1800"/>
      </w:pPr>
      <w:rPr>
        <w:rFonts w:hint="default"/>
      </w:rPr>
    </w:lvl>
    <w:lvl w:ilvl="8">
      <w:start w:val="1"/>
      <w:numFmt w:val="decimal"/>
      <w:isLgl/>
      <w:lvlText w:val="%1.%2.%3.%4.%5.%6.%7.%8.%9."/>
      <w:lvlJc w:val="left"/>
      <w:pPr>
        <w:ind w:left="5040" w:hanging="2160"/>
      </w:pPr>
      <w:rPr>
        <w:rFonts w:hint="default"/>
      </w:rPr>
    </w:lvl>
  </w:abstractNum>
  <w:abstractNum w:abstractNumId="47" w15:restartNumberingAfterBreak="0">
    <w:nsid w:val="7B497348"/>
    <w:multiLevelType w:val="hybridMultilevel"/>
    <w:tmpl w:val="ABA69496"/>
    <w:lvl w:ilvl="0" w:tplc="041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487DE7"/>
    <w:multiLevelType w:val="multilevel"/>
    <w:tmpl w:val="AC06CBD8"/>
    <w:lvl w:ilvl="0">
      <w:start w:val="1"/>
      <w:numFmt w:val="decimal"/>
      <w:lvlText w:val="%1."/>
      <w:lvlJc w:val="left"/>
      <w:pPr>
        <w:ind w:left="502" w:hanging="360"/>
      </w:pPr>
      <w:rPr>
        <w:rFonts w:hint="default"/>
        <w:b/>
        <w:bCs w:val="0"/>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52100513">
    <w:abstractNumId w:val="12"/>
  </w:num>
  <w:num w:numId="2" w16cid:durableId="36245950">
    <w:abstractNumId w:val="24"/>
  </w:num>
  <w:num w:numId="3" w16cid:durableId="629433196">
    <w:abstractNumId w:val="39"/>
  </w:num>
  <w:num w:numId="4" w16cid:durableId="1283420656">
    <w:abstractNumId w:val="28"/>
  </w:num>
  <w:num w:numId="5" w16cid:durableId="673608040">
    <w:abstractNumId w:val="4"/>
  </w:num>
  <w:num w:numId="6" w16cid:durableId="1588540835">
    <w:abstractNumId w:val="41"/>
  </w:num>
  <w:num w:numId="7" w16cid:durableId="1290630915">
    <w:abstractNumId w:val="47"/>
  </w:num>
  <w:num w:numId="8" w16cid:durableId="1179006584">
    <w:abstractNumId w:val="20"/>
  </w:num>
  <w:num w:numId="9" w16cid:durableId="1125779869">
    <w:abstractNumId w:val="45"/>
  </w:num>
  <w:num w:numId="10" w16cid:durableId="417098682">
    <w:abstractNumId w:val="44"/>
  </w:num>
  <w:num w:numId="11" w16cid:durableId="230432560">
    <w:abstractNumId w:val="34"/>
  </w:num>
  <w:num w:numId="12" w16cid:durableId="898327805">
    <w:abstractNumId w:val="7"/>
  </w:num>
  <w:num w:numId="13" w16cid:durableId="188030457">
    <w:abstractNumId w:val="8"/>
  </w:num>
  <w:num w:numId="14" w16cid:durableId="1662460907">
    <w:abstractNumId w:val="21"/>
  </w:num>
  <w:num w:numId="15" w16cid:durableId="1225220983">
    <w:abstractNumId w:val="40"/>
  </w:num>
  <w:num w:numId="16" w16cid:durableId="83844906">
    <w:abstractNumId w:val="9"/>
  </w:num>
  <w:num w:numId="17" w16cid:durableId="496845905">
    <w:abstractNumId w:val="38"/>
  </w:num>
  <w:num w:numId="18" w16cid:durableId="1928035667">
    <w:abstractNumId w:val="26"/>
  </w:num>
  <w:num w:numId="19" w16cid:durableId="1534806741">
    <w:abstractNumId w:val="25"/>
  </w:num>
  <w:num w:numId="20" w16cid:durableId="1028070056">
    <w:abstractNumId w:val="29"/>
  </w:num>
  <w:num w:numId="21" w16cid:durableId="2107458600">
    <w:abstractNumId w:val="31"/>
  </w:num>
  <w:num w:numId="22" w16cid:durableId="1841237508">
    <w:abstractNumId w:val="3"/>
  </w:num>
  <w:num w:numId="23" w16cid:durableId="2115249892">
    <w:abstractNumId w:val="1"/>
  </w:num>
  <w:num w:numId="24" w16cid:durableId="1410346526">
    <w:abstractNumId w:val="35"/>
  </w:num>
  <w:num w:numId="25" w16cid:durableId="354424185">
    <w:abstractNumId w:val="2"/>
  </w:num>
  <w:num w:numId="26" w16cid:durableId="666443651">
    <w:abstractNumId w:val="17"/>
  </w:num>
  <w:num w:numId="27" w16cid:durableId="221411050">
    <w:abstractNumId w:val="46"/>
  </w:num>
  <w:num w:numId="28" w16cid:durableId="320428347">
    <w:abstractNumId w:val="22"/>
  </w:num>
  <w:num w:numId="29" w16cid:durableId="1413969359">
    <w:abstractNumId w:val="32"/>
  </w:num>
  <w:num w:numId="30" w16cid:durableId="845560653">
    <w:abstractNumId w:val="33"/>
  </w:num>
  <w:num w:numId="31" w16cid:durableId="471413624">
    <w:abstractNumId w:val="11"/>
  </w:num>
  <w:num w:numId="32" w16cid:durableId="993072761">
    <w:abstractNumId w:val="15"/>
  </w:num>
  <w:num w:numId="33" w16cid:durableId="2017265726">
    <w:abstractNumId w:val="0"/>
  </w:num>
  <w:num w:numId="34" w16cid:durableId="285893265">
    <w:abstractNumId w:val="48"/>
  </w:num>
  <w:num w:numId="35" w16cid:durableId="774397659">
    <w:abstractNumId w:val="6"/>
  </w:num>
  <w:num w:numId="36" w16cid:durableId="33316832">
    <w:abstractNumId w:val="23"/>
  </w:num>
  <w:num w:numId="37" w16cid:durableId="686634532">
    <w:abstractNumId w:val="14"/>
  </w:num>
  <w:num w:numId="38" w16cid:durableId="534587053">
    <w:abstractNumId w:val="42"/>
  </w:num>
  <w:num w:numId="39" w16cid:durableId="11616986">
    <w:abstractNumId w:val="16"/>
  </w:num>
  <w:num w:numId="40" w16cid:durableId="1067722994">
    <w:abstractNumId w:val="43"/>
  </w:num>
  <w:num w:numId="41" w16cid:durableId="1661154209">
    <w:abstractNumId w:val="27"/>
  </w:num>
  <w:num w:numId="42" w16cid:durableId="258830422">
    <w:abstractNumId w:val="19"/>
  </w:num>
  <w:num w:numId="43" w16cid:durableId="1651136010">
    <w:abstractNumId w:val="30"/>
  </w:num>
  <w:num w:numId="44" w16cid:durableId="1731147071">
    <w:abstractNumId w:val="37"/>
  </w:num>
  <w:num w:numId="45" w16cid:durableId="1657876013">
    <w:abstractNumId w:val="36"/>
  </w:num>
  <w:num w:numId="46" w16cid:durableId="2024697427">
    <w:abstractNumId w:val="13"/>
  </w:num>
  <w:num w:numId="47" w16cid:durableId="1584222014">
    <w:abstractNumId w:val="5"/>
  </w:num>
  <w:num w:numId="48" w16cid:durableId="1708799462">
    <w:abstractNumId w:val="18"/>
  </w:num>
  <w:num w:numId="49" w16cid:durableId="1733115821">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F2"/>
    <w:rsid w:val="000007BC"/>
    <w:rsid w:val="000011DB"/>
    <w:rsid w:val="00001501"/>
    <w:rsid w:val="00001813"/>
    <w:rsid w:val="0000186D"/>
    <w:rsid w:val="00001EDF"/>
    <w:rsid w:val="00001F46"/>
    <w:rsid w:val="00002529"/>
    <w:rsid w:val="0000285B"/>
    <w:rsid w:val="000029B5"/>
    <w:rsid w:val="00002D49"/>
    <w:rsid w:val="00003043"/>
    <w:rsid w:val="000032E3"/>
    <w:rsid w:val="00003628"/>
    <w:rsid w:val="00004E4D"/>
    <w:rsid w:val="00005221"/>
    <w:rsid w:val="00005308"/>
    <w:rsid w:val="00005637"/>
    <w:rsid w:val="00005FD3"/>
    <w:rsid w:val="0000631A"/>
    <w:rsid w:val="0000661F"/>
    <w:rsid w:val="00006E46"/>
    <w:rsid w:val="00006FC4"/>
    <w:rsid w:val="0000779D"/>
    <w:rsid w:val="00007979"/>
    <w:rsid w:val="00007F5C"/>
    <w:rsid w:val="00010D56"/>
    <w:rsid w:val="0001108D"/>
    <w:rsid w:val="000110AC"/>
    <w:rsid w:val="000122DD"/>
    <w:rsid w:val="00012D9A"/>
    <w:rsid w:val="00013201"/>
    <w:rsid w:val="000132D2"/>
    <w:rsid w:val="000137FA"/>
    <w:rsid w:val="00013C22"/>
    <w:rsid w:val="00013C9E"/>
    <w:rsid w:val="00013FC1"/>
    <w:rsid w:val="000155C8"/>
    <w:rsid w:val="000159DC"/>
    <w:rsid w:val="00015DAA"/>
    <w:rsid w:val="000168AA"/>
    <w:rsid w:val="0001728B"/>
    <w:rsid w:val="00017346"/>
    <w:rsid w:val="00017355"/>
    <w:rsid w:val="0002011B"/>
    <w:rsid w:val="000206AC"/>
    <w:rsid w:val="00020B26"/>
    <w:rsid w:val="00020E35"/>
    <w:rsid w:val="000213F6"/>
    <w:rsid w:val="0002190C"/>
    <w:rsid w:val="00022800"/>
    <w:rsid w:val="00023527"/>
    <w:rsid w:val="000239F3"/>
    <w:rsid w:val="000243ED"/>
    <w:rsid w:val="0002478D"/>
    <w:rsid w:val="0002496C"/>
    <w:rsid w:val="00025114"/>
    <w:rsid w:val="000263E0"/>
    <w:rsid w:val="000263FC"/>
    <w:rsid w:val="00026DC4"/>
    <w:rsid w:val="00027B68"/>
    <w:rsid w:val="00027E9D"/>
    <w:rsid w:val="000302DC"/>
    <w:rsid w:val="00030CA6"/>
    <w:rsid w:val="00030DE9"/>
    <w:rsid w:val="00031424"/>
    <w:rsid w:val="00031E53"/>
    <w:rsid w:val="0003257A"/>
    <w:rsid w:val="0003280A"/>
    <w:rsid w:val="00032DA2"/>
    <w:rsid w:val="00032F04"/>
    <w:rsid w:val="000337C4"/>
    <w:rsid w:val="00033CE4"/>
    <w:rsid w:val="00033FAD"/>
    <w:rsid w:val="00034D55"/>
    <w:rsid w:val="00034EE2"/>
    <w:rsid w:val="00036EED"/>
    <w:rsid w:val="00037608"/>
    <w:rsid w:val="0003787E"/>
    <w:rsid w:val="00037E2D"/>
    <w:rsid w:val="0004217B"/>
    <w:rsid w:val="000427C7"/>
    <w:rsid w:val="00044101"/>
    <w:rsid w:val="0004449B"/>
    <w:rsid w:val="00045123"/>
    <w:rsid w:val="00045BA0"/>
    <w:rsid w:val="00045C66"/>
    <w:rsid w:val="0004738E"/>
    <w:rsid w:val="00047F8C"/>
    <w:rsid w:val="00047FD1"/>
    <w:rsid w:val="00050046"/>
    <w:rsid w:val="0005022C"/>
    <w:rsid w:val="000506C7"/>
    <w:rsid w:val="00050B30"/>
    <w:rsid w:val="00051185"/>
    <w:rsid w:val="00051596"/>
    <w:rsid w:val="000515E6"/>
    <w:rsid w:val="00051CDC"/>
    <w:rsid w:val="00053BE1"/>
    <w:rsid w:val="0005512F"/>
    <w:rsid w:val="000553B5"/>
    <w:rsid w:val="000564FC"/>
    <w:rsid w:val="00056718"/>
    <w:rsid w:val="000579C3"/>
    <w:rsid w:val="00060485"/>
    <w:rsid w:val="00060A95"/>
    <w:rsid w:val="000613EE"/>
    <w:rsid w:val="000614FD"/>
    <w:rsid w:val="000620B8"/>
    <w:rsid w:val="000626C2"/>
    <w:rsid w:val="00063449"/>
    <w:rsid w:val="00064061"/>
    <w:rsid w:val="000641D8"/>
    <w:rsid w:val="000648DA"/>
    <w:rsid w:val="000649DB"/>
    <w:rsid w:val="00064B9F"/>
    <w:rsid w:val="0006511E"/>
    <w:rsid w:val="000664EC"/>
    <w:rsid w:val="0006676C"/>
    <w:rsid w:val="00066CC9"/>
    <w:rsid w:val="00067260"/>
    <w:rsid w:val="00067CD2"/>
    <w:rsid w:val="000703B6"/>
    <w:rsid w:val="000717A8"/>
    <w:rsid w:val="00071F14"/>
    <w:rsid w:val="00072EDC"/>
    <w:rsid w:val="000733A1"/>
    <w:rsid w:val="0007351A"/>
    <w:rsid w:val="00073AD9"/>
    <w:rsid w:val="0007400C"/>
    <w:rsid w:val="000742B4"/>
    <w:rsid w:val="0007522E"/>
    <w:rsid w:val="000754C4"/>
    <w:rsid w:val="0007758C"/>
    <w:rsid w:val="000802EA"/>
    <w:rsid w:val="00080D02"/>
    <w:rsid w:val="0008189C"/>
    <w:rsid w:val="000819C8"/>
    <w:rsid w:val="00081F3F"/>
    <w:rsid w:val="0008247B"/>
    <w:rsid w:val="00082ADB"/>
    <w:rsid w:val="00082EE7"/>
    <w:rsid w:val="00083135"/>
    <w:rsid w:val="00083347"/>
    <w:rsid w:val="0008488F"/>
    <w:rsid w:val="00084BBD"/>
    <w:rsid w:val="000860BC"/>
    <w:rsid w:val="00086952"/>
    <w:rsid w:val="00086A25"/>
    <w:rsid w:val="00087A4D"/>
    <w:rsid w:val="00087FF3"/>
    <w:rsid w:val="000906D0"/>
    <w:rsid w:val="00090744"/>
    <w:rsid w:val="00090A6A"/>
    <w:rsid w:val="00090B0F"/>
    <w:rsid w:val="00091D20"/>
    <w:rsid w:val="00092A52"/>
    <w:rsid w:val="00093137"/>
    <w:rsid w:val="00093A62"/>
    <w:rsid w:val="000942FF"/>
    <w:rsid w:val="00095312"/>
    <w:rsid w:val="000954F7"/>
    <w:rsid w:val="00096467"/>
    <w:rsid w:val="00097E1E"/>
    <w:rsid w:val="000A1295"/>
    <w:rsid w:val="000A1B9F"/>
    <w:rsid w:val="000A29D0"/>
    <w:rsid w:val="000A30AC"/>
    <w:rsid w:val="000A38A3"/>
    <w:rsid w:val="000A3CAC"/>
    <w:rsid w:val="000A3EA4"/>
    <w:rsid w:val="000A4252"/>
    <w:rsid w:val="000A46DE"/>
    <w:rsid w:val="000A4790"/>
    <w:rsid w:val="000A4BA2"/>
    <w:rsid w:val="000A4DB5"/>
    <w:rsid w:val="000A5B00"/>
    <w:rsid w:val="000A6025"/>
    <w:rsid w:val="000A67FB"/>
    <w:rsid w:val="000A7BD8"/>
    <w:rsid w:val="000A7EA6"/>
    <w:rsid w:val="000B0092"/>
    <w:rsid w:val="000B0B2C"/>
    <w:rsid w:val="000B16E3"/>
    <w:rsid w:val="000B1A27"/>
    <w:rsid w:val="000B1A43"/>
    <w:rsid w:val="000B260E"/>
    <w:rsid w:val="000B4078"/>
    <w:rsid w:val="000B4460"/>
    <w:rsid w:val="000B4466"/>
    <w:rsid w:val="000B5030"/>
    <w:rsid w:val="000B53F1"/>
    <w:rsid w:val="000B5DE4"/>
    <w:rsid w:val="000B6A6C"/>
    <w:rsid w:val="000B79B6"/>
    <w:rsid w:val="000B7BE2"/>
    <w:rsid w:val="000C0FC8"/>
    <w:rsid w:val="000C125C"/>
    <w:rsid w:val="000C236B"/>
    <w:rsid w:val="000C3CD2"/>
    <w:rsid w:val="000C4738"/>
    <w:rsid w:val="000C5672"/>
    <w:rsid w:val="000C5783"/>
    <w:rsid w:val="000C5996"/>
    <w:rsid w:val="000C60B7"/>
    <w:rsid w:val="000C620D"/>
    <w:rsid w:val="000C689B"/>
    <w:rsid w:val="000D094E"/>
    <w:rsid w:val="000D0EC9"/>
    <w:rsid w:val="000D11E4"/>
    <w:rsid w:val="000D306C"/>
    <w:rsid w:val="000D3A11"/>
    <w:rsid w:val="000D53FF"/>
    <w:rsid w:val="000D58FA"/>
    <w:rsid w:val="000D6300"/>
    <w:rsid w:val="000D6C2C"/>
    <w:rsid w:val="000D6D50"/>
    <w:rsid w:val="000D7F56"/>
    <w:rsid w:val="000E041C"/>
    <w:rsid w:val="000E102A"/>
    <w:rsid w:val="000E115C"/>
    <w:rsid w:val="000E18CA"/>
    <w:rsid w:val="000E1DFD"/>
    <w:rsid w:val="000E1F4A"/>
    <w:rsid w:val="000E217A"/>
    <w:rsid w:val="000E22A2"/>
    <w:rsid w:val="000E28DD"/>
    <w:rsid w:val="000E2E72"/>
    <w:rsid w:val="000E33C3"/>
    <w:rsid w:val="000E5DBC"/>
    <w:rsid w:val="000E6768"/>
    <w:rsid w:val="000E68A1"/>
    <w:rsid w:val="000E69EB"/>
    <w:rsid w:val="000E7CE0"/>
    <w:rsid w:val="000E7E89"/>
    <w:rsid w:val="000F057F"/>
    <w:rsid w:val="000F1FCF"/>
    <w:rsid w:val="000F3238"/>
    <w:rsid w:val="000F34A3"/>
    <w:rsid w:val="000F381E"/>
    <w:rsid w:val="000F3CD1"/>
    <w:rsid w:val="000F421F"/>
    <w:rsid w:val="000F45EF"/>
    <w:rsid w:val="000F507B"/>
    <w:rsid w:val="000F5F9C"/>
    <w:rsid w:val="000F6C0C"/>
    <w:rsid w:val="000F7123"/>
    <w:rsid w:val="000F7AC8"/>
    <w:rsid w:val="0010051A"/>
    <w:rsid w:val="00101076"/>
    <w:rsid w:val="001011D1"/>
    <w:rsid w:val="00102092"/>
    <w:rsid w:val="001022B0"/>
    <w:rsid w:val="001022DA"/>
    <w:rsid w:val="00102438"/>
    <w:rsid w:val="001025E9"/>
    <w:rsid w:val="0010382C"/>
    <w:rsid w:val="00103FCF"/>
    <w:rsid w:val="001046EC"/>
    <w:rsid w:val="00104FC3"/>
    <w:rsid w:val="00104FCC"/>
    <w:rsid w:val="00105709"/>
    <w:rsid w:val="00106804"/>
    <w:rsid w:val="00106BBC"/>
    <w:rsid w:val="00106BE2"/>
    <w:rsid w:val="00106D7D"/>
    <w:rsid w:val="001100ED"/>
    <w:rsid w:val="001102A7"/>
    <w:rsid w:val="001108D0"/>
    <w:rsid w:val="00110E88"/>
    <w:rsid w:val="001114B0"/>
    <w:rsid w:val="0011290A"/>
    <w:rsid w:val="00115410"/>
    <w:rsid w:val="0011568E"/>
    <w:rsid w:val="00115C3F"/>
    <w:rsid w:val="00115FA4"/>
    <w:rsid w:val="0011649A"/>
    <w:rsid w:val="001173D4"/>
    <w:rsid w:val="001211A9"/>
    <w:rsid w:val="001215C6"/>
    <w:rsid w:val="00121E7F"/>
    <w:rsid w:val="001221F2"/>
    <w:rsid w:val="00123618"/>
    <w:rsid w:val="00123818"/>
    <w:rsid w:val="001241F1"/>
    <w:rsid w:val="00124E31"/>
    <w:rsid w:val="00125745"/>
    <w:rsid w:val="00126318"/>
    <w:rsid w:val="00126734"/>
    <w:rsid w:val="00126E77"/>
    <w:rsid w:val="0012777B"/>
    <w:rsid w:val="001279B1"/>
    <w:rsid w:val="00130063"/>
    <w:rsid w:val="0013025B"/>
    <w:rsid w:val="001310C2"/>
    <w:rsid w:val="0013182E"/>
    <w:rsid w:val="00132B1E"/>
    <w:rsid w:val="00132E45"/>
    <w:rsid w:val="00133C98"/>
    <w:rsid w:val="0013451D"/>
    <w:rsid w:val="00134574"/>
    <w:rsid w:val="001349B3"/>
    <w:rsid w:val="00134A3E"/>
    <w:rsid w:val="00135351"/>
    <w:rsid w:val="00135698"/>
    <w:rsid w:val="0013571A"/>
    <w:rsid w:val="00135C40"/>
    <w:rsid w:val="00135C7B"/>
    <w:rsid w:val="001365D3"/>
    <w:rsid w:val="00137917"/>
    <w:rsid w:val="00137B00"/>
    <w:rsid w:val="00137E59"/>
    <w:rsid w:val="00140091"/>
    <w:rsid w:val="0014059C"/>
    <w:rsid w:val="00140F04"/>
    <w:rsid w:val="001417DC"/>
    <w:rsid w:val="001419A2"/>
    <w:rsid w:val="00141EBA"/>
    <w:rsid w:val="0014284B"/>
    <w:rsid w:val="00142905"/>
    <w:rsid w:val="00143105"/>
    <w:rsid w:val="001431CA"/>
    <w:rsid w:val="001431EE"/>
    <w:rsid w:val="00143315"/>
    <w:rsid w:val="00143A7F"/>
    <w:rsid w:val="00143B97"/>
    <w:rsid w:val="00143DF0"/>
    <w:rsid w:val="00145D5B"/>
    <w:rsid w:val="00145F79"/>
    <w:rsid w:val="00146216"/>
    <w:rsid w:val="0014622E"/>
    <w:rsid w:val="00147166"/>
    <w:rsid w:val="001472BE"/>
    <w:rsid w:val="001476F7"/>
    <w:rsid w:val="00150739"/>
    <w:rsid w:val="00152300"/>
    <w:rsid w:val="00152434"/>
    <w:rsid w:val="00152898"/>
    <w:rsid w:val="001533FB"/>
    <w:rsid w:val="00153986"/>
    <w:rsid w:val="00153C48"/>
    <w:rsid w:val="00153C58"/>
    <w:rsid w:val="00153CA6"/>
    <w:rsid w:val="00153FEE"/>
    <w:rsid w:val="00154381"/>
    <w:rsid w:val="00154779"/>
    <w:rsid w:val="00156287"/>
    <w:rsid w:val="0015647C"/>
    <w:rsid w:val="00156A4A"/>
    <w:rsid w:val="00156C01"/>
    <w:rsid w:val="00160947"/>
    <w:rsid w:val="00161617"/>
    <w:rsid w:val="001637D2"/>
    <w:rsid w:val="0016427A"/>
    <w:rsid w:val="001646FD"/>
    <w:rsid w:val="00164DEC"/>
    <w:rsid w:val="00165D05"/>
    <w:rsid w:val="00167351"/>
    <w:rsid w:val="00167764"/>
    <w:rsid w:val="00171D09"/>
    <w:rsid w:val="00171D8F"/>
    <w:rsid w:val="00172256"/>
    <w:rsid w:val="001723DE"/>
    <w:rsid w:val="00172AF7"/>
    <w:rsid w:val="00173032"/>
    <w:rsid w:val="00174970"/>
    <w:rsid w:val="00174CFE"/>
    <w:rsid w:val="001750BE"/>
    <w:rsid w:val="001755B3"/>
    <w:rsid w:val="00175ABF"/>
    <w:rsid w:val="00176046"/>
    <w:rsid w:val="001761FD"/>
    <w:rsid w:val="00176ED1"/>
    <w:rsid w:val="0017750D"/>
    <w:rsid w:val="0017774B"/>
    <w:rsid w:val="00177B7F"/>
    <w:rsid w:val="00180371"/>
    <w:rsid w:val="001803A8"/>
    <w:rsid w:val="00180EAE"/>
    <w:rsid w:val="00181023"/>
    <w:rsid w:val="00181861"/>
    <w:rsid w:val="001820EE"/>
    <w:rsid w:val="00182683"/>
    <w:rsid w:val="001826AE"/>
    <w:rsid w:val="0018376A"/>
    <w:rsid w:val="001839E5"/>
    <w:rsid w:val="00183EDE"/>
    <w:rsid w:val="001843BE"/>
    <w:rsid w:val="00184523"/>
    <w:rsid w:val="00184D8C"/>
    <w:rsid w:val="001853CB"/>
    <w:rsid w:val="00185A8F"/>
    <w:rsid w:val="00186146"/>
    <w:rsid w:val="00186AE2"/>
    <w:rsid w:val="00190103"/>
    <w:rsid w:val="001915EE"/>
    <w:rsid w:val="0019218E"/>
    <w:rsid w:val="00192659"/>
    <w:rsid w:val="00192CC2"/>
    <w:rsid w:val="001936E3"/>
    <w:rsid w:val="0019382F"/>
    <w:rsid w:val="00193D10"/>
    <w:rsid w:val="0019514A"/>
    <w:rsid w:val="00195A04"/>
    <w:rsid w:val="00195BEC"/>
    <w:rsid w:val="00196B64"/>
    <w:rsid w:val="00196ECA"/>
    <w:rsid w:val="00197ED4"/>
    <w:rsid w:val="001A0D7D"/>
    <w:rsid w:val="001A1065"/>
    <w:rsid w:val="001A1C07"/>
    <w:rsid w:val="001A399B"/>
    <w:rsid w:val="001A3D9C"/>
    <w:rsid w:val="001A427D"/>
    <w:rsid w:val="001A706F"/>
    <w:rsid w:val="001A7270"/>
    <w:rsid w:val="001A7AD0"/>
    <w:rsid w:val="001B04EA"/>
    <w:rsid w:val="001B21F5"/>
    <w:rsid w:val="001B23A5"/>
    <w:rsid w:val="001B4226"/>
    <w:rsid w:val="001B56A5"/>
    <w:rsid w:val="001B5967"/>
    <w:rsid w:val="001B5A98"/>
    <w:rsid w:val="001B5DFD"/>
    <w:rsid w:val="001B70D6"/>
    <w:rsid w:val="001B74CA"/>
    <w:rsid w:val="001B75B9"/>
    <w:rsid w:val="001C0596"/>
    <w:rsid w:val="001C073D"/>
    <w:rsid w:val="001C0AD2"/>
    <w:rsid w:val="001C0FD7"/>
    <w:rsid w:val="001C17FB"/>
    <w:rsid w:val="001C1827"/>
    <w:rsid w:val="001C1B12"/>
    <w:rsid w:val="001C1F36"/>
    <w:rsid w:val="001C36E7"/>
    <w:rsid w:val="001C3DCD"/>
    <w:rsid w:val="001C43B6"/>
    <w:rsid w:val="001C539D"/>
    <w:rsid w:val="001C5791"/>
    <w:rsid w:val="001C679C"/>
    <w:rsid w:val="001C67BC"/>
    <w:rsid w:val="001C69DB"/>
    <w:rsid w:val="001C6B15"/>
    <w:rsid w:val="001C7102"/>
    <w:rsid w:val="001D1947"/>
    <w:rsid w:val="001D1FA1"/>
    <w:rsid w:val="001D2346"/>
    <w:rsid w:val="001D2C3C"/>
    <w:rsid w:val="001D2DAC"/>
    <w:rsid w:val="001D4001"/>
    <w:rsid w:val="001D423C"/>
    <w:rsid w:val="001D4505"/>
    <w:rsid w:val="001D467C"/>
    <w:rsid w:val="001D4FD5"/>
    <w:rsid w:val="001D5C20"/>
    <w:rsid w:val="001D5D11"/>
    <w:rsid w:val="001D61F1"/>
    <w:rsid w:val="001D62DF"/>
    <w:rsid w:val="001D649B"/>
    <w:rsid w:val="001D6885"/>
    <w:rsid w:val="001D69F4"/>
    <w:rsid w:val="001D7A11"/>
    <w:rsid w:val="001D7CEA"/>
    <w:rsid w:val="001E0062"/>
    <w:rsid w:val="001E1839"/>
    <w:rsid w:val="001E2CB6"/>
    <w:rsid w:val="001E3789"/>
    <w:rsid w:val="001E3847"/>
    <w:rsid w:val="001E4272"/>
    <w:rsid w:val="001E4BC4"/>
    <w:rsid w:val="001E537D"/>
    <w:rsid w:val="001E5FA5"/>
    <w:rsid w:val="001E6479"/>
    <w:rsid w:val="001E68D0"/>
    <w:rsid w:val="001E753C"/>
    <w:rsid w:val="001E7719"/>
    <w:rsid w:val="001E7743"/>
    <w:rsid w:val="001E792F"/>
    <w:rsid w:val="001E7C83"/>
    <w:rsid w:val="001F01B5"/>
    <w:rsid w:val="001F04E9"/>
    <w:rsid w:val="001F1BC3"/>
    <w:rsid w:val="001F2DE6"/>
    <w:rsid w:val="001F5E0E"/>
    <w:rsid w:val="001F60C7"/>
    <w:rsid w:val="001F632D"/>
    <w:rsid w:val="001F715C"/>
    <w:rsid w:val="001F7C27"/>
    <w:rsid w:val="001F7C2A"/>
    <w:rsid w:val="00200377"/>
    <w:rsid w:val="00200969"/>
    <w:rsid w:val="002011BE"/>
    <w:rsid w:val="00201A94"/>
    <w:rsid w:val="002031DB"/>
    <w:rsid w:val="00204429"/>
    <w:rsid w:val="00204906"/>
    <w:rsid w:val="00204F11"/>
    <w:rsid w:val="002053B5"/>
    <w:rsid w:val="002054D1"/>
    <w:rsid w:val="00205895"/>
    <w:rsid w:val="0020647E"/>
    <w:rsid w:val="00207710"/>
    <w:rsid w:val="002110F3"/>
    <w:rsid w:val="00211D39"/>
    <w:rsid w:val="00212235"/>
    <w:rsid w:val="00212C28"/>
    <w:rsid w:val="00212F08"/>
    <w:rsid w:val="0021329F"/>
    <w:rsid w:val="00213F43"/>
    <w:rsid w:val="002144D3"/>
    <w:rsid w:val="002158EB"/>
    <w:rsid w:val="00216046"/>
    <w:rsid w:val="002164E9"/>
    <w:rsid w:val="00216EDD"/>
    <w:rsid w:val="00216EDF"/>
    <w:rsid w:val="00217415"/>
    <w:rsid w:val="002175EF"/>
    <w:rsid w:val="00217BCB"/>
    <w:rsid w:val="00217FF4"/>
    <w:rsid w:val="0022005E"/>
    <w:rsid w:val="002205F1"/>
    <w:rsid w:val="0022173F"/>
    <w:rsid w:val="0022214F"/>
    <w:rsid w:val="002234F5"/>
    <w:rsid w:val="002238F3"/>
    <w:rsid w:val="00224129"/>
    <w:rsid w:val="0022431D"/>
    <w:rsid w:val="00224738"/>
    <w:rsid w:val="002255DC"/>
    <w:rsid w:val="002276B3"/>
    <w:rsid w:val="00230A07"/>
    <w:rsid w:val="002311D6"/>
    <w:rsid w:val="002315E3"/>
    <w:rsid w:val="00231927"/>
    <w:rsid w:val="002326CC"/>
    <w:rsid w:val="002326EF"/>
    <w:rsid w:val="00232D18"/>
    <w:rsid w:val="002330DC"/>
    <w:rsid w:val="00234858"/>
    <w:rsid w:val="002349EC"/>
    <w:rsid w:val="0023551A"/>
    <w:rsid w:val="002355A8"/>
    <w:rsid w:val="002356DE"/>
    <w:rsid w:val="002359DE"/>
    <w:rsid w:val="002362CD"/>
    <w:rsid w:val="00236513"/>
    <w:rsid w:val="00237E1A"/>
    <w:rsid w:val="002406F7"/>
    <w:rsid w:val="00240B08"/>
    <w:rsid w:val="0024102D"/>
    <w:rsid w:val="002427FF"/>
    <w:rsid w:val="00243EAF"/>
    <w:rsid w:val="00244462"/>
    <w:rsid w:val="00244DFC"/>
    <w:rsid w:val="00244EF6"/>
    <w:rsid w:val="00245182"/>
    <w:rsid w:val="002454FF"/>
    <w:rsid w:val="002456A4"/>
    <w:rsid w:val="002462E8"/>
    <w:rsid w:val="002462EB"/>
    <w:rsid w:val="0024682C"/>
    <w:rsid w:val="0024693C"/>
    <w:rsid w:val="002473EC"/>
    <w:rsid w:val="002474F9"/>
    <w:rsid w:val="00247D3D"/>
    <w:rsid w:val="0025013F"/>
    <w:rsid w:val="002503D4"/>
    <w:rsid w:val="00250517"/>
    <w:rsid w:val="00250CDE"/>
    <w:rsid w:val="0025130F"/>
    <w:rsid w:val="00251668"/>
    <w:rsid w:val="00251B78"/>
    <w:rsid w:val="00252DE6"/>
    <w:rsid w:val="00253172"/>
    <w:rsid w:val="002532AE"/>
    <w:rsid w:val="002548B7"/>
    <w:rsid w:val="00254B0E"/>
    <w:rsid w:val="00256354"/>
    <w:rsid w:val="00256472"/>
    <w:rsid w:val="00256A05"/>
    <w:rsid w:val="0025755E"/>
    <w:rsid w:val="00257591"/>
    <w:rsid w:val="00257D4F"/>
    <w:rsid w:val="00260047"/>
    <w:rsid w:val="00263C1F"/>
    <w:rsid w:val="00264A7D"/>
    <w:rsid w:val="002657A2"/>
    <w:rsid w:val="002659BE"/>
    <w:rsid w:val="00265C33"/>
    <w:rsid w:val="0026601D"/>
    <w:rsid w:val="00266787"/>
    <w:rsid w:val="00267C96"/>
    <w:rsid w:val="00267DD4"/>
    <w:rsid w:val="00271BA9"/>
    <w:rsid w:val="00272255"/>
    <w:rsid w:val="002728F2"/>
    <w:rsid w:val="002738F6"/>
    <w:rsid w:val="00273C23"/>
    <w:rsid w:val="002741A3"/>
    <w:rsid w:val="0027434C"/>
    <w:rsid w:val="002743AE"/>
    <w:rsid w:val="00274C2D"/>
    <w:rsid w:val="00275091"/>
    <w:rsid w:val="002769AB"/>
    <w:rsid w:val="002772DD"/>
    <w:rsid w:val="00277761"/>
    <w:rsid w:val="00280729"/>
    <w:rsid w:val="00280858"/>
    <w:rsid w:val="00281065"/>
    <w:rsid w:val="002815B6"/>
    <w:rsid w:val="002816F4"/>
    <w:rsid w:val="002822E9"/>
    <w:rsid w:val="00282BB0"/>
    <w:rsid w:val="002833B5"/>
    <w:rsid w:val="00283934"/>
    <w:rsid w:val="00284502"/>
    <w:rsid w:val="00284811"/>
    <w:rsid w:val="00284B2F"/>
    <w:rsid w:val="00287156"/>
    <w:rsid w:val="00287572"/>
    <w:rsid w:val="002909EF"/>
    <w:rsid w:val="00290C60"/>
    <w:rsid w:val="002911D5"/>
    <w:rsid w:val="00293597"/>
    <w:rsid w:val="00293B4D"/>
    <w:rsid w:val="002947D4"/>
    <w:rsid w:val="00296355"/>
    <w:rsid w:val="00296AE2"/>
    <w:rsid w:val="002A0245"/>
    <w:rsid w:val="002A0BD2"/>
    <w:rsid w:val="002A11D1"/>
    <w:rsid w:val="002A1498"/>
    <w:rsid w:val="002A2566"/>
    <w:rsid w:val="002A2C88"/>
    <w:rsid w:val="002A3361"/>
    <w:rsid w:val="002A41CC"/>
    <w:rsid w:val="002A4F0D"/>
    <w:rsid w:val="002A5582"/>
    <w:rsid w:val="002A5B2E"/>
    <w:rsid w:val="002A5CAA"/>
    <w:rsid w:val="002A6CAA"/>
    <w:rsid w:val="002A6E14"/>
    <w:rsid w:val="002A7154"/>
    <w:rsid w:val="002A731B"/>
    <w:rsid w:val="002A79F4"/>
    <w:rsid w:val="002B1AA3"/>
    <w:rsid w:val="002B1D2D"/>
    <w:rsid w:val="002B1DB0"/>
    <w:rsid w:val="002B2738"/>
    <w:rsid w:val="002B29C4"/>
    <w:rsid w:val="002B2D5E"/>
    <w:rsid w:val="002B2E6E"/>
    <w:rsid w:val="002B366B"/>
    <w:rsid w:val="002B3CC0"/>
    <w:rsid w:val="002B47DA"/>
    <w:rsid w:val="002B6ABC"/>
    <w:rsid w:val="002B74D2"/>
    <w:rsid w:val="002B7B09"/>
    <w:rsid w:val="002C122A"/>
    <w:rsid w:val="002C14D8"/>
    <w:rsid w:val="002C194E"/>
    <w:rsid w:val="002C2251"/>
    <w:rsid w:val="002C3CF1"/>
    <w:rsid w:val="002C5BA4"/>
    <w:rsid w:val="002C60DC"/>
    <w:rsid w:val="002C66BE"/>
    <w:rsid w:val="002C6B7B"/>
    <w:rsid w:val="002C6FA2"/>
    <w:rsid w:val="002C7118"/>
    <w:rsid w:val="002C712A"/>
    <w:rsid w:val="002D03B7"/>
    <w:rsid w:val="002D041D"/>
    <w:rsid w:val="002D12F9"/>
    <w:rsid w:val="002D1313"/>
    <w:rsid w:val="002D3027"/>
    <w:rsid w:val="002D3646"/>
    <w:rsid w:val="002D435D"/>
    <w:rsid w:val="002D4B72"/>
    <w:rsid w:val="002D4EDE"/>
    <w:rsid w:val="002D5C1F"/>
    <w:rsid w:val="002D5D48"/>
    <w:rsid w:val="002D653B"/>
    <w:rsid w:val="002D677D"/>
    <w:rsid w:val="002D6C21"/>
    <w:rsid w:val="002D73DB"/>
    <w:rsid w:val="002D759D"/>
    <w:rsid w:val="002E03FE"/>
    <w:rsid w:val="002E0E4C"/>
    <w:rsid w:val="002E12DC"/>
    <w:rsid w:val="002E18C7"/>
    <w:rsid w:val="002E1A30"/>
    <w:rsid w:val="002E1B15"/>
    <w:rsid w:val="002E1BDC"/>
    <w:rsid w:val="002E4FF5"/>
    <w:rsid w:val="002E5E80"/>
    <w:rsid w:val="002E70C3"/>
    <w:rsid w:val="002E76E5"/>
    <w:rsid w:val="002E77D1"/>
    <w:rsid w:val="002E7948"/>
    <w:rsid w:val="002F01E1"/>
    <w:rsid w:val="002F068B"/>
    <w:rsid w:val="002F08CC"/>
    <w:rsid w:val="002F1A3B"/>
    <w:rsid w:val="002F1B55"/>
    <w:rsid w:val="002F1DAD"/>
    <w:rsid w:val="002F1E7A"/>
    <w:rsid w:val="002F1F28"/>
    <w:rsid w:val="002F2244"/>
    <w:rsid w:val="002F26AB"/>
    <w:rsid w:val="002F30D7"/>
    <w:rsid w:val="002F454E"/>
    <w:rsid w:val="002F5665"/>
    <w:rsid w:val="002F56EA"/>
    <w:rsid w:val="002F6BED"/>
    <w:rsid w:val="002F7FD8"/>
    <w:rsid w:val="0030058A"/>
    <w:rsid w:val="003005AA"/>
    <w:rsid w:val="00300F16"/>
    <w:rsid w:val="00301E21"/>
    <w:rsid w:val="0030210A"/>
    <w:rsid w:val="00302906"/>
    <w:rsid w:val="00302A95"/>
    <w:rsid w:val="00302BFD"/>
    <w:rsid w:val="0030450E"/>
    <w:rsid w:val="00305751"/>
    <w:rsid w:val="00305D03"/>
    <w:rsid w:val="00305E8A"/>
    <w:rsid w:val="003078AF"/>
    <w:rsid w:val="00307F77"/>
    <w:rsid w:val="00310720"/>
    <w:rsid w:val="003107DB"/>
    <w:rsid w:val="00310C65"/>
    <w:rsid w:val="00310D5D"/>
    <w:rsid w:val="003117D3"/>
    <w:rsid w:val="00312BF1"/>
    <w:rsid w:val="0031332D"/>
    <w:rsid w:val="003135B9"/>
    <w:rsid w:val="003136D5"/>
    <w:rsid w:val="003137C5"/>
    <w:rsid w:val="00313A9B"/>
    <w:rsid w:val="00313FF6"/>
    <w:rsid w:val="003147EC"/>
    <w:rsid w:val="00316562"/>
    <w:rsid w:val="00320509"/>
    <w:rsid w:val="00320DE2"/>
    <w:rsid w:val="00321902"/>
    <w:rsid w:val="00321A0A"/>
    <w:rsid w:val="00321D73"/>
    <w:rsid w:val="003227E2"/>
    <w:rsid w:val="00322BD8"/>
    <w:rsid w:val="00323A34"/>
    <w:rsid w:val="00323C76"/>
    <w:rsid w:val="00324063"/>
    <w:rsid w:val="00324095"/>
    <w:rsid w:val="00324734"/>
    <w:rsid w:val="00324F69"/>
    <w:rsid w:val="0032513A"/>
    <w:rsid w:val="00325EAD"/>
    <w:rsid w:val="003264B9"/>
    <w:rsid w:val="003268B1"/>
    <w:rsid w:val="00326E7C"/>
    <w:rsid w:val="00327136"/>
    <w:rsid w:val="00327C5A"/>
    <w:rsid w:val="00330169"/>
    <w:rsid w:val="00330518"/>
    <w:rsid w:val="0033052F"/>
    <w:rsid w:val="00331292"/>
    <w:rsid w:val="003318BA"/>
    <w:rsid w:val="00331B45"/>
    <w:rsid w:val="003325C3"/>
    <w:rsid w:val="00333294"/>
    <w:rsid w:val="00333B0F"/>
    <w:rsid w:val="0033478D"/>
    <w:rsid w:val="003369AE"/>
    <w:rsid w:val="00340576"/>
    <w:rsid w:val="00340DE6"/>
    <w:rsid w:val="00342EDF"/>
    <w:rsid w:val="00343000"/>
    <w:rsid w:val="00343099"/>
    <w:rsid w:val="003430FB"/>
    <w:rsid w:val="0034334E"/>
    <w:rsid w:val="00344983"/>
    <w:rsid w:val="00344ECC"/>
    <w:rsid w:val="0034521C"/>
    <w:rsid w:val="00347C0D"/>
    <w:rsid w:val="003501DA"/>
    <w:rsid w:val="00350281"/>
    <w:rsid w:val="00351145"/>
    <w:rsid w:val="003519E0"/>
    <w:rsid w:val="00352187"/>
    <w:rsid w:val="003548A9"/>
    <w:rsid w:val="00354E6D"/>
    <w:rsid w:val="00355C9E"/>
    <w:rsid w:val="0035660B"/>
    <w:rsid w:val="00356E98"/>
    <w:rsid w:val="003571FF"/>
    <w:rsid w:val="003600A7"/>
    <w:rsid w:val="00361ABB"/>
    <w:rsid w:val="00362D6F"/>
    <w:rsid w:val="00363069"/>
    <w:rsid w:val="003630C7"/>
    <w:rsid w:val="00364088"/>
    <w:rsid w:val="00364D01"/>
    <w:rsid w:val="0036532D"/>
    <w:rsid w:val="00366061"/>
    <w:rsid w:val="0036750C"/>
    <w:rsid w:val="003705F3"/>
    <w:rsid w:val="00372169"/>
    <w:rsid w:val="00372616"/>
    <w:rsid w:val="00373489"/>
    <w:rsid w:val="003736A9"/>
    <w:rsid w:val="00373BFE"/>
    <w:rsid w:val="00373C5A"/>
    <w:rsid w:val="0037407F"/>
    <w:rsid w:val="0037418C"/>
    <w:rsid w:val="0037439C"/>
    <w:rsid w:val="00375E4E"/>
    <w:rsid w:val="003760AE"/>
    <w:rsid w:val="00376F13"/>
    <w:rsid w:val="00380A3F"/>
    <w:rsid w:val="003810AB"/>
    <w:rsid w:val="00381233"/>
    <w:rsid w:val="003815CC"/>
    <w:rsid w:val="003821C1"/>
    <w:rsid w:val="003824F6"/>
    <w:rsid w:val="00382F58"/>
    <w:rsid w:val="003847E2"/>
    <w:rsid w:val="003848F3"/>
    <w:rsid w:val="00384E56"/>
    <w:rsid w:val="0038697E"/>
    <w:rsid w:val="0038758F"/>
    <w:rsid w:val="0039032C"/>
    <w:rsid w:val="00390840"/>
    <w:rsid w:val="003913E9"/>
    <w:rsid w:val="00391940"/>
    <w:rsid w:val="00391C8E"/>
    <w:rsid w:val="003921B8"/>
    <w:rsid w:val="003926E4"/>
    <w:rsid w:val="00392E58"/>
    <w:rsid w:val="00393E36"/>
    <w:rsid w:val="0039460C"/>
    <w:rsid w:val="00394EE9"/>
    <w:rsid w:val="003952DB"/>
    <w:rsid w:val="003966AF"/>
    <w:rsid w:val="00397026"/>
    <w:rsid w:val="0039752C"/>
    <w:rsid w:val="003A0398"/>
    <w:rsid w:val="003A0DF1"/>
    <w:rsid w:val="003A2234"/>
    <w:rsid w:val="003A2D23"/>
    <w:rsid w:val="003A326D"/>
    <w:rsid w:val="003A3D46"/>
    <w:rsid w:val="003A451B"/>
    <w:rsid w:val="003A48B0"/>
    <w:rsid w:val="003A545F"/>
    <w:rsid w:val="003A58CA"/>
    <w:rsid w:val="003A5C5E"/>
    <w:rsid w:val="003A6605"/>
    <w:rsid w:val="003A7F45"/>
    <w:rsid w:val="003B20AE"/>
    <w:rsid w:val="003B3D58"/>
    <w:rsid w:val="003B46C9"/>
    <w:rsid w:val="003B4C93"/>
    <w:rsid w:val="003B4F9A"/>
    <w:rsid w:val="003B52DE"/>
    <w:rsid w:val="003B58DE"/>
    <w:rsid w:val="003B5D47"/>
    <w:rsid w:val="003B6D8E"/>
    <w:rsid w:val="003C00B4"/>
    <w:rsid w:val="003C01F5"/>
    <w:rsid w:val="003C03C8"/>
    <w:rsid w:val="003C0C99"/>
    <w:rsid w:val="003C0F18"/>
    <w:rsid w:val="003C1803"/>
    <w:rsid w:val="003C1883"/>
    <w:rsid w:val="003C1B87"/>
    <w:rsid w:val="003C3210"/>
    <w:rsid w:val="003C353D"/>
    <w:rsid w:val="003C36CE"/>
    <w:rsid w:val="003C3748"/>
    <w:rsid w:val="003C3BD3"/>
    <w:rsid w:val="003C3C5F"/>
    <w:rsid w:val="003C4740"/>
    <w:rsid w:val="003C5057"/>
    <w:rsid w:val="003C521B"/>
    <w:rsid w:val="003C5E7E"/>
    <w:rsid w:val="003C5FA4"/>
    <w:rsid w:val="003C6E54"/>
    <w:rsid w:val="003D038E"/>
    <w:rsid w:val="003D0970"/>
    <w:rsid w:val="003D0A58"/>
    <w:rsid w:val="003D1CF5"/>
    <w:rsid w:val="003D243B"/>
    <w:rsid w:val="003D26B1"/>
    <w:rsid w:val="003D3A8D"/>
    <w:rsid w:val="003D40D9"/>
    <w:rsid w:val="003D4803"/>
    <w:rsid w:val="003D536C"/>
    <w:rsid w:val="003D56FC"/>
    <w:rsid w:val="003D5CB6"/>
    <w:rsid w:val="003D6169"/>
    <w:rsid w:val="003D7E3F"/>
    <w:rsid w:val="003D7FD3"/>
    <w:rsid w:val="003E1420"/>
    <w:rsid w:val="003E2CF8"/>
    <w:rsid w:val="003E4C68"/>
    <w:rsid w:val="003E50C7"/>
    <w:rsid w:val="003E579E"/>
    <w:rsid w:val="003E5C62"/>
    <w:rsid w:val="003E61C3"/>
    <w:rsid w:val="003E689C"/>
    <w:rsid w:val="003E6B07"/>
    <w:rsid w:val="003E6CAE"/>
    <w:rsid w:val="003E6EA6"/>
    <w:rsid w:val="003E7287"/>
    <w:rsid w:val="003E7EB0"/>
    <w:rsid w:val="003F1005"/>
    <w:rsid w:val="003F1B5B"/>
    <w:rsid w:val="003F29E1"/>
    <w:rsid w:val="003F2BDC"/>
    <w:rsid w:val="003F326B"/>
    <w:rsid w:val="003F3BD8"/>
    <w:rsid w:val="003F5318"/>
    <w:rsid w:val="003F537B"/>
    <w:rsid w:val="003F5465"/>
    <w:rsid w:val="003F5D19"/>
    <w:rsid w:val="003F6B8D"/>
    <w:rsid w:val="003F77AF"/>
    <w:rsid w:val="003F7D97"/>
    <w:rsid w:val="00401F27"/>
    <w:rsid w:val="004021B9"/>
    <w:rsid w:val="00402803"/>
    <w:rsid w:val="00402AB1"/>
    <w:rsid w:val="004031B9"/>
    <w:rsid w:val="0040332B"/>
    <w:rsid w:val="00403A59"/>
    <w:rsid w:val="00404502"/>
    <w:rsid w:val="00404FFF"/>
    <w:rsid w:val="004052E4"/>
    <w:rsid w:val="00405711"/>
    <w:rsid w:val="0040664D"/>
    <w:rsid w:val="0040681D"/>
    <w:rsid w:val="004069C6"/>
    <w:rsid w:val="00407791"/>
    <w:rsid w:val="00407C8A"/>
    <w:rsid w:val="004103B8"/>
    <w:rsid w:val="00410747"/>
    <w:rsid w:val="004111CC"/>
    <w:rsid w:val="004117C9"/>
    <w:rsid w:val="00411813"/>
    <w:rsid w:val="004125FD"/>
    <w:rsid w:val="00413031"/>
    <w:rsid w:val="00413D58"/>
    <w:rsid w:val="0041408B"/>
    <w:rsid w:val="00414AB3"/>
    <w:rsid w:val="00414B57"/>
    <w:rsid w:val="00414F4E"/>
    <w:rsid w:val="00415001"/>
    <w:rsid w:val="004157E1"/>
    <w:rsid w:val="00415A8B"/>
    <w:rsid w:val="00416A00"/>
    <w:rsid w:val="00417554"/>
    <w:rsid w:val="0042160B"/>
    <w:rsid w:val="0042208C"/>
    <w:rsid w:val="00422608"/>
    <w:rsid w:val="00422E2E"/>
    <w:rsid w:val="00423082"/>
    <w:rsid w:val="004237EF"/>
    <w:rsid w:val="004252E0"/>
    <w:rsid w:val="00425834"/>
    <w:rsid w:val="00426340"/>
    <w:rsid w:val="00426839"/>
    <w:rsid w:val="004270EC"/>
    <w:rsid w:val="00427DD6"/>
    <w:rsid w:val="0043001E"/>
    <w:rsid w:val="00430D00"/>
    <w:rsid w:val="00431058"/>
    <w:rsid w:val="0043130D"/>
    <w:rsid w:val="00431439"/>
    <w:rsid w:val="0043155A"/>
    <w:rsid w:val="0043161E"/>
    <w:rsid w:val="0043178C"/>
    <w:rsid w:val="00431BA2"/>
    <w:rsid w:val="00432E63"/>
    <w:rsid w:val="00432FDF"/>
    <w:rsid w:val="00434991"/>
    <w:rsid w:val="00434A35"/>
    <w:rsid w:val="00434DC8"/>
    <w:rsid w:val="0043535F"/>
    <w:rsid w:val="00435A83"/>
    <w:rsid w:val="00436D1B"/>
    <w:rsid w:val="00437D5F"/>
    <w:rsid w:val="00440694"/>
    <w:rsid w:val="00440CB5"/>
    <w:rsid w:val="00440DF4"/>
    <w:rsid w:val="004412AA"/>
    <w:rsid w:val="00441D11"/>
    <w:rsid w:val="00441D94"/>
    <w:rsid w:val="00441E18"/>
    <w:rsid w:val="00441E9F"/>
    <w:rsid w:val="00442D25"/>
    <w:rsid w:val="0044385E"/>
    <w:rsid w:val="00445BAB"/>
    <w:rsid w:val="00446F0B"/>
    <w:rsid w:val="0044767E"/>
    <w:rsid w:val="00450A24"/>
    <w:rsid w:val="00451853"/>
    <w:rsid w:val="0045200C"/>
    <w:rsid w:val="00452087"/>
    <w:rsid w:val="00452780"/>
    <w:rsid w:val="004527AE"/>
    <w:rsid w:val="0045480F"/>
    <w:rsid w:val="004548A7"/>
    <w:rsid w:val="00456BA0"/>
    <w:rsid w:val="00456D85"/>
    <w:rsid w:val="004576D0"/>
    <w:rsid w:val="00457FF8"/>
    <w:rsid w:val="0046060B"/>
    <w:rsid w:val="00460BED"/>
    <w:rsid w:val="00461416"/>
    <w:rsid w:val="00461EA1"/>
    <w:rsid w:val="0046229E"/>
    <w:rsid w:val="00465BEC"/>
    <w:rsid w:val="00465FBD"/>
    <w:rsid w:val="00466069"/>
    <w:rsid w:val="00466574"/>
    <w:rsid w:val="0046717F"/>
    <w:rsid w:val="004679D5"/>
    <w:rsid w:val="00467C46"/>
    <w:rsid w:val="00467E14"/>
    <w:rsid w:val="00470841"/>
    <w:rsid w:val="00470FB1"/>
    <w:rsid w:val="00470FD0"/>
    <w:rsid w:val="00471799"/>
    <w:rsid w:val="004722E7"/>
    <w:rsid w:val="00472C9E"/>
    <w:rsid w:val="0047326D"/>
    <w:rsid w:val="004737F9"/>
    <w:rsid w:val="00473924"/>
    <w:rsid w:val="00473928"/>
    <w:rsid w:val="00474B45"/>
    <w:rsid w:val="004751EF"/>
    <w:rsid w:val="00475626"/>
    <w:rsid w:val="00475664"/>
    <w:rsid w:val="0047636E"/>
    <w:rsid w:val="00476697"/>
    <w:rsid w:val="00476910"/>
    <w:rsid w:val="004815EB"/>
    <w:rsid w:val="004817F9"/>
    <w:rsid w:val="00481E9F"/>
    <w:rsid w:val="004822DF"/>
    <w:rsid w:val="0048364D"/>
    <w:rsid w:val="004837E4"/>
    <w:rsid w:val="0048526B"/>
    <w:rsid w:val="00485842"/>
    <w:rsid w:val="00485AC6"/>
    <w:rsid w:val="00485B41"/>
    <w:rsid w:val="00485CAE"/>
    <w:rsid w:val="004866DA"/>
    <w:rsid w:val="004920AE"/>
    <w:rsid w:val="00493413"/>
    <w:rsid w:val="0049345F"/>
    <w:rsid w:val="00493B1A"/>
    <w:rsid w:val="00493F6A"/>
    <w:rsid w:val="004944FD"/>
    <w:rsid w:val="00494913"/>
    <w:rsid w:val="00494E96"/>
    <w:rsid w:val="00494FDA"/>
    <w:rsid w:val="00495031"/>
    <w:rsid w:val="00495A02"/>
    <w:rsid w:val="0049663E"/>
    <w:rsid w:val="0049682E"/>
    <w:rsid w:val="004972E6"/>
    <w:rsid w:val="0049758D"/>
    <w:rsid w:val="004977FF"/>
    <w:rsid w:val="00497B36"/>
    <w:rsid w:val="004A061B"/>
    <w:rsid w:val="004A0CD5"/>
    <w:rsid w:val="004A1881"/>
    <w:rsid w:val="004A1B7C"/>
    <w:rsid w:val="004A349A"/>
    <w:rsid w:val="004A4180"/>
    <w:rsid w:val="004A4510"/>
    <w:rsid w:val="004A557E"/>
    <w:rsid w:val="004A58CA"/>
    <w:rsid w:val="004A592A"/>
    <w:rsid w:val="004A59E6"/>
    <w:rsid w:val="004A6F89"/>
    <w:rsid w:val="004A70CD"/>
    <w:rsid w:val="004A74D7"/>
    <w:rsid w:val="004A7A9D"/>
    <w:rsid w:val="004B076A"/>
    <w:rsid w:val="004B14DF"/>
    <w:rsid w:val="004B16F2"/>
    <w:rsid w:val="004B241D"/>
    <w:rsid w:val="004B3008"/>
    <w:rsid w:val="004B321C"/>
    <w:rsid w:val="004B335F"/>
    <w:rsid w:val="004B3434"/>
    <w:rsid w:val="004B3602"/>
    <w:rsid w:val="004B3CAF"/>
    <w:rsid w:val="004B3E1F"/>
    <w:rsid w:val="004B4E67"/>
    <w:rsid w:val="004B5BCF"/>
    <w:rsid w:val="004B627D"/>
    <w:rsid w:val="004B66F9"/>
    <w:rsid w:val="004B78B3"/>
    <w:rsid w:val="004C16E5"/>
    <w:rsid w:val="004C2A16"/>
    <w:rsid w:val="004C38B8"/>
    <w:rsid w:val="004C463B"/>
    <w:rsid w:val="004C48EA"/>
    <w:rsid w:val="004C4952"/>
    <w:rsid w:val="004C5246"/>
    <w:rsid w:val="004C5EDE"/>
    <w:rsid w:val="004C6A31"/>
    <w:rsid w:val="004C7694"/>
    <w:rsid w:val="004C77AF"/>
    <w:rsid w:val="004C7B93"/>
    <w:rsid w:val="004D07E4"/>
    <w:rsid w:val="004D0C33"/>
    <w:rsid w:val="004D1736"/>
    <w:rsid w:val="004D19CA"/>
    <w:rsid w:val="004D2129"/>
    <w:rsid w:val="004D26FC"/>
    <w:rsid w:val="004D35F5"/>
    <w:rsid w:val="004D3BCA"/>
    <w:rsid w:val="004D41B2"/>
    <w:rsid w:val="004D55D9"/>
    <w:rsid w:val="004D57F2"/>
    <w:rsid w:val="004D6224"/>
    <w:rsid w:val="004D6607"/>
    <w:rsid w:val="004D6E29"/>
    <w:rsid w:val="004D7A0B"/>
    <w:rsid w:val="004D7E47"/>
    <w:rsid w:val="004E07DD"/>
    <w:rsid w:val="004E0E5A"/>
    <w:rsid w:val="004E130C"/>
    <w:rsid w:val="004E1481"/>
    <w:rsid w:val="004E2AB8"/>
    <w:rsid w:val="004E36EE"/>
    <w:rsid w:val="004E3B93"/>
    <w:rsid w:val="004E40DE"/>
    <w:rsid w:val="004E4B61"/>
    <w:rsid w:val="004E4F2D"/>
    <w:rsid w:val="004E5650"/>
    <w:rsid w:val="004E5ACC"/>
    <w:rsid w:val="004E5EB0"/>
    <w:rsid w:val="004E7151"/>
    <w:rsid w:val="004F0199"/>
    <w:rsid w:val="004F1735"/>
    <w:rsid w:val="004F3041"/>
    <w:rsid w:val="004F3D62"/>
    <w:rsid w:val="004F4967"/>
    <w:rsid w:val="004F54B5"/>
    <w:rsid w:val="004F5A6A"/>
    <w:rsid w:val="004F5F23"/>
    <w:rsid w:val="004F6514"/>
    <w:rsid w:val="004F7DEB"/>
    <w:rsid w:val="0050003B"/>
    <w:rsid w:val="0050008C"/>
    <w:rsid w:val="005005A9"/>
    <w:rsid w:val="00500E4F"/>
    <w:rsid w:val="00501837"/>
    <w:rsid w:val="00501B0F"/>
    <w:rsid w:val="0050288C"/>
    <w:rsid w:val="00502EF5"/>
    <w:rsid w:val="00503D86"/>
    <w:rsid w:val="00503F23"/>
    <w:rsid w:val="005040FA"/>
    <w:rsid w:val="00504596"/>
    <w:rsid w:val="005049E6"/>
    <w:rsid w:val="00505788"/>
    <w:rsid w:val="00505A5D"/>
    <w:rsid w:val="00505A71"/>
    <w:rsid w:val="00506401"/>
    <w:rsid w:val="00506C57"/>
    <w:rsid w:val="00506D10"/>
    <w:rsid w:val="00506D46"/>
    <w:rsid w:val="00506F09"/>
    <w:rsid w:val="0050765E"/>
    <w:rsid w:val="00507900"/>
    <w:rsid w:val="00510AD3"/>
    <w:rsid w:val="005119FE"/>
    <w:rsid w:val="0051224A"/>
    <w:rsid w:val="0051284D"/>
    <w:rsid w:val="00513607"/>
    <w:rsid w:val="00513A57"/>
    <w:rsid w:val="00514C9F"/>
    <w:rsid w:val="00515C86"/>
    <w:rsid w:val="00515F54"/>
    <w:rsid w:val="00516867"/>
    <w:rsid w:val="00517063"/>
    <w:rsid w:val="00517B42"/>
    <w:rsid w:val="00517C2F"/>
    <w:rsid w:val="00517F70"/>
    <w:rsid w:val="0052093D"/>
    <w:rsid w:val="00521229"/>
    <w:rsid w:val="00521D57"/>
    <w:rsid w:val="00522E7A"/>
    <w:rsid w:val="00523604"/>
    <w:rsid w:val="005239D2"/>
    <w:rsid w:val="005239EE"/>
    <w:rsid w:val="00523D56"/>
    <w:rsid w:val="00524B7B"/>
    <w:rsid w:val="00525837"/>
    <w:rsid w:val="00525B81"/>
    <w:rsid w:val="00525DED"/>
    <w:rsid w:val="00525E12"/>
    <w:rsid w:val="005269C3"/>
    <w:rsid w:val="00527BD7"/>
    <w:rsid w:val="0053165C"/>
    <w:rsid w:val="00531BBB"/>
    <w:rsid w:val="0053207B"/>
    <w:rsid w:val="005325CE"/>
    <w:rsid w:val="00532AC1"/>
    <w:rsid w:val="00532B26"/>
    <w:rsid w:val="00532F6C"/>
    <w:rsid w:val="00533193"/>
    <w:rsid w:val="005335B4"/>
    <w:rsid w:val="00534150"/>
    <w:rsid w:val="0053579F"/>
    <w:rsid w:val="00535E1D"/>
    <w:rsid w:val="00535E8B"/>
    <w:rsid w:val="0053635E"/>
    <w:rsid w:val="00536E69"/>
    <w:rsid w:val="0054029E"/>
    <w:rsid w:val="005403E9"/>
    <w:rsid w:val="00541D37"/>
    <w:rsid w:val="005425FA"/>
    <w:rsid w:val="00542B39"/>
    <w:rsid w:val="00542EE8"/>
    <w:rsid w:val="0054309A"/>
    <w:rsid w:val="00543356"/>
    <w:rsid w:val="005433D7"/>
    <w:rsid w:val="005436F6"/>
    <w:rsid w:val="00544B79"/>
    <w:rsid w:val="00545207"/>
    <w:rsid w:val="005473D3"/>
    <w:rsid w:val="00547AA8"/>
    <w:rsid w:val="005507CA"/>
    <w:rsid w:val="00550CA0"/>
    <w:rsid w:val="00550F8C"/>
    <w:rsid w:val="005520EE"/>
    <w:rsid w:val="0055230F"/>
    <w:rsid w:val="005530D7"/>
    <w:rsid w:val="00553BC3"/>
    <w:rsid w:val="005558CE"/>
    <w:rsid w:val="005559D2"/>
    <w:rsid w:val="00555EDF"/>
    <w:rsid w:val="00555F9D"/>
    <w:rsid w:val="0055602B"/>
    <w:rsid w:val="00556697"/>
    <w:rsid w:val="00556D38"/>
    <w:rsid w:val="005601F9"/>
    <w:rsid w:val="00560B53"/>
    <w:rsid w:val="00561997"/>
    <w:rsid w:val="00561CA5"/>
    <w:rsid w:val="00561FBB"/>
    <w:rsid w:val="005620C4"/>
    <w:rsid w:val="005621A2"/>
    <w:rsid w:val="00563096"/>
    <w:rsid w:val="00564009"/>
    <w:rsid w:val="00564286"/>
    <w:rsid w:val="0056492B"/>
    <w:rsid w:val="00564C66"/>
    <w:rsid w:val="0056506A"/>
    <w:rsid w:val="00565971"/>
    <w:rsid w:val="005659F0"/>
    <w:rsid w:val="00565EBC"/>
    <w:rsid w:val="00570974"/>
    <w:rsid w:val="00573033"/>
    <w:rsid w:val="0057407D"/>
    <w:rsid w:val="00574A45"/>
    <w:rsid w:val="00576A9B"/>
    <w:rsid w:val="00577189"/>
    <w:rsid w:val="00577B3D"/>
    <w:rsid w:val="005800EF"/>
    <w:rsid w:val="00581070"/>
    <w:rsid w:val="00581C9A"/>
    <w:rsid w:val="005825AD"/>
    <w:rsid w:val="005828DC"/>
    <w:rsid w:val="00582A78"/>
    <w:rsid w:val="0058411F"/>
    <w:rsid w:val="0058427C"/>
    <w:rsid w:val="005843F6"/>
    <w:rsid w:val="005856AF"/>
    <w:rsid w:val="00585D57"/>
    <w:rsid w:val="00585F3E"/>
    <w:rsid w:val="00586304"/>
    <w:rsid w:val="005870C0"/>
    <w:rsid w:val="0058765B"/>
    <w:rsid w:val="00590712"/>
    <w:rsid w:val="00590B89"/>
    <w:rsid w:val="0059151C"/>
    <w:rsid w:val="00593FD1"/>
    <w:rsid w:val="0059418C"/>
    <w:rsid w:val="005942CB"/>
    <w:rsid w:val="005943BA"/>
    <w:rsid w:val="005944FD"/>
    <w:rsid w:val="00594C3A"/>
    <w:rsid w:val="00595A3D"/>
    <w:rsid w:val="00595EA5"/>
    <w:rsid w:val="00596F41"/>
    <w:rsid w:val="0059719A"/>
    <w:rsid w:val="00597D42"/>
    <w:rsid w:val="005A0BAB"/>
    <w:rsid w:val="005A149A"/>
    <w:rsid w:val="005A156F"/>
    <w:rsid w:val="005A174D"/>
    <w:rsid w:val="005A2131"/>
    <w:rsid w:val="005A3198"/>
    <w:rsid w:val="005A376A"/>
    <w:rsid w:val="005A3F78"/>
    <w:rsid w:val="005A4B5A"/>
    <w:rsid w:val="005A56E9"/>
    <w:rsid w:val="005A59E7"/>
    <w:rsid w:val="005A62D0"/>
    <w:rsid w:val="005A6E4C"/>
    <w:rsid w:val="005B0156"/>
    <w:rsid w:val="005B09C5"/>
    <w:rsid w:val="005B0B4D"/>
    <w:rsid w:val="005B1021"/>
    <w:rsid w:val="005B196B"/>
    <w:rsid w:val="005B279C"/>
    <w:rsid w:val="005B41BB"/>
    <w:rsid w:val="005B4DF5"/>
    <w:rsid w:val="005B59BF"/>
    <w:rsid w:val="005B64F0"/>
    <w:rsid w:val="005B68A1"/>
    <w:rsid w:val="005B6C73"/>
    <w:rsid w:val="005B7476"/>
    <w:rsid w:val="005B7778"/>
    <w:rsid w:val="005C0149"/>
    <w:rsid w:val="005C06AC"/>
    <w:rsid w:val="005C147B"/>
    <w:rsid w:val="005C1D4C"/>
    <w:rsid w:val="005C4092"/>
    <w:rsid w:val="005C483C"/>
    <w:rsid w:val="005C4E55"/>
    <w:rsid w:val="005C4F23"/>
    <w:rsid w:val="005C52EE"/>
    <w:rsid w:val="005C57CD"/>
    <w:rsid w:val="005C5AD6"/>
    <w:rsid w:val="005C5E1E"/>
    <w:rsid w:val="005C62F9"/>
    <w:rsid w:val="005C6EFF"/>
    <w:rsid w:val="005C7D93"/>
    <w:rsid w:val="005C7E5C"/>
    <w:rsid w:val="005D04B8"/>
    <w:rsid w:val="005D1EE6"/>
    <w:rsid w:val="005D22C3"/>
    <w:rsid w:val="005D2505"/>
    <w:rsid w:val="005D291C"/>
    <w:rsid w:val="005D330A"/>
    <w:rsid w:val="005D39B9"/>
    <w:rsid w:val="005D45A7"/>
    <w:rsid w:val="005D4A8A"/>
    <w:rsid w:val="005D4FBF"/>
    <w:rsid w:val="005D65D5"/>
    <w:rsid w:val="005D6D89"/>
    <w:rsid w:val="005D7A63"/>
    <w:rsid w:val="005E02EF"/>
    <w:rsid w:val="005E1F89"/>
    <w:rsid w:val="005E28F1"/>
    <w:rsid w:val="005E28F6"/>
    <w:rsid w:val="005E2CF6"/>
    <w:rsid w:val="005E32D4"/>
    <w:rsid w:val="005E3472"/>
    <w:rsid w:val="005E3E80"/>
    <w:rsid w:val="005E4AC8"/>
    <w:rsid w:val="005E4ADE"/>
    <w:rsid w:val="005E579C"/>
    <w:rsid w:val="005E5B4C"/>
    <w:rsid w:val="005E6424"/>
    <w:rsid w:val="005E6C9F"/>
    <w:rsid w:val="005E6F7A"/>
    <w:rsid w:val="005E7673"/>
    <w:rsid w:val="005E7D5B"/>
    <w:rsid w:val="005E7DDE"/>
    <w:rsid w:val="005F0014"/>
    <w:rsid w:val="005F09A1"/>
    <w:rsid w:val="005F0DD8"/>
    <w:rsid w:val="005F0F2A"/>
    <w:rsid w:val="005F125C"/>
    <w:rsid w:val="005F217B"/>
    <w:rsid w:val="005F24D6"/>
    <w:rsid w:val="005F2FCF"/>
    <w:rsid w:val="005F3377"/>
    <w:rsid w:val="005F53D7"/>
    <w:rsid w:val="005F5988"/>
    <w:rsid w:val="005F5AB1"/>
    <w:rsid w:val="005F6193"/>
    <w:rsid w:val="005F778E"/>
    <w:rsid w:val="005F77B2"/>
    <w:rsid w:val="005F781A"/>
    <w:rsid w:val="005F786C"/>
    <w:rsid w:val="00600589"/>
    <w:rsid w:val="00600DFD"/>
    <w:rsid w:val="00601AD7"/>
    <w:rsid w:val="00602405"/>
    <w:rsid w:val="00602B46"/>
    <w:rsid w:val="0060445E"/>
    <w:rsid w:val="00604864"/>
    <w:rsid w:val="00604C48"/>
    <w:rsid w:val="00604DF3"/>
    <w:rsid w:val="00605057"/>
    <w:rsid w:val="00605ACD"/>
    <w:rsid w:val="00605FAC"/>
    <w:rsid w:val="00606FC9"/>
    <w:rsid w:val="00607B1E"/>
    <w:rsid w:val="006100DC"/>
    <w:rsid w:val="006101D6"/>
    <w:rsid w:val="00610E5F"/>
    <w:rsid w:val="006113E5"/>
    <w:rsid w:val="00611F7E"/>
    <w:rsid w:val="006127F4"/>
    <w:rsid w:val="00612B7F"/>
    <w:rsid w:val="00612F0A"/>
    <w:rsid w:val="00612F4B"/>
    <w:rsid w:val="0061338C"/>
    <w:rsid w:val="006133F7"/>
    <w:rsid w:val="00613B55"/>
    <w:rsid w:val="00614A65"/>
    <w:rsid w:val="00614E29"/>
    <w:rsid w:val="006151C8"/>
    <w:rsid w:val="006159A8"/>
    <w:rsid w:val="0061757E"/>
    <w:rsid w:val="00620C00"/>
    <w:rsid w:val="006213D1"/>
    <w:rsid w:val="006218B5"/>
    <w:rsid w:val="0062269E"/>
    <w:rsid w:val="00622D19"/>
    <w:rsid w:val="006231A8"/>
    <w:rsid w:val="006233D7"/>
    <w:rsid w:val="00623512"/>
    <w:rsid w:val="006238D0"/>
    <w:rsid w:val="00623BA5"/>
    <w:rsid w:val="0062416E"/>
    <w:rsid w:val="00624534"/>
    <w:rsid w:val="00625BC5"/>
    <w:rsid w:val="00625EEC"/>
    <w:rsid w:val="0062600D"/>
    <w:rsid w:val="006263AE"/>
    <w:rsid w:val="0062673F"/>
    <w:rsid w:val="006269F0"/>
    <w:rsid w:val="00626ED9"/>
    <w:rsid w:val="0062791D"/>
    <w:rsid w:val="00630BD3"/>
    <w:rsid w:val="00630C8D"/>
    <w:rsid w:val="00632DB9"/>
    <w:rsid w:val="00632FBA"/>
    <w:rsid w:val="00633E09"/>
    <w:rsid w:val="00634106"/>
    <w:rsid w:val="006342CC"/>
    <w:rsid w:val="00634F0C"/>
    <w:rsid w:val="006358FC"/>
    <w:rsid w:val="00635D55"/>
    <w:rsid w:val="00635FF8"/>
    <w:rsid w:val="00636E8D"/>
    <w:rsid w:val="0063756E"/>
    <w:rsid w:val="0063794F"/>
    <w:rsid w:val="00637CD2"/>
    <w:rsid w:val="00641033"/>
    <w:rsid w:val="00641E78"/>
    <w:rsid w:val="006421BC"/>
    <w:rsid w:val="0064228C"/>
    <w:rsid w:val="00642B12"/>
    <w:rsid w:val="0064303F"/>
    <w:rsid w:val="006432C6"/>
    <w:rsid w:val="006447B2"/>
    <w:rsid w:val="00644EAD"/>
    <w:rsid w:val="00647638"/>
    <w:rsid w:val="006509BA"/>
    <w:rsid w:val="0065201C"/>
    <w:rsid w:val="006525C6"/>
    <w:rsid w:val="00653161"/>
    <w:rsid w:val="00653A99"/>
    <w:rsid w:val="00653EAE"/>
    <w:rsid w:val="0065471F"/>
    <w:rsid w:val="0065478C"/>
    <w:rsid w:val="00654FD1"/>
    <w:rsid w:val="00657889"/>
    <w:rsid w:val="00660A48"/>
    <w:rsid w:val="006627DC"/>
    <w:rsid w:val="00662AEB"/>
    <w:rsid w:val="00662FCE"/>
    <w:rsid w:val="00663303"/>
    <w:rsid w:val="00664234"/>
    <w:rsid w:val="006644BF"/>
    <w:rsid w:val="00665EB1"/>
    <w:rsid w:val="0066605E"/>
    <w:rsid w:val="0066678D"/>
    <w:rsid w:val="00666899"/>
    <w:rsid w:val="00670DEB"/>
    <w:rsid w:val="00670E01"/>
    <w:rsid w:val="00670FDC"/>
    <w:rsid w:val="00672141"/>
    <w:rsid w:val="00673153"/>
    <w:rsid w:val="006731E0"/>
    <w:rsid w:val="006738EA"/>
    <w:rsid w:val="006745A7"/>
    <w:rsid w:val="0067514E"/>
    <w:rsid w:val="00675849"/>
    <w:rsid w:val="00676FD6"/>
    <w:rsid w:val="00677218"/>
    <w:rsid w:val="00677B8F"/>
    <w:rsid w:val="00677BB6"/>
    <w:rsid w:val="00680240"/>
    <w:rsid w:val="00681540"/>
    <w:rsid w:val="006832BF"/>
    <w:rsid w:val="00683A64"/>
    <w:rsid w:val="00684309"/>
    <w:rsid w:val="00685098"/>
    <w:rsid w:val="00685606"/>
    <w:rsid w:val="006866FD"/>
    <w:rsid w:val="0068758A"/>
    <w:rsid w:val="0068791B"/>
    <w:rsid w:val="00687FD5"/>
    <w:rsid w:val="00687FFC"/>
    <w:rsid w:val="00690856"/>
    <w:rsid w:val="006919A0"/>
    <w:rsid w:val="00691C81"/>
    <w:rsid w:val="00691D34"/>
    <w:rsid w:val="00692622"/>
    <w:rsid w:val="0069399C"/>
    <w:rsid w:val="00693A64"/>
    <w:rsid w:val="00693BAA"/>
    <w:rsid w:val="00694C6C"/>
    <w:rsid w:val="00695185"/>
    <w:rsid w:val="00695524"/>
    <w:rsid w:val="00696D91"/>
    <w:rsid w:val="00697609"/>
    <w:rsid w:val="006A053C"/>
    <w:rsid w:val="006A097D"/>
    <w:rsid w:val="006A0FC1"/>
    <w:rsid w:val="006A116D"/>
    <w:rsid w:val="006A1373"/>
    <w:rsid w:val="006A1ADD"/>
    <w:rsid w:val="006A1B83"/>
    <w:rsid w:val="006A22D3"/>
    <w:rsid w:val="006A2476"/>
    <w:rsid w:val="006A2E72"/>
    <w:rsid w:val="006A3D9B"/>
    <w:rsid w:val="006A3EEE"/>
    <w:rsid w:val="006A4139"/>
    <w:rsid w:val="006A4774"/>
    <w:rsid w:val="006A4798"/>
    <w:rsid w:val="006A49D3"/>
    <w:rsid w:val="006A612F"/>
    <w:rsid w:val="006A7396"/>
    <w:rsid w:val="006A74D3"/>
    <w:rsid w:val="006A75DB"/>
    <w:rsid w:val="006A773E"/>
    <w:rsid w:val="006A7F10"/>
    <w:rsid w:val="006B07C7"/>
    <w:rsid w:val="006B1428"/>
    <w:rsid w:val="006B3072"/>
    <w:rsid w:val="006B355E"/>
    <w:rsid w:val="006B439D"/>
    <w:rsid w:val="006B489C"/>
    <w:rsid w:val="006B4E4B"/>
    <w:rsid w:val="006B502A"/>
    <w:rsid w:val="006B515A"/>
    <w:rsid w:val="006B59C7"/>
    <w:rsid w:val="006B5E2B"/>
    <w:rsid w:val="006B62F4"/>
    <w:rsid w:val="006B6912"/>
    <w:rsid w:val="006B6EFC"/>
    <w:rsid w:val="006B7884"/>
    <w:rsid w:val="006B793F"/>
    <w:rsid w:val="006B7948"/>
    <w:rsid w:val="006B7BD7"/>
    <w:rsid w:val="006B7FD5"/>
    <w:rsid w:val="006C00A0"/>
    <w:rsid w:val="006C13A4"/>
    <w:rsid w:val="006C2500"/>
    <w:rsid w:val="006C2B59"/>
    <w:rsid w:val="006C399F"/>
    <w:rsid w:val="006C3EFD"/>
    <w:rsid w:val="006C5910"/>
    <w:rsid w:val="006C5C95"/>
    <w:rsid w:val="006C5D31"/>
    <w:rsid w:val="006C6069"/>
    <w:rsid w:val="006C67BE"/>
    <w:rsid w:val="006C6F49"/>
    <w:rsid w:val="006C7522"/>
    <w:rsid w:val="006C7573"/>
    <w:rsid w:val="006C7CA8"/>
    <w:rsid w:val="006D0F3F"/>
    <w:rsid w:val="006D1997"/>
    <w:rsid w:val="006D1A4D"/>
    <w:rsid w:val="006D1AD5"/>
    <w:rsid w:val="006D200A"/>
    <w:rsid w:val="006D24BB"/>
    <w:rsid w:val="006D2FB8"/>
    <w:rsid w:val="006D34BE"/>
    <w:rsid w:val="006D34C6"/>
    <w:rsid w:val="006D3892"/>
    <w:rsid w:val="006D38D6"/>
    <w:rsid w:val="006D45D7"/>
    <w:rsid w:val="006D4A45"/>
    <w:rsid w:val="006D4B59"/>
    <w:rsid w:val="006D5CAD"/>
    <w:rsid w:val="006D65E7"/>
    <w:rsid w:val="006D6999"/>
    <w:rsid w:val="006D7156"/>
    <w:rsid w:val="006D7C18"/>
    <w:rsid w:val="006E09C8"/>
    <w:rsid w:val="006E3266"/>
    <w:rsid w:val="006E369C"/>
    <w:rsid w:val="006E369F"/>
    <w:rsid w:val="006E376E"/>
    <w:rsid w:val="006E3AAC"/>
    <w:rsid w:val="006E4275"/>
    <w:rsid w:val="006E4290"/>
    <w:rsid w:val="006E5163"/>
    <w:rsid w:val="006E5DCB"/>
    <w:rsid w:val="006E5FF3"/>
    <w:rsid w:val="006E6306"/>
    <w:rsid w:val="006E6514"/>
    <w:rsid w:val="006E65A1"/>
    <w:rsid w:val="006E7338"/>
    <w:rsid w:val="006F0711"/>
    <w:rsid w:val="006F14CF"/>
    <w:rsid w:val="006F2052"/>
    <w:rsid w:val="006F2522"/>
    <w:rsid w:val="006F3E91"/>
    <w:rsid w:val="006F53A7"/>
    <w:rsid w:val="006F63EF"/>
    <w:rsid w:val="006F714F"/>
    <w:rsid w:val="006F7779"/>
    <w:rsid w:val="006F7836"/>
    <w:rsid w:val="00700A03"/>
    <w:rsid w:val="00700E8A"/>
    <w:rsid w:val="00702134"/>
    <w:rsid w:val="00702982"/>
    <w:rsid w:val="00702AF4"/>
    <w:rsid w:val="007037AD"/>
    <w:rsid w:val="00703935"/>
    <w:rsid w:val="00704BF3"/>
    <w:rsid w:val="00705433"/>
    <w:rsid w:val="00705993"/>
    <w:rsid w:val="00705B71"/>
    <w:rsid w:val="0070645C"/>
    <w:rsid w:val="00707055"/>
    <w:rsid w:val="00707156"/>
    <w:rsid w:val="00707899"/>
    <w:rsid w:val="007078F3"/>
    <w:rsid w:val="00707A18"/>
    <w:rsid w:val="00707A24"/>
    <w:rsid w:val="007110F5"/>
    <w:rsid w:val="00711C39"/>
    <w:rsid w:val="00711ECD"/>
    <w:rsid w:val="00712753"/>
    <w:rsid w:val="00712C6C"/>
    <w:rsid w:val="00712DAD"/>
    <w:rsid w:val="0071404A"/>
    <w:rsid w:val="007144DE"/>
    <w:rsid w:val="007145E6"/>
    <w:rsid w:val="0071470D"/>
    <w:rsid w:val="007162AB"/>
    <w:rsid w:val="00717FAC"/>
    <w:rsid w:val="00720625"/>
    <w:rsid w:val="0072084E"/>
    <w:rsid w:val="00722ACA"/>
    <w:rsid w:val="00723C8C"/>
    <w:rsid w:val="007242A1"/>
    <w:rsid w:val="007242BA"/>
    <w:rsid w:val="007242C6"/>
    <w:rsid w:val="00724C9E"/>
    <w:rsid w:val="00725489"/>
    <w:rsid w:val="0072580F"/>
    <w:rsid w:val="00727BE7"/>
    <w:rsid w:val="00730512"/>
    <w:rsid w:val="00730F0C"/>
    <w:rsid w:val="007316F6"/>
    <w:rsid w:val="00731E0F"/>
    <w:rsid w:val="00731E15"/>
    <w:rsid w:val="0073265E"/>
    <w:rsid w:val="00734736"/>
    <w:rsid w:val="00735620"/>
    <w:rsid w:val="00735DE0"/>
    <w:rsid w:val="0073682B"/>
    <w:rsid w:val="0073685E"/>
    <w:rsid w:val="00736CC4"/>
    <w:rsid w:val="0073744A"/>
    <w:rsid w:val="00737583"/>
    <w:rsid w:val="00737636"/>
    <w:rsid w:val="00737E52"/>
    <w:rsid w:val="00740E3E"/>
    <w:rsid w:val="007417BE"/>
    <w:rsid w:val="00741B9B"/>
    <w:rsid w:val="00742951"/>
    <w:rsid w:val="00742B81"/>
    <w:rsid w:val="00742C09"/>
    <w:rsid w:val="0074378A"/>
    <w:rsid w:val="00743AFE"/>
    <w:rsid w:val="00743E88"/>
    <w:rsid w:val="007447A6"/>
    <w:rsid w:val="00744883"/>
    <w:rsid w:val="00744DF7"/>
    <w:rsid w:val="00745345"/>
    <w:rsid w:val="00745822"/>
    <w:rsid w:val="007466FA"/>
    <w:rsid w:val="00746F6F"/>
    <w:rsid w:val="007505AB"/>
    <w:rsid w:val="007509CE"/>
    <w:rsid w:val="00751B4E"/>
    <w:rsid w:val="00751C58"/>
    <w:rsid w:val="00752DE5"/>
    <w:rsid w:val="00753A79"/>
    <w:rsid w:val="00753B8C"/>
    <w:rsid w:val="00754371"/>
    <w:rsid w:val="007551C5"/>
    <w:rsid w:val="007564F6"/>
    <w:rsid w:val="00756F86"/>
    <w:rsid w:val="007571D5"/>
    <w:rsid w:val="00757223"/>
    <w:rsid w:val="00757380"/>
    <w:rsid w:val="007573AB"/>
    <w:rsid w:val="007573E1"/>
    <w:rsid w:val="00757689"/>
    <w:rsid w:val="007602CD"/>
    <w:rsid w:val="0076083D"/>
    <w:rsid w:val="00760852"/>
    <w:rsid w:val="0076235F"/>
    <w:rsid w:val="007629F3"/>
    <w:rsid w:val="0076340A"/>
    <w:rsid w:val="00763F3C"/>
    <w:rsid w:val="007649A1"/>
    <w:rsid w:val="00764FA5"/>
    <w:rsid w:val="0076527A"/>
    <w:rsid w:val="00765E8A"/>
    <w:rsid w:val="00766192"/>
    <w:rsid w:val="0076630C"/>
    <w:rsid w:val="007664CC"/>
    <w:rsid w:val="00766686"/>
    <w:rsid w:val="00767E38"/>
    <w:rsid w:val="0077011E"/>
    <w:rsid w:val="00770855"/>
    <w:rsid w:val="00770CA5"/>
    <w:rsid w:val="00770CDF"/>
    <w:rsid w:val="00771DC0"/>
    <w:rsid w:val="0077200E"/>
    <w:rsid w:val="00773307"/>
    <w:rsid w:val="00773945"/>
    <w:rsid w:val="00773A23"/>
    <w:rsid w:val="00773F14"/>
    <w:rsid w:val="0077422C"/>
    <w:rsid w:val="00774BA9"/>
    <w:rsid w:val="00774C36"/>
    <w:rsid w:val="00774CC9"/>
    <w:rsid w:val="00774D19"/>
    <w:rsid w:val="00775414"/>
    <w:rsid w:val="0077553C"/>
    <w:rsid w:val="007757D0"/>
    <w:rsid w:val="00775BDF"/>
    <w:rsid w:val="007760B1"/>
    <w:rsid w:val="00776915"/>
    <w:rsid w:val="0078018F"/>
    <w:rsid w:val="00780C59"/>
    <w:rsid w:val="00781F00"/>
    <w:rsid w:val="00781FA1"/>
    <w:rsid w:val="007834B8"/>
    <w:rsid w:val="007836A9"/>
    <w:rsid w:val="00784090"/>
    <w:rsid w:val="00784148"/>
    <w:rsid w:val="00790437"/>
    <w:rsid w:val="00791332"/>
    <w:rsid w:val="007914DC"/>
    <w:rsid w:val="007919F1"/>
    <w:rsid w:val="00791DDE"/>
    <w:rsid w:val="00792A16"/>
    <w:rsid w:val="007931C0"/>
    <w:rsid w:val="007931FD"/>
    <w:rsid w:val="0079341A"/>
    <w:rsid w:val="007937C6"/>
    <w:rsid w:val="00794E91"/>
    <w:rsid w:val="0079511D"/>
    <w:rsid w:val="007953EB"/>
    <w:rsid w:val="00795D61"/>
    <w:rsid w:val="00796BC2"/>
    <w:rsid w:val="007976B2"/>
    <w:rsid w:val="007978DB"/>
    <w:rsid w:val="00797B12"/>
    <w:rsid w:val="00797BEF"/>
    <w:rsid w:val="00797C72"/>
    <w:rsid w:val="007A2C41"/>
    <w:rsid w:val="007A2CAE"/>
    <w:rsid w:val="007A3845"/>
    <w:rsid w:val="007A4309"/>
    <w:rsid w:val="007A4B1E"/>
    <w:rsid w:val="007A4C08"/>
    <w:rsid w:val="007A4D2E"/>
    <w:rsid w:val="007A57F8"/>
    <w:rsid w:val="007A5B4B"/>
    <w:rsid w:val="007A7F02"/>
    <w:rsid w:val="007B15AB"/>
    <w:rsid w:val="007B2C87"/>
    <w:rsid w:val="007B2CDB"/>
    <w:rsid w:val="007B33FD"/>
    <w:rsid w:val="007B3D90"/>
    <w:rsid w:val="007B40ED"/>
    <w:rsid w:val="007B4E3B"/>
    <w:rsid w:val="007B64F5"/>
    <w:rsid w:val="007C0882"/>
    <w:rsid w:val="007C1AF5"/>
    <w:rsid w:val="007C1DD6"/>
    <w:rsid w:val="007C296A"/>
    <w:rsid w:val="007C305E"/>
    <w:rsid w:val="007C4E20"/>
    <w:rsid w:val="007C58D0"/>
    <w:rsid w:val="007C682E"/>
    <w:rsid w:val="007C6A6A"/>
    <w:rsid w:val="007C6B65"/>
    <w:rsid w:val="007C6C03"/>
    <w:rsid w:val="007C6FEE"/>
    <w:rsid w:val="007C7E0E"/>
    <w:rsid w:val="007D00D6"/>
    <w:rsid w:val="007D0836"/>
    <w:rsid w:val="007D0909"/>
    <w:rsid w:val="007D1060"/>
    <w:rsid w:val="007D1159"/>
    <w:rsid w:val="007D1808"/>
    <w:rsid w:val="007D2111"/>
    <w:rsid w:val="007D281A"/>
    <w:rsid w:val="007D2DFD"/>
    <w:rsid w:val="007D4D6A"/>
    <w:rsid w:val="007D51A0"/>
    <w:rsid w:val="007D54A2"/>
    <w:rsid w:val="007D659D"/>
    <w:rsid w:val="007D6D13"/>
    <w:rsid w:val="007D7010"/>
    <w:rsid w:val="007D708D"/>
    <w:rsid w:val="007D716B"/>
    <w:rsid w:val="007D7577"/>
    <w:rsid w:val="007D772D"/>
    <w:rsid w:val="007D78C0"/>
    <w:rsid w:val="007D7CA3"/>
    <w:rsid w:val="007E0399"/>
    <w:rsid w:val="007E0725"/>
    <w:rsid w:val="007E0D21"/>
    <w:rsid w:val="007E0F00"/>
    <w:rsid w:val="007E1397"/>
    <w:rsid w:val="007E13E6"/>
    <w:rsid w:val="007E2496"/>
    <w:rsid w:val="007E2E99"/>
    <w:rsid w:val="007E2F18"/>
    <w:rsid w:val="007E2F80"/>
    <w:rsid w:val="007E4609"/>
    <w:rsid w:val="007E4C76"/>
    <w:rsid w:val="007E5447"/>
    <w:rsid w:val="007E63D5"/>
    <w:rsid w:val="007E63E1"/>
    <w:rsid w:val="007E67A1"/>
    <w:rsid w:val="007E7DB6"/>
    <w:rsid w:val="007F0981"/>
    <w:rsid w:val="007F13BC"/>
    <w:rsid w:val="007F24A0"/>
    <w:rsid w:val="007F2D9C"/>
    <w:rsid w:val="007F2FBB"/>
    <w:rsid w:val="007F3141"/>
    <w:rsid w:val="007F3461"/>
    <w:rsid w:val="007F36EB"/>
    <w:rsid w:val="007F377F"/>
    <w:rsid w:val="007F3FF4"/>
    <w:rsid w:val="007F43CB"/>
    <w:rsid w:val="007F5FA1"/>
    <w:rsid w:val="007F7675"/>
    <w:rsid w:val="007F7865"/>
    <w:rsid w:val="007F7A0E"/>
    <w:rsid w:val="007F7A29"/>
    <w:rsid w:val="007F7E0A"/>
    <w:rsid w:val="00800406"/>
    <w:rsid w:val="00800AAB"/>
    <w:rsid w:val="00801C7F"/>
    <w:rsid w:val="008029B5"/>
    <w:rsid w:val="00803A3D"/>
    <w:rsid w:val="00803BFA"/>
    <w:rsid w:val="00803E45"/>
    <w:rsid w:val="008042D2"/>
    <w:rsid w:val="00804544"/>
    <w:rsid w:val="0080471C"/>
    <w:rsid w:val="0080634E"/>
    <w:rsid w:val="008068B6"/>
    <w:rsid w:val="008068FD"/>
    <w:rsid w:val="00806920"/>
    <w:rsid w:val="00810297"/>
    <w:rsid w:val="008113B7"/>
    <w:rsid w:val="0081155E"/>
    <w:rsid w:val="00813546"/>
    <w:rsid w:val="00813CAD"/>
    <w:rsid w:val="00813E04"/>
    <w:rsid w:val="0081486E"/>
    <w:rsid w:val="0081499E"/>
    <w:rsid w:val="00814A14"/>
    <w:rsid w:val="00814D1E"/>
    <w:rsid w:val="0081528F"/>
    <w:rsid w:val="008153FE"/>
    <w:rsid w:val="0081552B"/>
    <w:rsid w:val="00815654"/>
    <w:rsid w:val="00816344"/>
    <w:rsid w:val="0081642A"/>
    <w:rsid w:val="00816713"/>
    <w:rsid w:val="008168BC"/>
    <w:rsid w:val="00816E51"/>
    <w:rsid w:val="00817C6C"/>
    <w:rsid w:val="00820573"/>
    <w:rsid w:val="00820A02"/>
    <w:rsid w:val="0082138B"/>
    <w:rsid w:val="00822416"/>
    <w:rsid w:val="00822C16"/>
    <w:rsid w:val="008233CF"/>
    <w:rsid w:val="00823868"/>
    <w:rsid w:val="00824390"/>
    <w:rsid w:val="00824B36"/>
    <w:rsid w:val="00824D8E"/>
    <w:rsid w:val="008250A1"/>
    <w:rsid w:val="008252D0"/>
    <w:rsid w:val="00826122"/>
    <w:rsid w:val="0082653E"/>
    <w:rsid w:val="00826679"/>
    <w:rsid w:val="00826D31"/>
    <w:rsid w:val="00827E48"/>
    <w:rsid w:val="00830027"/>
    <w:rsid w:val="00830B50"/>
    <w:rsid w:val="00831D80"/>
    <w:rsid w:val="00831F19"/>
    <w:rsid w:val="008321AA"/>
    <w:rsid w:val="00832468"/>
    <w:rsid w:val="00833939"/>
    <w:rsid w:val="00833F14"/>
    <w:rsid w:val="00833F40"/>
    <w:rsid w:val="00834AD9"/>
    <w:rsid w:val="00835081"/>
    <w:rsid w:val="008354D0"/>
    <w:rsid w:val="00835598"/>
    <w:rsid w:val="00835599"/>
    <w:rsid w:val="008355A8"/>
    <w:rsid w:val="00837C3A"/>
    <w:rsid w:val="00837C7D"/>
    <w:rsid w:val="00837F8D"/>
    <w:rsid w:val="00841D03"/>
    <w:rsid w:val="00841FBD"/>
    <w:rsid w:val="00842554"/>
    <w:rsid w:val="00842B16"/>
    <w:rsid w:val="0084592A"/>
    <w:rsid w:val="008461BA"/>
    <w:rsid w:val="00846271"/>
    <w:rsid w:val="0084692B"/>
    <w:rsid w:val="00847B4F"/>
    <w:rsid w:val="008504AA"/>
    <w:rsid w:val="008504EC"/>
    <w:rsid w:val="00850AED"/>
    <w:rsid w:val="00851B15"/>
    <w:rsid w:val="00852F04"/>
    <w:rsid w:val="00854631"/>
    <w:rsid w:val="008549E5"/>
    <w:rsid w:val="00855930"/>
    <w:rsid w:val="008567E4"/>
    <w:rsid w:val="00860182"/>
    <w:rsid w:val="00860F84"/>
    <w:rsid w:val="0086182A"/>
    <w:rsid w:val="008635F5"/>
    <w:rsid w:val="00863B58"/>
    <w:rsid w:val="00863FA1"/>
    <w:rsid w:val="008643E0"/>
    <w:rsid w:val="00864B54"/>
    <w:rsid w:val="00866599"/>
    <w:rsid w:val="00866753"/>
    <w:rsid w:val="00866A61"/>
    <w:rsid w:val="00866BC8"/>
    <w:rsid w:val="00867310"/>
    <w:rsid w:val="00867A09"/>
    <w:rsid w:val="00867C47"/>
    <w:rsid w:val="00867EF7"/>
    <w:rsid w:val="00870B49"/>
    <w:rsid w:val="00870F6E"/>
    <w:rsid w:val="0087137D"/>
    <w:rsid w:val="00871AFE"/>
    <w:rsid w:val="0087391F"/>
    <w:rsid w:val="00874083"/>
    <w:rsid w:val="00874326"/>
    <w:rsid w:val="008746BD"/>
    <w:rsid w:val="00874CD3"/>
    <w:rsid w:val="0087509E"/>
    <w:rsid w:val="0087523F"/>
    <w:rsid w:val="00876238"/>
    <w:rsid w:val="00877796"/>
    <w:rsid w:val="008779D5"/>
    <w:rsid w:val="00877B26"/>
    <w:rsid w:val="00877BF4"/>
    <w:rsid w:val="008806B7"/>
    <w:rsid w:val="008811AE"/>
    <w:rsid w:val="008815E8"/>
    <w:rsid w:val="00881EAD"/>
    <w:rsid w:val="00882565"/>
    <w:rsid w:val="00882F0D"/>
    <w:rsid w:val="0088395D"/>
    <w:rsid w:val="00883E68"/>
    <w:rsid w:val="00884019"/>
    <w:rsid w:val="00884222"/>
    <w:rsid w:val="0088434E"/>
    <w:rsid w:val="008848ED"/>
    <w:rsid w:val="00884B56"/>
    <w:rsid w:val="0088549F"/>
    <w:rsid w:val="00885D98"/>
    <w:rsid w:val="008865B5"/>
    <w:rsid w:val="00886E01"/>
    <w:rsid w:val="0088718F"/>
    <w:rsid w:val="00887C87"/>
    <w:rsid w:val="00890507"/>
    <w:rsid w:val="00890870"/>
    <w:rsid w:val="00890AD4"/>
    <w:rsid w:val="00890C99"/>
    <w:rsid w:val="00890DEF"/>
    <w:rsid w:val="00891276"/>
    <w:rsid w:val="0089171C"/>
    <w:rsid w:val="00891E72"/>
    <w:rsid w:val="008924CC"/>
    <w:rsid w:val="00893001"/>
    <w:rsid w:val="0089316E"/>
    <w:rsid w:val="00893B89"/>
    <w:rsid w:val="00893E6D"/>
    <w:rsid w:val="00894094"/>
    <w:rsid w:val="0089419A"/>
    <w:rsid w:val="008944EA"/>
    <w:rsid w:val="008948DA"/>
    <w:rsid w:val="0089493F"/>
    <w:rsid w:val="00894CF6"/>
    <w:rsid w:val="00894F63"/>
    <w:rsid w:val="00895F6C"/>
    <w:rsid w:val="00896F64"/>
    <w:rsid w:val="00897729"/>
    <w:rsid w:val="008A18F5"/>
    <w:rsid w:val="008A1F25"/>
    <w:rsid w:val="008A2198"/>
    <w:rsid w:val="008A2ABB"/>
    <w:rsid w:val="008A2E50"/>
    <w:rsid w:val="008A37A7"/>
    <w:rsid w:val="008A3FBC"/>
    <w:rsid w:val="008A4514"/>
    <w:rsid w:val="008A452E"/>
    <w:rsid w:val="008A4737"/>
    <w:rsid w:val="008A4E11"/>
    <w:rsid w:val="008A5FAC"/>
    <w:rsid w:val="008A6197"/>
    <w:rsid w:val="008A6643"/>
    <w:rsid w:val="008A6751"/>
    <w:rsid w:val="008B00AD"/>
    <w:rsid w:val="008B048B"/>
    <w:rsid w:val="008B0BB0"/>
    <w:rsid w:val="008B1891"/>
    <w:rsid w:val="008B18DD"/>
    <w:rsid w:val="008B1A1F"/>
    <w:rsid w:val="008B2821"/>
    <w:rsid w:val="008B3543"/>
    <w:rsid w:val="008B35ED"/>
    <w:rsid w:val="008B3F04"/>
    <w:rsid w:val="008B4197"/>
    <w:rsid w:val="008B42FB"/>
    <w:rsid w:val="008B4A57"/>
    <w:rsid w:val="008B4DB1"/>
    <w:rsid w:val="008B5163"/>
    <w:rsid w:val="008B5326"/>
    <w:rsid w:val="008B5403"/>
    <w:rsid w:val="008B54E0"/>
    <w:rsid w:val="008B59B1"/>
    <w:rsid w:val="008B6677"/>
    <w:rsid w:val="008B6985"/>
    <w:rsid w:val="008B6AD3"/>
    <w:rsid w:val="008B6B5A"/>
    <w:rsid w:val="008B7055"/>
    <w:rsid w:val="008B7912"/>
    <w:rsid w:val="008B7D3A"/>
    <w:rsid w:val="008C0239"/>
    <w:rsid w:val="008C0644"/>
    <w:rsid w:val="008C09B2"/>
    <w:rsid w:val="008C0B8F"/>
    <w:rsid w:val="008C0C11"/>
    <w:rsid w:val="008C187B"/>
    <w:rsid w:val="008C1D05"/>
    <w:rsid w:val="008C29B9"/>
    <w:rsid w:val="008C2AB9"/>
    <w:rsid w:val="008C30EA"/>
    <w:rsid w:val="008C3D17"/>
    <w:rsid w:val="008C3ECD"/>
    <w:rsid w:val="008C42F8"/>
    <w:rsid w:val="008C4552"/>
    <w:rsid w:val="008C46ED"/>
    <w:rsid w:val="008C5F9B"/>
    <w:rsid w:val="008C680E"/>
    <w:rsid w:val="008D189A"/>
    <w:rsid w:val="008D206E"/>
    <w:rsid w:val="008D2F14"/>
    <w:rsid w:val="008D3B0E"/>
    <w:rsid w:val="008D4424"/>
    <w:rsid w:val="008D4993"/>
    <w:rsid w:val="008D50C2"/>
    <w:rsid w:val="008D5DFE"/>
    <w:rsid w:val="008E0695"/>
    <w:rsid w:val="008E0B1E"/>
    <w:rsid w:val="008E1833"/>
    <w:rsid w:val="008E1D5D"/>
    <w:rsid w:val="008E28C5"/>
    <w:rsid w:val="008E30BE"/>
    <w:rsid w:val="008E3CC8"/>
    <w:rsid w:val="008E3D7E"/>
    <w:rsid w:val="008E4C3F"/>
    <w:rsid w:val="008E5E46"/>
    <w:rsid w:val="008E7E83"/>
    <w:rsid w:val="008F02BD"/>
    <w:rsid w:val="008F070B"/>
    <w:rsid w:val="008F07BD"/>
    <w:rsid w:val="008F0956"/>
    <w:rsid w:val="008F0DC6"/>
    <w:rsid w:val="008F15DC"/>
    <w:rsid w:val="008F1D08"/>
    <w:rsid w:val="008F1F52"/>
    <w:rsid w:val="008F20C4"/>
    <w:rsid w:val="008F251D"/>
    <w:rsid w:val="008F2E41"/>
    <w:rsid w:val="008F52B6"/>
    <w:rsid w:val="008F62CA"/>
    <w:rsid w:val="008F77CD"/>
    <w:rsid w:val="008F7BF8"/>
    <w:rsid w:val="00900A48"/>
    <w:rsid w:val="00900FBC"/>
    <w:rsid w:val="00901E36"/>
    <w:rsid w:val="00902862"/>
    <w:rsid w:val="00902EF6"/>
    <w:rsid w:val="009030A8"/>
    <w:rsid w:val="00903574"/>
    <w:rsid w:val="00903E38"/>
    <w:rsid w:val="00904161"/>
    <w:rsid w:val="00904AE6"/>
    <w:rsid w:val="009050AC"/>
    <w:rsid w:val="0090588A"/>
    <w:rsid w:val="009067E1"/>
    <w:rsid w:val="009074C5"/>
    <w:rsid w:val="00910ADA"/>
    <w:rsid w:val="0091176B"/>
    <w:rsid w:val="009119CF"/>
    <w:rsid w:val="00912104"/>
    <w:rsid w:val="0091238D"/>
    <w:rsid w:val="0091255D"/>
    <w:rsid w:val="00912CC7"/>
    <w:rsid w:val="00913331"/>
    <w:rsid w:val="00913596"/>
    <w:rsid w:val="00914173"/>
    <w:rsid w:val="009146FA"/>
    <w:rsid w:val="009159F6"/>
    <w:rsid w:val="00915A63"/>
    <w:rsid w:val="00915EF3"/>
    <w:rsid w:val="009161AA"/>
    <w:rsid w:val="009163F3"/>
    <w:rsid w:val="009164AB"/>
    <w:rsid w:val="00916B65"/>
    <w:rsid w:val="00917150"/>
    <w:rsid w:val="0092070D"/>
    <w:rsid w:val="009208C4"/>
    <w:rsid w:val="00920B23"/>
    <w:rsid w:val="00920C09"/>
    <w:rsid w:val="00920E94"/>
    <w:rsid w:val="009228D0"/>
    <w:rsid w:val="009231CE"/>
    <w:rsid w:val="0092506D"/>
    <w:rsid w:val="009250FF"/>
    <w:rsid w:val="0092557C"/>
    <w:rsid w:val="00926B33"/>
    <w:rsid w:val="0092735F"/>
    <w:rsid w:val="00927E8D"/>
    <w:rsid w:val="00930978"/>
    <w:rsid w:val="0093097E"/>
    <w:rsid w:val="009309A5"/>
    <w:rsid w:val="009315AF"/>
    <w:rsid w:val="0093167A"/>
    <w:rsid w:val="00931813"/>
    <w:rsid w:val="00931EA5"/>
    <w:rsid w:val="009336F4"/>
    <w:rsid w:val="00933EBF"/>
    <w:rsid w:val="009348F0"/>
    <w:rsid w:val="00935CDD"/>
    <w:rsid w:val="00936D82"/>
    <w:rsid w:val="00937FF4"/>
    <w:rsid w:val="009411B5"/>
    <w:rsid w:val="009417C6"/>
    <w:rsid w:val="0094210E"/>
    <w:rsid w:val="0094225A"/>
    <w:rsid w:val="00942476"/>
    <w:rsid w:val="00942662"/>
    <w:rsid w:val="0094410D"/>
    <w:rsid w:val="00944794"/>
    <w:rsid w:val="00944BF8"/>
    <w:rsid w:val="009456A4"/>
    <w:rsid w:val="00945C86"/>
    <w:rsid w:val="00946064"/>
    <w:rsid w:val="00946EC3"/>
    <w:rsid w:val="009516D8"/>
    <w:rsid w:val="009524E7"/>
    <w:rsid w:val="00952FBB"/>
    <w:rsid w:val="00953204"/>
    <w:rsid w:val="00953386"/>
    <w:rsid w:val="00953503"/>
    <w:rsid w:val="00953697"/>
    <w:rsid w:val="009537E3"/>
    <w:rsid w:val="00953F30"/>
    <w:rsid w:val="00954312"/>
    <w:rsid w:val="0095454B"/>
    <w:rsid w:val="0095637D"/>
    <w:rsid w:val="00956922"/>
    <w:rsid w:val="00956CFB"/>
    <w:rsid w:val="00956E02"/>
    <w:rsid w:val="00956FD8"/>
    <w:rsid w:val="00957485"/>
    <w:rsid w:val="0095762D"/>
    <w:rsid w:val="00957A5E"/>
    <w:rsid w:val="00961683"/>
    <w:rsid w:val="00961B2C"/>
    <w:rsid w:val="00962858"/>
    <w:rsid w:val="00963026"/>
    <w:rsid w:val="009634BB"/>
    <w:rsid w:val="00963FE1"/>
    <w:rsid w:val="009643A7"/>
    <w:rsid w:val="009653AC"/>
    <w:rsid w:val="00965511"/>
    <w:rsid w:val="00966228"/>
    <w:rsid w:val="0096628A"/>
    <w:rsid w:val="0096688F"/>
    <w:rsid w:val="009669BA"/>
    <w:rsid w:val="00966FAF"/>
    <w:rsid w:val="0096757A"/>
    <w:rsid w:val="0096781F"/>
    <w:rsid w:val="00967ADD"/>
    <w:rsid w:val="00967C77"/>
    <w:rsid w:val="00970841"/>
    <w:rsid w:val="00970D65"/>
    <w:rsid w:val="00971593"/>
    <w:rsid w:val="00971867"/>
    <w:rsid w:val="009719AF"/>
    <w:rsid w:val="00972863"/>
    <w:rsid w:val="00972D39"/>
    <w:rsid w:val="00972D4D"/>
    <w:rsid w:val="00972ECD"/>
    <w:rsid w:val="00974959"/>
    <w:rsid w:val="00975A23"/>
    <w:rsid w:val="00975F28"/>
    <w:rsid w:val="0097649D"/>
    <w:rsid w:val="00977679"/>
    <w:rsid w:val="0097770C"/>
    <w:rsid w:val="00977A0B"/>
    <w:rsid w:val="009801CA"/>
    <w:rsid w:val="00981D4A"/>
    <w:rsid w:val="00982173"/>
    <w:rsid w:val="0098241A"/>
    <w:rsid w:val="009839E9"/>
    <w:rsid w:val="0098403C"/>
    <w:rsid w:val="009841EF"/>
    <w:rsid w:val="00984820"/>
    <w:rsid w:val="009854FD"/>
    <w:rsid w:val="0098553D"/>
    <w:rsid w:val="00985A62"/>
    <w:rsid w:val="00985E7A"/>
    <w:rsid w:val="00986AEB"/>
    <w:rsid w:val="00986CBE"/>
    <w:rsid w:val="00986F05"/>
    <w:rsid w:val="009870D1"/>
    <w:rsid w:val="00987788"/>
    <w:rsid w:val="009918E1"/>
    <w:rsid w:val="00992B1B"/>
    <w:rsid w:val="009938D0"/>
    <w:rsid w:val="00993E71"/>
    <w:rsid w:val="00994013"/>
    <w:rsid w:val="00994BB3"/>
    <w:rsid w:val="009951D4"/>
    <w:rsid w:val="0099543C"/>
    <w:rsid w:val="0099596D"/>
    <w:rsid w:val="00995B1F"/>
    <w:rsid w:val="00995CD9"/>
    <w:rsid w:val="009966FF"/>
    <w:rsid w:val="0099696D"/>
    <w:rsid w:val="00996D6F"/>
    <w:rsid w:val="009971ED"/>
    <w:rsid w:val="009A1212"/>
    <w:rsid w:val="009A3294"/>
    <w:rsid w:val="009A470E"/>
    <w:rsid w:val="009A5984"/>
    <w:rsid w:val="009A68FB"/>
    <w:rsid w:val="009A6D26"/>
    <w:rsid w:val="009A70A7"/>
    <w:rsid w:val="009B011C"/>
    <w:rsid w:val="009B108F"/>
    <w:rsid w:val="009B33C1"/>
    <w:rsid w:val="009B3498"/>
    <w:rsid w:val="009B359D"/>
    <w:rsid w:val="009B4C73"/>
    <w:rsid w:val="009B731A"/>
    <w:rsid w:val="009B7D52"/>
    <w:rsid w:val="009C0FC5"/>
    <w:rsid w:val="009C12A7"/>
    <w:rsid w:val="009C1922"/>
    <w:rsid w:val="009C1AA1"/>
    <w:rsid w:val="009C2A2D"/>
    <w:rsid w:val="009C350F"/>
    <w:rsid w:val="009C4535"/>
    <w:rsid w:val="009C5735"/>
    <w:rsid w:val="009C642A"/>
    <w:rsid w:val="009C642F"/>
    <w:rsid w:val="009C6611"/>
    <w:rsid w:val="009C67B2"/>
    <w:rsid w:val="009C78A5"/>
    <w:rsid w:val="009C7997"/>
    <w:rsid w:val="009C7E25"/>
    <w:rsid w:val="009D0365"/>
    <w:rsid w:val="009D03AA"/>
    <w:rsid w:val="009D0645"/>
    <w:rsid w:val="009D177A"/>
    <w:rsid w:val="009D2500"/>
    <w:rsid w:val="009D3807"/>
    <w:rsid w:val="009D458E"/>
    <w:rsid w:val="009D4B40"/>
    <w:rsid w:val="009D589E"/>
    <w:rsid w:val="009D5B1B"/>
    <w:rsid w:val="009D60A6"/>
    <w:rsid w:val="009E0940"/>
    <w:rsid w:val="009E09DB"/>
    <w:rsid w:val="009E0DE9"/>
    <w:rsid w:val="009E16CE"/>
    <w:rsid w:val="009E1B2A"/>
    <w:rsid w:val="009E2D78"/>
    <w:rsid w:val="009E3102"/>
    <w:rsid w:val="009E34B7"/>
    <w:rsid w:val="009E3556"/>
    <w:rsid w:val="009E394B"/>
    <w:rsid w:val="009E4785"/>
    <w:rsid w:val="009E4BF3"/>
    <w:rsid w:val="009E4C0C"/>
    <w:rsid w:val="009E51E1"/>
    <w:rsid w:val="009E5287"/>
    <w:rsid w:val="009E5977"/>
    <w:rsid w:val="009E5BE2"/>
    <w:rsid w:val="009E62E8"/>
    <w:rsid w:val="009E646F"/>
    <w:rsid w:val="009E6DCF"/>
    <w:rsid w:val="009F0307"/>
    <w:rsid w:val="009F0994"/>
    <w:rsid w:val="009F0B03"/>
    <w:rsid w:val="009F0C60"/>
    <w:rsid w:val="009F0D1E"/>
    <w:rsid w:val="009F0DE2"/>
    <w:rsid w:val="009F0F2A"/>
    <w:rsid w:val="009F1999"/>
    <w:rsid w:val="009F1D9C"/>
    <w:rsid w:val="009F2E88"/>
    <w:rsid w:val="009F331D"/>
    <w:rsid w:val="009F3414"/>
    <w:rsid w:val="009F36EE"/>
    <w:rsid w:val="009F3A6D"/>
    <w:rsid w:val="009F4B13"/>
    <w:rsid w:val="009F5CD0"/>
    <w:rsid w:val="009F6634"/>
    <w:rsid w:val="009F724F"/>
    <w:rsid w:val="009F7F44"/>
    <w:rsid w:val="009F7F73"/>
    <w:rsid w:val="00A0039C"/>
    <w:rsid w:val="00A0060B"/>
    <w:rsid w:val="00A01009"/>
    <w:rsid w:val="00A028DD"/>
    <w:rsid w:val="00A029E7"/>
    <w:rsid w:val="00A02A75"/>
    <w:rsid w:val="00A02BA1"/>
    <w:rsid w:val="00A04101"/>
    <w:rsid w:val="00A04712"/>
    <w:rsid w:val="00A04D42"/>
    <w:rsid w:val="00A04EFC"/>
    <w:rsid w:val="00A05227"/>
    <w:rsid w:val="00A055C6"/>
    <w:rsid w:val="00A065DD"/>
    <w:rsid w:val="00A068B6"/>
    <w:rsid w:val="00A0695A"/>
    <w:rsid w:val="00A10136"/>
    <w:rsid w:val="00A10F8D"/>
    <w:rsid w:val="00A11291"/>
    <w:rsid w:val="00A1194D"/>
    <w:rsid w:val="00A11A50"/>
    <w:rsid w:val="00A12026"/>
    <w:rsid w:val="00A1288D"/>
    <w:rsid w:val="00A12F4B"/>
    <w:rsid w:val="00A1301B"/>
    <w:rsid w:val="00A13A98"/>
    <w:rsid w:val="00A13D08"/>
    <w:rsid w:val="00A13F4D"/>
    <w:rsid w:val="00A144CF"/>
    <w:rsid w:val="00A14F93"/>
    <w:rsid w:val="00A15CB1"/>
    <w:rsid w:val="00A1618E"/>
    <w:rsid w:val="00A16D83"/>
    <w:rsid w:val="00A17520"/>
    <w:rsid w:val="00A17532"/>
    <w:rsid w:val="00A17855"/>
    <w:rsid w:val="00A17AB1"/>
    <w:rsid w:val="00A2061F"/>
    <w:rsid w:val="00A20CF1"/>
    <w:rsid w:val="00A20DD3"/>
    <w:rsid w:val="00A20DE6"/>
    <w:rsid w:val="00A2191B"/>
    <w:rsid w:val="00A23126"/>
    <w:rsid w:val="00A23E5B"/>
    <w:rsid w:val="00A24218"/>
    <w:rsid w:val="00A2472D"/>
    <w:rsid w:val="00A247A6"/>
    <w:rsid w:val="00A24CA0"/>
    <w:rsid w:val="00A256CC"/>
    <w:rsid w:val="00A2596B"/>
    <w:rsid w:val="00A25A54"/>
    <w:rsid w:val="00A265D3"/>
    <w:rsid w:val="00A27371"/>
    <w:rsid w:val="00A30A80"/>
    <w:rsid w:val="00A3111A"/>
    <w:rsid w:val="00A31253"/>
    <w:rsid w:val="00A312F3"/>
    <w:rsid w:val="00A31509"/>
    <w:rsid w:val="00A31A55"/>
    <w:rsid w:val="00A31BD5"/>
    <w:rsid w:val="00A32F87"/>
    <w:rsid w:val="00A332F4"/>
    <w:rsid w:val="00A335E7"/>
    <w:rsid w:val="00A33C9A"/>
    <w:rsid w:val="00A34512"/>
    <w:rsid w:val="00A351BD"/>
    <w:rsid w:val="00A3536B"/>
    <w:rsid w:val="00A35508"/>
    <w:rsid w:val="00A35A60"/>
    <w:rsid w:val="00A35DBC"/>
    <w:rsid w:val="00A3712D"/>
    <w:rsid w:val="00A37848"/>
    <w:rsid w:val="00A40090"/>
    <w:rsid w:val="00A421CC"/>
    <w:rsid w:val="00A4239B"/>
    <w:rsid w:val="00A425FF"/>
    <w:rsid w:val="00A43393"/>
    <w:rsid w:val="00A434AB"/>
    <w:rsid w:val="00A437F0"/>
    <w:rsid w:val="00A439BE"/>
    <w:rsid w:val="00A44308"/>
    <w:rsid w:val="00A45442"/>
    <w:rsid w:val="00A45532"/>
    <w:rsid w:val="00A4569B"/>
    <w:rsid w:val="00A47113"/>
    <w:rsid w:val="00A475FB"/>
    <w:rsid w:val="00A476A2"/>
    <w:rsid w:val="00A47CEE"/>
    <w:rsid w:val="00A47DE7"/>
    <w:rsid w:val="00A50B1B"/>
    <w:rsid w:val="00A50E4E"/>
    <w:rsid w:val="00A5128F"/>
    <w:rsid w:val="00A518A0"/>
    <w:rsid w:val="00A51CB1"/>
    <w:rsid w:val="00A51D11"/>
    <w:rsid w:val="00A52872"/>
    <w:rsid w:val="00A52CF7"/>
    <w:rsid w:val="00A5360D"/>
    <w:rsid w:val="00A53858"/>
    <w:rsid w:val="00A53AFB"/>
    <w:rsid w:val="00A53D75"/>
    <w:rsid w:val="00A54454"/>
    <w:rsid w:val="00A547E6"/>
    <w:rsid w:val="00A5486C"/>
    <w:rsid w:val="00A54FD2"/>
    <w:rsid w:val="00A559B3"/>
    <w:rsid w:val="00A55C91"/>
    <w:rsid w:val="00A56BE7"/>
    <w:rsid w:val="00A56C15"/>
    <w:rsid w:val="00A56C9D"/>
    <w:rsid w:val="00A5732C"/>
    <w:rsid w:val="00A57714"/>
    <w:rsid w:val="00A57BAD"/>
    <w:rsid w:val="00A57E08"/>
    <w:rsid w:val="00A57F86"/>
    <w:rsid w:val="00A604A9"/>
    <w:rsid w:val="00A61166"/>
    <w:rsid w:val="00A61FE5"/>
    <w:rsid w:val="00A6201D"/>
    <w:rsid w:val="00A62E5F"/>
    <w:rsid w:val="00A6310C"/>
    <w:rsid w:val="00A634FF"/>
    <w:rsid w:val="00A63961"/>
    <w:rsid w:val="00A65368"/>
    <w:rsid w:val="00A65373"/>
    <w:rsid w:val="00A654EF"/>
    <w:rsid w:val="00A65A0A"/>
    <w:rsid w:val="00A65BE1"/>
    <w:rsid w:val="00A6656F"/>
    <w:rsid w:val="00A669D3"/>
    <w:rsid w:val="00A66F14"/>
    <w:rsid w:val="00A67011"/>
    <w:rsid w:val="00A67865"/>
    <w:rsid w:val="00A67B39"/>
    <w:rsid w:val="00A713C9"/>
    <w:rsid w:val="00A71A6F"/>
    <w:rsid w:val="00A73374"/>
    <w:rsid w:val="00A74AF2"/>
    <w:rsid w:val="00A74B81"/>
    <w:rsid w:val="00A75163"/>
    <w:rsid w:val="00A752AA"/>
    <w:rsid w:val="00A7540F"/>
    <w:rsid w:val="00A75E1A"/>
    <w:rsid w:val="00A7629A"/>
    <w:rsid w:val="00A7667A"/>
    <w:rsid w:val="00A76889"/>
    <w:rsid w:val="00A76DCB"/>
    <w:rsid w:val="00A77F65"/>
    <w:rsid w:val="00A804D7"/>
    <w:rsid w:val="00A80ADF"/>
    <w:rsid w:val="00A80D7C"/>
    <w:rsid w:val="00A80EE3"/>
    <w:rsid w:val="00A810EC"/>
    <w:rsid w:val="00A82138"/>
    <w:rsid w:val="00A832E6"/>
    <w:rsid w:val="00A83845"/>
    <w:rsid w:val="00A83954"/>
    <w:rsid w:val="00A843D3"/>
    <w:rsid w:val="00A84B6D"/>
    <w:rsid w:val="00A858A3"/>
    <w:rsid w:val="00A8624C"/>
    <w:rsid w:val="00A87046"/>
    <w:rsid w:val="00A870FF"/>
    <w:rsid w:val="00A90CAF"/>
    <w:rsid w:val="00A91DE3"/>
    <w:rsid w:val="00A93A8E"/>
    <w:rsid w:val="00A9451E"/>
    <w:rsid w:val="00A9496D"/>
    <w:rsid w:val="00A94B3E"/>
    <w:rsid w:val="00A963DF"/>
    <w:rsid w:val="00A965BA"/>
    <w:rsid w:val="00A97584"/>
    <w:rsid w:val="00A97C37"/>
    <w:rsid w:val="00AA071D"/>
    <w:rsid w:val="00AA0EFF"/>
    <w:rsid w:val="00AA1D3D"/>
    <w:rsid w:val="00AA1FBA"/>
    <w:rsid w:val="00AA2025"/>
    <w:rsid w:val="00AA21E4"/>
    <w:rsid w:val="00AA2939"/>
    <w:rsid w:val="00AA3476"/>
    <w:rsid w:val="00AA464C"/>
    <w:rsid w:val="00AA4D60"/>
    <w:rsid w:val="00AA505B"/>
    <w:rsid w:val="00AA534D"/>
    <w:rsid w:val="00AA5490"/>
    <w:rsid w:val="00AA5637"/>
    <w:rsid w:val="00AA5FB5"/>
    <w:rsid w:val="00AA64B7"/>
    <w:rsid w:val="00AA709C"/>
    <w:rsid w:val="00AA72B7"/>
    <w:rsid w:val="00AA7756"/>
    <w:rsid w:val="00AA7D12"/>
    <w:rsid w:val="00AB0120"/>
    <w:rsid w:val="00AB165D"/>
    <w:rsid w:val="00AB166E"/>
    <w:rsid w:val="00AB231D"/>
    <w:rsid w:val="00AB35F3"/>
    <w:rsid w:val="00AB3619"/>
    <w:rsid w:val="00AB3726"/>
    <w:rsid w:val="00AB39E5"/>
    <w:rsid w:val="00AB3DFF"/>
    <w:rsid w:val="00AB4B60"/>
    <w:rsid w:val="00AB521B"/>
    <w:rsid w:val="00AB5282"/>
    <w:rsid w:val="00AC0704"/>
    <w:rsid w:val="00AC0951"/>
    <w:rsid w:val="00AC0C0E"/>
    <w:rsid w:val="00AC27DF"/>
    <w:rsid w:val="00AC2B18"/>
    <w:rsid w:val="00AC3068"/>
    <w:rsid w:val="00AC35B7"/>
    <w:rsid w:val="00AC3669"/>
    <w:rsid w:val="00AC378F"/>
    <w:rsid w:val="00AC42A6"/>
    <w:rsid w:val="00AC4E3B"/>
    <w:rsid w:val="00AC508C"/>
    <w:rsid w:val="00AC509F"/>
    <w:rsid w:val="00AC5144"/>
    <w:rsid w:val="00AC5C06"/>
    <w:rsid w:val="00AC5ED2"/>
    <w:rsid w:val="00AC60DD"/>
    <w:rsid w:val="00AC62F1"/>
    <w:rsid w:val="00AC65E2"/>
    <w:rsid w:val="00AD03E9"/>
    <w:rsid w:val="00AD0960"/>
    <w:rsid w:val="00AD0DE0"/>
    <w:rsid w:val="00AD239C"/>
    <w:rsid w:val="00AD2593"/>
    <w:rsid w:val="00AD2A3A"/>
    <w:rsid w:val="00AD36FE"/>
    <w:rsid w:val="00AD6365"/>
    <w:rsid w:val="00AD6B48"/>
    <w:rsid w:val="00AE0DD9"/>
    <w:rsid w:val="00AE1359"/>
    <w:rsid w:val="00AE14AB"/>
    <w:rsid w:val="00AE20C8"/>
    <w:rsid w:val="00AE231A"/>
    <w:rsid w:val="00AE2721"/>
    <w:rsid w:val="00AE3969"/>
    <w:rsid w:val="00AE3D8F"/>
    <w:rsid w:val="00AE3E6C"/>
    <w:rsid w:val="00AE4416"/>
    <w:rsid w:val="00AE50E0"/>
    <w:rsid w:val="00AE5607"/>
    <w:rsid w:val="00AE6765"/>
    <w:rsid w:val="00AE73BD"/>
    <w:rsid w:val="00AE73CF"/>
    <w:rsid w:val="00AF02A8"/>
    <w:rsid w:val="00AF0904"/>
    <w:rsid w:val="00AF093A"/>
    <w:rsid w:val="00AF09BD"/>
    <w:rsid w:val="00AF0C0C"/>
    <w:rsid w:val="00AF14F0"/>
    <w:rsid w:val="00AF1D66"/>
    <w:rsid w:val="00AF22EF"/>
    <w:rsid w:val="00AF2CE7"/>
    <w:rsid w:val="00AF35F3"/>
    <w:rsid w:val="00AF3D0A"/>
    <w:rsid w:val="00AF3FD5"/>
    <w:rsid w:val="00AF4440"/>
    <w:rsid w:val="00AF46D6"/>
    <w:rsid w:val="00AF4814"/>
    <w:rsid w:val="00AF4A62"/>
    <w:rsid w:val="00AF7C29"/>
    <w:rsid w:val="00AF7CCF"/>
    <w:rsid w:val="00B00F08"/>
    <w:rsid w:val="00B01141"/>
    <w:rsid w:val="00B011DF"/>
    <w:rsid w:val="00B01D09"/>
    <w:rsid w:val="00B01D81"/>
    <w:rsid w:val="00B02170"/>
    <w:rsid w:val="00B02186"/>
    <w:rsid w:val="00B047D0"/>
    <w:rsid w:val="00B049D8"/>
    <w:rsid w:val="00B05B55"/>
    <w:rsid w:val="00B05D69"/>
    <w:rsid w:val="00B061C5"/>
    <w:rsid w:val="00B071E1"/>
    <w:rsid w:val="00B074DA"/>
    <w:rsid w:val="00B12DF2"/>
    <w:rsid w:val="00B13AB3"/>
    <w:rsid w:val="00B13EF7"/>
    <w:rsid w:val="00B140B6"/>
    <w:rsid w:val="00B14AF5"/>
    <w:rsid w:val="00B15C6B"/>
    <w:rsid w:val="00B16240"/>
    <w:rsid w:val="00B164A5"/>
    <w:rsid w:val="00B16C27"/>
    <w:rsid w:val="00B177DF"/>
    <w:rsid w:val="00B200C7"/>
    <w:rsid w:val="00B216AD"/>
    <w:rsid w:val="00B21E30"/>
    <w:rsid w:val="00B21F11"/>
    <w:rsid w:val="00B221E3"/>
    <w:rsid w:val="00B22589"/>
    <w:rsid w:val="00B22EF8"/>
    <w:rsid w:val="00B23373"/>
    <w:rsid w:val="00B24A2D"/>
    <w:rsid w:val="00B24D79"/>
    <w:rsid w:val="00B24DCF"/>
    <w:rsid w:val="00B24F29"/>
    <w:rsid w:val="00B25702"/>
    <w:rsid w:val="00B25724"/>
    <w:rsid w:val="00B25A3D"/>
    <w:rsid w:val="00B2620D"/>
    <w:rsid w:val="00B26583"/>
    <w:rsid w:val="00B26879"/>
    <w:rsid w:val="00B2689B"/>
    <w:rsid w:val="00B26FF3"/>
    <w:rsid w:val="00B27645"/>
    <w:rsid w:val="00B300B3"/>
    <w:rsid w:val="00B333CC"/>
    <w:rsid w:val="00B340FA"/>
    <w:rsid w:val="00B3412B"/>
    <w:rsid w:val="00B35B01"/>
    <w:rsid w:val="00B36539"/>
    <w:rsid w:val="00B378D4"/>
    <w:rsid w:val="00B40109"/>
    <w:rsid w:val="00B4012E"/>
    <w:rsid w:val="00B40678"/>
    <w:rsid w:val="00B409AD"/>
    <w:rsid w:val="00B420F3"/>
    <w:rsid w:val="00B42E13"/>
    <w:rsid w:val="00B4302E"/>
    <w:rsid w:val="00B43675"/>
    <w:rsid w:val="00B436E5"/>
    <w:rsid w:val="00B43882"/>
    <w:rsid w:val="00B43D60"/>
    <w:rsid w:val="00B447C8"/>
    <w:rsid w:val="00B44B28"/>
    <w:rsid w:val="00B44BCE"/>
    <w:rsid w:val="00B44EE3"/>
    <w:rsid w:val="00B45572"/>
    <w:rsid w:val="00B4579A"/>
    <w:rsid w:val="00B46574"/>
    <w:rsid w:val="00B46BC4"/>
    <w:rsid w:val="00B4708D"/>
    <w:rsid w:val="00B47AA9"/>
    <w:rsid w:val="00B47E3B"/>
    <w:rsid w:val="00B5013B"/>
    <w:rsid w:val="00B502ED"/>
    <w:rsid w:val="00B53E14"/>
    <w:rsid w:val="00B545BF"/>
    <w:rsid w:val="00B54C8C"/>
    <w:rsid w:val="00B55DB5"/>
    <w:rsid w:val="00B57213"/>
    <w:rsid w:val="00B5774E"/>
    <w:rsid w:val="00B6003F"/>
    <w:rsid w:val="00B607D9"/>
    <w:rsid w:val="00B61947"/>
    <w:rsid w:val="00B61C48"/>
    <w:rsid w:val="00B62696"/>
    <w:rsid w:val="00B62827"/>
    <w:rsid w:val="00B62B9E"/>
    <w:rsid w:val="00B62DE1"/>
    <w:rsid w:val="00B641C5"/>
    <w:rsid w:val="00B64D5A"/>
    <w:rsid w:val="00B6600C"/>
    <w:rsid w:val="00B66AD6"/>
    <w:rsid w:val="00B66BAA"/>
    <w:rsid w:val="00B70DCB"/>
    <w:rsid w:val="00B70FC0"/>
    <w:rsid w:val="00B70FE0"/>
    <w:rsid w:val="00B71E65"/>
    <w:rsid w:val="00B731AE"/>
    <w:rsid w:val="00B75192"/>
    <w:rsid w:val="00B76CFF"/>
    <w:rsid w:val="00B7729C"/>
    <w:rsid w:val="00B77492"/>
    <w:rsid w:val="00B77C61"/>
    <w:rsid w:val="00B800BE"/>
    <w:rsid w:val="00B80F6F"/>
    <w:rsid w:val="00B815A0"/>
    <w:rsid w:val="00B82715"/>
    <w:rsid w:val="00B829EB"/>
    <w:rsid w:val="00B82B5D"/>
    <w:rsid w:val="00B83CE0"/>
    <w:rsid w:val="00B83EAC"/>
    <w:rsid w:val="00B840E9"/>
    <w:rsid w:val="00B84B1F"/>
    <w:rsid w:val="00B84B6E"/>
    <w:rsid w:val="00B85151"/>
    <w:rsid w:val="00B8647A"/>
    <w:rsid w:val="00B86B44"/>
    <w:rsid w:val="00B901AC"/>
    <w:rsid w:val="00B90D9E"/>
    <w:rsid w:val="00B911F0"/>
    <w:rsid w:val="00B938F0"/>
    <w:rsid w:val="00B93C5F"/>
    <w:rsid w:val="00B93DCA"/>
    <w:rsid w:val="00B93E05"/>
    <w:rsid w:val="00B96008"/>
    <w:rsid w:val="00B96078"/>
    <w:rsid w:val="00BA0AA1"/>
    <w:rsid w:val="00BA1A3D"/>
    <w:rsid w:val="00BA3247"/>
    <w:rsid w:val="00BA356A"/>
    <w:rsid w:val="00BA4881"/>
    <w:rsid w:val="00BA4A27"/>
    <w:rsid w:val="00BA506C"/>
    <w:rsid w:val="00BA5615"/>
    <w:rsid w:val="00BA564A"/>
    <w:rsid w:val="00BA6BD7"/>
    <w:rsid w:val="00BA6EAE"/>
    <w:rsid w:val="00BA7001"/>
    <w:rsid w:val="00BA73C7"/>
    <w:rsid w:val="00BA7E4A"/>
    <w:rsid w:val="00BB0181"/>
    <w:rsid w:val="00BB0E26"/>
    <w:rsid w:val="00BB0EDF"/>
    <w:rsid w:val="00BB18FB"/>
    <w:rsid w:val="00BB2386"/>
    <w:rsid w:val="00BB29F8"/>
    <w:rsid w:val="00BB2E94"/>
    <w:rsid w:val="00BB2F10"/>
    <w:rsid w:val="00BB2F78"/>
    <w:rsid w:val="00BB3208"/>
    <w:rsid w:val="00BB3466"/>
    <w:rsid w:val="00BB3C6E"/>
    <w:rsid w:val="00BB4018"/>
    <w:rsid w:val="00BB42BB"/>
    <w:rsid w:val="00BB59BB"/>
    <w:rsid w:val="00BB5F21"/>
    <w:rsid w:val="00BB5FE4"/>
    <w:rsid w:val="00BB613F"/>
    <w:rsid w:val="00BB69F6"/>
    <w:rsid w:val="00BB6A82"/>
    <w:rsid w:val="00BB6B9D"/>
    <w:rsid w:val="00BB6CFE"/>
    <w:rsid w:val="00BB6E37"/>
    <w:rsid w:val="00BB772F"/>
    <w:rsid w:val="00BC02D1"/>
    <w:rsid w:val="00BC139B"/>
    <w:rsid w:val="00BC1BB1"/>
    <w:rsid w:val="00BC2D9D"/>
    <w:rsid w:val="00BC421F"/>
    <w:rsid w:val="00BC4702"/>
    <w:rsid w:val="00BC4705"/>
    <w:rsid w:val="00BC56AE"/>
    <w:rsid w:val="00BC6126"/>
    <w:rsid w:val="00BC6912"/>
    <w:rsid w:val="00BC7264"/>
    <w:rsid w:val="00BC7990"/>
    <w:rsid w:val="00BD017F"/>
    <w:rsid w:val="00BD0FA1"/>
    <w:rsid w:val="00BD21D2"/>
    <w:rsid w:val="00BD2352"/>
    <w:rsid w:val="00BD2CF1"/>
    <w:rsid w:val="00BD2F9B"/>
    <w:rsid w:val="00BD3249"/>
    <w:rsid w:val="00BD355C"/>
    <w:rsid w:val="00BD3B29"/>
    <w:rsid w:val="00BD4208"/>
    <w:rsid w:val="00BD430F"/>
    <w:rsid w:val="00BD6047"/>
    <w:rsid w:val="00BD619B"/>
    <w:rsid w:val="00BD64DE"/>
    <w:rsid w:val="00BD6BDC"/>
    <w:rsid w:val="00BE0498"/>
    <w:rsid w:val="00BE062E"/>
    <w:rsid w:val="00BE0854"/>
    <w:rsid w:val="00BE08FB"/>
    <w:rsid w:val="00BE1458"/>
    <w:rsid w:val="00BE1464"/>
    <w:rsid w:val="00BE18D5"/>
    <w:rsid w:val="00BE1C04"/>
    <w:rsid w:val="00BE2177"/>
    <w:rsid w:val="00BE21EE"/>
    <w:rsid w:val="00BE2362"/>
    <w:rsid w:val="00BE364D"/>
    <w:rsid w:val="00BE36B6"/>
    <w:rsid w:val="00BE3BBA"/>
    <w:rsid w:val="00BE4DBE"/>
    <w:rsid w:val="00BE4EDA"/>
    <w:rsid w:val="00BE56B2"/>
    <w:rsid w:val="00BE6162"/>
    <w:rsid w:val="00BE6CB3"/>
    <w:rsid w:val="00BE7524"/>
    <w:rsid w:val="00BE765B"/>
    <w:rsid w:val="00BF0C53"/>
    <w:rsid w:val="00BF116D"/>
    <w:rsid w:val="00BF128B"/>
    <w:rsid w:val="00BF2607"/>
    <w:rsid w:val="00BF3343"/>
    <w:rsid w:val="00BF4B51"/>
    <w:rsid w:val="00BF4FAF"/>
    <w:rsid w:val="00BF500E"/>
    <w:rsid w:val="00BF5531"/>
    <w:rsid w:val="00BF5757"/>
    <w:rsid w:val="00BF5B85"/>
    <w:rsid w:val="00BF6275"/>
    <w:rsid w:val="00BF64AC"/>
    <w:rsid w:val="00BF6CF6"/>
    <w:rsid w:val="00BF6F1C"/>
    <w:rsid w:val="00C00095"/>
    <w:rsid w:val="00C00CEE"/>
    <w:rsid w:val="00C00D46"/>
    <w:rsid w:val="00C01755"/>
    <w:rsid w:val="00C0211D"/>
    <w:rsid w:val="00C02FF5"/>
    <w:rsid w:val="00C033F8"/>
    <w:rsid w:val="00C03E5E"/>
    <w:rsid w:val="00C04039"/>
    <w:rsid w:val="00C0432B"/>
    <w:rsid w:val="00C045E9"/>
    <w:rsid w:val="00C050CD"/>
    <w:rsid w:val="00C055DD"/>
    <w:rsid w:val="00C05F5D"/>
    <w:rsid w:val="00C06106"/>
    <w:rsid w:val="00C10017"/>
    <w:rsid w:val="00C10343"/>
    <w:rsid w:val="00C11F9A"/>
    <w:rsid w:val="00C1226E"/>
    <w:rsid w:val="00C127C0"/>
    <w:rsid w:val="00C12991"/>
    <w:rsid w:val="00C13E63"/>
    <w:rsid w:val="00C14329"/>
    <w:rsid w:val="00C1586E"/>
    <w:rsid w:val="00C15E2C"/>
    <w:rsid w:val="00C1712E"/>
    <w:rsid w:val="00C17D18"/>
    <w:rsid w:val="00C2005C"/>
    <w:rsid w:val="00C203B1"/>
    <w:rsid w:val="00C20D92"/>
    <w:rsid w:val="00C226CE"/>
    <w:rsid w:val="00C22738"/>
    <w:rsid w:val="00C22EE0"/>
    <w:rsid w:val="00C22FCD"/>
    <w:rsid w:val="00C2318C"/>
    <w:rsid w:val="00C24561"/>
    <w:rsid w:val="00C25B90"/>
    <w:rsid w:val="00C26567"/>
    <w:rsid w:val="00C27275"/>
    <w:rsid w:val="00C276D3"/>
    <w:rsid w:val="00C324E8"/>
    <w:rsid w:val="00C3288F"/>
    <w:rsid w:val="00C32A89"/>
    <w:rsid w:val="00C32F20"/>
    <w:rsid w:val="00C33861"/>
    <w:rsid w:val="00C34843"/>
    <w:rsid w:val="00C348E1"/>
    <w:rsid w:val="00C3511A"/>
    <w:rsid w:val="00C3527C"/>
    <w:rsid w:val="00C354E4"/>
    <w:rsid w:val="00C35C4F"/>
    <w:rsid w:val="00C35D2A"/>
    <w:rsid w:val="00C36101"/>
    <w:rsid w:val="00C36430"/>
    <w:rsid w:val="00C409C7"/>
    <w:rsid w:val="00C40F44"/>
    <w:rsid w:val="00C41673"/>
    <w:rsid w:val="00C419E6"/>
    <w:rsid w:val="00C41C83"/>
    <w:rsid w:val="00C41E8B"/>
    <w:rsid w:val="00C42AD1"/>
    <w:rsid w:val="00C4355B"/>
    <w:rsid w:val="00C4457C"/>
    <w:rsid w:val="00C447E9"/>
    <w:rsid w:val="00C455BF"/>
    <w:rsid w:val="00C45C4E"/>
    <w:rsid w:val="00C45C7C"/>
    <w:rsid w:val="00C45C86"/>
    <w:rsid w:val="00C47FB7"/>
    <w:rsid w:val="00C50906"/>
    <w:rsid w:val="00C50C18"/>
    <w:rsid w:val="00C515ED"/>
    <w:rsid w:val="00C52906"/>
    <w:rsid w:val="00C52CDA"/>
    <w:rsid w:val="00C5355D"/>
    <w:rsid w:val="00C5369D"/>
    <w:rsid w:val="00C53E62"/>
    <w:rsid w:val="00C54347"/>
    <w:rsid w:val="00C54D36"/>
    <w:rsid w:val="00C5562E"/>
    <w:rsid w:val="00C556C7"/>
    <w:rsid w:val="00C56041"/>
    <w:rsid w:val="00C56E3B"/>
    <w:rsid w:val="00C570B0"/>
    <w:rsid w:val="00C57998"/>
    <w:rsid w:val="00C57DB5"/>
    <w:rsid w:val="00C6006F"/>
    <w:rsid w:val="00C604AA"/>
    <w:rsid w:val="00C6061D"/>
    <w:rsid w:val="00C60FE8"/>
    <w:rsid w:val="00C61349"/>
    <w:rsid w:val="00C619A6"/>
    <w:rsid w:val="00C62179"/>
    <w:rsid w:val="00C62888"/>
    <w:rsid w:val="00C629E5"/>
    <w:rsid w:val="00C62A3F"/>
    <w:rsid w:val="00C62E04"/>
    <w:rsid w:val="00C64AD1"/>
    <w:rsid w:val="00C64CA5"/>
    <w:rsid w:val="00C64E41"/>
    <w:rsid w:val="00C652F9"/>
    <w:rsid w:val="00C65CBF"/>
    <w:rsid w:val="00C66125"/>
    <w:rsid w:val="00C67581"/>
    <w:rsid w:val="00C70704"/>
    <w:rsid w:val="00C7278B"/>
    <w:rsid w:val="00C7357B"/>
    <w:rsid w:val="00C74B0D"/>
    <w:rsid w:val="00C74C25"/>
    <w:rsid w:val="00C751D9"/>
    <w:rsid w:val="00C75D95"/>
    <w:rsid w:val="00C76437"/>
    <w:rsid w:val="00C779F0"/>
    <w:rsid w:val="00C77EA5"/>
    <w:rsid w:val="00C77F9F"/>
    <w:rsid w:val="00C81049"/>
    <w:rsid w:val="00C811A7"/>
    <w:rsid w:val="00C811B2"/>
    <w:rsid w:val="00C81330"/>
    <w:rsid w:val="00C82025"/>
    <w:rsid w:val="00C825F3"/>
    <w:rsid w:val="00C8293D"/>
    <w:rsid w:val="00C82CE8"/>
    <w:rsid w:val="00C83028"/>
    <w:rsid w:val="00C8339F"/>
    <w:rsid w:val="00C8488E"/>
    <w:rsid w:val="00C87506"/>
    <w:rsid w:val="00C87928"/>
    <w:rsid w:val="00C87D33"/>
    <w:rsid w:val="00C900CB"/>
    <w:rsid w:val="00C9033F"/>
    <w:rsid w:val="00C904B9"/>
    <w:rsid w:val="00C90945"/>
    <w:rsid w:val="00C90F9F"/>
    <w:rsid w:val="00C91062"/>
    <w:rsid w:val="00C91AA7"/>
    <w:rsid w:val="00C91F3C"/>
    <w:rsid w:val="00C92CCC"/>
    <w:rsid w:val="00C92E5C"/>
    <w:rsid w:val="00C932BE"/>
    <w:rsid w:val="00C944B0"/>
    <w:rsid w:val="00C94563"/>
    <w:rsid w:val="00C9458D"/>
    <w:rsid w:val="00C94A31"/>
    <w:rsid w:val="00C9576C"/>
    <w:rsid w:val="00C96944"/>
    <w:rsid w:val="00C9708B"/>
    <w:rsid w:val="00C979F2"/>
    <w:rsid w:val="00CA0638"/>
    <w:rsid w:val="00CA1032"/>
    <w:rsid w:val="00CA1D47"/>
    <w:rsid w:val="00CA2624"/>
    <w:rsid w:val="00CA3A95"/>
    <w:rsid w:val="00CA3EC4"/>
    <w:rsid w:val="00CA4352"/>
    <w:rsid w:val="00CA4FCC"/>
    <w:rsid w:val="00CA504A"/>
    <w:rsid w:val="00CA5632"/>
    <w:rsid w:val="00CA5782"/>
    <w:rsid w:val="00CA5EE2"/>
    <w:rsid w:val="00CA63B9"/>
    <w:rsid w:val="00CB006A"/>
    <w:rsid w:val="00CB0395"/>
    <w:rsid w:val="00CB1C87"/>
    <w:rsid w:val="00CB1F90"/>
    <w:rsid w:val="00CB3CB3"/>
    <w:rsid w:val="00CB3D00"/>
    <w:rsid w:val="00CB41B9"/>
    <w:rsid w:val="00CB4DF7"/>
    <w:rsid w:val="00CB5D0A"/>
    <w:rsid w:val="00CB60D5"/>
    <w:rsid w:val="00CB652E"/>
    <w:rsid w:val="00CB67BD"/>
    <w:rsid w:val="00CB6D91"/>
    <w:rsid w:val="00CC05B9"/>
    <w:rsid w:val="00CC1A60"/>
    <w:rsid w:val="00CC2757"/>
    <w:rsid w:val="00CC276A"/>
    <w:rsid w:val="00CC4E96"/>
    <w:rsid w:val="00CC545C"/>
    <w:rsid w:val="00CC64C5"/>
    <w:rsid w:val="00CC6646"/>
    <w:rsid w:val="00CC7110"/>
    <w:rsid w:val="00CC7C91"/>
    <w:rsid w:val="00CC7EAD"/>
    <w:rsid w:val="00CD0819"/>
    <w:rsid w:val="00CD0C6B"/>
    <w:rsid w:val="00CD1016"/>
    <w:rsid w:val="00CD2D34"/>
    <w:rsid w:val="00CD30E6"/>
    <w:rsid w:val="00CD3527"/>
    <w:rsid w:val="00CD44FA"/>
    <w:rsid w:val="00CD49BC"/>
    <w:rsid w:val="00CD4C0F"/>
    <w:rsid w:val="00CD7E60"/>
    <w:rsid w:val="00CE044C"/>
    <w:rsid w:val="00CE08D4"/>
    <w:rsid w:val="00CE0C4F"/>
    <w:rsid w:val="00CE0F60"/>
    <w:rsid w:val="00CE1412"/>
    <w:rsid w:val="00CE1F9E"/>
    <w:rsid w:val="00CE367D"/>
    <w:rsid w:val="00CE3A7C"/>
    <w:rsid w:val="00CE4149"/>
    <w:rsid w:val="00CE415D"/>
    <w:rsid w:val="00CE4282"/>
    <w:rsid w:val="00CE535B"/>
    <w:rsid w:val="00CE7C01"/>
    <w:rsid w:val="00CE7C6F"/>
    <w:rsid w:val="00CE7FF9"/>
    <w:rsid w:val="00CF099F"/>
    <w:rsid w:val="00CF1232"/>
    <w:rsid w:val="00CF12B9"/>
    <w:rsid w:val="00CF184A"/>
    <w:rsid w:val="00CF3957"/>
    <w:rsid w:val="00CF3C3B"/>
    <w:rsid w:val="00CF4B10"/>
    <w:rsid w:val="00CF4D4D"/>
    <w:rsid w:val="00CF63E5"/>
    <w:rsid w:val="00D003E3"/>
    <w:rsid w:val="00D00ED2"/>
    <w:rsid w:val="00D0114C"/>
    <w:rsid w:val="00D03591"/>
    <w:rsid w:val="00D04007"/>
    <w:rsid w:val="00D04898"/>
    <w:rsid w:val="00D04956"/>
    <w:rsid w:val="00D04B18"/>
    <w:rsid w:val="00D04BB3"/>
    <w:rsid w:val="00D04F0D"/>
    <w:rsid w:val="00D0554D"/>
    <w:rsid w:val="00D055B1"/>
    <w:rsid w:val="00D05E4B"/>
    <w:rsid w:val="00D0621C"/>
    <w:rsid w:val="00D065CF"/>
    <w:rsid w:val="00D0698D"/>
    <w:rsid w:val="00D07F32"/>
    <w:rsid w:val="00D10443"/>
    <w:rsid w:val="00D105B9"/>
    <w:rsid w:val="00D12E93"/>
    <w:rsid w:val="00D140C4"/>
    <w:rsid w:val="00D141D5"/>
    <w:rsid w:val="00D1468F"/>
    <w:rsid w:val="00D14834"/>
    <w:rsid w:val="00D1599C"/>
    <w:rsid w:val="00D15D92"/>
    <w:rsid w:val="00D15DFB"/>
    <w:rsid w:val="00D16AA1"/>
    <w:rsid w:val="00D16CD7"/>
    <w:rsid w:val="00D2009A"/>
    <w:rsid w:val="00D217D1"/>
    <w:rsid w:val="00D2237D"/>
    <w:rsid w:val="00D22AC6"/>
    <w:rsid w:val="00D23DFD"/>
    <w:rsid w:val="00D23E33"/>
    <w:rsid w:val="00D253BF"/>
    <w:rsid w:val="00D2576C"/>
    <w:rsid w:val="00D260C1"/>
    <w:rsid w:val="00D26353"/>
    <w:rsid w:val="00D26570"/>
    <w:rsid w:val="00D27129"/>
    <w:rsid w:val="00D278DC"/>
    <w:rsid w:val="00D306B2"/>
    <w:rsid w:val="00D31002"/>
    <w:rsid w:val="00D32E5F"/>
    <w:rsid w:val="00D33151"/>
    <w:rsid w:val="00D33996"/>
    <w:rsid w:val="00D34404"/>
    <w:rsid w:val="00D34BCA"/>
    <w:rsid w:val="00D3585A"/>
    <w:rsid w:val="00D35D4F"/>
    <w:rsid w:val="00D36C48"/>
    <w:rsid w:val="00D36E1E"/>
    <w:rsid w:val="00D3731F"/>
    <w:rsid w:val="00D37E72"/>
    <w:rsid w:val="00D37EFD"/>
    <w:rsid w:val="00D40A26"/>
    <w:rsid w:val="00D417B0"/>
    <w:rsid w:val="00D42665"/>
    <w:rsid w:val="00D43C62"/>
    <w:rsid w:val="00D43CA6"/>
    <w:rsid w:val="00D44161"/>
    <w:rsid w:val="00D45F76"/>
    <w:rsid w:val="00D45F79"/>
    <w:rsid w:val="00D46296"/>
    <w:rsid w:val="00D462E0"/>
    <w:rsid w:val="00D46B68"/>
    <w:rsid w:val="00D46FF5"/>
    <w:rsid w:val="00D47094"/>
    <w:rsid w:val="00D471D4"/>
    <w:rsid w:val="00D50A3F"/>
    <w:rsid w:val="00D50E05"/>
    <w:rsid w:val="00D51038"/>
    <w:rsid w:val="00D52442"/>
    <w:rsid w:val="00D52A76"/>
    <w:rsid w:val="00D53FF6"/>
    <w:rsid w:val="00D546BC"/>
    <w:rsid w:val="00D54844"/>
    <w:rsid w:val="00D55D76"/>
    <w:rsid w:val="00D55E48"/>
    <w:rsid w:val="00D57D75"/>
    <w:rsid w:val="00D60F17"/>
    <w:rsid w:val="00D60F1C"/>
    <w:rsid w:val="00D63C5A"/>
    <w:rsid w:val="00D63C71"/>
    <w:rsid w:val="00D653EA"/>
    <w:rsid w:val="00D65D2D"/>
    <w:rsid w:val="00D65ED1"/>
    <w:rsid w:val="00D65F81"/>
    <w:rsid w:val="00D66113"/>
    <w:rsid w:val="00D662DB"/>
    <w:rsid w:val="00D66853"/>
    <w:rsid w:val="00D66C03"/>
    <w:rsid w:val="00D670CA"/>
    <w:rsid w:val="00D6737E"/>
    <w:rsid w:val="00D6747D"/>
    <w:rsid w:val="00D67F21"/>
    <w:rsid w:val="00D70E4E"/>
    <w:rsid w:val="00D72AE1"/>
    <w:rsid w:val="00D72BA2"/>
    <w:rsid w:val="00D74F09"/>
    <w:rsid w:val="00D75048"/>
    <w:rsid w:val="00D751ED"/>
    <w:rsid w:val="00D7525D"/>
    <w:rsid w:val="00D760A7"/>
    <w:rsid w:val="00D766B2"/>
    <w:rsid w:val="00D76869"/>
    <w:rsid w:val="00D80006"/>
    <w:rsid w:val="00D82D82"/>
    <w:rsid w:val="00D83805"/>
    <w:rsid w:val="00D83B28"/>
    <w:rsid w:val="00D845C3"/>
    <w:rsid w:val="00D84932"/>
    <w:rsid w:val="00D85558"/>
    <w:rsid w:val="00D8575F"/>
    <w:rsid w:val="00D85AB8"/>
    <w:rsid w:val="00D85DA5"/>
    <w:rsid w:val="00D85F2E"/>
    <w:rsid w:val="00D86FE5"/>
    <w:rsid w:val="00D9020D"/>
    <w:rsid w:val="00D90291"/>
    <w:rsid w:val="00D90870"/>
    <w:rsid w:val="00D90C99"/>
    <w:rsid w:val="00D9195A"/>
    <w:rsid w:val="00D92206"/>
    <w:rsid w:val="00D92F74"/>
    <w:rsid w:val="00D9330F"/>
    <w:rsid w:val="00D9338A"/>
    <w:rsid w:val="00D93A0A"/>
    <w:rsid w:val="00D93D00"/>
    <w:rsid w:val="00D965C3"/>
    <w:rsid w:val="00D968F7"/>
    <w:rsid w:val="00D96E35"/>
    <w:rsid w:val="00D9743F"/>
    <w:rsid w:val="00D97621"/>
    <w:rsid w:val="00D97DBE"/>
    <w:rsid w:val="00DA159C"/>
    <w:rsid w:val="00DA1BE2"/>
    <w:rsid w:val="00DA389E"/>
    <w:rsid w:val="00DA3D98"/>
    <w:rsid w:val="00DA5705"/>
    <w:rsid w:val="00DA623A"/>
    <w:rsid w:val="00DA647B"/>
    <w:rsid w:val="00DA6518"/>
    <w:rsid w:val="00DA65AD"/>
    <w:rsid w:val="00DA673B"/>
    <w:rsid w:val="00DA67C5"/>
    <w:rsid w:val="00DA7238"/>
    <w:rsid w:val="00DA7BFA"/>
    <w:rsid w:val="00DB00CE"/>
    <w:rsid w:val="00DB08FF"/>
    <w:rsid w:val="00DB0C4F"/>
    <w:rsid w:val="00DB0D98"/>
    <w:rsid w:val="00DB14D9"/>
    <w:rsid w:val="00DB1897"/>
    <w:rsid w:val="00DB2114"/>
    <w:rsid w:val="00DB2484"/>
    <w:rsid w:val="00DB2BA7"/>
    <w:rsid w:val="00DB2EAB"/>
    <w:rsid w:val="00DB3216"/>
    <w:rsid w:val="00DB32A3"/>
    <w:rsid w:val="00DB381B"/>
    <w:rsid w:val="00DB3852"/>
    <w:rsid w:val="00DB3D07"/>
    <w:rsid w:val="00DB4757"/>
    <w:rsid w:val="00DB6874"/>
    <w:rsid w:val="00DB71AD"/>
    <w:rsid w:val="00DB72B8"/>
    <w:rsid w:val="00DC0553"/>
    <w:rsid w:val="00DC08D9"/>
    <w:rsid w:val="00DC0931"/>
    <w:rsid w:val="00DC0C91"/>
    <w:rsid w:val="00DC0FF1"/>
    <w:rsid w:val="00DC11D0"/>
    <w:rsid w:val="00DC1F02"/>
    <w:rsid w:val="00DC2310"/>
    <w:rsid w:val="00DC25E1"/>
    <w:rsid w:val="00DC34A0"/>
    <w:rsid w:val="00DC3637"/>
    <w:rsid w:val="00DC408F"/>
    <w:rsid w:val="00DC497F"/>
    <w:rsid w:val="00DC4D16"/>
    <w:rsid w:val="00DC51A0"/>
    <w:rsid w:val="00DC558B"/>
    <w:rsid w:val="00DC5635"/>
    <w:rsid w:val="00DC5F36"/>
    <w:rsid w:val="00DC6501"/>
    <w:rsid w:val="00DC6B50"/>
    <w:rsid w:val="00DC6CFF"/>
    <w:rsid w:val="00DC7296"/>
    <w:rsid w:val="00DD01A6"/>
    <w:rsid w:val="00DD219C"/>
    <w:rsid w:val="00DD3710"/>
    <w:rsid w:val="00DD5345"/>
    <w:rsid w:val="00DD58FD"/>
    <w:rsid w:val="00DD5CAC"/>
    <w:rsid w:val="00DD6725"/>
    <w:rsid w:val="00DD6E45"/>
    <w:rsid w:val="00DD7134"/>
    <w:rsid w:val="00DD7282"/>
    <w:rsid w:val="00DD795D"/>
    <w:rsid w:val="00DD7BA7"/>
    <w:rsid w:val="00DE0C00"/>
    <w:rsid w:val="00DE224A"/>
    <w:rsid w:val="00DE2299"/>
    <w:rsid w:val="00DE22FF"/>
    <w:rsid w:val="00DE2FA2"/>
    <w:rsid w:val="00DE31A2"/>
    <w:rsid w:val="00DE34F0"/>
    <w:rsid w:val="00DE3E0C"/>
    <w:rsid w:val="00DE4EEC"/>
    <w:rsid w:val="00DE521E"/>
    <w:rsid w:val="00DE5875"/>
    <w:rsid w:val="00DE6651"/>
    <w:rsid w:val="00DE7514"/>
    <w:rsid w:val="00DE7757"/>
    <w:rsid w:val="00DE7965"/>
    <w:rsid w:val="00DE7F1C"/>
    <w:rsid w:val="00DF02F2"/>
    <w:rsid w:val="00DF03F2"/>
    <w:rsid w:val="00DF138D"/>
    <w:rsid w:val="00DF1779"/>
    <w:rsid w:val="00DF1E4E"/>
    <w:rsid w:val="00DF24A1"/>
    <w:rsid w:val="00DF289B"/>
    <w:rsid w:val="00DF2B72"/>
    <w:rsid w:val="00DF360F"/>
    <w:rsid w:val="00DF4AB6"/>
    <w:rsid w:val="00DF4F40"/>
    <w:rsid w:val="00DF5441"/>
    <w:rsid w:val="00DF60F8"/>
    <w:rsid w:val="00DF612F"/>
    <w:rsid w:val="00DF627A"/>
    <w:rsid w:val="00DF679C"/>
    <w:rsid w:val="00DF6AE7"/>
    <w:rsid w:val="00DF6D6A"/>
    <w:rsid w:val="00DF7AEC"/>
    <w:rsid w:val="00DF7DE9"/>
    <w:rsid w:val="00DF7F5B"/>
    <w:rsid w:val="00E00814"/>
    <w:rsid w:val="00E01DD8"/>
    <w:rsid w:val="00E03E7D"/>
    <w:rsid w:val="00E0457F"/>
    <w:rsid w:val="00E04EA3"/>
    <w:rsid w:val="00E05023"/>
    <w:rsid w:val="00E05057"/>
    <w:rsid w:val="00E05AFC"/>
    <w:rsid w:val="00E05B3F"/>
    <w:rsid w:val="00E05F85"/>
    <w:rsid w:val="00E07625"/>
    <w:rsid w:val="00E079F4"/>
    <w:rsid w:val="00E07DE6"/>
    <w:rsid w:val="00E100DF"/>
    <w:rsid w:val="00E10325"/>
    <w:rsid w:val="00E10B1B"/>
    <w:rsid w:val="00E1211D"/>
    <w:rsid w:val="00E1233D"/>
    <w:rsid w:val="00E1371C"/>
    <w:rsid w:val="00E1381A"/>
    <w:rsid w:val="00E14C33"/>
    <w:rsid w:val="00E16783"/>
    <w:rsid w:val="00E17AAF"/>
    <w:rsid w:val="00E2228C"/>
    <w:rsid w:val="00E222A8"/>
    <w:rsid w:val="00E22418"/>
    <w:rsid w:val="00E2262F"/>
    <w:rsid w:val="00E23304"/>
    <w:rsid w:val="00E23A59"/>
    <w:rsid w:val="00E24207"/>
    <w:rsid w:val="00E24E29"/>
    <w:rsid w:val="00E24E65"/>
    <w:rsid w:val="00E252CB"/>
    <w:rsid w:val="00E2560E"/>
    <w:rsid w:val="00E259A5"/>
    <w:rsid w:val="00E25E3E"/>
    <w:rsid w:val="00E2632B"/>
    <w:rsid w:val="00E26435"/>
    <w:rsid w:val="00E26689"/>
    <w:rsid w:val="00E269D5"/>
    <w:rsid w:val="00E26CCC"/>
    <w:rsid w:val="00E27891"/>
    <w:rsid w:val="00E303EB"/>
    <w:rsid w:val="00E30825"/>
    <w:rsid w:val="00E314D2"/>
    <w:rsid w:val="00E32555"/>
    <w:rsid w:val="00E32579"/>
    <w:rsid w:val="00E32CB9"/>
    <w:rsid w:val="00E32D47"/>
    <w:rsid w:val="00E3433F"/>
    <w:rsid w:val="00E34B5A"/>
    <w:rsid w:val="00E34DEE"/>
    <w:rsid w:val="00E35A3D"/>
    <w:rsid w:val="00E35E78"/>
    <w:rsid w:val="00E412EE"/>
    <w:rsid w:val="00E4294E"/>
    <w:rsid w:val="00E43721"/>
    <w:rsid w:val="00E437F9"/>
    <w:rsid w:val="00E439FB"/>
    <w:rsid w:val="00E443E8"/>
    <w:rsid w:val="00E4532A"/>
    <w:rsid w:val="00E454D1"/>
    <w:rsid w:val="00E45C4E"/>
    <w:rsid w:val="00E45CE7"/>
    <w:rsid w:val="00E471E7"/>
    <w:rsid w:val="00E479E3"/>
    <w:rsid w:val="00E50A19"/>
    <w:rsid w:val="00E51527"/>
    <w:rsid w:val="00E530D0"/>
    <w:rsid w:val="00E541F2"/>
    <w:rsid w:val="00E54437"/>
    <w:rsid w:val="00E562EA"/>
    <w:rsid w:val="00E564A2"/>
    <w:rsid w:val="00E5656A"/>
    <w:rsid w:val="00E60D4D"/>
    <w:rsid w:val="00E60F59"/>
    <w:rsid w:val="00E61B47"/>
    <w:rsid w:val="00E62506"/>
    <w:rsid w:val="00E62569"/>
    <w:rsid w:val="00E63073"/>
    <w:rsid w:val="00E6318C"/>
    <w:rsid w:val="00E6350D"/>
    <w:rsid w:val="00E6371D"/>
    <w:rsid w:val="00E64BB9"/>
    <w:rsid w:val="00E64CE3"/>
    <w:rsid w:val="00E64EAF"/>
    <w:rsid w:val="00E6569A"/>
    <w:rsid w:val="00E65C9E"/>
    <w:rsid w:val="00E65CDC"/>
    <w:rsid w:val="00E65E50"/>
    <w:rsid w:val="00E66AD5"/>
    <w:rsid w:val="00E66B61"/>
    <w:rsid w:val="00E67033"/>
    <w:rsid w:val="00E6744E"/>
    <w:rsid w:val="00E7004F"/>
    <w:rsid w:val="00E70AB9"/>
    <w:rsid w:val="00E7239B"/>
    <w:rsid w:val="00E73A90"/>
    <w:rsid w:val="00E744DA"/>
    <w:rsid w:val="00E749AE"/>
    <w:rsid w:val="00E74B98"/>
    <w:rsid w:val="00E759C0"/>
    <w:rsid w:val="00E75D16"/>
    <w:rsid w:val="00E76F7D"/>
    <w:rsid w:val="00E77098"/>
    <w:rsid w:val="00E80018"/>
    <w:rsid w:val="00E8054F"/>
    <w:rsid w:val="00E807FF"/>
    <w:rsid w:val="00E81BA0"/>
    <w:rsid w:val="00E82373"/>
    <w:rsid w:val="00E8248F"/>
    <w:rsid w:val="00E834A5"/>
    <w:rsid w:val="00E8381E"/>
    <w:rsid w:val="00E838A4"/>
    <w:rsid w:val="00E843FA"/>
    <w:rsid w:val="00E8554B"/>
    <w:rsid w:val="00E85CA0"/>
    <w:rsid w:val="00E86D3C"/>
    <w:rsid w:val="00E87C27"/>
    <w:rsid w:val="00E901B5"/>
    <w:rsid w:val="00E907D8"/>
    <w:rsid w:val="00E90985"/>
    <w:rsid w:val="00E90A30"/>
    <w:rsid w:val="00E90A43"/>
    <w:rsid w:val="00E90E1C"/>
    <w:rsid w:val="00E91970"/>
    <w:rsid w:val="00E91991"/>
    <w:rsid w:val="00E91F79"/>
    <w:rsid w:val="00E925C6"/>
    <w:rsid w:val="00E92BF0"/>
    <w:rsid w:val="00E9346C"/>
    <w:rsid w:val="00E944B7"/>
    <w:rsid w:val="00E94B62"/>
    <w:rsid w:val="00E95854"/>
    <w:rsid w:val="00E95CC1"/>
    <w:rsid w:val="00EA076D"/>
    <w:rsid w:val="00EA0944"/>
    <w:rsid w:val="00EA0D57"/>
    <w:rsid w:val="00EA0D99"/>
    <w:rsid w:val="00EA0E0E"/>
    <w:rsid w:val="00EA0F29"/>
    <w:rsid w:val="00EA12C9"/>
    <w:rsid w:val="00EA2051"/>
    <w:rsid w:val="00EA22F8"/>
    <w:rsid w:val="00EA2666"/>
    <w:rsid w:val="00EA27F4"/>
    <w:rsid w:val="00EA37A9"/>
    <w:rsid w:val="00EA49F1"/>
    <w:rsid w:val="00EA4DF7"/>
    <w:rsid w:val="00EA5029"/>
    <w:rsid w:val="00EA5427"/>
    <w:rsid w:val="00EA57C5"/>
    <w:rsid w:val="00EA5B5D"/>
    <w:rsid w:val="00EA63AD"/>
    <w:rsid w:val="00EA7CA4"/>
    <w:rsid w:val="00EB0591"/>
    <w:rsid w:val="00EB0D19"/>
    <w:rsid w:val="00EB111B"/>
    <w:rsid w:val="00EB18EB"/>
    <w:rsid w:val="00EB18FE"/>
    <w:rsid w:val="00EB1A79"/>
    <w:rsid w:val="00EB268B"/>
    <w:rsid w:val="00EB495A"/>
    <w:rsid w:val="00EB4B6E"/>
    <w:rsid w:val="00EB4C95"/>
    <w:rsid w:val="00EB72E0"/>
    <w:rsid w:val="00EB7333"/>
    <w:rsid w:val="00EB750E"/>
    <w:rsid w:val="00EB7C40"/>
    <w:rsid w:val="00EC1772"/>
    <w:rsid w:val="00EC25CB"/>
    <w:rsid w:val="00EC31A7"/>
    <w:rsid w:val="00EC3489"/>
    <w:rsid w:val="00EC34C7"/>
    <w:rsid w:val="00EC3624"/>
    <w:rsid w:val="00EC3D1C"/>
    <w:rsid w:val="00EC486E"/>
    <w:rsid w:val="00EC4A93"/>
    <w:rsid w:val="00EC5F72"/>
    <w:rsid w:val="00EC6A23"/>
    <w:rsid w:val="00ED0F5F"/>
    <w:rsid w:val="00ED10F1"/>
    <w:rsid w:val="00ED1783"/>
    <w:rsid w:val="00ED1946"/>
    <w:rsid w:val="00ED1FC3"/>
    <w:rsid w:val="00ED37E5"/>
    <w:rsid w:val="00ED38E9"/>
    <w:rsid w:val="00ED3F54"/>
    <w:rsid w:val="00ED4E7C"/>
    <w:rsid w:val="00ED4F5E"/>
    <w:rsid w:val="00ED6BC0"/>
    <w:rsid w:val="00ED6C3C"/>
    <w:rsid w:val="00ED72AB"/>
    <w:rsid w:val="00ED76C4"/>
    <w:rsid w:val="00ED78AC"/>
    <w:rsid w:val="00EE0379"/>
    <w:rsid w:val="00EE11AC"/>
    <w:rsid w:val="00EE1418"/>
    <w:rsid w:val="00EE156B"/>
    <w:rsid w:val="00EE1A50"/>
    <w:rsid w:val="00EE1D8E"/>
    <w:rsid w:val="00EE2267"/>
    <w:rsid w:val="00EE5184"/>
    <w:rsid w:val="00EE58D6"/>
    <w:rsid w:val="00EE654B"/>
    <w:rsid w:val="00EE6AF7"/>
    <w:rsid w:val="00EE7120"/>
    <w:rsid w:val="00EE72BE"/>
    <w:rsid w:val="00EE7C92"/>
    <w:rsid w:val="00EF0511"/>
    <w:rsid w:val="00EF052B"/>
    <w:rsid w:val="00EF1519"/>
    <w:rsid w:val="00EF2067"/>
    <w:rsid w:val="00EF2170"/>
    <w:rsid w:val="00EF3222"/>
    <w:rsid w:val="00EF4EFB"/>
    <w:rsid w:val="00EF57D7"/>
    <w:rsid w:val="00EF6661"/>
    <w:rsid w:val="00F00622"/>
    <w:rsid w:val="00F02025"/>
    <w:rsid w:val="00F026AB"/>
    <w:rsid w:val="00F02A69"/>
    <w:rsid w:val="00F0322E"/>
    <w:rsid w:val="00F06E50"/>
    <w:rsid w:val="00F079D3"/>
    <w:rsid w:val="00F07CBE"/>
    <w:rsid w:val="00F07CD0"/>
    <w:rsid w:val="00F10D80"/>
    <w:rsid w:val="00F123F8"/>
    <w:rsid w:val="00F13193"/>
    <w:rsid w:val="00F13BF5"/>
    <w:rsid w:val="00F13ED2"/>
    <w:rsid w:val="00F13F94"/>
    <w:rsid w:val="00F14315"/>
    <w:rsid w:val="00F16B77"/>
    <w:rsid w:val="00F16BE9"/>
    <w:rsid w:val="00F17B2D"/>
    <w:rsid w:val="00F17D54"/>
    <w:rsid w:val="00F21C45"/>
    <w:rsid w:val="00F2205A"/>
    <w:rsid w:val="00F2232A"/>
    <w:rsid w:val="00F2498F"/>
    <w:rsid w:val="00F251E6"/>
    <w:rsid w:val="00F2560D"/>
    <w:rsid w:val="00F26106"/>
    <w:rsid w:val="00F27C68"/>
    <w:rsid w:val="00F27EEC"/>
    <w:rsid w:val="00F3012C"/>
    <w:rsid w:val="00F303B5"/>
    <w:rsid w:val="00F30885"/>
    <w:rsid w:val="00F30D07"/>
    <w:rsid w:val="00F30FAE"/>
    <w:rsid w:val="00F31677"/>
    <w:rsid w:val="00F31AE4"/>
    <w:rsid w:val="00F32EE4"/>
    <w:rsid w:val="00F33008"/>
    <w:rsid w:val="00F337AC"/>
    <w:rsid w:val="00F33963"/>
    <w:rsid w:val="00F34558"/>
    <w:rsid w:val="00F34691"/>
    <w:rsid w:val="00F34728"/>
    <w:rsid w:val="00F3498A"/>
    <w:rsid w:val="00F35F28"/>
    <w:rsid w:val="00F36457"/>
    <w:rsid w:val="00F364A4"/>
    <w:rsid w:val="00F3737C"/>
    <w:rsid w:val="00F37451"/>
    <w:rsid w:val="00F37D5F"/>
    <w:rsid w:val="00F4002E"/>
    <w:rsid w:val="00F40C92"/>
    <w:rsid w:val="00F40F0E"/>
    <w:rsid w:val="00F41219"/>
    <w:rsid w:val="00F4159E"/>
    <w:rsid w:val="00F4194A"/>
    <w:rsid w:val="00F429E9"/>
    <w:rsid w:val="00F4335F"/>
    <w:rsid w:val="00F43BD6"/>
    <w:rsid w:val="00F4611D"/>
    <w:rsid w:val="00F46286"/>
    <w:rsid w:val="00F46876"/>
    <w:rsid w:val="00F46A85"/>
    <w:rsid w:val="00F46E82"/>
    <w:rsid w:val="00F47E20"/>
    <w:rsid w:val="00F5086E"/>
    <w:rsid w:val="00F508BA"/>
    <w:rsid w:val="00F52072"/>
    <w:rsid w:val="00F533CA"/>
    <w:rsid w:val="00F5351A"/>
    <w:rsid w:val="00F537EB"/>
    <w:rsid w:val="00F53F7A"/>
    <w:rsid w:val="00F53FFA"/>
    <w:rsid w:val="00F5457B"/>
    <w:rsid w:val="00F5544C"/>
    <w:rsid w:val="00F55BD5"/>
    <w:rsid w:val="00F56EEC"/>
    <w:rsid w:val="00F573CF"/>
    <w:rsid w:val="00F5743A"/>
    <w:rsid w:val="00F575E5"/>
    <w:rsid w:val="00F577B8"/>
    <w:rsid w:val="00F579F3"/>
    <w:rsid w:val="00F603EE"/>
    <w:rsid w:val="00F61220"/>
    <w:rsid w:val="00F622BE"/>
    <w:rsid w:val="00F627F8"/>
    <w:rsid w:val="00F62EDF"/>
    <w:rsid w:val="00F63307"/>
    <w:rsid w:val="00F63D0B"/>
    <w:rsid w:val="00F6418E"/>
    <w:rsid w:val="00F64317"/>
    <w:rsid w:val="00F6493A"/>
    <w:rsid w:val="00F6519A"/>
    <w:rsid w:val="00F6626A"/>
    <w:rsid w:val="00F6765D"/>
    <w:rsid w:val="00F67839"/>
    <w:rsid w:val="00F709D0"/>
    <w:rsid w:val="00F70ABC"/>
    <w:rsid w:val="00F70C43"/>
    <w:rsid w:val="00F71048"/>
    <w:rsid w:val="00F711CD"/>
    <w:rsid w:val="00F71917"/>
    <w:rsid w:val="00F71AB1"/>
    <w:rsid w:val="00F73584"/>
    <w:rsid w:val="00F737C3"/>
    <w:rsid w:val="00F73CE1"/>
    <w:rsid w:val="00F74B47"/>
    <w:rsid w:val="00F7502D"/>
    <w:rsid w:val="00F75150"/>
    <w:rsid w:val="00F755B6"/>
    <w:rsid w:val="00F75820"/>
    <w:rsid w:val="00F760FE"/>
    <w:rsid w:val="00F77016"/>
    <w:rsid w:val="00F8014F"/>
    <w:rsid w:val="00F813E2"/>
    <w:rsid w:val="00F814F3"/>
    <w:rsid w:val="00F823CB"/>
    <w:rsid w:val="00F825FD"/>
    <w:rsid w:val="00F82929"/>
    <w:rsid w:val="00F829C1"/>
    <w:rsid w:val="00F82A47"/>
    <w:rsid w:val="00F82C16"/>
    <w:rsid w:val="00F83EB9"/>
    <w:rsid w:val="00F8571F"/>
    <w:rsid w:val="00F86737"/>
    <w:rsid w:val="00F86811"/>
    <w:rsid w:val="00F87A46"/>
    <w:rsid w:val="00F908B9"/>
    <w:rsid w:val="00F90A76"/>
    <w:rsid w:val="00F91879"/>
    <w:rsid w:val="00F91CEB"/>
    <w:rsid w:val="00F9250D"/>
    <w:rsid w:val="00F931E7"/>
    <w:rsid w:val="00F932AD"/>
    <w:rsid w:val="00F933F6"/>
    <w:rsid w:val="00F93618"/>
    <w:rsid w:val="00F94875"/>
    <w:rsid w:val="00F96366"/>
    <w:rsid w:val="00F9685C"/>
    <w:rsid w:val="00F9738F"/>
    <w:rsid w:val="00F97CC9"/>
    <w:rsid w:val="00FA036A"/>
    <w:rsid w:val="00FA058D"/>
    <w:rsid w:val="00FA078E"/>
    <w:rsid w:val="00FA0D9A"/>
    <w:rsid w:val="00FA1015"/>
    <w:rsid w:val="00FA1AE5"/>
    <w:rsid w:val="00FA21F7"/>
    <w:rsid w:val="00FA2396"/>
    <w:rsid w:val="00FA33DB"/>
    <w:rsid w:val="00FA35A2"/>
    <w:rsid w:val="00FA3731"/>
    <w:rsid w:val="00FA3824"/>
    <w:rsid w:val="00FA4CF0"/>
    <w:rsid w:val="00FA5056"/>
    <w:rsid w:val="00FA5653"/>
    <w:rsid w:val="00FA66CF"/>
    <w:rsid w:val="00FA689D"/>
    <w:rsid w:val="00FB0408"/>
    <w:rsid w:val="00FB0CF2"/>
    <w:rsid w:val="00FB104B"/>
    <w:rsid w:val="00FB107F"/>
    <w:rsid w:val="00FB1687"/>
    <w:rsid w:val="00FB199A"/>
    <w:rsid w:val="00FB19DC"/>
    <w:rsid w:val="00FB2266"/>
    <w:rsid w:val="00FB3886"/>
    <w:rsid w:val="00FB3DCB"/>
    <w:rsid w:val="00FB45E9"/>
    <w:rsid w:val="00FB4A02"/>
    <w:rsid w:val="00FB4F7D"/>
    <w:rsid w:val="00FB5376"/>
    <w:rsid w:val="00FB653C"/>
    <w:rsid w:val="00FB6AC6"/>
    <w:rsid w:val="00FB7A11"/>
    <w:rsid w:val="00FB7BEA"/>
    <w:rsid w:val="00FC010B"/>
    <w:rsid w:val="00FC0219"/>
    <w:rsid w:val="00FC08EE"/>
    <w:rsid w:val="00FC0EFD"/>
    <w:rsid w:val="00FC10C5"/>
    <w:rsid w:val="00FC2711"/>
    <w:rsid w:val="00FC335E"/>
    <w:rsid w:val="00FC3657"/>
    <w:rsid w:val="00FC3FEF"/>
    <w:rsid w:val="00FC4760"/>
    <w:rsid w:val="00FC600E"/>
    <w:rsid w:val="00FC6047"/>
    <w:rsid w:val="00FC6277"/>
    <w:rsid w:val="00FC70C6"/>
    <w:rsid w:val="00FC76D4"/>
    <w:rsid w:val="00FD03EB"/>
    <w:rsid w:val="00FD1AB4"/>
    <w:rsid w:val="00FD25D3"/>
    <w:rsid w:val="00FD2EF5"/>
    <w:rsid w:val="00FD3269"/>
    <w:rsid w:val="00FD38C9"/>
    <w:rsid w:val="00FD3C4D"/>
    <w:rsid w:val="00FD4CF5"/>
    <w:rsid w:val="00FD5A5A"/>
    <w:rsid w:val="00FD7F22"/>
    <w:rsid w:val="00FE1432"/>
    <w:rsid w:val="00FE158D"/>
    <w:rsid w:val="00FE1789"/>
    <w:rsid w:val="00FE1CF7"/>
    <w:rsid w:val="00FE2AC2"/>
    <w:rsid w:val="00FE2F49"/>
    <w:rsid w:val="00FE303B"/>
    <w:rsid w:val="00FE3362"/>
    <w:rsid w:val="00FE474D"/>
    <w:rsid w:val="00FE59E4"/>
    <w:rsid w:val="00FE5A8C"/>
    <w:rsid w:val="00FE6326"/>
    <w:rsid w:val="00FE6D9C"/>
    <w:rsid w:val="00FE71E0"/>
    <w:rsid w:val="00FE7C11"/>
    <w:rsid w:val="00FF0B0A"/>
    <w:rsid w:val="00FF1150"/>
    <w:rsid w:val="00FF1745"/>
    <w:rsid w:val="00FF3A0B"/>
    <w:rsid w:val="00FF3C8D"/>
    <w:rsid w:val="00FF43CF"/>
    <w:rsid w:val="00FF4B5A"/>
    <w:rsid w:val="00FF4DC3"/>
    <w:rsid w:val="00FF5A3A"/>
    <w:rsid w:val="00FF622D"/>
    <w:rsid w:val="00FF69E2"/>
    <w:rsid w:val="00FF6D99"/>
    <w:rsid w:val="10812208"/>
    <w:rsid w:val="25A1D3C7"/>
    <w:rsid w:val="2828CFCD"/>
    <w:rsid w:val="29C50D35"/>
    <w:rsid w:val="325C7698"/>
    <w:rsid w:val="34370ADC"/>
    <w:rsid w:val="4A8E7553"/>
    <w:rsid w:val="5857B849"/>
    <w:rsid w:val="586118F8"/>
    <w:rsid w:val="59BD7E5D"/>
    <w:rsid w:val="5D580670"/>
    <w:rsid w:val="629C9F81"/>
    <w:rsid w:val="7A50F301"/>
    <w:rsid w:val="7AB712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17A3F"/>
  <w15:chartTrackingRefBased/>
  <w15:docId w15:val="{527F70C9-9356-4142-90F7-FD65B852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6D0"/>
  </w:style>
  <w:style w:type="paragraph" w:styleId="Naslov1">
    <w:name w:val="heading 1"/>
    <w:basedOn w:val="Normal"/>
    <w:next w:val="Normal"/>
    <w:link w:val="Naslov1Char"/>
    <w:uiPriority w:val="9"/>
    <w:qFormat/>
    <w:rsid w:val="00EB7333"/>
    <w:pPr>
      <w:keepNext/>
      <w:keepLines/>
      <w:spacing w:before="360" w:after="80"/>
      <w:outlineLvl w:val="0"/>
    </w:pPr>
    <w:rPr>
      <w:rFonts w:eastAsiaTheme="majorEastAsia" w:cstheme="majorBidi"/>
      <w:b/>
      <w:color w:val="215E99" w:themeColor="text2" w:themeTint="BF"/>
      <w:sz w:val="32"/>
      <w:szCs w:val="40"/>
    </w:rPr>
  </w:style>
  <w:style w:type="paragraph" w:styleId="Naslov2">
    <w:name w:val="heading 2"/>
    <w:basedOn w:val="Normal"/>
    <w:next w:val="Normal"/>
    <w:link w:val="Naslov2Char"/>
    <w:uiPriority w:val="9"/>
    <w:unhideWhenUsed/>
    <w:qFormat/>
    <w:rsid w:val="00822C16"/>
    <w:pPr>
      <w:keepNext/>
      <w:keepLines/>
      <w:spacing w:before="160" w:after="80"/>
      <w:outlineLvl w:val="1"/>
    </w:pPr>
    <w:rPr>
      <w:rFonts w:eastAsiaTheme="majorEastAsia" w:cstheme="majorBidi"/>
      <w:b/>
      <w:color w:val="215E99" w:themeColor="text2" w:themeTint="BF"/>
      <w:sz w:val="28"/>
      <w:szCs w:val="32"/>
    </w:rPr>
  </w:style>
  <w:style w:type="paragraph" w:styleId="Naslov3">
    <w:name w:val="heading 3"/>
    <w:basedOn w:val="Normal"/>
    <w:next w:val="Normal"/>
    <w:link w:val="Naslov3Char"/>
    <w:uiPriority w:val="9"/>
    <w:unhideWhenUsed/>
    <w:qFormat/>
    <w:rsid w:val="00CE7C6F"/>
    <w:pPr>
      <w:keepNext/>
      <w:keepLines/>
      <w:spacing w:before="160" w:after="80"/>
      <w:outlineLvl w:val="2"/>
    </w:pPr>
    <w:rPr>
      <w:rFonts w:eastAsiaTheme="majorEastAsia" w:cstheme="majorBidi"/>
      <w:b/>
      <w:color w:val="215E99" w:themeColor="text2" w:themeTint="BF"/>
      <w:szCs w:val="28"/>
    </w:rPr>
  </w:style>
  <w:style w:type="paragraph" w:styleId="Naslov4">
    <w:name w:val="heading 4"/>
    <w:basedOn w:val="Normal"/>
    <w:next w:val="Normal"/>
    <w:link w:val="Naslov4Char"/>
    <w:uiPriority w:val="9"/>
    <w:unhideWhenUsed/>
    <w:qFormat/>
    <w:rsid w:val="001E3847"/>
    <w:pPr>
      <w:keepNext/>
      <w:keepLines/>
      <w:spacing w:before="80" w:after="40"/>
      <w:outlineLvl w:val="3"/>
    </w:pPr>
    <w:rPr>
      <w:rFonts w:eastAsiaTheme="majorEastAsia" w:cstheme="majorBidi"/>
      <w:b/>
      <w:i/>
      <w:iCs/>
      <w:color w:val="215E99" w:themeColor="text2" w:themeTint="BF"/>
    </w:rPr>
  </w:style>
  <w:style w:type="paragraph" w:styleId="Naslov5">
    <w:name w:val="heading 5"/>
    <w:basedOn w:val="Normal"/>
    <w:next w:val="Normal"/>
    <w:link w:val="Naslov5Char"/>
    <w:uiPriority w:val="9"/>
    <w:unhideWhenUsed/>
    <w:qFormat/>
    <w:rsid w:val="00766192"/>
    <w:pPr>
      <w:keepNext/>
      <w:keepLines/>
      <w:spacing w:before="80" w:after="40"/>
      <w:outlineLvl w:val="4"/>
    </w:pPr>
    <w:rPr>
      <w:rFonts w:eastAsiaTheme="majorEastAsia" w:cstheme="majorBidi"/>
      <w:i/>
      <w:color w:val="215E99" w:themeColor="text2" w:themeTint="BF"/>
    </w:rPr>
  </w:style>
  <w:style w:type="paragraph" w:styleId="Naslov6">
    <w:name w:val="heading 6"/>
    <w:basedOn w:val="Normal"/>
    <w:next w:val="Normal"/>
    <w:link w:val="Naslov6Char"/>
    <w:uiPriority w:val="9"/>
    <w:semiHidden/>
    <w:unhideWhenUsed/>
    <w:qFormat/>
    <w:rsid w:val="00B12DF2"/>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B12DF2"/>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B12DF2"/>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B12DF2"/>
    <w:pPr>
      <w:keepNext/>
      <w:keepLines/>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B7333"/>
    <w:rPr>
      <w:rFonts w:eastAsiaTheme="majorEastAsia" w:cstheme="majorBidi"/>
      <w:b/>
      <w:color w:val="215E99" w:themeColor="text2" w:themeTint="BF"/>
      <w:sz w:val="32"/>
      <w:szCs w:val="40"/>
    </w:rPr>
  </w:style>
  <w:style w:type="character" w:customStyle="1" w:styleId="Naslov2Char">
    <w:name w:val="Naslov 2 Char"/>
    <w:basedOn w:val="Zadanifontodlomka"/>
    <w:link w:val="Naslov2"/>
    <w:uiPriority w:val="9"/>
    <w:rsid w:val="00822C16"/>
    <w:rPr>
      <w:rFonts w:eastAsiaTheme="majorEastAsia" w:cstheme="majorBidi"/>
      <w:b/>
      <w:color w:val="215E99" w:themeColor="text2" w:themeTint="BF"/>
      <w:sz w:val="28"/>
      <w:szCs w:val="32"/>
    </w:rPr>
  </w:style>
  <w:style w:type="character" w:customStyle="1" w:styleId="Naslov3Char">
    <w:name w:val="Naslov 3 Char"/>
    <w:basedOn w:val="Zadanifontodlomka"/>
    <w:link w:val="Naslov3"/>
    <w:uiPriority w:val="9"/>
    <w:rsid w:val="00CE7C6F"/>
    <w:rPr>
      <w:rFonts w:eastAsiaTheme="majorEastAsia" w:cstheme="majorBidi"/>
      <w:b/>
      <w:color w:val="215E99" w:themeColor="text2" w:themeTint="BF"/>
      <w:szCs w:val="28"/>
    </w:rPr>
  </w:style>
  <w:style w:type="character" w:customStyle="1" w:styleId="Naslov4Char">
    <w:name w:val="Naslov 4 Char"/>
    <w:basedOn w:val="Zadanifontodlomka"/>
    <w:link w:val="Naslov4"/>
    <w:uiPriority w:val="9"/>
    <w:rsid w:val="001E3847"/>
    <w:rPr>
      <w:rFonts w:eastAsiaTheme="majorEastAsia" w:cstheme="majorBidi"/>
      <w:b/>
      <w:i/>
      <w:iCs/>
      <w:color w:val="215E99" w:themeColor="text2" w:themeTint="BF"/>
    </w:rPr>
  </w:style>
  <w:style w:type="character" w:customStyle="1" w:styleId="Naslov5Char">
    <w:name w:val="Naslov 5 Char"/>
    <w:basedOn w:val="Zadanifontodlomka"/>
    <w:link w:val="Naslov5"/>
    <w:uiPriority w:val="9"/>
    <w:rsid w:val="00766192"/>
    <w:rPr>
      <w:rFonts w:eastAsiaTheme="majorEastAsia" w:cstheme="majorBidi"/>
      <w:i/>
      <w:color w:val="215E99" w:themeColor="text2" w:themeTint="BF"/>
    </w:rPr>
  </w:style>
  <w:style w:type="character" w:customStyle="1" w:styleId="Naslov6Char">
    <w:name w:val="Naslov 6 Char"/>
    <w:basedOn w:val="Zadanifontodlomka"/>
    <w:link w:val="Naslov6"/>
    <w:uiPriority w:val="9"/>
    <w:semiHidden/>
    <w:rsid w:val="00B12DF2"/>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uiPriority w:val="9"/>
    <w:semiHidden/>
    <w:rsid w:val="00B12DF2"/>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B12DF2"/>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uiPriority w:val="9"/>
    <w:semiHidden/>
    <w:rsid w:val="00B12DF2"/>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B12DF2"/>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12DF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12DF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12DF2"/>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B12DF2"/>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B12DF2"/>
    <w:rPr>
      <w:i/>
      <w:iCs/>
      <w:color w:val="404040" w:themeColor="text1" w:themeTint="BF"/>
    </w:rPr>
  </w:style>
  <w:style w:type="paragraph" w:styleId="Odlomakpopisa">
    <w:name w:val="List Paragraph"/>
    <w:aliases w:val="Heading next,Colorful List - Accent 11,Numbered Para 1,Bullet Points,MAIN CONTENT,IFCL - List Paragraph,List Paragraph12,OBC Bullet,F5 List Paragraph,Bullet Styl,2,List Paragraph11,Normal numbered,Heading 12,naslov 1,Paragraph,opsomming 1"/>
    <w:basedOn w:val="Normal"/>
    <w:link w:val="OdlomakpopisaChar"/>
    <w:uiPriority w:val="34"/>
    <w:qFormat/>
    <w:rsid w:val="00B12DF2"/>
    <w:pPr>
      <w:ind w:left="720"/>
      <w:contextualSpacing/>
    </w:pPr>
  </w:style>
  <w:style w:type="character" w:styleId="Jakoisticanje">
    <w:name w:val="Intense Emphasis"/>
    <w:basedOn w:val="Zadanifontodlomka"/>
    <w:uiPriority w:val="21"/>
    <w:qFormat/>
    <w:rsid w:val="00B12DF2"/>
    <w:rPr>
      <w:i/>
      <w:iCs/>
      <w:color w:val="0F4761" w:themeColor="accent1" w:themeShade="BF"/>
    </w:rPr>
  </w:style>
  <w:style w:type="paragraph" w:styleId="Naglaencitat">
    <w:name w:val="Intense Quote"/>
    <w:basedOn w:val="Normal"/>
    <w:next w:val="Normal"/>
    <w:link w:val="NaglaencitatChar"/>
    <w:uiPriority w:val="30"/>
    <w:qFormat/>
    <w:rsid w:val="00B12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12DF2"/>
    <w:rPr>
      <w:i/>
      <w:iCs/>
      <w:color w:val="0F4761" w:themeColor="accent1" w:themeShade="BF"/>
    </w:rPr>
  </w:style>
  <w:style w:type="character" w:styleId="Istaknutareferenca">
    <w:name w:val="Intense Reference"/>
    <w:basedOn w:val="Zadanifontodlomka"/>
    <w:uiPriority w:val="32"/>
    <w:qFormat/>
    <w:rsid w:val="00B12DF2"/>
    <w:rPr>
      <w:b/>
      <w:bCs/>
      <w:smallCaps/>
      <w:color w:val="0F4761" w:themeColor="accent1" w:themeShade="BF"/>
      <w:spacing w:val="5"/>
    </w:rPr>
  </w:style>
  <w:style w:type="table" w:styleId="Reetkatablice">
    <w:name w:val="Table Grid"/>
    <w:basedOn w:val="Obinatablica"/>
    <w:uiPriority w:val="39"/>
    <w:rsid w:val="009F0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jelotekstaChar">
    <w:name w:val="Tijelo teksta Char"/>
    <w:basedOn w:val="Zadanifontodlomka"/>
    <w:link w:val="Tijeloteksta"/>
    <w:rsid w:val="00FA66CF"/>
    <w:rPr>
      <w:rFonts w:eastAsia="Times New Roman"/>
    </w:rPr>
  </w:style>
  <w:style w:type="character" w:customStyle="1" w:styleId="Bodytext2">
    <w:name w:val="Body text (2)_"/>
    <w:basedOn w:val="Zadanifontodlomka"/>
    <w:link w:val="Bodytext20"/>
    <w:rsid w:val="00FA66CF"/>
    <w:rPr>
      <w:rFonts w:eastAsia="Times New Roman"/>
      <w:b/>
      <w:bCs/>
      <w:sz w:val="28"/>
      <w:szCs w:val="28"/>
    </w:rPr>
  </w:style>
  <w:style w:type="paragraph" w:styleId="Tijeloteksta">
    <w:name w:val="Body Text"/>
    <w:basedOn w:val="Normal"/>
    <w:link w:val="TijelotekstaChar"/>
    <w:uiPriority w:val="99"/>
    <w:qFormat/>
    <w:rsid w:val="00FA66CF"/>
    <w:pPr>
      <w:widowControl w:val="0"/>
      <w:spacing w:after="140"/>
    </w:pPr>
    <w:rPr>
      <w:rFonts w:eastAsia="Times New Roman"/>
    </w:rPr>
  </w:style>
  <w:style w:type="character" w:customStyle="1" w:styleId="TijelotekstaChar1">
    <w:name w:val="Tijelo teksta Char1"/>
    <w:basedOn w:val="Zadanifontodlomka"/>
    <w:uiPriority w:val="99"/>
    <w:semiHidden/>
    <w:rsid w:val="00FA66CF"/>
  </w:style>
  <w:style w:type="paragraph" w:customStyle="1" w:styleId="Bodytext20">
    <w:name w:val="Body text (2)"/>
    <w:basedOn w:val="Normal"/>
    <w:link w:val="Bodytext2"/>
    <w:rsid w:val="00FA66CF"/>
    <w:pPr>
      <w:widowControl w:val="0"/>
      <w:spacing w:after="320"/>
    </w:pPr>
    <w:rPr>
      <w:rFonts w:eastAsia="Times New Roman"/>
      <w:b/>
      <w:bCs/>
      <w:sz w:val="28"/>
      <w:szCs w:val="28"/>
    </w:rPr>
  </w:style>
  <w:style w:type="paragraph" w:customStyle="1" w:styleId="box475757">
    <w:name w:val="box_475757"/>
    <w:basedOn w:val="Normal"/>
    <w:rsid w:val="00DE2FA2"/>
    <w:pPr>
      <w:spacing w:before="100" w:beforeAutospacing="1" w:after="100" w:afterAutospacing="1"/>
    </w:pPr>
    <w:rPr>
      <w:rFonts w:eastAsia="Times New Roman"/>
      <w:kern w:val="0"/>
      <w:lang w:val="en-GB" w:eastAsia="en-GB"/>
      <w14:ligatures w14:val="none"/>
    </w:rPr>
  </w:style>
  <w:style w:type="paragraph" w:styleId="Tekstfusnote">
    <w:name w:val="footnote text"/>
    <w:basedOn w:val="Normal"/>
    <w:link w:val="TekstfusnoteChar"/>
    <w:uiPriority w:val="99"/>
    <w:unhideWhenUsed/>
    <w:rsid w:val="007919F1"/>
    <w:rPr>
      <w:sz w:val="20"/>
      <w:szCs w:val="20"/>
    </w:rPr>
  </w:style>
  <w:style w:type="character" w:customStyle="1" w:styleId="TekstfusnoteChar">
    <w:name w:val="Tekst fusnote Char"/>
    <w:basedOn w:val="Zadanifontodlomka"/>
    <w:link w:val="Tekstfusnote"/>
    <w:uiPriority w:val="99"/>
    <w:rsid w:val="007919F1"/>
    <w:rPr>
      <w:sz w:val="20"/>
      <w:szCs w:val="20"/>
    </w:rPr>
  </w:style>
  <w:style w:type="character" w:styleId="Referencafusnote">
    <w:name w:val="footnote reference"/>
    <w:basedOn w:val="Zadanifontodlomka"/>
    <w:uiPriority w:val="99"/>
    <w:semiHidden/>
    <w:unhideWhenUsed/>
    <w:rsid w:val="007919F1"/>
    <w:rPr>
      <w:vertAlign w:val="superscript"/>
    </w:rPr>
  </w:style>
  <w:style w:type="character" w:styleId="Referencakomentara">
    <w:name w:val="annotation reference"/>
    <w:basedOn w:val="Zadanifontodlomka"/>
    <w:uiPriority w:val="99"/>
    <w:semiHidden/>
    <w:unhideWhenUsed/>
    <w:rsid w:val="0062791D"/>
    <w:rPr>
      <w:sz w:val="16"/>
      <w:szCs w:val="16"/>
    </w:rPr>
  </w:style>
  <w:style w:type="paragraph" w:styleId="Tekstkomentara">
    <w:name w:val="annotation text"/>
    <w:basedOn w:val="Normal"/>
    <w:link w:val="TekstkomentaraChar"/>
    <w:uiPriority w:val="99"/>
    <w:unhideWhenUsed/>
    <w:rsid w:val="0062791D"/>
    <w:rPr>
      <w:sz w:val="20"/>
      <w:szCs w:val="20"/>
    </w:rPr>
  </w:style>
  <w:style w:type="character" w:customStyle="1" w:styleId="TekstkomentaraChar">
    <w:name w:val="Tekst komentara Char"/>
    <w:basedOn w:val="Zadanifontodlomka"/>
    <w:link w:val="Tekstkomentara"/>
    <w:uiPriority w:val="99"/>
    <w:rsid w:val="0062791D"/>
    <w:rPr>
      <w:sz w:val="20"/>
      <w:szCs w:val="20"/>
    </w:rPr>
  </w:style>
  <w:style w:type="paragraph" w:styleId="Predmetkomentara">
    <w:name w:val="annotation subject"/>
    <w:basedOn w:val="Tekstkomentara"/>
    <w:next w:val="Tekstkomentara"/>
    <w:link w:val="PredmetkomentaraChar"/>
    <w:uiPriority w:val="99"/>
    <w:semiHidden/>
    <w:unhideWhenUsed/>
    <w:rsid w:val="0062791D"/>
    <w:rPr>
      <w:b/>
      <w:bCs/>
    </w:rPr>
  </w:style>
  <w:style w:type="character" w:customStyle="1" w:styleId="PredmetkomentaraChar">
    <w:name w:val="Predmet komentara Char"/>
    <w:basedOn w:val="TekstkomentaraChar"/>
    <w:link w:val="Predmetkomentara"/>
    <w:uiPriority w:val="99"/>
    <w:semiHidden/>
    <w:rsid w:val="0062791D"/>
    <w:rPr>
      <w:b/>
      <w:bCs/>
      <w:sz w:val="20"/>
      <w:szCs w:val="20"/>
    </w:rPr>
  </w:style>
  <w:style w:type="paragraph" w:styleId="Podnoje">
    <w:name w:val="footer"/>
    <w:basedOn w:val="Normal"/>
    <w:link w:val="PodnojeChar"/>
    <w:uiPriority w:val="99"/>
    <w:unhideWhenUsed/>
    <w:rsid w:val="0062791D"/>
    <w:pPr>
      <w:widowControl w:val="0"/>
      <w:tabs>
        <w:tab w:val="center" w:pos="4536"/>
        <w:tab w:val="right" w:pos="9072"/>
      </w:tabs>
    </w:pPr>
    <w:rPr>
      <w:rFonts w:ascii="Courier New" w:eastAsia="Courier New" w:hAnsi="Courier New" w:cs="Courier New"/>
      <w:color w:val="000000"/>
      <w:kern w:val="0"/>
      <w:lang w:eastAsia="hr-HR" w:bidi="hr-HR"/>
      <w14:ligatures w14:val="none"/>
    </w:rPr>
  </w:style>
  <w:style w:type="character" w:customStyle="1" w:styleId="PodnojeChar">
    <w:name w:val="Podnožje Char"/>
    <w:basedOn w:val="Zadanifontodlomka"/>
    <w:link w:val="Podnoje"/>
    <w:uiPriority w:val="99"/>
    <w:rsid w:val="0062791D"/>
    <w:rPr>
      <w:rFonts w:ascii="Courier New" w:eastAsia="Courier New" w:hAnsi="Courier New" w:cs="Courier New"/>
      <w:color w:val="000000"/>
      <w:kern w:val="0"/>
      <w:lang w:eastAsia="hr-HR" w:bidi="hr-HR"/>
      <w14:ligatures w14:val="none"/>
    </w:rPr>
  </w:style>
  <w:style w:type="paragraph" w:customStyle="1" w:styleId="box473903">
    <w:name w:val="box_473903"/>
    <w:basedOn w:val="Normal"/>
    <w:rsid w:val="0062791D"/>
    <w:pPr>
      <w:spacing w:before="100" w:beforeAutospacing="1" w:after="100" w:afterAutospacing="1"/>
    </w:pPr>
    <w:rPr>
      <w:rFonts w:eastAsia="Times New Roman"/>
      <w:kern w:val="0"/>
      <w:lang w:val="en-GB" w:eastAsia="en-GB"/>
      <w14:ligatures w14:val="none"/>
    </w:rPr>
  </w:style>
  <w:style w:type="character" w:styleId="Hiperveza">
    <w:name w:val="Hyperlink"/>
    <w:basedOn w:val="Zadanifontodlomka"/>
    <w:uiPriority w:val="99"/>
    <w:unhideWhenUsed/>
    <w:rsid w:val="00534150"/>
    <w:rPr>
      <w:color w:val="467886" w:themeColor="hyperlink"/>
      <w:u w:val="single"/>
    </w:rPr>
  </w:style>
  <w:style w:type="character" w:styleId="Nerijeenospominjanje">
    <w:name w:val="Unresolved Mention"/>
    <w:basedOn w:val="Zadanifontodlomka"/>
    <w:uiPriority w:val="99"/>
    <w:semiHidden/>
    <w:unhideWhenUsed/>
    <w:rsid w:val="00FC4760"/>
    <w:rPr>
      <w:color w:val="605E5C"/>
      <w:shd w:val="clear" w:color="auto" w:fill="E1DFDD"/>
    </w:rPr>
  </w:style>
  <w:style w:type="paragraph" w:styleId="StandardWeb">
    <w:name w:val="Normal (Web)"/>
    <w:basedOn w:val="Normal"/>
    <w:uiPriority w:val="99"/>
    <w:unhideWhenUsed/>
    <w:rsid w:val="00FC4760"/>
    <w:pPr>
      <w:spacing w:before="100" w:beforeAutospacing="1" w:after="100" w:afterAutospacing="1"/>
    </w:pPr>
    <w:rPr>
      <w:rFonts w:eastAsia="Times New Roman"/>
      <w:kern w:val="0"/>
      <w:lang w:eastAsia="hr-HR"/>
      <w14:ligatures w14:val="none"/>
    </w:rPr>
  </w:style>
  <w:style w:type="character" w:styleId="SlijeenaHiperveza">
    <w:name w:val="FollowedHyperlink"/>
    <w:basedOn w:val="Zadanifontodlomka"/>
    <w:uiPriority w:val="99"/>
    <w:semiHidden/>
    <w:unhideWhenUsed/>
    <w:rsid w:val="00FC4760"/>
    <w:rPr>
      <w:color w:val="96607D" w:themeColor="followedHyperlink"/>
      <w:u w:val="single"/>
    </w:rPr>
  </w:style>
  <w:style w:type="paragraph" w:styleId="Zaglavlje">
    <w:name w:val="header"/>
    <w:basedOn w:val="Normal"/>
    <w:link w:val="ZaglavljeChar"/>
    <w:uiPriority w:val="99"/>
    <w:unhideWhenUsed/>
    <w:rsid w:val="00FC4760"/>
    <w:pPr>
      <w:tabs>
        <w:tab w:val="center" w:pos="4536"/>
        <w:tab w:val="right" w:pos="9072"/>
      </w:tabs>
    </w:pPr>
  </w:style>
  <w:style w:type="character" w:customStyle="1" w:styleId="ZaglavljeChar">
    <w:name w:val="Zaglavlje Char"/>
    <w:basedOn w:val="Zadanifontodlomka"/>
    <w:link w:val="Zaglavlje"/>
    <w:uiPriority w:val="99"/>
    <w:rsid w:val="00FC4760"/>
  </w:style>
  <w:style w:type="paragraph" w:customStyle="1" w:styleId="box469373">
    <w:name w:val="box_469373"/>
    <w:basedOn w:val="Normal"/>
    <w:rsid w:val="00FC4760"/>
    <w:pPr>
      <w:spacing w:before="100" w:beforeAutospacing="1" w:after="100" w:afterAutospacing="1"/>
    </w:pPr>
    <w:rPr>
      <w:rFonts w:eastAsia="Times New Roman"/>
      <w:kern w:val="0"/>
      <w:lang w:eastAsia="hr-HR"/>
      <w14:ligatures w14:val="none"/>
    </w:rPr>
  </w:style>
  <w:style w:type="paragraph" w:styleId="Revizija">
    <w:name w:val="Revision"/>
    <w:hidden/>
    <w:uiPriority w:val="99"/>
    <w:semiHidden/>
    <w:rsid w:val="00FC4760"/>
  </w:style>
  <w:style w:type="character" w:styleId="Tekstrezerviranogmjesta">
    <w:name w:val="Placeholder Text"/>
    <w:basedOn w:val="Zadanifontodlomka"/>
    <w:uiPriority w:val="99"/>
    <w:semiHidden/>
    <w:rsid w:val="00407C8A"/>
    <w:rPr>
      <w:color w:val="808080"/>
    </w:rPr>
  </w:style>
  <w:style w:type="character" w:customStyle="1" w:styleId="OdlomakpopisaChar">
    <w:name w:val="Odlomak popisa Char"/>
    <w:aliases w:val="Heading next Char,Colorful List - Accent 11 Char,Numbered Para 1 Char,Bullet Points Char,MAIN CONTENT Char,IFCL - List Paragraph Char,List Paragraph12 Char,OBC Bullet Char,F5 List Paragraph Char,Bullet Styl Char,2 Char,naslov 1 Char"/>
    <w:link w:val="Odlomakpopisa"/>
    <w:uiPriority w:val="34"/>
    <w:qFormat/>
    <w:locked/>
    <w:rsid w:val="00784090"/>
  </w:style>
  <w:style w:type="character" w:customStyle="1" w:styleId="Other">
    <w:name w:val="Other_"/>
    <w:basedOn w:val="Zadanifontodlomka"/>
    <w:link w:val="Other0"/>
    <w:rsid w:val="0030058A"/>
    <w:rPr>
      <w:rFonts w:ascii="Calibri" w:eastAsia="Calibri" w:hAnsi="Calibri" w:cs="Calibri"/>
      <w:sz w:val="19"/>
      <w:szCs w:val="19"/>
    </w:rPr>
  </w:style>
  <w:style w:type="paragraph" w:customStyle="1" w:styleId="Other0">
    <w:name w:val="Other"/>
    <w:basedOn w:val="Normal"/>
    <w:link w:val="Other"/>
    <w:rsid w:val="0030058A"/>
    <w:pPr>
      <w:widowControl w:val="0"/>
      <w:jc w:val="center"/>
    </w:pPr>
    <w:rPr>
      <w:rFonts w:ascii="Calibri" w:eastAsia="Calibri" w:hAnsi="Calibri" w:cs="Calibri"/>
      <w:sz w:val="19"/>
      <w:szCs w:val="19"/>
    </w:rPr>
  </w:style>
  <w:style w:type="character" w:customStyle="1" w:styleId="PRIORITETIPOZITIVNONEGATIVNOChar">
    <w:name w:val="PRIORITETI/POZITIVNO/NEGATIVNO Char"/>
    <w:basedOn w:val="Zadanifontodlomka"/>
    <w:link w:val="PRIORITETIPOZITIVNONEGATIVNO"/>
    <w:locked/>
    <w:rsid w:val="0030058A"/>
    <w:rPr>
      <w:b/>
      <w:color w:val="005EA4"/>
      <w:kern w:val="0"/>
      <w:sz w:val="30"/>
      <w14:ligatures w14:val="none"/>
    </w:rPr>
  </w:style>
  <w:style w:type="paragraph" w:customStyle="1" w:styleId="PRIORITETIPOZITIVNONEGATIVNO">
    <w:name w:val="PRIORITETI/POZITIVNO/NEGATIVNO"/>
    <w:basedOn w:val="Normal"/>
    <w:link w:val="PRIORITETIPOZITIVNONEGATIVNOChar"/>
    <w:qFormat/>
    <w:rsid w:val="0030058A"/>
    <w:pPr>
      <w:pBdr>
        <w:bottom w:val="single" w:sz="12" w:space="1" w:color="005EA4"/>
      </w:pBdr>
      <w:spacing w:after="120" w:line="256" w:lineRule="auto"/>
    </w:pPr>
    <w:rPr>
      <w:b/>
      <w:color w:val="005EA4"/>
      <w:kern w:val="0"/>
      <w:sz w:val="30"/>
      <w14:ligatures w14:val="none"/>
    </w:rPr>
  </w:style>
  <w:style w:type="character" w:customStyle="1" w:styleId="Tablecaption">
    <w:name w:val="Table caption_"/>
    <w:link w:val="Tablecaption0"/>
    <w:rsid w:val="0030058A"/>
    <w:rPr>
      <w:color w:val="1F1F1F"/>
    </w:rPr>
  </w:style>
  <w:style w:type="character" w:customStyle="1" w:styleId="TijelotekstaChar112">
    <w:name w:val="Tijelo teksta Char112"/>
    <w:basedOn w:val="Zadanifontodlomka"/>
    <w:uiPriority w:val="99"/>
    <w:semiHidden/>
    <w:rsid w:val="0030058A"/>
    <w:rPr>
      <w:rFonts w:cs="Times New Roman"/>
    </w:rPr>
  </w:style>
  <w:style w:type="character" w:customStyle="1" w:styleId="TijelotekstaChar111">
    <w:name w:val="Tijelo teksta Char111"/>
    <w:basedOn w:val="Zadanifontodlomka"/>
    <w:uiPriority w:val="99"/>
    <w:semiHidden/>
    <w:rsid w:val="0030058A"/>
    <w:rPr>
      <w:rFonts w:cs="Times New Roman"/>
    </w:rPr>
  </w:style>
  <w:style w:type="character" w:customStyle="1" w:styleId="TijelotekstaChar110">
    <w:name w:val="Tijelo teksta Char110"/>
    <w:basedOn w:val="Zadanifontodlomka"/>
    <w:uiPriority w:val="99"/>
    <w:semiHidden/>
    <w:rsid w:val="0030058A"/>
    <w:rPr>
      <w:rFonts w:cs="Times New Roman"/>
    </w:rPr>
  </w:style>
  <w:style w:type="character" w:customStyle="1" w:styleId="TijelotekstaChar19">
    <w:name w:val="Tijelo teksta Char19"/>
    <w:basedOn w:val="Zadanifontodlomka"/>
    <w:uiPriority w:val="99"/>
    <w:semiHidden/>
    <w:rsid w:val="0030058A"/>
    <w:rPr>
      <w:rFonts w:cs="Times New Roman"/>
    </w:rPr>
  </w:style>
  <w:style w:type="character" w:customStyle="1" w:styleId="TijelotekstaChar18">
    <w:name w:val="Tijelo teksta Char18"/>
    <w:basedOn w:val="Zadanifontodlomka"/>
    <w:uiPriority w:val="99"/>
    <w:semiHidden/>
    <w:rsid w:val="0030058A"/>
    <w:rPr>
      <w:rFonts w:cs="Times New Roman"/>
    </w:rPr>
  </w:style>
  <w:style w:type="character" w:customStyle="1" w:styleId="TijelotekstaChar17">
    <w:name w:val="Tijelo teksta Char17"/>
    <w:basedOn w:val="Zadanifontodlomka"/>
    <w:uiPriority w:val="99"/>
    <w:semiHidden/>
    <w:rsid w:val="0030058A"/>
    <w:rPr>
      <w:rFonts w:cs="Times New Roman"/>
    </w:rPr>
  </w:style>
  <w:style w:type="character" w:customStyle="1" w:styleId="TijelotekstaChar16">
    <w:name w:val="Tijelo teksta Char16"/>
    <w:basedOn w:val="Zadanifontodlomka"/>
    <w:uiPriority w:val="99"/>
    <w:semiHidden/>
    <w:rsid w:val="0030058A"/>
    <w:rPr>
      <w:rFonts w:cs="Times New Roman"/>
    </w:rPr>
  </w:style>
  <w:style w:type="character" w:customStyle="1" w:styleId="TijelotekstaChar15">
    <w:name w:val="Tijelo teksta Char15"/>
    <w:basedOn w:val="Zadanifontodlomka"/>
    <w:uiPriority w:val="99"/>
    <w:semiHidden/>
    <w:rsid w:val="0030058A"/>
    <w:rPr>
      <w:rFonts w:cs="Times New Roman"/>
    </w:rPr>
  </w:style>
  <w:style w:type="character" w:customStyle="1" w:styleId="TijelotekstaChar14">
    <w:name w:val="Tijelo teksta Char14"/>
    <w:basedOn w:val="Zadanifontodlomka"/>
    <w:uiPriority w:val="99"/>
    <w:semiHidden/>
    <w:rsid w:val="0030058A"/>
    <w:rPr>
      <w:rFonts w:cs="Times New Roman"/>
    </w:rPr>
  </w:style>
  <w:style w:type="character" w:customStyle="1" w:styleId="TijelotekstaChar13">
    <w:name w:val="Tijelo teksta Char13"/>
    <w:basedOn w:val="Zadanifontodlomka"/>
    <w:uiPriority w:val="99"/>
    <w:semiHidden/>
    <w:rsid w:val="0030058A"/>
    <w:rPr>
      <w:rFonts w:cs="Times New Roman"/>
    </w:rPr>
  </w:style>
  <w:style w:type="character" w:customStyle="1" w:styleId="TijelotekstaChar12">
    <w:name w:val="Tijelo teksta Char12"/>
    <w:basedOn w:val="Zadanifontodlomka"/>
    <w:uiPriority w:val="99"/>
    <w:semiHidden/>
    <w:rsid w:val="0030058A"/>
    <w:rPr>
      <w:rFonts w:cs="Times New Roman"/>
    </w:rPr>
  </w:style>
  <w:style w:type="character" w:customStyle="1" w:styleId="TijelotekstaChar11">
    <w:name w:val="Tijelo teksta Char11"/>
    <w:basedOn w:val="Zadanifontodlomka"/>
    <w:uiPriority w:val="99"/>
    <w:semiHidden/>
    <w:rsid w:val="0030058A"/>
    <w:rPr>
      <w:rFonts w:cs="Times New Roman"/>
    </w:rPr>
  </w:style>
  <w:style w:type="paragraph" w:customStyle="1" w:styleId="Tablecaption0">
    <w:name w:val="Table caption"/>
    <w:basedOn w:val="Normal"/>
    <w:link w:val="Tablecaption"/>
    <w:rsid w:val="0030058A"/>
    <w:pPr>
      <w:widowControl w:val="0"/>
    </w:pPr>
    <w:rPr>
      <w:color w:val="1F1F1F"/>
    </w:rPr>
  </w:style>
  <w:style w:type="paragraph" w:customStyle="1" w:styleId="Naslov11">
    <w:name w:val="Naslov 11"/>
    <w:basedOn w:val="Normal"/>
    <w:next w:val="Normal"/>
    <w:uiPriority w:val="9"/>
    <w:qFormat/>
    <w:rsid w:val="0030058A"/>
    <w:pPr>
      <w:keepNext/>
      <w:keepLines/>
      <w:spacing w:before="480"/>
      <w:outlineLvl w:val="0"/>
    </w:pPr>
    <w:rPr>
      <w:rFonts w:ascii="Cambria" w:eastAsiaTheme="minorEastAsia" w:hAnsi="Cambria" w:cs="Mangal"/>
      <w:b/>
      <w:bCs/>
      <w:color w:val="365F91"/>
      <w:sz w:val="28"/>
      <w:szCs w:val="28"/>
      <w14:ligatures w14:val="none"/>
    </w:rPr>
  </w:style>
  <w:style w:type="paragraph" w:styleId="Bezproreda">
    <w:name w:val="No Spacing"/>
    <w:link w:val="BezproredaChar"/>
    <w:uiPriority w:val="1"/>
    <w:qFormat/>
    <w:rsid w:val="007316F6"/>
    <w:rPr>
      <w:rFonts w:asciiTheme="minorHAnsi" w:eastAsiaTheme="minorEastAsia" w:hAnsiTheme="minorHAnsi" w:cstheme="minorBidi"/>
      <w:kern w:val="0"/>
      <w:sz w:val="22"/>
      <w:szCs w:val="22"/>
      <w:lang w:eastAsia="hr-HR"/>
      <w14:ligatures w14:val="none"/>
    </w:rPr>
  </w:style>
  <w:style w:type="character" w:customStyle="1" w:styleId="BezproredaChar">
    <w:name w:val="Bez proreda Char"/>
    <w:basedOn w:val="Zadanifontodlomka"/>
    <w:link w:val="Bezproreda"/>
    <w:uiPriority w:val="1"/>
    <w:rsid w:val="007316F6"/>
    <w:rPr>
      <w:rFonts w:asciiTheme="minorHAnsi" w:eastAsiaTheme="minorEastAsia" w:hAnsiTheme="minorHAnsi" w:cstheme="minorBidi"/>
      <w:kern w:val="0"/>
      <w:sz w:val="22"/>
      <w:szCs w:val="22"/>
      <w:lang w:eastAsia="hr-HR"/>
      <w14:ligatures w14:val="none"/>
    </w:rPr>
  </w:style>
  <w:style w:type="paragraph" w:customStyle="1" w:styleId="Stil1">
    <w:name w:val="Stil1"/>
    <w:basedOn w:val="Naslov1"/>
    <w:link w:val="Stil1Char"/>
    <w:qFormat/>
    <w:rsid w:val="00870F6E"/>
    <w:rPr>
      <w:b w:val="0"/>
    </w:rPr>
  </w:style>
  <w:style w:type="character" w:customStyle="1" w:styleId="Stil1Char">
    <w:name w:val="Stil1 Char"/>
    <w:basedOn w:val="Naslov1Char"/>
    <w:link w:val="Stil1"/>
    <w:rsid w:val="00870F6E"/>
    <w:rPr>
      <w:rFonts w:eastAsiaTheme="majorEastAsia" w:cstheme="majorBidi"/>
      <w:b w:val="0"/>
      <w:color w:val="215E99" w:themeColor="text2" w:themeTint="BF"/>
      <w:sz w:val="32"/>
      <w:szCs w:val="40"/>
    </w:rPr>
  </w:style>
  <w:style w:type="character" w:styleId="Naslovknjige">
    <w:name w:val="Book Title"/>
    <w:basedOn w:val="Zadanifontodlomka"/>
    <w:uiPriority w:val="33"/>
    <w:qFormat/>
    <w:rsid w:val="00DB0D98"/>
    <w:rPr>
      <w:rFonts w:ascii="Times New Roman" w:hAnsi="Times New Roman"/>
      <w:b w:val="0"/>
      <w:bCs/>
      <w:i/>
      <w:iCs/>
      <w:color w:val="4C94D8" w:themeColor="text2" w:themeTint="80"/>
      <w:spacing w:val="5"/>
      <w:sz w:val="24"/>
    </w:rPr>
  </w:style>
  <w:style w:type="paragraph" w:styleId="TOCNaslov">
    <w:name w:val="TOC Heading"/>
    <w:basedOn w:val="Naslov1"/>
    <w:next w:val="Normal"/>
    <w:uiPriority w:val="39"/>
    <w:unhideWhenUsed/>
    <w:qFormat/>
    <w:rsid w:val="00307F77"/>
    <w:pPr>
      <w:spacing w:before="240" w:after="0" w:line="259" w:lineRule="auto"/>
      <w:outlineLvl w:val="9"/>
    </w:pPr>
    <w:rPr>
      <w:rFonts w:asciiTheme="majorHAnsi" w:hAnsiTheme="majorHAnsi"/>
      <w:b w:val="0"/>
      <w:color w:val="0F4761" w:themeColor="accent1" w:themeShade="BF"/>
      <w:kern w:val="0"/>
      <w:szCs w:val="32"/>
      <w:lang w:eastAsia="hr-HR"/>
      <w14:ligatures w14:val="none"/>
    </w:rPr>
  </w:style>
  <w:style w:type="paragraph" w:styleId="Sadraj1">
    <w:name w:val="toc 1"/>
    <w:basedOn w:val="Normal"/>
    <w:next w:val="Normal"/>
    <w:autoRedefine/>
    <w:uiPriority w:val="39"/>
    <w:unhideWhenUsed/>
    <w:rsid w:val="00DE7F1C"/>
    <w:pPr>
      <w:tabs>
        <w:tab w:val="right" w:leader="dot" w:pos="9056"/>
      </w:tabs>
      <w:spacing w:after="100"/>
      <w:ind w:left="426" w:hanging="426"/>
    </w:pPr>
    <w:rPr>
      <w:b/>
      <w:bCs/>
      <w:noProof/>
    </w:rPr>
  </w:style>
  <w:style w:type="paragraph" w:styleId="Sadraj3">
    <w:name w:val="toc 3"/>
    <w:basedOn w:val="Normal"/>
    <w:next w:val="Normal"/>
    <w:autoRedefine/>
    <w:uiPriority w:val="39"/>
    <w:unhideWhenUsed/>
    <w:rsid w:val="00A04712"/>
    <w:pPr>
      <w:tabs>
        <w:tab w:val="left" w:pos="993"/>
        <w:tab w:val="right" w:leader="dot" w:pos="9056"/>
      </w:tabs>
      <w:spacing w:after="100"/>
      <w:ind w:left="142" w:hanging="54"/>
    </w:pPr>
    <w:rPr>
      <w:noProof/>
    </w:rPr>
  </w:style>
  <w:style w:type="paragraph" w:styleId="Sadraj2">
    <w:name w:val="toc 2"/>
    <w:basedOn w:val="Normal"/>
    <w:next w:val="Normal"/>
    <w:autoRedefine/>
    <w:uiPriority w:val="39"/>
    <w:unhideWhenUsed/>
    <w:rsid w:val="00A04712"/>
    <w:pPr>
      <w:tabs>
        <w:tab w:val="right" w:leader="dot" w:pos="9488"/>
      </w:tabs>
      <w:spacing w:after="100"/>
      <w:ind w:left="240"/>
    </w:pPr>
    <w:rPr>
      <w:i/>
      <w:iCs/>
      <w:noProof/>
    </w:rPr>
  </w:style>
  <w:style w:type="paragraph" w:styleId="Sadraj4">
    <w:name w:val="toc 4"/>
    <w:basedOn w:val="Normal"/>
    <w:next w:val="Normal"/>
    <w:autoRedefine/>
    <w:uiPriority w:val="39"/>
    <w:unhideWhenUsed/>
    <w:rsid w:val="00994013"/>
    <w:pPr>
      <w:tabs>
        <w:tab w:val="right" w:leader="dot" w:pos="9488"/>
      </w:tabs>
      <w:spacing w:after="100"/>
      <w:ind w:left="720"/>
    </w:pPr>
    <w:rPr>
      <w:b/>
      <w:bCs/>
      <w:i/>
      <w:iCs/>
      <w:noProof/>
    </w:rPr>
  </w:style>
  <w:style w:type="paragraph" w:styleId="Sadraj5">
    <w:name w:val="toc 5"/>
    <w:basedOn w:val="Normal"/>
    <w:next w:val="Normal"/>
    <w:autoRedefine/>
    <w:uiPriority w:val="39"/>
    <w:unhideWhenUsed/>
    <w:rsid w:val="00485CAE"/>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9564">
      <w:bodyDiv w:val="1"/>
      <w:marLeft w:val="0"/>
      <w:marRight w:val="0"/>
      <w:marTop w:val="0"/>
      <w:marBottom w:val="0"/>
      <w:divBdr>
        <w:top w:val="none" w:sz="0" w:space="0" w:color="auto"/>
        <w:left w:val="none" w:sz="0" w:space="0" w:color="auto"/>
        <w:bottom w:val="none" w:sz="0" w:space="0" w:color="auto"/>
        <w:right w:val="none" w:sz="0" w:space="0" w:color="auto"/>
      </w:divBdr>
    </w:div>
    <w:div w:id="31154216">
      <w:bodyDiv w:val="1"/>
      <w:marLeft w:val="0"/>
      <w:marRight w:val="0"/>
      <w:marTop w:val="0"/>
      <w:marBottom w:val="0"/>
      <w:divBdr>
        <w:top w:val="none" w:sz="0" w:space="0" w:color="auto"/>
        <w:left w:val="none" w:sz="0" w:space="0" w:color="auto"/>
        <w:bottom w:val="none" w:sz="0" w:space="0" w:color="auto"/>
        <w:right w:val="none" w:sz="0" w:space="0" w:color="auto"/>
      </w:divBdr>
    </w:div>
    <w:div w:id="49695489">
      <w:bodyDiv w:val="1"/>
      <w:marLeft w:val="0"/>
      <w:marRight w:val="0"/>
      <w:marTop w:val="0"/>
      <w:marBottom w:val="0"/>
      <w:divBdr>
        <w:top w:val="none" w:sz="0" w:space="0" w:color="auto"/>
        <w:left w:val="none" w:sz="0" w:space="0" w:color="auto"/>
        <w:bottom w:val="none" w:sz="0" w:space="0" w:color="auto"/>
        <w:right w:val="none" w:sz="0" w:space="0" w:color="auto"/>
      </w:divBdr>
    </w:div>
    <w:div w:id="125392589">
      <w:bodyDiv w:val="1"/>
      <w:marLeft w:val="0"/>
      <w:marRight w:val="0"/>
      <w:marTop w:val="0"/>
      <w:marBottom w:val="0"/>
      <w:divBdr>
        <w:top w:val="none" w:sz="0" w:space="0" w:color="auto"/>
        <w:left w:val="none" w:sz="0" w:space="0" w:color="auto"/>
        <w:bottom w:val="none" w:sz="0" w:space="0" w:color="auto"/>
        <w:right w:val="none" w:sz="0" w:space="0" w:color="auto"/>
      </w:divBdr>
    </w:div>
    <w:div w:id="184288815">
      <w:bodyDiv w:val="1"/>
      <w:marLeft w:val="0"/>
      <w:marRight w:val="0"/>
      <w:marTop w:val="0"/>
      <w:marBottom w:val="0"/>
      <w:divBdr>
        <w:top w:val="none" w:sz="0" w:space="0" w:color="auto"/>
        <w:left w:val="none" w:sz="0" w:space="0" w:color="auto"/>
        <w:bottom w:val="none" w:sz="0" w:space="0" w:color="auto"/>
        <w:right w:val="none" w:sz="0" w:space="0" w:color="auto"/>
      </w:divBdr>
    </w:div>
    <w:div w:id="209267060">
      <w:bodyDiv w:val="1"/>
      <w:marLeft w:val="0"/>
      <w:marRight w:val="0"/>
      <w:marTop w:val="0"/>
      <w:marBottom w:val="0"/>
      <w:divBdr>
        <w:top w:val="none" w:sz="0" w:space="0" w:color="auto"/>
        <w:left w:val="none" w:sz="0" w:space="0" w:color="auto"/>
        <w:bottom w:val="none" w:sz="0" w:space="0" w:color="auto"/>
        <w:right w:val="none" w:sz="0" w:space="0" w:color="auto"/>
      </w:divBdr>
    </w:div>
    <w:div w:id="238254204">
      <w:bodyDiv w:val="1"/>
      <w:marLeft w:val="0"/>
      <w:marRight w:val="0"/>
      <w:marTop w:val="0"/>
      <w:marBottom w:val="0"/>
      <w:divBdr>
        <w:top w:val="none" w:sz="0" w:space="0" w:color="auto"/>
        <w:left w:val="none" w:sz="0" w:space="0" w:color="auto"/>
        <w:bottom w:val="none" w:sz="0" w:space="0" w:color="auto"/>
        <w:right w:val="none" w:sz="0" w:space="0" w:color="auto"/>
      </w:divBdr>
    </w:div>
    <w:div w:id="240717041">
      <w:bodyDiv w:val="1"/>
      <w:marLeft w:val="0"/>
      <w:marRight w:val="0"/>
      <w:marTop w:val="0"/>
      <w:marBottom w:val="0"/>
      <w:divBdr>
        <w:top w:val="none" w:sz="0" w:space="0" w:color="auto"/>
        <w:left w:val="none" w:sz="0" w:space="0" w:color="auto"/>
        <w:bottom w:val="none" w:sz="0" w:space="0" w:color="auto"/>
        <w:right w:val="none" w:sz="0" w:space="0" w:color="auto"/>
      </w:divBdr>
    </w:div>
    <w:div w:id="267544009">
      <w:bodyDiv w:val="1"/>
      <w:marLeft w:val="0"/>
      <w:marRight w:val="0"/>
      <w:marTop w:val="0"/>
      <w:marBottom w:val="0"/>
      <w:divBdr>
        <w:top w:val="none" w:sz="0" w:space="0" w:color="auto"/>
        <w:left w:val="none" w:sz="0" w:space="0" w:color="auto"/>
        <w:bottom w:val="none" w:sz="0" w:space="0" w:color="auto"/>
        <w:right w:val="none" w:sz="0" w:space="0" w:color="auto"/>
      </w:divBdr>
    </w:div>
    <w:div w:id="273749713">
      <w:bodyDiv w:val="1"/>
      <w:marLeft w:val="0"/>
      <w:marRight w:val="0"/>
      <w:marTop w:val="0"/>
      <w:marBottom w:val="0"/>
      <w:divBdr>
        <w:top w:val="none" w:sz="0" w:space="0" w:color="auto"/>
        <w:left w:val="none" w:sz="0" w:space="0" w:color="auto"/>
        <w:bottom w:val="none" w:sz="0" w:space="0" w:color="auto"/>
        <w:right w:val="none" w:sz="0" w:space="0" w:color="auto"/>
      </w:divBdr>
    </w:div>
    <w:div w:id="278217913">
      <w:bodyDiv w:val="1"/>
      <w:marLeft w:val="0"/>
      <w:marRight w:val="0"/>
      <w:marTop w:val="0"/>
      <w:marBottom w:val="0"/>
      <w:divBdr>
        <w:top w:val="none" w:sz="0" w:space="0" w:color="auto"/>
        <w:left w:val="none" w:sz="0" w:space="0" w:color="auto"/>
        <w:bottom w:val="none" w:sz="0" w:space="0" w:color="auto"/>
        <w:right w:val="none" w:sz="0" w:space="0" w:color="auto"/>
      </w:divBdr>
      <w:divsChild>
        <w:div w:id="1335112090">
          <w:marLeft w:val="446"/>
          <w:marRight w:val="0"/>
          <w:marTop w:val="0"/>
          <w:marBottom w:val="180"/>
          <w:divBdr>
            <w:top w:val="none" w:sz="0" w:space="0" w:color="auto"/>
            <w:left w:val="none" w:sz="0" w:space="0" w:color="auto"/>
            <w:bottom w:val="none" w:sz="0" w:space="0" w:color="auto"/>
            <w:right w:val="none" w:sz="0" w:space="0" w:color="auto"/>
          </w:divBdr>
        </w:div>
        <w:div w:id="403916692">
          <w:marLeft w:val="446"/>
          <w:marRight w:val="0"/>
          <w:marTop w:val="0"/>
          <w:marBottom w:val="180"/>
          <w:divBdr>
            <w:top w:val="none" w:sz="0" w:space="0" w:color="auto"/>
            <w:left w:val="none" w:sz="0" w:space="0" w:color="auto"/>
            <w:bottom w:val="none" w:sz="0" w:space="0" w:color="auto"/>
            <w:right w:val="none" w:sz="0" w:space="0" w:color="auto"/>
          </w:divBdr>
        </w:div>
      </w:divsChild>
    </w:div>
    <w:div w:id="280647412">
      <w:bodyDiv w:val="1"/>
      <w:marLeft w:val="0"/>
      <w:marRight w:val="0"/>
      <w:marTop w:val="0"/>
      <w:marBottom w:val="0"/>
      <w:divBdr>
        <w:top w:val="none" w:sz="0" w:space="0" w:color="auto"/>
        <w:left w:val="none" w:sz="0" w:space="0" w:color="auto"/>
        <w:bottom w:val="none" w:sz="0" w:space="0" w:color="auto"/>
        <w:right w:val="none" w:sz="0" w:space="0" w:color="auto"/>
      </w:divBdr>
    </w:div>
    <w:div w:id="281574348">
      <w:bodyDiv w:val="1"/>
      <w:marLeft w:val="0"/>
      <w:marRight w:val="0"/>
      <w:marTop w:val="0"/>
      <w:marBottom w:val="0"/>
      <w:divBdr>
        <w:top w:val="none" w:sz="0" w:space="0" w:color="auto"/>
        <w:left w:val="none" w:sz="0" w:space="0" w:color="auto"/>
        <w:bottom w:val="none" w:sz="0" w:space="0" w:color="auto"/>
        <w:right w:val="none" w:sz="0" w:space="0" w:color="auto"/>
      </w:divBdr>
    </w:div>
    <w:div w:id="300497239">
      <w:bodyDiv w:val="1"/>
      <w:marLeft w:val="0"/>
      <w:marRight w:val="0"/>
      <w:marTop w:val="0"/>
      <w:marBottom w:val="0"/>
      <w:divBdr>
        <w:top w:val="none" w:sz="0" w:space="0" w:color="auto"/>
        <w:left w:val="none" w:sz="0" w:space="0" w:color="auto"/>
        <w:bottom w:val="none" w:sz="0" w:space="0" w:color="auto"/>
        <w:right w:val="none" w:sz="0" w:space="0" w:color="auto"/>
      </w:divBdr>
    </w:div>
    <w:div w:id="325980502">
      <w:bodyDiv w:val="1"/>
      <w:marLeft w:val="0"/>
      <w:marRight w:val="0"/>
      <w:marTop w:val="0"/>
      <w:marBottom w:val="0"/>
      <w:divBdr>
        <w:top w:val="none" w:sz="0" w:space="0" w:color="auto"/>
        <w:left w:val="none" w:sz="0" w:space="0" w:color="auto"/>
        <w:bottom w:val="none" w:sz="0" w:space="0" w:color="auto"/>
        <w:right w:val="none" w:sz="0" w:space="0" w:color="auto"/>
      </w:divBdr>
    </w:div>
    <w:div w:id="327682334">
      <w:bodyDiv w:val="1"/>
      <w:marLeft w:val="0"/>
      <w:marRight w:val="0"/>
      <w:marTop w:val="0"/>
      <w:marBottom w:val="0"/>
      <w:divBdr>
        <w:top w:val="none" w:sz="0" w:space="0" w:color="auto"/>
        <w:left w:val="none" w:sz="0" w:space="0" w:color="auto"/>
        <w:bottom w:val="none" w:sz="0" w:space="0" w:color="auto"/>
        <w:right w:val="none" w:sz="0" w:space="0" w:color="auto"/>
      </w:divBdr>
    </w:div>
    <w:div w:id="340933091">
      <w:bodyDiv w:val="1"/>
      <w:marLeft w:val="0"/>
      <w:marRight w:val="0"/>
      <w:marTop w:val="0"/>
      <w:marBottom w:val="0"/>
      <w:divBdr>
        <w:top w:val="none" w:sz="0" w:space="0" w:color="auto"/>
        <w:left w:val="none" w:sz="0" w:space="0" w:color="auto"/>
        <w:bottom w:val="none" w:sz="0" w:space="0" w:color="auto"/>
        <w:right w:val="none" w:sz="0" w:space="0" w:color="auto"/>
      </w:divBdr>
    </w:div>
    <w:div w:id="347829284">
      <w:bodyDiv w:val="1"/>
      <w:marLeft w:val="0"/>
      <w:marRight w:val="0"/>
      <w:marTop w:val="0"/>
      <w:marBottom w:val="0"/>
      <w:divBdr>
        <w:top w:val="none" w:sz="0" w:space="0" w:color="auto"/>
        <w:left w:val="none" w:sz="0" w:space="0" w:color="auto"/>
        <w:bottom w:val="none" w:sz="0" w:space="0" w:color="auto"/>
        <w:right w:val="none" w:sz="0" w:space="0" w:color="auto"/>
      </w:divBdr>
    </w:div>
    <w:div w:id="351299590">
      <w:bodyDiv w:val="1"/>
      <w:marLeft w:val="0"/>
      <w:marRight w:val="0"/>
      <w:marTop w:val="0"/>
      <w:marBottom w:val="0"/>
      <w:divBdr>
        <w:top w:val="none" w:sz="0" w:space="0" w:color="auto"/>
        <w:left w:val="none" w:sz="0" w:space="0" w:color="auto"/>
        <w:bottom w:val="none" w:sz="0" w:space="0" w:color="auto"/>
        <w:right w:val="none" w:sz="0" w:space="0" w:color="auto"/>
      </w:divBdr>
    </w:div>
    <w:div w:id="358093490">
      <w:bodyDiv w:val="1"/>
      <w:marLeft w:val="0"/>
      <w:marRight w:val="0"/>
      <w:marTop w:val="0"/>
      <w:marBottom w:val="0"/>
      <w:divBdr>
        <w:top w:val="none" w:sz="0" w:space="0" w:color="auto"/>
        <w:left w:val="none" w:sz="0" w:space="0" w:color="auto"/>
        <w:bottom w:val="none" w:sz="0" w:space="0" w:color="auto"/>
        <w:right w:val="none" w:sz="0" w:space="0" w:color="auto"/>
      </w:divBdr>
    </w:div>
    <w:div w:id="442965508">
      <w:bodyDiv w:val="1"/>
      <w:marLeft w:val="0"/>
      <w:marRight w:val="0"/>
      <w:marTop w:val="0"/>
      <w:marBottom w:val="0"/>
      <w:divBdr>
        <w:top w:val="none" w:sz="0" w:space="0" w:color="auto"/>
        <w:left w:val="none" w:sz="0" w:space="0" w:color="auto"/>
        <w:bottom w:val="none" w:sz="0" w:space="0" w:color="auto"/>
        <w:right w:val="none" w:sz="0" w:space="0" w:color="auto"/>
      </w:divBdr>
    </w:div>
    <w:div w:id="493493594">
      <w:bodyDiv w:val="1"/>
      <w:marLeft w:val="0"/>
      <w:marRight w:val="0"/>
      <w:marTop w:val="0"/>
      <w:marBottom w:val="0"/>
      <w:divBdr>
        <w:top w:val="none" w:sz="0" w:space="0" w:color="auto"/>
        <w:left w:val="none" w:sz="0" w:space="0" w:color="auto"/>
        <w:bottom w:val="none" w:sz="0" w:space="0" w:color="auto"/>
        <w:right w:val="none" w:sz="0" w:space="0" w:color="auto"/>
      </w:divBdr>
    </w:div>
    <w:div w:id="493841989">
      <w:bodyDiv w:val="1"/>
      <w:marLeft w:val="0"/>
      <w:marRight w:val="0"/>
      <w:marTop w:val="0"/>
      <w:marBottom w:val="0"/>
      <w:divBdr>
        <w:top w:val="none" w:sz="0" w:space="0" w:color="auto"/>
        <w:left w:val="none" w:sz="0" w:space="0" w:color="auto"/>
        <w:bottom w:val="none" w:sz="0" w:space="0" w:color="auto"/>
        <w:right w:val="none" w:sz="0" w:space="0" w:color="auto"/>
      </w:divBdr>
    </w:div>
    <w:div w:id="494414910">
      <w:bodyDiv w:val="1"/>
      <w:marLeft w:val="0"/>
      <w:marRight w:val="0"/>
      <w:marTop w:val="0"/>
      <w:marBottom w:val="0"/>
      <w:divBdr>
        <w:top w:val="none" w:sz="0" w:space="0" w:color="auto"/>
        <w:left w:val="none" w:sz="0" w:space="0" w:color="auto"/>
        <w:bottom w:val="none" w:sz="0" w:space="0" w:color="auto"/>
        <w:right w:val="none" w:sz="0" w:space="0" w:color="auto"/>
      </w:divBdr>
    </w:div>
    <w:div w:id="511650572">
      <w:bodyDiv w:val="1"/>
      <w:marLeft w:val="0"/>
      <w:marRight w:val="0"/>
      <w:marTop w:val="0"/>
      <w:marBottom w:val="0"/>
      <w:divBdr>
        <w:top w:val="none" w:sz="0" w:space="0" w:color="auto"/>
        <w:left w:val="none" w:sz="0" w:space="0" w:color="auto"/>
        <w:bottom w:val="none" w:sz="0" w:space="0" w:color="auto"/>
        <w:right w:val="none" w:sz="0" w:space="0" w:color="auto"/>
      </w:divBdr>
    </w:div>
    <w:div w:id="521555899">
      <w:bodyDiv w:val="1"/>
      <w:marLeft w:val="0"/>
      <w:marRight w:val="0"/>
      <w:marTop w:val="0"/>
      <w:marBottom w:val="0"/>
      <w:divBdr>
        <w:top w:val="none" w:sz="0" w:space="0" w:color="auto"/>
        <w:left w:val="none" w:sz="0" w:space="0" w:color="auto"/>
        <w:bottom w:val="none" w:sz="0" w:space="0" w:color="auto"/>
        <w:right w:val="none" w:sz="0" w:space="0" w:color="auto"/>
      </w:divBdr>
    </w:div>
    <w:div w:id="537741626">
      <w:bodyDiv w:val="1"/>
      <w:marLeft w:val="0"/>
      <w:marRight w:val="0"/>
      <w:marTop w:val="0"/>
      <w:marBottom w:val="0"/>
      <w:divBdr>
        <w:top w:val="none" w:sz="0" w:space="0" w:color="auto"/>
        <w:left w:val="none" w:sz="0" w:space="0" w:color="auto"/>
        <w:bottom w:val="none" w:sz="0" w:space="0" w:color="auto"/>
        <w:right w:val="none" w:sz="0" w:space="0" w:color="auto"/>
      </w:divBdr>
    </w:div>
    <w:div w:id="549998414">
      <w:bodyDiv w:val="1"/>
      <w:marLeft w:val="0"/>
      <w:marRight w:val="0"/>
      <w:marTop w:val="0"/>
      <w:marBottom w:val="0"/>
      <w:divBdr>
        <w:top w:val="none" w:sz="0" w:space="0" w:color="auto"/>
        <w:left w:val="none" w:sz="0" w:space="0" w:color="auto"/>
        <w:bottom w:val="none" w:sz="0" w:space="0" w:color="auto"/>
        <w:right w:val="none" w:sz="0" w:space="0" w:color="auto"/>
      </w:divBdr>
      <w:divsChild>
        <w:div w:id="230891594">
          <w:marLeft w:val="274"/>
          <w:marRight w:val="0"/>
          <w:marTop w:val="0"/>
          <w:marBottom w:val="180"/>
          <w:divBdr>
            <w:top w:val="none" w:sz="0" w:space="0" w:color="auto"/>
            <w:left w:val="none" w:sz="0" w:space="0" w:color="auto"/>
            <w:bottom w:val="none" w:sz="0" w:space="0" w:color="auto"/>
            <w:right w:val="none" w:sz="0" w:space="0" w:color="auto"/>
          </w:divBdr>
        </w:div>
        <w:div w:id="1258713357">
          <w:marLeft w:val="274"/>
          <w:marRight w:val="0"/>
          <w:marTop w:val="0"/>
          <w:marBottom w:val="180"/>
          <w:divBdr>
            <w:top w:val="none" w:sz="0" w:space="0" w:color="auto"/>
            <w:left w:val="none" w:sz="0" w:space="0" w:color="auto"/>
            <w:bottom w:val="none" w:sz="0" w:space="0" w:color="auto"/>
            <w:right w:val="none" w:sz="0" w:space="0" w:color="auto"/>
          </w:divBdr>
        </w:div>
        <w:div w:id="1284118178">
          <w:marLeft w:val="274"/>
          <w:marRight w:val="0"/>
          <w:marTop w:val="0"/>
          <w:marBottom w:val="180"/>
          <w:divBdr>
            <w:top w:val="none" w:sz="0" w:space="0" w:color="auto"/>
            <w:left w:val="none" w:sz="0" w:space="0" w:color="auto"/>
            <w:bottom w:val="none" w:sz="0" w:space="0" w:color="auto"/>
            <w:right w:val="none" w:sz="0" w:space="0" w:color="auto"/>
          </w:divBdr>
        </w:div>
      </w:divsChild>
    </w:div>
    <w:div w:id="577059409">
      <w:bodyDiv w:val="1"/>
      <w:marLeft w:val="0"/>
      <w:marRight w:val="0"/>
      <w:marTop w:val="0"/>
      <w:marBottom w:val="0"/>
      <w:divBdr>
        <w:top w:val="none" w:sz="0" w:space="0" w:color="auto"/>
        <w:left w:val="none" w:sz="0" w:space="0" w:color="auto"/>
        <w:bottom w:val="none" w:sz="0" w:space="0" w:color="auto"/>
        <w:right w:val="none" w:sz="0" w:space="0" w:color="auto"/>
      </w:divBdr>
    </w:div>
    <w:div w:id="606498692">
      <w:bodyDiv w:val="1"/>
      <w:marLeft w:val="0"/>
      <w:marRight w:val="0"/>
      <w:marTop w:val="0"/>
      <w:marBottom w:val="0"/>
      <w:divBdr>
        <w:top w:val="none" w:sz="0" w:space="0" w:color="auto"/>
        <w:left w:val="none" w:sz="0" w:space="0" w:color="auto"/>
        <w:bottom w:val="none" w:sz="0" w:space="0" w:color="auto"/>
        <w:right w:val="none" w:sz="0" w:space="0" w:color="auto"/>
      </w:divBdr>
    </w:div>
    <w:div w:id="627587323">
      <w:bodyDiv w:val="1"/>
      <w:marLeft w:val="0"/>
      <w:marRight w:val="0"/>
      <w:marTop w:val="0"/>
      <w:marBottom w:val="0"/>
      <w:divBdr>
        <w:top w:val="none" w:sz="0" w:space="0" w:color="auto"/>
        <w:left w:val="none" w:sz="0" w:space="0" w:color="auto"/>
        <w:bottom w:val="none" w:sz="0" w:space="0" w:color="auto"/>
        <w:right w:val="none" w:sz="0" w:space="0" w:color="auto"/>
      </w:divBdr>
    </w:div>
    <w:div w:id="652030374">
      <w:bodyDiv w:val="1"/>
      <w:marLeft w:val="0"/>
      <w:marRight w:val="0"/>
      <w:marTop w:val="0"/>
      <w:marBottom w:val="0"/>
      <w:divBdr>
        <w:top w:val="none" w:sz="0" w:space="0" w:color="auto"/>
        <w:left w:val="none" w:sz="0" w:space="0" w:color="auto"/>
        <w:bottom w:val="none" w:sz="0" w:space="0" w:color="auto"/>
        <w:right w:val="none" w:sz="0" w:space="0" w:color="auto"/>
      </w:divBdr>
    </w:div>
    <w:div w:id="652103075">
      <w:bodyDiv w:val="1"/>
      <w:marLeft w:val="0"/>
      <w:marRight w:val="0"/>
      <w:marTop w:val="0"/>
      <w:marBottom w:val="0"/>
      <w:divBdr>
        <w:top w:val="none" w:sz="0" w:space="0" w:color="auto"/>
        <w:left w:val="none" w:sz="0" w:space="0" w:color="auto"/>
        <w:bottom w:val="none" w:sz="0" w:space="0" w:color="auto"/>
        <w:right w:val="none" w:sz="0" w:space="0" w:color="auto"/>
      </w:divBdr>
    </w:div>
    <w:div w:id="657852957">
      <w:bodyDiv w:val="1"/>
      <w:marLeft w:val="0"/>
      <w:marRight w:val="0"/>
      <w:marTop w:val="0"/>
      <w:marBottom w:val="0"/>
      <w:divBdr>
        <w:top w:val="none" w:sz="0" w:space="0" w:color="auto"/>
        <w:left w:val="none" w:sz="0" w:space="0" w:color="auto"/>
        <w:bottom w:val="none" w:sz="0" w:space="0" w:color="auto"/>
        <w:right w:val="none" w:sz="0" w:space="0" w:color="auto"/>
      </w:divBdr>
    </w:div>
    <w:div w:id="667975555">
      <w:bodyDiv w:val="1"/>
      <w:marLeft w:val="0"/>
      <w:marRight w:val="0"/>
      <w:marTop w:val="0"/>
      <w:marBottom w:val="0"/>
      <w:divBdr>
        <w:top w:val="none" w:sz="0" w:space="0" w:color="auto"/>
        <w:left w:val="none" w:sz="0" w:space="0" w:color="auto"/>
        <w:bottom w:val="none" w:sz="0" w:space="0" w:color="auto"/>
        <w:right w:val="none" w:sz="0" w:space="0" w:color="auto"/>
      </w:divBdr>
    </w:div>
    <w:div w:id="669867029">
      <w:bodyDiv w:val="1"/>
      <w:marLeft w:val="0"/>
      <w:marRight w:val="0"/>
      <w:marTop w:val="0"/>
      <w:marBottom w:val="0"/>
      <w:divBdr>
        <w:top w:val="none" w:sz="0" w:space="0" w:color="auto"/>
        <w:left w:val="none" w:sz="0" w:space="0" w:color="auto"/>
        <w:bottom w:val="none" w:sz="0" w:space="0" w:color="auto"/>
        <w:right w:val="none" w:sz="0" w:space="0" w:color="auto"/>
      </w:divBdr>
    </w:div>
    <w:div w:id="677654330">
      <w:bodyDiv w:val="1"/>
      <w:marLeft w:val="0"/>
      <w:marRight w:val="0"/>
      <w:marTop w:val="0"/>
      <w:marBottom w:val="0"/>
      <w:divBdr>
        <w:top w:val="none" w:sz="0" w:space="0" w:color="auto"/>
        <w:left w:val="none" w:sz="0" w:space="0" w:color="auto"/>
        <w:bottom w:val="none" w:sz="0" w:space="0" w:color="auto"/>
        <w:right w:val="none" w:sz="0" w:space="0" w:color="auto"/>
      </w:divBdr>
    </w:div>
    <w:div w:id="696543022">
      <w:bodyDiv w:val="1"/>
      <w:marLeft w:val="0"/>
      <w:marRight w:val="0"/>
      <w:marTop w:val="0"/>
      <w:marBottom w:val="0"/>
      <w:divBdr>
        <w:top w:val="none" w:sz="0" w:space="0" w:color="auto"/>
        <w:left w:val="none" w:sz="0" w:space="0" w:color="auto"/>
        <w:bottom w:val="none" w:sz="0" w:space="0" w:color="auto"/>
        <w:right w:val="none" w:sz="0" w:space="0" w:color="auto"/>
      </w:divBdr>
    </w:div>
    <w:div w:id="705527473">
      <w:bodyDiv w:val="1"/>
      <w:marLeft w:val="0"/>
      <w:marRight w:val="0"/>
      <w:marTop w:val="0"/>
      <w:marBottom w:val="0"/>
      <w:divBdr>
        <w:top w:val="none" w:sz="0" w:space="0" w:color="auto"/>
        <w:left w:val="none" w:sz="0" w:space="0" w:color="auto"/>
        <w:bottom w:val="none" w:sz="0" w:space="0" w:color="auto"/>
        <w:right w:val="none" w:sz="0" w:space="0" w:color="auto"/>
      </w:divBdr>
    </w:div>
    <w:div w:id="719524234">
      <w:bodyDiv w:val="1"/>
      <w:marLeft w:val="0"/>
      <w:marRight w:val="0"/>
      <w:marTop w:val="0"/>
      <w:marBottom w:val="0"/>
      <w:divBdr>
        <w:top w:val="none" w:sz="0" w:space="0" w:color="auto"/>
        <w:left w:val="none" w:sz="0" w:space="0" w:color="auto"/>
        <w:bottom w:val="none" w:sz="0" w:space="0" w:color="auto"/>
        <w:right w:val="none" w:sz="0" w:space="0" w:color="auto"/>
      </w:divBdr>
    </w:div>
    <w:div w:id="774793686">
      <w:bodyDiv w:val="1"/>
      <w:marLeft w:val="0"/>
      <w:marRight w:val="0"/>
      <w:marTop w:val="0"/>
      <w:marBottom w:val="0"/>
      <w:divBdr>
        <w:top w:val="none" w:sz="0" w:space="0" w:color="auto"/>
        <w:left w:val="none" w:sz="0" w:space="0" w:color="auto"/>
        <w:bottom w:val="none" w:sz="0" w:space="0" w:color="auto"/>
        <w:right w:val="none" w:sz="0" w:space="0" w:color="auto"/>
      </w:divBdr>
    </w:div>
    <w:div w:id="792290651">
      <w:bodyDiv w:val="1"/>
      <w:marLeft w:val="0"/>
      <w:marRight w:val="0"/>
      <w:marTop w:val="0"/>
      <w:marBottom w:val="0"/>
      <w:divBdr>
        <w:top w:val="none" w:sz="0" w:space="0" w:color="auto"/>
        <w:left w:val="none" w:sz="0" w:space="0" w:color="auto"/>
        <w:bottom w:val="none" w:sz="0" w:space="0" w:color="auto"/>
        <w:right w:val="none" w:sz="0" w:space="0" w:color="auto"/>
      </w:divBdr>
    </w:div>
    <w:div w:id="804397419">
      <w:bodyDiv w:val="1"/>
      <w:marLeft w:val="0"/>
      <w:marRight w:val="0"/>
      <w:marTop w:val="0"/>
      <w:marBottom w:val="0"/>
      <w:divBdr>
        <w:top w:val="none" w:sz="0" w:space="0" w:color="auto"/>
        <w:left w:val="none" w:sz="0" w:space="0" w:color="auto"/>
        <w:bottom w:val="none" w:sz="0" w:space="0" w:color="auto"/>
        <w:right w:val="none" w:sz="0" w:space="0" w:color="auto"/>
      </w:divBdr>
    </w:div>
    <w:div w:id="808401929">
      <w:bodyDiv w:val="1"/>
      <w:marLeft w:val="0"/>
      <w:marRight w:val="0"/>
      <w:marTop w:val="0"/>
      <w:marBottom w:val="0"/>
      <w:divBdr>
        <w:top w:val="none" w:sz="0" w:space="0" w:color="auto"/>
        <w:left w:val="none" w:sz="0" w:space="0" w:color="auto"/>
        <w:bottom w:val="none" w:sz="0" w:space="0" w:color="auto"/>
        <w:right w:val="none" w:sz="0" w:space="0" w:color="auto"/>
      </w:divBdr>
    </w:div>
    <w:div w:id="829296990">
      <w:bodyDiv w:val="1"/>
      <w:marLeft w:val="0"/>
      <w:marRight w:val="0"/>
      <w:marTop w:val="0"/>
      <w:marBottom w:val="0"/>
      <w:divBdr>
        <w:top w:val="none" w:sz="0" w:space="0" w:color="auto"/>
        <w:left w:val="none" w:sz="0" w:space="0" w:color="auto"/>
        <w:bottom w:val="none" w:sz="0" w:space="0" w:color="auto"/>
        <w:right w:val="none" w:sz="0" w:space="0" w:color="auto"/>
      </w:divBdr>
    </w:div>
    <w:div w:id="834882536">
      <w:bodyDiv w:val="1"/>
      <w:marLeft w:val="0"/>
      <w:marRight w:val="0"/>
      <w:marTop w:val="0"/>
      <w:marBottom w:val="0"/>
      <w:divBdr>
        <w:top w:val="none" w:sz="0" w:space="0" w:color="auto"/>
        <w:left w:val="none" w:sz="0" w:space="0" w:color="auto"/>
        <w:bottom w:val="none" w:sz="0" w:space="0" w:color="auto"/>
        <w:right w:val="none" w:sz="0" w:space="0" w:color="auto"/>
      </w:divBdr>
    </w:div>
    <w:div w:id="842210337">
      <w:bodyDiv w:val="1"/>
      <w:marLeft w:val="0"/>
      <w:marRight w:val="0"/>
      <w:marTop w:val="0"/>
      <w:marBottom w:val="0"/>
      <w:divBdr>
        <w:top w:val="none" w:sz="0" w:space="0" w:color="auto"/>
        <w:left w:val="none" w:sz="0" w:space="0" w:color="auto"/>
        <w:bottom w:val="none" w:sz="0" w:space="0" w:color="auto"/>
        <w:right w:val="none" w:sz="0" w:space="0" w:color="auto"/>
      </w:divBdr>
    </w:div>
    <w:div w:id="870454385">
      <w:bodyDiv w:val="1"/>
      <w:marLeft w:val="0"/>
      <w:marRight w:val="0"/>
      <w:marTop w:val="0"/>
      <w:marBottom w:val="0"/>
      <w:divBdr>
        <w:top w:val="none" w:sz="0" w:space="0" w:color="auto"/>
        <w:left w:val="none" w:sz="0" w:space="0" w:color="auto"/>
        <w:bottom w:val="none" w:sz="0" w:space="0" w:color="auto"/>
        <w:right w:val="none" w:sz="0" w:space="0" w:color="auto"/>
      </w:divBdr>
    </w:div>
    <w:div w:id="888765590">
      <w:bodyDiv w:val="1"/>
      <w:marLeft w:val="0"/>
      <w:marRight w:val="0"/>
      <w:marTop w:val="0"/>
      <w:marBottom w:val="0"/>
      <w:divBdr>
        <w:top w:val="none" w:sz="0" w:space="0" w:color="auto"/>
        <w:left w:val="none" w:sz="0" w:space="0" w:color="auto"/>
        <w:bottom w:val="none" w:sz="0" w:space="0" w:color="auto"/>
        <w:right w:val="none" w:sz="0" w:space="0" w:color="auto"/>
      </w:divBdr>
    </w:div>
    <w:div w:id="898132677">
      <w:bodyDiv w:val="1"/>
      <w:marLeft w:val="0"/>
      <w:marRight w:val="0"/>
      <w:marTop w:val="0"/>
      <w:marBottom w:val="0"/>
      <w:divBdr>
        <w:top w:val="none" w:sz="0" w:space="0" w:color="auto"/>
        <w:left w:val="none" w:sz="0" w:space="0" w:color="auto"/>
        <w:bottom w:val="none" w:sz="0" w:space="0" w:color="auto"/>
        <w:right w:val="none" w:sz="0" w:space="0" w:color="auto"/>
      </w:divBdr>
    </w:div>
    <w:div w:id="981957151">
      <w:bodyDiv w:val="1"/>
      <w:marLeft w:val="0"/>
      <w:marRight w:val="0"/>
      <w:marTop w:val="0"/>
      <w:marBottom w:val="0"/>
      <w:divBdr>
        <w:top w:val="none" w:sz="0" w:space="0" w:color="auto"/>
        <w:left w:val="none" w:sz="0" w:space="0" w:color="auto"/>
        <w:bottom w:val="none" w:sz="0" w:space="0" w:color="auto"/>
        <w:right w:val="none" w:sz="0" w:space="0" w:color="auto"/>
      </w:divBdr>
    </w:div>
    <w:div w:id="1027217683">
      <w:bodyDiv w:val="1"/>
      <w:marLeft w:val="0"/>
      <w:marRight w:val="0"/>
      <w:marTop w:val="0"/>
      <w:marBottom w:val="0"/>
      <w:divBdr>
        <w:top w:val="none" w:sz="0" w:space="0" w:color="auto"/>
        <w:left w:val="none" w:sz="0" w:space="0" w:color="auto"/>
        <w:bottom w:val="none" w:sz="0" w:space="0" w:color="auto"/>
        <w:right w:val="none" w:sz="0" w:space="0" w:color="auto"/>
      </w:divBdr>
    </w:div>
    <w:div w:id="1035496017">
      <w:bodyDiv w:val="1"/>
      <w:marLeft w:val="0"/>
      <w:marRight w:val="0"/>
      <w:marTop w:val="0"/>
      <w:marBottom w:val="0"/>
      <w:divBdr>
        <w:top w:val="none" w:sz="0" w:space="0" w:color="auto"/>
        <w:left w:val="none" w:sz="0" w:space="0" w:color="auto"/>
        <w:bottom w:val="none" w:sz="0" w:space="0" w:color="auto"/>
        <w:right w:val="none" w:sz="0" w:space="0" w:color="auto"/>
      </w:divBdr>
    </w:div>
    <w:div w:id="1047144727">
      <w:bodyDiv w:val="1"/>
      <w:marLeft w:val="0"/>
      <w:marRight w:val="0"/>
      <w:marTop w:val="0"/>
      <w:marBottom w:val="0"/>
      <w:divBdr>
        <w:top w:val="none" w:sz="0" w:space="0" w:color="auto"/>
        <w:left w:val="none" w:sz="0" w:space="0" w:color="auto"/>
        <w:bottom w:val="none" w:sz="0" w:space="0" w:color="auto"/>
        <w:right w:val="none" w:sz="0" w:space="0" w:color="auto"/>
      </w:divBdr>
    </w:div>
    <w:div w:id="1057509288">
      <w:bodyDiv w:val="1"/>
      <w:marLeft w:val="0"/>
      <w:marRight w:val="0"/>
      <w:marTop w:val="0"/>
      <w:marBottom w:val="0"/>
      <w:divBdr>
        <w:top w:val="none" w:sz="0" w:space="0" w:color="auto"/>
        <w:left w:val="none" w:sz="0" w:space="0" w:color="auto"/>
        <w:bottom w:val="none" w:sz="0" w:space="0" w:color="auto"/>
        <w:right w:val="none" w:sz="0" w:space="0" w:color="auto"/>
      </w:divBdr>
      <w:divsChild>
        <w:div w:id="1598319895">
          <w:marLeft w:val="446"/>
          <w:marRight w:val="0"/>
          <w:marTop w:val="0"/>
          <w:marBottom w:val="180"/>
          <w:divBdr>
            <w:top w:val="none" w:sz="0" w:space="0" w:color="auto"/>
            <w:left w:val="none" w:sz="0" w:space="0" w:color="auto"/>
            <w:bottom w:val="none" w:sz="0" w:space="0" w:color="auto"/>
            <w:right w:val="none" w:sz="0" w:space="0" w:color="auto"/>
          </w:divBdr>
        </w:div>
      </w:divsChild>
    </w:div>
    <w:div w:id="1074205229">
      <w:bodyDiv w:val="1"/>
      <w:marLeft w:val="0"/>
      <w:marRight w:val="0"/>
      <w:marTop w:val="0"/>
      <w:marBottom w:val="0"/>
      <w:divBdr>
        <w:top w:val="none" w:sz="0" w:space="0" w:color="auto"/>
        <w:left w:val="none" w:sz="0" w:space="0" w:color="auto"/>
        <w:bottom w:val="none" w:sz="0" w:space="0" w:color="auto"/>
        <w:right w:val="none" w:sz="0" w:space="0" w:color="auto"/>
      </w:divBdr>
    </w:div>
    <w:div w:id="1081678398">
      <w:bodyDiv w:val="1"/>
      <w:marLeft w:val="0"/>
      <w:marRight w:val="0"/>
      <w:marTop w:val="0"/>
      <w:marBottom w:val="0"/>
      <w:divBdr>
        <w:top w:val="none" w:sz="0" w:space="0" w:color="auto"/>
        <w:left w:val="none" w:sz="0" w:space="0" w:color="auto"/>
        <w:bottom w:val="none" w:sz="0" w:space="0" w:color="auto"/>
        <w:right w:val="none" w:sz="0" w:space="0" w:color="auto"/>
      </w:divBdr>
    </w:div>
    <w:div w:id="1120605607">
      <w:bodyDiv w:val="1"/>
      <w:marLeft w:val="0"/>
      <w:marRight w:val="0"/>
      <w:marTop w:val="0"/>
      <w:marBottom w:val="0"/>
      <w:divBdr>
        <w:top w:val="none" w:sz="0" w:space="0" w:color="auto"/>
        <w:left w:val="none" w:sz="0" w:space="0" w:color="auto"/>
        <w:bottom w:val="none" w:sz="0" w:space="0" w:color="auto"/>
        <w:right w:val="none" w:sz="0" w:space="0" w:color="auto"/>
      </w:divBdr>
    </w:div>
    <w:div w:id="1215266141">
      <w:bodyDiv w:val="1"/>
      <w:marLeft w:val="0"/>
      <w:marRight w:val="0"/>
      <w:marTop w:val="0"/>
      <w:marBottom w:val="0"/>
      <w:divBdr>
        <w:top w:val="none" w:sz="0" w:space="0" w:color="auto"/>
        <w:left w:val="none" w:sz="0" w:space="0" w:color="auto"/>
        <w:bottom w:val="none" w:sz="0" w:space="0" w:color="auto"/>
        <w:right w:val="none" w:sz="0" w:space="0" w:color="auto"/>
      </w:divBdr>
    </w:div>
    <w:div w:id="1251350884">
      <w:bodyDiv w:val="1"/>
      <w:marLeft w:val="0"/>
      <w:marRight w:val="0"/>
      <w:marTop w:val="0"/>
      <w:marBottom w:val="0"/>
      <w:divBdr>
        <w:top w:val="none" w:sz="0" w:space="0" w:color="auto"/>
        <w:left w:val="none" w:sz="0" w:space="0" w:color="auto"/>
        <w:bottom w:val="none" w:sz="0" w:space="0" w:color="auto"/>
        <w:right w:val="none" w:sz="0" w:space="0" w:color="auto"/>
      </w:divBdr>
    </w:div>
    <w:div w:id="1252852547">
      <w:bodyDiv w:val="1"/>
      <w:marLeft w:val="0"/>
      <w:marRight w:val="0"/>
      <w:marTop w:val="0"/>
      <w:marBottom w:val="0"/>
      <w:divBdr>
        <w:top w:val="none" w:sz="0" w:space="0" w:color="auto"/>
        <w:left w:val="none" w:sz="0" w:space="0" w:color="auto"/>
        <w:bottom w:val="none" w:sz="0" w:space="0" w:color="auto"/>
        <w:right w:val="none" w:sz="0" w:space="0" w:color="auto"/>
      </w:divBdr>
    </w:div>
    <w:div w:id="1265189359">
      <w:bodyDiv w:val="1"/>
      <w:marLeft w:val="0"/>
      <w:marRight w:val="0"/>
      <w:marTop w:val="0"/>
      <w:marBottom w:val="0"/>
      <w:divBdr>
        <w:top w:val="none" w:sz="0" w:space="0" w:color="auto"/>
        <w:left w:val="none" w:sz="0" w:space="0" w:color="auto"/>
        <w:bottom w:val="none" w:sz="0" w:space="0" w:color="auto"/>
        <w:right w:val="none" w:sz="0" w:space="0" w:color="auto"/>
      </w:divBdr>
    </w:div>
    <w:div w:id="1342201382">
      <w:bodyDiv w:val="1"/>
      <w:marLeft w:val="0"/>
      <w:marRight w:val="0"/>
      <w:marTop w:val="0"/>
      <w:marBottom w:val="0"/>
      <w:divBdr>
        <w:top w:val="none" w:sz="0" w:space="0" w:color="auto"/>
        <w:left w:val="none" w:sz="0" w:space="0" w:color="auto"/>
        <w:bottom w:val="none" w:sz="0" w:space="0" w:color="auto"/>
        <w:right w:val="none" w:sz="0" w:space="0" w:color="auto"/>
      </w:divBdr>
    </w:div>
    <w:div w:id="1351486534">
      <w:bodyDiv w:val="1"/>
      <w:marLeft w:val="0"/>
      <w:marRight w:val="0"/>
      <w:marTop w:val="0"/>
      <w:marBottom w:val="0"/>
      <w:divBdr>
        <w:top w:val="none" w:sz="0" w:space="0" w:color="auto"/>
        <w:left w:val="none" w:sz="0" w:space="0" w:color="auto"/>
        <w:bottom w:val="none" w:sz="0" w:space="0" w:color="auto"/>
        <w:right w:val="none" w:sz="0" w:space="0" w:color="auto"/>
      </w:divBdr>
    </w:div>
    <w:div w:id="1373462273">
      <w:bodyDiv w:val="1"/>
      <w:marLeft w:val="0"/>
      <w:marRight w:val="0"/>
      <w:marTop w:val="0"/>
      <w:marBottom w:val="0"/>
      <w:divBdr>
        <w:top w:val="none" w:sz="0" w:space="0" w:color="auto"/>
        <w:left w:val="none" w:sz="0" w:space="0" w:color="auto"/>
        <w:bottom w:val="none" w:sz="0" w:space="0" w:color="auto"/>
        <w:right w:val="none" w:sz="0" w:space="0" w:color="auto"/>
      </w:divBdr>
    </w:div>
    <w:div w:id="1376807775">
      <w:bodyDiv w:val="1"/>
      <w:marLeft w:val="0"/>
      <w:marRight w:val="0"/>
      <w:marTop w:val="0"/>
      <w:marBottom w:val="0"/>
      <w:divBdr>
        <w:top w:val="none" w:sz="0" w:space="0" w:color="auto"/>
        <w:left w:val="none" w:sz="0" w:space="0" w:color="auto"/>
        <w:bottom w:val="none" w:sz="0" w:space="0" w:color="auto"/>
        <w:right w:val="none" w:sz="0" w:space="0" w:color="auto"/>
      </w:divBdr>
    </w:div>
    <w:div w:id="1379934002">
      <w:bodyDiv w:val="1"/>
      <w:marLeft w:val="0"/>
      <w:marRight w:val="0"/>
      <w:marTop w:val="0"/>
      <w:marBottom w:val="0"/>
      <w:divBdr>
        <w:top w:val="none" w:sz="0" w:space="0" w:color="auto"/>
        <w:left w:val="none" w:sz="0" w:space="0" w:color="auto"/>
        <w:bottom w:val="none" w:sz="0" w:space="0" w:color="auto"/>
        <w:right w:val="none" w:sz="0" w:space="0" w:color="auto"/>
      </w:divBdr>
    </w:div>
    <w:div w:id="1381397653">
      <w:bodyDiv w:val="1"/>
      <w:marLeft w:val="0"/>
      <w:marRight w:val="0"/>
      <w:marTop w:val="0"/>
      <w:marBottom w:val="0"/>
      <w:divBdr>
        <w:top w:val="none" w:sz="0" w:space="0" w:color="auto"/>
        <w:left w:val="none" w:sz="0" w:space="0" w:color="auto"/>
        <w:bottom w:val="none" w:sz="0" w:space="0" w:color="auto"/>
        <w:right w:val="none" w:sz="0" w:space="0" w:color="auto"/>
      </w:divBdr>
    </w:div>
    <w:div w:id="1457795601">
      <w:bodyDiv w:val="1"/>
      <w:marLeft w:val="0"/>
      <w:marRight w:val="0"/>
      <w:marTop w:val="0"/>
      <w:marBottom w:val="0"/>
      <w:divBdr>
        <w:top w:val="none" w:sz="0" w:space="0" w:color="auto"/>
        <w:left w:val="none" w:sz="0" w:space="0" w:color="auto"/>
        <w:bottom w:val="none" w:sz="0" w:space="0" w:color="auto"/>
        <w:right w:val="none" w:sz="0" w:space="0" w:color="auto"/>
      </w:divBdr>
    </w:div>
    <w:div w:id="1492524803">
      <w:bodyDiv w:val="1"/>
      <w:marLeft w:val="0"/>
      <w:marRight w:val="0"/>
      <w:marTop w:val="0"/>
      <w:marBottom w:val="0"/>
      <w:divBdr>
        <w:top w:val="none" w:sz="0" w:space="0" w:color="auto"/>
        <w:left w:val="none" w:sz="0" w:space="0" w:color="auto"/>
        <w:bottom w:val="none" w:sz="0" w:space="0" w:color="auto"/>
        <w:right w:val="none" w:sz="0" w:space="0" w:color="auto"/>
      </w:divBdr>
    </w:div>
    <w:div w:id="1501582094">
      <w:bodyDiv w:val="1"/>
      <w:marLeft w:val="0"/>
      <w:marRight w:val="0"/>
      <w:marTop w:val="0"/>
      <w:marBottom w:val="0"/>
      <w:divBdr>
        <w:top w:val="none" w:sz="0" w:space="0" w:color="auto"/>
        <w:left w:val="none" w:sz="0" w:space="0" w:color="auto"/>
        <w:bottom w:val="none" w:sz="0" w:space="0" w:color="auto"/>
        <w:right w:val="none" w:sz="0" w:space="0" w:color="auto"/>
      </w:divBdr>
    </w:div>
    <w:div w:id="1522085876">
      <w:bodyDiv w:val="1"/>
      <w:marLeft w:val="0"/>
      <w:marRight w:val="0"/>
      <w:marTop w:val="0"/>
      <w:marBottom w:val="0"/>
      <w:divBdr>
        <w:top w:val="none" w:sz="0" w:space="0" w:color="auto"/>
        <w:left w:val="none" w:sz="0" w:space="0" w:color="auto"/>
        <w:bottom w:val="none" w:sz="0" w:space="0" w:color="auto"/>
        <w:right w:val="none" w:sz="0" w:space="0" w:color="auto"/>
      </w:divBdr>
    </w:div>
    <w:div w:id="1533348344">
      <w:bodyDiv w:val="1"/>
      <w:marLeft w:val="0"/>
      <w:marRight w:val="0"/>
      <w:marTop w:val="0"/>
      <w:marBottom w:val="0"/>
      <w:divBdr>
        <w:top w:val="none" w:sz="0" w:space="0" w:color="auto"/>
        <w:left w:val="none" w:sz="0" w:space="0" w:color="auto"/>
        <w:bottom w:val="none" w:sz="0" w:space="0" w:color="auto"/>
        <w:right w:val="none" w:sz="0" w:space="0" w:color="auto"/>
      </w:divBdr>
    </w:div>
    <w:div w:id="1534339830">
      <w:bodyDiv w:val="1"/>
      <w:marLeft w:val="0"/>
      <w:marRight w:val="0"/>
      <w:marTop w:val="0"/>
      <w:marBottom w:val="0"/>
      <w:divBdr>
        <w:top w:val="none" w:sz="0" w:space="0" w:color="auto"/>
        <w:left w:val="none" w:sz="0" w:space="0" w:color="auto"/>
        <w:bottom w:val="none" w:sz="0" w:space="0" w:color="auto"/>
        <w:right w:val="none" w:sz="0" w:space="0" w:color="auto"/>
      </w:divBdr>
      <w:divsChild>
        <w:div w:id="1087580169">
          <w:marLeft w:val="446"/>
          <w:marRight w:val="0"/>
          <w:marTop w:val="0"/>
          <w:marBottom w:val="0"/>
          <w:divBdr>
            <w:top w:val="none" w:sz="0" w:space="0" w:color="auto"/>
            <w:left w:val="none" w:sz="0" w:space="0" w:color="auto"/>
            <w:bottom w:val="none" w:sz="0" w:space="0" w:color="auto"/>
            <w:right w:val="none" w:sz="0" w:space="0" w:color="auto"/>
          </w:divBdr>
        </w:div>
        <w:div w:id="1595746469">
          <w:marLeft w:val="446"/>
          <w:marRight w:val="0"/>
          <w:marTop w:val="0"/>
          <w:marBottom w:val="0"/>
          <w:divBdr>
            <w:top w:val="none" w:sz="0" w:space="0" w:color="auto"/>
            <w:left w:val="none" w:sz="0" w:space="0" w:color="auto"/>
            <w:bottom w:val="none" w:sz="0" w:space="0" w:color="auto"/>
            <w:right w:val="none" w:sz="0" w:space="0" w:color="auto"/>
          </w:divBdr>
        </w:div>
      </w:divsChild>
    </w:div>
    <w:div w:id="1547639422">
      <w:bodyDiv w:val="1"/>
      <w:marLeft w:val="0"/>
      <w:marRight w:val="0"/>
      <w:marTop w:val="0"/>
      <w:marBottom w:val="0"/>
      <w:divBdr>
        <w:top w:val="none" w:sz="0" w:space="0" w:color="auto"/>
        <w:left w:val="none" w:sz="0" w:space="0" w:color="auto"/>
        <w:bottom w:val="none" w:sz="0" w:space="0" w:color="auto"/>
        <w:right w:val="none" w:sz="0" w:space="0" w:color="auto"/>
      </w:divBdr>
    </w:div>
    <w:div w:id="1644313072">
      <w:bodyDiv w:val="1"/>
      <w:marLeft w:val="0"/>
      <w:marRight w:val="0"/>
      <w:marTop w:val="0"/>
      <w:marBottom w:val="0"/>
      <w:divBdr>
        <w:top w:val="none" w:sz="0" w:space="0" w:color="auto"/>
        <w:left w:val="none" w:sz="0" w:space="0" w:color="auto"/>
        <w:bottom w:val="none" w:sz="0" w:space="0" w:color="auto"/>
        <w:right w:val="none" w:sz="0" w:space="0" w:color="auto"/>
      </w:divBdr>
    </w:div>
    <w:div w:id="1701736491">
      <w:bodyDiv w:val="1"/>
      <w:marLeft w:val="0"/>
      <w:marRight w:val="0"/>
      <w:marTop w:val="0"/>
      <w:marBottom w:val="0"/>
      <w:divBdr>
        <w:top w:val="none" w:sz="0" w:space="0" w:color="auto"/>
        <w:left w:val="none" w:sz="0" w:space="0" w:color="auto"/>
        <w:bottom w:val="none" w:sz="0" w:space="0" w:color="auto"/>
        <w:right w:val="none" w:sz="0" w:space="0" w:color="auto"/>
      </w:divBdr>
    </w:div>
    <w:div w:id="1734310365">
      <w:bodyDiv w:val="1"/>
      <w:marLeft w:val="0"/>
      <w:marRight w:val="0"/>
      <w:marTop w:val="0"/>
      <w:marBottom w:val="0"/>
      <w:divBdr>
        <w:top w:val="none" w:sz="0" w:space="0" w:color="auto"/>
        <w:left w:val="none" w:sz="0" w:space="0" w:color="auto"/>
        <w:bottom w:val="none" w:sz="0" w:space="0" w:color="auto"/>
        <w:right w:val="none" w:sz="0" w:space="0" w:color="auto"/>
      </w:divBdr>
    </w:div>
    <w:div w:id="1773937371">
      <w:bodyDiv w:val="1"/>
      <w:marLeft w:val="0"/>
      <w:marRight w:val="0"/>
      <w:marTop w:val="0"/>
      <w:marBottom w:val="0"/>
      <w:divBdr>
        <w:top w:val="none" w:sz="0" w:space="0" w:color="auto"/>
        <w:left w:val="none" w:sz="0" w:space="0" w:color="auto"/>
        <w:bottom w:val="none" w:sz="0" w:space="0" w:color="auto"/>
        <w:right w:val="none" w:sz="0" w:space="0" w:color="auto"/>
      </w:divBdr>
    </w:div>
    <w:div w:id="1809660860">
      <w:bodyDiv w:val="1"/>
      <w:marLeft w:val="0"/>
      <w:marRight w:val="0"/>
      <w:marTop w:val="0"/>
      <w:marBottom w:val="0"/>
      <w:divBdr>
        <w:top w:val="none" w:sz="0" w:space="0" w:color="auto"/>
        <w:left w:val="none" w:sz="0" w:space="0" w:color="auto"/>
        <w:bottom w:val="none" w:sz="0" w:space="0" w:color="auto"/>
        <w:right w:val="none" w:sz="0" w:space="0" w:color="auto"/>
      </w:divBdr>
    </w:div>
    <w:div w:id="1846824864">
      <w:bodyDiv w:val="1"/>
      <w:marLeft w:val="0"/>
      <w:marRight w:val="0"/>
      <w:marTop w:val="0"/>
      <w:marBottom w:val="0"/>
      <w:divBdr>
        <w:top w:val="none" w:sz="0" w:space="0" w:color="auto"/>
        <w:left w:val="none" w:sz="0" w:space="0" w:color="auto"/>
        <w:bottom w:val="none" w:sz="0" w:space="0" w:color="auto"/>
        <w:right w:val="none" w:sz="0" w:space="0" w:color="auto"/>
      </w:divBdr>
    </w:div>
    <w:div w:id="1888293856">
      <w:bodyDiv w:val="1"/>
      <w:marLeft w:val="0"/>
      <w:marRight w:val="0"/>
      <w:marTop w:val="0"/>
      <w:marBottom w:val="0"/>
      <w:divBdr>
        <w:top w:val="none" w:sz="0" w:space="0" w:color="auto"/>
        <w:left w:val="none" w:sz="0" w:space="0" w:color="auto"/>
        <w:bottom w:val="none" w:sz="0" w:space="0" w:color="auto"/>
        <w:right w:val="none" w:sz="0" w:space="0" w:color="auto"/>
      </w:divBdr>
    </w:div>
    <w:div w:id="1911882818">
      <w:bodyDiv w:val="1"/>
      <w:marLeft w:val="0"/>
      <w:marRight w:val="0"/>
      <w:marTop w:val="0"/>
      <w:marBottom w:val="0"/>
      <w:divBdr>
        <w:top w:val="none" w:sz="0" w:space="0" w:color="auto"/>
        <w:left w:val="none" w:sz="0" w:space="0" w:color="auto"/>
        <w:bottom w:val="none" w:sz="0" w:space="0" w:color="auto"/>
        <w:right w:val="none" w:sz="0" w:space="0" w:color="auto"/>
      </w:divBdr>
    </w:div>
    <w:div w:id="1913929582">
      <w:bodyDiv w:val="1"/>
      <w:marLeft w:val="0"/>
      <w:marRight w:val="0"/>
      <w:marTop w:val="0"/>
      <w:marBottom w:val="0"/>
      <w:divBdr>
        <w:top w:val="none" w:sz="0" w:space="0" w:color="auto"/>
        <w:left w:val="none" w:sz="0" w:space="0" w:color="auto"/>
        <w:bottom w:val="none" w:sz="0" w:space="0" w:color="auto"/>
        <w:right w:val="none" w:sz="0" w:space="0" w:color="auto"/>
      </w:divBdr>
    </w:div>
    <w:div w:id="1965572434">
      <w:bodyDiv w:val="1"/>
      <w:marLeft w:val="0"/>
      <w:marRight w:val="0"/>
      <w:marTop w:val="0"/>
      <w:marBottom w:val="0"/>
      <w:divBdr>
        <w:top w:val="none" w:sz="0" w:space="0" w:color="auto"/>
        <w:left w:val="none" w:sz="0" w:space="0" w:color="auto"/>
        <w:bottom w:val="none" w:sz="0" w:space="0" w:color="auto"/>
        <w:right w:val="none" w:sz="0" w:space="0" w:color="auto"/>
      </w:divBdr>
    </w:div>
    <w:div w:id="1967463901">
      <w:bodyDiv w:val="1"/>
      <w:marLeft w:val="0"/>
      <w:marRight w:val="0"/>
      <w:marTop w:val="0"/>
      <w:marBottom w:val="0"/>
      <w:divBdr>
        <w:top w:val="none" w:sz="0" w:space="0" w:color="auto"/>
        <w:left w:val="none" w:sz="0" w:space="0" w:color="auto"/>
        <w:bottom w:val="none" w:sz="0" w:space="0" w:color="auto"/>
        <w:right w:val="none" w:sz="0" w:space="0" w:color="auto"/>
      </w:divBdr>
    </w:div>
    <w:div w:id="1999965227">
      <w:bodyDiv w:val="1"/>
      <w:marLeft w:val="0"/>
      <w:marRight w:val="0"/>
      <w:marTop w:val="0"/>
      <w:marBottom w:val="0"/>
      <w:divBdr>
        <w:top w:val="none" w:sz="0" w:space="0" w:color="auto"/>
        <w:left w:val="none" w:sz="0" w:space="0" w:color="auto"/>
        <w:bottom w:val="none" w:sz="0" w:space="0" w:color="auto"/>
        <w:right w:val="none" w:sz="0" w:space="0" w:color="auto"/>
      </w:divBdr>
    </w:div>
    <w:div w:id="2050646809">
      <w:bodyDiv w:val="1"/>
      <w:marLeft w:val="0"/>
      <w:marRight w:val="0"/>
      <w:marTop w:val="0"/>
      <w:marBottom w:val="0"/>
      <w:divBdr>
        <w:top w:val="none" w:sz="0" w:space="0" w:color="auto"/>
        <w:left w:val="none" w:sz="0" w:space="0" w:color="auto"/>
        <w:bottom w:val="none" w:sz="0" w:space="0" w:color="auto"/>
        <w:right w:val="none" w:sz="0" w:space="0" w:color="auto"/>
      </w:divBdr>
    </w:div>
    <w:div w:id="2053193493">
      <w:bodyDiv w:val="1"/>
      <w:marLeft w:val="0"/>
      <w:marRight w:val="0"/>
      <w:marTop w:val="0"/>
      <w:marBottom w:val="0"/>
      <w:divBdr>
        <w:top w:val="none" w:sz="0" w:space="0" w:color="auto"/>
        <w:left w:val="none" w:sz="0" w:space="0" w:color="auto"/>
        <w:bottom w:val="none" w:sz="0" w:space="0" w:color="auto"/>
        <w:right w:val="none" w:sz="0" w:space="0" w:color="auto"/>
      </w:divBdr>
    </w:div>
    <w:div w:id="2121029989">
      <w:bodyDiv w:val="1"/>
      <w:marLeft w:val="0"/>
      <w:marRight w:val="0"/>
      <w:marTop w:val="0"/>
      <w:marBottom w:val="0"/>
      <w:divBdr>
        <w:top w:val="none" w:sz="0" w:space="0" w:color="auto"/>
        <w:left w:val="none" w:sz="0" w:space="0" w:color="auto"/>
        <w:bottom w:val="none" w:sz="0" w:space="0" w:color="auto"/>
        <w:right w:val="none" w:sz="0" w:space="0" w:color="auto"/>
      </w:divBdr>
    </w:div>
    <w:div w:id="213609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un.org/sustainabledevelopment/sustainable-development-goals/"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nao.gov.mt/wp-content/uploads/2024/02/GovLeasingFeb2024b.pdf" TargetMode="External"/><Relationship Id="rId1" Type="http://schemas.openxmlformats.org/officeDocument/2006/relationships/hyperlink" Target="https://www.revizija.hr/UserDocsImages/izvjesca-novo/Revizije%20-%202011/REVIZIJE_UCINKOVITOSTI/UPRAVLJANJE_POSLOVNIM_PROSTORIMA_U_VLASNISTVU_REPUBLIKE_HRVATSKE.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0.%20MPGI\22.%20STRATEGIJA%20VREDNOVANJE\zbirna%20tablica%20%20grafovi%20i%20JLPRS%20tablice%202016-2024.%2027.05.2025_.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D:\0.%20MPGI\22.%20STRATEGIJA%20VREDNOVANJE\zbirna%20tablica%20%20grafovi%20i%20JLPRS%20tablice%202016-2024.%2027.05.2025_.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0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002675472017612"/>
          <c:y val="0.42172366310113496"/>
          <c:w val="0.52269642965843455"/>
          <c:h val="0.50958200079338045"/>
        </c:manualLayout>
      </c:layout>
      <c:pie3DChart>
        <c:varyColors val="1"/>
        <c:ser>
          <c:idx val="0"/>
          <c:order val="0"/>
          <c:dPt>
            <c:idx val="0"/>
            <c:bubble3D val="0"/>
            <c:spPr>
              <a:solidFill>
                <a:schemeClr val="tx2">
                  <a:lumMod val="50000"/>
                  <a:lumOff val="5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63F-4231-8152-037D0E38A499}"/>
              </c:ext>
            </c:extLst>
          </c:dPt>
          <c:dPt>
            <c:idx val="1"/>
            <c:bubble3D val="0"/>
            <c:spPr>
              <a:solidFill>
                <a:srgbClr val="FFFFCC"/>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63F-4231-8152-037D0E38A499}"/>
              </c:ext>
            </c:extLst>
          </c:dPt>
          <c:dPt>
            <c:idx val="2"/>
            <c:bubble3D val="0"/>
            <c:spPr>
              <a:solidFill>
                <a:schemeClr val="tx2">
                  <a:lumMod val="25000"/>
                  <a:lumOff val="7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63F-4231-8152-037D0E38A499}"/>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63F-4231-8152-037D0E38A499}"/>
              </c:ext>
            </c:extLst>
          </c:dPt>
          <c:dPt>
            <c:idx val="4"/>
            <c:bubble3D val="0"/>
            <c:spPr>
              <a:solidFill>
                <a:schemeClr val="accent6">
                  <a:lumMod val="40000"/>
                  <a:lumOff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163F-4231-8152-037D0E38A499}"/>
              </c:ext>
            </c:extLst>
          </c:dPt>
          <c:dPt>
            <c:idx val="5"/>
            <c:bubble3D val="0"/>
            <c:spPr>
              <a:solidFill>
                <a:schemeClr val="accent2">
                  <a:lumMod val="40000"/>
                  <a:lumOff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163F-4231-8152-037D0E38A499}"/>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163F-4231-8152-037D0E38A499}"/>
              </c:ext>
            </c:extLst>
          </c:dPt>
          <c:dPt>
            <c:idx val="7"/>
            <c:bubble3D val="0"/>
            <c:spPr>
              <a:solidFill>
                <a:schemeClr val="bg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163F-4231-8152-037D0E38A499}"/>
              </c:ext>
            </c:extLst>
          </c:dPt>
          <c:dLbls>
            <c:dLbl>
              <c:idx val="0"/>
              <c:layout>
                <c:manualLayout>
                  <c:x val="0.19931077851284956"/>
                  <c:y val="-0.18526430206236971"/>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tx2">
                            <a:lumMod val="50000"/>
                            <a:lumOff val="50000"/>
                          </a:schemeClr>
                        </a:solidFill>
                        <a:latin typeface="+mn-lt"/>
                        <a:ea typeface="+mn-ea"/>
                        <a:cs typeface="+mn-cs"/>
                      </a:defRPr>
                    </a:pPr>
                    <a:fld id="{841E058D-065C-476C-B4D9-DE5D281371A8}" type="CATEGORYNAME">
                      <a:rPr lang="en-US" sz="1100">
                        <a:solidFill>
                          <a:schemeClr val="bg1"/>
                        </a:solidFill>
                      </a:rPr>
                      <a:pPr>
                        <a:defRPr>
                          <a:solidFill>
                            <a:schemeClr val="tx2">
                              <a:lumMod val="50000"/>
                              <a:lumOff val="50000"/>
                            </a:schemeClr>
                          </a:solidFill>
                        </a:defRPr>
                      </a:pPr>
                      <a:t>[NAZIV KATEGORIJE]</a:t>
                    </a:fld>
                    <a:r>
                      <a:rPr lang="en-US" sz="1200" baseline="0">
                        <a:solidFill>
                          <a:schemeClr val="bg1"/>
                        </a:solidFill>
                      </a:rPr>
                      <a:t>
54 %</a:t>
                    </a:r>
                  </a:p>
                </c:rich>
              </c:tx>
              <c:spPr>
                <a:noFill/>
                <a:ln>
                  <a:solidFill>
                    <a:srgbClr val="0070C0"/>
                  </a:solid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tx2">
                          <a:lumMod val="50000"/>
                          <a:lumOff val="5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1858517685289334"/>
                      <c:h val="0.19546679005549836"/>
                    </c:manualLayout>
                  </c15:layout>
                  <c15:dlblFieldTable/>
                  <c15:showDataLabelsRange val="0"/>
                </c:ext>
                <c:ext xmlns:c16="http://schemas.microsoft.com/office/drawing/2014/chart" uri="{C3380CC4-5D6E-409C-BE32-E72D297353CC}">
                  <c16:uniqueId val="{00000001-163F-4231-8152-037D0E38A499}"/>
                </c:ext>
              </c:extLst>
            </c:dLbl>
            <c:dLbl>
              <c:idx val="1"/>
              <c:layout>
                <c:manualLayout>
                  <c:x val="-3.4767557193140765E-2"/>
                  <c:y val="-6.8194304510684312E-2"/>
                </c:manualLayout>
              </c:layout>
              <c:spPr>
                <a:noFill/>
                <a:ln>
                  <a:solidFill>
                    <a:srgbClr val="0070C0"/>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2">
                          <a:lumMod val="50000"/>
                          <a:lumOff val="5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63F-4231-8152-037D0E38A499}"/>
                </c:ext>
              </c:extLst>
            </c:dLbl>
            <c:dLbl>
              <c:idx val="2"/>
              <c:layout>
                <c:manualLayout>
                  <c:x val="-6.8460753456295459E-2"/>
                  <c:y val="-0.1533991178029678"/>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tx2">
                            <a:lumMod val="50000"/>
                            <a:lumOff val="50000"/>
                          </a:schemeClr>
                        </a:solidFill>
                        <a:latin typeface="+mn-lt"/>
                        <a:ea typeface="+mn-ea"/>
                        <a:cs typeface="+mn-cs"/>
                      </a:defRPr>
                    </a:pPr>
                    <a:fld id="{BEAE47F6-2464-485E-AD85-FA06B0B3CB16}" type="CATEGORYNAME">
                      <a:rPr lang="en-US">
                        <a:solidFill>
                          <a:schemeClr val="tx2">
                            <a:lumMod val="50000"/>
                            <a:lumOff val="50000"/>
                          </a:schemeClr>
                        </a:solidFill>
                      </a:rPr>
                      <a:pPr>
                        <a:defRPr>
                          <a:solidFill>
                            <a:schemeClr val="tx2">
                              <a:lumMod val="50000"/>
                              <a:lumOff val="50000"/>
                            </a:schemeClr>
                          </a:solidFill>
                        </a:defRPr>
                      </a:pPr>
                      <a:t>[NAZIV KATEGORIJE]</a:t>
                    </a:fld>
                    <a:r>
                      <a:rPr lang="en-US" baseline="0">
                        <a:solidFill>
                          <a:schemeClr val="tx2">
                            <a:lumMod val="50000"/>
                            <a:lumOff val="50000"/>
                          </a:schemeClr>
                        </a:solidFill>
                      </a:rPr>
                      <a:t>
11 %</a:t>
                    </a:r>
                  </a:p>
                </c:rich>
              </c:tx>
              <c:spPr>
                <a:noFill/>
                <a:ln>
                  <a:solidFill>
                    <a:srgbClr val="0070C0"/>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2">
                          <a:lumMod val="50000"/>
                          <a:lumOff val="5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63F-4231-8152-037D0E38A499}"/>
                </c:ext>
              </c:extLst>
            </c:dLbl>
            <c:dLbl>
              <c:idx val="3"/>
              <c:layout>
                <c:manualLayout>
                  <c:x val="7.6636123076702723E-3"/>
                  <c:y val="-0.13630633089585301"/>
                </c:manualLayout>
              </c:layout>
              <c:spPr>
                <a:noFill/>
                <a:ln>
                  <a:solidFill>
                    <a:srgbClr val="0070C0"/>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2">
                          <a:lumMod val="50000"/>
                          <a:lumOff val="5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63F-4231-8152-037D0E38A499}"/>
                </c:ext>
              </c:extLst>
            </c:dLbl>
            <c:dLbl>
              <c:idx val="4"/>
              <c:layout>
                <c:manualLayout>
                  <c:x val="5.3119349167302245E-2"/>
                  <c:y val="-0.19177890134348111"/>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tx2">
                            <a:lumMod val="50000"/>
                            <a:lumOff val="50000"/>
                          </a:schemeClr>
                        </a:solidFill>
                        <a:latin typeface="+mn-lt"/>
                        <a:ea typeface="+mn-ea"/>
                        <a:cs typeface="+mn-cs"/>
                      </a:defRPr>
                    </a:pPr>
                    <a:fld id="{D0BC25C2-FF0D-47FD-9E31-9EBCD6868F29}" type="CATEGORYNAME">
                      <a:rPr lang="en-US">
                        <a:solidFill>
                          <a:schemeClr val="tx2">
                            <a:lumMod val="50000"/>
                            <a:lumOff val="50000"/>
                          </a:schemeClr>
                        </a:solidFill>
                      </a:rPr>
                      <a:pPr>
                        <a:defRPr>
                          <a:solidFill>
                            <a:schemeClr val="tx2">
                              <a:lumMod val="50000"/>
                              <a:lumOff val="50000"/>
                            </a:schemeClr>
                          </a:solidFill>
                        </a:defRPr>
                      </a:pPr>
                      <a:t>[NAZIV KATEGORIJE]</a:t>
                    </a:fld>
                    <a:r>
                      <a:rPr lang="en-US" baseline="0">
                        <a:solidFill>
                          <a:schemeClr val="tx2">
                            <a:lumMod val="50000"/>
                            <a:lumOff val="50000"/>
                          </a:schemeClr>
                        </a:solidFill>
                      </a:rPr>
                      <a:t>
19 %</a:t>
                    </a:r>
                  </a:p>
                </c:rich>
              </c:tx>
              <c:spPr>
                <a:noFill/>
                <a:ln>
                  <a:solidFill>
                    <a:srgbClr val="0070C0"/>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2">
                          <a:lumMod val="50000"/>
                          <a:lumOff val="5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63F-4231-8152-037D0E38A499}"/>
                </c:ext>
              </c:extLst>
            </c:dLbl>
            <c:dLbl>
              <c:idx val="5"/>
              <c:layout>
                <c:manualLayout>
                  <c:x val="0.12233348730453714"/>
                  <c:y val="-0.19207729667868439"/>
                </c:manualLayout>
              </c:layout>
              <c:spPr>
                <a:noFill/>
                <a:ln>
                  <a:solidFill>
                    <a:srgbClr val="0070C0"/>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2">
                          <a:lumMod val="50000"/>
                          <a:lumOff val="5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63F-4231-8152-037D0E38A499}"/>
                </c:ext>
              </c:extLst>
            </c:dLbl>
            <c:dLbl>
              <c:idx val="6"/>
              <c:layout>
                <c:manualLayout>
                  <c:x val="0.14287897505308425"/>
                  <c:y val="1.1034045152480016E-2"/>
                </c:manualLayout>
              </c:layout>
              <c:spPr>
                <a:noFill/>
                <a:ln>
                  <a:solidFill>
                    <a:srgbClr val="0070C0"/>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2">
                          <a:lumMod val="50000"/>
                          <a:lumOff val="5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63F-4231-8152-037D0E38A499}"/>
                </c:ext>
              </c:extLst>
            </c:dLbl>
            <c:dLbl>
              <c:idx val="7"/>
              <c:layout>
                <c:manualLayout>
                  <c:x val="8.5816960465207884E-2"/>
                  <c:y val="0.23490668124708186"/>
                </c:manualLayout>
              </c:layout>
              <c:spPr>
                <a:noFill/>
                <a:ln>
                  <a:solidFill>
                    <a:srgbClr val="0070C0"/>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2">
                          <a:lumMod val="50000"/>
                          <a:lumOff val="5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163F-4231-8152-037D0E38A499}"/>
                </c:ext>
              </c:extLst>
            </c:dLbl>
            <c:spPr>
              <a:ln>
                <a:solidFill>
                  <a:srgbClr val="0070C0"/>
                </a:solidFill>
              </a:ln>
            </c:spPr>
            <c:txPr>
              <a:bodyPr rot="0" spcFirstLastPara="1" vertOverflow="ellipsis" vert="horz" wrap="square" lIns="38100" tIns="19050" rIns="38100" bIns="19050" anchor="ctr" anchorCtr="1">
                <a:spAutoFit/>
              </a:bodyPr>
              <a:lstStyle/>
              <a:p>
                <a:pPr>
                  <a:defRPr sz="1000" b="1" i="0" u="none" strike="noStrike" kern="1200" spc="0" baseline="0">
                    <a:solidFill>
                      <a:schemeClr val="tx2">
                        <a:lumMod val="50000"/>
                        <a:lumOff val="50000"/>
                      </a:schemeClr>
                    </a:solidFill>
                    <a:latin typeface="+mn-lt"/>
                    <a:ea typeface="+mn-ea"/>
                    <a:cs typeface="+mn-cs"/>
                  </a:defRPr>
                </a:pPr>
                <a:endParaRPr lang="sr-Latn-R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'ZEMLJIŠTA m2 TABLICA'!$A$28:$A$35</c:f>
              <c:strCache>
                <c:ptCount val="8"/>
                <c:pt idx="0">
                  <c:v>DAROVANJE I PRIJENOS PRAVA VLASNIŠTVA</c:v>
                </c:pt>
                <c:pt idx="1">
                  <c:v>DAVANJE NA UPORABU </c:v>
                </c:pt>
                <c:pt idx="2">
                  <c:v>KUPOPRODAJA</c:v>
                </c:pt>
                <c:pt idx="3">
                  <c:v>PRAVO GRAĐENJA</c:v>
                </c:pt>
                <c:pt idx="4">
                  <c:v>PRAVO SLUŽNOSTI</c:v>
                </c:pt>
                <c:pt idx="5">
                  <c:v>PRIJENOS UPRAVLJANJA NEKRETNINOM</c:v>
                </c:pt>
                <c:pt idx="6">
                  <c:v>RAZVRGNUĆE SUVLASNIČKE ZAJEDNICE </c:v>
                </c:pt>
                <c:pt idx="7">
                  <c:v>OSTALI UGOVORI </c:v>
                </c:pt>
              </c:strCache>
            </c:strRef>
          </c:cat>
          <c:val>
            <c:numRef>
              <c:f>'ZEMLJIŠTA m2 TABLICA'!$C$28:$C$35</c:f>
              <c:numCache>
                <c:formatCode>#,##0.00</c:formatCode>
                <c:ptCount val="8"/>
                <c:pt idx="0">
                  <c:v>16614560.580000002</c:v>
                </c:pt>
                <c:pt idx="1">
                  <c:v>3473962.6399999997</c:v>
                </c:pt>
                <c:pt idx="2">
                  <c:v>3314269.3</c:v>
                </c:pt>
                <c:pt idx="3">
                  <c:v>690735</c:v>
                </c:pt>
                <c:pt idx="4">
                  <c:v>7381765.5899999999</c:v>
                </c:pt>
                <c:pt idx="5">
                  <c:v>429453</c:v>
                </c:pt>
                <c:pt idx="6">
                  <c:v>268634.09999999998</c:v>
                </c:pt>
                <c:pt idx="7">
                  <c:v>159845.25</c:v>
                </c:pt>
              </c:numCache>
            </c:numRef>
          </c:val>
          <c:extLst>
            <c:ext xmlns:c16="http://schemas.microsoft.com/office/drawing/2014/chart" uri="{C3380CC4-5D6E-409C-BE32-E72D297353CC}">
              <c16:uniqueId val="{00000010-163F-4231-8152-037D0E38A499}"/>
            </c:ext>
          </c:extLst>
        </c:ser>
        <c:ser>
          <c:idx val="1"/>
          <c:order val="1"/>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2-163F-4231-8152-037D0E38A499}"/>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4-163F-4231-8152-037D0E38A499}"/>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6-163F-4231-8152-037D0E38A499}"/>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8-163F-4231-8152-037D0E38A499}"/>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A-163F-4231-8152-037D0E38A499}"/>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C-163F-4231-8152-037D0E38A499}"/>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E-163F-4231-8152-037D0E38A499}"/>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0-163F-4231-8152-037D0E38A49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12-163F-4231-8152-037D0E38A499}"/>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14-163F-4231-8152-037D0E38A499}"/>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16-163F-4231-8152-037D0E38A499}"/>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18-163F-4231-8152-037D0E38A499}"/>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1A-163F-4231-8152-037D0E38A499}"/>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1C-163F-4231-8152-037D0E38A499}"/>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1E-163F-4231-8152-037D0E38A499}"/>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20-163F-4231-8152-037D0E38A499}"/>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'ZEMLJIŠTA m2 TABLICA'!$A$28:$A$35</c:f>
              <c:strCache>
                <c:ptCount val="8"/>
                <c:pt idx="0">
                  <c:v>DAROVANJE I PRIJENOS PRAVA VLASNIŠTVA</c:v>
                </c:pt>
                <c:pt idx="1">
                  <c:v>DAVANJE NA UPORABU </c:v>
                </c:pt>
                <c:pt idx="2">
                  <c:v>KUPOPRODAJA</c:v>
                </c:pt>
                <c:pt idx="3">
                  <c:v>PRAVO GRAĐENJA</c:v>
                </c:pt>
                <c:pt idx="4">
                  <c:v>PRAVO SLUŽNOSTI</c:v>
                </c:pt>
                <c:pt idx="5">
                  <c:v>PRIJENOS UPRAVLJANJA NEKRETNINOM</c:v>
                </c:pt>
                <c:pt idx="6">
                  <c:v>RAZVRGNUĆE SUVLASNIČKE ZAJEDNICE </c:v>
                </c:pt>
                <c:pt idx="7">
                  <c:v>OSTALI UGOVORI </c:v>
                </c:pt>
              </c:strCache>
            </c:strRef>
          </c:cat>
          <c:val>
            <c:numRef>
              <c:f>'ZEMLJIŠTA m2 TABLICA'!$C$28:$C$35</c:f>
              <c:numCache>
                <c:formatCode>#,##0.00</c:formatCode>
                <c:ptCount val="8"/>
                <c:pt idx="0">
                  <c:v>16614560.580000002</c:v>
                </c:pt>
                <c:pt idx="1">
                  <c:v>3473962.6399999997</c:v>
                </c:pt>
                <c:pt idx="2">
                  <c:v>3314269.3</c:v>
                </c:pt>
                <c:pt idx="3">
                  <c:v>690735</c:v>
                </c:pt>
                <c:pt idx="4">
                  <c:v>7381765.5899999999</c:v>
                </c:pt>
                <c:pt idx="5">
                  <c:v>429453</c:v>
                </c:pt>
                <c:pt idx="6">
                  <c:v>268634.09999999998</c:v>
                </c:pt>
                <c:pt idx="7">
                  <c:v>159845.25</c:v>
                </c:pt>
              </c:numCache>
            </c:numRef>
          </c:val>
          <c:extLst>
            <c:ext xmlns:c16="http://schemas.microsoft.com/office/drawing/2014/chart" uri="{C3380CC4-5D6E-409C-BE32-E72D297353CC}">
              <c16:uniqueId val="{00000021-163F-4231-8152-037D0E38A499}"/>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2"/>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30"/>
      <c:rotY val="312"/>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379347357699695"/>
          <c:y val="0.35402279798154551"/>
          <c:w val="0.63022399811963803"/>
          <c:h val="0.61109521743038486"/>
        </c:manualLayout>
      </c:layout>
      <c:pie3DChart>
        <c:varyColors val="1"/>
        <c:ser>
          <c:idx val="0"/>
          <c:order val="0"/>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50A-4716-84B1-7BD01FBD0797}"/>
              </c:ext>
            </c:extLst>
          </c:dPt>
          <c:dPt>
            <c:idx val="1"/>
            <c:bubble3D val="0"/>
            <c:spPr>
              <a:solidFill>
                <a:srgbClr val="00B0F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50A-4716-84B1-7BD01FBD0797}"/>
              </c:ext>
            </c:extLst>
          </c:dPt>
          <c:dPt>
            <c:idx val="2"/>
            <c:bubble3D val="0"/>
            <c:spPr>
              <a:solidFill>
                <a:schemeClr val="accent6">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50A-4716-84B1-7BD01FBD0797}"/>
              </c:ext>
            </c:extLst>
          </c:dPt>
          <c:dPt>
            <c:idx val="3"/>
            <c:bubble3D val="0"/>
            <c:spPr>
              <a:solidFill>
                <a:srgbClr val="0070C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50A-4716-84B1-7BD01FBD0797}"/>
              </c:ext>
            </c:extLst>
          </c:dPt>
          <c:dPt>
            <c:idx val="4"/>
            <c:bubble3D val="0"/>
            <c:spPr>
              <a:solidFill>
                <a:srgbClr val="E97132">
                  <a:lumMod val="40000"/>
                  <a:lumOff val="60000"/>
                </a:srgb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C50A-4716-84B1-7BD01FBD0797}"/>
              </c:ext>
            </c:extLst>
          </c:dPt>
          <c:dLbls>
            <c:dLbl>
              <c:idx val="0"/>
              <c:layout>
                <c:manualLayout>
                  <c:x val="2.9850746268656643E-2"/>
                  <c:y val="-0.16570773003122785"/>
                </c:manualLayout>
              </c:layout>
              <c:spPr>
                <a:noFill/>
                <a:ln>
                  <a:solidFill>
                    <a:srgbClr val="0070C0"/>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0070C0"/>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50A-4716-84B1-7BD01FBD0797}"/>
                </c:ext>
              </c:extLst>
            </c:dLbl>
            <c:dLbl>
              <c:idx val="1"/>
              <c:layout>
                <c:manualLayout>
                  <c:x val="3.3830845771144279E-2"/>
                  <c:y val="-0.21173765503990227"/>
                </c:manualLayout>
              </c:layout>
              <c:spPr>
                <a:noFill/>
                <a:ln>
                  <a:solidFill>
                    <a:srgbClr val="0070C0"/>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0070C0"/>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50A-4716-84B1-7BD01FBD0797}"/>
                </c:ext>
              </c:extLst>
            </c:dLbl>
            <c:dLbl>
              <c:idx val="2"/>
              <c:layout>
                <c:manualLayout>
                  <c:x val="6.3681592039800991E-2"/>
                  <c:y val="-8.5922526682858893E-2"/>
                </c:manualLayout>
              </c:layout>
              <c:spPr>
                <a:noFill/>
                <a:ln>
                  <a:solidFill>
                    <a:srgbClr val="0070C0"/>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0070C0"/>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50A-4716-84B1-7BD01FBD0797}"/>
                </c:ext>
              </c:extLst>
            </c:dLbl>
            <c:dLbl>
              <c:idx val="3"/>
              <c:layout>
                <c:manualLayout>
                  <c:x val="0.20221283853713862"/>
                  <c:y val="-0.17933624105810309"/>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rgbClr val="0070C0"/>
                        </a:solidFill>
                        <a:latin typeface="+mn-lt"/>
                        <a:ea typeface="+mn-ea"/>
                        <a:cs typeface="+mn-cs"/>
                      </a:defRPr>
                    </a:pPr>
                    <a:fld id="{9187A431-7F76-4D5B-B077-C1C19723F327}" type="CATEGORYNAME">
                      <a:rPr lang="en-US" sz="1400">
                        <a:solidFill>
                          <a:schemeClr val="bg1"/>
                        </a:solidFill>
                      </a:rPr>
                      <a:pPr>
                        <a:defRPr>
                          <a:solidFill>
                            <a:srgbClr val="0070C0"/>
                          </a:solidFill>
                        </a:defRPr>
                      </a:pPr>
                      <a:t>[NAZIV KATEGORIJE]</a:t>
                    </a:fld>
                    <a:r>
                      <a:rPr lang="en-US" sz="1400" baseline="0">
                        <a:solidFill>
                          <a:schemeClr val="bg1"/>
                        </a:solidFill>
                      </a:rPr>
                      <a:t>
</a:t>
                    </a:r>
                    <a:fld id="{552DF93E-0C97-4D7E-89C4-861BCB41AF48}" type="PERCENTAGE">
                      <a:rPr lang="en-US" sz="1400" baseline="0">
                        <a:solidFill>
                          <a:schemeClr val="bg1"/>
                        </a:solidFill>
                      </a:rPr>
                      <a:pPr>
                        <a:defRPr>
                          <a:solidFill>
                            <a:srgbClr val="0070C0"/>
                          </a:solidFill>
                        </a:defRPr>
                      </a:pPr>
                      <a:t>[POSTOTAK]</a:t>
                    </a:fld>
                    <a:endParaRPr lang="en-US" sz="1400" baseline="0">
                      <a:solidFill>
                        <a:schemeClr val="bg1"/>
                      </a:solidFill>
                    </a:endParaRPr>
                  </a:p>
                </c:rich>
              </c:tx>
              <c:spPr>
                <a:noFill/>
                <a:ln>
                  <a:solidFill>
                    <a:srgbClr val="0070C0"/>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0070C0"/>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40529968454258675"/>
                      <c:h val="0.28905228758169926"/>
                    </c:manualLayout>
                  </c15:layout>
                  <c15:dlblFieldTable/>
                  <c15:showDataLabelsRange val="0"/>
                </c:ext>
                <c:ext xmlns:c16="http://schemas.microsoft.com/office/drawing/2014/chart" uri="{C3380CC4-5D6E-409C-BE32-E72D297353CC}">
                  <c16:uniqueId val="{00000007-C50A-4716-84B1-7BD01FBD0797}"/>
                </c:ext>
              </c:extLst>
            </c:dLbl>
            <c:dLbl>
              <c:idx val="4"/>
              <c:layout>
                <c:manualLayout>
                  <c:x val="-9.1542288557213927E-2"/>
                  <c:y val="-0.11354048168806354"/>
                </c:manualLayout>
              </c:layout>
              <c:spPr>
                <a:noFill/>
                <a:ln>
                  <a:solidFill>
                    <a:srgbClr val="0070C0"/>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0070C0"/>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50A-4716-84B1-7BD01FBD0797}"/>
                </c:ext>
              </c:extLst>
            </c:dLbl>
            <c:spPr>
              <a:noFill/>
              <a:ln>
                <a:solidFill>
                  <a:srgbClr val="0070C0"/>
                </a:solidFill>
              </a:ln>
            </c:spPr>
            <c:txPr>
              <a:bodyPr rot="0" spcFirstLastPara="1" vertOverflow="ellipsis" wrap="square" lIns="38100" tIns="19050" rIns="38100" bIns="19050" anchor="ctr" anchorCtr="1">
                <a:spAutoFit/>
              </a:bodyPr>
              <a:lstStyle/>
              <a:p>
                <a:pPr>
                  <a:defRPr sz="1000" b="1" i="0" u="none" strike="noStrike" kern="1200" spc="0" baseline="0">
                    <a:solidFill>
                      <a:srgbClr val="0070C0"/>
                    </a:solidFill>
                    <a:latin typeface="+mn-lt"/>
                    <a:ea typeface="+mn-ea"/>
                    <a:cs typeface="+mn-cs"/>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'JLPRS darovanja m2 '!$A$3:$A$7</c:f>
              <c:strCache>
                <c:ptCount val="5"/>
                <c:pt idx="0">
                  <c:v>GOSPODARENJE OTPADOM</c:v>
                </c:pt>
                <c:pt idx="1">
                  <c:v>IZGRADNJA INFRASTRUKTURE</c:v>
                </c:pt>
                <c:pt idx="2">
                  <c:v>JAVNI I SOCIJALNI INTERESI</c:v>
                </c:pt>
                <c:pt idx="3">
                  <c:v>PODUZETNIČKA INFRASTRUKTURA</c:v>
                </c:pt>
                <c:pt idx="4">
                  <c:v>STAMBENO ZBRINJAVANJE I DEMOGRAFSKA OBNOVA</c:v>
                </c:pt>
              </c:strCache>
            </c:strRef>
          </c:cat>
          <c:val>
            <c:numRef>
              <c:f>'JLPRS darovanja m2 '!$B$3:$B$7</c:f>
              <c:numCache>
                <c:formatCode>_-* #,##0.00\ _k_n_-;\-* #,##0.00\ _k_n_-;_-* "-"??\ _k_n_-;_-@_-</c:formatCode>
                <c:ptCount val="5"/>
                <c:pt idx="0">
                  <c:v>3544172.2800000003</c:v>
                </c:pt>
                <c:pt idx="1">
                  <c:v>364534.24</c:v>
                </c:pt>
                <c:pt idx="2">
                  <c:v>2116205.1999999997</c:v>
                </c:pt>
                <c:pt idx="3">
                  <c:v>9272918.7599999998</c:v>
                </c:pt>
                <c:pt idx="4">
                  <c:v>1019384.47</c:v>
                </c:pt>
              </c:numCache>
            </c:numRef>
          </c:val>
          <c:extLst>
            <c:ext xmlns:c16="http://schemas.microsoft.com/office/drawing/2014/chart" uri="{C3380CC4-5D6E-409C-BE32-E72D297353CC}">
              <c16:uniqueId val="{0000000A-C50A-4716-84B1-7BD01FBD0797}"/>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2"/>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967199725522869"/>
          <c:y val="0.42291188636578003"/>
          <c:w val="0.62793525092181035"/>
          <c:h val="0.55306270253821832"/>
        </c:manualLayout>
      </c:layout>
      <c:pie3DChart>
        <c:varyColors val="1"/>
        <c:ser>
          <c:idx val="0"/>
          <c:order val="0"/>
          <c:dPt>
            <c:idx val="0"/>
            <c:bubble3D val="0"/>
            <c:spPr>
              <a:solidFill>
                <a:srgbClr val="0070C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0C3-4C74-A5BE-1F47A397BAB0}"/>
              </c:ext>
            </c:extLst>
          </c:dPt>
          <c:dPt>
            <c:idx val="1"/>
            <c:bubble3D val="0"/>
            <c:spPr>
              <a:solidFill>
                <a:schemeClr val="accent2">
                  <a:lumMod val="40000"/>
                  <a:lumOff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0C3-4C74-A5BE-1F47A397BAB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0C3-4C74-A5BE-1F47A397BAB0}"/>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0C3-4C74-A5BE-1F47A397BAB0}"/>
              </c:ext>
            </c:extLst>
          </c:dPt>
          <c:dPt>
            <c:idx val="4"/>
            <c:bubble3D val="0"/>
            <c:spPr>
              <a:solidFill>
                <a:srgbClr val="00B05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F0C3-4C74-A5BE-1F47A397BAB0}"/>
              </c:ext>
            </c:extLst>
          </c:dPt>
          <c:dLbls>
            <c:dLbl>
              <c:idx val="0"/>
              <c:layout>
                <c:manualLayout>
                  <c:x val="-0.19378620326487625"/>
                  <c:y val="-0.20705882352941188"/>
                </c:manualLayout>
              </c:layout>
              <c:spPr>
                <a:solidFill>
                  <a:sysClr val="window" lastClr="FFFFFF"/>
                </a:solidFill>
                <a:ln>
                  <a:solidFill>
                    <a:srgbClr val="156082"/>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F0C3-4C74-A5BE-1F47A397BAB0}"/>
                </c:ext>
              </c:extLst>
            </c:dLbl>
            <c:dLbl>
              <c:idx val="1"/>
              <c:spPr>
                <a:solidFill>
                  <a:sysClr val="window" lastClr="FFFFFF"/>
                </a:solidFill>
                <a:ln>
                  <a:solidFill>
                    <a:srgbClr val="156082"/>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F0C3-4C74-A5BE-1F47A397BAB0}"/>
                </c:ext>
              </c:extLst>
            </c:dLbl>
            <c:dLbl>
              <c:idx val="2"/>
              <c:layout>
                <c:manualLayout>
                  <c:x val="-0.45035748716618634"/>
                  <c:y val="-0.1949434813832302"/>
                </c:manualLayout>
              </c:layout>
              <c:spPr>
                <a:solidFill>
                  <a:sysClr val="window" lastClr="FFFFFF"/>
                </a:solidFill>
                <a:ln>
                  <a:solidFill>
                    <a:srgbClr val="156082"/>
                  </a:solidFill>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3509768705885046"/>
                      <c:h val="0.18386989600983419"/>
                    </c:manualLayout>
                  </c15:layout>
                </c:ext>
                <c:ext xmlns:c16="http://schemas.microsoft.com/office/drawing/2014/chart" uri="{C3380CC4-5D6E-409C-BE32-E72D297353CC}">
                  <c16:uniqueId val="{00000005-F0C3-4C74-A5BE-1F47A397BAB0}"/>
                </c:ext>
              </c:extLst>
            </c:dLbl>
            <c:dLbl>
              <c:idx val="3"/>
              <c:layout>
                <c:manualLayout>
                  <c:x val="1.685097419694576E-2"/>
                  <c:y val="-0.25411764705882356"/>
                </c:manualLayout>
              </c:layout>
              <c:spPr>
                <a:solidFill>
                  <a:sysClr val="window" lastClr="FFFFFF"/>
                </a:solidFill>
                <a:ln>
                  <a:solidFill>
                    <a:srgbClr val="156082"/>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F0C3-4C74-A5BE-1F47A397BAB0}"/>
                </c:ext>
              </c:extLst>
            </c:dLbl>
            <c:dLbl>
              <c:idx val="4"/>
              <c:layout>
                <c:manualLayout>
                  <c:x val="0.15165876777251186"/>
                  <c:y val="-0.13490196078431371"/>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fld id="{804312E8-AA66-4EF0-A985-D3688E596526}" type="CATEGORYNAME">
                      <a:rPr lang="en-US">
                        <a:solidFill>
                          <a:srgbClr val="00B050"/>
                        </a:solidFill>
                      </a:rPr>
                      <a:pPr>
                        <a:defRPr>
                          <a:solidFill>
                            <a:schemeClr val="accent1"/>
                          </a:solidFill>
                        </a:defRPr>
                      </a:pPr>
                      <a:t>[NAZIV KATEGORIJE]</a:t>
                    </a:fld>
                    <a:r>
                      <a:rPr lang="en-US" baseline="0">
                        <a:solidFill>
                          <a:srgbClr val="00B050"/>
                        </a:solidFill>
                      </a:rPr>
                      <a:t>
</a:t>
                    </a:r>
                    <a:fld id="{C07BE0C4-FDC8-43AC-9787-C808C8162610}" type="PERCENTAGE">
                      <a:rPr lang="en-US" baseline="0">
                        <a:solidFill>
                          <a:srgbClr val="00B050"/>
                        </a:solidFill>
                      </a:rPr>
                      <a:pPr>
                        <a:defRPr>
                          <a:solidFill>
                            <a:schemeClr val="accent1"/>
                          </a:solidFill>
                        </a:defRPr>
                      </a:pPr>
                      <a:t>[POSTOTAK]</a:t>
                    </a:fld>
                    <a:endParaRPr lang="en-US" baseline="0">
                      <a:solidFill>
                        <a:srgbClr val="00B050"/>
                      </a:solidFill>
                    </a:endParaRPr>
                  </a:p>
                </c:rich>
              </c:tx>
              <c:spPr>
                <a:solidFill>
                  <a:sysClr val="window" lastClr="FFFFFF"/>
                </a:solidFill>
                <a:ln>
                  <a:solidFill>
                    <a:srgbClr val="156082"/>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9-F0C3-4C74-A5BE-1F47A397BAB0}"/>
                </c:ext>
              </c:extLst>
            </c:dLbl>
            <c:spPr>
              <a:solidFill>
                <a:sysClr val="window" lastClr="FFFFFF"/>
              </a:solidFill>
              <a:ln>
                <a:solidFill>
                  <a:srgbClr val="156082"/>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'JLPRS darovanja m2 '!$A$35:$A$39</c:f>
              <c:strCache>
                <c:ptCount val="5"/>
                <c:pt idx="0">
                  <c:v>PODUZETNIČKA INFRASTRUKTURA</c:v>
                </c:pt>
                <c:pt idx="1">
                  <c:v>JAVNI I SOCIJALNI INTERESI</c:v>
                </c:pt>
                <c:pt idx="2">
                  <c:v>STAMBENO ZBRINJAVANJE I DEMOGRAFSKA OBNOVA</c:v>
                </c:pt>
                <c:pt idx="3">
                  <c:v>IZGRADNJA INFRASTRUKTURE</c:v>
                </c:pt>
                <c:pt idx="4">
                  <c:v>GOSPODARENJE OTPADOM</c:v>
                </c:pt>
              </c:strCache>
            </c:strRef>
          </c:cat>
          <c:val>
            <c:numRef>
              <c:f>'JLPRS darovanja m2 '!$B$35:$B$39</c:f>
              <c:numCache>
                <c:formatCode>#,##0.00</c:formatCode>
                <c:ptCount val="5"/>
                <c:pt idx="0">
                  <c:v>155484434.18966684</c:v>
                </c:pt>
                <c:pt idx="1">
                  <c:v>83872802.708382085</c:v>
                </c:pt>
                <c:pt idx="2">
                  <c:v>19122456.930566724</c:v>
                </c:pt>
                <c:pt idx="3">
                  <c:v>19010601.026607603</c:v>
                </c:pt>
                <c:pt idx="4">
                  <c:v>12566356.498737803</c:v>
                </c:pt>
              </c:numCache>
            </c:numRef>
          </c:val>
          <c:extLst>
            <c:ext xmlns:c16="http://schemas.microsoft.com/office/drawing/2014/chart" uri="{C3380CC4-5D6E-409C-BE32-E72D297353CC}">
              <c16:uniqueId val="{0000000A-F0C3-4C74-A5BE-1F47A397BAB0}"/>
            </c:ext>
          </c:extLst>
        </c:ser>
        <c:dLbls>
          <c:dLblPos val="outEnd"/>
          <c:showLegendKey val="0"/>
          <c:showVal val="1"/>
          <c:showCatName val="0"/>
          <c:showSerName val="0"/>
          <c:showPercent val="0"/>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2"/>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47633177797219795"/>
          <c:y val="4.487048745665919E-2"/>
          <c:w val="0.45705675679428959"/>
          <c:h val="0.86082697239838701"/>
        </c:manualLayout>
      </c:layout>
      <c:barChart>
        <c:barDir val="bar"/>
        <c:grouping val="clustered"/>
        <c:varyColors val="0"/>
        <c:ser>
          <c:idx val="0"/>
          <c:order val="0"/>
          <c:spPr>
            <a:solidFill>
              <a:schemeClr val="accent4">
                <a:alpha val="85000"/>
              </a:schemeClr>
            </a:solidFill>
            <a:ln w="9525" cap="flat" cmpd="sng" algn="ctr">
              <a:solidFill>
                <a:schemeClr val="lt1">
                  <a:alpha val="50000"/>
                </a:schemeClr>
              </a:solidFill>
              <a:round/>
            </a:ln>
            <a:effectLst/>
          </c:spPr>
          <c:invertIfNegative val="0"/>
          <c:dLbls>
            <c:dLbl>
              <c:idx val="0"/>
              <c:tx>
                <c:rich>
                  <a:bodyPr/>
                  <a:lstStyle/>
                  <a:p>
                    <a:r>
                      <a:rPr lang="en-US"/>
                      <a:t>36%</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563-46E2-8A88-072E0B402C9F}"/>
                </c:ext>
              </c:extLst>
            </c:dLbl>
            <c:dLbl>
              <c:idx val="1"/>
              <c:tx>
                <c:rich>
                  <a:bodyPr/>
                  <a:lstStyle/>
                  <a:p>
                    <a:r>
                      <a:rPr lang="en-US"/>
                      <a:t>33%</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563-46E2-8A88-072E0B402C9F}"/>
                </c:ext>
              </c:extLst>
            </c:dLbl>
            <c:dLbl>
              <c:idx val="2"/>
              <c:layout>
                <c:manualLayout>
                  <c:x val="-4.8843242420784361E-2"/>
                  <c:y val="-1.0359308534709866E-3"/>
                </c:manualLayout>
              </c:layout>
              <c:tx>
                <c:rich>
                  <a:bodyPr/>
                  <a:lstStyle/>
                  <a:p>
                    <a:r>
                      <a:rPr lang="en-US"/>
                      <a:t>14%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563-46E2-8A88-072E0B402C9F}"/>
                </c:ext>
              </c:extLst>
            </c:dLbl>
            <c:dLbl>
              <c:idx val="3"/>
              <c:tx>
                <c:rich>
                  <a:bodyPr/>
                  <a:lstStyle/>
                  <a:p>
                    <a:r>
                      <a:rPr lang="en-US"/>
                      <a:t>6%</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563-46E2-8A88-072E0B402C9F}"/>
                </c:ext>
              </c:extLst>
            </c:dLbl>
            <c:dLbl>
              <c:idx val="4"/>
              <c:tx>
                <c:rich>
                  <a:bodyPr/>
                  <a:lstStyle/>
                  <a:p>
                    <a:r>
                      <a:rPr lang="en-US"/>
                      <a:t>5%</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7563-46E2-8A88-072E0B402C9F}"/>
                </c:ext>
              </c:extLst>
            </c:dLbl>
            <c:dLbl>
              <c:idx val="5"/>
              <c:tx>
                <c:rich>
                  <a:bodyPr/>
                  <a:lstStyle/>
                  <a:p>
                    <a:r>
                      <a:rPr lang="en-US"/>
                      <a:t>3%</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563-46E2-8A88-072E0B402C9F}"/>
                </c:ext>
              </c:extLst>
            </c:dLbl>
            <c:dLbl>
              <c:idx val="6"/>
              <c:layout>
                <c:manualLayout>
                  <c:x val="-3.3123884771455066E-2"/>
                  <c:y val="1.4014384753709617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mn-lt"/>
                        <a:ea typeface="+mn-ea"/>
                        <a:cs typeface="+mn-cs"/>
                      </a:defRPr>
                    </a:pPr>
                    <a:r>
                      <a:rPr lang="en-US">
                        <a:solidFill>
                          <a:schemeClr val="tx1"/>
                        </a:solidFill>
                      </a:rPr>
                      <a:t>2%</a:t>
                    </a:r>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mn-lt"/>
                      <a:ea typeface="+mn-ea"/>
                      <a:cs typeface="+mn-cs"/>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15:layout>
                    <c:manualLayout>
                      <c:w val="0.11004114991955119"/>
                      <c:h val="4.8215372030918656E-2"/>
                    </c:manualLayout>
                  </c15:layout>
                  <c15:showDataLabelsRange val="0"/>
                </c:ext>
                <c:ext xmlns:c16="http://schemas.microsoft.com/office/drawing/2014/chart" uri="{C3380CC4-5D6E-409C-BE32-E72D297353CC}">
                  <c16:uniqueId val="{00000006-7563-46E2-8A88-072E0B402C9F}"/>
                </c:ext>
              </c:extLst>
            </c:dLbl>
            <c:dLbl>
              <c:idx val="7"/>
              <c:tx>
                <c:rich>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mn-lt"/>
                        <a:ea typeface="+mn-ea"/>
                        <a:cs typeface="+mn-cs"/>
                      </a:defRPr>
                    </a:pPr>
                    <a:r>
                      <a:rPr lang="en-US">
                        <a:solidFill>
                          <a:schemeClr val="tx1"/>
                        </a:solidFill>
                      </a:rPr>
                      <a:t>1%</a:t>
                    </a:r>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15:layout>
                    <c:manualLayout>
                      <c:w val="7.446964699032875E-2"/>
                      <c:h val="4.9379117876524707E-2"/>
                    </c:manualLayout>
                  </c15:layout>
                  <c15:showDataLabelsRange val="0"/>
                </c:ext>
                <c:ext xmlns:c16="http://schemas.microsoft.com/office/drawing/2014/chart" uri="{C3380CC4-5D6E-409C-BE32-E72D297353CC}">
                  <c16:uniqueId val="{00000007-7563-46E2-8A88-072E0B402C9F}"/>
                </c:ext>
              </c:extLst>
            </c:dLbl>
            <c:dLbl>
              <c:idx val="8"/>
              <c:tx>
                <c:rich>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mn-lt"/>
                        <a:ea typeface="+mn-ea"/>
                        <a:cs typeface="+mn-cs"/>
                      </a:defRPr>
                    </a:pPr>
                    <a:r>
                      <a:rPr lang="en-US">
                        <a:solidFill>
                          <a:schemeClr val="tx1"/>
                        </a:solidFill>
                      </a:rPr>
                      <a:t>1%</a:t>
                    </a:r>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mn-lt"/>
                      <a:ea typeface="+mn-ea"/>
                      <a:cs typeface="+mn-cs"/>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15:layout>
                    <c:manualLayout>
                      <c:w val="6.8409961413051223E-2"/>
                      <c:h val="4.650996539007482E-2"/>
                    </c:manualLayout>
                  </c15:layout>
                  <c15:showDataLabelsRange val="0"/>
                </c:ext>
                <c:ext xmlns:c16="http://schemas.microsoft.com/office/drawing/2014/chart" uri="{C3380CC4-5D6E-409C-BE32-E72D297353CC}">
                  <c16:uniqueId val="{00000008-7563-46E2-8A88-072E0B402C9F}"/>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List1!$A$3:$A$11</c:f>
              <c:strCache>
                <c:ptCount val="9"/>
                <c:pt idx="0">
                  <c:v>Prihodi od prodaje zemljišta</c:v>
                </c:pt>
                <c:pt idx="1">
                  <c:v>Prihodi od prodaje nekretnina (stanovi, poslovni prostori i garaže)</c:v>
                </c:pt>
                <c:pt idx="2">
                  <c:v>Prihodi od zakupa nekretnina u vlasništvu Republike Hrvatske</c:v>
                </c:pt>
                <c:pt idx="3">
                  <c:v>Prihod od zakupa kampova u vlasništvu Republike Hrvatske </c:v>
                </c:pt>
                <c:pt idx="4">
                  <c:v>Prihodi od naknade za služnost</c:v>
                </c:pt>
                <c:pt idx="5">
                  <c:v>Prihodi od protuzakonite eksploatacije i 2% od ukupnog prihoda u protekloj godini</c:v>
                </c:pt>
                <c:pt idx="6">
                  <c:v>Prihodi od naknade za osnovano pravo građenja</c:v>
                </c:pt>
                <c:pt idx="7">
                  <c:v>Ostali prihodi za ostale namjene</c:v>
                </c:pt>
                <c:pt idx="8">
                  <c:v>Prihodi od prodaje mineralnih sirovina iz viška iskopa</c:v>
                </c:pt>
              </c:strCache>
            </c:strRef>
          </c:cat>
          <c:val>
            <c:numRef>
              <c:f>List1!$K$3:$K$11</c:f>
              <c:numCache>
                <c:formatCode>#,##0.00</c:formatCode>
                <c:ptCount val="9"/>
                <c:pt idx="0">
                  <c:v>79740631.444349334</c:v>
                </c:pt>
                <c:pt idx="1">
                  <c:v>73278173.787305743</c:v>
                </c:pt>
                <c:pt idx="2">
                  <c:v>31238149.348696001</c:v>
                </c:pt>
                <c:pt idx="3">
                  <c:v>13294764</c:v>
                </c:pt>
                <c:pt idx="4">
                  <c:v>12334770.53750149</c:v>
                </c:pt>
                <c:pt idx="5">
                  <c:v>6024456.5153228482</c:v>
                </c:pt>
                <c:pt idx="6">
                  <c:v>4881393.9456500104</c:v>
                </c:pt>
                <c:pt idx="7">
                  <c:v>2105968.4907943462</c:v>
                </c:pt>
                <c:pt idx="8">
                  <c:v>1371215.8089680802</c:v>
                </c:pt>
              </c:numCache>
            </c:numRef>
          </c:val>
          <c:extLst>
            <c:ext xmlns:c16="http://schemas.microsoft.com/office/drawing/2014/chart" uri="{C3380CC4-5D6E-409C-BE32-E72D297353CC}">
              <c16:uniqueId val="{00000009-7563-46E2-8A88-072E0B402C9F}"/>
            </c:ext>
          </c:extLst>
        </c:ser>
        <c:dLbls>
          <c:dLblPos val="inEnd"/>
          <c:showLegendKey val="0"/>
          <c:showVal val="1"/>
          <c:showCatName val="0"/>
          <c:showSerName val="0"/>
          <c:showPercent val="0"/>
          <c:showBubbleSize val="0"/>
        </c:dLbls>
        <c:gapWidth val="65"/>
        <c:axId val="1218381744"/>
        <c:axId val="1295871504"/>
      </c:barChart>
      <c:catAx>
        <c:axId val="121838174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lgn="just">
              <a:defRPr sz="900" b="0" i="0" u="none" strike="noStrike" kern="1200" cap="all" baseline="0">
                <a:solidFill>
                  <a:schemeClr val="dk1">
                    <a:lumMod val="75000"/>
                    <a:lumOff val="25000"/>
                  </a:schemeClr>
                </a:solidFill>
                <a:latin typeface="+mn-lt"/>
                <a:ea typeface="+mn-ea"/>
                <a:cs typeface="+mn-cs"/>
              </a:defRPr>
            </a:pPr>
            <a:endParaRPr lang="sr-Latn-RS"/>
          </a:p>
        </c:txPr>
        <c:crossAx val="1295871504"/>
        <c:crossesAt val="0"/>
        <c:auto val="1"/>
        <c:lblAlgn val="l"/>
        <c:lblOffset val="100"/>
        <c:noMultiLvlLbl val="0"/>
      </c:catAx>
      <c:valAx>
        <c:axId val="129587150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218381744"/>
        <c:crosses val="autoZero"/>
        <c:crossBetween val="between"/>
      </c:valAx>
      <c:spPr>
        <a:noFill/>
        <a:ln>
          <a:noFill/>
        </a:ln>
        <a:effectLst/>
      </c:spPr>
    </c:plotArea>
    <c:plotVisOnly val="1"/>
    <c:dispBlanksAs val="gap"/>
    <c:showDLblsOverMax val="0"/>
  </c:chart>
  <c:spPr>
    <a:solidFill>
      <a:schemeClr val="bg1">
        <a:lumMod val="95000"/>
      </a:schemeClr>
    </a:soli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Ministarstvo prostornoga uređenja, graditeljstva i državne imovine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97C606-EE0B-46DB-99B7-378344D8BFA4}">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1</TotalTime>
  <Pages>75</Pages>
  <Words>38504</Words>
  <Characters>219475</Characters>
  <Application>Microsoft Office Word</Application>
  <DocSecurity>0</DocSecurity>
  <Lines>1828</Lines>
  <Paragraphs>514</Paragraphs>
  <ScaleCrop>false</ScaleCrop>
  <HeadingPairs>
    <vt:vector size="2" baseType="variant">
      <vt:variant>
        <vt:lpstr>Naslov</vt:lpstr>
      </vt:variant>
      <vt:variant>
        <vt:i4>1</vt:i4>
      </vt:variant>
    </vt:vector>
  </HeadingPairs>
  <TitlesOfParts>
    <vt:vector size="1" baseType="lpstr">
      <vt:lpstr>Nacrt prijedloga Strategije upravljanja nekretninama i pokretninama u vlasništvu Republike Hrvatske za razdoblje 2026. – 2035.</vt:lpstr>
    </vt:vector>
  </TitlesOfParts>
  <Company>MPGI</Company>
  <LinksUpToDate>false</LinksUpToDate>
  <CharactersWithSpaces>257465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Nacrt prijedloga Strategije upravljanja nekretninama i pokretninama u vlasništvu Republike Hrvatske za razdoblje 2026. – 2035.</dc:title>
  <dc:subject/>
  <dc:creator>Ivana Pintar</dc:creator>
  <cp:keywords/>
  <dc:description/>
  <cp:lastModifiedBy>Gorana Roje</cp:lastModifiedBy>
  <cp:revision>2</cp:revision>
  <cp:lastPrinted>2025-09-08T11:02:00Z</cp:lastPrinted>
  <dcterms:created xsi:type="dcterms:W3CDTF">2026-01-28T14:30:00Z</dcterms:created>
  <dcterms:modified xsi:type="dcterms:W3CDTF">2026-01-28T14:30:00Z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37f77a78-3df1-43c4-a87c-a162dc1b83d3</vt:lpwstr>
  </property>
</Properties>
</file>