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C2F6B" w14:textId="2F83E886" w:rsidR="000A3F8A" w:rsidRDefault="000A3F8A">
      <w:pPr>
        <w:rPr>
          <w:rFonts w:eastAsia="Calibri"/>
          <w:b/>
        </w:rPr>
      </w:pPr>
      <w:r w:rsidRPr="00E05585">
        <w:rPr>
          <w:rFonts w:eastAsia="Calibri"/>
          <w:b/>
        </w:rPr>
        <w:t>PRILOG 4.:</w:t>
      </w:r>
    </w:p>
    <w:p w14:paraId="4D1DBC1B" w14:textId="77777777" w:rsidR="000A3F8A" w:rsidRDefault="000A3F8A">
      <w:pPr>
        <w:rPr>
          <w:rFonts w:eastAsia="Calibri"/>
          <w:b/>
        </w:rPr>
      </w:pPr>
    </w:p>
    <w:p w14:paraId="2C69D73B" w14:textId="77777777" w:rsidR="000A3F8A" w:rsidRPr="00E05585" w:rsidRDefault="000A3F8A" w:rsidP="000A3F8A">
      <w:pPr>
        <w:jc w:val="center"/>
        <w:rPr>
          <w:rFonts w:eastAsia="Calibri"/>
          <w:b/>
        </w:rPr>
      </w:pPr>
      <w:r w:rsidRPr="00E05585">
        <w:rPr>
          <w:rFonts w:eastAsia="Calibri"/>
          <w:b/>
        </w:rPr>
        <w:t>OBRAZAC ISKAZA O PROCJENI UČINAKA PROPISA</w:t>
      </w:r>
    </w:p>
    <w:p w14:paraId="36C49AF8" w14:textId="77777777" w:rsidR="000A3F8A" w:rsidRDefault="000A3F8A">
      <w:pPr>
        <w:rPr>
          <w:rFonts w:eastAsia="Calibri"/>
          <w:b/>
        </w:rPr>
      </w:pPr>
    </w:p>
    <w:p w14:paraId="21390A05" w14:textId="77777777" w:rsidR="000A3F8A" w:rsidRDefault="000A3F8A"/>
    <w:p w14:paraId="15366A07" w14:textId="7C073447" w:rsidR="000A3F8A" w:rsidRPr="000A3F8A" w:rsidRDefault="000A3F8A" w:rsidP="000A3F8A">
      <w:pPr>
        <w:pStyle w:val="Odlomakpopisa"/>
        <w:numPr>
          <w:ilvl w:val="0"/>
          <w:numId w:val="7"/>
        </w:numPr>
        <w:rPr>
          <w:rFonts w:ascii="Times New Roman" w:hAnsi="Times New Roman" w:cs="Times New Roman"/>
          <w:b/>
          <w:bCs/>
          <w:sz w:val="24"/>
          <w:szCs w:val="24"/>
        </w:rPr>
      </w:pPr>
      <w:r w:rsidRPr="000A3F8A">
        <w:rPr>
          <w:rFonts w:ascii="Times New Roman" w:hAnsi="Times New Roman" w:cs="Times New Roman"/>
          <w:b/>
          <w:bCs/>
          <w:sz w:val="24"/>
          <w:szCs w:val="24"/>
        </w:rPr>
        <w:t>OPĆE INFORMACIJE</w:t>
      </w:r>
    </w:p>
    <w:tbl>
      <w:tblPr>
        <w:tblStyle w:val="TableGrid1"/>
        <w:tblW w:w="9923" w:type="dxa"/>
        <w:tblInd w:w="-289" w:type="dxa"/>
        <w:tblLayout w:type="fixed"/>
        <w:tblLook w:val="04A0" w:firstRow="1" w:lastRow="0" w:firstColumn="1" w:lastColumn="0" w:noHBand="0" w:noVBand="1"/>
      </w:tblPr>
      <w:tblGrid>
        <w:gridCol w:w="850"/>
        <w:gridCol w:w="2694"/>
        <w:gridCol w:w="1560"/>
        <w:gridCol w:w="4819"/>
      </w:tblGrid>
      <w:tr w:rsidR="009609FE" w:rsidRPr="00E05585" w14:paraId="0FC01BF1" w14:textId="77777777" w:rsidTr="00745356">
        <w:tc>
          <w:tcPr>
            <w:tcW w:w="850" w:type="dxa"/>
          </w:tcPr>
          <w:p w14:paraId="574864A5" w14:textId="77777777" w:rsidR="009609FE" w:rsidRPr="00E05585" w:rsidRDefault="009609FE" w:rsidP="00745356">
            <w:pPr>
              <w:rPr>
                <w:rFonts w:ascii="Times New Roman" w:eastAsia="Calibri" w:hAnsi="Times New Roman" w:cs="Times New Roman"/>
              </w:rPr>
            </w:pPr>
            <w:bookmarkStart w:id="0" w:name="_Hlk157685030"/>
            <w:r w:rsidRPr="00E05585">
              <w:rPr>
                <w:rFonts w:ascii="Times New Roman" w:eastAsia="Calibri" w:hAnsi="Times New Roman" w:cs="Times New Roman"/>
              </w:rPr>
              <w:t>1.1.</w:t>
            </w:r>
          </w:p>
        </w:tc>
        <w:tc>
          <w:tcPr>
            <w:tcW w:w="2694" w:type="dxa"/>
          </w:tcPr>
          <w:p w14:paraId="0F49EDEE" w14:textId="77777777" w:rsidR="009609FE" w:rsidRPr="00E05585" w:rsidRDefault="009609FE" w:rsidP="00745356">
            <w:pPr>
              <w:rPr>
                <w:rFonts w:ascii="Times New Roman" w:eastAsia="Calibri" w:hAnsi="Times New Roman" w:cs="Times New Roman"/>
              </w:rPr>
            </w:pPr>
            <w:r w:rsidRPr="00E05585">
              <w:rPr>
                <w:rFonts w:ascii="Times New Roman" w:eastAsia="Calibri" w:hAnsi="Times New Roman" w:cs="Times New Roman"/>
              </w:rPr>
              <w:t>Stručni nositelj:</w:t>
            </w:r>
          </w:p>
        </w:tc>
        <w:tc>
          <w:tcPr>
            <w:tcW w:w="6379" w:type="dxa"/>
            <w:gridSpan w:val="2"/>
          </w:tcPr>
          <w:p w14:paraId="22396ABA" w14:textId="77777777" w:rsidR="009609FE" w:rsidRPr="00E05585" w:rsidRDefault="009609FE" w:rsidP="00745356">
            <w:pPr>
              <w:rPr>
                <w:rFonts w:ascii="Times New Roman" w:eastAsia="Calibri" w:hAnsi="Times New Roman" w:cs="Times New Roman"/>
              </w:rPr>
            </w:pPr>
            <w:r w:rsidRPr="00E05585">
              <w:rPr>
                <w:rFonts w:ascii="Times New Roman" w:eastAsia="Calibri" w:hAnsi="Times New Roman" w:cs="Times New Roman"/>
              </w:rPr>
              <w:t xml:space="preserve"> Ministarstvo pravosuđa, uprave i digitalne transformacije</w:t>
            </w:r>
          </w:p>
        </w:tc>
      </w:tr>
      <w:tr w:rsidR="009609FE" w:rsidRPr="00E05585" w14:paraId="6DEAB771" w14:textId="77777777" w:rsidTr="00745356">
        <w:tc>
          <w:tcPr>
            <w:tcW w:w="850" w:type="dxa"/>
          </w:tcPr>
          <w:p w14:paraId="57FCB322" w14:textId="77777777" w:rsidR="009609FE" w:rsidRPr="00E05585" w:rsidRDefault="009609FE" w:rsidP="00745356">
            <w:pPr>
              <w:rPr>
                <w:rFonts w:ascii="Times New Roman" w:eastAsia="Calibri" w:hAnsi="Times New Roman" w:cs="Times New Roman"/>
              </w:rPr>
            </w:pPr>
            <w:r w:rsidRPr="00E05585">
              <w:rPr>
                <w:rFonts w:ascii="Times New Roman" w:eastAsia="Calibri" w:hAnsi="Times New Roman" w:cs="Times New Roman"/>
              </w:rPr>
              <w:t>1.2.</w:t>
            </w:r>
          </w:p>
        </w:tc>
        <w:tc>
          <w:tcPr>
            <w:tcW w:w="2694" w:type="dxa"/>
          </w:tcPr>
          <w:p w14:paraId="1470FD3D" w14:textId="77777777" w:rsidR="009609FE" w:rsidRPr="00E05585" w:rsidRDefault="009609FE" w:rsidP="00745356">
            <w:pPr>
              <w:rPr>
                <w:rFonts w:ascii="Times New Roman" w:eastAsia="Calibri" w:hAnsi="Times New Roman" w:cs="Times New Roman"/>
              </w:rPr>
            </w:pPr>
            <w:r w:rsidRPr="00E05585">
              <w:rPr>
                <w:rFonts w:ascii="Times New Roman" w:eastAsia="Calibri" w:hAnsi="Times New Roman" w:cs="Times New Roman"/>
              </w:rPr>
              <w:t>Naziv propisa:</w:t>
            </w:r>
          </w:p>
        </w:tc>
        <w:tc>
          <w:tcPr>
            <w:tcW w:w="6379" w:type="dxa"/>
            <w:gridSpan w:val="2"/>
          </w:tcPr>
          <w:p w14:paraId="4DAFD77D" w14:textId="29EAC1DB" w:rsidR="009609FE" w:rsidRPr="00E05585" w:rsidRDefault="009609FE" w:rsidP="00745356">
            <w:pPr>
              <w:rPr>
                <w:rFonts w:ascii="Times New Roman" w:eastAsia="Calibri" w:hAnsi="Times New Roman" w:cs="Times New Roman"/>
              </w:rPr>
            </w:pPr>
            <w:r w:rsidRPr="00E05585">
              <w:rPr>
                <w:rFonts w:ascii="Times New Roman" w:eastAsia="Calibri" w:hAnsi="Times New Roman" w:cs="Times New Roman"/>
              </w:rPr>
              <w:t xml:space="preserve">Zakon o izmjenama Zakona o </w:t>
            </w:r>
            <w:r w:rsidR="007B3B9F" w:rsidRPr="00E05585">
              <w:rPr>
                <w:rFonts w:ascii="Times New Roman" w:eastAsia="Calibri" w:hAnsi="Times New Roman" w:cs="Times New Roman"/>
              </w:rPr>
              <w:t>Pravosudnoj akademiji</w:t>
            </w:r>
            <w:r w:rsidRPr="00E05585">
              <w:rPr>
                <w:rFonts w:ascii="Times New Roman" w:eastAsia="Calibri" w:hAnsi="Times New Roman" w:cs="Times New Roman"/>
              </w:rPr>
              <w:t xml:space="preserve"> </w:t>
            </w:r>
          </w:p>
        </w:tc>
      </w:tr>
      <w:tr w:rsidR="009609FE" w:rsidRPr="00E05585" w14:paraId="2B35389A" w14:textId="77777777" w:rsidTr="00745356">
        <w:tc>
          <w:tcPr>
            <w:tcW w:w="850" w:type="dxa"/>
          </w:tcPr>
          <w:p w14:paraId="608C4C81" w14:textId="77777777" w:rsidR="009609FE" w:rsidRPr="00E05585" w:rsidRDefault="009609FE" w:rsidP="00745356">
            <w:pPr>
              <w:rPr>
                <w:rFonts w:ascii="Times New Roman" w:eastAsia="Calibri" w:hAnsi="Times New Roman" w:cs="Times New Roman"/>
              </w:rPr>
            </w:pPr>
            <w:r w:rsidRPr="00E05585">
              <w:rPr>
                <w:rFonts w:ascii="Times New Roman" w:eastAsia="Calibri" w:hAnsi="Times New Roman" w:cs="Times New Roman"/>
              </w:rPr>
              <w:t>1.3.</w:t>
            </w:r>
          </w:p>
        </w:tc>
        <w:tc>
          <w:tcPr>
            <w:tcW w:w="2694" w:type="dxa"/>
          </w:tcPr>
          <w:p w14:paraId="015FE4C8" w14:textId="77777777" w:rsidR="009609FE" w:rsidRPr="00E05585" w:rsidRDefault="009609FE" w:rsidP="00745356">
            <w:pPr>
              <w:rPr>
                <w:rFonts w:ascii="Times New Roman" w:eastAsia="Calibri" w:hAnsi="Times New Roman" w:cs="Times New Roman"/>
              </w:rPr>
            </w:pPr>
            <w:r w:rsidRPr="00E05585">
              <w:rPr>
                <w:rFonts w:ascii="Times New Roman" w:eastAsia="Calibri" w:hAnsi="Times New Roman" w:cs="Times New Roman"/>
              </w:rPr>
              <w:t>Program rada Vlade Republike Hrvatske, akt strateškog planiranja ili reformska mjera:</w:t>
            </w:r>
          </w:p>
        </w:tc>
        <w:tc>
          <w:tcPr>
            <w:tcW w:w="1560" w:type="dxa"/>
          </w:tcPr>
          <w:p w14:paraId="56D8800E" w14:textId="77777777" w:rsidR="009609FE" w:rsidRPr="00E05585" w:rsidRDefault="009609FE" w:rsidP="00745356">
            <w:pPr>
              <w:rPr>
                <w:rFonts w:ascii="Times New Roman" w:eastAsia="Calibri" w:hAnsi="Times New Roman" w:cs="Times New Roman"/>
              </w:rPr>
            </w:pPr>
            <w:r w:rsidRPr="00E05585">
              <w:rPr>
                <w:rFonts w:ascii="Times New Roman" w:eastAsia="Calibri" w:hAnsi="Times New Roman" w:cs="Times New Roman"/>
              </w:rPr>
              <w:t>Ne</w:t>
            </w:r>
          </w:p>
          <w:p w14:paraId="4AB58A27" w14:textId="77777777" w:rsidR="009609FE" w:rsidRPr="00E05585" w:rsidRDefault="009609FE" w:rsidP="00745356">
            <w:pPr>
              <w:rPr>
                <w:rFonts w:ascii="Times New Roman" w:eastAsia="Calibri" w:hAnsi="Times New Roman" w:cs="Times New Roman"/>
              </w:rPr>
            </w:pPr>
          </w:p>
        </w:tc>
        <w:tc>
          <w:tcPr>
            <w:tcW w:w="4819" w:type="dxa"/>
          </w:tcPr>
          <w:p w14:paraId="3181E325" w14:textId="77777777" w:rsidR="009609FE" w:rsidRPr="00E05585" w:rsidRDefault="009609FE" w:rsidP="00745356">
            <w:pPr>
              <w:rPr>
                <w:rFonts w:ascii="Times New Roman" w:eastAsia="Calibri" w:hAnsi="Times New Roman" w:cs="Times New Roman"/>
              </w:rPr>
            </w:pPr>
            <w:r w:rsidRPr="00E05585">
              <w:rPr>
                <w:rFonts w:ascii="Times New Roman" w:eastAsia="Calibri" w:hAnsi="Times New Roman" w:cs="Times New Roman"/>
              </w:rPr>
              <w:t>Naziv akta:</w:t>
            </w:r>
          </w:p>
          <w:p w14:paraId="5EF3C846" w14:textId="77777777" w:rsidR="009609FE" w:rsidRPr="00E05585" w:rsidRDefault="009609FE" w:rsidP="00745356">
            <w:pPr>
              <w:rPr>
                <w:rFonts w:ascii="Times New Roman" w:eastAsia="Calibri" w:hAnsi="Times New Roman" w:cs="Times New Roman"/>
              </w:rPr>
            </w:pPr>
          </w:p>
          <w:p w14:paraId="49570A5C" w14:textId="77777777" w:rsidR="009609FE" w:rsidRPr="00E05585" w:rsidRDefault="009609FE" w:rsidP="00745356">
            <w:pPr>
              <w:rPr>
                <w:rFonts w:ascii="Times New Roman" w:eastAsia="Calibri" w:hAnsi="Times New Roman" w:cs="Times New Roman"/>
              </w:rPr>
            </w:pPr>
            <w:r w:rsidRPr="00E05585">
              <w:rPr>
                <w:rFonts w:ascii="Times New Roman" w:eastAsia="Calibri" w:hAnsi="Times New Roman" w:cs="Times New Roman"/>
              </w:rPr>
              <w:t>Opis mjere:</w:t>
            </w:r>
          </w:p>
        </w:tc>
      </w:tr>
      <w:tr w:rsidR="009609FE" w:rsidRPr="00E05585" w14:paraId="4B6961AF" w14:textId="77777777" w:rsidTr="00745356">
        <w:tc>
          <w:tcPr>
            <w:tcW w:w="850" w:type="dxa"/>
          </w:tcPr>
          <w:p w14:paraId="33C922DE" w14:textId="77777777" w:rsidR="009609FE" w:rsidRPr="00E05585" w:rsidRDefault="009609FE" w:rsidP="00745356">
            <w:pPr>
              <w:rPr>
                <w:rFonts w:ascii="Times New Roman" w:eastAsia="Calibri" w:hAnsi="Times New Roman" w:cs="Times New Roman"/>
              </w:rPr>
            </w:pPr>
            <w:r w:rsidRPr="00E05585">
              <w:rPr>
                <w:rFonts w:ascii="Times New Roman" w:eastAsia="Calibri" w:hAnsi="Times New Roman" w:cs="Times New Roman"/>
              </w:rPr>
              <w:t>1.4.</w:t>
            </w:r>
          </w:p>
        </w:tc>
        <w:tc>
          <w:tcPr>
            <w:tcW w:w="2694" w:type="dxa"/>
          </w:tcPr>
          <w:p w14:paraId="464B7DF5" w14:textId="77777777" w:rsidR="009609FE" w:rsidRPr="00E05585" w:rsidRDefault="009609FE" w:rsidP="00745356">
            <w:pPr>
              <w:rPr>
                <w:rFonts w:ascii="Times New Roman" w:eastAsia="Calibri" w:hAnsi="Times New Roman" w:cs="Times New Roman"/>
              </w:rPr>
            </w:pPr>
            <w:r w:rsidRPr="00E05585">
              <w:rPr>
                <w:rFonts w:ascii="Times New Roman" w:eastAsia="Calibri" w:hAnsi="Times New Roman" w:cs="Times New Roman"/>
              </w:rPr>
              <w:t>Plan usklađivanja zakonodavstva Republike Hrvatske s pravnom stečevinom Europske unije</w:t>
            </w:r>
          </w:p>
        </w:tc>
        <w:tc>
          <w:tcPr>
            <w:tcW w:w="1560" w:type="dxa"/>
          </w:tcPr>
          <w:p w14:paraId="592BFBA4" w14:textId="77777777" w:rsidR="009609FE" w:rsidRPr="00E05585" w:rsidRDefault="009609FE" w:rsidP="00745356">
            <w:pPr>
              <w:rPr>
                <w:rFonts w:ascii="Times New Roman" w:eastAsia="Calibri" w:hAnsi="Times New Roman" w:cs="Times New Roman"/>
              </w:rPr>
            </w:pPr>
            <w:r w:rsidRPr="00E05585">
              <w:rPr>
                <w:rFonts w:ascii="Times New Roman" w:eastAsia="Calibri" w:hAnsi="Times New Roman" w:cs="Times New Roman"/>
              </w:rPr>
              <w:t>Ne</w:t>
            </w:r>
          </w:p>
          <w:p w14:paraId="0761A20A" w14:textId="77777777" w:rsidR="009609FE" w:rsidRPr="00E05585" w:rsidRDefault="009609FE" w:rsidP="00745356">
            <w:pPr>
              <w:rPr>
                <w:rFonts w:ascii="Times New Roman" w:eastAsia="Calibri" w:hAnsi="Times New Roman" w:cs="Times New Roman"/>
              </w:rPr>
            </w:pPr>
          </w:p>
        </w:tc>
        <w:tc>
          <w:tcPr>
            <w:tcW w:w="4819" w:type="dxa"/>
          </w:tcPr>
          <w:p w14:paraId="47921CD8" w14:textId="77777777" w:rsidR="009609FE" w:rsidRPr="00E05585" w:rsidRDefault="009609FE" w:rsidP="00745356">
            <w:pPr>
              <w:rPr>
                <w:rFonts w:ascii="Times New Roman" w:eastAsia="Calibri" w:hAnsi="Times New Roman" w:cs="Times New Roman"/>
              </w:rPr>
            </w:pPr>
            <w:r w:rsidRPr="00E05585">
              <w:rPr>
                <w:rFonts w:ascii="Times New Roman" w:eastAsia="Calibri" w:hAnsi="Times New Roman" w:cs="Times New Roman"/>
              </w:rPr>
              <w:t>Naziv pravne stečevine:</w:t>
            </w:r>
          </w:p>
        </w:tc>
      </w:tr>
    </w:tbl>
    <w:p w14:paraId="5E6C1407" w14:textId="77777777" w:rsidR="000A3F8A" w:rsidRDefault="000A3F8A"/>
    <w:p w14:paraId="10FEB302" w14:textId="37EC2B30" w:rsidR="000A3F8A" w:rsidRPr="000A3F8A" w:rsidRDefault="000A3F8A" w:rsidP="000A3F8A">
      <w:pPr>
        <w:pStyle w:val="Odlomakpopisa"/>
        <w:numPr>
          <w:ilvl w:val="0"/>
          <w:numId w:val="7"/>
        </w:numPr>
        <w:rPr>
          <w:rFonts w:ascii="Times New Roman" w:hAnsi="Times New Roman" w:cs="Times New Roman"/>
          <w:b/>
          <w:bCs/>
          <w:sz w:val="24"/>
          <w:szCs w:val="24"/>
        </w:rPr>
      </w:pPr>
      <w:r w:rsidRPr="000A3F8A">
        <w:rPr>
          <w:rFonts w:ascii="Times New Roman" w:hAnsi="Times New Roman" w:cs="Times New Roman"/>
          <w:b/>
          <w:bCs/>
          <w:sz w:val="24"/>
          <w:szCs w:val="24"/>
        </w:rPr>
        <w:t>UTVRĐIVANJE PROBLEMA</w:t>
      </w:r>
    </w:p>
    <w:tbl>
      <w:tblPr>
        <w:tblStyle w:val="TableGrid1"/>
        <w:tblW w:w="9923" w:type="dxa"/>
        <w:tblInd w:w="-289" w:type="dxa"/>
        <w:tblLayout w:type="fixed"/>
        <w:tblLook w:val="04A0" w:firstRow="1" w:lastRow="0" w:firstColumn="1" w:lastColumn="0" w:noHBand="0" w:noVBand="1"/>
      </w:tblPr>
      <w:tblGrid>
        <w:gridCol w:w="850"/>
        <w:gridCol w:w="9073"/>
      </w:tblGrid>
      <w:tr w:rsidR="009609FE" w:rsidRPr="00E05585" w14:paraId="465D9279" w14:textId="77777777" w:rsidTr="00745356">
        <w:trPr>
          <w:trHeight w:val="410"/>
        </w:trPr>
        <w:tc>
          <w:tcPr>
            <w:tcW w:w="850" w:type="dxa"/>
          </w:tcPr>
          <w:p w14:paraId="4A1D8A47" w14:textId="77777777" w:rsidR="009609FE" w:rsidRPr="00E05585" w:rsidRDefault="009609FE" w:rsidP="00745356">
            <w:pPr>
              <w:jc w:val="both"/>
              <w:rPr>
                <w:rFonts w:ascii="Times New Roman" w:eastAsia="Calibri" w:hAnsi="Times New Roman" w:cs="Times New Roman"/>
              </w:rPr>
            </w:pPr>
            <w:r w:rsidRPr="00E05585">
              <w:rPr>
                <w:rFonts w:ascii="Times New Roman" w:eastAsia="Calibri" w:hAnsi="Times New Roman" w:cs="Times New Roman"/>
              </w:rPr>
              <w:t>2.1.</w:t>
            </w:r>
          </w:p>
        </w:tc>
        <w:tc>
          <w:tcPr>
            <w:tcW w:w="9073" w:type="dxa"/>
          </w:tcPr>
          <w:p w14:paraId="288661AB" w14:textId="36582727" w:rsidR="009609FE" w:rsidRPr="00E05585" w:rsidRDefault="00E05585" w:rsidP="006D370A">
            <w:pPr>
              <w:jc w:val="both"/>
              <w:rPr>
                <w:rFonts w:ascii="Times New Roman" w:eastAsia="Calibri" w:hAnsi="Times New Roman" w:cs="Times New Roman"/>
              </w:rPr>
            </w:pPr>
            <w:r>
              <w:rPr>
                <w:rFonts w:ascii="Times New Roman" w:eastAsia="Calibri" w:hAnsi="Times New Roman" w:cs="Times New Roman"/>
              </w:rPr>
              <w:t>Sukladno važećim</w:t>
            </w:r>
            <w:r w:rsidR="007B3B9F" w:rsidRPr="00E05585">
              <w:rPr>
                <w:rFonts w:ascii="Times New Roman" w:eastAsia="Calibri" w:hAnsi="Times New Roman" w:cs="Times New Roman"/>
              </w:rPr>
              <w:t xml:space="preserve"> </w:t>
            </w:r>
            <w:r w:rsidRPr="00E05585">
              <w:rPr>
                <w:rFonts w:ascii="Times New Roman" w:eastAsia="Calibri" w:hAnsi="Times New Roman" w:cs="Times New Roman"/>
              </w:rPr>
              <w:t>normativn</w:t>
            </w:r>
            <w:r>
              <w:rPr>
                <w:rFonts w:ascii="Times New Roman" w:eastAsia="Calibri" w:hAnsi="Times New Roman" w:cs="Times New Roman"/>
              </w:rPr>
              <w:t>im</w:t>
            </w:r>
            <w:r w:rsidRPr="00E05585">
              <w:rPr>
                <w:rFonts w:ascii="Times New Roman" w:eastAsia="Calibri" w:hAnsi="Times New Roman" w:cs="Times New Roman"/>
              </w:rPr>
              <w:t xml:space="preserve"> rješenj</w:t>
            </w:r>
            <w:r>
              <w:rPr>
                <w:rFonts w:ascii="Times New Roman" w:eastAsia="Calibri" w:hAnsi="Times New Roman" w:cs="Times New Roman"/>
              </w:rPr>
              <w:t>ima</w:t>
            </w:r>
            <w:r w:rsidR="006D370A">
              <w:rPr>
                <w:rFonts w:ascii="Times New Roman" w:eastAsia="Calibri" w:hAnsi="Times New Roman" w:cs="Times New Roman"/>
              </w:rPr>
              <w:t xml:space="preserve"> </w:t>
            </w:r>
            <w:r>
              <w:rPr>
                <w:rFonts w:ascii="Times New Roman" w:eastAsia="Calibri" w:hAnsi="Times New Roman" w:cs="Times New Roman"/>
              </w:rPr>
              <w:t>p</w:t>
            </w:r>
            <w:r w:rsidR="007B3B9F" w:rsidRPr="00E05585">
              <w:rPr>
                <w:rFonts w:ascii="Times New Roman" w:eastAsia="Calibri" w:hAnsi="Times New Roman" w:cs="Times New Roman"/>
              </w:rPr>
              <w:t xml:space="preserve">rogram </w:t>
            </w:r>
            <w:r>
              <w:rPr>
                <w:rFonts w:ascii="Times New Roman" w:eastAsia="Calibri" w:hAnsi="Times New Roman" w:cs="Times New Roman"/>
              </w:rPr>
              <w:t xml:space="preserve">Državne škole za pravosudne dužnosnike </w:t>
            </w:r>
            <w:r w:rsidR="007B3B9F" w:rsidRPr="00E05585">
              <w:rPr>
                <w:rFonts w:ascii="Times New Roman" w:eastAsia="Calibri" w:hAnsi="Times New Roman" w:cs="Times New Roman"/>
              </w:rPr>
              <w:t xml:space="preserve"> utvrđen je u najvećem dijelu kao ponavljanje provjere znanja na pravosudnom ispitu kojeg svi polaznici Škole prethodno moraju položiti i u njemu se ne nalazi posebna dodana vrijednost u smislu stjecanja i unaprjeđenja praktičnih vještina i znanja potrebnih za rad u svojstvu pravosudnih dužnosnika. Obveza pohađanja Škole, čiji se početak određuje kada se javi dovoljan broj zainteresiranih kandidata i koja traje godinu dana, trenutno predstavlja samo dodatno opterećenje polaznika i odgađa njihov ulazak u pravosudne dužnosti, a ujedno onemogućuje sustav da pravovremeno reagira na potrebe za novim pravosudnim dužnosnicima. Iz navedenog je razloga za provedbu reforme ulaska u pravosudne dužnosti, s ciljem postizanja veće objektivnosti, transparentnosti i učinkovitosti ovih postupaka, potrebno uz Zakon o Državnom sudbenom vijeću te Zakon o </w:t>
            </w:r>
            <w:proofErr w:type="spellStart"/>
            <w:r w:rsidR="007B3B9F" w:rsidRPr="00E05585">
              <w:rPr>
                <w:rFonts w:ascii="Times New Roman" w:eastAsia="Calibri" w:hAnsi="Times New Roman" w:cs="Times New Roman"/>
              </w:rPr>
              <w:t>Državnoodvjetničkom</w:t>
            </w:r>
            <w:proofErr w:type="spellEnd"/>
            <w:r w:rsidR="007B3B9F" w:rsidRPr="00E05585">
              <w:rPr>
                <w:rFonts w:ascii="Times New Roman" w:eastAsia="Calibri" w:hAnsi="Times New Roman" w:cs="Times New Roman"/>
              </w:rPr>
              <w:t xml:space="preserve"> vijeću,</w:t>
            </w:r>
            <w:r>
              <w:rPr>
                <w:rFonts w:ascii="Times New Roman" w:eastAsia="Calibri" w:hAnsi="Times New Roman" w:cs="Times New Roman"/>
              </w:rPr>
              <w:t xml:space="preserve"> </w:t>
            </w:r>
            <w:r w:rsidR="007B3B9F" w:rsidRPr="00E05585">
              <w:rPr>
                <w:rFonts w:ascii="Times New Roman" w:eastAsia="Calibri" w:hAnsi="Times New Roman" w:cs="Times New Roman"/>
              </w:rPr>
              <w:t>kojima se uređuju uvjeti i postupak imenovanja pravosudnih dužnosnika</w:t>
            </w:r>
            <w:r>
              <w:rPr>
                <w:rFonts w:ascii="Times New Roman" w:eastAsia="Calibri" w:hAnsi="Times New Roman" w:cs="Times New Roman"/>
              </w:rPr>
              <w:t xml:space="preserve">, izmijeniti i </w:t>
            </w:r>
            <w:r w:rsidRPr="00E05585">
              <w:rPr>
                <w:rFonts w:ascii="Times New Roman" w:eastAsia="Calibri" w:hAnsi="Times New Roman" w:cs="Times New Roman"/>
              </w:rPr>
              <w:t>Zakon o Pravosudnoj akademiji</w:t>
            </w:r>
            <w:r w:rsidR="007B3B9F" w:rsidRPr="00E05585">
              <w:rPr>
                <w:rFonts w:ascii="Times New Roman" w:eastAsia="Calibri" w:hAnsi="Times New Roman" w:cs="Times New Roman"/>
              </w:rPr>
              <w:t xml:space="preserve">. </w:t>
            </w:r>
          </w:p>
        </w:tc>
      </w:tr>
      <w:tr w:rsidR="009609FE" w:rsidRPr="00E05585" w14:paraId="1AC159D0" w14:textId="77777777" w:rsidTr="00745356">
        <w:trPr>
          <w:trHeight w:val="384"/>
        </w:trPr>
        <w:tc>
          <w:tcPr>
            <w:tcW w:w="850" w:type="dxa"/>
          </w:tcPr>
          <w:p w14:paraId="0EC8F787" w14:textId="77777777" w:rsidR="009609FE" w:rsidRPr="00E05585" w:rsidRDefault="009609FE" w:rsidP="00745356">
            <w:pPr>
              <w:jc w:val="both"/>
              <w:rPr>
                <w:rFonts w:ascii="Times New Roman" w:eastAsia="Calibri" w:hAnsi="Times New Roman" w:cs="Times New Roman"/>
              </w:rPr>
            </w:pPr>
            <w:r w:rsidRPr="00E05585">
              <w:rPr>
                <w:rFonts w:ascii="Times New Roman" w:eastAsia="Calibri" w:hAnsi="Times New Roman" w:cs="Times New Roman"/>
              </w:rPr>
              <w:t>2.2.</w:t>
            </w:r>
          </w:p>
        </w:tc>
        <w:tc>
          <w:tcPr>
            <w:tcW w:w="9073" w:type="dxa"/>
          </w:tcPr>
          <w:p w14:paraId="4ECC9D74" w14:textId="77777777" w:rsidR="009609FE" w:rsidRPr="00E05585" w:rsidRDefault="009609FE" w:rsidP="00745356">
            <w:pPr>
              <w:jc w:val="both"/>
              <w:rPr>
                <w:rFonts w:ascii="Times New Roman" w:eastAsia="Calibri" w:hAnsi="Times New Roman" w:cs="Times New Roman"/>
              </w:rPr>
            </w:pPr>
            <w:r w:rsidRPr="00E05585">
              <w:rPr>
                <w:rFonts w:ascii="Times New Roman" w:eastAsia="Calibri" w:hAnsi="Times New Roman" w:cs="Times New Roman"/>
              </w:rPr>
              <w:t>Izvor podataka:</w:t>
            </w:r>
          </w:p>
        </w:tc>
      </w:tr>
      <w:tr w:rsidR="009609FE" w:rsidRPr="00E05585" w14:paraId="0D97C4E0" w14:textId="77777777" w:rsidTr="00745356">
        <w:trPr>
          <w:trHeight w:val="384"/>
        </w:trPr>
        <w:tc>
          <w:tcPr>
            <w:tcW w:w="850" w:type="dxa"/>
          </w:tcPr>
          <w:p w14:paraId="069F3EE8" w14:textId="77777777" w:rsidR="009609FE" w:rsidRPr="00E05585" w:rsidRDefault="009609FE" w:rsidP="00745356">
            <w:pPr>
              <w:jc w:val="both"/>
              <w:rPr>
                <w:rFonts w:ascii="Times New Roman" w:eastAsia="Calibri" w:hAnsi="Times New Roman" w:cs="Times New Roman"/>
                <w:b/>
              </w:rPr>
            </w:pPr>
          </w:p>
        </w:tc>
        <w:tc>
          <w:tcPr>
            <w:tcW w:w="9073" w:type="dxa"/>
          </w:tcPr>
          <w:p w14:paraId="263D028E" w14:textId="77777777" w:rsidR="009609FE" w:rsidRPr="00E05585" w:rsidRDefault="009609FE" w:rsidP="00745356">
            <w:pPr>
              <w:jc w:val="both"/>
              <w:rPr>
                <w:rFonts w:ascii="Times New Roman" w:eastAsia="Calibri" w:hAnsi="Times New Roman" w:cs="Times New Roman"/>
                <w:i/>
                <w:iCs/>
              </w:rPr>
            </w:pPr>
            <w:r w:rsidRPr="00E05585">
              <w:rPr>
                <w:rFonts w:ascii="Times New Roman" w:eastAsia="Calibri" w:hAnsi="Times New Roman" w:cs="Times New Roman"/>
              </w:rPr>
              <w:t>Ministarstvo pravosuđa, uprave i digitalne transformacije</w:t>
            </w:r>
          </w:p>
        </w:tc>
      </w:tr>
    </w:tbl>
    <w:p w14:paraId="1F99C5A4" w14:textId="77777777" w:rsidR="000A3F8A" w:rsidRDefault="000A3F8A"/>
    <w:p w14:paraId="56FC65CA" w14:textId="1D4CD761" w:rsidR="000A3F8A" w:rsidRPr="000A3F8A" w:rsidRDefault="000A3F8A" w:rsidP="000A3F8A">
      <w:pPr>
        <w:pStyle w:val="Odlomakpopisa"/>
        <w:numPr>
          <w:ilvl w:val="0"/>
          <w:numId w:val="7"/>
        </w:numPr>
        <w:rPr>
          <w:rFonts w:ascii="Times New Roman" w:hAnsi="Times New Roman" w:cs="Times New Roman"/>
          <w:b/>
          <w:bCs/>
          <w:sz w:val="24"/>
          <w:szCs w:val="24"/>
        </w:rPr>
      </w:pPr>
      <w:r w:rsidRPr="000A3F8A">
        <w:rPr>
          <w:rFonts w:ascii="Times New Roman" w:hAnsi="Times New Roman" w:cs="Times New Roman"/>
          <w:b/>
          <w:bCs/>
          <w:sz w:val="24"/>
          <w:szCs w:val="24"/>
        </w:rPr>
        <w:t>UTVRĐIVANJE POSEBNOG CILJA</w:t>
      </w:r>
    </w:p>
    <w:tbl>
      <w:tblPr>
        <w:tblStyle w:val="TableGrid1"/>
        <w:tblW w:w="9923" w:type="dxa"/>
        <w:tblInd w:w="-289" w:type="dxa"/>
        <w:tblLayout w:type="fixed"/>
        <w:tblLook w:val="04A0" w:firstRow="1" w:lastRow="0" w:firstColumn="1" w:lastColumn="0" w:noHBand="0" w:noVBand="1"/>
      </w:tblPr>
      <w:tblGrid>
        <w:gridCol w:w="850"/>
        <w:gridCol w:w="9073"/>
      </w:tblGrid>
      <w:tr w:rsidR="009609FE" w:rsidRPr="00E05585" w14:paraId="062B1767" w14:textId="77777777" w:rsidTr="00745356">
        <w:trPr>
          <w:trHeight w:val="384"/>
        </w:trPr>
        <w:tc>
          <w:tcPr>
            <w:tcW w:w="850" w:type="dxa"/>
          </w:tcPr>
          <w:p w14:paraId="639A139E" w14:textId="77777777" w:rsidR="009609FE" w:rsidRPr="00E05585" w:rsidRDefault="009609FE" w:rsidP="00745356">
            <w:pPr>
              <w:jc w:val="both"/>
              <w:rPr>
                <w:rFonts w:ascii="Times New Roman" w:eastAsia="Calibri" w:hAnsi="Times New Roman" w:cs="Times New Roman"/>
                <w:bCs/>
              </w:rPr>
            </w:pPr>
            <w:r w:rsidRPr="00E05585">
              <w:rPr>
                <w:rFonts w:ascii="Times New Roman" w:eastAsia="Calibri" w:hAnsi="Times New Roman" w:cs="Times New Roman"/>
                <w:bCs/>
              </w:rPr>
              <w:t>3.1.</w:t>
            </w:r>
          </w:p>
        </w:tc>
        <w:tc>
          <w:tcPr>
            <w:tcW w:w="9073" w:type="dxa"/>
          </w:tcPr>
          <w:p w14:paraId="28EF7A14" w14:textId="77777777" w:rsidR="009609FE" w:rsidRPr="00E05585" w:rsidRDefault="009609FE" w:rsidP="00745356">
            <w:pPr>
              <w:jc w:val="both"/>
              <w:rPr>
                <w:rFonts w:ascii="Times New Roman" w:eastAsia="Calibri" w:hAnsi="Times New Roman" w:cs="Times New Roman"/>
              </w:rPr>
            </w:pPr>
            <w:r w:rsidRPr="00E05585">
              <w:rPr>
                <w:rFonts w:ascii="Times New Roman" w:eastAsia="Calibri" w:hAnsi="Times New Roman" w:cs="Times New Roman"/>
              </w:rPr>
              <w:t>Opis posebnog cilja</w:t>
            </w:r>
          </w:p>
        </w:tc>
      </w:tr>
      <w:tr w:rsidR="009609FE" w:rsidRPr="00E05585" w14:paraId="0EB6B04F" w14:textId="77777777" w:rsidTr="00745356">
        <w:trPr>
          <w:trHeight w:val="384"/>
        </w:trPr>
        <w:tc>
          <w:tcPr>
            <w:tcW w:w="850" w:type="dxa"/>
          </w:tcPr>
          <w:p w14:paraId="3E2D7E7E" w14:textId="77777777" w:rsidR="009609FE" w:rsidRPr="00E05585" w:rsidRDefault="009609FE" w:rsidP="00745356">
            <w:pPr>
              <w:jc w:val="both"/>
              <w:rPr>
                <w:rFonts w:ascii="Times New Roman" w:eastAsia="Calibri" w:hAnsi="Times New Roman" w:cs="Times New Roman"/>
                <w:bCs/>
              </w:rPr>
            </w:pPr>
          </w:p>
        </w:tc>
        <w:tc>
          <w:tcPr>
            <w:tcW w:w="9073" w:type="dxa"/>
          </w:tcPr>
          <w:p w14:paraId="3D4EAFAF" w14:textId="3CFDBC2E" w:rsidR="009609FE" w:rsidRPr="00E05585" w:rsidRDefault="009609FE" w:rsidP="007B3B9F">
            <w:pPr>
              <w:jc w:val="both"/>
              <w:rPr>
                <w:rFonts w:ascii="Times New Roman" w:eastAsia="Calibri" w:hAnsi="Times New Roman" w:cs="Times New Roman"/>
              </w:rPr>
            </w:pPr>
            <w:r w:rsidRPr="00E05585">
              <w:rPr>
                <w:rFonts w:ascii="Times New Roman" w:eastAsia="Calibri" w:hAnsi="Times New Roman" w:cs="Times New Roman"/>
              </w:rPr>
              <w:t>Cilj Zakona je</w:t>
            </w:r>
            <w:r w:rsidR="007B3B9F" w:rsidRPr="00E05585">
              <w:rPr>
                <w:rFonts w:ascii="Times New Roman" w:eastAsia="Calibri" w:hAnsi="Times New Roman" w:cs="Times New Roman"/>
              </w:rPr>
              <w:t xml:space="preserve">, uz </w:t>
            </w:r>
            <w:r w:rsidR="00CF1D09">
              <w:rPr>
                <w:rFonts w:ascii="Times New Roman" w:eastAsia="Calibri" w:hAnsi="Times New Roman" w:cs="Times New Roman"/>
              </w:rPr>
              <w:t xml:space="preserve">odgovarajuće izmjene </w:t>
            </w:r>
            <w:r w:rsidR="007B3B9F" w:rsidRPr="00E05585">
              <w:rPr>
                <w:rFonts w:ascii="Times New Roman" w:eastAsia="Calibri" w:hAnsi="Times New Roman" w:cs="Times New Roman"/>
              </w:rPr>
              <w:t>Zakon</w:t>
            </w:r>
            <w:r w:rsidR="00A80FBA">
              <w:rPr>
                <w:rFonts w:ascii="Times New Roman" w:eastAsia="Calibri" w:hAnsi="Times New Roman" w:cs="Times New Roman"/>
              </w:rPr>
              <w:t>a</w:t>
            </w:r>
            <w:r w:rsidR="007B3B9F" w:rsidRPr="00E05585">
              <w:rPr>
                <w:rFonts w:ascii="Times New Roman" w:eastAsia="Calibri" w:hAnsi="Times New Roman" w:cs="Times New Roman"/>
              </w:rPr>
              <w:t xml:space="preserve"> o Državnom sudbenom vijeću i Zakon</w:t>
            </w:r>
            <w:r w:rsidR="00A80FBA">
              <w:rPr>
                <w:rFonts w:ascii="Times New Roman" w:eastAsia="Calibri" w:hAnsi="Times New Roman" w:cs="Times New Roman"/>
              </w:rPr>
              <w:t>a</w:t>
            </w:r>
            <w:r w:rsidR="007B3B9F" w:rsidRPr="00E05585">
              <w:rPr>
                <w:rFonts w:ascii="Times New Roman" w:eastAsia="Calibri" w:hAnsi="Times New Roman" w:cs="Times New Roman"/>
              </w:rPr>
              <w:t xml:space="preserve"> o </w:t>
            </w:r>
            <w:proofErr w:type="spellStart"/>
            <w:r w:rsidR="007B3B9F" w:rsidRPr="00E05585">
              <w:rPr>
                <w:rFonts w:ascii="Times New Roman" w:eastAsia="Calibri" w:hAnsi="Times New Roman" w:cs="Times New Roman"/>
              </w:rPr>
              <w:t>Državnoodvjetničkom</w:t>
            </w:r>
            <w:proofErr w:type="spellEnd"/>
            <w:r w:rsidR="007B3B9F" w:rsidRPr="00E05585">
              <w:rPr>
                <w:rFonts w:ascii="Times New Roman" w:eastAsia="Calibri" w:hAnsi="Times New Roman" w:cs="Times New Roman"/>
              </w:rPr>
              <w:t xml:space="preserve"> vijeću, provesti reformu ulaska u pravosudne dužnosti i time povećati objektivnost, transparentnost i učinkovitost postupaka</w:t>
            </w:r>
            <w:r w:rsidR="00CF1D09">
              <w:rPr>
                <w:rFonts w:ascii="Times New Roman" w:eastAsia="Calibri" w:hAnsi="Times New Roman" w:cs="Times New Roman"/>
              </w:rPr>
              <w:t xml:space="preserve"> imenovanja</w:t>
            </w:r>
            <w:r w:rsidR="007B3B9F" w:rsidRPr="00E05585">
              <w:rPr>
                <w:rFonts w:ascii="Times New Roman" w:eastAsia="Calibri" w:hAnsi="Times New Roman" w:cs="Times New Roman"/>
              </w:rPr>
              <w:t xml:space="preserve">. </w:t>
            </w:r>
            <w:r w:rsidR="00CF1D09">
              <w:rPr>
                <w:rFonts w:ascii="Times New Roman" w:eastAsia="Calibri" w:hAnsi="Times New Roman" w:cs="Times New Roman"/>
              </w:rPr>
              <w:t>Ovim izmjenama, kao novi objektivni kriterij ulaska u pravosudne dužnosti umjesto završene Državne škole za pravosudne dužnosnike propisuje se položen pravosudni ispit. Na ovaj način o</w:t>
            </w:r>
            <w:r w:rsidR="007B3B9F" w:rsidRPr="00E05585">
              <w:rPr>
                <w:rFonts w:ascii="Times New Roman" w:eastAsia="Calibri" w:hAnsi="Times New Roman" w:cs="Times New Roman"/>
              </w:rPr>
              <w:t xml:space="preserve">mogućit  </w:t>
            </w:r>
            <w:r w:rsidR="00CF1D09">
              <w:rPr>
                <w:rFonts w:ascii="Times New Roman" w:eastAsia="Calibri" w:hAnsi="Times New Roman" w:cs="Times New Roman"/>
              </w:rPr>
              <w:t xml:space="preserve">će se </w:t>
            </w:r>
            <w:r w:rsidR="007B3B9F" w:rsidRPr="00E05585">
              <w:rPr>
                <w:rFonts w:ascii="Times New Roman" w:eastAsia="Calibri" w:hAnsi="Times New Roman" w:cs="Times New Roman"/>
              </w:rPr>
              <w:t xml:space="preserve">pristup sustavu različitim kategorijama kandidata uz objektivne kriterije prema kojima će se provoditi selekcijski postupci. </w:t>
            </w:r>
            <w:r w:rsidR="00625675">
              <w:rPr>
                <w:rFonts w:ascii="Times New Roman" w:eastAsia="Calibri" w:hAnsi="Times New Roman" w:cs="Times New Roman"/>
              </w:rPr>
              <w:t>Izmjenama Zakona o Pravosudnoj akademiji redefinira se položaj i uloga Državne</w:t>
            </w:r>
            <w:r w:rsidR="007B3B9F" w:rsidRPr="00E05585">
              <w:rPr>
                <w:rFonts w:ascii="Times New Roman" w:eastAsia="Calibri" w:hAnsi="Times New Roman" w:cs="Times New Roman"/>
              </w:rPr>
              <w:t xml:space="preserve"> škol</w:t>
            </w:r>
            <w:r w:rsidR="00625675">
              <w:rPr>
                <w:rFonts w:ascii="Times New Roman" w:eastAsia="Calibri" w:hAnsi="Times New Roman" w:cs="Times New Roman"/>
              </w:rPr>
              <w:t>e</w:t>
            </w:r>
            <w:r w:rsidR="007B3B9F" w:rsidRPr="00E05585">
              <w:rPr>
                <w:rFonts w:ascii="Times New Roman" w:eastAsia="Calibri" w:hAnsi="Times New Roman" w:cs="Times New Roman"/>
              </w:rPr>
              <w:t xml:space="preserve"> za pravosudne dužnosnike</w:t>
            </w:r>
            <w:r w:rsidR="00625675">
              <w:rPr>
                <w:rFonts w:ascii="Times New Roman" w:eastAsia="Calibri" w:hAnsi="Times New Roman" w:cs="Times New Roman"/>
              </w:rPr>
              <w:t xml:space="preserve"> koja više neće biti kriterij odabira kandidata u postupcima prvog imenovanja pravosudnih dužnosnika, već ustrojstvena jedinica </w:t>
            </w:r>
            <w:r w:rsidR="00625675">
              <w:rPr>
                <w:rFonts w:ascii="Times New Roman" w:eastAsia="Calibri" w:hAnsi="Times New Roman" w:cs="Times New Roman"/>
              </w:rPr>
              <w:lastRenderedPageBreak/>
              <w:t>Pravosudne akademije nadležna za kontinuirano stručno usavršavanje pravosudnih dužnosnika.</w:t>
            </w:r>
            <w:r w:rsidR="00625675">
              <w:t xml:space="preserve"> </w:t>
            </w:r>
          </w:p>
        </w:tc>
      </w:tr>
      <w:tr w:rsidR="009609FE" w:rsidRPr="00E05585" w14:paraId="2678A670" w14:textId="77777777" w:rsidTr="00745356">
        <w:trPr>
          <w:trHeight w:val="384"/>
        </w:trPr>
        <w:tc>
          <w:tcPr>
            <w:tcW w:w="850" w:type="dxa"/>
          </w:tcPr>
          <w:p w14:paraId="1196711D" w14:textId="77777777" w:rsidR="009609FE" w:rsidRPr="00E05585" w:rsidRDefault="009609FE" w:rsidP="00745356">
            <w:pPr>
              <w:jc w:val="both"/>
              <w:rPr>
                <w:rFonts w:ascii="Times New Roman" w:eastAsia="Calibri" w:hAnsi="Times New Roman" w:cs="Times New Roman"/>
                <w:bCs/>
              </w:rPr>
            </w:pPr>
            <w:r w:rsidRPr="00E05585">
              <w:rPr>
                <w:rFonts w:ascii="Times New Roman" w:eastAsia="Calibri" w:hAnsi="Times New Roman" w:cs="Times New Roman"/>
                <w:bCs/>
              </w:rPr>
              <w:lastRenderedPageBreak/>
              <w:t>3.2.</w:t>
            </w:r>
          </w:p>
        </w:tc>
        <w:tc>
          <w:tcPr>
            <w:tcW w:w="9073" w:type="dxa"/>
          </w:tcPr>
          <w:p w14:paraId="537E11AB" w14:textId="77777777" w:rsidR="009609FE" w:rsidRPr="00E05585" w:rsidRDefault="009609FE" w:rsidP="00745356">
            <w:pPr>
              <w:jc w:val="both"/>
              <w:rPr>
                <w:rFonts w:ascii="Times New Roman" w:eastAsia="Calibri" w:hAnsi="Times New Roman" w:cs="Times New Roman"/>
              </w:rPr>
            </w:pPr>
            <w:r w:rsidRPr="00E05585">
              <w:rPr>
                <w:rFonts w:ascii="Times New Roman" w:eastAsia="Calibri" w:hAnsi="Times New Roman" w:cs="Times New Roman"/>
              </w:rPr>
              <w:t>Opis svrhe propisa</w:t>
            </w:r>
          </w:p>
        </w:tc>
      </w:tr>
      <w:tr w:rsidR="009609FE" w:rsidRPr="00E05585" w14:paraId="66A47D22" w14:textId="77777777" w:rsidTr="00745356">
        <w:trPr>
          <w:trHeight w:val="384"/>
        </w:trPr>
        <w:tc>
          <w:tcPr>
            <w:tcW w:w="850" w:type="dxa"/>
          </w:tcPr>
          <w:p w14:paraId="7D95DDF1" w14:textId="77777777" w:rsidR="009609FE" w:rsidRPr="00E05585" w:rsidRDefault="009609FE" w:rsidP="00745356">
            <w:pPr>
              <w:jc w:val="both"/>
              <w:rPr>
                <w:rFonts w:ascii="Times New Roman" w:eastAsia="Calibri" w:hAnsi="Times New Roman" w:cs="Times New Roman"/>
                <w:bCs/>
              </w:rPr>
            </w:pPr>
          </w:p>
        </w:tc>
        <w:tc>
          <w:tcPr>
            <w:tcW w:w="9073" w:type="dxa"/>
          </w:tcPr>
          <w:p w14:paraId="79705CC9" w14:textId="6EE2CA92" w:rsidR="009609FE" w:rsidRPr="00E05585" w:rsidRDefault="009609FE" w:rsidP="00745356">
            <w:pPr>
              <w:contextualSpacing/>
              <w:jc w:val="both"/>
              <w:rPr>
                <w:rFonts w:ascii="Times New Roman" w:eastAsia="Calibri" w:hAnsi="Times New Roman" w:cs="Times New Roman"/>
                <w:bCs/>
                <w:iCs/>
              </w:rPr>
            </w:pPr>
            <w:r w:rsidRPr="00E05585">
              <w:rPr>
                <w:rFonts w:ascii="Times New Roman" w:eastAsia="Calibri" w:hAnsi="Times New Roman" w:cs="Times New Roman"/>
                <w:bCs/>
                <w:iCs/>
              </w:rPr>
              <w:t xml:space="preserve">Predloženim izmjenama </w:t>
            </w:r>
            <w:r w:rsidR="00733E4F" w:rsidRPr="00E05585">
              <w:rPr>
                <w:rFonts w:ascii="Times New Roman" w:eastAsia="Calibri" w:hAnsi="Times New Roman" w:cs="Times New Roman"/>
                <w:bCs/>
                <w:iCs/>
              </w:rPr>
              <w:t>omogućit će se pristup sustavu različitim kategorijama kandidata uz objektivne kriterije prema kojima će se provoditi selekcijski postupci</w:t>
            </w:r>
            <w:r w:rsidR="007B3B9F" w:rsidRPr="00E05585">
              <w:rPr>
                <w:rFonts w:ascii="Times New Roman" w:eastAsia="Calibri" w:hAnsi="Times New Roman" w:cs="Times New Roman"/>
                <w:bCs/>
                <w:iCs/>
              </w:rPr>
              <w:t xml:space="preserve"> te će se </w:t>
            </w:r>
            <w:r w:rsidR="00625675">
              <w:rPr>
                <w:rFonts w:ascii="Times New Roman" w:eastAsia="Calibri" w:hAnsi="Times New Roman" w:cs="Times New Roman"/>
                <w:bCs/>
                <w:iCs/>
              </w:rPr>
              <w:t>r</w:t>
            </w:r>
            <w:r w:rsidR="00625675" w:rsidRPr="00625675">
              <w:rPr>
                <w:rFonts w:ascii="Times New Roman" w:eastAsia="Calibri" w:hAnsi="Times New Roman" w:cs="Times New Roman"/>
                <w:bCs/>
                <w:iCs/>
              </w:rPr>
              <w:t>edefinirat</w:t>
            </w:r>
            <w:r w:rsidR="00625675">
              <w:rPr>
                <w:rFonts w:ascii="Times New Roman" w:eastAsia="Calibri" w:hAnsi="Times New Roman" w:cs="Times New Roman"/>
                <w:bCs/>
                <w:iCs/>
              </w:rPr>
              <w:t>i</w:t>
            </w:r>
            <w:r w:rsidR="00625675" w:rsidRPr="00625675">
              <w:rPr>
                <w:rFonts w:ascii="Times New Roman" w:eastAsia="Calibri" w:hAnsi="Times New Roman" w:cs="Times New Roman"/>
                <w:bCs/>
                <w:iCs/>
              </w:rPr>
              <w:t xml:space="preserve"> uloga i položaj Državne škole za pravosudne dužnosnike kao ustrojstvene jedinice Pravosudne akademije koja će svoje kapacitete, umjesto na početno usavršavanje kandidata za pravosudne dužnosnike, preusmjeriti na kontinuirano stručno usavršavanje već imenovanih pravosudnih dužnosnika.</w:t>
            </w:r>
          </w:p>
        </w:tc>
      </w:tr>
      <w:tr w:rsidR="009609FE" w:rsidRPr="00E05585" w14:paraId="525EFF7C" w14:textId="77777777" w:rsidTr="00745356">
        <w:trPr>
          <w:trHeight w:val="384"/>
        </w:trPr>
        <w:tc>
          <w:tcPr>
            <w:tcW w:w="850" w:type="dxa"/>
          </w:tcPr>
          <w:p w14:paraId="4F6173C4" w14:textId="77777777" w:rsidR="009609FE" w:rsidRPr="00E05585" w:rsidRDefault="009609FE" w:rsidP="00745356">
            <w:pPr>
              <w:jc w:val="both"/>
              <w:rPr>
                <w:rFonts w:ascii="Times New Roman" w:eastAsia="Calibri" w:hAnsi="Times New Roman" w:cs="Times New Roman"/>
                <w:bCs/>
              </w:rPr>
            </w:pPr>
            <w:r w:rsidRPr="00E05585">
              <w:rPr>
                <w:rFonts w:ascii="Times New Roman" w:eastAsia="Calibri" w:hAnsi="Times New Roman" w:cs="Times New Roman"/>
                <w:bCs/>
              </w:rPr>
              <w:t>3.3.</w:t>
            </w:r>
          </w:p>
        </w:tc>
        <w:tc>
          <w:tcPr>
            <w:tcW w:w="9073" w:type="dxa"/>
          </w:tcPr>
          <w:p w14:paraId="68A30E0D" w14:textId="77777777" w:rsidR="009609FE" w:rsidRPr="00E05585" w:rsidRDefault="009609FE" w:rsidP="00745356">
            <w:pPr>
              <w:contextualSpacing/>
              <w:jc w:val="both"/>
              <w:rPr>
                <w:rFonts w:ascii="Times New Roman" w:eastAsia="Calibri" w:hAnsi="Times New Roman" w:cs="Times New Roman"/>
              </w:rPr>
            </w:pPr>
            <w:r w:rsidRPr="00E05585">
              <w:rPr>
                <w:rFonts w:ascii="Times New Roman" w:eastAsia="Calibri" w:hAnsi="Times New Roman" w:cs="Times New Roman"/>
              </w:rPr>
              <w:t xml:space="preserve">Razmotrena druga moguća normativna i </w:t>
            </w:r>
            <w:proofErr w:type="spellStart"/>
            <w:r w:rsidRPr="00E05585">
              <w:rPr>
                <w:rFonts w:ascii="Times New Roman" w:eastAsia="Calibri" w:hAnsi="Times New Roman" w:cs="Times New Roman"/>
              </w:rPr>
              <w:t>nenormativna</w:t>
            </w:r>
            <w:proofErr w:type="spellEnd"/>
            <w:r w:rsidRPr="00E05585">
              <w:rPr>
                <w:rFonts w:ascii="Times New Roman" w:eastAsia="Calibri" w:hAnsi="Times New Roman" w:cs="Times New Roman"/>
              </w:rPr>
              <w:t xml:space="preserve"> rješenja</w:t>
            </w:r>
          </w:p>
        </w:tc>
      </w:tr>
      <w:tr w:rsidR="009609FE" w:rsidRPr="00E05585" w14:paraId="08C916AF" w14:textId="77777777" w:rsidTr="00745356">
        <w:trPr>
          <w:trHeight w:val="384"/>
        </w:trPr>
        <w:tc>
          <w:tcPr>
            <w:tcW w:w="850" w:type="dxa"/>
          </w:tcPr>
          <w:p w14:paraId="217C0E11" w14:textId="77777777" w:rsidR="009609FE" w:rsidRPr="00E05585" w:rsidRDefault="009609FE" w:rsidP="00745356">
            <w:pPr>
              <w:jc w:val="both"/>
              <w:rPr>
                <w:rFonts w:ascii="Times New Roman" w:eastAsia="Calibri" w:hAnsi="Times New Roman" w:cs="Times New Roman"/>
                <w:bCs/>
              </w:rPr>
            </w:pPr>
          </w:p>
        </w:tc>
        <w:tc>
          <w:tcPr>
            <w:tcW w:w="9073" w:type="dxa"/>
          </w:tcPr>
          <w:p w14:paraId="2F3469BC" w14:textId="64F0A53B" w:rsidR="009609FE" w:rsidRPr="00E05585" w:rsidRDefault="00897029" w:rsidP="00745356">
            <w:pPr>
              <w:contextualSpacing/>
              <w:jc w:val="both"/>
              <w:rPr>
                <w:rFonts w:ascii="Times New Roman" w:hAnsi="Times New Roman" w:cs="Times New Roman"/>
              </w:rPr>
            </w:pPr>
            <w:r w:rsidRPr="00E05585">
              <w:rPr>
                <w:rFonts w:ascii="Times New Roman" w:hAnsi="Times New Roman" w:cs="Times New Roman"/>
              </w:rPr>
              <w:t xml:space="preserve">Ustrojstvo, tijela upravljanja, djelatnost, sredstva za rad Pravosudne akademije, način, vrste i trajanje stručnog usavršavanja pravosudnih dužnosnika </w:t>
            </w:r>
            <w:r w:rsidR="009609FE" w:rsidRPr="00E05585">
              <w:rPr>
                <w:rFonts w:ascii="Times New Roman" w:hAnsi="Times New Roman" w:cs="Times New Roman"/>
              </w:rPr>
              <w:t xml:space="preserve">moraju biti propisani zakonom, zbog čega u konkretnom slučaju druga normativna i </w:t>
            </w:r>
            <w:proofErr w:type="spellStart"/>
            <w:r w:rsidR="009609FE" w:rsidRPr="00E05585">
              <w:rPr>
                <w:rFonts w:ascii="Times New Roman" w:hAnsi="Times New Roman" w:cs="Times New Roman"/>
              </w:rPr>
              <w:t>nenormativna</w:t>
            </w:r>
            <w:proofErr w:type="spellEnd"/>
            <w:r w:rsidR="009609FE" w:rsidRPr="00E05585">
              <w:rPr>
                <w:rFonts w:ascii="Times New Roman" w:hAnsi="Times New Roman" w:cs="Times New Roman"/>
              </w:rPr>
              <w:t xml:space="preserve"> rješenja nisu moguća. </w:t>
            </w:r>
          </w:p>
        </w:tc>
      </w:tr>
      <w:tr w:rsidR="009609FE" w:rsidRPr="00E05585" w14:paraId="5945E3ED" w14:textId="77777777" w:rsidTr="00745356">
        <w:trPr>
          <w:trHeight w:val="384"/>
        </w:trPr>
        <w:tc>
          <w:tcPr>
            <w:tcW w:w="850" w:type="dxa"/>
          </w:tcPr>
          <w:p w14:paraId="2577F2B2" w14:textId="77777777" w:rsidR="009609FE" w:rsidRPr="00E05585" w:rsidRDefault="009609FE" w:rsidP="00745356">
            <w:pPr>
              <w:jc w:val="both"/>
              <w:rPr>
                <w:rFonts w:ascii="Times New Roman" w:eastAsia="Calibri" w:hAnsi="Times New Roman" w:cs="Times New Roman"/>
                <w:bCs/>
              </w:rPr>
            </w:pPr>
            <w:r w:rsidRPr="00E05585">
              <w:rPr>
                <w:rFonts w:ascii="Times New Roman" w:eastAsia="Calibri" w:hAnsi="Times New Roman" w:cs="Times New Roman"/>
                <w:bCs/>
              </w:rPr>
              <w:t>3.4.</w:t>
            </w:r>
          </w:p>
        </w:tc>
        <w:tc>
          <w:tcPr>
            <w:tcW w:w="9073" w:type="dxa"/>
          </w:tcPr>
          <w:p w14:paraId="05A65635" w14:textId="77777777" w:rsidR="009609FE" w:rsidRPr="00E05585" w:rsidRDefault="009609FE" w:rsidP="00745356">
            <w:pPr>
              <w:contextualSpacing/>
              <w:jc w:val="both"/>
              <w:rPr>
                <w:rFonts w:ascii="Times New Roman" w:eastAsia="Calibri" w:hAnsi="Times New Roman" w:cs="Times New Roman"/>
                <w:iCs/>
              </w:rPr>
            </w:pPr>
            <w:r w:rsidRPr="00E05585">
              <w:rPr>
                <w:rFonts w:ascii="Times New Roman" w:eastAsia="Calibri" w:hAnsi="Times New Roman" w:cs="Times New Roman"/>
                <w:bCs/>
              </w:rPr>
              <w:t>Izvor podataka:</w:t>
            </w:r>
          </w:p>
        </w:tc>
      </w:tr>
      <w:tr w:rsidR="009609FE" w:rsidRPr="00E05585" w14:paraId="0692C480" w14:textId="77777777" w:rsidTr="00745356">
        <w:trPr>
          <w:trHeight w:val="384"/>
        </w:trPr>
        <w:tc>
          <w:tcPr>
            <w:tcW w:w="850" w:type="dxa"/>
          </w:tcPr>
          <w:p w14:paraId="6945EF89" w14:textId="77777777" w:rsidR="009609FE" w:rsidRPr="00E05585" w:rsidRDefault="009609FE" w:rsidP="00745356">
            <w:pPr>
              <w:jc w:val="both"/>
              <w:rPr>
                <w:rFonts w:ascii="Times New Roman" w:eastAsia="Calibri" w:hAnsi="Times New Roman" w:cs="Times New Roman"/>
                <w:bCs/>
              </w:rPr>
            </w:pPr>
          </w:p>
        </w:tc>
        <w:tc>
          <w:tcPr>
            <w:tcW w:w="9073" w:type="dxa"/>
          </w:tcPr>
          <w:p w14:paraId="3B033EF3" w14:textId="77777777" w:rsidR="009609FE" w:rsidRPr="00E05585" w:rsidRDefault="009609FE" w:rsidP="00745356">
            <w:pPr>
              <w:contextualSpacing/>
              <w:jc w:val="both"/>
              <w:rPr>
                <w:rFonts w:ascii="Times New Roman" w:eastAsia="Calibri" w:hAnsi="Times New Roman" w:cs="Times New Roman"/>
                <w:iCs/>
              </w:rPr>
            </w:pPr>
            <w:r w:rsidRPr="00E05585">
              <w:rPr>
                <w:rFonts w:ascii="Times New Roman" w:hAnsi="Times New Roman" w:cs="Times New Roman"/>
              </w:rPr>
              <w:t>Ministarstvo pravosuđa, uprave i digitalne transformacije</w:t>
            </w:r>
          </w:p>
        </w:tc>
      </w:tr>
    </w:tbl>
    <w:p w14:paraId="794544CA" w14:textId="77777777" w:rsidR="000A3F8A" w:rsidRDefault="000A3F8A"/>
    <w:p w14:paraId="3E086A32" w14:textId="6C9E061C" w:rsidR="000A3F8A" w:rsidRPr="000A3F8A" w:rsidRDefault="000A3F8A" w:rsidP="000A3F8A">
      <w:pPr>
        <w:pStyle w:val="Odlomakpopisa"/>
        <w:numPr>
          <w:ilvl w:val="0"/>
          <w:numId w:val="7"/>
        </w:numPr>
        <w:rPr>
          <w:rFonts w:ascii="Times New Roman" w:hAnsi="Times New Roman" w:cs="Times New Roman"/>
          <w:b/>
          <w:bCs/>
          <w:sz w:val="24"/>
          <w:szCs w:val="24"/>
        </w:rPr>
      </w:pPr>
      <w:r w:rsidRPr="000A3F8A">
        <w:rPr>
          <w:rFonts w:ascii="Times New Roman" w:hAnsi="Times New Roman" w:cs="Times New Roman"/>
          <w:b/>
          <w:bCs/>
          <w:sz w:val="24"/>
          <w:szCs w:val="24"/>
        </w:rPr>
        <w:t>UTVRĐIVANJE UČINAKA I ADRESATA</w:t>
      </w:r>
    </w:p>
    <w:tbl>
      <w:tblPr>
        <w:tblStyle w:val="TableGrid1"/>
        <w:tblW w:w="9923" w:type="dxa"/>
        <w:tblInd w:w="-289" w:type="dxa"/>
        <w:tblLayout w:type="fixed"/>
        <w:tblLook w:val="04A0" w:firstRow="1" w:lastRow="0" w:firstColumn="1" w:lastColumn="0" w:noHBand="0" w:noVBand="1"/>
      </w:tblPr>
      <w:tblGrid>
        <w:gridCol w:w="850"/>
        <w:gridCol w:w="4254"/>
        <w:gridCol w:w="4819"/>
      </w:tblGrid>
      <w:tr w:rsidR="009609FE" w:rsidRPr="00E05585" w14:paraId="130EAAD7" w14:textId="77777777" w:rsidTr="00745356">
        <w:trPr>
          <w:trHeight w:val="608"/>
        </w:trPr>
        <w:tc>
          <w:tcPr>
            <w:tcW w:w="850" w:type="dxa"/>
          </w:tcPr>
          <w:p w14:paraId="3F1E4A97" w14:textId="77777777" w:rsidR="009609FE" w:rsidRPr="00E05585" w:rsidRDefault="009609FE" w:rsidP="00745356">
            <w:pPr>
              <w:jc w:val="both"/>
              <w:rPr>
                <w:rFonts w:ascii="Times New Roman" w:eastAsia="Calibri" w:hAnsi="Times New Roman" w:cs="Times New Roman"/>
              </w:rPr>
            </w:pPr>
            <w:r w:rsidRPr="00E05585">
              <w:rPr>
                <w:rFonts w:ascii="Times New Roman" w:eastAsia="Calibri" w:hAnsi="Times New Roman" w:cs="Times New Roman"/>
              </w:rPr>
              <w:t>4.1.</w:t>
            </w:r>
          </w:p>
        </w:tc>
        <w:tc>
          <w:tcPr>
            <w:tcW w:w="9073" w:type="dxa"/>
            <w:gridSpan w:val="2"/>
          </w:tcPr>
          <w:p w14:paraId="082060AB" w14:textId="77777777" w:rsidR="009609FE" w:rsidRPr="00E05585" w:rsidRDefault="009609FE" w:rsidP="00745356">
            <w:pPr>
              <w:jc w:val="both"/>
              <w:rPr>
                <w:rFonts w:ascii="Times New Roman" w:eastAsia="Calibri" w:hAnsi="Times New Roman" w:cs="Times New Roman"/>
              </w:rPr>
            </w:pPr>
            <w:r w:rsidRPr="00E05585">
              <w:rPr>
                <w:rFonts w:ascii="Times New Roman" w:eastAsia="Calibri" w:hAnsi="Times New Roman" w:cs="Times New Roman"/>
              </w:rPr>
              <w:t>Posebni cilj:</w:t>
            </w:r>
          </w:p>
          <w:p w14:paraId="5D29437B" w14:textId="5D7009F9" w:rsidR="00625675" w:rsidRPr="00E05585" w:rsidRDefault="00897029" w:rsidP="00A80FBA">
            <w:pPr>
              <w:jc w:val="both"/>
              <w:rPr>
                <w:rFonts w:ascii="Times New Roman" w:eastAsia="Calibri" w:hAnsi="Times New Roman" w:cs="Times New Roman"/>
              </w:rPr>
            </w:pPr>
            <w:r w:rsidRPr="00E05585">
              <w:rPr>
                <w:rFonts w:ascii="Times New Roman" w:eastAsia="Calibri" w:hAnsi="Times New Roman" w:cs="Times New Roman"/>
              </w:rPr>
              <w:t xml:space="preserve">Cilj Zakona je, uz </w:t>
            </w:r>
            <w:r w:rsidR="00625675">
              <w:rPr>
                <w:rFonts w:ascii="Times New Roman" w:eastAsia="Calibri" w:hAnsi="Times New Roman" w:cs="Times New Roman"/>
              </w:rPr>
              <w:t xml:space="preserve">odgovarajuće </w:t>
            </w:r>
            <w:r w:rsidR="00CF1D09">
              <w:rPr>
                <w:rFonts w:ascii="Times New Roman" w:eastAsia="Calibri" w:hAnsi="Times New Roman" w:cs="Times New Roman"/>
              </w:rPr>
              <w:t xml:space="preserve">izmjene </w:t>
            </w:r>
            <w:r w:rsidRPr="00E05585">
              <w:rPr>
                <w:rFonts w:ascii="Times New Roman" w:eastAsia="Calibri" w:hAnsi="Times New Roman" w:cs="Times New Roman"/>
              </w:rPr>
              <w:t>Zakon</w:t>
            </w:r>
            <w:r w:rsidR="00CF1D09">
              <w:rPr>
                <w:rFonts w:ascii="Times New Roman" w:eastAsia="Calibri" w:hAnsi="Times New Roman" w:cs="Times New Roman"/>
              </w:rPr>
              <w:t>a</w:t>
            </w:r>
            <w:r w:rsidRPr="00E05585">
              <w:rPr>
                <w:rFonts w:ascii="Times New Roman" w:eastAsia="Calibri" w:hAnsi="Times New Roman" w:cs="Times New Roman"/>
              </w:rPr>
              <w:t xml:space="preserve"> o Državnom sudbenom vijeću i Zakon</w:t>
            </w:r>
            <w:r w:rsidR="00CF1D09">
              <w:rPr>
                <w:rFonts w:ascii="Times New Roman" w:eastAsia="Calibri" w:hAnsi="Times New Roman" w:cs="Times New Roman"/>
              </w:rPr>
              <w:t>a</w:t>
            </w:r>
            <w:r w:rsidRPr="00E05585">
              <w:rPr>
                <w:rFonts w:ascii="Times New Roman" w:eastAsia="Calibri" w:hAnsi="Times New Roman" w:cs="Times New Roman"/>
              </w:rPr>
              <w:t xml:space="preserve"> o </w:t>
            </w:r>
            <w:proofErr w:type="spellStart"/>
            <w:r w:rsidRPr="00E05585">
              <w:rPr>
                <w:rFonts w:ascii="Times New Roman" w:eastAsia="Calibri" w:hAnsi="Times New Roman" w:cs="Times New Roman"/>
              </w:rPr>
              <w:t>Državnoodvjetničkom</w:t>
            </w:r>
            <w:proofErr w:type="spellEnd"/>
            <w:r w:rsidRPr="00E05585">
              <w:rPr>
                <w:rFonts w:ascii="Times New Roman" w:eastAsia="Calibri" w:hAnsi="Times New Roman" w:cs="Times New Roman"/>
              </w:rPr>
              <w:t xml:space="preserve"> vijeću, provesti reformu ulaska u pravosudne dužnosti i time povećati objektivnost, transparentnost i učinkovitost</w:t>
            </w:r>
            <w:r w:rsidR="00A80FBA">
              <w:rPr>
                <w:rFonts w:ascii="Times New Roman" w:eastAsia="Calibri" w:hAnsi="Times New Roman" w:cs="Times New Roman"/>
              </w:rPr>
              <w:t xml:space="preserve"> </w:t>
            </w:r>
            <w:r w:rsidRPr="00E05585">
              <w:rPr>
                <w:rFonts w:ascii="Times New Roman" w:eastAsia="Calibri" w:hAnsi="Times New Roman" w:cs="Times New Roman"/>
              </w:rPr>
              <w:t>postupaka</w:t>
            </w:r>
            <w:r w:rsidR="00A80FBA">
              <w:rPr>
                <w:rFonts w:ascii="Times New Roman" w:eastAsia="Calibri" w:hAnsi="Times New Roman" w:cs="Times New Roman"/>
              </w:rPr>
              <w:t xml:space="preserve"> imenovanja</w:t>
            </w:r>
            <w:r w:rsidRPr="00E05585">
              <w:rPr>
                <w:rFonts w:ascii="Times New Roman" w:eastAsia="Calibri" w:hAnsi="Times New Roman" w:cs="Times New Roman"/>
              </w:rPr>
              <w:t xml:space="preserve">. Omogućit će se pristup sustavu različitim kategorijama kandidata uz objektivne kriterije prema kojima će se provoditi selekcijski postupci. </w:t>
            </w:r>
            <w:r w:rsidR="00A80FBA" w:rsidRPr="00625675">
              <w:rPr>
                <w:rFonts w:ascii="Times New Roman" w:eastAsia="Calibri" w:hAnsi="Times New Roman" w:cs="Times New Roman"/>
              </w:rPr>
              <w:t>Izmjenama Zakona o Pravosudnoj akademiji redefinira se položaj i uloga Državne škole za pravosudne dužnosnike koja više neće biti kriterij odabira kandidata u postupcima prvog imenovanja pravosudnih dužnosnika, već ustrojstvena jedinica Pravosudne akademije nadležna za kontinuirano stručno usavršavanje pravosudnih dužnosnika.</w:t>
            </w:r>
          </w:p>
        </w:tc>
      </w:tr>
      <w:tr w:rsidR="009609FE" w:rsidRPr="00E05585" w14:paraId="3E127DD1" w14:textId="77777777" w:rsidTr="00745356">
        <w:trPr>
          <w:trHeight w:val="335"/>
        </w:trPr>
        <w:tc>
          <w:tcPr>
            <w:tcW w:w="850" w:type="dxa"/>
          </w:tcPr>
          <w:p w14:paraId="34BCB5D3" w14:textId="77777777" w:rsidR="009609FE" w:rsidRPr="00E05585" w:rsidRDefault="009609FE" w:rsidP="00745356">
            <w:pPr>
              <w:jc w:val="both"/>
              <w:rPr>
                <w:rFonts w:ascii="Times New Roman" w:eastAsia="Calibri" w:hAnsi="Times New Roman" w:cs="Times New Roman"/>
              </w:rPr>
            </w:pPr>
            <w:r w:rsidRPr="00E05585">
              <w:rPr>
                <w:rFonts w:ascii="Times New Roman" w:eastAsia="Calibri" w:hAnsi="Times New Roman" w:cs="Times New Roman"/>
              </w:rPr>
              <w:t>4.1.1.</w:t>
            </w:r>
          </w:p>
        </w:tc>
        <w:tc>
          <w:tcPr>
            <w:tcW w:w="4254" w:type="dxa"/>
          </w:tcPr>
          <w:p w14:paraId="46983093" w14:textId="77777777" w:rsidR="009609FE" w:rsidRPr="00E05585" w:rsidRDefault="009609FE" w:rsidP="00745356">
            <w:pPr>
              <w:jc w:val="both"/>
              <w:rPr>
                <w:rFonts w:ascii="Times New Roman" w:eastAsia="Calibri" w:hAnsi="Times New Roman" w:cs="Times New Roman"/>
              </w:rPr>
            </w:pPr>
            <w:r w:rsidRPr="00E05585">
              <w:rPr>
                <w:rFonts w:ascii="Times New Roman" w:eastAsia="Calibri" w:hAnsi="Times New Roman" w:cs="Times New Roman"/>
              </w:rPr>
              <w:t>Učinci na gospodarstvo:</w:t>
            </w:r>
          </w:p>
        </w:tc>
        <w:tc>
          <w:tcPr>
            <w:tcW w:w="4819" w:type="dxa"/>
          </w:tcPr>
          <w:p w14:paraId="578C57D5" w14:textId="77777777" w:rsidR="009609FE" w:rsidRPr="00E05585" w:rsidRDefault="009609FE" w:rsidP="00745356">
            <w:pPr>
              <w:jc w:val="both"/>
              <w:rPr>
                <w:rFonts w:ascii="Times New Roman" w:eastAsia="Calibri" w:hAnsi="Times New Roman" w:cs="Times New Roman"/>
              </w:rPr>
            </w:pPr>
            <w:r w:rsidRPr="00E05585">
              <w:rPr>
                <w:rFonts w:ascii="Times New Roman" w:eastAsia="Calibri" w:hAnsi="Times New Roman" w:cs="Times New Roman"/>
              </w:rPr>
              <w:t>Adresati:</w:t>
            </w:r>
          </w:p>
        </w:tc>
      </w:tr>
      <w:tr w:rsidR="009609FE" w:rsidRPr="00E05585" w14:paraId="4F37B32B" w14:textId="77777777" w:rsidTr="00745356">
        <w:trPr>
          <w:trHeight w:val="335"/>
        </w:trPr>
        <w:tc>
          <w:tcPr>
            <w:tcW w:w="850" w:type="dxa"/>
          </w:tcPr>
          <w:p w14:paraId="667182EE" w14:textId="77777777" w:rsidR="009609FE" w:rsidRPr="00E05585" w:rsidRDefault="009609FE" w:rsidP="00745356">
            <w:pPr>
              <w:jc w:val="both"/>
              <w:rPr>
                <w:rFonts w:ascii="Times New Roman" w:eastAsia="Calibri" w:hAnsi="Times New Roman" w:cs="Times New Roman"/>
              </w:rPr>
            </w:pPr>
          </w:p>
        </w:tc>
        <w:tc>
          <w:tcPr>
            <w:tcW w:w="4254" w:type="dxa"/>
          </w:tcPr>
          <w:p w14:paraId="2BB8D3A8" w14:textId="77777777" w:rsidR="009609FE" w:rsidRPr="00E05585" w:rsidRDefault="009609FE" w:rsidP="00745356">
            <w:pPr>
              <w:jc w:val="both"/>
              <w:rPr>
                <w:rFonts w:ascii="Times New Roman" w:hAnsi="Times New Roman" w:cs="Times New Roman"/>
              </w:rPr>
            </w:pPr>
            <w:r w:rsidRPr="00E05585">
              <w:rPr>
                <w:rFonts w:ascii="Times New Roman" w:hAnsi="Times New Roman" w:cs="Times New Roman"/>
              </w:rPr>
              <w:t xml:space="preserve">Nisu utvrđeni učinci iz članka 10. Uredbe. </w:t>
            </w:r>
          </w:p>
        </w:tc>
        <w:tc>
          <w:tcPr>
            <w:tcW w:w="4819" w:type="dxa"/>
          </w:tcPr>
          <w:p w14:paraId="6C9C9CC9" w14:textId="77777777" w:rsidR="009609FE" w:rsidRPr="00E05585" w:rsidRDefault="009609FE" w:rsidP="00745356">
            <w:pPr>
              <w:jc w:val="both"/>
              <w:rPr>
                <w:rFonts w:ascii="Times New Roman" w:eastAsia="Calibri" w:hAnsi="Times New Roman" w:cs="Times New Roman"/>
                <w:i/>
              </w:rPr>
            </w:pPr>
            <w:r w:rsidRPr="00E05585">
              <w:rPr>
                <w:rFonts w:ascii="Times New Roman" w:hAnsi="Times New Roman" w:cs="Times New Roman"/>
              </w:rPr>
              <w:t>Nisu utvrđeni adresati iz članka 14. Uredbe.</w:t>
            </w:r>
          </w:p>
        </w:tc>
      </w:tr>
      <w:tr w:rsidR="009609FE" w:rsidRPr="00E05585" w14:paraId="522FBA31" w14:textId="77777777" w:rsidTr="00745356">
        <w:trPr>
          <w:trHeight w:val="360"/>
        </w:trPr>
        <w:tc>
          <w:tcPr>
            <w:tcW w:w="850" w:type="dxa"/>
          </w:tcPr>
          <w:p w14:paraId="26E1650B" w14:textId="77777777" w:rsidR="009609FE" w:rsidRPr="00E05585" w:rsidRDefault="009609FE" w:rsidP="00745356">
            <w:pPr>
              <w:jc w:val="both"/>
              <w:rPr>
                <w:rFonts w:ascii="Times New Roman" w:eastAsia="Calibri" w:hAnsi="Times New Roman" w:cs="Times New Roman"/>
              </w:rPr>
            </w:pPr>
            <w:r w:rsidRPr="00E05585">
              <w:rPr>
                <w:rFonts w:ascii="Times New Roman" w:eastAsia="Calibri" w:hAnsi="Times New Roman" w:cs="Times New Roman"/>
              </w:rPr>
              <w:t>4.1.2.</w:t>
            </w:r>
          </w:p>
        </w:tc>
        <w:tc>
          <w:tcPr>
            <w:tcW w:w="4254" w:type="dxa"/>
          </w:tcPr>
          <w:p w14:paraId="2FEE2A78" w14:textId="77777777" w:rsidR="009609FE" w:rsidRPr="00E05585" w:rsidRDefault="009609FE" w:rsidP="00745356">
            <w:pPr>
              <w:jc w:val="both"/>
              <w:rPr>
                <w:rFonts w:ascii="Times New Roman" w:eastAsia="Calibri" w:hAnsi="Times New Roman" w:cs="Times New Roman"/>
              </w:rPr>
            </w:pPr>
            <w:r w:rsidRPr="00E05585">
              <w:rPr>
                <w:rFonts w:ascii="Times New Roman" w:eastAsia="Calibri" w:hAnsi="Times New Roman" w:cs="Times New Roman"/>
              </w:rPr>
              <w:t>Učinci na održivi razvoj:</w:t>
            </w:r>
          </w:p>
        </w:tc>
        <w:tc>
          <w:tcPr>
            <w:tcW w:w="4819" w:type="dxa"/>
          </w:tcPr>
          <w:p w14:paraId="5EDFFE68" w14:textId="77777777" w:rsidR="009609FE" w:rsidRPr="00E05585" w:rsidRDefault="009609FE" w:rsidP="00745356">
            <w:pPr>
              <w:jc w:val="both"/>
              <w:rPr>
                <w:rFonts w:ascii="Times New Roman" w:eastAsia="Calibri" w:hAnsi="Times New Roman" w:cs="Times New Roman"/>
              </w:rPr>
            </w:pPr>
            <w:r w:rsidRPr="00E05585">
              <w:rPr>
                <w:rFonts w:ascii="Times New Roman" w:eastAsia="Calibri" w:hAnsi="Times New Roman" w:cs="Times New Roman"/>
              </w:rPr>
              <w:t>Adresati:</w:t>
            </w:r>
          </w:p>
        </w:tc>
      </w:tr>
      <w:tr w:rsidR="009609FE" w:rsidRPr="00E05585" w14:paraId="6B0DE016" w14:textId="77777777" w:rsidTr="00745356">
        <w:trPr>
          <w:trHeight w:val="360"/>
        </w:trPr>
        <w:tc>
          <w:tcPr>
            <w:tcW w:w="850" w:type="dxa"/>
          </w:tcPr>
          <w:p w14:paraId="0C06BE8C" w14:textId="77777777" w:rsidR="009609FE" w:rsidRPr="00E05585" w:rsidRDefault="009609FE" w:rsidP="00745356">
            <w:pPr>
              <w:jc w:val="both"/>
              <w:rPr>
                <w:rFonts w:ascii="Times New Roman" w:eastAsia="Calibri" w:hAnsi="Times New Roman" w:cs="Times New Roman"/>
              </w:rPr>
            </w:pPr>
          </w:p>
        </w:tc>
        <w:tc>
          <w:tcPr>
            <w:tcW w:w="4254" w:type="dxa"/>
          </w:tcPr>
          <w:p w14:paraId="79C8C50A" w14:textId="77777777" w:rsidR="009609FE" w:rsidRPr="00E05585" w:rsidRDefault="009609FE" w:rsidP="00745356">
            <w:pPr>
              <w:jc w:val="both"/>
              <w:rPr>
                <w:rFonts w:ascii="Times New Roman" w:eastAsia="Calibri" w:hAnsi="Times New Roman" w:cs="Times New Roman"/>
                <w:i/>
              </w:rPr>
            </w:pPr>
            <w:r w:rsidRPr="00E05585">
              <w:rPr>
                <w:rFonts w:ascii="Times New Roman" w:hAnsi="Times New Roman" w:cs="Times New Roman"/>
              </w:rPr>
              <w:t xml:space="preserve">Nisu utvrđeni učinci iz članka 11. Uredbe. </w:t>
            </w:r>
          </w:p>
        </w:tc>
        <w:tc>
          <w:tcPr>
            <w:tcW w:w="4819" w:type="dxa"/>
          </w:tcPr>
          <w:p w14:paraId="263C1C14" w14:textId="77777777" w:rsidR="009609FE" w:rsidRPr="00E05585" w:rsidRDefault="009609FE" w:rsidP="00745356">
            <w:pPr>
              <w:jc w:val="both"/>
              <w:rPr>
                <w:rFonts w:ascii="Times New Roman" w:eastAsia="Calibri" w:hAnsi="Times New Roman" w:cs="Times New Roman"/>
                <w:i/>
              </w:rPr>
            </w:pPr>
            <w:r w:rsidRPr="00E05585">
              <w:rPr>
                <w:rFonts w:ascii="Times New Roman" w:hAnsi="Times New Roman" w:cs="Times New Roman"/>
              </w:rPr>
              <w:t>Nisu utvrđeni adresati iz članka 14. Uredbe.</w:t>
            </w:r>
          </w:p>
        </w:tc>
      </w:tr>
      <w:tr w:rsidR="009609FE" w:rsidRPr="00E05585" w14:paraId="1954BE76" w14:textId="77777777" w:rsidTr="00745356">
        <w:trPr>
          <w:trHeight w:val="328"/>
        </w:trPr>
        <w:tc>
          <w:tcPr>
            <w:tcW w:w="850" w:type="dxa"/>
          </w:tcPr>
          <w:p w14:paraId="0E5AAE5F" w14:textId="77777777" w:rsidR="009609FE" w:rsidRPr="00E05585" w:rsidRDefault="009609FE" w:rsidP="00745356">
            <w:pPr>
              <w:jc w:val="both"/>
              <w:rPr>
                <w:rFonts w:ascii="Times New Roman" w:eastAsia="Calibri" w:hAnsi="Times New Roman" w:cs="Times New Roman"/>
              </w:rPr>
            </w:pPr>
            <w:r w:rsidRPr="00E05585">
              <w:rPr>
                <w:rFonts w:ascii="Times New Roman" w:eastAsia="Calibri" w:hAnsi="Times New Roman" w:cs="Times New Roman"/>
              </w:rPr>
              <w:t>4.1.3.</w:t>
            </w:r>
          </w:p>
        </w:tc>
        <w:tc>
          <w:tcPr>
            <w:tcW w:w="4254" w:type="dxa"/>
          </w:tcPr>
          <w:p w14:paraId="47E02816" w14:textId="77777777" w:rsidR="009609FE" w:rsidRPr="00E05585" w:rsidRDefault="009609FE" w:rsidP="00745356">
            <w:pPr>
              <w:jc w:val="both"/>
              <w:rPr>
                <w:rFonts w:ascii="Times New Roman" w:eastAsia="Calibri" w:hAnsi="Times New Roman" w:cs="Times New Roman"/>
              </w:rPr>
            </w:pPr>
            <w:r w:rsidRPr="00E05585">
              <w:rPr>
                <w:rFonts w:ascii="Times New Roman" w:eastAsia="Calibri" w:hAnsi="Times New Roman" w:cs="Times New Roman"/>
              </w:rPr>
              <w:t>Učinci na socijalnu skrb:</w:t>
            </w:r>
          </w:p>
        </w:tc>
        <w:tc>
          <w:tcPr>
            <w:tcW w:w="4819" w:type="dxa"/>
          </w:tcPr>
          <w:p w14:paraId="7D6EA8F5" w14:textId="77777777" w:rsidR="009609FE" w:rsidRPr="00E05585" w:rsidRDefault="009609FE" w:rsidP="00745356">
            <w:pPr>
              <w:jc w:val="both"/>
              <w:rPr>
                <w:rFonts w:ascii="Times New Roman" w:eastAsia="Calibri" w:hAnsi="Times New Roman" w:cs="Times New Roman"/>
              </w:rPr>
            </w:pPr>
            <w:r w:rsidRPr="00E05585">
              <w:rPr>
                <w:rFonts w:ascii="Times New Roman" w:eastAsia="Calibri" w:hAnsi="Times New Roman" w:cs="Times New Roman"/>
              </w:rPr>
              <w:t>Adresati:</w:t>
            </w:r>
          </w:p>
        </w:tc>
      </w:tr>
      <w:tr w:rsidR="009609FE" w:rsidRPr="00E05585" w14:paraId="2196A27B" w14:textId="77777777" w:rsidTr="00745356">
        <w:trPr>
          <w:trHeight w:val="328"/>
        </w:trPr>
        <w:tc>
          <w:tcPr>
            <w:tcW w:w="850" w:type="dxa"/>
          </w:tcPr>
          <w:p w14:paraId="631B674B" w14:textId="77777777" w:rsidR="009609FE" w:rsidRPr="00E05585" w:rsidRDefault="009609FE" w:rsidP="00745356">
            <w:pPr>
              <w:jc w:val="both"/>
              <w:rPr>
                <w:rFonts w:ascii="Times New Roman" w:eastAsia="Calibri" w:hAnsi="Times New Roman" w:cs="Times New Roman"/>
              </w:rPr>
            </w:pPr>
          </w:p>
        </w:tc>
        <w:tc>
          <w:tcPr>
            <w:tcW w:w="4254" w:type="dxa"/>
          </w:tcPr>
          <w:p w14:paraId="2D568B74" w14:textId="77777777" w:rsidR="009609FE" w:rsidRPr="00E05585" w:rsidRDefault="009609FE" w:rsidP="00745356">
            <w:pPr>
              <w:jc w:val="both"/>
              <w:rPr>
                <w:rFonts w:ascii="Times New Roman" w:eastAsia="Calibri" w:hAnsi="Times New Roman" w:cs="Times New Roman"/>
                <w:i/>
              </w:rPr>
            </w:pPr>
            <w:r w:rsidRPr="00E05585">
              <w:rPr>
                <w:rFonts w:ascii="Times New Roman" w:hAnsi="Times New Roman" w:cs="Times New Roman"/>
              </w:rPr>
              <w:t xml:space="preserve">Nisu utvrđeni učinci iz članka 12. Uredbe. </w:t>
            </w:r>
          </w:p>
        </w:tc>
        <w:tc>
          <w:tcPr>
            <w:tcW w:w="4819" w:type="dxa"/>
          </w:tcPr>
          <w:p w14:paraId="6C30A77F" w14:textId="77777777" w:rsidR="009609FE" w:rsidRPr="00E05585" w:rsidRDefault="009609FE" w:rsidP="00745356">
            <w:pPr>
              <w:jc w:val="both"/>
              <w:rPr>
                <w:rFonts w:ascii="Times New Roman" w:eastAsia="Calibri" w:hAnsi="Times New Roman" w:cs="Times New Roman"/>
                <w:i/>
              </w:rPr>
            </w:pPr>
            <w:r w:rsidRPr="00E05585">
              <w:rPr>
                <w:rFonts w:ascii="Times New Roman" w:hAnsi="Times New Roman" w:cs="Times New Roman"/>
              </w:rPr>
              <w:t>Nisu utvrđeni adresati iz članka 14. Uredbe.</w:t>
            </w:r>
          </w:p>
        </w:tc>
      </w:tr>
      <w:tr w:rsidR="009609FE" w:rsidRPr="00E05585" w14:paraId="2020101C" w14:textId="77777777" w:rsidTr="00745356">
        <w:trPr>
          <w:trHeight w:val="366"/>
        </w:trPr>
        <w:tc>
          <w:tcPr>
            <w:tcW w:w="850" w:type="dxa"/>
          </w:tcPr>
          <w:p w14:paraId="2AE41F87" w14:textId="77777777" w:rsidR="009609FE" w:rsidRPr="00E05585" w:rsidRDefault="009609FE" w:rsidP="00745356">
            <w:pPr>
              <w:jc w:val="both"/>
              <w:rPr>
                <w:rFonts w:ascii="Times New Roman" w:eastAsia="Calibri" w:hAnsi="Times New Roman" w:cs="Times New Roman"/>
              </w:rPr>
            </w:pPr>
            <w:r w:rsidRPr="00E05585">
              <w:rPr>
                <w:rFonts w:ascii="Times New Roman" w:eastAsia="Calibri" w:hAnsi="Times New Roman" w:cs="Times New Roman"/>
              </w:rPr>
              <w:t>4.1.4.</w:t>
            </w:r>
          </w:p>
        </w:tc>
        <w:tc>
          <w:tcPr>
            <w:tcW w:w="4254" w:type="dxa"/>
          </w:tcPr>
          <w:p w14:paraId="0C9A4587" w14:textId="77777777" w:rsidR="009609FE" w:rsidRPr="00E05585" w:rsidRDefault="009609FE" w:rsidP="00745356">
            <w:pPr>
              <w:jc w:val="both"/>
              <w:rPr>
                <w:rFonts w:ascii="Times New Roman" w:eastAsia="Calibri" w:hAnsi="Times New Roman" w:cs="Times New Roman"/>
              </w:rPr>
            </w:pPr>
            <w:r w:rsidRPr="00E05585">
              <w:rPr>
                <w:rFonts w:ascii="Times New Roman" w:eastAsia="Calibri" w:hAnsi="Times New Roman" w:cs="Times New Roman"/>
              </w:rPr>
              <w:t>Učinci na zaštitu ljudskih prava:</w:t>
            </w:r>
          </w:p>
        </w:tc>
        <w:tc>
          <w:tcPr>
            <w:tcW w:w="4819" w:type="dxa"/>
          </w:tcPr>
          <w:p w14:paraId="156A0A76" w14:textId="77777777" w:rsidR="009609FE" w:rsidRPr="00E05585" w:rsidRDefault="009609FE" w:rsidP="00745356">
            <w:pPr>
              <w:jc w:val="both"/>
              <w:rPr>
                <w:rFonts w:ascii="Times New Roman" w:eastAsia="Calibri" w:hAnsi="Times New Roman" w:cs="Times New Roman"/>
              </w:rPr>
            </w:pPr>
            <w:r w:rsidRPr="00E05585">
              <w:rPr>
                <w:rFonts w:ascii="Times New Roman" w:eastAsia="Calibri" w:hAnsi="Times New Roman" w:cs="Times New Roman"/>
              </w:rPr>
              <w:t>Adresati:</w:t>
            </w:r>
          </w:p>
        </w:tc>
      </w:tr>
      <w:tr w:rsidR="009609FE" w:rsidRPr="00E05585" w14:paraId="43DB5779" w14:textId="77777777" w:rsidTr="00745356">
        <w:trPr>
          <w:trHeight w:val="366"/>
        </w:trPr>
        <w:tc>
          <w:tcPr>
            <w:tcW w:w="850" w:type="dxa"/>
          </w:tcPr>
          <w:p w14:paraId="0916C157" w14:textId="77777777" w:rsidR="009609FE" w:rsidRPr="00E05585" w:rsidRDefault="009609FE" w:rsidP="00745356">
            <w:pPr>
              <w:jc w:val="both"/>
              <w:rPr>
                <w:rFonts w:ascii="Times New Roman" w:eastAsia="Calibri" w:hAnsi="Times New Roman" w:cs="Times New Roman"/>
              </w:rPr>
            </w:pPr>
          </w:p>
        </w:tc>
        <w:tc>
          <w:tcPr>
            <w:tcW w:w="4254" w:type="dxa"/>
          </w:tcPr>
          <w:p w14:paraId="4903DECD" w14:textId="77777777" w:rsidR="009609FE" w:rsidRPr="00E05585" w:rsidRDefault="009609FE" w:rsidP="00745356">
            <w:pPr>
              <w:jc w:val="both"/>
              <w:rPr>
                <w:rFonts w:ascii="Times New Roman" w:eastAsia="Calibri" w:hAnsi="Times New Roman" w:cs="Times New Roman"/>
                <w:iCs/>
              </w:rPr>
            </w:pPr>
            <w:r w:rsidRPr="00E05585">
              <w:rPr>
                <w:rFonts w:ascii="Times New Roman" w:eastAsia="Calibri" w:hAnsi="Times New Roman" w:cs="Times New Roman"/>
                <w:iCs/>
              </w:rPr>
              <w:t>Nisu utvrđeni učinci iz članka 13. Uredbe</w:t>
            </w:r>
          </w:p>
        </w:tc>
        <w:tc>
          <w:tcPr>
            <w:tcW w:w="4819" w:type="dxa"/>
          </w:tcPr>
          <w:p w14:paraId="34874127" w14:textId="77777777" w:rsidR="009609FE" w:rsidRPr="00E05585" w:rsidRDefault="009609FE" w:rsidP="00745356">
            <w:pPr>
              <w:jc w:val="both"/>
              <w:rPr>
                <w:rFonts w:ascii="Times New Roman" w:eastAsia="Calibri" w:hAnsi="Times New Roman" w:cs="Times New Roman"/>
                <w:i/>
              </w:rPr>
            </w:pPr>
            <w:r w:rsidRPr="00E05585">
              <w:rPr>
                <w:rFonts w:ascii="Times New Roman" w:hAnsi="Times New Roman" w:cs="Times New Roman"/>
              </w:rPr>
              <w:t>Nisu utvrđeni adresati iz članka 14. Uredbe</w:t>
            </w:r>
          </w:p>
        </w:tc>
      </w:tr>
      <w:tr w:rsidR="009609FE" w:rsidRPr="00E05585" w14:paraId="4168AE07" w14:textId="77777777" w:rsidTr="00745356">
        <w:trPr>
          <w:trHeight w:val="319"/>
        </w:trPr>
        <w:tc>
          <w:tcPr>
            <w:tcW w:w="850" w:type="dxa"/>
          </w:tcPr>
          <w:p w14:paraId="50B7A2C9" w14:textId="77777777" w:rsidR="009609FE" w:rsidRPr="00E05585" w:rsidRDefault="009609FE" w:rsidP="00745356">
            <w:pPr>
              <w:jc w:val="both"/>
              <w:rPr>
                <w:rFonts w:ascii="Times New Roman" w:eastAsia="Calibri" w:hAnsi="Times New Roman" w:cs="Times New Roman"/>
              </w:rPr>
            </w:pPr>
            <w:r w:rsidRPr="00E05585">
              <w:rPr>
                <w:rFonts w:ascii="Times New Roman" w:eastAsia="Calibri" w:hAnsi="Times New Roman" w:cs="Times New Roman"/>
              </w:rPr>
              <w:t>4.1.5.</w:t>
            </w:r>
          </w:p>
        </w:tc>
        <w:tc>
          <w:tcPr>
            <w:tcW w:w="4254" w:type="dxa"/>
          </w:tcPr>
          <w:p w14:paraId="2FECCD17" w14:textId="77777777" w:rsidR="009609FE" w:rsidRPr="00E05585" w:rsidRDefault="009609FE" w:rsidP="00745356">
            <w:pPr>
              <w:jc w:val="both"/>
              <w:rPr>
                <w:rFonts w:ascii="Times New Roman" w:eastAsia="Calibri" w:hAnsi="Times New Roman" w:cs="Times New Roman"/>
              </w:rPr>
            </w:pPr>
            <w:r w:rsidRPr="00E05585">
              <w:rPr>
                <w:rFonts w:ascii="Times New Roman" w:eastAsia="Calibri" w:hAnsi="Times New Roman" w:cs="Times New Roman"/>
              </w:rPr>
              <w:t>Učinci na druga područja:</w:t>
            </w:r>
          </w:p>
        </w:tc>
        <w:tc>
          <w:tcPr>
            <w:tcW w:w="4819" w:type="dxa"/>
          </w:tcPr>
          <w:p w14:paraId="2A84BD8E" w14:textId="77777777" w:rsidR="009609FE" w:rsidRPr="00E05585" w:rsidRDefault="009609FE" w:rsidP="00745356">
            <w:pPr>
              <w:jc w:val="both"/>
              <w:rPr>
                <w:rFonts w:ascii="Times New Roman" w:eastAsia="Calibri" w:hAnsi="Times New Roman" w:cs="Times New Roman"/>
              </w:rPr>
            </w:pPr>
            <w:r w:rsidRPr="00E05585">
              <w:rPr>
                <w:rFonts w:ascii="Times New Roman" w:eastAsia="Calibri" w:hAnsi="Times New Roman" w:cs="Times New Roman"/>
              </w:rPr>
              <w:t>Adresati:</w:t>
            </w:r>
          </w:p>
        </w:tc>
      </w:tr>
      <w:tr w:rsidR="009609FE" w:rsidRPr="00E05585" w14:paraId="70B64C3D" w14:textId="77777777" w:rsidTr="00745356">
        <w:trPr>
          <w:trHeight w:val="319"/>
        </w:trPr>
        <w:tc>
          <w:tcPr>
            <w:tcW w:w="850" w:type="dxa"/>
          </w:tcPr>
          <w:p w14:paraId="67E91A48" w14:textId="77777777" w:rsidR="009609FE" w:rsidRPr="00E05585" w:rsidRDefault="009609FE" w:rsidP="00745356">
            <w:pPr>
              <w:jc w:val="both"/>
              <w:rPr>
                <w:rFonts w:ascii="Times New Roman" w:eastAsia="Calibri" w:hAnsi="Times New Roman" w:cs="Times New Roman"/>
              </w:rPr>
            </w:pPr>
          </w:p>
        </w:tc>
        <w:tc>
          <w:tcPr>
            <w:tcW w:w="4254" w:type="dxa"/>
          </w:tcPr>
          <w:p w14:paraId="74A230E4" w14:textId="27B51A61" w:rsidR="009609FE" w:rsidRPr="00E05585" w:rsidRDefault="00155796" w:rsidP="00745356">
            <w:pPr>
              <w:jc w:val="both"/>
              <w:rPr>
                <w:rFonts w:ascii="Times New Roman" w:eastAsia="Calibri" w:hAnsi="Times New Roman" w:cs="Times New Roman"/>
                <w:iCs/>
              </w:rPr>
            </w:pPr>
            <w:r w:rsidRPr="0000113C">
              <w:rPr>
                <w:rFonts w:ascii="Times New Roman" w:eastAsia="Calibri" w:hAnsi="Times New Roman" w:cs="Times New Roman"/>
                <w:iCs/>
              </w:rPr>
              <w:t xml:space="preserve">Predložene izmjene imat će pozitivne učinke prvenstveno na objektivnost, transparentnost i učinkovitost postupaka imenovanja </w:t>
            </w:r>
            <w:r w:rsidR="00BD0937">
              <w:rPr>
                <w:rFonts w:ascii="Times New Roman" w:eastAsia="Calibri" w:hAnsi="Times New Roman" w:cs="Times New Roman"/>
                <w:iCs/>
              </w:rPr>
              <w:t>pravosudnih</w:t>
            </w:r>
            <w:r w:rsidRPr="0000113C">
              <w:rPr>
                <w:rFonts w:ascii="Times New Roman" w:eastAsia="Calibri" w:hAnsi="Times New Roman" w:cs="Times New Roman"/>
                <w:iCs/>
              </w:rPr>
              <w:t xml:space="preserve"> dužnosnika</w:t>
            </w:r>
            <w:r>
              <w:rPr>
                <w:rFonts w:ascii="Times New Roman" w:eastAsia="Calibri" w:hAnsi="Times New Roman" w:cs="Times New Roman"/>
                <w:iCs/>
              </w:rPr>
              <w:t xml:space="preserve">, </w:t>
            </w:r>
            <w:r w:rsidR="00BD0937">
              <w:rPr>
                <w:rFonts w:ascii="Times New Roman" w:eastAsia="Calibri" w:hAnsi="Times New Roman" w:cs="Times New Roman"/>
                <w:iCs/>
              </w:rPr>
              <w:t xml:space="preserve">a </w:t>
            </w:r>
            <w:r w:rsidRPr="0000113C">
              <w:rPr>
                <w:rFonts w:ascii="Times New Roman" w:eastAsia="Calibri" w:hAnsi="Times New Roman" w:cs="Times New Roman"/>
                <w:iCs/>
              </w:rPr>
              <w:t>novi kriteriji</w:t>
            </w:r>
            <w:r>
              <w:rPr>
                <w:rFonts w:ascii="Times New Roman" w:eastAsia="Calibri" w:hAnsi="Times New Roman" w:cs="Times New Roman"/>
                <w:iCs/>
              </w:rPr>
              <w:t xml:space="preserve"> za imenovanje</w:t>
            </w:r>
            <w:r w:rsidRPr="0000113C">
              <w:rPr>
                <w:rFonts w:ascii="Times New Roman" w:eastAsia="Calibri" w:hAnsi="Times New Roman" w:cs="Times New Roman"/>
                <w:iCs/>
              </w:rPr>
              <w:t xml:space="preserve"> </w:t>
            </w:r>
            <w:r>
              <w:rPr>
                <w:rFonts w:ascii="Times New Roman" w:eastAsia="Calibri" w:hAnsi="Times New Roman" w:cs="Times New Roman"/>
                <w:iCs/>
              </w:rPr>
              <w:t>neće</w:t>
            </w:r>
            <w:r w:rsidR="00BD0937">
              <w:rPr>
                <w:rFonts w:ascii="Times New Roman" w:eastAsia="Calibri" w:hAnsi="Times New Roman" w:cs="Times New Roman"/>
                <w:iCs/>
              </w:rPr>
              <w:t xml:space="preserve"> </w:t>
            </w:r>
            <w:r w:rsidRPr="0000113C">
              <w:rPr>
                <w:rFonts w:ascii="Times New Roman" w:eastAsia="Calibri" w:hAnsi="Times New Roman" w:cs="Times New Roman"/>
                <w:iCs/>
              </w:rPr>
              <w:t>predstavlja</w:t>
            </w:r>
            <w:r>
              <w:rPr>
                <w:rFonts w:ascii="Times New Roman" w:eastAsia="Calibri" w:hAnsi="Times New Roman" w:cs="Times New Roman"/>
                <w:iCs/>
              </w:rPr>
              <w:t>ti</w:t>
            </w:r>
            <w:r w:rsidRPr="0000113C">
              <w:rPr>
                <w:rFonts w:ascii="Times New Roman" w:eastAsia="Calibri" w:hAnsi="Times New Roman" w:cs="Times New Roman"/>
                <w:iCs/>
              </w:rPr>
              <w:t xml:space="preserve"> administrativnu zapreku niti odugovlač</w:t>
            </w:r>
            <w:r w:rsidR="006D370A">
              <w:rPr>
                <w:rFonts w:ascii="Times New Roman" w:eastAsia="Calibri" w:hAnsi="Times New Roman" w:cs="Times New Roman"/>
                <w:iCs/>
              </w:rPr>
              <w:t>iti</w:t>
            </w:r>
            <w:r w:rsidRPr="0000113C">
              <w:rPr>
                <w:rFonts w:ascii="Times New Roman" w:eastAsia="Calibri" w:hAnsi="Times New Roman" w:cs="Times New Roman"/>
                <w:iCs/>
              </w:rPr>
              <w:t xml:space="preserve"> ove postupke.  S obzirom na navedeno, predložene izmjene posredno će imati pozitivne učinke i na pravosudni </w:t>
            </w:r>
            <w:r w:rsidRPr="0000113C">
              <w:rPr>
                <w:rFonts w:ascii="Times New Roman" w:eastAsia="Calibri" w:hAnsi="Times New Roman" w:cs="Times New Roman"/>
                <w:iCs/>
              </w:rPr>
              <w:lastRenderedPageBreak/>
              <w:t>sustav u cijelosti.</w:t>
            </w:r>
            <w:r w:rsidRPr="0000113C">
              <w:rPr>
                <w:rFonts w:ascii="Times New Roman" w:hAnsi="Times New Roman" w:cs="Times New Roman"/>
              </w:rPr>
              <w:t xml:space="preserve"> </w:t>
            </w:r>
            <w:r w:rsidR="00897029" w:rsidRPr="00E05585">
              <w:rPr>
                <w:rFonts w:ascii="Times New Roman" w:hAnsi="Times New Roman" w:cs="Times New Roman"/>
              </w:rPr>
              <w:t xml:space="preserve">Nadalje, </w:t>
            </w:r>
            <w:r w:rsidR="00A80FBA" w:rsidRPr="00A80FBA">
              <w:rPr>
                <w:rFonts w:ascii="Times New Roman" w:hAnsi="Times New Roman" w:cs="Times New Roman"/>
              </w:rPr>
              <w:t>redefinira</w:t>
            </w:r>
            <w:r w:rsidR="00A80FBA">
              <w:rPr>
                <w:rFonts w:ascii="Times New Roman" w:hAnsi="Times New Roman" w:cs="Times New Roman"/>
              </w:rPr>
              <w:t>t će se</w:t>
            </w:r>
            <w:r w:rsidR="00A80FBA" w:rsidRPr="00A80FBA">
              <w:rPr>
                <w:rFonts w:ascii="Times New Roman" w:hAnsi="Times New Roman" w:cs="Times New Roman"/>
              </w:rPr>
              <w:t xml:space="preserve"> </w:t>
            </w:r>
            <w:r w:rsidR="00A80FBA">
              <w:rPr>
                <w:rFonts w:ascii="Times New Roman" w:hAnsi="Times New Roman" w:cs="Times New Roman"/>
              </w:rPr>
              <w:t>p</w:t>
            </w:r>
            <w:r w:rsidR="00A80FBA" w:rsidRPr="00A80FBA">
              <w:rPr>
                <w:rFonts w:ascii="Times New Roman" w:hAnsi="Times New Roman" w:cs="Times New Roman"/>
              </w:rPr>
              <w:t>oložaj i uloga Državne škole za pravosudne dužnosnike koja</w:t>
            </w:r>
            <w:r w:rsidR="00A80FBA">
              <w:rPr>
                <w:rFonts w:ascii="Times New Roman" w:hAnsi="Times New Roman" w:cs="Times New Roman"/>
              </w:rPr>
              <w:t xml:space="preserve"> postaje </w:t>
            </w:r>
            <w:r w:rsidR="00A80FBA" w:rsidRPr="00A80FBA">
              <w:rPr>
                <w:rFonts w:ascii="Times New Roman" w:hAnsi="Times New Roman" w:cs="Times New Roman"/>
              </w:rPr>
              <w:t xml:space="preserve">ustrojstvena jedinica Pravosudne akademije nadležna za kontinuirano stručno usavršavanje pravosudnih </w:t>
            </w:r>
            <w:r w:rsidR="00A80FBA">
              <w:rPr>
                <w:rFonts w:ascii="Times New Roman" w:hAnsi="Times New Roman" w:cs="Times New Roman"/>
              </w:rPr>
              <w:t>dužnosnika.</w:t>
            </w:r>
            <w:r w:rsidR="00897029" w:rsidRPr="00E05585">
              <w:rPr>
                <w:rFonts w:ascii="Times New Roman" w:hAnsi="Times New Roman" w:cs="Times New Roman"/>
              </w:rPr>
              <w:t xml:space="preserve"> </w:t>
            </w:r>
          </w:p>
        </w:tc>
        <w:tc>
          <w:tcPr>
            <w:tcW w:w="4819" w:type="dxa"/>
          </w:tcPr>
          <w:p w14:paraId="1C5493EA" w14:textId="0E029F36" w:rsidR="009609FE" w:rsidRPr="00C657B0" w:rsidRDefault="006650AE" w:rsidP="00745356">
            <w:pPr>
              <w:jc w:val="both"/>
              <w:rPr>
                <w:rFonts w:ascii="Times New Roman" w:eastAsia="Calibri" w:hAnsi="Times New Roman" w:cs="Times New Roman"/>
                <w:iCs/>
              </w:rPr>
            </w:pPr>
            <w:r w:rsidRPr="00C657B0">
              <w:rPr>
                <w:rFonts w:ascii="Times New Roman" w:eastAsia="Calibri" w:hAnsi="Times New Roman" w:cs="Times New Roman"/>
                <w:iCs/>
              </w:rPr>
              <w:lastRenderedPageBreak/>
              <w:t>Sud</w:t>
            </w:r>
            <w:r w:rsidR="00155796" w:rsidRPr="00C657B0">
              <w:rPr>
                <w:rFonts w:ascii="Times New Roman" w:eastAsia="Calibri" w:hAnsi="Times New Roman" w:cs="Times New Roman"/>
                <w:iCs/>
              </w:rPr>
              <w:t>s</w:t>
            </w:r>
            <w:r w:rsidRPr="00C657B0">
              <w:rPr>
                <w:rFonts w:ascii="Times New Roman" w:eastAsia="Calibri" w:hAnsi="Times New Roman" w:cs="Times New Roman"/>
                <w:iCs/>
              </w:rPr>
              <w:t xml:space="preserve">ki i </w:t>
            </w:r>
            <w:proofErr w:type="spellStart"/>
            <w:r w:rsidR="009609FE" w:rsidRPr="00C657B0">
              <w:rPr>
                <w:rFonts w:ascii="Times New Roman" w:eastAsia="Calibri" w:hAnsi="Times New Roman" w:cs="Times New Roman"/>
                <w:iCs/>
              </w:rPr>
              <w:t>državnoodvjetnički</w:t>
            </w:r>
            <w:proofErr w:type="spellEnd"/>
            <w:r w:rsidR="009609FE" w:rsidRPr="00C657B0">
              <w:rPr>
                <w:rFonts w:ascii="Times New Roman" w:eastAsia="Calibri" w:hAnsi="Times New Roman" w:cs="Times New Roman"/>
                <w:iCs/>
              </w:rPr>
              <w:t xml:space="preserve"> savjetnici </w:t>
            </w:r>
            <w:r w:rsidRPr="00C657B0">
              <w:rPr>
                <w:rFonts w:ascii="Times New Roman" w:eastAsia="Calibri" w:hAnsi="Times New Roman" w:cs="Times New Roman"/>
                <w:iCs/>
              </w:rPr>
              <w:t xml:space="preserve"> te ostali kandidati za ulazak u pravosudne dužnosti.</w:t>
            </w:r>
          </w:p>
          <w:p w14:paraId="683EF543" w14:textId="1849D28B" w:rsidR="00897029" w:rsidRPr="00E05585" w:rsidRDefault="00897029" w:rsidP="00745356">
            <w:pPr>
              <w:jc w:val="both"/>
              <w:rPr>
                <w:rFonts w:ascii="Times New Roman" w:eastAsia="Calibri" w:hAnsi="Times New Roman" w:cs="Times New Roman"/>
                <w:iCs/>
              </w:rPr>
            </w:pPr>
            <w:r w:rsidRPr="00C657B0">
              <w:rPr>
                <w:rFonts w:ascii="Times New Roman" w:eastAsia="Calibri" w:hAnsi="Times New Roman" w:cs="Times New Roman"/>
                <w:iCs/>
              </w:rPr>
              <w:t>Pravosudni dužnosnici.</w:t>
            </w:r>
          </w:p>
          <w:p w14:paraId="73BB3A3E" w14:textId="77777777" w:rsidR="009609FE" w:rsidRPr="00E05585" w:rsidRDefault="009609FE" w:rsidP="00155796">
            <w:pPr>
              <w:jc w:val="both"/>
              <w:rPr>
                <w:rFonts w:ascii="Times New Roman" w:eastAsia="Calibri" w:hAnsi="Times New Roman" w:cs="Times New Roman"/>
                <w:iCs/>
              </w:rPr>
            </w:pPr>
          </w:p>
        </w:tc>
      </w:tr>
    </w:tbl>
    <w:p w14:paraId="7E13F676" w14:textId="77777777" w:rsidR="000A3F8A" w:rsidRDefault="000A3F8A"/>
    <w:p w14:paraId="7EB4C539" w14:textId="6CB66265" w:rsidR="000A3F8A" w:rsidRPr="000A3F8A" w:rsidRDefault="000A3F8A" w:rsidP="000A3F8A">
      <w:pPr>
        <w:pStyle w:val="Odlomakpopisa"/>
        <w:numPr>
          <w:ilvl w:val="0"/>
          <w:numId w:val="7"/>
        </w:numPr>
        <w:rPr>
          <w:rFonts w:ascii="Times New Roman" w:hAnsi="Times New Roman" w:cs="Times New Roman"/>
          <w:b/>
          <w:bCs/>
          <w:sz w:val="24"/>
          <w:szCs w:val="24"/>
        </w:rPr>
      </w:pPr>
      <w:r w:rsidRPr="000A3F8A">
        <w:rPr>
          <w:rFonts w:ascii="Times New Roman" w:hAnsi="Times New Roman" w:cs="Times New Roman"/>
          <w:b/>
          <w:bCs/>
          <w:sz w:val="24"/>
          <w:szCs w:val="24"/>
        </w:rPr>
        <w:t>ANALIZA UTVRĐENIH UČINAKA I ADRESATA</w:t>
      </w:r>
    </w:p>
    <w:tbl>
      <w:tblPr>
        <w:tblStyle w:val="TableGrid1"/>
        <w:tblW w:w="9923" w:type="dxa"/>
        <w:tblInd w:w="-289" w:type="dxa"/>
        <w:tblLayout w:type="fixed"/>
        <w:tblLook w:val="04A0" w:firstRow="1" w:lastRow="0" w:firstColumn="1" w:lastColumn="0" w:noHBand="0" w:noVBand="1"/>
      </w:tblPr>
      <w:tblGrid>
        <w:gridCol w:w="850"/>
        <w:gridCol w:w="9073"/>
      </w:tblGrid>
      <w:tr w:rsidR="009609FE" w:rsidRPr="00E05585" w14:paraId="46CD2EB4" w14:textId="77777777" w:rsidTr="00745356">
        <w:tc>
          <w:tcPr>
            <w:tcW w:w="850" w:type="dxa"/>
          </w:tcPr>
          <w:p w14:paraId="281E7D77" w14:textId="77777777" w:rsidR="009609FE" w:rsidRPr="00E05585" w:rsidRDefault="009609FE" w:rsidP="00745356">
            <w:pPr>
              <w:rPr>
                <w:rFonts w:ascii="Times New Roman" w:eastAsia="Calibri" w:hAnsi="Times New Roman" w:cs="Times New Roman"/>
              </w:rPr>
            </w:pPr>
            <w:r w:rsidRPr="00E05585">
              <w:rPr>
                <w:rFonts w:ascii="Times New Roman" w:eastAsia="Calibri" w:hAnsi="Times New Roman" w:cs="Times New Roman"/>
              </w:rPr>
              <w:t>5.1.</w:t>
            </w:r>
          </w:p>
        </w:tc>
        <w:tc>
          <w:tcPr>
            <w:tcW w:w="9073" w:type="dxa"/>
          </w:tcPr>
          <w:p w14:paraId="34C00D5B" w14:textId="77777777" w:rsidR="009609FE" w:rsidRPr="00E05585" w:rsidRDefault="009609FE" w:rsidP="00745356">
            <w:pPr>
              <w:tabs>
                <w:tab w:val="left" w:pos="5625"/>
              </w:tabs>
              <w:rPr>
                <w:rFonts w:ascii="Times New Roman" w:eastAsia="Calibri" w:hAnsi="Times New Roman" w:cs="Times New Roman"/>
                <w:bCs/>
              </w:rPr>
            </w:pPr>
            <w:r w:rsidRPr="00E05585">
              <w:rPr>
                <w:rFonts w:ascii="Times New Roman" w:eastAsia="Calibri" w:hAnsi="Times New Roman" w:cs="Times New Roman"/>
                <w:bCs/>
              </w:rPr>
              <w:t>Analiza učinaka i adresata u području gospodarstva:</w:t>
            </w:r>
          </w:p>
        </w:tc>
      </w:tr>
      <w:tr w:rsidR="009609FE" w:rsidRPr="00E05585" w14:paraId="023EE5A1" w14:textId="77777777" w:rsidTr="00745356">
        <w:tc>
          <w:tcPr>
            <w:tcW w:w="850" w:type="dxa"/>
          </w:tcPr>
          <w:p w14:paraId="488596A4" w14:textId="77777777" w:rsidR="009609FE" w:rsidRPr="00E05585" w:rsidRDefault="009609FE" w:rsidP="00745356">
            <w:pPr>
              <w:jc w:val="both"/>
              <w:rPr>
                <w:rFonts w:ascii="Times New Roman" w:eastAsia="Calibri" w:hAnsi="Times New Roman" w:cs="Times New Roman"/>
              </w:rPr>
            </w:pPr>
          </w:p>
        </w:tc>
        <w:tc>
          <w:tcPr>
            <w:tcW w:w="9073" w:type="dxa"/>
          </w:tcPr>
          <w:p w14:paraId="47F0F6F5" w14:textId="77777777" w:rsidR="009609FE" w:rsidRPr="00E05585" w:rsidRDefault="009609FE" w:rsidP="00745356">
            <w:pPr>
              <w:jc w:val="both"/>
              <w:rPr>
                <w:rFonts w:ascii="Times New Roman" w:eastAsia="Calibri" w:hAnsi="Times New Roman" w:cs="Times New Roman"/>
                <w:bCs/>
                <w:iCs/>
              </w:rPr>
            </w:pPr>
            <w:r w:rsidRPr="00E05585">
              <w:rPr>
                <w:rFonts w:ascii="Times New Roman" w:eastAsia="Calibri" w:hAnsi="Times New Roman" w:cs="Times New Roman"/>
                <w:bCs/>
                <w:iCs/>
              </w:rPr>
              <w:t>Analiza učinaka i adresata ne provodi se jer nisu utvrđeni učinci niti adresati Nacrta prijedloga zakona.</w:t>
            </w:r>
          </w:p>
        </w:tc>
      </w:tr>
      <w:tr w:rsidR="009609FE" w:rsidRPr="00E05585" w14:paraId="725E33E1" w14:textId="77777777" w:rsidTr="00745356">
        <w:tc>
          <w:tcPr>
            <w:tcW w:w="850" w:type="dxa"/>
          </w:tcPr>
          <w:p w14:paraId="41FC160C" w14:textId="77777777" w:rsidR="009609FE" w:rsidRPr="00E05585" w:rsidRDefault="009609FE" w:rsidP="00745356">
            <w:pPr>
              <w:rPr>
                <w:rFonts w:ascii="Times New Roman" w:eastAsia="Calibri" w:hAnsi="Times New Roman" w:cs="Times New Roman"/>
              </w:rPr>
            </w:pPr>
            <w:r w:rsidRPr="00E05585">
              <w:rPr>
                <w:rFonts w:ascii="Times New Roman" w:eastAsia="Calibri" w:hAnsi="Times New Roman" w:cs="Times New Roman"/>
              </w:rPr>
              <w:t>5.2.</w:t>
            </w:r>
          </w:p>
        </w:tc>
        <w:tc>
          <w:tcPr>
            <w:tcW w:w="9073" w:type="dxa"/>
          </w:tcPr>
          <w:p w14:paraId="7EE6ABEA" w14:textId="77777777" w:rsidR="009609FE" w:rsidRPr="00E05585" w:rsidRDefault="009609FE" w:rsidP="00745356">
            <w:pPr>
              <w:rPr>
                <w:rFonts w:ascii="Times New Roman" w:eastAsia="Calibri" w:hAnsi="Times New Roman" w:cs="Times New Roman"/>
                <w:bCs/>
              </w:rPr>
            </w:pPr>
            <w:r w:rsidRPr="00E05585">
              <w:rPr>
                <w:rFonts w:ascii="Times New Roman" w:eastAsia="Calibri" w:hAnsi="Times New Roman" w:cs="Times New Roman"/>
                <w:bCs/>
              </w:rPr>
              <w:t>Analiza učinaka i adresata u području održivog razvoja:</w:t>
            </w:r>
          </w:p>
        </w:tc>
      </w:tr>
      <w:tr w:rsidR="009609FE" w:rsidRPr="00E05585" w14:paraId="0DCE9677" w14:textId="77777777" w:rsidTr="00745356">
        <w:tc>
          <w:tcPr>
            <w:tcW w:w="850" w:type="dxa"/>
          </w:tcPr>
          <w:p w14:paraId="22F932F4" w14:textId="77777777" w:rsidR="009609FE" w:rsidRPr="00E05585" w:rsidRDefault="009609FE" w:rsidP="00745356">
            <w:pPr>
              <w:rPr>
                <w:rFonts w:ascii="Times New Roman" w:eastAsia="Calibri" w:hAnsi="Times New Roman" w:cs="Times New Roman"/>
              </w:rPr>
            </w:pPr>
          </w:p>
        </w:tc>
        <w:tc>
          <w:tcPr>
            <w:tcW w:w="9073" w:type="dxa"/>
          </w:tcPr>
          <w:p w14:paraId="4D2489FD" w14:textId="77777777" w:rsidR="009609FE" w:rsidRPr="00E05585" w:rsidRDefault="009609FE" w:rsidP="00745356">
            <w:pPr>
              <w:jc w:val="both"/>
              <w:rPr>
                <w:rFonts w:ascii="Times New Roman" w:eastAsia="Calibri" w:hAnsi="Times New Roman" w:cs="Times New Roman"/>
                <w:bCs/>
              </w:rPr>
            </w:pPr>
            <w:r w:rsidRPr="00E05585">
              <w:rPr>
                <w:rFonts w:ascii="Times New Roman" w:eastAsia="Calibri" w:hAnsi="Times New Roman" w:cs="Times New Roman"/>
                <w:bCs/>
              </w:rPr>
              <w:t>Analiza učinaka i adresata ne provodi se jer nisu utvrđeni učinci niti adresati Nacrta prijedloga zakona.</w:t>
            </w:r>
          </w:p>
        </w:tc>
      </w:tr>
      <w:tr w:rsidR="009609FE" w:rsidRPr="00E05585" w14:paraId="07D93C76" w14:textId="77777777" w:rsidTr="00745356">
        <w:tc>
          <w:tcPr>
            <w:tcW w:w="850" w:type="dxa"/>
          </w:tcPr>
          <w:p w14:paraId="496F07C1" w14:textId="77777777" w:rsidR="009609FE" w:rsidRPr="00E05585" w:rsidRDefault="009609FE" w:rsidP="00745356">
            <w:pPr>
              <w:rPr>
                <w:rFonts w:ascii="Times New Roman" w:eastAsia="Calibri" w:hAnsi="Times New Roman" w:cs="Times New Roman"/>
              </w:rPr>
            </w:pPr>
            <w:r w:rsidRPr="00E05585">
              <w:rPr>
                <w:rFonts w:ascii="Times New Roman" w:eastAsia="Calibri" w:hAnsi="Times New Roman" w:cs="Times New Roman"/>
              </w:rPr>
              <w:t>5.3.</w:t>
            </w:r>
          </w:p>
        </w:tc>
        <w:tc>
          <w:tcPr>
            <w:tcW w:w="9073" w:type="dxa"/>
          </w:tcPr>
          <w:p w14:paraId="43895D9E" w14:textId="77777777" w:rsidR="009609FE" w:rsidRPr="00E05585" w:rsidRDefault="009609FE" w:rsidP="00745356">
            <w:pPr>
              <w:rPr>
                <w:rFonts w:ascii="Times New Roman" w:eastAsia="Calibri" w:hAnsi="Times New Roman" w:cs="Times New Roman"/>
                <w:bCs/>
              </w:rPr>
            </w:pPr>
            <w:r w:rsidRPr="00E05585">
              <w:rPr>
                <w:rFonts w:ascii="Times New Roman" w:eastAsia="Calibri" w:hAnsi="Times New Roman" w:cs="Times New Roman"/>
                <w:bCs/>
              </w:rPr>
              <w:t>Analiza učinaka i adresata u području socijalne skrbi:</w:t>
            </w:r>
          </w:p>
        </w:tc>
      </w:tr>
      <w:tr w:rsidR="009609FE" w:rsidRPr="00E05585" w14:paraId="5BAFBF43" w14:textId="77777777" w:rsidTr="00745356">
        <w:trPr>
          <w:trHeight w:val="269"/>
        </w:trPr>
        <w:tc>
          <w:tcPr>
            <w:tcW w:w="850" w:type="dxa"/>
          </w:tcPr>
          <w:p w14:paraId="33F127FA" w14:textId="77777777" w:rsidR="009609FE" w:rsidRPr="00E05585" w:rsidRDefault="009609FE" w:rsidP="00745356">
            <w:pPr>
              <w:rPr>
                <w:rFonts w:ascii="Times New Roman" w:eastAsia="Calibri" w:hAnsi="Times New Roman" w:cs="Times New Roman"/>
              </w:rPr>
            </w:pPr>
          </w:p>
        </w:tc>
        <w:tc>
          <w:tcPr>
            <w:tcW w:w="9073" w:type="dxa"/>
          </w:tcPr>
          <w:p w14:paraId="459762A2" w14:textId="77777777" w:rsidR="009609FE" w:rsidRPr="00E05585" w:rsidRDefault="009609FE" w:rsidP="00745356">
            <w:pPr>
              <w:jc w:val="both"/>
              <w:rPr>
                <w:rFonts w:ascii="Times New Roman" w:eastAsia="Calibri" w:hAnsi="Times New Roman" w:cs="Times New Roman"/>
              </w:rPr>
            </w:pPr>
            <w:r w:rsidRPr="00E05585">
              <w:rPr>
                <w:rFonts w:ascii="Times New Roman" w:eastAsia="Calibri" w:hAnsi="Times New Roman" w:cs="Times New Roman"/>
              </w:rPr>
              <w:t>Analiza učinaka i adresata ne provodi se jer nisu utvrđeni učinci niti adresati Nacrta prijedloga zakona.</w:t>
            </w:r>
          </w:p>
        </w:tc>
      </w:tr>
      <w:tr w:rsidR="009609FE" w:rsidRPr="00E05585" w14:paraId="5F88456D" w14:textId="77777777" w:rsidTr="00745356">
        <w:tc>
          <w:tcPr>
            <w:tcW w:w="850" w:type="dxa"/>
          </w:tcPr>
          <w:p w14:paraId="00494217" w14:textId="77777777" w:rsidR="009609FE" w:rsidRPr="00E05585" w:rsidRDefault="009609FE" w:rsidP="00745356">
            <w:pPr>
              <w:rPr>
                <w:rFonts w:ascii="Times New Roman" w:eastAsia="Calibri" w:hAnsi="Times New Roman" w:cs="Times New Roman"/>
              </w:rPr>
            </w:pPr>
            <w:r w:rsidRPr="00E05585">
              <w:rPr>
                <w:rFonts w:ascii="Times New Roman" w:eastAsia="Calibri" w:hAnsi="Times New Roman" w:cs="Times New Roman"/>
              </w:rPr>
              <w:t>5.4.</w:t>
            </w:r>
          </w:p>
        </w:tc>
        <w:tc>
          <w:tcPr>
            <w:tcW w:w="9073" w:type="dxa"/>
          </w:tcPr>
          <w:p w14:paraId="15790A2E" w14:textId="77777777" w:rsidR="009609FE" w:rsidRPr="00E05585" w:rsidRDefault="009609FE" w:rsidP="00745356">
            <w:pPr>
              <w:rPr>
                <w:rFonts w:ascii="Times New Roman" w:eastAsia="Calibri" w:hAnsi="Times New Roman" w:cs="Times New Roman"/>
                <w:bCs/>
              </w:rPr>
            </w:pPr>
            <w:r w:rsidRPr="00E05585">
              <w:rPr>
                <w:rFonts w:ascii="Times New Roman" w:eastAsia="Calibri" w:hAnsi="Times New Roman" w:cs="Times New Roman"/>
                <w:bCs/>
              </w:rPr>
              <w:t>Analiza učinaka i adresata u području zaštite ljudskih prava:</w:t>
            </w:r>
          </w:p>
        </w:tc>
      </w:tr>
      <w:tr w:rsidR="009609FE" w:rsidRPr="00E05585" w14:paraId="5ED16574" w14:textId="77777777" w:rsidTr="00745356">
        <w:trPr>
          <w:trHeight w:val="354"/>
        </w:trPr>
        <w:tc>
          <w:tcPr>
            <w:tcW w:w="850" w:type="dxa"/>
          </w:tcPr>
          <w:p w14:paraId="09DC5015" w14:textId="77777777" w:rsidR="009609FE" w:rsidRPr="00E05585" w:rsidRDefault="009609FE" w:rsidP="00745356">
            <w:pPr>
              <w:rPr>
                <w:rFonts w:ascii="Times New Roman" w:eastAsia="Calibri" w:hAnsi="Times New Roman" w:cs="Times New Roman"/>
              </w:rPr>
            </w:pPr>
          </w:p>
        </w:tc>
        <w:tc>
          <w:tcPr>
            <w:tcW w:w="9073" w:type="dxa"/>
          </w:tcPr>
          <w:p w14:paraId="63F8E761" w14:textId="77777777" w:rsidR="009609FE" w:rsidRPr="00E05585" w:rsidRDefault="009609FE" w:rsidP="00745356">
            <w:pPr>
              <w:jc w:val="both"/>
              <w:rPr>
                <w:rFonts w:ascii="Times New Roman" w:eastAsia="Calibri" w:hAnsi="Times New Roman" w:cs="Times New Roman"/>
              </w:rPr>
            </w:pPr>
            <w:r w:rsidRPr="00E05585">
              <w:rPr>
                <w:rFonts w:ascii="Times New Roman" w:eastAsia="Calibri" w:hAnsi="Times New Roman" w:cs="Times New Roman"/>
              </w:rPr>
              <w:t>Analiza učinaka i adresata ne provodi se jer nisu utvrđeni učinci niti adresati Nacrta prijedloga zakona.</w:t>
            </w:r>
          </w:p>
        </w:tc>
      </w:tr>
      <w:tr w:rsidR="009609FE" w:rsidRPr="00E05585" w14:paraId="04C12142" w14:textId="77777777" w:rsidTr="00745356">
        <w:trPr>
          <w:trHeight w:val="354"/>
        </w:trPr>
        <w:tc>
          <w:tcPr>
            <w:tcW w:w="850" w:type="dxa"/>
          </w:tcPr>
          <w:p w14:paraId="222DFE97" w14:textId="77777777" w:rsidR="009609FE" w:rsidRPr="00E05585" w:rsidRDefault="009609FE" w:rsidP="00745356">
            <w:pPr>
              <w:rPr>
                <w:rFonts w:ascii="Times New Roman" w:eastAsia="Calibri" w:hAnsi="Times New Roman" w:cs="Times New Roman"/>
              </w:rPr>
            </w:pPr>
            <w:r w:rsidRPr="00E05585">
              <w:rPr>
                <w:rFonts w:ascii="Times New Roman" w:eastAsia="Calibri" w:hAnsi="Times New Roman" w:cs="Times New Roman"/>
              </w:rPr>
              <w:t>5.5.</w:t>
            </w:r>
          </w:p>
        </w:tc>
        <w:tc>
          <w:tcPr>
            <w:tcW w:w="9073" w:type="dxa"/>
          </w:tcPr>
          <w:p w14:paraId="598CAC76" w14:textId="77777777" w:rsidR="009609FE" w:rsidRPr="00C657B0" w:rsidRDefault="009609FE" w:rsidP="00745356">
            <w:pPr>
              <w:jc w:val="both"/>
              <w:rPr>
                <w:rFonts w:ascii="Times New Roman" w:eastAsia="Calibri" w:hAnsi="Times New Roman" w:cs="Times New Roman"/>
              </w:rPr>
            </w:pPr>
            <w:r w:rsidRPr="00C657B0">
              <w:rPr>
                <w:rFonts w:ascii="Times New Roman" w:eastAsia="Calibri" w:hAnsi="Times New Roman" w:cs="Times New Roman"/>
                <w:bCs/>
              </w:rPr>
              <w:t xml:space="preserve">Analiza učinaka i adresata u drugim područjima: </w:t>
            </w:r>
          </w:p>
        </w:tc>
      </w:tr>
      <w:tr w:rsidR="009609FE" w:rsidRPr="00E05585" w14:paraId="7F621863" w14:textId="77777777" w:rsidTr="00745356">
        <w:trPr>
          <w:trHeight w:val="354"/>
        </w:trPr>
        <w:tc>
          <w:tcPr>
            <w:tcW w:w="850" w:type="dxa"/>
          </w:tcPr>
          <w:p w14:paraId="00259428" w14:textId="77777777" w:rsidR="009609FE" w:rsidRPr="00E05585" w:rsidRDefault="009609FE" w:rsidP="00745356">
            <w:pPr>
              <w:rPr>
                <w:rFonts w:ascii="Times New Roman" w:eastAsia="Calibri" w:hAnsi="Times New Roman" w:cs="Times New Roman"/>
              </w:rPr>
            </w:pPr>
          </w:p>
        </w:tc>
        <w:tc>
          <w:tcPr>
            <w:tcW w:w="9073" w:type="dxa"/>
          </w:tcPr>
          <w:p w14:paraId="652A04A3" w14:textId="77777777" w:rsidR="009609FE" w:rsidRDefault="009609FE" w:rsidP="00745356">
            <w:pPr>
              <w:jc w:val="both"/>
              <w:rPr>
                <w:rFonts w:ascii="Times New Roman" w:eastAsia="Calibri" w:hAnsi="Times New Roman" w:cs="Times New Roman"/>
              </w:rPr>
            </w:pPr>
            <w:r w:rsidRPr="00C657B0">
              <w:rPr>
                <w:rFonts w:ascii="Times New Roman" w:eastAsia="Calibri" w:hAnsi="Times New Roman" w:cs="Times New Roman"/>
              </w:rPr>
              <w:t xml:space="preserve">Predložene izmjene usmjerene su prvenstveno na </w:t>
            </w:r>
            <w:r w:rsidR="006650AE" w:rsidRPr="00C657B0">
              <w:rPr>
                <w:rFonts w:ascii="Times New Roman" w:eastAsia="Calibri" w:hAnsi="Times New Roman" w:cs="Times New Roman"/>
              </w:rPr>
              <w:t>različite kategorije kandidata za ulazak u pravosudne dužnosti</w:t>
            </w:r>
            <w:r w:rsidR="00897029" w:rsidRPr="00C657B0">
              <w:rPr>
                <w:rFonts w:ascii="Times New Roman" w:eastAsia="Calibri" w:hAnsi="Times New Roman" w:cs="Times New Roman"/>
              </w:rPr>
              <w:t xml:space="preserve"> te </w:t>
            </w:r>
            <w:r w:rsidR="00155796" w:rsidRPr="00C657B0">
              <w:rPr>
                <w:rFonts w:ascii="Times New Roman" w:eastAsia="Calibri" w:hAnsi="Times New Roman" w:cs="Times New Roman"/>
              </w:rPr>
              <w:t xml:space="preserve">na </w:t>
            </w:r>
            <w:r w:rsidR="00897029" w:rsidRPr="00C657B0">
              <w:rPr>
                <w:rFonts w:ascii="Times New Roman" w:eastAsia="Calibri" w:hAnsi="Times New Roman" w:cs="Times New Roman"/>
              </w:rPr>
              <w:t>već imenovane pravosudne dužnosnike.</w:t>
            </w:r>
          </w:p>
          <w:p w14:paraId="3FEDB571" w14:textId="739D7636" w:rsidR="009E61DD" w:rsidRDefault="009E61DD" w:rsidP="00745356">
            <w:pPr>
              <w:jc w:val="both"/>
              <w:rPr>
                <w:rFonts w:ascii="Times New Roman" w:eastAsia="Calibri" w:hAnsi="Times New Roman" w:cs="Times New Roman"/>
              </w:rPr>
            </w:pPr>
            <w:r w:rsidRPr="009E61DD">
              <w:rPr>
                <w:rFonts w:ascii="Times New Roman" w:eastAsia="Calibri" w:hAnsi="Times New Roman" w:cs="Times New Roman"/>
              </w:rPr>
              <w:t>U nastavku se daje tablični prikaz usporedbe važećeg normativnog uređenja kao i prijedlog izmjena ustroja (položaja i uloge) Državne škole za pravosudne dužnosnike</w:t>
            </w:r>
            <w:r>
              <w:rPr>
                <w:rFonts w:ascii="Times New Roman" w:eastAsia="Calibri" w:hAnsi="Times New Roman" w:cs="Times New Roman"/>
              </w:rPr>
              <w:t>:</w:t>
            </w:r>
          </w:p>
          <w:p w14:paraId="1FC0BBEC" w14:textId="77777777" w:rsidR="009E61DD" w:rsidRDefault="009E61DD" w:rsidP="00745356">
            <w:pPr>
              <w:jc w:val="both"/>
              <w:rPr>
                <w:rFonts w:ascii="Times New Roman" w:eastAsia="Calibri" w:hAnsi="Times New Roman" w:cs="Times New Roman"/>
              </w:rPr>
            </w:pPr>
          </w:p>
          <w:tbl>
            <w:tblPr>
              <w:tblStyle w:val="Reetkatablice"/>
              <w:tblW w:w="0" w:type="auto"/>
              <w:tblInd w:w="174" w:type="dxa"/>
              <w:tblLayout w:type="fixed"/>
              <w:tblLook w:val="04A0" w:firstRow="1" w:lastRow="0" w:firstColumn="1" w:lastColumn="0" w:noHBand="0" w:noVBand="1"/>
            </w:tblPr>
            <w:tblGrid>
              <w:gridCol w:w="4531"/>
              <w:gridCol w:w="4006"/>
            </w:tblGrid>
            <w:tr w:rsidR="009E61DD" w14:paraId="15E58D1F" w14:textId="77777777" w:rsidTr="009E61DD">
              <w:tc>
                <w:tcPr>
                  <w:tcW w:w="4531" w:type="dxa"/>
                </w:tcPr>
                <w:p w14:paraId="1853D352" w14:textId="77777777" w:rsidR="009E61DD" w:rsidRDefault="009E61DD" w:rsidP="009E61DD">
                  <w:pPr>
                    <w:jc w:val="both"/>
                  </w:pPr>
                  <w:r>
                    <w:t xml:space="preserve">VAŽEĆE NORMATIVNO UREĐENJE </w:t>
                  </w:r>
                </w:p>
              </w:tc>
              <w:tc>
                <w:tcPr>
                  <w:tcW w:w="4006" w:type="dxa"/>
                </w:tcPr>
                <w:p w14:paraId="62DEBC2A" w14:textId="77777777" w:rsidR="009E61DD" w:rsidRDefault="009E61DD" w:rsidP="009E61DD">
                  <w:pPr>
                    <w:jc w:val="both"/>
                  </w:pPr>
                  <w:r>
                    <w:t xml:space="preserve">PRIJEDLOG IZMJENA </w:t>
                  </w:r>
                </w:p>
              </w:tc>
            </w:tr>
            <w:tr w:rsidR="009E61DD" w14:paraId="391C24EC" w14:textId="77777777" w:rsidTr="009E61DD">
              <w:tc>
                <w:tcPr>
                  <w:tcW w:w="4531" w:type="dxa"/>
                </w:tcPr>
                <w:p w14:paraId="2263AD63" w14:textId="77777777" w:rsidR="009E61DD" w:rsidRDefault="009E61DD" w:rsidP="009E61DD">
                  <w:pPr>
                    <w:jc w:val="both"/>
                  </w:pPr>
                  <w:r>
                    <w:t>- ustrojstvena jedinica u sastavu Pravosudne akademije</w:t>
                  </w:r>
                </w:p>
              </w:tc>
              <w:tc>
                <w:tcPr>
                  <w:tcW w:w="4006" w:type="dxa"/>
                </w:tcPr>
                <w:p w14:paraId="64FF819C" w14:textId="77777777" w:rsidR="009E61DD" w:rsidRDefault="009E61DD" w:rsidP="009E61DD">
                  <w:pPr>
                    <w:jc w:val="both"/>
                  </w:pPr>
                  <w:r>
                    <w:t>- ustrojstvena jedinica u sastavu Pravosudne akademije</w:t>
                  </w:r>
                </w:p>
              </w:tc>
            </w:tr>
            <w:tr w:rsidR="009E61DD" w14:paraId="396D1D74" w14:textId="77777777" w:rsidTr="009E61DD">
              <w:tc>
                <w:tcPr>
                  <w:tcW w:w="4531" w:type="dxa"/>
                </w:tcPr>
                <w:p w14:paraId="07C1571E" w14:textId="77777777" w:rsidR="009E61DD" w:rsidRDefault="009E61DD" w:rsidP="009E61DD">
                  <w:pPr>
                    <w:jc w:val="both"/>
                  </w:pPr>
                  <w:r>
                    <w:t>- organizira i provodi početno usavršavanje kandidata za pravosudne dužnosnike</w:t>
                  </w:r>
                </w:p>
              </w:tc>
              <w:tc>
                <w:tcPr>
                  <w:tcW w:w="4006" w:type="dxa"/>
                </w:tcPr>
                <w:p w14:paraId="1F37C429" w14:textId="77777777" w:rsidR="009E61DD" w:rsidRDefault="009E61DD" w:rsidP="009E61DD">
                  <w:pPr>
                    <w:jc w:val="both"/>
                  </w:pPr>
                  <w:r>
                    <w:t>- djelatnost usmjerena na cjeloživotno stručno usavršavanje svih pravosudnih dužnosnika, s posebnim naglaskom na stručno usavršavanje novo imenovanih pravosudnih dužnosnika</w:t>
                  </w:r>
                </w:p>
              </w:tc>
            </w:tr>
          </w:tbl>
          <w:p w14:paraId="5FEAF5D1" w14:textId="77777777" w:rsidR="009E61DD" w:rsidRDefault="009E61DD" w:rsidP="00745356">
            <w:pPr>
              <w:jc w:val="both"/>
              <w:rPr>
                <w:rFonts w:ascii="Times New Roman" w:eastAsia="Calibri" w:hAnsi="Times New Roman" w:cs="Times New Roman"/>
              </w:rPr>
            </w:pPr>
          </w:p>
          <w:p w14:paraId="3CB17855" w14:textId="68FF6DC4" w:rsidR="009E61DD" w:rsidRPr="00C657B0" w:rsidRDefault="009E61DD" w:rsidP="00745356">
            <w:pPr>
              <w:jc w:val="both"/>
              <w:rPr>
                <w:rFonts w:ascii="Times New Roman" w:eastAsia="Calibri" w:hAnsi="Times New Roman" w:cs="Times New Roman"/>
              </w:rPr>
            </w:pPr>
          </w:p>
        </w:tc>
      </w:tr>
      <w:tr w:rsidR="009609FE" w:rsidRPr="00E05585" w14:paraId="0739F3DB" w14:textId="77777777" w:rsidTr="00745356">
        <w:trPr>
          <w:trHeight w:val="354"/>
        </w:trPr>
        <w:tc>
          <w:tcPr>
            <w:tcW w:w="850" w:type="dxa"/>
          </w:tcPr>
          <w:p w14:paraId="714E8F70" w14:textId="77777777" w:rsidR="009609FE" w:rsidRPr="00E05585" w:rsidRDefault="009609FE" w:rsidP="00745356">
            <w:pPr>
              <w:rPr>
                <w:rFonts w:ascii="Times New Roman" w:eastAsia="Calibri" w:hAnsi="Times New Roman" w:cs="Times New Roman"/>
              </w:rPr>
            </w:pPr>
            <w:r w:rsidRPr="00E05585">
              <w:rPr>
                <w:rFonts w:ascii="Times New Roman" w:eastAsia="Calibri" w:hAnsi="Times New Roman" w:cs="Times New Roman"/>
              </w:rPr>
              <w:t>5.6.</w:t>
            </w:r>
          </w:p>
        </w:tc>
        <w:tc>
          <w:tcPr>
            <w:tcW w:w="9073" w:type="dxa"/>
          </w:tcPr>
          <w:p w14:paraId="6DE1B718" w14:textId="77777777" w:rsidR="009609FE" w:rsidRPr="00E05585" w:rsidRDefault="009609FE" w:rsidP="00745356">
            <w:pPr>
              <w:jc w:val="both"/>
              <w:rPr>
                <w:rFonts w:ascii="Times New Roman" w:eastAsia="Calibri" w:hAnsi="Times New Roman" w:cs="Times New Roman"/>
              </w:rPr>
            </w:pPr>
            <w:r w:rsidRPr="00E05585">
              <w:rPr>
                <w:rFonts w:ascii="Times New Roman" w:eastAsia="Calibri" w:hAnsi="Times New Roman" w:cs="Times New Roman"/>
              </w:rPr>
              <w:t>Izvor podataka:</w:t>
            </w:r>
          </w:p>
        </w:tc>
      </w:tr>
      <w:tr w:rsidR="009609FE" w:rsidRPr="00E05585" w14:paraId="40145251" w14:textId="77777777" w:rsidTr="00745356">
        <w:trPr>
          <w:trHeight w:val="354"/>
        </w:trPr>
        <w:tc>
          <w:tcPr>
            <w:tcW w:w="850" w:type="dxa"/>
          </w:tcPr>
          <w:p w14:paraId="554CCDD5" w14:textId="77777777" w:rsidR="009609FE" w:rsidRPr="00E05585" w:rsidRDefault="009609FE" w:rsidP="00745356">
            <w:pPr>
              <w:rPr>
                <w:rFonts w:ascii="Times New Roman" w:eastAsia="Calibri" w:hAnsi="Times New Roman" w:cs="Times New Roman"/>
              </w:rPr>
            </w:pPr>
          </w:p>
        </w:tc>
        <w:tc>
          <w:tcPr>
            <w:tcW w:w="9073" w:type="dxa"/>
          </w:tcPr>
          <w:p w14:paraId="7E8143D6" w14:textId="77777777" w:rsidR="009609FE" w:rsidRPr="00E05585" w:rsidRDefault="009609FE" w:rsidP="00745356">
            <w:pPr>
              <w:jc w:val="both"/>
              <w:rPr>
                <w:rFonts w:ascii="Times New Roman" w:eastAsia="Calibri" w:hAnsi="Times New Roman" w:cs="Times New Roman"/>
              </w:rPr>
            </w:pPr>
            <w:r w:rsidRPr="00E05585">
              <w:rPr>
                <w:rFonts w:ascii="Times New Roman" w:hAnsi="Times New Roman" w:cs="Times New Roman"/>
              </w:rPr>
              <w:t>Ministarstvo pravosuđa, uprave i digitalne transformacije</w:t>
            </w:r>
          </w:p>
        </w:tc>
      </w:tr>
    </w:tbl>
    <w:p w14:paraId="78F742BA" w14:textId="77777777" w:rsidR="000A3F8A" w:rsidRDefault="000A3F8A"/>
    <w:p w14:paraId="2622C453" w14:textId="5F0EE023" w:rsidR="000A3F8A" w:rsidRPr="000A3F8A" w:rsidRDefault="000A3F8A" w:rsidP="000A3F8A">
      <w:pPr>
        <w:pStyle w:val="Odlomakpopisa"/>
        <w:numPr>
          <w:ilvl w:val="0"/>
          <w:numId w:val="7"/>
        </w:numPr>
        <w:rPr>
          <w:rFonts w:ascii="Times New Roman" w:hAnsi="Times New Roman" w:cs="Times New Roman"/>
          <w:b/>
          <w:bCs/>
          <w:sz w:val="24"/>
          <w:szCs w:val="24"/>
        </w:rPr>
      </w:pPr>
      <w:r w:rsidRPr="000A3F8A">
        <w:rPr>
          <w:rFonts w:ascii="Times New Roman" w:hAnsi="Times New Roman" w:cs="Times New Roman"/>
          <w:b/>
          <w:bCs/>
          <w:sz w:val="24"/>
          <w:szCs w:val="24"/>
        </w:rPr>
        <w:t>SAVJETOVANJE I KONZULTACIJE</w:t>
      </w:r>
    </w:p>
    <w:tbl>
      <w:tblPr>
        <w:tblStyle w:val="TableGrid1"/>
        <w:tblW w:w="9923" w:type="dxa"/>
        <w:tblInd w:w="-289" w:type="dxa"/>
        <w:tblLayout w:type="fixed"/>
        <w:tblLook w:val="04A0" w:firstRow="1" w:lastRow="0" w:firstColumn="1" w:lastColumn="0" w:noHBand="0" w:noVBand="1"/>
      </w:tblPr>
      <w:tblGrid>
        <w:gridCol w:w="850"/>
        <w:gridCol w:w="9073"/>
      </w:tblGrid>
      <w:tr w:rsidR="009609FE" w:rsidRPr="00E05585" w14:paraId="25DF429C" w14:textId="77777777" w:rsidTr="00745356">
        <w:tc>
          <w:tcPr>
            <w:tcW w:w="850" w:type="dxa"/>
          </w:tcPr>
          <w:p w14:paraId="20059909" w14:textId="77777777" w:rsidR="009609FE" w:rsidRPr="00E05585" w:rsidRDefault="009609FE" w:rsidP="00745356">
            <w:pPr>
              <w:rPr>
                <w:rFonts w:ascii="Times New Roman" w:eastAsia="Calibri" w:hAnsi="Times New Roman" w:cs="Times New Roman"/>
              </w:rPr>
            </w:pPr>
            <w:r w:rsidRPr="00E05585">
              <w:rPr>
                <w:rFonts w:ascii="Times New Roman" w:eastAsia="Calibri" w:hAnsi="Times New Roman" w:cs="Times New Roman"/>
              </w:rPr>
              <w:t>6.1.</w:t>
            </w:r>
          </w:p>
        </w:tc>
        <w:tc>
          <w:tcPr>
            <w:tcW w:w="9073" w:type="dxa"/>
          </w:tcPr>
          <w:p w14:paraId="11CCBEAC" w14:textId="77777777" w:rsidR="009609FE" w:rsidRPr="00E05585" w:rsidRDefault="009609FE" w:rsidP="00745356">
            <w:pPr>
              <w:rPr>
                <w:rFonts w:ascii="Times New Roman" w:eastAsia="Calibri" w:hAnsi="Times New Roman" w:cs="Times New Roman"/>
                <w:bCs/>
              </w:rPr>
            </w:pPr>
            <w:r w:rsidRPr="00E05585">
              <w:rPr>
                <w:rFonts w:ascii="Times New Roman" w:eastAsia="Calibri" w:hAnsi="Times New Roman" w:cs="Times New Roman"/>
                <w:bCs/>
              </w:rPr>
              <w:t>Savjetovanje:</w:t>
            </w:r>
          </w:p>
          <w:p w14:paraId="7B5FD0EE" w14:textId="166ED8AA" w:rsidR="009609FE" w:rsidRPr="00E05585" w:rsidRDefault="009609FE" w:rsidP="00745356">
            <w:pPr>
              <w:jc w:val="both"/>
              <w:rPr>
                <w:rFonts w:ascii="Times New Roman" w:eastAsia="Calibri" w:hAnsi="Times New Roman" w:cs="Times New Roman"/>
                <w:iCs/>
              </w:rPr>
            </w:pPr>
          </w:p>
        </w:tc>
      </w:tr>
      <w:tr w:rsidR="009609FE" w:rsidRPr="00E05585" w14:paraId="3853224E" w14:textId="77777777" w:rsidTr="00745356">
        <w:trPr>
          <w:trHeight w:val="425"/>
        </w:trPr>
        <w:tc>
          <w:tcPr>
            <w:tcW w:w="850" w:type="dxa"/>
          </w:tcPr>
          <w:p w14:paraId="010B0FCD" w14:textId="77777777" w:rsidR="009609FE" w:rsidRPr="00E05585" w:rsidRDefault="009609FE" w:rsidP="00745356">
            <w:pPr>
              <w:rPr>
                <w:rFonts w:ascii="Times New Roman" w:eastAsia="Calibri" w:hAnsi="Times New Roman" w:cs="Times New Roman"/>
              </w:rPr>
            </w:pPr>
            <w:r w:rsidRPr="00E05585">
              <w:rPr>
                <w:rFonts w:ascii="Times New Roman" w:eastAsia="Calibri" w:hAnsi="Times New Roman" w:cs="Times New Roman"/>
              </w:rPr>
              <w:t>6.2.</w:t>
            </w:r>
          </w:p>
        </w:tc>
        <w:tc>
          <w:tcPr>
            <w:tcW w:w="9073" w:type="dxa"/>
          </w:tcPr>
          <w:p w14:paraId="2069D6A2" w14:textId="77777777" w:rsidR="009609FE" w:rsidRPr="00E05585" w:rsidRDefault="009609FE" w:rsidP="00745356">
            <w:pPr>
              <w:contextualSpacing/>
              <w:jc w:val="both"/>
              <w:rPr>
                <w:rFonts w:ascii="Times New Roman" w:eastAsia="Calibri" w:hAnsi="Times New Roman" w:cs="Times New Roman"/>
              </w:rPr>
            </w:pPr>
            <w:r w:rsidRPr="00E05585">
              <w:rPr>
                <w:rFonts w:ascii="Times New Roman" w:eastAsia="Calibri" w:hAnsi="Times New Roman" w:cs="Times New Roman"/>
              </w:rPr>
              <w:t>Konzultacije:</w:t>
            </w:r>
          </w:p>
          <w:p w14:paraId="175BD04F" w14:textId="07646527" w:rsidR="009609FE" w:rsidRPr="00E05585" w:rsidRDefault="009609FE" w:rsidP="00745356">
            <w:pPr>
              <w:contextualSpacing/>
              <w:jc w:val="both"/>
              <w:rPr>
                <w:rFonts w:ascii="Times New Roman" w:eastAsia="Calibri" w:hAnsi="Times New Roman" w:cs="Times New Roman"/>
              </w:rPr>
            </w:pPr>
          </w:p>
        </w:tc>
      </w:tr>
    </w:tbl>
    <w:p w14:paraId="5BB6B5D6" w14:textId="77777777" w:rsidR="000A3F8A" w:rsidRDefault="000A3F8A"/>
    <w:p w14:paraId="05A90F9A" w14:textId="77777777" w:rsidR="000A3F8A" w:rsidRDefault="000A3F8A"/>
    <w:p w14:paraId="3A5928B1" w14:textId="4FCBCFFC" w:rsidR="000A3F8A" w:rsidRPr="000A3F8A" w:rsidRDefault="000A3F8A" w:rsidP="000A3F8A">
      <w:pPr>
        <w:pStyle w:val="Odlomakpopisa"/>
        <w:numPr>
          <w:ilvl w:val="0"/>
          <w:numId w:val="7"/>
        </w:numPr>
        <w:rPr>
          <w:rFonts w:ascii="Times New Roman" w:hAnsi="Times New Roman" w:cs="Times New Roman"/>
          <w:b/>
          <w:bCs/>
          <w:sz w:val="24"/>
          <w:szCs w:val="24"/>
        </w:rPr>
      </w:pPr>
      <w:r w:rsidRPr="000A3F8A">
        <w:rPr>
          <w:rFonts w:ascii="Times New Roman" w:hAnsi="Times New Roman" w:cs="Times New Roman"/>
          <w:b/>
          <w:bCs/>
          <w:sz w:val="24"/>
          <w:szCs w:val="24"/>
        </w:rPr>
        <w:lastRenderedPageBreak/>
        <w:t>ZAKLJUČAK</w:t>
      </w:r>
    </w:p>
    <w:tbl>
      <w:tblPr>
        <w:tblStyle w:val="TableGrid1"/>
        <w:tblW w:w="9923" w:type="dxa"/>
        <w:tblInd w:w="-289" w:type="dxa"/>
        <w:tblLayout w:type="fixed"/>
        <w:tblLook w:val="04A0" w:firstRow="1" w:lastRow="0" w:firstColumn="1" w:lastColumn="0" w:noHBand="0" w:noVBand="1"/>
      </w:tblPr>
      <w:tblGrid>
        <w:gridCol w:w="850"/>
        <w:gridCol w:w="4112"/>
        <w:gridCol w:w="4961"/>
      </w:tblGrid>
      <w:tr w:rsidR="009609FE" w:rsidRPr="00E05585" w14:paraId="251BD4B2" w14:textId="77777777" w:rsidTr="00745356">
        <w:tc>
          <w:tcPr>
            <w:tcW w:w="850" w:type="dxa"/>
          </w:tcPr>
          <w:p w14:paraId="262344EB" w14:textId="77777777" w:rsidR="009609FE" w:rsidRPr="00E05585" w:rsidRDefault="009609FE" w:rsidP="00745356">
            <w:pPr>
              <w:rPr>
                <w:rFonts w:ascii="Times New Roman" w:eastAsia="Calibri" w:hAnsi="Times New Roman" w:cs="Times New Roman"/>
              </w:rPr>
            </w:pPr>
            <w:r w:rsidRPr="00E05585">
              <w:rPr>
                <w:rFonts w:ascii="Times New Roman" w:eastAsia="Calibri" w:hAnsi="Times New Roman" w:cs="Times New Roman"/>
              </w:rPr>
              <w:t>7.1.</w:t>
            </w:r>
          </w:p>
        </w:tc>
        <w:tc>
          <w:tcPr>
            <w:tcW w:w="4112" w:type="dxa"/>
          </w:tcPr>
          <w:p w14:paraId="3217C01E" w14:textId="77777777" w:rsidR="009609FE" w:rsidRPr="00E05585" w:rsidRDefault="009609FE" w:rsidP="00745356">
            <w:pPr>
              <w:rPr>
                <w:rFonts w:ascii="Times New Roman" w:eastAsia="Calibri" w:hAnsi="Times New Roman" w:cs="Times New Roman"/>
              </w:rPr>
            </w:pPr>
            <w:r w:rsidRPr="00E05585">
              <w:rPr>
                <w:rFonts w:ascii="Times New Roman" w:eastAsia="Calibri" w:hAnsi="Times New Roman" w:cs="Times New Roman"/>
              </w:rPr>
              <w:t>Pozitivni učinci:</w:t>
            </w:r>
          </w:p>
          <w:p w14:paraId="54320315" w14:textId="2F5EE660" w:rsidR="009609FE" w:rsidRPr="00E05585" w:rsidRDefault="009609FE" w:rsidP="006D370A">
            <w:pPr>
              <w:jc w:val="both"/>
              <w:rPr>
                <w:rFonts w:ascii="Times New Roman" w:eastAsia="Calibri" w:hAnsi="Times New Roman" w:cs="Times New Roman"/>
                <w:iCs/>
              </w:rPr>
            </w:pPr>
            <w:r w:rsidRPr="00E05585">
              <w:rPr>
                <w:rFonts w:ascii="Times New Roman" w:eastAsia="Calibri" w:hAnsi="Times New Roman" w:cs="Times New Roman"/>
                <w:iCs/>
              </w:rPr>
              <w:t xml:space="preserve">Predloženim izmjenama omogućit će se </w:t>
            </w:r>
            <w:r w:rsidR="00A33713" w:rsidRPr="00E05585">
              <w:rPr>
                <w:rFonts w:ascii="Times New Roman" w:eastAsia="Calibri" w:hAnsi="Times New Roman" w:cs="Times New Roman"/>
                <w:iCs/>
              </w:rPr>
              <w:t>ulazak u pravosudne dužnosti različitim kategorijama kandidata</w:t>
            </w:r>
            <w:r w:rsidR="00897029" w:rsidRPr="00E05585">
              <w:rPr>
                <w:rFonts w:ascii="Times New Roman" w:eastAsia="Calibri" w:hAnsi="Times New Roman" w:cs="Times New Roman"/>
                <w:iCs/>
              </w:rPr>
              <w:t xml:space="preserve"> te će se </w:t>
            </w:r>
            <w:r w:rsidR="00A80FBA" w:rsidRPr="00A80FBA">
              <w:rPr>
                <w:rFonts w:ascii="Times New Roman" w:eastAsia="Calibri" w:hAnsi="Times New Roman" w:cs="Times New Roman"/>
                <w:iCs/>
              </w:rPr>
              <w:t>redefinira</w:t>
            </w:r>
            <w:r w:rsidR="00A80FBA">
              <w:rPr>
                <w:rFonts w:ascii="Times New Roman" w:eastAsia="Calibri" w:hAnsi="Times New Roman" w:cs="Times New Roman"/>
                <w:iCs/>
              </w:rPr>
              <w:t>ti</w:t>
            </w:r>
            <w:r w:rsidR="00A80FBA" w:rsidRPr="00A80FBA">
              <w:rPr>
                <w:rFonts w:ascii="Times New Roman" w:eastAsia="Calibri" w:hAnsi="Times New Roman" w:cs="Times New Roman"/>
                <w:iCs/>
              </w:rPr>
              <w:t xml:space="preserve"> položaj i uloga Državne škole za pravosudne dužnosnike koj</w:t>
            </w:r>
            <w:r w:rsidR="00A80FBA">
              <w:rPr>
                <w:rFonts w:ascii="Times New Roman" w:eastAsia="Calibri" w:hAnsi="Times New Roman" w:cs="Times New Roman"/>
                <w:iCs/>
              </w:rPr>
              <w:t>a postaje</w:t>
            </w:r>
            <w:r w:rsidR="00A80FBA" w:rsidRPr="00A80FBA">
              <w:rPr>
                <w:rFonts w:ascii="Times New Roman" w:eastAsia="Calibri" w:hAnsi="Times New Roman" w:cs="Times New Roman"/>
                <w:iCs/>
              </w:rPr>
              <w:t xml:space="preserve"> ustrojstvena jedinica Pravosudne akademije nadležna za kontinuirano stručno usavršavanje pravosudnih</w:t>
            </w:r>
            <w:r w:rsidR="00A80FBA">
              <w:rPr>
                <w:rFonts w:ascii="Times New Roman" w:eastAsia="Calibri" w:hAnsi="Times New Roman" w:cs="Times New Roman"/>
                <w:iCs/>
              </w:rPr>
              <w:t xml:space="preserve"> dužnosnika.</w:t>
            </w:r>
          </w:p>
        </w:tc>
        <w:tc>
          <w:tcPr>
            <w:tcW w:w="4961" w:type="dxa"/>
          </w:tcPr>
          <w:p w14:paraId="1DAD21B6" w14:textId="77777777" w:rsidR="009609FE" w:rsidRPr="00E05585" w:rsidRDefault="009609FE" w:rsidP="00745356">
            <w:pPr>
              <w:rPr>
                <w:rFonts w:ascii="Times New Roman" w:eastAsia="Calibri" w:hAnsi="Times New Roman" w:cs="Times New Roman"/>
              </w:rPr>
            </w:pPr>
            <w:r w:rsidRPr="00E05585">
              <w:rPr>
                <w:rFonts w:ascii="Times New Roman" w:eastAsia="Calibri" w:hAnsi="Times New Roman" w:cs="Times New Roman"/>
              </w:rPr>
              <w:t>Negativni učinci:</w:t>
            </w:r>
          </w:p>
          <w:p w14:paraId="15F2F7DF" w14:textId="77777777" w:rsidR="009609FE" w:rsidRPr="00E05585" w:rsidRDefault="009609FE" w:rsidP="006D370A">
            <w:pPr>
              <w:jc w:val="both"/>
              <w:rPr>
                <w:rFonts w:ascii="Times New Roman" w:eastAsia="Calibri" w:hAnsi="Times New Roman" w:cs="Times New Roman"/>
              </w:rPr>
            </w:pPr>
            <w:r w:rsidRPr="00E05585">
              <w:rPr>
                <w:rFonts w:ascii="Times New Roman" w:eastAsia="Calibri" w:hAnsi="Times New Roman" w:cs="Times New Roman"/>
              </w:rPr>
              <w:t>Ne očekuju se negativni učinci predloženih izmjena.</w:t>
            </w:r>
          </w:p>
        </w:tc>
      </w:tr>
      <w:tr w:rsidR="009609FE" w:rsidRPr="00E05585" w14:paraId="1E7C5123" w14:textId="77777777" w:rsidTr="00745356">
        <w:tc>
          <w:tcPr>
            <w:tcW w:w="850" w:type="dxa"/>
          </w:tcPr>
          <w:p w14:paraId="37BB6A5C" w14:textId="77777777" w:rsidR="009609FE" w:rsidRPr="00E05585" w:rsidRDefault="009609FE" w:rsidP="00745356">
            <w:pPr>
              <w:rPr>
                <w:rFonts w:ascii="Times New Roman" w:eastAsia="Calibri" w:hAnsi="Times New Roman" w:cs="Times New Roman"/>
              </w:rPr>
            </w:pPr>
            <w:r w:rsidRPr="00E05585">
              <w:rPr>
                <w:rFonts w:ascii="Times New Roman" w:eastAsia="Calibri" w:hAnsi="Times New Roman" w:cs="Times New Roman"/>
              </w:rPr>
              <w:t>7.2.</w:t>
            </w:r>
          </w:p>
        </w:tc>
        <w:tc>
          <w:tcPr>
            <w:tcW w:w="9073" w:type="dxa"/>
            <w:gridSpan w:val="2"/>
          </w:tcPr>
          <w:p w14:paraId="2BEC2004" w14:textId="77777777" w:rsidR="009609FE" w:rsidRPr="00E05585" w:rsidRDefault="009609FE" w:rsidP="00745356">
            <w:pPr>
              <w:jc w:val="both"/>
              <w:rPr>
                <w:rFonts w:ascii="Times New Roman" w:eastAsia="Calibri" w:hAnsi="Times New Roman" w:cs="Times New Roman"/>
              </w:rPr>
            </w:pPr>
            <w:r w:rsidRPr="00E05585">
              <w:rPr>
                <w:rFonts w:ascii="Times New Roman" w:eastAsia="Calibri" w:hAnsi="Times New Roman" w:cs="Times New Roman"/>
              </w:rPr>
              <w:t>Zaključak o učincima koji će proisteći iz provedbe:</w:t>
            </w:r>
          </w:p>
          <w:p w14:paraId="1C951611" w14:textId="66B34C65" w:rsidR="009609FE" w:rsidRPr="00E05585" w:rsidRDefault="009609FE" w:rsidP="00745356">
            <w:pPr>
              <w:jc w:val="both"/>
              <w:rPr>
                <w:rFonts w:ascii="Times New Roman" w:eastAsia="Calibri" w:hAnsi="Times New Roman" w:cs="Times New Roman"/>
              </w:rPr>
            </w:pPr>
            <w:r w:rsidRPr="00E05585">
              <w:rPr>
                <w:rFonts w:ascii="Times New Roman" w:eastAsia="Calibri" w:hAnsi="Times New Roman" w:cs="Times New Roman"/>
              </w:rPr>
              <w:t xml:space="preserve">Ove izmjene rezultirat će isključivo pozitivnim učincima te osigurati </w:t>
            </w:r>
            <w:r w:rsidR="00A33713" w:rsidRPr="00E05585">
              <w:rPr>
                <w:rFonts w:ascii="Times New Roman" w:eastAsia="Calibri" w:hAnsi="Times New Roman" w:cs="Times New Roman"/>
              </w:rPr>
              <w:t xml:space="preserve">veću objektivnost, transparentnost i učinkovitost postupaka imenovanja </w:t>
            </w:r>
            <w:r w:rsidR="000E0008" w:rsidRPr="00E05585">
              <w:rPr>
                <w:rFonts w:ascii="Times New Roman" w:eastAsia="Calibri" w:hAnsi="Times New Roman" w:cs="Times New Roman"/>
              </w:rPr>
              <w:t>pravosudnih</w:t>
            </w:r>
            <w:r w:rsidR="008F658A" w:rsidRPr="00E05585">
              <w:rPr>
                <w:rFonts w:ascii="Times New Roman" w:eastAsia="Calibri" w:hAnsi="Times New Roman" w:cs="Times New Roman"/>
              </w:rPr>
              <w:t xml:space="preserve"> dužnosnika</w:t>
            </w:r>
            <w:r w:rsidR="00A33713" w:rsidRPr="00E05585">
              <w:rPr>
                <w:rFonts w:ascii="Times New Roman" w:eastAsia="Calibri" w:hAnsi="Times New Roman" w:cs="Times New Roman"/>
              </w:rPr>
              <w:t>.</w:t>
            </w:r>
            <w:r w:rsidR="00A33713" w:rsidRPr="00E05585">
              <w:rPr>
                <w:rFonts w:ascii="Times New Roman" w:hAnsi="Times New Roman" w:cs="Times New Roman"/>
              </w:rPr>
              <w:t xml:space="preserve"> </w:t>
            </w:r>
            <w:r w:rsidR="00A33713" w:rsidRPr="00E05585">
              <w:rPr>
                <w:rFonts w:ascii="Times New Roman" w:eastAsia="Calibri" w:hAnsi="Times New Roman" w:cs="Times New Roman"/>
              </w:rPr>
              <w:t>Također</w:t>
            </w:r>
            <w:r w:rsidR="000E0008" w:rsidRPr="00E05585">
              <w:rPr>
                <w:rFonts w:ascii="Times New Roman" w:eastAsia="Calibri" w:hAnsi="Times New Roman" w:cs="Times New Roman"/>
              </w:rPr>
              <w:t xml:space="preserve"> će </w:t>
            </w:r>
            <w:r w:rsidR="00A80FBA">
              <w:rPr>
                <w:rFonts w:ascii="Times New Roman" w:eastAsia="Calibri" w:hAnsi="Times New Roman" w:cs="Times New Roman"/>
              </w:rPr>
              <w:t xml:space="preserve"> Pravosudna akademija </w:t>
            </w:r>
            <w:r w:rsidR="00A80FBA" w:rsidRPr="00A80FBA">
              <w:rPr>
                <w:rFonts w:ascii="Times New Roman" w:eastAsia="Calibri" w:hAnsi="Times New Roman" w:cs="Times New Roman"/>
              </w:rPr>
              <w:t>svoje kapacitete, umjesto na početno usavršavanje kandidata za pravosudne dužnosnike, preusmjeriti na kontinuirano stručno usavršavanje već imenovanih pravosudnih dužnosnika.</w:t>
            </w:r>
            <w:r w:rsidR="000E0008" w:rsidRPr="00E05585">
              <w:rPr>
                <w:rFonts w:ascii="Times New Roman" w:hAnsi="Times New Roman" w:cs="Times New Roman"/>
              </w:rPr>
              <w:t xml:space="preserve"> </w:t>
            </w:r>
          </w:p>
        </w:tc>
      </w:tr>
    </w:tbl>
    <w:p w14:paraId="0DA4760F" w14:textId="77777777" w:rsidR="000A3F8A" w:rsidRDefault="000A3F8A"/>
    <w:p w14:paraId="630625F9" w14:textId="745906F1" w:rsidR="000A3F8A" w:rsidRPr="000A3F8A" w:rsidRDefault="000A3F8A" w:rsidP="000A3F8A">
      <w:pPr>
        <w:pStyle w:val="Odlomakpopisa"/>
        <w:numPr>
          <w:ilvl w:val="0"/>
          <w:numId w:val="7"/>
        </w:numPr>
        <w:rPr>
          <w:rFonts w:ascii="Times New Roman" w:hAnsi="Times New Roman" w:cs="Times New Roman"/>
          <w:b/>
          <w:bCs/>
          <w:sz w:val="24"/>
          <w:szCs w:val="24"/>
        </w:rPr>
      </w:pPr>
      <w:r w:rsidRPr="000A3F8A">
        <w:rPr>
          <w:rFonts w:ascii="Times New Roman" w:hAnsi="Times New Roman" w:cs="Times New Roman"/>
          <w:b/>
          <w:bCs/>
          <w:sz w:val="24"/>
          <w:szCs w:val="24"/>
        </w:rPr>
        <w:t>PRILOZI</w:t>
      </w:r>
    </w:p>
    <w:tbl>
      <w:tblPr>
        <w:tblStyle w:val="TableGrid1"/>
        <w:tblW w:w="9923" w:type="dxa"/>
        <w:tblInd w:w="-289" w:type="dxa"/>
        <w:tblLayout w:type="fixed"/>
        <w:tblLook w:val="04A0" w:firstRow="1" w:lastRow="0" w:firstColumn="1" w:lastColumn="0" w:noHBand="0" w:noVBand="1"/>
      </w:tblPr>
      <w:tblGrid>
        <w:gridCol w:w="850"/>
        <w:gridCol w:w="9073"/>
      </w:tblGrid>
      <w:tr w:rsidR="009609FE" w:rsidRPr="00E05585" w14:paraId="34E5C5A9" w14:textId="77777777" w:rsidTr="00745356">
        <w:tc>
          <w:tcPr>
            <w:tcW w:w="850" w:type="dxa"/>
          </w:tcPr>
          <w:p w14:paraId="6C4B90F9" w14:textId="77777777" w:rsidR="009609FE" w:rsidRPr="00E05585" w:rsidRDefault="009609FE" w:rsidP="00745356">
            <w:pPr>
              <w:rPr>
                <w:rFonts w:ascii="Times New Roman" w:eastAsia="Calibri" w:hAnsi="Times New Roman" w:cs="Times New Roman"/>
              </w:rPr>
            </w:pPr>
            <w:r w:rsidRPr="00E05585">
              <w:rPr>
                <w:rFonts w:ascii="Times New Roman" w:eastAsia="Calibri" w:hAnsi="Times New Roman" w:cs="Times New Roman"/>
              </w:rPr>
              <w:t>8.1</w:t>
            </w:r>
          </w:p>
        </w:tc>
        <w:tc>
          <w:tcPr>
            <w:tcW w:w="9073" w:type="dxa"/>
          </w:tcPr>
          <w:p w14:paraId="2A05A05C" w14:textId="77777777" w:rsidR="009609FE" w:rsidRPr="00E05585" w:rsidRDefault="009609FE" w:rsidP="00745356">
            <w:pPr>
              <w:rPr>
                <w:rFonts w:ascii="Times New Roman" w:eastAsia="Calibri" w:hAnsi="Times New Roman" w:cs="Times New Roman"/>
                <w:bCs/>
              </w:rPr>
            </w:pPr>
            <w:r w:rsidRPr="00E05585">
              <w:rPr>
                <w:rFonts w:ascii="Times New Roman" w:eastAsia="Calibri" w:hAnsi="Times New Roman" w:cs="Times New Roman"/>
                <w:bCs/>
              </w:rPr>
              <w:t>Dokumenti u prilogu:</w:t>
            </w:r>
          </w:p>
        </w:tc>
      </w:tr>
      <w:tr w:rsidR="009609FE" w:rsidRPr="00E05585" w14:paraId="5CF96A79" w14:textId="77777777" w:rsidTr="00745356">
        <w:tc>
          <w:tcPr>
            <w:tcW w:w="850" w:type="dxa"/>
          </w:tcPr>
          <w:p w14:paraId="6DDCAEDF" w14:textId="77777777" w:rsidR="009609FE" w:rsidRPr="00E05585" w:rsidRDefault="009609FE" w:rsidP="00745356">
            <w:pPr>
              <w:rPr>
                <w:rFonts w:ascii="Times New Roman" w:eastAsia="Calibri" w:hAnsi="Times New Roman" w:cs="Times New Roman"/>
              </w:rPr>
            </w:pPr>
          </w:p>
        </w:tc>
        <w:tc>
          <w:tcPr>
            <w:tcW w:w="9073" w:type="dxa"/>
          </w:tcPr>
          <w:p w14:paraId="462D8FFB" w14:textId="77777777" w:rsidR="009609FE" w:rsidRPr="00E05585" w:rsidRDefault="009609FE" w:rsidP="00745356">
            <w:pPr>
              <w:rPr>
                <w:rFonts w:ascii="Times New Roman" w:eastAsia="Calibri" w:hAnsi="Times New Roman" w:cs="Times New Roman"/>
                <w:bCs/>
              </w:rPr>
            </w:pPr>
            <w:r w:rsidRPr="00E05585">
              <w:rPr>
                <w:rFonts w:ascii="Times New Roman" w:eastAsia="Calibri" w:hAnsi="Times New Roman" w:cs="Times New Roman"/>
                <w:bCs/>
              </w:rPr>
              <w:t>Nema priloga</w:t>
            </w:r>
          </w:p>
        </w:tc>
      </w:tr>
    </w:tbl>
    <w:p w14:paraId="38816C9A" w14:textId="77777777" w:rsidR="000A3F8A" w:rsidRDefault="000A3F8A"/>
    <w:p w14:paraId="0DFDC942" w14:textId="644E5815" w:rsidR="000A3F8A" w:rsidRPr="000A3F8A" w:rsidRDefault="000A3F8A" w:rsidP="000A3F8A">
      <w:pPr>
        <w:pStyle w:val="Odlomakpopisa"/>
        <w:numPr>
          <w:ilvl w:val="0"/>
          <w:numId w:val="7"/>
        </w:numPr>
        <w:rPr>
          <w:rFonts w:ascii="Times New Roman" w:hAnsi="Times New Roman" w:cs="Times New Roman"/>
          <w:b/>
          <w:bCs/>
          <w:sz w:val="24"/>
          <w:szCs w:val="24"/>
        </w:rPr>
      </w:pPr>
      <w:r w:rsidRPr="000A3F8A">
        <w:rPr>
          <w:rFonts w:ascii="Times New Roman" w:hAnsi="Times New Roman" w:cs="Times New Roman"/>
          <w:b/>
          <w:bCs/>
          <w:sz w:val="24"/>
          <w:szCs w:val="24"/>
        </w:rPr>
        <w:t>OVJERA ČELNIKA STRUČNOG NOSITELJA</w:t>
      </w:r>
    </w:p>
    <w:tbl>
      <w:tblPr>
        <w:tblStyle w:val="TableGrid1"/>
        <w:tblW w:w="9923" w:type="dxa"/>
        <w:tblInd w:w="-289" w:type="dxa"/>
        <w:tblLayout w:type="fixed"/>
        <w:tblLook w:val="04A0" w:firstRow="1" w:lastRow="0" w:firstColumn="1" w:lastColumn="0" w:noHBand="0" w:noVBand="1"/>
      </w:tblPr>
      <w:tblGrid>
        <w:gridCol w:w="850"/>
        <w:gridCol w:w="9073"/>
      </w:tblGrid>
      <w:tr w:rsidR="009609FE" w:rsidRPr="00E05585" w14:paraId="6AC37475" w14:textId="77777777" w:rsidTr="00745356">
        <w:tc>
          <w:tcPr>
            <w:tcW w:w="850" w:type="dxa"/>
          </w:tcPr>
          <w:p w14:paraId="5D2153CF" w14:textId="77777777" w:rsidR="009609FE" w:rsidRPr="00E05585" w:rsidRDefault="009609FE" w:rsidP="00745356">
            <w:pPr>
              <w:rPr>
                <w:rFonts w:ascii="Times New Roman" w:eastAsia="Calibri" w:hAnsi="Times New Roman" w:cs="Times New Roman"/>
                <w:b/>
                <w:bCs/>
              </w:rPr>
            </w:pPr>
          </w:p>
        </w:tc>
        <w:tc>
          <w:tcPr>
            <w:tcW w:w="9073" w:type="dxa"/>
          </w:tcPr>
          <w:p w14:paraId="25EDC3C3" w14:textId="0CD34972" w:rsidR="009609FE" w:rsidRPr="00E05585" w:rsidRDefault="009609FE" w:rsidP="00745356">
            <w:pPr>
              <w:rPr>
                <w:rFonts w:ascii="Times New Roman" w:hAnsi="Times New Roman" w:cs="Times New Roman"/>
                <w:bCs/>
              </w:rPr>
            </w:pPr>
            <w:r w:rsidRPr="00E05585">
              <w:rPr>
                <w:rFonts w:ascii="Times New Roman" w:hAnsi="Times New Roman" w:cs="Times New Roman"/>
                <w:bCs/>
              </w:rPr>
              <w:t>Potpis: Damir Habijan</w:t>
            </w:r>
          </w:p>
          <w:p w14:paraId="2D7BC770" w14:textId="77777777" w:rsidR="009609FE" w:rsidRPr="00E05585" w:rsidRDefault="009609FE" w:rsidP="00745356">
            <w:pPr>
              <w:rPr>
                <w:rFonts w:ascii="Times New Roman" w:hAnsi="Times New Roman" w:cs="Times New Roman"/>
                <w:bCs/>
              </w:rPr>
            </w:pPr>
          </w:p>
          <w:p w14:paraId="009EE4FD" w14:textId="71895E7D" w:rsidR="009609FE" w:rsidRPr="00E05585" w:rsidRDefault="009609FE" w:rsidP="00745356">
            <w:pPr>
              <w:rPr>
                <w:rFonts w:ascii="Times New Roman" w:hAnsi="Times New Roman" w:cs="Times New Roman"/>
                <w:bCs/>
              </w:rPr>
            </w:pPr>
            <w:r w:rsidRPr="00E05585">
              <w:rPr>
                <w:rFonts w:ascii="Times New Roman" w:hAnsi="Times New Roman" w:cs="Times New Roman"/>
                <w:bCs/>
              </w:rPr>
              <w:t xml:space="preserve">Datum: </w:t>
            </w:r>
            <w:r w:rsidR="009E61DD">
              <w:rPr>
                <w:rFonts w:ascii="Times New Roman" w:hAnsi="Times New Roman" w:cs="Times New Roman"/>
                <w:bCs/>
              </w:rPr>
              <w:t>13</w:t>
            </w:r>
            <w:r w:rsidRPr="00E05585">
              <w:rPr>
                <w:rFonts w:ascii="Times New Roman" w:hAnsi="Times New Roman" w:cs="Times New Roman"/>
                <w:bCs/>
              </w:rPr>
              <w:t xml:space="preserve">. </w:t>
            </w:r>
            <w:r w:rsidR="009E61DD">
              <w:rPr>
                <w:rFonts w:ascii="Times New Roman" w:hAnsi="Times New Roman" w:cs="Times New Roman"/>
                <w:bCs/>
              </w:rPr>
              <w:t>veljače</w:t>
            </w:r>
            <w:r w:rsidRPr="00E05585">
              <w:rPr>
                <w:rFonts w:ascii="Times New Roman" w:hAnsi="Times New Roman" w:cs="Times New Roman"/>
                <w:bCs/>
              </w:rPr>
              <w:t xml:space="preserve"> 202</w:t>
            </w:r>
            <w:r w:rsidR="00A80FBA">
              <w:rPr>
                <w:rFonts w:ascii="Times New Roman" w:hAnsi="Times New Roman" w:cs="Times New Roman"/>
                <w:bCs/>
              </w:rPr>
              <w:t>6</w:t>
            </w:r>
            <w:r w:rsidRPr="00E05585">
              <w:rPr>
                <w:rFonts w:ascii="Times New Roman" w:hAnsi="Times New Roman" w:cs="Times New Roman"/>
                <w:bCs/>
              </w:rPr>
              <w:t>.</w:t>
            </w:r>
          </w:p>
        </w:tc>
      </w:tr>
      <w:bookmarkEnd w:id="0"/>
    </w:tbl>
    <w:p w14:paraId="336AA17C" w14:textId="77777777" w:rsidR="00A3037E" w:rsidRPr="00FC4492" w:rsidRDefault="00A3037E" w:rsidP="00A80FBA"/>
    <w:sectPr w:rsidR="00A3037E" w:rsidRPr="00FC4492" w:rsidSect="007C1FE2">
      <w:pgSz w:w="11906" w:h="16838"/>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E11B1" w14:textId="77777777" w:rsidR="00A6241D" w:rsidRDefault="00A6241D">
      <w:r>
        <w:separator/>
      </w:r>
    </w:p>
  </w:endnote>
  <w:endnote w:type="continuationSeparator" w:id="0">
    <w:p w14:paraId="75558FE0" w14:textId="77777777" w:rsidR="00A6241D" w:rsidRDefault="00A62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7E1CC" w14:textId="77777777" w:rsidR="00A6241D" w:rsidRDefault="00A6241D">
      <w:r>
        <w:separator/>
      </w:r>
    </w:p>
  </w:footnote>
  <w:footnote w:type="continuationSeparator" w:id="0">
    <w:p w14:paraId="49DD8BE9" w14:textId="77777777" w:rsidR="00A6241D" w:rsidRDefault="00A624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A5D6A"/>
    <w:multiLevelType w:val="multilevel"/>
    <w:tmpl w:val="07EC5E9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 w15:restartNumberingAfterBreak="0">
    <w:nsid w:val="11E8304D"/>
    <w:multiLevelType w:val="hybridMultilevel"/>
    <w:tmpl w:val="7166E5BE"/>
    <w:lvl w:ilvl="0" w:tplc="465496B4">
      <w:start w:val="1"/>
      <w:numFmt w:val="decimal"/>
      <w:lvlText w:val="%1."/>
      <w:lvlJc w:val="left"/>
      <w:pPr>
        <w:ind w:left="720" w:hanging="360"/>
      </w:pPr>
    </w:lvl>
    <w:lvl w:ilvl="1" w:tplc="FFA2B62C">
      <w:start w:val="1"/>
      <w:numFmt w:val="lowerLetter"/>
      <w:lvlText w:val="%2."/>
      <w:lvlJc w:val="left"/>
      <w:pPr>
        <w:ind w:left="1440" w:hanging="360"/>
      </w:pPr>
    </w:lvl>
    <w:lvl w:ilvl="2" w:tplc="4B8005B4">
      <w:start w:val="1"/>
      <w:numFmt w:val="lowerRoman"/>
      <w:lvlText w:val="%3."/>
      <w:lvlJc w:val="right"/>
      <w:pPr>
        <w:ind w:left="2160" w:hanging="180"/>
      </w:pPr>
    </w:lvl>
    <w:lvl w:ilvl="3" w:tplc="2C9E130E">
      <w:start w:val="1"/>
      <w:numFmt w:val="decimal"/>
      <w:lvlText w:val="%4."/>
      <w:lvlJc w:val="left"/>
      <w:pPr>
        <w:ind w:left="2880" w:hanging="360"/>
      </w:pPr>
    </w:lvl>
    <w:lvl w:ilvl="4" w:tplc="5EF68B5A">
      <w:start w:val="1"/>
      <w:numFmt w:val="lowerLetter"/>
      <w:lvlText w:val="%5."/>
      <w:lvlJc w:val="left"/>
      <w:pPr>
        <w:ind w:left="3600" w:hanging="360"/>
      </w:pPr>
    </w:lvl>
    <w:lvl w:ilvl="5" w:tplc="65AC1078">
      <w:start w:val="1"/>
      <w:numFmt w:val="lowerRoman"/>
      <w:lvlText w:val="%6."/>
      <w:lvlJc w:val="right"/>
      <w:pPr>
        <w:ind w:left="4320" w:hanging="180"/>
      </w:pPr>
    </w:lvl>
    <w:lvl w:ilvl="6" w:tplc="20BAEE98">
      <w:start w:val="1"/>
      <w:numFmt w:val="decimal"/>
      <w:lvlText w:val="%7."/>
      <w:lvlJc w:val="left"/>
      <w:pPr>
        <w:ind w:left="5040" w:hanging="360"/>
      </w:pPr>
    </w:lvl>
    <w:lvl w:ilvl="7" w:tplc="C42A3730">
      <w:start w:val="1"/>
      <w:numFmt w:val="lowerLetter"/>
      <w:lvlText w:val="%8."/>
      <w:lvlJc w:val="left"/>
      <w:pPr>
        <w:ind w:left="5760" w:hanging="360"/>
      </w:pPr>
    </w:lvl>
    <w:lvl w:ilvl="8" w:tplc="734A4588">
      <w:start w:val="1"/>
      <w:numFmt w:val="lowerRoman"/>
      <w:lvlText w:val="%9."/>
      <w:lvlJc w:val="right"/>
      <w:pPr>
        <w:ind w:left="6480" w:hanging="180"/>
      </w:pPr>
    </w:lvl>
  </w:abstractNum>
  <w:abstractNum w:abstractNumId="2" w15:restartNumberingAfterBreak="0">
    <w:nsid w:val="1CBD40D2"/>
    <w:multiLevelType w:val="multilevel"/>
    <w:tmpl w:val="0BBC6EC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3" w15:restartNumberingAfterBreak="0">
    <w:nsid w:val="1FF07EDB"/>
    <w:multiLevelType w:val="hybridMultilevel"/>
    <w:tmpl w:val="91BA2BE6"/>
    <w:lvl w:ilvl="0" w:tplc="F9165044">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1C718D9"/>
    <w:multiLevelType w:val="multilevel"/>
    <w:tmpl w:val="E8BE4C0A"/>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5" w15:restartNumberingAfterBreak="0">
    <w:nsid w:val="2C6973EF"/>
    <w:multiLevelType w:val="hybridMultilevel"/>
    <w:tmpl w:val="D3C606BA"/>
    <w:lvl w:ilvl="0" w:tplc="F8F21D28">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6834A32"/>
    <w:multiLevelType w:val="multilevel"/>
    <w:tmpl w:val="3D147606"/>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num w:numId="1" w16cid:durableId="619340622">
    <w:abstractNumId w:val="2"/>
  </w:num>
  <w:num w:numId="2" w16cid:durableId="1861162706">
    <w:abstractNumId w:val="4"/>
  </w:num>
  <w:num w:numId="3" w16cid:durableId="1025982994">
    <w:abstractNumId w:val="0"/>
  </w:num>
  <w:num w:numId="4" w16cid:durableId="1636377365">
    <w:abstractNumId w:val="6"/>
  </w:num>
  <w:num w:numId="5" w16cid:durableId="1502044855">
    <w:abstractNumId w:val="1"/>
  </w:num>
  <w:num w:numId="6" w16cid:durableId="842167240">
    <w:abstractNumId w:val="5"/>
  </w:num>
  <w:num w:numId="7" w16cid:durableId="4292766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37E"/>
    <w:rsid w:val="000A3F8A"/>
    <w:rsid w:val="000E0008"/>
    <w:rsid w:val="000E2278"/>
    <w:rsid w:val="00110F75"/>
    <w:rsid w:val="00155796"/>
    <w:rsid w:val="00464E5A"/>
    <w:rsid w:val="00474A96"/>
    <w:rsid w:val="0055316A"/>
    <w:rsid w:val="005A41D8"/>
    <w:rsid w:val="00625675"/>
    <w:rsid w:val="006650AE"/>
    <w:rsid w:val="006B0027"/>
    <w:rsid w:val="006D370A"/>
    <w:rsid w:val="00733E4F"/>
    <w:rsid w:val="00734A53"/>
    <w:rsid w:val="007B3B9F"/>
    <w:rsid w:val="00897029"/>
    <w:rsid w:val="008F658A"/>
    <w:rsid w:val="009609FE"/>
    <w:rsid w:val="009E61DD"/>
    <w:rsid w:val="00A240D6"/>
    <w:rsid w:val="00A2770B"/>
    <w:rsid w:val="00A3037E"/>
    <w:rsid w:val="00A33713"/>
    <w:rsid w:val="00A6241D"/>
    <w:rsid w:val="00A80FBA"/>
    <w:rsid w:val="00A91239"/>
    <w:rsid w:val="00AA7040"/>
    <w:rsid w:val="00AB6CB5"/>
    <w:rsid w:val="00AD5E56"/>
    <w:rsid w:val="00AE224C"/>
    <w:rsid w:val="00BD0937"/>
    <w:rsid w:val="00BD0B2B"/>
    <w:rsid w:val="00C22AF8"/>
    <w:rsid w:val="00C657B0"/>
    <w:rsid w:val="00C97606"/>
    <w:rsid w:val="00CA3AE6"/>
    <w:rsid w:val="00CF1D09"/>
    <w:rsid w:val="00E05585"/>
    <w:rsid w:val="00EE161F"/>
    <w:rsid w:val="00F401DF"/>
    <w:rsid w:val="00F57435"/>
    <w:rsid w:val="00FC44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AA162"/>
  <w15:docId w15:val="{06518A4B-47C2-4B0E-AB1C-B72461DC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7C1FE2"/>
    <w:rPr>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99"/>
    <w:rsid w:val="00A71E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uiPriority w:val="99"/>
    <w:qFormat/>
    <w:rsid w:val="00C95074"/>
    <w:pPr>
      <w:tabs>
        <w:tab w:val="center" w:pos="4536"/>
        <w:tab w:val="right" w:pos="9072"/>
      </w:tabs>
    </w:pPr>
    <w:rPr>
      <w:lang w:val="en-US" w:eastAsia="en-US"/>
    </w:rPr>
  </w:style>
  <w:style w:type="character" w:customStyle="1" w:styleId="HeaderChar">
    <w:name w:val="Header Char"/>
    <w:uiPriority w:val="99"/>
    <w:locked/>
    <w:rsid w:val="00C95074"/>
    <w:rPr>
      <w:rFonts w:cs="Times New Roman"/>
      <w:sz w:val="24"/>
    </w:rPr>
  </w:style>
  <w:style w:type="paragraph" w:styleId="Podnoje">
    <w:name w:val="footer"/>
    <w:basedOn w:val="Normal"/>
    <w:uiPriority w:val="99"/>
    <w:qFormat/>
    <w:rsid w:val="00C95074"/>
    <w:pPr>
      <w:tabs>
        <w:tab w:val="center" w:pos="4536"/>
        <w:tab w:val="right" w:pos="9072"/>
      </w:tabs>
    </w:pPr>
    <w:rPr>
      <w:lang w:val="en-US" w:eastAsia="en-US"/>
    </w:rPr>
  </w:style>
  <w:style w:type="character" w:customStyle="1" w:styleId="FooterChar">
    <w:name w:val="Footer Char"/>
    <w:uiPriority w:val="99"/>
    <w:locked/>
    <w:rsid w:val="00C95074"/>
    <w:rPr>
      <w:rFonts w:cs="Times New Roman"/>
      <w:sz w:val="24"/>
    </w:rPr>
  </w:style>
  <w:style w:type="character" w:styleId="Referencakomentara">
    <w:name w:val="annotation reference"/>
    <w:uiPriority w:val="99"/>
    <w:semiHidden/>
    <w:rsid w:val="004B4568"/>
    <w:rPr>
      <w:rFonts w:cs="Times New Roman"/>
      <w:sz w:val="16"/>
    </w:rPr>
  </w:style>
  <w:style w:type="paragraph" w:styleId="Tekstkomentara">
    <w:name w:val="annotation text"/>
    <w:basedOn w:val="Normal"/>
    <w:uiPriority w:val="99"/>
    <w:semiHidden/>
    <w:rsid w:val="004B4568"/>
    <w:rPr>
      <w:sz w:val="20"/>
      <w:szCs w:val="20"/>
    </w:rPr>
  </w:style>
  <w:style w:type="character" w:customStyle="1" w:styleId="CommentTextChar">
    <w:name w:val="Comment Text Char"/>
    <w:uiPriority w:val="99"/>
    <w:semiHidden/>
    <w:locked/>
    <w:rPr>
      <w:rFonts w:cs="Times New Roman"/>
      <w:sz w:val="20"/>
      <w:szCs w:val="20"/>
      <w:lang w:val="hr-HR" w:eastAsia="hr-HR"/>
    </w:rPr>
  </w:style>
  <w:style w:type="paragraph" w:styleId="Predmetkomentara">
    <w:name w:val="annotation subject"/>
    <w:basedOn w:val="Tekstkomentara"/>
    <w:uiPriority w:val="99"/>
    <w:semiHidden/>
    <w:rsid w:val="004B4568"/>
    <w:rPr>
      <w:b/>
      <w:bCs/>
    </w:rPr>
  </w:style>
  <w:style w:type="character" w:customStyle="1" w:styleId="CommentSubjectChar">
    <w:name w:val="Comment Subject Char"/>
    <w:uiPriority w:val="99"/>
    <w:semiHidden/>
    <w:locked/>
    <w:rPr>
      <w:rFonts w:cs="Times New Roman"/>
      <w:b/>
      <w:bCs/>
      <w:sz w:val="20"/>
      <w:szCs w:val="20"/>
      <w:lang w:val="hr-HR" w:eastAsia="hr-HR"/>
    </w:rPr>
  </w:style>
  <w:style w:type="paragraph" w:styleId="Tekstbalonia">
    <w:name w:val="Balloon Text"/>
    <w:basedOn w:val="Normal"/>
    <w:uiPriority w:val="99"/>
    <w:semiHidden/>
    <w:rsid w:val="004B4568"/>
    <w:rPr>
      <w:rFonts w:ascii="Tahoma" w:hAnsi="Tahoma" w:cs="Tahoma"/>
      <w:sz w:val="16"/>
      <w:szCs w:val="16"/>
    </w:rPr>
  </w:style>
  <w:style w:type="character" w:customStyle="1" w:styleId="BalloonTextChar">
    <w:name w:val="Balloon Text Char"/>
    <w:uiPriority w:val="99"/>
    <w:semiHidden/>
    <w:locked/>
    <w:rPr>
      <w:rFonts w:cs="Times New Roman"/>
      <w:sz w:val="2"/>
      <w:lang w:val="hr-HR" w:eastAsia="hr-HR"/>
    </w:rPr>
  </w:style>
  <w:style w:type="table" w:customStyle="1" w:styleId="TableGrid1">
    <w:name w:val="Table Grid1"/>
    <w:basedOn w:val="Obinatablica"/>
    <w:next w:val="Reetkatablice"/>
    <w:uiPriority w:val="39"/>
    <w:rsid w:val="009609FE"/>
    <w:rPr>
      <w:rFonts w:asciiTheme="minorHAnsi" w:eastAsiaTheme="minorHAnsi" w:hAnsiTheme="minorHAnsi" w:cstheme="minorBid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9609FE"/>
    <w:pPr>
      <w:spacing w:after="160" w:line="259" w:lineRule="auto"/>
      <w:ind w:left="720"/>
      <w:contextualSpacing/>
    </w:pPr>
    <w:rPr>
      <w:rFonts w:asciiTheme="minorHAnsi" w:eastAsiaTheme="minorHAnsi" w:hAnsiTheme="minorHAnsi" w:cstheme="minorBidi"/>
      <w:sz w:val="22"/>
      <w:szCs w:val="22"/>
      <w:lang w:eastAsia="en-US"/>
    </w:rPr>
  </w:style>
  <w:style w:type="paragraph" w:styleId="Revizija">
    <w:name w:val="Revision"/>
    <w:hidden/>
    <w:uiPriority w:val="99"/>
    <w:semiHidden/>
    <w:rsid w:val="00E05585"/>
    <w:rPr>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72268">
      <w:marLeft w:val="0"/>
      <w:marRight w:val="0"/>
      <w:marTop w:val="0"/>
      <w:marBottom w:val="0"/>
      <w:divBdr>
        <w:top w:val="none" w:sz="0" w:space="0" w:color="auto"/>
        <w:left w:val="none" w:sz="0" w:space="0" w:color="auto"/>
        <w:bottom w:val="none" w:sz="0" w:space="0" w:color="auto"/>
        <w:right w:val="none" w:sz="0" w:space="0" w:color="auto"/>
      </w:divBdr>
    </w:div>
    <w:div w:id="188372269">
      <w:marLeft w:val="0"/>
      <w:marRight w:val="0"/>
      <w:marTop w:val="0"/>
      <w:marBottom w:val="0"/>
      <w:divBdr>
        <w:top w:val="none" w:sz="0" w:space="0" w:color="auto"/>
        <w:left w:val="none" w:sz="0" w:space="0" w:color="auto"/>
        <w:bottom w:val="none" w:sz="0" w:space="0" w:color="auto"/>
        <w:right w:val="none" w:sz="0" w:space="0" w:color="auto"/>
      </w:divBdr>
    </w:div>
    <w:div w:id="1883722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6D1D8-2443-4E2B-A25B-1635BA1F8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1224</Words>
  <Characters>6981</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TAJNIŠTVO MINISTARSTVA</vt:lpstr>
    </vt:vector>
  </TitlesOfParts>
  <Company>RH - TDU</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TAJNIŠTVO MINISTARSTVA</dc:title>
  <dc:creator>Željko Čvorak</dc:creator>
  <cp:lastModifiedBy>Vlatka Havidić</cp:lastModifiedBy>
  <cp:revision>2</cp:revision>
  <cp:lastPrinted>2013-10-21T09:54:00Z</cp:lastPrinted>
  <dcterms:created xsi:type="dcterms:W3CDTF">2026-02-17T13:48:00Z</dcterms:created>
  <dcterms:modified xsi:type="dcterms:W3CDTF">2026-02-17T13:48:00Z</dcterms:modified>
</cp:coreProperties>
</file>