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963" w:rsidRDefault="00810963" w:rsidP="00810963">
      <w:pPr>
        <w:pStyle w:val="Normal1"/>
        <w:spacing w:line="360" w:lineRule="auto"/>
      </w:pPr>
    </w:p>
    <w:p w:rsidR="00810963" w:rsidRDefault="00810963" w:rsidP="00810963">
      <w:pPr>
        <w:pStyle w:val="Normal1"/>
        <w:spacing w:line="360" w:lineRule="auto"/>
      </w:pPr>
    </w:p>
    <w:p w:rsidR="00810963" w:rsidRPr="00810963" w:rsidRDefault="001859B0" w:rsidP="00810963">
      <w:pPr>
        <w:pStyle w:val="Title"/>
        <w:jc w:val="center"/>
        <w:rPr>
          <w:sz w:val="56"/>
          <w:szCs w:val="56"/>
        </w:rPr>
      </w:pPr>
      <w:r>
        <w:rPr>
          <w:rFonts w:eastAsia="Calibri"/>
          <w:sz w:val="56"/>
          <w:szCs w:val="56"/>
        </w:rPr>
        <w:t>PRIJEDLOG</w:t>
      </w:r>
      <w:bookmarkStart w:id="0" w:name="_GoBack"/>
      <w:bookmarkEnd w:id="0"/>
      <w:r w:rsidR="00810963" w:rsidRPr="00810963">
        <w:rPr>
          <w:rFonts w:eastAsia="Calibri"/>
          <w:sz w:val="56"/>
          <w:szCs w:val="56"/>
        </w:rPr>
        <w:t xml:space="preserve"> NACIONALNOG KURIKULUMA ZA RANI I PREDŠKOLSKI ODGOJ I OBRAZOVANJE</w:t>
      </w:r>
    </w:p>
    <w:p w:rsidR="00810963" w:rsidRDefault="00810963" w:rsidP="00810963">
      <w:pPr>
        <w:pStyle w:val="Normal1"/>
      </w:pPr>
    </w:p>
    <w:p w:rsidR="00810963" w:rsidRDefault="00810963" w:rsidP="00810963">
      <w:pPr>
        <w:pStyle w:val="Normal1"/>
      </w:pPr>
    </w:p>
    <w:p w:rsidR="00810963" w:rsidRDefault="00810963" w:rsidP="00810963">
      <w:pPr>
        <w:pStyle w:val="Normal1"/>
        <w:jc w:val="center"/>
        <w:rPr>
          <w:rFonts w:ascii="Calibri" w:eastAsia="Calibri" w:hAnsi="Calibri" w:cs="Calibri"/>
          <w:b/>
          <w:color w:val="365F91"/>
        </w:rPr>
      </w:pPr>
      <w:r>
        <w:rPr>
          <w:rFonts w:ascii="Calibri" w:eastAsia="Calibri" w:hAnsi="Calibri" w:cs="Calibri"/>
          <w:b/>
          <w:color w:val="365F91"/>
        </w:rPr>
        <w:t>Poglavlje 5.2. Kurikulum predškole</w:t>
      </w:r>
    </w:p>
    <w:p w:rsidR="00810963" w:rsidRDefault="00810963" w:rsidP="00810963">
      <w:pPr>
        <w:pStyle w:val="Normal1"/>
        <w:jc w:val="center"/>
        <w:rPr>
          <w:rFonts w:ascii="Calibri" w:eastAsia="Calibri" w:hAnsi="Calibri" w:cs="Calibri"/>
          <w:b/>
          <w:color w:val="365F91"/>
        </w:rPr>
      </w:pPr>
    </w:p>
    <w:p w:rsidR="00810963" w:rsidRDefault="00810963" w:rsidP="00810963">
      <w:pPr>
        <w:pStyle w:val="Normal1"/>
        <w:jc w:val="center"/>
      </w:pPr>
      <w:r>
        <w:rPr>
          <w:rFonts w:ascii="Calibri" w:eastAsia="Calibri" w:hAnsi="Calibri" w:cs="Calibri"/>
          <w:b/>
          <w:color w:val="365F91"/>
        </w:rPr>
        <w:t>Inačica 2. Nakon stručne rasprave</w:t>
      </w:r>
    </w:p>
    <w:p w:rsidR="00810963" w:rsidRDefault="00810963" w:rsidP="00810963">
      <w:pPr>
        <w:pStyle w:val="Normal1"/>
        <w:spacing w:line="360" w:lineRule="auto"/>
      </w:pPr>
    </w:p>
    <w:p w:rsidR="00810963" w:rsidRDefault="00810963" w:rsidP="00810963">
      <w:pPr>
        <w:pStyle w:val="Heading1"/>
      </w:pPr>
      <w:r>
        <w:rPr>
          <w:rFonts w:eastAsia="Calibri"/>
        </w:rPr>
        <w:t>5.2. Kurikulum predškole</w:t>
      </w:r>
    </w:p>
    <w:p w:rsidR="00810963" w:rsidRDefault="00810963" w:rsidP="00810963">
      <w:pPr>
        <w:pStyle w:val="Normal1"/>
        <w:spacing w:line="360" w:lineRule="auto"/>
        <w:jc w:val="both"/>
      </w:pPr>
    </w:p>
    <w:p w:rsidR="00810963" w:rsidRPr="00667445" w:rsidRDefault="00810963" w:rsidP="00810963">
      <w:pPr>
        <w:pStyle w:val="Heading2"/>
      </w:pPr>
      <w:r w:rsidRPr="003F32CB">
        <w:rPr>
          <w:rFonts w:eastAsia="Calibri"/>
        </w:rPr>
        <w:t>Cilj i namjena kurikuluma predškole</w:t>
      </w: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Predškola je dio formalnog sustava odgoja i obrazovanja Republike Hrvatske i predstavlja početni obvezatni institucionalni oblik odgoja i obrazovanja za svu djecu u godini dana prije upisa u osnovnoškolski odgoj i obrazovanje. Provodi se s djecom koja su polaznici dječjeg vrtića tako da je integrirana u redoviti vrtićki kurikulum te za djecu koja nisu polaznici dječjeg vrtića, također u dječjem vrtiću. U iznimnim uvjetima moguće je organizirati predškolu u drugačijim uvjetima, sukladno zakonskim odrednicama, uz osiguran primjeren odgojno-obrazovni standard.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Kurikulum predškole integralni je dio </w:t>
      </w:r>
      <w:r>
        <w:rPr>
          <w:rFonts w:ascii="Calibri" w:eastAsia="Calibri" w:hAnsi="Calibri" w:cs="Calibri"/>
          <w:i/>
        </w:rPr>
        <w:t>Nacionalnoga kurikuluma za rani i predškolski odgoj i obrazovanje</w:t>
      </w:r>
      <w:r>
        <w:rPr>
          <w:rFonts w:ascii="Calibri" w:eastAsia="Calibri" w:hAnsi="Calibri" w:cs="Calibri"/>
        </w:rPr>
        <w:t xml:space="preserve"> (NKRPOO), iz njega proizlazi i na njega se nadovezuje. Odražava vrijednosti, ciljeve, načela i polazišta istaknute u NKRPOO-u.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Dobrobit djece, pedagoška promišljenost i svrhovitost značajke su kurikuluma predškole. Polazište i teorijski okvir kurikuluma predškole suvremeno je viđenje djeteta kao: </w:t>
      </w:r>
    </w:p>
    <w:p w:rsidR="00810963" w:rsidRDefault="00810963" w:rsidP="00810963">
      <w:pPr>
        <w:pStyle w:val="Normal1"/>
        <w:numPr>
          <w:ilvl w:val="0"/>
          <w:numId w:val="1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cjelovite i kreativne osobe s osobitim stvaralačkim i izražajnim potencijalima</w:t>
      </w:r>
    </w:p>
    <w:p w:rsidR="00810963" w:rsidRDefault="00810963" w:rsidP="00810963">
      <w:pPr>
        <w:pStyle w:val="Normal1"/>
        <w:numPr>
          <w:ilvl w:val="0"/>
          <w:numId w:val="1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aktivnog sudionika osobnog razvoja, istraživača i stvaratelja znanja</w:t>
      </w:r>
    </w:p>
    <w:p w:rsidR="00810963" w:rsidRDefault="00810963" w:rsidP="00810963">
      <w:pPr>
        <w:pStyle w:val="Normal1"/>
        <w:numPr>
          <w:ilvl w:val="0"/>
          <w:numId w:val="1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 xml:space="preserve">socijalnog subjekta sa specifičnim potrebama, pravima i kulturom </w:t>
      </w:r>
    </w:p>
    <w:p w:rsidR="00810963" w:rsidRDefault="00810963" w:rsidP="00810963">
      <w:pPr>
        <w:pStyle w:val="Normal1"/>
        <w:numPr>
          <w:ilvl w:val="0"/>
          <w:numId w:val="1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aktivnoga građanina.</w:t>
      </w:r>
    </w:p>
    <w:p w:rsidR="00810963" w:rsidRDefault="00810963" w:rsidP="00810963">
      <w:pPr>
        <w:pStyle w:val="Normal1"/>
        <w:spacing w:line="276" w:lineRule="auto"/>
        <w:ind w:left="720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Kurikulum predškole provodi odgajatelj, a u iznimnim slučajevima drugi stručnjak osposobljen za razumijevanje posebnosti ranog i predškolskog odgoja i ostvarivanje odgojno-obrazovnog rada s djecom predškolske dobi.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Uključivanje djece u predškolu organizira se u redovitim boravcima dječjeg vrtića (5-satnim do 10- satnim programima). Postoji li mogućnost, predškolu je poželjno organizirati u sklopu dobno heterogenih odgojnih skupina (mješovitih odgojnih skupina). Iznimno, ako drugačije nije moguće, obvezno uključivanje djece u godini pred školu organizira se kao kraći boravak. Duljina (dnevno trajanje) uključenosti djece u predškolu ustrojava se na temelju postojećih  kalendarske godine u dnevnom trajanju od 3 sata. Stalnost odgajatelja odgojne skupine i angažiranost stručnih suradnika može doprinijeti kvaliteti odgojno-obrazovnog procesa.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 w:rsidRPr="009C6E91">
        <w:rPr>
          <w:rFonts w:ascii="Calibri" w:eastAsia="Calibri" w:hAnsi="Calibri" w:cs="Calibri"/>
          <w:color w:val="auto"/>
        </w:rPr>
        <w:t>Kurikulum predškole</w:t>
      </w:r>
      <w:r w:rsidRPr="009C6E91">
        <w:rPr>
          <w:rFonts w:ascii="Calibri" w:eastAsia="Calibri" w:hAnsi="Calibri" w:cs="Calibri"/>
          <w:color w:val="auto"/>
          <w:sz w:val="28"/>
          <w:szCs w:val="28"/>
        </w:rPr>
        <w:t xml:space="preserve"> </w:t>
      </w:r>
      <w:r w:rsidRPr="009C6E91">
        <w:rPr>
          <w:rFonts w:ascii="Calibri" w:eastAsia="Calibri" w:hAnsi="Calibri" w:cs="Calibri"/>
        </w:rPr>
        <w:t>temelji se na jednakim polazištima</w:t>
      </w:r>
      <w:r>
        <w:rPr>
          <w:rFonts w:ascii="Calibri" w:eastAsia="Calibri" w:hAnsi="Calibri" w:cs="Calibri"/>
        </w:rPr>
        <w:t>, ciljevima, vrijednosnim orijentacijama, načelima i oblicima rada kao i kurikulum vrtića i ne sadrži elemente „školifikacije“ u bilo kojem obliku. Namjena mu je:</w:t>
      </w:r>
    </w:p>
    <w:p w:rsidR="00810963" w:rsidRDefault="00810963" w:rsidP="00810963">
      <w:pPr>
        <w:pStyle w:val="Normal1"/>
        <w:numPr>
          <w:ilvl w:val="0"/>
          <w:numId w:val="2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o</w:t>
      </w:r>
      <w:r w:rsidRPr="0092633A">
        <w:rPr>
          <w:rFonts w:ascii="Calibri" w:eastAsia="Calibri" w:hAnsi="Calibri" w:cs="Calibri"/>
        </w:rPr>
        <w:t>sig</w:t>
      </w:r>
      <w:r w:rsidRPr="0092633A">
        <w:rPr>
          <w:rFonts w:ascii="Calibri" w:eastAsia="Calibri" w:hAnsi="Calibri" w:cs="Calibri"/>
          <w:color w:val="auto"/>
        </w:rPr>
        <w:t>ura</w:t>
      </w:r>
      <w:r>
        <w:rPr>
          <w:rFonts w:ascii="Calibri" w:eastAsia="Calibri" w:hAnsi="Calibri" w:cs="Calibri"/>
          <w:color w:val="auto"/>
        </w:rPr>
        <w:t>nje</w:t>
      </w:r>
      <w:r>
        <w:rPr>
          <w:rFonts w:ascii="Calibri" w:eastAsia="Calibri" w:hAnsi="Calibri" w:cs="Calibri"/>
        </w:rPr>
        <w:t xml:space="preserve"> cjelovitih iskustava igre i učenja u zajednici vršnjaka, </w:t>
      </w:r>
    </w:p>
    <w:p w:rsidR="00810963" w:rsidRDefault="00810963" w:rsidP="00810963">
      <w:pPr>
        <w:pStyle w:val="Normal1"/>
        <w:numPr>
          <w:ilvl w:val="0"/>
          <w:numId w:val="2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stjecanje kvalitetnih iskustava institucijskog odgoja i obrazovanja,</w:t>
      </w:r>
    </w:p>
    <w:p w:rsidR="00810963" w:rsidRDefault="00810963" w:rsidP="00810963">
      <w:pPr>
        <w:pStyle w:val="Normal1"/>
        <w:numPr>
          <w:ilvl w:val="0"/>
          <w:numId w:val="2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razvoj emocionalne i socijalne sigurnosti,</w:t>
      </w:r>
    </w:p>
    <w:p w:rsidR="00810963" w:rsidRDefault="00810963" w:rsidP="00810963">
      <w:pPr>
        <w:pStyle w:val="Normal1"/>
        <w:numPr>
          <w:ilvl w:val="0"/>
          <w:numId w:val="2"/>
        </w:numPr>
        <w:spacing w:line="276" w:lineRule="auto"/>
        <w:ind w:hanging="360"/>
        <w:contextualSpacing/>
        <w:jc w:val="both"/>
      </w:pPr>
      <w:r>
        <w:rPr>
          <w:rFonts w:ascii="Calibri" w:eastAsia="Calibri" w:hAnsi="Calibri" w:cs="Calibri"/>
        </w:rPr>
        <w:t>razvoj kompetencija u dijalogu s okruženjem, drugom djecom i odraslima.</w:t>
      </w: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Time se potiče cjelovit razvoj djeteta i olakšava uključivanje djece u osnovnoškolski odgoj i obrazovanje. 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Tako se osigurava pravo svakog djeteta na jednaku polazišnu poziciju ulaskom u prvi odgojno-obrazovni ciklus. Navedeno podrazumijeva osiguravanje jednakih odgojno-obrazovnih mogućnosti svoj djeci, što uključuje razvoj inkluzivne kulture predškolske ustanove u kojoj se uvažavaju razvojne, kulturološke, jezične i etničke različitosti djece i odraslih, potiče socijalna kohezija i osigurava razumna prilagodba i pristupačnost učinkovitih mjera potpore djeci s teškoćama i darovitoj djeci, kao i djeci i obiteljima iz različitih društvenih skupina i okruženja (siromašnoj djeci, djeci iz etničkih manjinskih skupina i dr.).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Temeljna je zadaća kurikuluma predškole poticanje razvoja kompetencija djece stvaranjem stimulativnog socijalnog i prostorno-materijalnog okruženja te pružanja izravne i neizravne podrške cjelovitom razvoju djece: tjelesnom, jezičnom, spoznajnom, socijalnom i emocionalnom. Igrom, istraživanjem, učenjem i izražavanjem potiče se razvoj mišljenja na višim kognitivnim razinama poput kritičkog mišljenja, rješavanja problema, kreativnosti, inovativnosti i metakognicije, jača samopoštovanje i samopouzdanje, potiče razvoj emocionalnih kompetencija, planiranja i upravljanja osobnim razvojem, razvoj komunikacije (jezične kompetencije i početne pismenosti) kao alata te </w:t>
      </w:r>
      <w:r w:rsidRPr="002B7F87">
        <w:rPr>
          <w:rFonts w:ascii="Calibri" w:eastAsia="Calibri" w:hAnsi="Calibri" w:cs="Calibri"/>
        </w:rPr>
        <w:t>socijalnih kompetencija kao procesa socijalizacije, razvoja timskog rada i suradničkih odnosa.</w:t>
      </w:r>
      <w:r>
        <w:rPr>
          <w:rFonts w:ascii="Calibri" w:eastAsia="Calibri" w:hAnsi="Calibri" w:cs="Calibri"/>
        </w:rPr>
        <w:t xml:space="preserve">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360" w:lineRule="auto"/>
        <w:jc w:val="both"/>
        <w:rPr>
          <w:rFonts w:ascii="Calibri" w:eastAsia="Calibri" w:hAnsi="Calibri" w:cs="Calibri"/>
          <w:color w:val="244061"/>
          <w:sz w:val="28"/>
          <w:szCs w:val="28"/>
        </w:rPr>
      </w:pPr>
    </w:p>
    <w:p w:rsidR="00810963" w:rsidRPr="00667445" w:rsidRDefault="00810963" w:rsidP="00810963">
      <w:pPr>
        <w:pStyle w:val="Heading2"/>
      </w:pPr>
      <w:r w:rsidRPr="00667445">
        <w:rPr>
          <w:rFonts w:eastAsia="Calibri"/>
        </w:rPr>
        <w:t>Planiranje i oblikovanje kurikuluma predškole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lastRenderedPageBreak/>
        <w:t>Kurikulum predškole oblikuje se cjelovito kroz međusobno povezane aktivnosti, integraciju područja učenja i cjelovitost iskustva učenja. Pretpostavlja se interaktivan odnos svih sudionika u oblikovanju, planiranju i provedbi procesa, poglavito djece i odgajatelja. Zagovara se kompetencijski pristup i projektni način rada zavisno od iskazanih interesa, sposobnosti i posebnih odgojno-obrazovnih potreba djece. Planiraju se kontekstualni uvjeti (socijalno i prostorno materijalno okruženje i poticaji) koji djeci omogućuju stjecanje raznovrsnih i raznolikih odgojno-obrazovnih iskustava. Zamijećeni interes i mogućnosti djece polazište su dijaloga, rasprave, istraživanja, argumentiranja i dogovora. Djeca se potiču na aktivno sudjelovanje, promišljanje i planiranje novih iskustava učenja. Omogućuju se raznovrsni doživljaji i potiču različiti oblici izražavanja čime se doprinosi usvajanju i razumijevanju koncepata istraživanja i učenja te se potiče korištenje simbolima za izradu pisanih bilježaka u djeci svrhovitu okruženju. Djelovanje odgajatelja i stručnih djelatnika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temelji se na profesionalnom razumijevanju razvoja djece i razvojnim poticajima prelaska u zonu sljedećega razvoja, što podrazumijeva fleksibilnost kurikuluma i njegovu usklađenost s jedinstvenim potrebama i stilovima učenja različite djece. Kompetencije djece razvijaju se integrirano te je potrebno osigurati okruženje u kojem će se stvarati prilike za njihov razvoj kroz različita područja, povezivanjem aktivnosti sa svakodnevnim iskustvima, proširujući razumijevanje te stvarajući veze između novog učenja i prethodnih iskustava i znanja.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Uloga odgajatelja u oblikovanju kurikuluma predškole usmjerena je na: 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kreiranje inicijalnoga socijalnog i prostorno-materijalnog poticajnog i inkluzivnog okruženja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osmišljavanje različitih prikladnih iskustava učenja koji primjereno odgovaraju na uočene potrebe djece i potiču njihov razvoj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promatranje, prikupljanje, praćenje, dokumentiranje i interpretiranje informacija o djetetu kako bi se stekao uvid u individualni razvoj, postignuća i interese pojedinog djeteta te socijalne interakcije i odnos u odgojnoj skupini kao polazište za stvaranje primjerenih razvojnih i situacijskih poticaja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osiguravanje podrške u procesu učenja djece, poticanju djece na djelovanje osiguravajući prilike za učenje i pružajući djeci podršku u sve većoj autonomiji i regulaciji vlastitog učenja i ponašanja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poticanje djece za preuzimanje rizika i eksperimentiranje  u procesu učenja i poučavanja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poticanje djece na dublje razumijevanje vlastitih iskustava i okruženja u kojemu žive 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osnaživanje dispozicija djece za pažljivije promatranje pojava u njihovu okruženju, istraživanje, zaključivanje i odgovorno djelovanje 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osnaživanje umjetničkih i istraživačkih potencijala djece, jačanje njihove urođene sklonosti promatranja, čuđenja i uočavanja detalja te poticanje njihove kreativnosti, inicijativnosti i djelovanja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lastRenderedPageBreak/>
        <w:t xml:space="preserve">poticanje djece na različite oblike komunikacije i razvoj vještine njihova korištenja u svakodnevnim aktivnostima 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poticanje djece na samovrednovanje, tj. refleksiju o vlastitim iskustvima i primjenu vlastitih refleksija u promišljanju novih aktivnosti cijeneći inicijativu i doprinos svakog djeteta       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poticanje djece na planiranje vlastitih aktivnosti i iskustava učenja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osiguravanje prilika za raznovrsne interakcije i razvoj suradničkih vještina djece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poticanje djece na stupanje u dijalog s drugom djecom, prihvaćanje, promišljanje i razvoj novih perspektiva i produbljivanje odnosa s drugom djecom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iniciranje okruženja i iskustava koja doprinose razvoju grupne kohezije, osjećaja prihvaćenosti djece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osiguravanje razumne prilagodbe i učinkovite potpore djeci s teškoćama i darovitoj djeci</w:t>
      </w:r>
    </w:p>
    <w:p w:rsidR="00810963" w:rsidRDefault="00810963" w:rsidP="00810963">
      <w:pPr>
        <w:pStyle w:val="Normal1"/>
        <w:numPr>
          <w:ilvl w:val="0"/>
          <w:numId w:val="6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pružanje pozitivnih i poticajnih povratnih informacija (djeci i roditeljima, odnosno starateljima djeteta).</w:t>
      </w: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  <w:b/>
          <w:color w:val="244061"/>
          <w:sz w:val="28"/>
          <w:szCs w:val="28"/>
        </w:rPr>
      </w:pPr>
    </w:p>
    <w:p w:rsidR="00810963" w:rsidRPr="00DC40B5" w:rsidRDefault="00810963" w:rsidP="00810963">
      <w:pPr>
        <w:pStyle w:val="Heading2"/>
      </w:pPr>
      <w:r w:rsidRPr="00667445">
        <w:rPr>
          <w:rFonts w:eastAsia="Calibri"/>
        </w:rPr>
        <w:t>Praćenje i dokumentiranje dječjih postignuća i razvoja kompetencija djece</w:t>
      </w:r>
      <w:r>
        <w:rPr>
          <w:rFonts w:eastAsia="Calibri"/>
        </w:rPr>
        <w:t xml:space="preserve"> u predškoli</w:t>
      </w: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Očekivane kompetencije djece u godini pred upis u osnovnoškolski odgoj i obrazovanje određene su njihovim osobnim razvojnim potencijalima, obiteljskim okruženjem i uvjetima odrastanja te širom društvenom zajednicom. </w:t>
      </w:r>
    </w:p>
    <w:p w:rsidR="00810963" w:rsidRPr="001C03B0" w:rsidRDefault="00810963" w:rsidP="00810963">
      <w:pPr>
        <w:spacing w:line="276" w:lineRule="auto"/>
        <w:jc w:val="both"/>
        <w:rPr>
          <w:rFonts w:ascii="Calibri" w:hAnsi="Calibri"/>
          <w:color w:val="FF0000"/>
        </w:rPr>
      </w:pPr>
      <w:r w:rsidRPr="001551D0">
        <w:rPr>
          <w:rFonts w:ascii="Calibri" w:hAnsi="Calibri"/>
        </w:rPr>
        <w:t xml:space="preserve">Kurikulumom predškole utvrđene su </w:t>
      </w:r>
      <w:r w:rsidRPr="001551D0">
        <w:rPr>
          <w:rFonts w:ascii="Calibri" w:hAnsi="Calibri"/>
          <w:i/>
        </w:rPr>
        <w:t>temeljne kompetencije za cjeloživotno učenje djece</w:t>
      </w:r>
      <w:r w:rsidRPr="001551D0">
        <w:rPr>
          <w:rFonts w:ascii="Calibri" w:hAnsi="Calibri"/>
        </w:rPr>
        <w:t xml:space="preserve"> i </w:t>
      </w:r>
      <w:r w:rsidRPr="001551D0">
        <w:rPr>
          <w:rFonts w:ascii="Calibri" w:hAnsi="Calibri"/>
          <w:i/>
        </w:rPr>
        <w:t>generičke kompetencije</w:t>
      </w:r>
      <w:r w:rsidRPr="001551D0">
        <w:rPr>
          <w:rFonts w:ascii="Calibri" w:hAnsi="Calibri"/>
        </w:rPr>
        <w:t xml:space="preserve"> definirane Okvirom nacionalnoga kurikuluma (ONK) koje je potrebno dalje razvijati na svim razinama i u svim vrstama odgoja i obrazovanja od ranog i predškolskog odgoja i obrazovanja do kraja srednjoškolskog obrazovanja (kroz svih pet odgojno-obrazovnih ciklusa).</w:t>
      </w:r>
      <w:r w:rsidRPr="001551D0">
        <w:rPr>
          <w:rFonts w:ascii="Calibri" w:hAnsi="Calibri"/>
          <w:color w:val="FF0000"/>
        </w:rPr>
        <w:t xml:space="preserve"> </w:t>
      </w:r>
      <w:r w:rsidRPr="001C03B0">
        <w:rPr>
          <w:rFonts w:ascii="Calibri" w:hAnsi="Calibri"/>
        </w:rPr>
        <w:t>Prvim odgojno-obrazovnim ciklusom predškola se povezuje s prva dva razreda osnovne škole, čime se postiže povezivanje ranoga i predškolskoga i osnovnoškolskoga odgoja i obrazovanja.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 xml:space="preserve">Cilj i namjena predškole, kao i spomenuta raznolikost, pokazuje da ishode predškole nije poželjno kruto normativno odrediti, nego ih je potrebno iskazati u obliku širih očekivanja vodeći se dogovorenim okvirom kojim se potiče i osnažuje razvoj osam </w:t>
      </w:r>
      <w:r w:rsidRPr="001551D0">
        <w:rPr>
          <w:rFonts w:ascii="Calibri" w:hAnsi="Calibri"/>
          <w:i/>
        </w:rPr>
        <w:t>temeljnih kompetencija za cjeloživotno učenje</w:t>
      </w:r>
      <w:r w:rsidRPr="001551D0">
        <w:rPr>
          <w:rFonts w:ascii="Calibri" w:hAnsi="Calibri"/>
        </w:rPr>
        <w:t>: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1. Komunikacija na materinskome jeziku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2. Komunikacija na stranim jezicima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3. Matematička kompetencija i osnovne kompetencije u prirodoslovlju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4. Digitalna kompetencija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5. Učiti kako učiti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6. Socijalna i građanska kompetencija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t>7. Inicijativnost i poduzetnost</w:t>
      </w:r>
    </w:p>
    <w:p w:rsidR="00810963" w:rsidRPr="001551D0" w:rsidRDefault="00810963" w:rsidP="00810963">
      <w:pPr>
        <w:spacing w:line="276" w:lineRule="auto"/>
        <w:jc w:val="both"/>
        <w:rPr>
          <w:rFonts w:ascii="Calibri" w:hAnsi="Calibri"/>
        </w:rPr>
      </w:pPr>
      <w:r w:rsidRPr="001551D0">
        <w:rPr>
          <w:rFonts w:ascii="Calibri" w:hAnsi="Calibri"/>
        </w:rPr>
        <w:lastRenderedPageBreak/>
        <w:t>8. Kulturna svijest i izražavanje.</w:t>
      </w: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Dokumentiranjem odgojno-obrazovnog procesa i postignuća djece prati se osobni razvoj pojedinog djeteta, sposobnosti, interesi i potrebe u sklopu specifičnosti odgojne skupine radi osiguravanja odgovarajuće podrške daljnjem razvoju djeteta i kurikuluma predškole. Osnovne značajke praćenja razvoja kompetencija djece u realizaciji kurikuluma predškole su: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  <w:b/>
        </w:rPr>
        <w:t>procesno</w:t>
      </w:r>
      <w:r>
        <w:rPr>
          <w:rFonts w:ascii="Calibri" w:eastAsia="Calibri" w:hAnsi="Calibri" w:cs="Calibri"/>
        </w:rPr>
        <w:t xml:space="preserve"> - podrazumijeva kontinuirano dokumentiranje procesa učenja i razvoja kompetencija svakog djeteta    </w:t>
      </w:r>
    </w:p>
    <w:p w:rsidR="00810963" w:rsidRDefault="00810963" w:rsidP="00810963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  <w:b/>
        </w:rPr>
        <w:t>razvojno</w:t>
      </w:r>
      <w:r>
        <w:rPr>
          <w:rFonts w:ascii="Calibri" w:eastAsia="Calibri" w:hAnsi="Calibri" w:cs="Calibri"/>
        </w:rPr>
        <w:t xml:space="preserve"> - ugrađeno u razvoj kurikuluma, služi razvoju, a ne procjenjivanju djece</w:t>
      </w:r>
    </w:p>
    <w:p w:rsidR="00810963" w:rsidRDefault="00810963" w:rsidP="00810963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  <w:b/>
        </w:rPr>
        <w:t>integrirano</w:t>
      </w:r>
      <w:r>
        <w:rPr>
          <w:rFonts w:ascii="Calibri" w:eastAsia="Calibri" w:hAnsi="Calibri" w:cs="Calibri"/>
        </w:rPr>
        <w:t xml:space="preserve"> – pojavni oblici različitih kompetencija prate se integrirano, a ne izdvojeno iz cjeline ostalih</w:t>
      </w:r>
    </w:p>
    <w:p w:rsidR="00810963" w:rsidRDefault="00810963" w:rsidP="00810963">
      <w:pPr>
        <w:pStyle w:val="Normal1"/>
        <w:numPr>
          <w:ilvl w:val="0"/>
          <w:numId w:val="3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  <w:b/>
        </w:rPr>
        <w:t>afirmativno</w:t>
      </w:r>
      <w:r>
        <w:rPr>
          <w:rFonts w:ascii="Calibri" w:eastAsia="Calibri" w:hAnsi="Calibri" w:cs="Calibri"/>
        </w:rPr>
        <w:t xml:space="preserve"> – usmjereno na postignuća djece, a ne na ono što ne mogu.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bookmarkStart w:id="1" w:name="h.ijzjzeknpqqh" w:colFirst="0" w:colLast="0"/>
      <w:bookmarkEnd w:id="1"/>
      <w:r>
        <w:rPr>
          <w:rFonts w:ascii="Calibri" w:eastAsia="Calibri" w:hAnsi="Calibri" w:cs="Calibri"/>
        </w:rPr>
        <w:t xml:space="preserve">Osnovni oblici praćenja postignuća i razvoja </w:t>
      </w:r>
      <w:r w:rsidRPr="00C3344F">
        <w:rPr>
          <w:rFonts w:ascii="Calibri" w:eastAsia="Calibri" w:hAnsi="Calibri" w:cs="Calibri"/>
          <w:color w:val="auto"/>
        </w:rPr>
        <w:t>kompetencija kao očekivanog ishoda djece</w:t>
      </w:r>
      <w:r>
        <w:rPr>
          <w:rFonts w:ascii="Calibri" w:eastAsia="Calibri" w:hAnsi="Calibri" w:cs="Calibri"/>
        </w:rPr>
        <w:t xml:space="preserve"> u realizaciji kurikuluma predškole sukladni su dokumentiranju u planiranju, oblikovanju, provedbi, praćenju i vrednovanju kurikuluma vrtića.</w:t>
      </w:r>
      <w:r>
        <w:rPr>
          <w:rFonts w:ascii="Calibri" w:eastAsia="Calibri" w:hAnsi="Calibri" w:cs="Calibri"/>
          <w:color w:val="FF0000"/>
        </w:rPr>
        <w:t xml:space="preserve"> </w:t>
      </w:r>
    </w:p>
    <w:p w:rsidR="00810963" w:rsidRDefault="00810963" w:rsidP="00810963">
      <w:pPr>
        <w:pStyle w:val="Normal1"/>
        <w:spacing w:line="276" w:lineRule="auto"/>
        <w:jc w:val="both"/>
      </w:pPr>
      <w:bookmarkStart w:id="2" w:name="h.sm43rnetdn8b" w:colFirst="0" w:colLast="0"/>
      <w:bookmarkEnd w:id="2"/>
      <w:r>
        <w:rPr>
          <w:rFonts w:ascii="Calibri" w:eastAsia="Calibri" w:hAnsi="Calibri" w:cs="Calibri"/>
        </w:rPr>
        <w:t>Za svako dijete oblikuje se mapa kao instrument koji daje uvid u dječji razvojni status i postignuća. Oblikuje se kao interaktivan konstrukt djece, stručnog osoblja i obitelji, koji svjedoči o razvoju djeteta i pomaže odgajatelju usmjeriti se na potrebe djeteta. Podrazumijeva kontinuirano praćenje razvoja i postignuća djece te prikupljanje relevantnih podataka o djetetu u godini pred polazak u školu. Obuhvaća različite oblike dokumentiranja: etnografske i anegdotske bilješke stručnog osoblja i roditelja koje omogućuju razumijevanje dječje igre, učenja i razvoja kompetencija, opservacije ponašanja i postignuća djece, transkripte razgovora, fotografije i audiovizualne zapise dječjih aktivnosti i postignuća, različite dječje radove i zapise njihova izražavanja (npr. zapise dječjih verbalnih i pisanih izražaja, konstrukcije kao izraz istraživačkog i kreativnog stvaralaštva, umjetničke uratke/likovni izričaj, audiovizualni zapisi izražavanja pokretom i glazbom) te samorefleksije djece.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Kontinuirano praćenje postignuća i razvoja kompetencija djece u oblikovanju kurikuluma predškole omogućuje:</w:t>
      </w:r>
    </w:p>
    <w:p w:rsidR="00810963" w:rsidRDefault="00810963" w:rsidP="00810963">
      <w:pPr>
        <w:pStyle w:val="Normal1"/>
        <w:numPr>
          <w:ilvl w:val="1"/>
          <w:numId w:val="4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prepoznavanje i razumijevanje specifičnih interesa, mogućnosti, motiviranosti i postignuća djeteta kako bi se  poticao njegov daljnji razvoj  i osigurali odgovarajući oblici podrške</w:t>
      </w:r>
    </w:p>
    <w:p w:rsidR="00810963" w:rsidRDefault="00810963" w:rsidP="00810963">
      <w:pPr>
        <w:pStyle w:val="Normal1"/>
        <w:numPr>
          <w:ilvl w:val="1"/>
          <w:numId w:val="4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uvid u složena iskustva učenja djeteta kao indikatora razvoja</w:t>
      </w:r>
    </w:p>
    <w:p w:rsidR="00810963" w:rsidRDefault="00810963" w:rsidP="00810963">
      <w:pPr>
        <w:pStyle w:val="Normal1"/>
        <w:numPr>
          <w:ilvl w:val="1"/>
          <w:numId w:val="4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praćenje i poticanje razvoja različitih kompetencija djeteta. </w:t>
      </w:r>
    </w:p>
    <w:p w:rsidR="00810963" w:rsidRDefault="00810963" w:rsidP="00810963">
      <w:pPr>
        <w:pStyle w:val="Normal1"/>
        <w:spacing w:line="360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Primjerene strategije učenja u realizaciji kurikuluma predškole uključuju:</w:t>
      </w:r>
    </w:p>
    <w:p w:rsidR="00810963" w:rsidRPr="00C3344F" w:rsidRDefault="00810963" w:rsidP="00810963">
      <w:pPr>
        <w:pStyle w:val="Normal1"/>
        <w:spacing w:line="276" w:lineRule="auto"/>
        <w:jc w:val="both"/>
        <w:rPr>
          <w:color w:val="auto"/>
        </w:rPr>
      </w:pPr>
    </w:p>
    <w:p w:rsidR="00810963" w:rsidRPr="00C3344F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  <w:rPr>
          <w:color w:val="auto"/>
        </w:rPr>
      </w:pPr>
      <w:r w:rsidRPr="00C3344F">
        <w:rPr>
          <w:color w:val="auto"/>
        </w:rPr>
        <w:t xml:space="preserve">osiguravanje uvjeta za dječju igru kao optimalnog oblika učenja i razvoja,  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</w:pPr>
      <w:r w:rsidRPr="00C3344F">
        <w:rPr>
          <w:rFonts w:ascii="Calibri" w:eastAsia="Calibri" w:hAnsi="Calibri" w:cs="Calibri"/>
          <w:color w:val="auto"/>
        </w:rPr>
        <w:t>osiguravanje iskustava učenja koja su relevantna za samu djecu i koja se temelje na njihovim</w:t>
      </w:r>
      <w:r>
        <w:rPr>
          <w:rFonts w:ascii="Calibri" w:eastAsia="Calibri" w:hAnsi="Calibri" w:cs="Calibri"/>
        </w:rPr>
        <w:t xml:space="preserve"> postojećim iskustvima, znanjima i mogućnostima  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aktivnost i istraživanje neposredne okoline – u svakodnevnim situacijama, realnom kontekstu, kvalitetnim socijalnim interakcijama, kroz uključivanje u aktivnosti u kojima dijete ima prilike opažati, manipulirati objektima, rješavati probleme, donositi odluke, reflektirati o aktivnostima, primijeniti znanja, vještine, kreativnost, imaginaciju itd.</w:t>
      </w:r>
    </w:p>
    <w:p w:rsidR="00810963" w:rsidRPr="00C474C9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</w:rPr>
      </w:pPr>
      <w:r w:rsidRPr="0095038E">
        <w:rPr>
          <w:rFonts w:ascii="Calibri" w:eastAsia="Calibri" w:hAnsi="Calibri" w:cs="Calibri"/>
        </w:rPr>
        <w:t>formiranje istraživačkog ozračja kao podloge učenja i poučavanja djece</w:t>
      </w:r>
    </w:p>
    <w:p w:rsidR="00810963" w:rsidRPr="00C474C9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</w:rPr>
      </w:pPr>
      <w:r w:rsidRPr="0095038E">
        <w:rPr>
          <w:rFonts w:ascii="Calibri" w:eastAsia="Calibri" w:hAnsi="Calibri" w:cs="Calibri"/>
        </w:rPr>
        <w:t>osiguravanje različitih otvorenih izvora učenja</w:t>
      </w:r>
      <w:r>
        <w:rPr>
          <w:rFonts w:ascii="Calibri" w:eastAsia="Calibri" w:hAnsi="Calibri" w:cs="Calibri"/>
        </w:rPr>
        <w:t>,</w:t>
      </w:r>
      <w:r w:rsidRPr="0095038E">
        <w:rPr>
          <w:rFonts w:ascii="Calibri" w:eastAsia="Calibri" w:hAnsi="Calibri" w:cs="Calibri"/>
        </w:rPr>
        <w:t xml:space="preserve"> tj. raznolikosti iskustava djece u procesu učenja i poučavanja</w:t>
      </w:r>
    </w:p>
    <w:p w:rsidR="00810963" w:rsidRPr="00C474C9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</w:rPr>
      </w:pPr>
      <w:r w:rsidRPr="0095038E">
        <w:rPr>
          <w:rFonts w:ascii="Calibri" w:eastAsia="Calibri" w:hAnsi="Calibri" w:cs="Calibri"/>
        </w:rPr>
        <w:t>višedimenzionalni, višemodalni pristup učenju i poučavanju i integrirani pristup učenju</w:t>
      </w:r>
    </w:p>
    <w:p w:rsidR="00810963" w:rsidRPr="00C474C9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  <w:rPr>
          <w:rFonts w:ascii="Calibri" w:eastAsia="Calibri" w:hAnsi="Calibri" w:cs="Calibri"/>
        </w:rPr>
      </w:pPr>
      <w:r w:rsidRPr="0095038E">
        <w:rPr>
          <w:rFonts w:ascii="Calibri" w:eastAsia="Calibri" w:hAnsi="Calibri" w:cs="Calibri"/>
        </w:rPr>
        <w:t>poticanje kooperativnosti, a ne kompetitivnosti djece u procesu učenja i poučavanja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</w:pPr>
      <w:r w:rsidRPr="0095038E">
        <w:rPr>
          <w:rFonts w:ascii="Calibri" w:eastAsia="Calibri" w:hAnsi="Calibri" w:cs="Calibri"/>
        </w:rPr>
        <w:t>razvoj metakognitivnih sposobnosti djece - poticanje djece na upoznavanje pr</w:t>
      </w:r>
      <w:r>
        <w:rPr>
          <w:rFonts w:ascii="Calibri" w:eastAsia="Calibri" w:hAnsi="Calibri" w:cs="Calibri"/>
        </w:rPr>
        <w:t>ocesa vlastitog razmišljanja i učenja i upravljanje njime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sloboda djece u odabiru odgojno-obrazovnih sadržaja, aktivnosti i razvoj aktivnosti na djeci  svrhovit  način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autonomija djece u istraživanju, otkrivanju i rješavanju problema, tj. u procesu učenja  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radost i fascinacije djece u  procesu istraživanja i učenja  </w:t>
      </w:r>
    </w:p>
    <w:p w:rsidR="00810963" w:rsidRDefault="00810963" w:rsidP="00810963">
      <w:pPr>
        <w:pStyle w:val="Normal1"/>
        <w:numPr>
          <w:ilvl w:val="0"/>
          <w:numId w:val="5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 xml:space="preserve">dragovoljnost sudjelovanja djece. </w:t>
      </w:r>
    </w:p>
    <w:p w:rsidR="00810963" w:rsidRDefault="00810963" w:rsidP="00810963">
      <w:pPr>
        <w:pStyle w:val="Normal1"/>
        <w:spacing w:line="276" w:lineRule="auto"/>
        <w:ind w:left="720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Uvažavanje različitosti, stvaranje prilika za ravnopravnost sve djece i stvaranje inkluzivnog okruženja preduvjeti su optimalnog odgoja i učenja djece. </w:t>
      </w:r>
    </w:p>
    <w:p w:rsidR="00810963" w:rsidRDefault="00810963" w:rsidP="00810963">
      <w:pPr>
        <w:pStyle w:val="Normal1"/>
        <w:spacing w:line="360" w:lineRule="auto"/>
        <w:jc w:val="both"/>
      </w:pPr>
    </w:p>
    <w:p w:rsidR="00810963" w:rsidRPr="00DC40B5" w:rsidRDefault="00810963" w:rsidP="00810963">
      <w:pPr>
        <w:pStyle w:val="Heading2"/>
      </w:pPr>
      <w:r w:rsidRPr="00667445">
        <w:rPr>
          <w:rFonts w:eastAsia="Calibri"/>
        </w:rPr>
        <w:t>Kvaliteta kurikuluma predškole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Pr="00742904" w:rsidRDefault="00810963" w:rsidP="00810963">
      <w:pPr>
        <w:pStyle w:val="Heading3"/>
      </w:pPr>
      <w:r w:rsidRPr="00742904">
        <w:rPr>
          <w:rFonts w:eastAsia="Calibri"/>
        </w:rPr>
        <w:t>Partnerstvo s obitelji u predškoli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Uključivanje svih članova (šire) obitelji (roditelja, djece, baka i djedova) u odgojno-obrazovni proces višestruko je opravdano, ali pravo na informiranje i odlučivanje o dječjem odgoju i obrazovanju te optimalnim postupcima i uvjetima odrastanja primarno su pravo i obveza roditelja, odnosno staratelja djeteta. Partnerstvo kao viša razina suradničkih odnosa podrazumijeva ravnopravan odnos roditelja i stručnih djelatnika u svim aspektima odgoja i obrazovanja pri čemu roditelji imaju primarni utjecaj na život djece. Partnerski odnos podrazumijeva međusobno povjerenje, prihvaćanje i skrb, doživljaj i uvažavanje kompetencija drugih i njihovih vrijednosnih orijentacija te komunikaciju kao operativnu dimenziju odnosa, a prepoznatljivo je u različitim oblicima sudjelovanja roditelja (Prikaz 1.).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Pr="00976A7D" w:rsidRDefault="00810963" w:rsidP="00810963">
      <w:pPr>
        <w:pStyle w:val="Normal1"/>
        <w:spacing w:line="276" w:lineRule="auto"/>
        <w:jc w:val="both"/>
        <w:rPr>
          <w:color w:val="FF0000"/>
        </w:rPr>
      </w:pPr>
      <w:r>
        <w:rPr>
          <w:rFonts w:ascii="Calibri" w:eastAsia="Calibri" w:hAnsi="Calibri" w:cs="Calibri"/>
        </w:rPr>
        <w:t xml:space="preserve">Prikaz 1. </w:t>
      </w:r>
      <w:r>
        <w:rPr>
          <w:rFonts w:ascii="Calibri" w:eastAsia="Calibri" w:hAnsi="Calibri" w:cs="Calibri"/>
          <w:i/>
        </w:rPr>
        <w:t xml:space="preserve">Partnerstvo roditelja i </w:t>
      </w:r>
      <w:r w:rsidRPr="00C3344F">
        <w:rPr>
          <w:rFonts w:ascii="Calibri" w:eastAsia="Calibri" w:hAnsi="Calibri" w:cs="Calibri"/>
          <w:i/>
          <w:color w:val="auto"/>
        </w:rPr>
        <w:t>dječjeg vrtića kao poželjni oblici suradnje</w:t>
      </w:r>
    </w:p>
    <w:p w:rsidR="00810963" w:rsidRDefault="00810963" w:rsidP="00810963">
      <w:pPr>
        <w:pStyle w:val="Normal1"/>
        <w:spacing w:line="276" w:lineRule="auto"/>
        <w:jc w:val="both"/>
      </w:pPr>
    </w:p>
    <w:tbl>
      <w:tblPr>
        <w:tblW w:w="9288" w:type="dxa"/>
        <w:tblInd w:w="-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3609"/>
        <w:gridCol w:w="3303"/>
      </w:tblGrid>
      <w:tr w:rsidR="00810963" w:rsidTr="006809F1">
        <w:tc>
          <w:tcPr>
            <w:tcW w:w="2376" w:type="dxa"/>
            <w:shd w:val="clear" w:color="auto" w:fill="F2F2F2"/>
          </w:tcPr>
          <w:p w:rsidR="00810963" w:rsidRPr="00742904" w:rsidRDefault="00810963" w:rsidP="006809F1">
            <w:pPr>
              <w:pStyle w:val="Normal1"/>
              <w:spacing w:line="276" w:lineRule="auto"/>
              <w:jc w:val="center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b/>
                <w:sz w:val="22"/>
                <w:szCs w:val="22"/>
              </w:rPr>
              <w:t>Razine partnerskog odnosa</w:t>
            </w:r>
          </w:p>
        </w:tc>
        <w:tc>
          <w:tcPr>
            <w:tcW w:w="3609" w:type="dxa"/>
            <w:shd w:val="clear" w:color="auto" w:fill="F2F2F2"/>
          </w:tcPr>
          <w:p w:rsidR="00810963" w:rsidRPr="00742904" w:rsidRDefault="00810963" w:rsidP="006809F1">
            <w:pPr>
              <w:pStyle w:val="Normal1"/>
              <w:spacing w:line="276" w:lineRule="auto"/>
              <w:jc w:val="center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b/>
                <w:sz w:val="22"/>
                <w:szCs w:val="22"/>
              </w:rPr>
              <w:t>Oblici</w:t>
            </w:r>
          </w:p>
        </w:tc>
        <w:tc>
          <w:tcPr>
            <w:tcW w:w="3303" w:type="dxa"/>
            <w:shd w:val="clear" w:color="auto" w:fill="F2F2F2"/>
          </w:tcPr>
          <w:p w:rsidR="00810963" w:rsidRPr="00742904" w:rsidRDefault="00810963" w:rsidP="006809F1">
            <w:pPr>
              <w:pStyle w:val="Normal1"/>
              <w:spacing w:line="276" w:lineRule="auto"/>
              <w:jc w:val="center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b/>
                <w:sz w:val="22"/>
                <w:szCs w:val="22"/>
              </w:rPr>
              <w:t>Međusobna prava i obveze</w:t>
            </w:r>
          </w:p>
        </w:tc>
      </w:tr>
      <w:tr w:rsidR="00810963" w:rsidTr="006809F1">
        <w:tc>
          <w:tcPr>
            <w:tcW w:w="2376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Informiranje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09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obavijesti o tijeku odgojno-obrazovnog procesa (dokumentiranje procesa)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- pisane informacije o djeci (individualne mape, razvojne mape, zdravstveni kartoni)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tiskovine (primjerice bilteni i/ili godišnjaci) i digitalni mediji</w:t>
            </w:r>
          </w:p>
        </w:tc>
        <w:tc>
          <w:tcPr>
            <w:tcW w:w="3303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Roditelji i vrtić obvezuju se na međusobno informiranje o svim aspektima odrastanja i razvoja djeteta uz poštovanje prava </w:t>
            </w:r>
            <w:r w:rsidRPr="0074290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djeteta na privatnost te povjerljivost podataka.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afirmativan i konstruktivan pristup.</w:t>
            </w:r>
          </w:p>
        </w:tc>
      </w:tr>
      <w:tr w:rsidR="00810963" w:rsidRPr="00742904" w:rsidTr="006809F1">
        <w:tc>
          <w:tcPr>
            <w:tcW w:w="2376" w:type="dxa"/>
          </w:tcPr>
          <w:p w:rsidR="00810963" w:rsidRPr="00976A7D" w:rsidRDefault="00810963" w:rsidP="006809F1">
            <w:pPr>
              <w:pStyle w:val="Normal1"/>
              <w:spacing w:before="40" w:after="40" w:line="276" w:lineRule="auto"/>
              <w:rPr>
                <w:b/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Uključivanje u izravni odgojno-obrazovni proces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976A7D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609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boravak i uključivanje članova obitelji u aktivnosti u vrtiću (uključivanje u projekte)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konstrukcija socijalnih situacija kao poticaja za projekte djece (primjerice zajednički izleti, posjeti)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dokumentiranje procesa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uključivanje roditelja u konstrukciju kurikuluma – inicijalnu procjenu, planiranje, organiziranje, provedbu i vrednovanje odgojno-obrazovnog procesa</w:t>
            </w:r>
          </w:p>
        </w:tc>
        <w:tc>
          <w:tcPr>
            <w:tcW w:w="3303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mjere prevencije i zaštite</w:t>
            </w:r>
            <w:r w:rsidRPr="00742904">
              <w:rPr>
                <w:rFonts w:ascii="Calibri" w:eastAsia="Calibri" w:hAnsi="Calibri" w:cs="Calibri"/>
                <w:sz w:val="22"/>
                <w:szCs w:val="22"/>
                <w:vertAlign w:val="superscript"/>
              </w:rPr>
              <w:footnoteReference w:id="1"/>
            </w:r>
            <w:r w:rsidRPr="00742904">
              <w:rPr>
                <w:rFonts w:ascii="Calibri" w:eastAsia="Calibri" w:hAnsi="Calibri" w:cs="Calibri"/>
                <w:sz w:val="22"/>
                <w:szCs w:val="22"/>
              </w:rPr>
              <w:t xml:space="preserve"> radi sigurnosti djece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Roditelji se pozivaju generirati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 xml:space="preserve">ideje. 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Odlučivanje (temeljem zajedničkog vrednovanja) o optimalnim i primjerenim postupcima profesionalna je obveza i odgovornost odgajatelja.</w:t>
            </w:r>
          </w:p>
        </w:tc>
      </w:tr>
      <w:tr w:rsidR="00810963" w:rsidRPr="00742904" w:rsidTr="006809F1">
        <w:tc>
          <w:tcPr>
            <w:tcW w:w="2376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 xml:space="preserve">Uključivanje u </w:t>
            </w:r>
            <w:r w:rsidRPr="00742904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postupke prelaska </w:t>
            </w:r>
            <w:r w:rsidRPr="00742904">
              <w:rPr>
                <w:rFonts w:ascii="Calibri" w:eastAsia="Calibri" w:hAnsi="Calibri" w:cs="Calibri"/>
                <w:sz w:val="22"/>
                <w:szCs w:val="22"/>
              </w:rPr>
              <w:t>(iz vrtića u osnovnu školu)</w:t>
            </w:r>
            <w:r w:rsidRPr="00976A7D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 xml:space="preserve"> *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09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zajednički (osmišljeni, strukturirani, radni) posjeti školi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istraživački projekti djece i roditelja o školi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afirmativno predstavljanje školskih iskustava/doživljaja roditelja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završne svečanosti kao zajedničko druženje</w:t>
            </w:r>
          </w:p>
        </w:tc>
        <w:tc>
          <w:tcPr>
            <w:tcW w:w="3303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aktivno uključivanje roditelja u aktivnosti koje mogu olakšati pripremu i prelazak djece u osnovnu školu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organizacijske obveze ustanove</w:t>
            </w:r>
          </w:p>
        </w:tc>
      </w:tr>
      <w:tr w:rsidR="00810963" w:rsidRPr="00742904" w:rsidTr="006809F1">
        <w:tc>
          <w:tcPr>
            <w:tcW w:w="2376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Različiti oblici potpore roditeljstvu</w:t>
            </w:r>
            <w:r w:rsidRPr="00976A7D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609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edukacije za roditelje (predavanja, radionice, individualno savjetovanje, pisane obrade pojedinih tema važnih za kvalitetu roditeljstva)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grupe potpore</w:t>
            </w:r>
          </w:p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- scenske igre roditelja (za djecu i s djecom)</w:t>
            </w:r>
          </w:p>
        </w:tc>
        <w:tc>
          <w:tcPr>
            <w:tcW w:w="3303" w:type="dxa"/>
          </w:tcPr>
          <w:p w:rsidR="00810963" w:rsidRPr="00742904" w:rsidRDefault="00810963" w:rsidP="006809F1">
            <w:pPr>
              <w:pStyle w:val="Normal1"/>
              <w:spacing w:before="40" w:after="40" w:line="276" w:lineRule="auto"/>
              <w:rPr>
                <w:sz w:val="22"/>
                <w:szCs w:val="22"/>
              </w:rPr>
            </w:pPr>
            <w:r w:rsidRPr="00742904">
              <w:rPr>
                <w:rFonts w:ascii="Calibri" w:eastAsia="Calibri" w:hAnsi="Calibri" w:cs="Calibri"/>
                <w:sz w:val="22"/>
                <w:szCs w:val="22"/>
              </w:rPr>
              <w:t>Ustanova se obvezuje na primjerenu razinu stručnog ustroja i vođenja. Roditelji zadržavaju slobodu izbora i uključivanja.</w:t>
            </w:r>
          </w:p>
        </w:tc>
      </w:tr>
    </w:tbl>
    <w:p w:rsidR="00810963" w:rsidRPr="001814CD" w:rsidRDefault="00810963" w:rsidP="00810963">
      <w:pPr>
        <w:pStyle w:val="Normal1"/>
        <w:spacing w:line="276" w:lineRule="auto"/>
        <w:jc w:val="both"/>
        <w:rPr>
          <w:rFonts w:ascii="Calibri" w:hAnsi="Calibri"/>
          <w:color w:val="auto"/>
        </w:rPr>
      </w:pPr>
    </w:p>
    <w:p w:rsidR="00810963" w:rsidRPr="001814CD" w:rsidRDefault="00810963" w:rsidP="00810963">
      <w:pPr>
        <w:pStyle w:val="Normal1"/>
        <w:spacing w:line="276" w:lineRule="auto"/>
        <w:jc w:val="both"/>
        <w:rPr>
          <w:rFonts w:ascii="Calibri" w:hAnsi="Calibri"/>
          <w:color w:val="auto"/>
        </w:rPr>
      </w:pPr>
      <w:r w:rsidRPr="001814CD">
        <w:rPr>
          <w:rFonts w:ascii="Calibri" w:hAnsi="Calibri"/>
          <w:color w:val="auto"/>
        </w:rPr>
        <w:t xml:space="preserve">Cjelovito i primjereno informiranje o djeci, njihovim aktivnostima i razvojnom statusu obvezujuće je i za sve dionike procesa: roditelje i stručnjake dječjeg vrtića i škole. Oblici informiranja zavise od autentičnih uvjeta. </w:t>
      </w:r>
    </w:p>
    <w:p w:rsidR="00810963" w:rsidRPr="001814CD" w:rsidRDefault="00810963" w:rsidP="00810963">
      <w:pPr>
        <w:pStyle w:val="Normal1"/>
        <w:spacing w:line="276" w:lineRule="auto"/>
        <w:jc w:val="both"/>
        <w:rPr>
          <w:rFonts w:ascii="Calibri" w:hAnsi="Calibri"/>
          <w:color w:val="auto"/>
        </w:rPr>
      </w:pPr>
      <w:r w:rsidRPr="001814CD">
        <w:rPr>
          <w:rFonts w:ascii="Calibri" w:hAnsi="Calibri"/>
          <w:color w:val="auto"/>
        </w:rPr>
        <w:t xml:space="preserve">Različiti drugi oblici suradnje dječjeg vrtića i obitelji: (*) uključivanje roditelja u izravni  odgojno-obrazovni proces i postupke prijelaza iz dječjeg vrtića u osnovnu školu te različiti oblici potpore preporučeni su, ali ne i obvezatni, oblici suradnje. </w:t>
      </w:r>
    </w:p>
    <w:p w:rsidR="00810963" w:rsidRDefault="00810963" w:rsidP="00810963">
      <w:pPr>
        <w:pStyle w:val="Normal1"/>
        <w:spacing w:line="276" w:lineRule="auto"/>
        <w:jc w:val="both"/>
      </w:pPr>
      <w:r w:rsidRPr="001814CD">
        <w:rPr>
          <w:rFonts w:ascii="Calibri" w:eastAsia="Calibri" w:hAnsi="Calibri" w:cs="Calibri"/>
          <w:color w:val="auto"/>
        </w:rPr>
        <w:lastRenderedPageBreak/>
        <w:t>Na angažiranost roditelja, osim osobne motivacije, dodatno utječe i razina očekivanja i način razumijevanja</w:t>
      </w:r>
      <w:r w:rsidRPr="001814CD">
        <w:rPr>
          <w:rFonts w:ascii="Calibri" w:eastAsia="Calibri" w:hAnsi="Calibri" w:cs="Calibri"/>
        </w:rPr>
        <w:t xml:space="preserve"> partnerstva te je obveza</w:t>
      </w:r>
      <w:r>
        <w:rPr>
          <w:rFonts w:ascii="Calibri" w:eastAsia="Calibri" w:hAnsi="Calibri" w:cs="Calibri"/>
        </w:rPr>
        <w:t xml:space="preserve"> ustanove predstaviti roditeljima primjere kvalitetne (postojeće, specifične, autentične i/ili željene) prakse. U tom kontekstu roditelji bi trebali biti suglasni sa snimanjem, analizom i objavom postignuća djece u pozitivnom kontekstu što se regulira ugovorom o uključivanju i boravku djece u ustanovi. 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Heading3"/>
      </w:pPr>
      <w:r>
        <w:rPr>
          <w:rFonts w:eastAsia="Calibri"/>
        </w:rPr>
        <w:t>Prelazak iz predškole u osnovnu školu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Prelazak </w:t>
      </w:r>
      <w:r w:rsidRPr="00D767A7">
        <w:rPr>
          <w:rFonts w:ascii="Calibri" w:eastAsia="Calibri" w:hAnsi="Calibri" w:cs="Calibri"/>
          <w:color w:val="auto"/>
        </w:rPr>
        <w:t>djeteta iz dječjeg vrtića / predškole u osnovnu školu planira se i ostvaruje u suradnji stručnjaka (odgajatelja, učitelja i stručnih suradnika) dječjeg vrtića i škole. Suradnja odgojno-obrazovnih ustanova osigurava kontinuitet odgoja i obrazovanja, olakšava prelazak djeteta u sustav osnovnoškolskog odgoja i obrazovanja</w:t>
      </w:r>
      <w:r>
        <w:rPr>
          <w:rFonts w:ascii="Calibri" w:eastAsia="Calibri" w:hAnsi="Calibri" w:cs="Calibri"/>
        </w:rPr>
        <w:t xml:space="preserve"> usklađen s utvrđenim dobrobitima i kompetencijama djeteta prema NKRPOO-u, načelima i vrijednostima </w:t>
      </w:r>
      <w:r>
        <w:rPr>
          <w:rFonts w:ascii="Calibri" w:eastAsia="Calibri" w:hAnsi="Calibri" w:cs="Calibri"/>
          <w:i/>
        </w:rPr>
        <w:t>Okvira nacionalnoga kurikuluma</w:t>
      </w:r>
      <w:r>
        <w:rPr>
          <w:rFonts w:ascii="Calibri" w:eastAsia="Calibri" w:hAnsi="Calibri" w:cs="Calibri"/>
        </w:rPr>
        <w:t xml:space="preserve"> te </w:t>
      </w:r>
      <w:r>
        <w:rPr>
          <w:rFonts w:ascii="Calibri" w:eastAsia="Calibri" w:hAnsi="Calibri" w:cs="Calibri"/>
          <w:i/>
        </w:rPr>
        <w:t>Nacionalnim kurikulumom za osnovnoškolski odgoj i obrazovanje</w:t>
      </w:r>
      <w:r>
        <w:rPr>
          <w:rFonts w:ascii="Calibri" w:eastAsia="Calibri" w:hAnsi="Calibri" w:cs="Calibri"/>
        </w:rPr>
        <w:t xml:space="preserve">. 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Pr="00D767A7" w:rsidRDefault="00810963" w:rsidP="00810963">
      <w:pPr>
        <w:pStyle w:val="Normal1"/>
        <w:spacing w:line="276" w:lineRule="auto"/>
        <w:jc w:val="both"/>
        <w:rPr>
          <w:color w:val="auto"/>
        </w:rPr>
      </w:pPr>
      <w:r>
        <w:rPr>
          <w:rFonts w:ascii="Calibri" w:eastAsia="Calibri" w:hAnsi="Calibri" w:cs="Calibri"/>
        </w:rPr>
        <w:t>Kvalitete kurikuluma predškole i osnovne škole te dugoročna dobrobit djeteta izravno je povezana s poštivanjem različitosti i uvažavanjem raznolikih kultura zajednica odrastanja, povezanosti odgojno-</w:t>
      </w:r>
      <w:r w:rsidRPr="00D767A7">
        <w:rPr>
          <w:rFonts w:ascii="Calibri" w:eastAsia="Calibri" w:hAnsi="Calibri" w:cs="Calibri"/>
          <w:color w:val="auto"/>
        </w:rPr>
        <w:t xml:space="preserve">obrazovnih razina i institucija te stalnim prilagođavanjem svih odgojno-obrazovnih sudionika i procesa razvojnim mogućnostima i potencijalima svakog djeteta.  </w:t>
      </w:r>
    </w:p>
    <w:p w:rsidR="00810963" w:rsidRPr="00D767A7" w:rsidRDefault="00810963" w:rsidP="00810963">
      <w:pPr>
        <w:pStyle w:val="Normal1"/>
        <w:spacing w:line="276" w:lineRule="auto"/>
        <w:jc w:val="both"/>
        <w:rPr>
          <w:color w:val="auto"/>
        </w:rPr>
      </w:pPr>
    </w:p>
    <w:p w:rsidR="00810963" w:rsidRPr="00D767A7" w:rsidRDefault="00810963" w:rsidP="00810963">
      <w:pPr>
        <w:pStyle w:val="Normal1"/>
        <w:spacing w:line="276" w:lineRule="auto"/>
        <w:jc w:val="both"/>
        <w:rPr>
          <w:color w:val="auto"/>
        </w:rPr>
      </w:pPr>
      <w:r w:rsidRPr="00D767A7">
        <w:rPr>
          <w:rFonts w:ascii="Calibri" w:eastAsia="Calibri" w:hAnsi="Calibri" w:cs="Calibri"/>
          <w:color w:val="auto"/>
        </w:rPr>
        <w:t>Povezivanje predškolskog i osnovnoškolskog sustava omogućuje:</w:t>
      </w:r>
    </w:p>
    <w:p w:rsidR="00810963" w:rsidRPr="00D767A7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  <w:rPr>
          <w:color w:val="auto"/>
        </w:rPr>
      </w:pPr>
      <w:r w:rsidRPr="00D767A7">
        <w:rPr>
          <w:rFonts w:ascii="Calibri" w:eastAsia="Calibri" w:hAnsi="Calibri" w:cs="Calibri"/>
          <w:color w:val="auto"/>
        </w:rPr>
        <w:t xml:space="preserve">uspostavljanje partnerstva između ustanova predškolskog i osnovnoškolskog odgoja i obrazovanja radi dobrobiti djeteta  </w:t>
      </w:r>
    </w:p>
    <w:p w:rsidR="00810963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</w:pPr>
      <w:r w:rsidRPr="00D767A7">
        <w:rPr>
          <w:rFonts w:ascii="Calibri" w:eastAsia="Calibri" w:hAnsi="Calibri" w:cs="Calibri"/>
          <w:color w:val="auto"/>
        </w:rPr>
        <w:t>usklađenost kurikuluma predškole i osnovne škole, poglavito prvog odgojno-obrazovnog ciklusa prema</w:t>
      </w:r>
      <w:r>
        <w:rPr>
          <w:rFonts w:ascii="Calibri" w:eastAsia="Calibri" w:hAnsi="Calibri" w:cs="Calibri"/>
        </w:rPr>
        <w:t xml:space="preserve"> Okviru nacionalnoga kurikuluma</w:t>
      </w:r>
    </w:p>
    <w:p w:rsidR="00810963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kontinuitet odgojno-obrazovnog procesa, ciljeva, načela, metoda rada  i očekivanih ishoda</w:t>
      </w:r>
    </w:p>
    <w:p w:rsidR="00810963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usklađivanje inicijalnog obrazovanja i profesionalnog usavršavanja odgajatelja predškolske djece i osnovnoškolskih učitelja</w:t>
      </w:r>
    </w:p>
    <w:p w:rsidR="00810963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upoznavanje, razumijevanje i prihvaćanje odgojno-obrazovnih radnika osnovnih škola s postavkama ranog i predškolskog odgoja i obrazovanja djece (usklađenih s NKRPOO-om) te odgojno-obrazovnih radnika dječjih vrtića s postavkama osnovnoškolskog odgoja i obrazovanja</w:t>
      </w:r>
    </w:p>
    <w:p w:rsidR="00810963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senzibiliziranje odgojno-obrazovnih radnika (odgajatelja i učitelja) za prihvaćanje novina u odgojno-obrazovnom radu</w:t>
      </w:r>
    </w:p>
    <w:p w:rsidR="00810963" w:rsidRDefault="00810963" w:rsidP="00810963">
      <w:pPr>
        <w:pStyle w:val="Normal1"/>
        <w:numPr>
          <w:ilvl w:val="0"/>
          <w:numId w:val="7"/>
        </w:numPr>
        <w:spacing w:line="276" w:lineRule="auto"/>
        <w:ind w:hanging="360"/>
        <w:jc w:val="both"/>
      </w:pPr>
      <w:r>
        <w:rPr>
          <w:rFonts w:ascii="Calibri" w:eastAsia="Calibri" w:hAnsi="Calibri" w:cs="Calibri"/>
        </w:rPr>
        <w:t>poticanje otvorenosti i međusobne suradnje u praksi.</w:t>
      </w:r>
    </w:p>
    <w:p w:rsidR="00810963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  <w:strike/>
        </w:rPr>
      </w:pPr>
    </w:p>
    <w:p w:rsidR="00810963" w:rsidRPr="00D767A7" w:rsidRDefault="00810963" w:rsidP="00810963">
      <w:pPr>
        <w:pStyle w:val="Normal1"/>
        <w:spacing w:line="276" w:lineRule="auto"/>
        <w:jc w:val="both"/>
        <w:rPr>
          <w:color w:val="auto"/>
        </w:rPr>
      </w:pPr>
      <w:r w:rsidRPr="00D767A7">
        <w:rPr>
          <w:rFonts w:ascii="Calibri" w:eastAsia="Calibri" w:hAnsi="Calibri" w:cs="Calibri"/>
          <w:color w:val="auto"/>
        </w:rPr>
        <w:t>Suradnja dječjeg vrtića i osnovne škole prepoznatljiva je kroz raznovrsne oblike interakcije: međusobne informiranje, posjete i zajedničke aktivnosti, suradnički dijalog stručnjaka (odgajatelja, učitelja i stručnih suradnika te ravnatelja) te postupke prijelaza koji se zajedno organiziraju, provode i vrednuju. Suradnja se temelji na partnerstvu kao jednakopravnom odnosu međusobnog poštovanja i uvažavanja.</w:t>
      </w:r>
    </w:p>
    <w:p w:rsidR="00810963" w:rsidRPr="00D767A7" w:rsidRDefault="00810963" w:rsidP="00810963">
      <w:pPr>
        <w:pStyle w:val="Normal1"/>
        <w:spacing w:line="276" w:lineRule="auto"/>
        <w:jc w:val="both"/>
        <w:rPr>
          <w:color w:val="auto"/>
        </w:rPr>
      </w:pPr>
    </w:p>
    <w:p w:rsidR="00810963" w:rsidRPr="00D767A7" w:rsidRDefault="00810963" w:rsidP="00810963">
      <w:pPr>
        <w:pStyle w:val="Normal1"/>
        <w:spacing w:line="276" w:lineRule="auto"/>
        <w:jc w:val="both"/>
        <w:rPr>
          <w:rFonts w:ascii="Calibri" w:eastAsia="Calibri" w:hAnsi="Calibri" w:cs="Calibri"/>
          <w:b/>
          <w:color w:val="auto"/>
        </w:rPr>
      </w:pPr>
      <w:r w:rsidRPr="00D767A7">
        <w:rPr>
          <w:rFonts w:ascii="Calibri" w:eastAsia="Calibri" w:hAnsi="Calibri" w:cs="Calibri"/>
          <w:color w:val="auto"/>
        </w:rPr>
        <w:t xml:space="preserve">Prelazak djeteta iz dječjeg vrtića / predškole u osnovnu školu provodi se bez normativne procjene akademskih postignuća djece. </w:t>
      </w:r>
      <w:r w:rsidRPr="00D767A7">
        <w:rPr>
          <w:rFonts w:ascii="Calibri" w:eastAsia="Calibri" w:hAnsi="Calibri" w:cs="Calibri"/>
          <w:b/>
          <w:color w:val="auto"/>
        </w:rPr>
        <w:t xml:space="preserve"> </w:t>
      </w:r>
    </w:p>
    <w:p w:rsidR="00810963" w:rsidRDefault="00810963" w:rsidP="00810963">
      <w:pPr>
        <w:pStyle w:val="Normal1"/>
        <w:spacing w:line="276" w:lineRule="auto"/>
        <w:jc w:val="both"/>
      </w:pPr>
      <w:r w:rsidRPr="00D767A7">
        <w:rPr>
          <w:rFonts w:ascii="Calibri" w:eastAsia="Calibri" w:hAnsi="Calibri" w:cs="Calibri"/>
          <w:color w:val="auto"/>
        </w:rPr>
        <w:t>Dječji vrtić izdaje djetetu potvrdu o završenoj predškoli, kao i sumativni narativni prikaz razvoja kompetencija djeteta</w:t>
      </w:r>
      <w:r>
        <w:rPr>
          <w:rFonts w:ascii="Calibri" w:eastAsia="Calibri" w:hAnsi="Calibri" w:cs="Calibri"/>
        </w:rPr>
        <w:t xml:space="preserve"> definiranih kurikulumom predškole. Na temelju kontinuiranoga praćenja razvoja djeteta i njegovih postignuća u godini pred polazak u školu odgajatelj u suradnji sa stručnim suradnicima priprema završni opis razvijenosti kompetencija koji je afirmativno usmjeren i razvojan. On stručnom povjerenstvu škole daje uvid u djetetov razvojni status te se može koristiti kao važan instrument prelaska u osnovnu školu. 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Iznimno, kod izrazitoga kašnjenja u razvoju pojedinog djeteta, moguća je (ali ne i nužna) odgoda polaska u školu. Obveza je dječjeg vrtića (na temelju kvalitativnog praćenja razvoja) pravovremeno reagirati na moguće zamijećene teškoće te informirati, savjetovati i educirati roditelje i uključivati dijete u primjerene stručne intervencije (ako je nužno, uz potporu centra za socijalnu skrb i drugih institucija u lokalnoj zajednici).</w:t>
      </w:r>
    </w:p>
    <w:p w:rsidR="00810963" w:rsidRPr="00D767A7" w:rsidRDefault="00810963" w:rsidP="00810963">
      <w:pPr>
        <w:pStyle w:val="Normal1"/>
        <w:spacing w:line="276" w:lineRule="auto"/>
        <w:jc w:val="both"/>
        <w:rPr>
          <w:color w:val="auto"/>
        </w:rPr>
      </w:pPr>
    </w:p>
    <w:p w:rsidR="00810963" w:rsidRDefault="00810963" w:rsidP="00810963">
      <w:pPr>
        <w:pStyle w:val="Normal1"/>
        <w:spacing w:line="276" w:lineRule="auto"/>
        <w:jc w:val="both"/>
      </w:pPr>
      <w:r w:rsidRPr="00D767A7">
        <w:rPr>
          <w:rFonts w:ascii="Calibri" w:eastAsia="Calibri" w:hAnsi="Calibri" w:cs="Calibri"/>
          <w:color w:val="auto"/>
        </w:rPr>
        <w:t>Koordiniranim zajedničkim radom predškolske ustanove i osnovne škole osnažuje se motiviranost i pozitivan stav djeteta prema novoj školskoj sredini, suoblikuje pristup usmjeren na cjelovit razvoj, odgoj i učenje svakog djeteta</w:t>
      </w:r>
      <w:r>
        <w:rPr>
          <w:rFonts w:ascii="Calibri" w:eastAsia="Calibri" w:hAnsi="Calibri" w:cs="Calibri"/>
        </w:rPr>
        <w:t xml:space="preserve"> i olakšava uspostavljanje socijalnih odnosa u novom okruženju.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Pr="00CA5819" w:rsidRDefault="00810963" w:rsidP="00810963">
      <w:pPr>
        <w:pStyle w:val="Normal1"/>
        <w:spacing w:line="276" w:lineRule="auto"/>
        <w:jc w:val="both"/>
        <w:rPr>
          <w:b/>
          <w:color w:val="FF0000"/>
        </w:rPr>
      </w:pPr>
      <w:bookmarkStart w:id="3" w:name="h.30j0zll" w:colFirst="0" w:colLast="0"/>
      <w:bookmarkEnd w:id="3"/>
      <w:r>
        <w:rPr>
          <w:rFonts w:ascii="Calibri" w:eastAsia="Calibri" w:hAnsi="Calibri" w:cs="Calibri"/>
        </w:rPr>
        <w:t xml:space="preserve">Kvalitetu kurikuluma predškole uvelike određuju organizacijski i kontekstualni uvjeti ustanove u kojoj se provodi (kvaliteta socijalnog i prostorno-materijalnog okruženja, usmjerenost na razvoj, suradnja s okruženjem) te pedagoška osposobljenost odgajatelja. Profesionalni razvoj svih stručnih radnika, poglavito odgajatelja te stalni refleksivni razvoj prakse obveza je svih sudionika kurikuluma </w:t>
      </w:r>
      <w:r w:rsidRPr="00D767A7">
        <w:rPr>
          <w:rFonts w:ascii="Calibri" w:eastAsia="Calibri" w:hAnsi="Calibri" w:cs="Calibri"/>
          <w:color w:val="auto"/>
        </w:rPr>
        <w:t xml:space="preserve">predškole. Stručno usavršavanje odgajatelja, osim na razini pojedine ustanove kao proces vrednovanja i samovrednovanja te refleksivni razvoj autentične prakse, mogu provoditi Agencija za odgoj i obrazovanje, strukovne udruge i pojedinci prepoznati po specifičnim stručnim i znanstvenim postignućima. </w:t>
      </w:r>
      <w:r w:rsidRPr="00D767A7">
        <w:rPr>
          <w:rFonts w:ascii="Calibri" w:eastAsia="Calibri" w:hAnsi="Calibri" w:cs="Calibri"/>
          <w:b/>
          <w:color w:val="auto"/>
        </w:rPr>
        <w:t xml:space="preserve">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Kurikulum predškole zagovara dijalog s okruženjem, drugom djecom i odraslima - stručnim zaposlenicima (poglavito odgajateljima), ali i drugim osobama koje prirodom posla (primjerice pomoćno osoblje) ili stručnim kompetencijama (primjerice stručnjaci izvan ustanove) mogu doprinijeti cjelovitu razvoju djece.   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U konstrukciji, provedbi i vrednovanju kurikuluma predškole uz odgajatelje, djecu i njihove roditelje, sudjeluju stručni suradnici (pedagog, psiholog, edukacijski rehabilitator, logoped i socijalni pedagog) i zdravstveni voditelj, po potrebi i drugi stručnjaci (izvan ustanove) specifičnih profila, a njihov izbor odgovara odgojno-obrazovnim i intervencijskim potrebama djece u ustanovi. U promišljanju, realizaciji i evaluaciji kurikuluma predškole oni djeluju multidisciplinarno u sklopu tima. </w:t>
      </w:r>
    </w:p>
    <w:p w:rsidR="00810963" w:rsidRDefault="00810963" w:rsidP="00810963">
      <w:pPr>
        <w:pStyle w:val="Normal1"/>
        <w:spacing w:line="276" w:lineRule="auto"/>
        <w:jc w:val="both"/>
      </w:pP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lastRenderedPageBreak/>
        <w:t xml:space="preserve">Stručni suradnici podupiru razvijanje autentičnog pristupa odgajatelja prema djetetu u sklopu suvremenih odgojno-obrazovnih koncepcija i njihovim refleksijama na odgojno-obrazovnu praksu, a koji uvažavaju i odražavaju kulturu ustanove i društvenog okruženja.  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 xml:space="preserve"> </w:t>
      </w:r>
    </w:p>
    <w:p w:rsidR="00810963" w:rsidRDefault="00810963" w:rsidP="00810963">
      <w:pPr>
        <w:pStyle w:val="Normal1"/>
        <w:spacing w:line="276" w:lineRule="auto"/>
        <w:jc w:val="both"/>
      </w:pPr>
      <w:r>
        <w:rPr>
          <w:rFonts w:ascii="Calibri" w:eastAsia="Calibri" w:hAnsi="Calibri" w:cs="Calibri"/>
        </w:rPr>
        <w:t>Ravnatelj je usmjeren na povezivanje, koordiniranje i osnaživanje partnerstva svih čimbenika koji pridonose ustroju predškole - vrtićkog, obiteljskog i društvenog okruženja tako da osigurava podršku kvalitetnoj suradnji dječjeg vrtića i škole radi unapređivanja uvjeta za kvalitetan prelazak djeteta iz vrtića u školu povezujući se i surađujući s ravnateljima lokalnih osnovnih škola.</w:t>
      </w:r>
    </w:p>
    <w:p w:rsidR="007660ED" w:rsidRDefault="007660ED"/>
    <w:sectPr w:rsidR="007660ED" w:rsidSect="00BA0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DC" w:rsidRDefault="00F329DC" w:rsidP="00810963">
      <w:pPr>
        <w:spacing w:after="0" w:line="240" w:lineRule="auto"/>
      </w:pPr>
      <w:r>
        <w:separator/>
      </w:r>
    </w:p>
  </w:endnote>
  <w:endnote w:type="continuationSeparator" w:id="0">
    <w:p w:rsidR="00F329DC" w:rsidRDefault="00F329DC" w:rsidP="0081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DC" w:rsidRDefault="00F329DC" w:rsidP="00810963">
      <w:pPr>
        <w:spacing w:after="0" w:line="240" w:lineRule="auto"/>
      </w:pPr>
      <w:r>
        <w:separator/>
      </w:r>
    </w:p>
  </w:footnote>
  <w:footnote w:type="continuationSeparator" w:id="0">
    <w:p w:rsidR="00F329DC" w:rsidRDefault="00F329DC" w:rsidP="00810963">
      <w:pPr>
        <w:spacing w:after="0" w:line="240" w:lineRule="auto"/>
      </w:pPr>
      <w:r>
        <w:continuationSeparator/>
      </w:r>
    </w:p>
  </w:footnote>
  <w:footnote w:id="1">
    <w:p w:rsidR="00810963" w:rsidRPr="001F68C0" w:rsidRDefault="00810963" w:rsidP="00810963">
      <w:pPr>
        <w:pStyle w:val="Normal1"/>
        <w:rPr>
          <w:rFonts w:ascii="Calibri" w:hAnsi="Calibri"/>
          <w:sz w:val="18"/>
          <w:szCs w:val="18"/>
        </w:rPr>
      </w:pPr>
      <w:r w:rsidRPr="001F68C0">
        <w:rPr>
          <w:rFonts w:ascii="Calibri" w:hAnsi="Calibri"/>
          <w:sz w:val="18"/>
          <w:szCs w:val="18"/>
          <w:vertAlign w:val="superscript"/>
        </w:rPr>
        <w:footnoteRef/>
      </w:r>
      <w:r w:rsidRPr="001F68C0">
        <w:rPr>
          <w:rFonts w:ascii="Calibri" w:hAnsi="Calibri"/>
          <w:sz w:val="18"/>
          <w:szCs w:val="18"/>
        </w:rPr>
        <w:t xml:space="preserve"> Temeljem zakonskih propisa ustanove ranog i predškolskog odgoja i obrazovanja donose preventivne i zaštitne programe, a roditelj/skrbnik daje suglasnost za pojedine mjere (primjerice objava dokumentiranja procesa u pozitivnom kontekstu).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07101"/>
    <w:multiLevelType w:val="multilevel"/>
    <w:tmpl w:val="12EEA868"/>
    <w:lvl w:ilvl="0">
      <w:start w:val="1"/>
      <w:numFmt w:val="bullet"/>
      <w:lvlText w:val="˗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">
    <w:nsid w:val="269B400E"/>
    <w:multiLevelType w:val="multilevel"/>
    <w:tmpl w:val="1ADA91B2"/>
    <w:lvl w:ilvl="0">
      <w:start w:val="1"/>
      <w:numFmt w:val="bullet"/>
      <w:lvlText w:val="˗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2">
    <w:nsid w:val="51BB2FC5"/>
    <w:multiLevelType w:val="multilevel"/>
    <w:tmpl w:val="BE74FF74"/>
    <w:lvl w:ilvl="0">
      <w:start w:val="1"/>
      <w:numFmt w:val="bullet"/>
      <w:lvlText w:val="˗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5FC263DE"/>
    <w:multiLevelType w:val="multilevel"/>
    <w:tmpl w:val="28940F30"/>
    <w:lvl w:ilvl="0">
      <w:start w:val="1"/>
      <w:numFmt w:val="bullet"/>
      <w:lvlText w:val="˗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˗"/>
      <w:lvlJc w:val="left"/>
      <w:pPr>
        <w:ind w:left="644" w:firstLine="92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>
    <w:nsid w:val="64C17B63"/>
    <w:multiLevelType w:val="multilevel"/>
    <w:tmpl w:val="A66AAF6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A0768F2"/>
    <w:multiLevelType w:val="multilevel"/>
    <w:tmpl w:val="A2ECEB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6D036576"/>
    <w:multiLevelType w:val="multilevel"/>
    <w:tmpl w:val="74BA84CE"/>
    <w:lvl w:ilvl="0">
      <w:start w:val="1"/>
      <w:numFmt w:val="bullet"/>
      <w:lvlText w:val="˗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A93"/>
    <w:rsid w:val="001859B0"/>
    <w:rsid w:val="00203288"/>
    <w:rsid w:val="006A0DFC"/>
    <w:rsid w:val="007660ED"/>
    <w:rsid w:val="00810963"/>
    <w:rsid w:val="00A61A93"/>
    <w:rsid w:val="00F3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1C3D9-B716-4D22-94E1-C6B7AA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963"/>
  </w:style>
  <w:style w:type="paragraph" w:styleId="Heading1">
    <w:name w:val="heading 1"/>
    <w:basedOn w:val="Normal"/>
    <w:next w:val="Normal"/>
    <w:link w:val="Heading1Char"/>
    <w:uiPriority w:val="9"/>
    <w:qFormat/>
    <w:rsid w:val="0081096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96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096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9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9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9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9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9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9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10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810963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09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096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96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963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963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963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963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96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0963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1096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096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96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96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10963"/>
    <w:rPr>
      <w:b/>
      <w:bCs/>
    </w:rPr>
  </w:style>
  <w:style w:type="character" w:styleId="Emphasis">
    <w:name w:val="Emphasis"/>
    <w:basedOn w:val="DefaultParagraphFont"/>
    <w:uiPriority w:val="20"/>
    <w:qFormat/>
    <w:rsid w:val="00810963"/>
    <w:rPr>
      <w:i/>
      <w:iCs/>
    </w:rPr>
  </w:style>
  <w:style w:type="paragraph" w:styleId="NoSpacing">
    <w:name w:val="No Spacing"/>
    <w:uiPriority w:val="1"/>
    <w:qFormat/>
    <w:rsid w:val="0081096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0963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0963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96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96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10963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096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096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10963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1096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096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3463</Words>
  <Characters>19742</Characters>
  <Application>Microsoft Office Word</Application>
  <DocSecurity>0</DocSecurity>
  <Lines>164</Lines>
  <Paragraphs>46</Paragraphs>
  <ScaleCrop>false</ScaleCrop>
  <Company/>
  <LinksUpToDate>false</LinksUpToDate>
  <CharactersWithSpaces>23159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4</cp:revision>
  <dcterms:created xsi:type="dcterms:W3CDTF">2016-06-01T14:08:00Z</dcterms:created>
  <dcterms:modified xsi:type="dcterms:W3CDTF">2016-06-09T07:09:00Z</dcterms:modified>
</cp:coreProperties>
</file>