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6C90B" w14:textId="77777777" w:rsidR="008C0001" w:rsidRPr="00993DD0" w:rsidRDefault="008C0001" w:rsidP="003C4098">
      <w:pPr>
        <w:spacing w:after="0" w:line="240" w:lineRule="auto"/>
        <w:jc w:val="center"/>
        <w:rPr>
          <w:rStyle w:val="zadanifontodlomka"/>
          <w:rFonts w:ascii="Times New Roman" w:hAnsi="Times New Roman" w:cs="Times New Roman"/>
          <w:color w:val="2E74B5" w:themeColor="accent1" w:themeShade="BF"/>
          <w:sz w:val="32"/>
          <w:szCs w:val="32"/>
        </w:rPr>
      </w:pPr>
      <w:r w:rsidRPr="00993DD0">
        <w:rPr>
          <w:rStyle w:val="zadanifontodlomka"/>
          <w:rFonts w:ascii="Times New Roman" w:hAnsi="Times New Roman" w:cs="Times New Roman"/>
          <w:color w:val="2E74B5" w:themeColor="accent1" w:themeShade="BF"/>
          <w:sz w:val="32"/>
          <w:szCs w:val="32"/>
        </w:rPr>
        <w:t>Nacrt sažetka Poziva na dostavu projektnih prijedloga u otvorenom postupku dodjele bespovratnih sredstava trajnog modaliteta</w:t>
      </w:r>
    </w:p>
    <w:p w14:paraId="169B8D3B" w14:textId="77777777" w:rsidR="008B71A0" w:rsidRPr="00993DD0" w:rsidRDefault="008B71A0" w:rsidP="008C0001">
      <w:pPr>
        <w:spacing w:after="0" w:line="240" w:lineRule="auto"/>
        <w:jc w:val="center"/>
        <w:rPr>
          <w:rStyle w:val="zadanifontodlomka"/>
          <w:rFonts w:ascii="Times New Roman" w:hAnsi="Times New Roman" w:cs="Times New Roman"/>
          <w:color w:val="2E74B5" w:themeColor="accent1" w:themeShade="BF"/>
          <w:sz w:val="32"/>
          <w:szCs w:val="32"/>
        </w:rPr>
      </w:pPr>
    </w:p>
    <w:p w14:paraId="6885C8ED" w14:textId="77777777" w:rsidR="008C0001" w:rsidRPr="00993DD0" w:rsidRDefault="008C0001">
      <w:pPr>
        <w:pStyle w:val="naslov"/>
        <w:rPr>
          <w:rStyle w:val="zadanifontodlomka"/>
          <w:rFonts w:ascii="Times New Roman" w:hAnsi="Times New Roman"/>
          <w:b/>
          <w:color w:val="2E74B5" w:themeColor="accent1" w:themeShade="BF"/>
          <w:sz w:val="32"/>
          <w:szCs w:val="32"/>
        </w:rPr>
      </w:pPr>
      <w:r w:rsidRPr="00993DD0">
        <w:rPr>
          <w:rStyle w:val="zadanifontodlomka"/>
          <w:rFonts w:ascii="Times New Roman" w:hAnsi="Times New Roman"/>
          <w:b/>
          <w:color w:val="2E74B5" w:themeColor="accent1" w:themeShade="BF"/>
          <w:sz w:val="32"/>
          <w:szCs w:val="32"/>
        </w:rPr>
        <w:t xml:space="preserve">Unaprjeđivanje infrastrukture centara za socijalnu skrb kao podrška procesu </w:t>
      </w:r>
      <w:proofErr w:type="spellStart"/>
      <w:r w:rsidRPr="00993DD0">
        <w:rPr>
          <w:rStyle w:val="zadanifontodlomka"/>
          <w:rFonts w:ascii="Times New Roman" w:hAnsi="Times New Roman"/>
          <w:b/>
          <w:color w:val="2E74B5" w:themeColor="accent1" w:themeShade="BF"/>
          <w:sz w:val="32"/>
          <w:szCs w:val="32"/>
        </w:rPr>
        <w:t>deinstitucionalizacije</w:t>
      </w:r>
      <w:proofErr w:type="spellEnd"/>
      <w:r w:rsidRPr="00993DD0">
        <w:rPr>
          <w:rStyle w:val="zadanifontodlomka"/>
          <w:rFonts w:ascii="Times New Roman" w:hAnsi="Times New Roman"/>
          <w:b/>
          <w:color w:val="2E74B5" w:themeColor="accent1" w:themeShade="BF"/>
          <w:sz w:val="32"/>
          <w:szCs w:val="32"/>
        </w:rPr>
        <w:t xml:space="preserve"> – faza</w:t>
      </w:r>
      <w:r w:rsidR="008B71A0" w:rsidRPr="00993DD0">
        <w:rPr>
          <w:rStyle w:val="zadanifontodlomka"/>
          <w:rFonts w:ascii="Times New Roman" w:hAnsi="Times New Roman"/>
          <w:b/>
          <w:color w:val="2E74B5" w:themeColor="accent1" w:themeShade="BF"/>
          <w:sz w:val="32"/>
          <w:szCs w:val="32"/>
        </w:rPr>
        <w:t xml:space="preserve"> 1</w:t>
      </w:r>
    </w:p>
    <w:p w14:paraId="6F7A2AA6" w14:textId="77777777" w:rsidR="008B71A0" w:rsidRPr="00993DD0" w:rsidRDefault="008B71A0">
      <w:pPr>
        <w:pStyle w:val="naslov"/>
        <w:rPr>
          <w:rStyle w:val="zadanifontodlomka"/>
          <w:rFonts w:ascii="Times New Roman" w:hAnsi="Times New Roman"/>
          <w:color w:val="2E74B5" w:themeColor="accent1" w:themeShade="BF"/>
          <w:sz w:val="32"/>
          <w:szCs w:val="32"/>
        </w:rPr>
      </w:pPr>
    </w:p>
    <w:p w14:paraId="3CC31A7D" w14:textId="77777777" w:rsidR="008B71A0" w:rsidRPr="00993DD0" w:rsidRDefault="008B71A0" w:rsidP="00552437">
      <w:pPr>
        <w:pStyle w:val="naslov"/>
        <w:jc w:val="left"/>
        <w:rPr>
          <w:rStyle w:val="zadanifontodlomka"/>
          <w:rFonts w:ascii="Times New Roman" w:hAnsi="Times New Roman"/>
          <w:color w:val="2E74B5" w:themeColor="accent1" w:themeShade="BF"/>
          <w:sz w:val="32"/>
          <w:szCs w:val="32"/>
        </w:rPr>
      </w:pPr>
      <w:r w:rsidRPr="00993DD0">
        <w:rPr>
          <w:rStyle w:val="zadanifontodlomka"/>
          <w:rFonts w:ascii="Times New Roman" w:hAnsi="Times New Roman"/>
          <w:color w:val="2E74B5" w:themeColor="accent1" w:themeShade="BF"/>
          <w:sz w:val="32"/>
          <w:szCs w:val="32"/>
        </w:rPr>
        <w:t>u okviru Operativnog programa „Konkurentnost i kohezija 2014. – 2020.“</w:t>
      </w:r>
    </w:p>
    <w:p w14:paraId="23DC14BD" w14:textId="77777777" w:rsidR="00061BB8" w:rsidRDefault="00DC0011">
      <w:pPr>
        <w:pStyle w:val="default"/>
        <w:rPr>
          <w:rStyle w:val="000000"/>
        </w:rPr>
      </w:pPr>
      <w:r>
        <w:rPr>
          <w:rStyle w:val="000000"/>
        </w:rPr>
        <w:t> </w:t>
      </w:r>
    </w:p>
    <w:p w14:paraId="4D145CA5" w14:textId="77777777" w:rsidR="00A86D22" w:rsidRDefault="00A86D22">
      <w:pPr>
        <w:pStyle w:val="default"/>
        <w:rPr>
          <w:rStyle w:val="000000"/>
        </w:rPr>
      </w:pPr>
    </w:p>
    <w:p w14:paraId="2132F272" w14:textId="77777777" w:rsidR="00021876" w:rsidRDefault="00DC0011">
      <w:pPr>
        <w:pStyle w:val="default"/>
      </w:pPr>
      <w:r>
        <w:t xml:space="preserve"> </w:t>
      </w:r>
    </w:p>
    <w:p w14:paraId="3A8BC459" w14:textId="77777777" w:rsidR="00021876" w:rsidRPr="00A86D22" w:rsidRDefault="00DC0011" w:rsidP="00A86D22">
      <w:pPr>
        <w:pStyle w:val="Heading1"/>
        <w:spacing w:before="0" w:beforeAutospacing="0" w:after="0" w:afterAutospacing="0"/>
        <w:rPr>
          <w:rFonts w:eastAsia="Times New Roman"/>
          <w:sz w:val="32"/>
          <w:szCs w:val="32"/>
        </w:rPr>
      </w:pPr>
      <w:r w:rsidRPr="00A86D22">
        <w:rPr>
          <w:rStyle w:val="zadanifontodlomka-000001"/>
          <w:rFonts w:ascii="Times New Roman" w:eastAsia="Times New Roman" w:hAnsi="Times New Roman"/>
          <w:b w:val="0"/>
          <w:bCs w:val="0"/>
        </w:rPr>
        <w:t>1. UVOD</w:t>
      </w:r>
      <w:r w:rsidRPr="00A86D22">
        <w:rPr>
          <w:rFonts w:eastAsia="Times New Roman"/>
          <w:sz w:val="32"/>
          <w:szCs w:val="32"/>
        </w:rPr>
        <w:t xml:space="preserve"> </w:t>
      </w:r>
    </w:p>
    <w:p w14:paraId="1EF8685F" w14:textId="77777777" w:rsidR="008B71A0" w:rsidRPr="00A86D22" w:rsidRDefault="008B71A0" w:rsidP="00A86D22">
      <w:pPr>
        <w:spacing w:after="0" w:line="240" w:lineRule="auto"/>
        <w:contextualSpacing/>
        <w:jc w:val="both"/>
        <w:rPr>
          <w:rFonts w:ascii="Times New Roman" w:hAnsi="Times New Roman" w:cs="Times New Roman"/>
          <w:color w:val="000000"/>
          <w:sz w:val="24"/>
          <w:szCs w:val="24"/>
        </w:rPr>
      </w:pPr>
    </w:p>
    <w:p w14:paraId="3AC8B66A" w14:textId="77777777" w:rsidR="008B71A0" w:rsidRPr="00A86D22" w:rsidRDefault="008B71A0" w:rsidP="00A86D22">
      <w:pPr>
        <w:spacing w:after="0" w:line="240" w:lineRule="auto"/>
        <w:contextualSpacing/>
        <w:jc w:val="both"/>
        <w:rPr>
          <w:rFonts w:ascii="Times New Roman" w:hAnsi="Times New Roman" w:cs="Times New Roman"/>
          <w:color w:val="000000"/>
          <w:sz w:val="24"/>
          <w:szCs w:val="24"/>
        </w:rPr>
      </w:pPr>
      <w:r w:rsidRPr="00A86D22">
        <w:rPr>
          <w:rFonts w:ascii="Times New Roman" w:hAnsi="Times New Roman" w:cs="Times New Roman"/>
          <w:color w:val="000000"/>
          <w:sz w:val="24"/>
          <w:szCs w:val="24"/>
        </w:rPr>
        <w:t xml:space="preserve">Ovaj Poziv na dostavu projektnih prijedloga (u daljnjem tekstu: Poziv) pod nazivom Unaprjeđivanje infrastrukture centara za socijalnu skrb kao podrška procesu </w:t>
      </w:r>
      <w:proofErr w:type="spellStart"/>
      <w:r w:rsidRPr="00A86D22">
        <w:rPr>
          <w:rFonts w:ascii="Times New Roman" w:hAnsi="Times New Roman" w:cs="Times New Roman"/>
          <w:color w:val="000000"/>
          <w:sz w:val="24"/>
          <w:szCs w:val="24"/>
        </w:rPr>
        <w:t>deinstitucionalizacije</w:t>
      </w:r>
      <w:proofErr w:type="spellEnd"/>
      <w:r w:rsidRPr="00A86D22">
        <w:rPr>
          <w:rFonts w:ascii="Times New Roman" w:hAnsi="Times New Roman" w:cs="Times New Roman"/>
          <w:color w:val="000000"/>
          <w:sz w:val="24"/>
          <w:szCs w:val="24"/>
        </w:rPr>
        <w:t xml:space="preserve"> – faza 1 </w:t>
      </w:r>
      <w:r w:rsidR="006D1914" w:rsidRPr="00A86D22">
        <w:rPr>
          <w:rFonts w:ascii="Times New Roman" w:hAnsi="Times New Roman" w:cs="Times New Roman"/>
          <w:color w:val="000000"/>
          <w:sz w:val="24"/>
          <w:szCs w:val="24"/>
        </w:rPr>
        <w:t>objavit će</w:t>
      </w:r>
      <w:r w:rsidRPr="00A86D22">
        <w:rPr>
          <w:rFonts w:ascii="Times New Roman" w:hAnsi="Times New Roman" w:cs="Times New Roman"/>
          <w:color w:val="000000"/>
          <w:sz w:val="24"/>
          <w:szCs w:val="24"/>
        </w:rPr>
        <w:t xml:space="preserve"> se u okviru OPKK, i to:</w:t>
      </w:r>
    </w:p>
    <w:p w14:paraId="410AD94C" w14:textId="77777777" w:rsidR="008B71A0" w:rsidRPr="00A86D22" w:rsidRDefault="008B71A0" w:rsidP="00A86D22">
      <w:pPr>
        <w:pStyle w:val="ListParagraph"/>
        <w:numPr>
          <w:ilvl w:val="0"/>
          <w:numId w:val="1"/>
        </w:numPr>
        <w:shd w:val="clear" w:color="auto" w:fill="FFFFFF" w:themeFill="background1"/>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Prioritetne osi (PO) 8 </w:t>
      </w:r>
      <w:r w:rsidRPr="00A86D22">
        <w:rPr>
          <w:rFonts w:ascii="Times New Roman" w:eastAsia="Calibri" w:hAnsi="Times New Roman" w:cs="Times New Roman"/>
          <w:bCs/>
          <w:sz w:val="24"/>
          <w:szCs w:val="24"/>
        </w:rPr>
        <w:t>Socijalno uključivanje i zdravlje</w:t>
      </w:r>
      <w:r w:rsidRPr="00A86D22">
        <w:rPr>
          <w:rFonts w:ascii="Times New Roman" w:hAnsi="Times New Roman" w:cs="Times New Roman"/>
          <w:sz w:val="24"/>
          <w:szCs w:val="24"/>
        </w:rPr>
        <w:t>;</w:t>
      </w:r>
    </w:p>
    <w:p w14:paraId="583F1BD0" w14:textId="77777777" w:rsidR="008B71A0" w:rsidRPr="00A86D22" w:rsidRDefault="008B71A0" w:rsidP="00A86D22">
      <w:pPr>
        <w:pStyle w:val="ListParagraph"/>
        <w:numPr>
          <w:ilvl w:val="0"/>
          <w:numId w:val="1"/>
        </w:numPr>
        <w:shd w:val="clear" w:color="auto" w:fill="FFFFFF" w:themeFill="background1"/>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Investicijskog prioriteta (IP) </w:t>
      </w:r>
      <w:r w:rsidRPr="00A86D22">
        <w:rPr>
          <w:rStyle w:val="Bodytext285pt"/>
          <w:rFonts w:eastAsia="Calibri"/>
          <w:sz w:val="24"/>
          <w:szCs w:val="24"/>
          <w:lang w:val="hr-HR"/>
        </w:rPr>
        <w:t>9a Ulaganje u zdravstvenu i socijalnu infrastrukturu što pridonosi nacionalnom, regionalnom i lokalnom razvoju, smanjujući nejednakosti u smislu zdravstvenog statusa, promičući socijalnu uključenost, kulturne i rekreativne usluge te prelazak s institucionalne skrbi na skrb u zajednici</w:t>
      </w:r>
      <w:r w:rsidRPr="00A86D22">
        <w:rPr>
          <w:rFonts w:ascii="Times New Roman" w:hAnsi="Times New Roman" w:cs="Times New Roman"/>
          <w:sz w:val="24"/>
          <w:szCs w:val="24"/>
        </w:rPr>
        <w:t>; te</w:t>
      </w:r>
    </w:p>
    <w:p w14:paraId="081AE74A" w14:textId="77777777" w:rsidR="008B71A0" w:rsidRPr="00A86D22" w:rsidRDefault="008B71A0" w:rsidP="00A86D22">
      <w:pPr>
        <w:pStyle w:val="ListParagraph"/>
        <w:numPr>
          <w:ilvl w:val="0"/>
          <w:numId w:val="1"/>
        </w:numPr>
        <w:shd w:val="clear" w:color="auto" w:fill="FFFFFF" w:themeFill="background1"/>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Specifičnog cilja (SC) </w:t>
      </w:r>
      <w:r w:rsidRPr="00A86D22">
        <w:rPr>
          <w:rStyle w:val="Bodytext285pt"/>
          <w:rFonts w:eastAsia="Calibri"/>
          <w:sz w:val="24"/>
          <w:szCs w:val="24"/>
          <w:lang w:val="hr-HR"/>
        </w:rPr>
        <w:t>9a3 Promicanje socijalne uključenosti i smanjenje nejednakosti kroz poboljšani pristup socijalnim uslugama te prelazak s institucionalne skrbi na skrb u zajednici putem poboljšane socijalne infrastrukture</w:t>
      </w:r>
      <w:r w:rsidRPr="00A86D22">
        <w:rPr>
          <w:rFonts w:ascii="Times New Roman" w:hAnsi="Times New Roman" w:cs="Times New Roman"/>
          <w:sz w:val="24"/>
          <w:szCs w:val="24"/>
        </w:rPr>
        <w:t>.</w:t>
      </w:r>
    </w:p>
    <w:p w14:paraId="0B27A481" w14:textId="77777777" w:rsidR="00552437" w:rsidRPr="00A86D22" w:rsidRDefault="00552437" w:rsidP="00A86D22">
      <w:pPr>
        <w:spacing w:after="0" w:line="240" w:lineRule="auto"/>
        <w:jc w:val="both"/>
        <w:rPr>
          <w:rFonts w:ascii="Times New Roman" w:hAnsi="Times New Roman" w:cs="Times New Roman"/>
          <w:sz w:val="24"/>
          <w:szCs w:val="24"/>
        </w:rPr>
      </w:pPr>
    </w:p>
    <w:p w14:paraId="0ADE9932" w14:textId="6B37EB2A" w:rsidR="008B71A0" w:rsidRPr="00A86D22" w:rsidRDefault="008B71A0" w:rsidP="00A86D22">
      <w:pPr>
        <w:spacing w:after="0" w:line="240" w:lineRule="auto"/>
        <w:jc w:val="both"/>
        <w:rPr>
          <w:rStyle w:val="Bodytext3TimesNewRoman11pt"/>
          <w:rFonts w:eastAsia="AngsanaUPC" w:cs="Times New Roman"/>
          <w:color w:val="auto"/>
          <w:sz w:val="24"/>
          <w:szCs w:val="24"/>
          <w:lang w:val="hr-HR"/>
        </w:rPr>
      </w:pPr>
      <w:r w:rsidRPr="00A86D22">
        <w:rPr>
          <w:rFonts w:ascii="Times New Roman" w:hAnsi="Times New Roman" w:cs="Times New Roman"/>
          <w:sz w:val="24"/>
          <w:szCs w:val="24"/>
        </w:rPr>
        <w:t xml:space="preserve">U </w:t>
      </w:r>
      <w:r w:rsidR="00552437" w:rsidRPr="00A86D22">
        <w:rPr>
          <w:rFonts w:ascii="Times New Roman" w:hAnsi="Times New Roman" w:cs="Times New Roman"/>
          <w:sz w:val="24"/>
          <w:szCs w:val="24"/>
        </w:rPr>
        <w:t>Operativnom programu „Konkurentnost i kohezija 2014. – 2020.“ (</w:t>
      </w:r>
      <w:r w:rsidR="002A5A01">
        <w:rPr>
          <w:rFonts w:ascii="Times New Roman" w:hAnsi="Times New Roman" w:cs="Times New Roman"/>
          <w:sz w:val="24"/>
          <w:szCs w:val="24"/>
        </w:rPr>
        <w:t xml:space="preserve">u daljnjem tekstu: </w:t>
      </w:r>
      <w:r w:rsidRPr="00A86D22">
        <w:rPr>
          <w:rFonts w:ascii="Times New Roman" w:hAnsi="Times New Roman" w:cs="Times New Roman"/>
          <w:sz w:val="24"/>
          <w:szCs w:val="24"/>
        </w:rPr>
        <w:t>OPKK</w:t>
      </w:r>
      <w:r w:rsidR="00552437" w:rsidRPr="00A86D22">
        <w:rPr>
          <w:rFonts w:ascii="Times New Roman" w:hAnsi="Times New Roman" w:cs="Times New Roman"/>
          <w:sz w:val="24"/>
          <w:szCs w:val="24"/>
        </w:rPr>
        <w:t>)</w:t>
      </w:r>
      <w:r w:rsidRPr="00A86D22">
        <w:rPr>
          <w:rFonts w:ascii="Times New Roman" w:hAnsi="Times New Roman" w:cs="Times New Roman"/>
          <w:sz w:val="24"/>
          <w:szCs w:val="24"/>
        </w:rPr>
        <w:t xml:space="preserve">, u okviru SC 9a3, ističe se potreba </w:t>
      </w:r>
      <w:r w:rsidRPr="00A86D22">
        <w:rPr>
          <w:rStyle w:val="Bodytext3TimesNewRoman11pt"/>
          <w:rFonts w:eastAsia="AngsanaUPC" w:cs="Times New Roman"/>
          <w:color w:val="auto"/>
          <w:sz w:val="24"/>
          <w:szCs w:val="24"/>
          <w:lang w:val="hr-HR"/>
        </w:rPr>
        <w:t xml:space="preserve">podrške procesu </w:t>
      </w:r>
      <w:proofErr w:type="spellStart"/>
      <w:r w:rsidRPr="00A86D22">
        <w:rPr>
          <w:rStyle w:val="Bodytext3TimesNewRoman11pt"/>
          <w:rFonts w:eastAsia="AngsanaUPC" w:cs="Times New Roman"/>
          <w:color w:val="auto"/>
          <w:sz w:val="24"/>
          <w:szCs w:val="24"/>
          <w:lang w:val="hr-HR"/>
        </w:rPr>
        <w:t>deinstitucionalizacije</w:t>
      </w:r>
      <w:proofErr w:type="spellEnd"/>
      <w:r w:rsidRPr="00A86D22">
        <w:rPr>
          <w:rStyle w:val="Bodytext3TimesNewRoman11pt"/>
          <w:rFonts w:eastAsia="AngsanaUPC" w:cs="Times New Roman"/>
          <w:color w:val="auto"/>
          <w:sz w:val="24"/>
          <w:szCs w:val="24"/>
          <w:lang w:val="hr-HR"/>
        </w:rPr>
        <w:t xml:space="preserve"> sustava pružanja socijalnih usluga u Republici Hrvatskoj kroz infrastrukturna ulaganja u prenamjenu i opremanje institucija. Provedba ovog specifičnog cilja komplementarna je s provedbom operacija ESF–a u okviru Prioritetne osi 2 Socijalna uključenost (IP 9iv Poboljšanje pristupa pristupačnim, održivim i visokokvalitetnim uslugama, uključujući usluge zdravstvene skrbi i socijalne usluge od općeg interesa) kojom se podupiru takozvane „</w:t>
      </w:r>
      <w:proofErr w:type="spellStart"/>
      <w:r w:rsidRPr="00A86D22">
        <w:rPr>
          <w:rStyle w:val="Bodytext3TimesNewRoman11pt"/>
          <w:rFonts w:eastAsia="AngsanaUPC" w:cs="Times New Roman"/>
          <w:color w:val="auto"/>
          <w:sz w:val="24"/>
          <w:szCs w:val="24"/>
          <w:lang w:val="hr-HR"/>
        </w:rPr>
        <w:t>soft</w:t>
      </w:r>
      <w:proofErr w:type="spellEnd"/>
      <w:r w:rsidRPr="00A86D22">
        <w:rPr>
          <w:rStyle w:val="Bodytext3TimesNewRoman11pt"/>
          <w:rFonts w:eastAsia="AngsanaUPC" w:cs="Times New Roman"/>
          <w:color w:val="auto"/>
          <w:sz w:val="24"/>
          <w:szCs w:val="24"/>
          <w:lang w:val="hr-HR"/>
        </w:rPr>
        <w:t xml:space="preserve">“ mjere i ostvaruje </w:t>
      </w:r>
      <w:r w:rsidRPr="00A86D22">
        <w:rPr>
          <w:rFonts w:ascii="Times New Roman" w:hAnsi="Times New Roman" w:cs="Times New Roman"/>
          <w:sz w:val="24"/>
          <w:szCs w:val="24"/>
          <w:lang w:eastAsia="ar-SA"/>
        </w:rPr>
        <w:t xml:space="preserve">sinergija neophodna za uspješnu i održivu kvalitetu procesa te </w:t>
      </w:r>
      <w:r w:rsidRPr="00A86D22">
        <w:rPr>
          <w:rStyle w:val="Bodytext3TimesNewRoman11pt"/>
          <w:rFonts w:eastAsia="AngsanaUPC" w:cs="Times New Roman"/>
          <w:sz w:val="24"/>
          <w:szCs w:val="24"/>
          <w:lang w:val="hr-HR"/>
        </w:rPr>
        <w:t>poboljšanje pristupa i proširenje mreže socijalnih usluga u zajednici.</w:t>
      </w:r>
      <w:r w:rsidRPr="00A86D22">
        <w:rPr>
          <w:rStyle w:val="Bodytext3TimesNewRoman11pt"/>
          <w:rFonts w:eastAsia="AngsanaUPC" w:cs="Times New Roman"/>
          <w:color w:val="auto"/>
          <w:sz w:val="24"/>
          <w:szCs w:val="24"/>
          <w:lang w:val="hr-HR"/>
        </w:rPr>
        <w:t xml:space="preserve"> Očekivani rezultat ovog specifičnog cilja je smanjenje broja osoba koje ulaze u institucije i povećanje broja osoba koje napuštaju institucije za dugotrajnu skrb što doprinosi dostupnosti, kvaliteti i širenju raspona socijalnih usluga u zajednici namijenjenih ranjivim skupinama te njihovom procesu </w:t>
      </w:r>
      <w:proofErr w:type="spellStart"/>
      <w:r w:rsidRPr="00A86D22">
        <w:rPr>
          <w:rStyle w:val="Bodytext3TimesNewRoman11pt"/>
          <w:rFonts w:eastAsia="AngsanaUPC" w:cs="Times New Roman"/>
          <w:color w:val="auto"/>
          <w:sz w:val="24"/>
          <w:szCs w:val="24"/>
          <w:lang w:val="hr-HR"/>
        </w:rPr>
        <w:t>inkluzije</w:t>
      </w:r>
      <w:proofErr w:type="spellEnd"/>
      <w:r w:rsidRPr="00A86D22">
        <w:rPr>
          <w:rStyle w:val="Bodytext3TimesNewRoman11pt"/>
          <w:rFonts w:eastAsia="AngsanaUPC" w:cs="Times New Roman"/>
          <w:color w:val="auto"/>
          <w:sz w:val="24"/>
          <w:szCs w:val="24"/>
          <w:lang w:val="hr-HR"/>
        </w:rPr>
        <w:t>.</w:t>
      </w:r>
    </w:p>
    <w:p w14:paraId="18A7CCB6" w14:textId="77777777" w:rsidR="00552437" w:rsidRPr="00A86D22" w:rsidRDefault="00552437" w:rsidP="00A86D22">
      <w:pPr>
        <w:pStyle w:val="Default0"/>
        <w:jc w:val="both"/>
        <w:rPr>
          <w:lang w:val="hr-HR"/>
        </w:rPr>
      </w:pPr>
    </w:p>
    <w:p w14:paraId="786528C5" w14:textId="60BA8371" w:rsidR="008B71A0" w:rsidRPr="00A86D22" w:rsidRDefault="008B71A0" w:rsidP="00A86D22">
      <w:pPr>
        <w:pStyle w:val="Default0"/>
        <w:jc w:val="both"/>
        <w:rPr>
          <w:lang w:val="hr-HR"/>
        </w:rPr>
      </w:pPr>
      <w:r w:rsidRPr="00A86D22">
        <w:rPr>
          <w:lang w:val="hr-HR"/>
        </w:rPr>
        <w:t xml:space="preserve">Donošenjem </w:t>
      </w:r>
      <w:r w:rsidRPr="00A86D22">
        <w:rPr>
          <w:i/>
          <w:lang w:val="hr-HR"/>
        </w:rPr>
        <w:t xml:space="preserve">Plana </w:t>
      </w:r>
      <w:proofErr w:type="spellStart"/>
      <w:r w:rsidRPr="00A86D22">
        <w:rPr>
          <w:i/>
          <w:lang w:val="hr-HR"/>
        </w:rPr>
        <w:t>deinstitucionalizacije</w:t>
      </w:r>
      <w:proofErr w:type="spellEnd"/>
      <w:r w:rsidRPr="00A86D22">
        <w:rPr>
          <w:i/>
          <w:lang w:val="hr-HR"/>
        </w:rPr>
        <w:t xml:space="preserve"> i transformacije domova socijalne skrbi i drugih pravnih osoba u Republici Hrvatskoj 2011. - 2016. (2018)</w:t>
      </w:r>
      <w:r w:rsidRPr="00A86D22">
        <w:rPr>
          <w:rStyle w:val="FootnoteReference"/>
          <w:i/>
          <w:lang w:val="hr-HR"/>
        </w:rPr>
        <w:footnoteReference w:id="1"/>
      </w:r>
      <w:r w:rsidRPr="00A86D22">
        <w:rPr>
          <w:lang w:val="hr-HR"/>
        </w:rPr>
        <w:t xml:space="preserve"> (u daljnjem tekstu: </w:t>
      </w:r>
      <w:r w:rsidRPr="00A86D22">
        <w:rPr>
          <w:i/>
          <w:lang w:val="hr-HR"/>
        </w:rPr>
        <w:t xml:space="preserve">Plan </w:t>
      </w:r>
      <w:proofErr w:type="spellStart"/>
      <w:r w:rsidRPr="00A86D22">
        <w:rPr>
          <w:i/>
          <w:lang w:val="hr-HR"/>
        </w:rPr>
        <w:t>deinstitucionalizacije</w:t>
      </w:r>
      <w:proofErr w:type="spellEnd"/>
      <w:r w:rsidR="00104125">
        <w:rPr>
          <w:lang w:val="hr-HR"/>
        </w:rPr>
        <w:t xml:space="preserve">), s kojim je ovaj Poziv usklađen, </w:t>
      </w:r>
      <w:r w:rsidRPr="00A86D22">
        <w:rPr>
          <w:lang w:val="hr-HR"/>
        </w:rPr>
        <w:t xml:space="preserve">intenziviran je reformski proces transformacije i </w:t>
      </w:r>
      <w:proofErr w:type="spellStart"/>
      <w:r w:rsidRPr="00A86D22">
        <w:rPr>
          <w:lang w:val="hr-HR"/>
        </w:rPr>
        <w:t>deinstitucionalizacije</w:t>
      </w:r>
      <w:proofErr w:type="spellEnd"/>
      <w:r w:rsidRPr="00A86D22">
        <w:rPr>
          <w:lang w:val="hr-HR"/>
        </w:rPr>
        <w:t xml:space="preserve"> te su postavljeni temelji za planiranje djelatnosti socijalne skrbi. </w:t>
      </w:r>
      <w:r w:rsidRPr="00A86D22">
        <w:rPr>
          <w:i/>
          <w:lang w:val="hr-HR"/>
        </w:rPr>
        <w:t xml:space="preserve">Plan </w:t>
      </w:r>
      <w:proofErr w:type="spellStart"/>
      <w:r w:rsidRPr="00A86D22">
        <w:rPr>
          <w:i/>
          <w:lang w:val="hr-HR"/>
        </w:rPr>
        <w:t>deinstitucionalizacije</w:t>
      </w:r>
      <w:proofErr w:type="spellEnd"/>
      <w:r w:rsidRPr="00A86D22">
        <w:rPr>
          <w:i/>
          <w:lang w:val="hr-HR"/>
        </w:rPr>
        <w:t xml:space="preserve"> </w:t>
      </w:r>
      <w:r w:rsidRPr="00A86D22">
        <w:rPr>
          <w:lang w:val="hr-HR"/>
        </w:rPr>
        <w:t xml:space="preserve">(s kojim je ovaj Poziv usklađen) definira proces transformacije pružatelja socijalnih usluga, tj. proces smanjenja broja osoba u institucijama dugotrajnog smještaja te njihov prelazak u sustav pružanja socijalnih usluga u njihovim lokalnim zajednicama s ciljem </w:t>
      </w:r>
      <w:proofErr w:type="spellStart"/>
      <w:r w:rsidRPr="00A86D22">
        <w:rPr>
          <w:lang w:val="hr-HR"/>
        </w:rPr>
        <w:t>inkluzije</w:t>
      </w:r>
      <w:proofErr w:type="spellEnd"/>
      <w:r w:rsidRPr="00A86D22">
        <w:rPr>
          <w:lang w:val="hr-HR"/>
        </w:rPr>
        <w:t xml:space="preserve">: ostvarivanja njihovog ljudskog prava na uključenost </w:t>
      </w:r>
      <w:r w:rsidRPr="00A86D22">
        <w:rPr>
          <w:lang w:val="hr-HR"/>
        </w:rPr>
        <w:lastRenderedPageBreak/>
        <w:t xml:space="preserve">u život zajednice. </w:t>
      </w:r>
    </w:p>
    <w:p w14:paraId="5BDA18C8" w14:textId="77777777" w:rsidR="00552437" w:rsidRPr="00A86D22" w:rsidRDefault="00552437" w:rsidP="00A86D22">
      <w:pPr>
        <w:pStyle w:val="Default0"/>
        <w:jc w:val="both"/>
        <w:rPr>
          <w:lang w:val="hr-HR"/>
        </w:rPr>
      </w:pPr>
    </w:p>
    <w:p w14:paraId="58F59D60" w14:textId="053C0928" w:rsidR="00552437" w:rsidRPr="00A86D22" w:rsidRDefault="008B71A0" w:rsidP="00A86D22">
      <w:pPr>
        <w:autoSpaceDE w:val="0"/>
        <w:autoSpaceDN w:val="0"/>
        <w:adjustRightInd w:val="0"/>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U procesu </w:t>
      </w:r>
      <w:proofErr w:type="spellStart"/>
      <w:r w:rsidRPr="00A86D22">
        <w:rPr>
          <w:rFonts w:ascii="Times New Roman" w:hAnsi="Times New Roman" w:cs="Times New Roman"/>
          <w:sz w:val="24"/>
          <w:szCs w:val="24"/>
        </w:rPr>
        <w:t>deinstitucionalizacije</w:t>
      </w:r>
      <w:proofErr w:type="spellEnd"/>
      <w:r w:rsidRPr="00A86D22">
        <w:rPr>
          <w:rFonts w:ascii="Times New Roman" w:hAnsi="Times New Roman" w:cs="Times New Roman"/>
          <w:sz w:val="24"/>
          <w:szCs w:val="24"/>
        </w:rPr>
        <w:t xml:space="preserve"> i transformacije </w:t>
      </w:r>
      <w:r w:rsidRPr="00A86D22">
        <w:rPr>
          <w:rFonts w:ascii="Times New Roman" w:hAnsi="Times New Roman" w:cs="Times New Roman"/>
          <w:bCs/>
          <w:sz w:val="24"/>
          <w:szCs w:val="24"/>
        </w:rPr>
        <w:t>centri za socijalnu skrb</w:t>
      </w:r>
      <w:r w:rsidRPr="00A86D22">
        <w:rPr>
          <w:rFonts w:ascii="Times New Roman" w:hAnsi="Times New Roman" w:cs="Times New Roman"/>
          <w:b/>
          <w:bCs/>
          <w:sz w:val="24"/>
          <w:szCs w:val="24"/>
        </w:rPr>
        <w:t xml:space="preserve"> </w:t>
      </w:r>
      <w:r w:rsidRPr="00A86D22">
        <w:rPr>
          <w:rFonts w:ascii="Times New Roman" w:hAnsi="Times New Roman" w:cs="Times New Roman"/>
          <w:sz w:val="24"/>
          <w:szCs w:val="24"/>
        </w:rPr>
        <w:t xml:space="preserve">trebali bi aktivno sudjelovati u pripremi korisnika i pripremi njihovih obitelji za povratak ili za upućivanje u </w:t>
      </w:r>
      <w:proofErr w:type="spellStart"/>
      <w:r w:rsidRPr="00A86D22">
        <w:rPr>
          <w:rFonts w:ascii="Times New Roman" w:hAnsi="Times New Roman" w:cs="Times New Roman"/>
          <w:sz w:val="24"/>
          <w:szCs w:val="24"/>
        </w:rPr>
        <w:t>izvaninstituc</w:t>
      </w:r>
      <w:r w:rsidR="00552437" w:rsidRPr="00A86D22">
        <w:rPr>
          <w:rFonts w:ascii="Times New Roman" w:hAnsi="Times New Roman" w:cs="Times New Roman"/>
          <w:sz w:val="24"/>
          <w:szCs w:val="24"/>
        </w:rPr>
        <w:t>ijske</w:t>
      </w:r>
      <w:proofErr w:type="spellEnd"/>
      <w:r w:rsidR="00552437" w:rsidRPr="00A86D22">
        <w:rPr>
          <w:rFonts w:ascii="Times New Roman" w:hAnsi="Times New Roman" w:cs="Times New Roman"/>
          <w:sz w:val="24"/>
          <w:szCs w:val="24"/>
        </w:rPr>
        <w:t xml:space="preserve"> oblike smještaja. </w:t>
      </w:r>
      <w:r w:rsidR="003C4098" w:rsidRPr="00A86D22">
        <w:rPr>
          <w:rFonts w:ascii="Times New Roman" w:hAnsi="Times New Roman" w:cs="Times New Roman"/>
          <w:sz w:val="24"/>
          <w:szCs w:val="24"/>
        </w:rPr>
        <w:t xml:space="preserve">Planove i prioritete vezane uz </w:t>
      </w:r>
      <w:proofErr w:type="spellStart"/>
      <w:r w:rsidR="003C4098" w:rsidRPr="00A86D22">
        <w:rPr>
          <w:rFonts w:ascii="Times New Roman" w:hAnsi="Times New Roman" w:cs="Times New Roman"/>
          <w:sz w:val="24"/>
          <w:szCs w:val="24"/>
        </w:rPr>
        <w:t>deinstitucionalizaciju</w:t>
      </w:r>
      <w:proofErr w:type="spellEnd"/>
      <w:r w:rsidR="003C4098" w:rsidRPr="00A86D22">
        <w:rPr>
          <w:rFonts w:ascii="Times New Roman" w:hAnsi="Times New Roman" w:cs="Times New Roman"/>
          <w:sz w:val="24"/>
          <w:szCs w:val="24"/>
        </w:rPr>
        <w:t xml:space="preserve"> nužno prati i jačanje usluga u lokalnim zajednicama kojima se osigurava prevencija institucionalizacije</w:t>
      </w:r>
      <w:r w:rsidR="003C4098" w:rsidRPr="00A86D22">
        <w:rPr>
          <w:rStyle w:val="FootnoteReference"/>
          <w:rFonts w:ascii="Times New Roman" w:hAnsi="Times New Roman" w:cs="Times New Roman"/>
          <w:sz w:val="24"/>
          <w:szCs w:val="24"/>
        </w:rPr>
        <w:footnoteReference w:id="2"/>
      </w:r>
      <w:r w:rsidR="003C4098" w:rsidRPr="00A86D22">
        <w:rPr>
          <w:rFonts w:ascii="Times New Roman" w:hAnsi="Times New Roman" w:cs="Times New Roman"/>
          <w:sz w:val="24"/>
          <w:szCs w:val="24"/>
        </w:rPr>
        <w:t>.</w:t>
      </w:r>
      <w:r w:rsidRPr="00A86D22">
        <w:rPr>
          <w:rFonts w:ascii="Times New Roman" w:hAnsi="Times New Roman" w:cs="Times New Roman"/>
          <w:sz w:val="24"/>
          <w:szCs w:val="24"/>
        </w:rPr>
        <w:t xml:space="preserve"> U centrima za socijalnu skrb (</w:t>
      </w:r>
      <w:r w:rsidR="002A5A01">
        <w:rPr>
          <w:rFonts w:ascii="Times New Roman" w:hAnsi="Times New Roman" w:cs="Times New Roman"/>
          <w:sz w:val="24"/>
          <w:szCs w:val="24"/>
        </w:rPr>
        <w:t xml:space="preserve">u daljnjem tekstu: </w:t>
      </w:r>
      <w:r w:rsidRPr="00A86D22">
        <w:rPr>
          <w:rFonts w:ascii="Times New Roman" w:hAnsi="Times New Roman" w:cs="Times New Roman"/>
          <w:sz w:val="24"/>
          <w:szCs w:val="24"/>
        </w:rPr>
        <w:t xml:space="preserve">CZSS) postojeći infrastrukturni uvjeti nisu adekvatni za pružanje usluga te ne zadovoljavaju potrebe korisnika i ne dozvoljavaju zaposlenicima centra adekvatne radne uvjete za pružanje usluga korisnicima. Zato je ključno da infrastrukturna poboljšanja centara za socijalnu skrb idu paralelno s procesom </w:t>
      </w:r>
      <w:proofErr w:type="spellStart"/>
      <w:r w:rsidRPr="00A86D22">
        <w:rPr>
          <w:rFonts w:ascii="Times New Roman" w:hAnsi="Times New Roman" w:cs="Times New Roman"/>
          <w:sz w:val="24"/>
          <w:szCs w:val="24"/>
        </w:rPr>
        <w:t>deinstitucionalizacije</w:t>
      </w:r>
      <w:proofErr w:type="spellEnd"/>
      <w:r w:rsidR="00B743FB">
        <w:rPr>
          <w:rFonts w:ascii="Times New Roman" w:hAnsi="Times New Roman" w:cs="Times New Roman"/>
          <w:sz w:val="24"/>
          <w:szCs w:val="24"/>
        </w:rPr>
        <w:t>.</w:t>
      </w:r>
      <w:r w:rsidRPr="00A86D22">
        <w:rPr>
          <w:rFonts w:ascii="Times New Roman" w:hAnsi="Times New Roman" w:cs="Times New Roman"/>
          <w:sz w:val="24"/>
          <w:szCs w:val="24"/>
        </w:rPr>
        <w:t xml:space="preserve"> </w:t>
      </w:r>
    </w:p>
    <w:p w14:paraId="61A35B37" w14:textId="77777777" w:rsidR="00552437" w:rsidRPr="00A86D22" w:rsidRDefault="00552437" w:rsidP="00A86D22">
      <w:pPr>
        <w:pStyle w:val="Default0"/>
        <w:jc w:val="both"/>
        <w:rPr>
          <w:lang w:val="hr-HR"/>
        </w:rPr>
      </w:pPr>
    </w:p>
    <w:p w14:paraId="52EF4A09" w14:textId="1A6EEE02" w:rsidR="008B71A0" w:rsidRPr="00A86D22" w:rsidRDefault="00552437" w:rsidP="00A86D22">
      <w:pPr>
        <w:pStyle w:val="Default0"/>
        <w:jc w:val="both"/>
        <w:rPr>
          <w:lang w:val="hr-HR"/>
        </w:rPr>
      </w:pPr>
      <w:r w:rsidRPr="00A86D22">
        <w:rPr>
          <w:lang w:val="hr-HR"/>
        </w:rPr>
        <w:t>K</w:t>
      </w:r>
      <w:r w:rsidR="008B71A0" w:rsidRPr="00A86D22">
        <w:rPr>
          <w:lang w:val="hr-HR"/>
        </w:rPr>
        <w:t>ako bi se obuhvatile sve institucije, ali i pripadajući centri za socijalnu skrb, operacije u sklopu OPKK, specifičnog cilja 9a3 - bit će provedene put</w:t>
      </w:r>
      <w:r w:rsidR="00F33825">
        <w:rPr>
          <w:lang w:val="hr-HR"/>
        </w:rPr>
        <w:t>em 3 različita Poziva na dostavu projektnih prijedloga</w:t>
      </w:r>
      <w:r w:rsidR="008B71A0" w:rsidRPr="00A86D22">
        <w:rPr>
          <w:lang w:val="hr-HR"/>
        </w:rPr>
        <w:t>:</w:t>
      </w:r>
    </w:p>
    <w:p w14:paraId="40F81B2E" w14:textId="77777777" w:rsidR="008B71A0" w:rsidRPr="00A86D22" w:rsidRDefault="008B71A0" w:rsidP="00A86D22">
      <w:pPr>
        <w:pStyle w:val="ListParagraph"/>
        <w:numPr>
          <w:ilvl w:val="0"/>
          <w:numId w:val="2"/>
        </w:numPr>
        <w:tabs>
          <w:tab w:val="left" w:pos="459"/>
          <w:tab w:val="center" w:pos="4320"/>
          <w:tab w:val="right" w:pos="8640"/>
        </w:tabs>
        <w:autoSpaceDE w:val="0"/>
        <w:autoSpaceDN w:val="0"/>
        <w:adjustRightInd w:val="0"/>
        <w:spacing w:after="0" w:line="240" w:lineRule="auto"/>
        <w:ind w:left="175" w:hanging="142"/>
        <w:contextualSpacing w:val="0"/>
        <w:jc w:val="both"/>
        <w:rPr>
          <w:rFonts w:ascii="Times New Roman" w:hAnsi="Times New Roman" w:cs="Times New Roman"/>
          <w:sz w:val="24"/>
          <w:szCs w:val="24"/>
          <w:lang w:eastAsia="ar-SA"/>
        </w:rPr>
      </w:pPr>
      <w:r w:rsidRPr="00A86D22">
        <w:rPr>
          <w:rFonts w:ascii="Times New Roman" w:eastAsia="Calibri" w:hAnsi="Times New Roman" w:cs="Times New Roman"/>
          <w:sz w:val="24"/>
          <w:szCs w:val="24"/>
          <w:lang w:eastAsia="ar-SA"/>
        </w:rPr>
        <w:t>Unapređivanje infrastrukture za pružanje socijalnih usluga u zajednici osobama s invaliditetom</w:t>
      </w:r>
      <w:r w:rsidRPr="00A86D22">
        <w:rPr>
          <w:rFonts w:ascii="Times New Roman" w:eastAsia="Calibri" w:hAnsi="Times New Roman" w:cs="Times New Roman"/>
          <w:bCs/>
          <w:iCs/>
          <w:sz w:val="24"/>
          <w:szCs w:val="24"/>
        </w:rPr>
        <w:t xml:space="preserve"> kao podrška procesu </w:t>
      </w:r>
      <w:proofErr w:type="spellStart"/>
      <w:r w:rsidRPr="00A86D22">
        <w:rPr>
          <w:rFonts w:ascii="Times New Roman" w:eastAsia="Calibri" w:hAnsi="Times New Roman" w:cs="Times New Roman"/>
          <w:bCs/>
          <w:iCs/>
          <w:sz w:val="24"/>
          <w:szCs w:val="24"/>
        </w:rPr>
        <w:t>deinstitucionalizacije</w:t>
      </w:r>
      <w:proofErr w:type="spellEnd"/>
      <w:r w:rsidRPr="00A86D22">
        <w:rPr>
          <w:rFonts w:ascii="Times New Roman" w:hAnsi="Times New Roman" w:cs="Times New Roman"/>
          <w:sz w:val="24"/>
          <w:szCs w:val="24"/>
        </w:rPr>
        <w:t>, usmjerena na 18 domova za osobe s invaliditetom.</w:t>
      </w:r>
    </w:p>
    <w:p w14:paraId="09377A5F" w14:textId="77777777" w:rsidR="008B71A0" w:rsidRPr="00A86D22" w:rsidRDefault="008B71A0" w:rsidP="00A86D22">
      <w:pPr>
        <w:pStyle w:val="ListParagraph"/>
        <w:numPr>
          <w:ilvl w:val="0"/>
          <w:numId w:val="2"/>
        </w:numPr>
        <w:tabs>
          <w:tab w:val="left" w:pos="459"/>
          <w:tab w:val="center" w:pos="4320"/>
          <w:tab w:val="right" w:pos="8640"/>
        </w:tabs>
        <w:autoSpaceDE w:val="0"/>
        <w:autoSpaceDN w:val="0"/>
        <w:adjustRightInd w:val="0"/>
        <w:spacing w:after="0" w:line="240" w:lineRule="auto"/>
        <w:ind w:left="176" w:hanging="142"/>
        <w:contextualSpacing w:val="0"/>
        <w:jc w:val="both"/>
        <w:rPr>
          <w:rFonts w:ascii="Times New Roman" w:eastAsia="Calibri" w:hAnsi="Times New Roman" w:cs="Times New Roman"/>
          <w:sz w:val="24"/>
          <w:szCs w:val="24"/>
          <w:lang w:eastAsia="ar-SA"/>
        </w:rPr>
      </w:pPr>
      <w:r w:rsidRPr="00A86D22">
        <w:rPr>
          <w:rFonts w:ascii="Times New Roman" w:eastAsia="Calibri" w:hAnsi="Times New Roman" w:cs="Times New Roman"/>
          <w:sz w:val="24"/>
          <w:szCs w:val="24"/>
          <w:lang w:eastAsia="ar-SA"/>
        </w:rPr>
        <w:t>Unapređivanje infrastrukture pružatelja socijalnih usluga djeci i mladima</w:t>
      </w:r>
      <w:r w:rsidRPr="00A86D22">
        <w:rPr>
          <w:rFonts w:ascii="Times New Roman" w:hAnsi="Times New Roman" w:cs="Times New Roman"/>
          <w:sz w:val="24"/>
          <w:szCs w:val="24"/>
        </w:rPr>
        <w:t xml:space="preserve"> </w:t>
      </w:r>
      <w:r w:rsidRPr="00A86D22">
        <w:rPr>
          <w:rFonts w:ascii="Times New Roman" w:eastAsia="Calibri" w:hAnsi="Times New Roman" w:cs="Times New Roman"/>
          <w:sz w:val="24"/>
          <w:szCs w:val="24"/>
          <w:lang w:eastAsia="ar-SA"/>
        </w:rPr>
        <w:t xml:space="preserve">kao podrška procesu </w:t>
      </w:r>
      <w:proofErr w:type="spellStart"/>
      <w:r w:rsidRPr="00A86D22">
        <w:rPr>
          <w:rFonts w:ascii="Times New Roman" w:eastAsia="Calibri" w:hAnsi="Times New Roman" w:cs="Times New Roman"/>
          <w:sz w:val="24"/>
          <w:szCs w:val="24"/>
          <w:lang w:eastAsia="ar-SA"/>
        </w:rPr>
        <w:t>deinstitucionalizacije</w:t>
      </w:r>
      <w:proofErr w:type="spellEnd"/>
      <w:r w:rsidRPr="00A86D22">
        <w:rPr>
          <w:rFonts w:ascii="Times New Roman" w:hAnsi="Times New Roman" w:cs="Times New Roman"/>
          <w:sz w:val="24"/>
          <w:szCs w:val="24"/>
        </w:rPr>
        <w:t>, usmjerena na 13 domova za djecu i mlade.</w:t>
      </w:r>
    </w:p>
    <w:p w14:paraId="305E4D01" w14:textId="05098364" w:rsidR="008B71A0" w:rsidRPr="004D0BB6" w:rsidRDefault="008B71A0" w:rsidP="004D0BB6">
      <w:pPr>
        <w:pStyle w:val="ListParagraph"/>
        <w:numPr>
          <w:ilvl w:val="0"/>
          <w:numId w:val="2"/>
        </w:numPr>
        <w:tabs>
          <w:tab w:val="left" w:pos="459"/>
          <w:tab w:val="center" w:pos="4320"/>
          <w:tab w:val="right" w:pos="8640"/>
        </w:tabs>
        <w:autoSpaceDE w:val="0"/>
        <w:autoSpaceDN w:val="0"/>
        <w:adjustRightInd w:val="0"/>
        <w:spacing w:after="0" w:line="240" w:lineRule="auto"/>
        <w:ind w:left="175" w:hanging="141"/>
        <w:contextualSpacing w:val="0"/>
        <w:jc w:val="both"/>
        <w:rPr>
          <w:rFonts w:ascii="Times New Roman" w:eastAsia="Calibri" w:hAnsi="Times New Roman" w:cs="Times New Roman"/>
          <w:sz w:val="24"/>
          <w:szCs w:val="24"/>
          <w:lang w:eastAsia="ar-SA"/>
        </w:rPr>
      </w:pPr>
      <w:r w:rsidRPr="00A86D22">
        <w:rPr>
          <w:rFonts w:ascii="Times New Roman" w:eastAsia="Calibri" w:hAnsi="Times New Roman" w:cs="Times New Roman"/>
          <w:sz w:val="24"/>
          <w:szCs w:val="24"/>
          <w:lang w:eastAsia="ar-SA"/>
        </w:rPr>
        <w:t xml:space="preserve">Unaprjeđivanje infrastrukture centara za socijalnu skrb kao podrška procesu </w:t>
      </w:r>
      <w:proofErr w:type="spellStart"/>
      <w:r w:rsidRPr="00A86D22">
        <w:rPr>
          <w:rFonts w:ascii="Times New Roman" w:eastAsia="Calibri" w:hAnsi="Times New Roman" w:cs="Times New Roman"/>
          <w:sz w:val="24"/>
          <w:szCs w:val="24"/>
          <w:lang w:eastAsia="ar-SA"/>
        </w:rPr>
        <w:t>deinstitucionalizacije</w:t>
      </w:r>
      <w:proofErr w:type="spellEnd"/>
      <w:r w:rsidRPr="00A86D22">
        <w:rPr>
          <w:rFonts w:ascii="Times New Roman" w:hAnsi="Times New Roman" w:cs="Times New Roman"/>
          <w:sz w:val="24"/>
          <w:szCs w:val="24"/>
        </w:rPr>
        <w:t>, usmjerena na 32 centra za socijalnu skrb</w:t>
      </w:r>
      <w:r w:rsidR="004D0BB6">
        <w:rPr>
          <w:rFonts w:ascii="Times New Roman" w:hAnsi="Times New Roman" w:cs="Times New Roman"/>
          <w:sz w:val="24"/>
          <w:szCs w:val="24"/>
        </w:rPr>
        <w:t xml:space="preserve"> – </w:t>
      </w:r>
      <w:r w:rsidR="004D0BB6" w:rsidRPr="004D0BB6">
        <w:rPr>
          <w:rFonts w:ascii="Times New Roman" w:hAnsi="Times New Roman" w:cs="Times New Roman"/>
          <w:sz w:val="24"/>
          <w:szCs w:val="24"/>
        </w:rPr>
        <w:t>ovaj Poziv na dostavu projektnih prijedloga</w:t>
      </w:r>
      <w:r w:rsidRPr="004D0BB6">
        <w:rPr>
          <w:rFonts w:ascii="Times New Roman" w:hAnsi="Times New Roman" w:cs="Times New Roman"/>
          <w:sz w:val="24"/>
          <w:szCs w:val="24"/>
        </w:rPr>
        <w:t>.</w:t>
      </w:r>
    </w:p>
    <w:p w14:paraId="2CBCE593" w14:textId="77777777" w:rsidR="008B71A0" w:rsidRPr="00A86D22" w:rsidRDefault="008B71A0" w:rsidP="00A86D22">
      <w:pPr>
        <w:pStyle w:val="Default0"/>
        <w:jc w:val="both"/>
        <w:rPr>
          <w:lang w:val="hr-HR"/>
        </w:rPr>
      </w:pPr>
    </w:p>
    <w:p w14:paraId="53387FA7" w14:textId="77777777" w:rsidR="004D0BB6" w:rsidRDefault="004D0BB6" w:rsidP="004D0BB6">
      <w:pPr>
        <w:pStyle w:val="Default0"/>
        <w:jc w:val="both"/>
        <w:rPr>
          <w:lang w:val="hr-HR"/>
        </w:rPr>
      </w:pPr>
      <w:r w:rsidRPr="00A86D22">
        <w:rPr>
          <w:lang w:val="hr-HR"/>
        </w:rPr>
        <w:t xml:space="preserve">Kako je uloga centara za socijalnu skrb u procesu </w:t>
      </w:r>
      <w:proofErr w:type="spellStart"/>
      <w:r w:rsidRPr="00A86D22">
        <w:rPr>
          <w:lang w:val="hr-HR"/>
        </w:rPr>
        <w:t>deinstitucionalizacije</w:t>
      </w:r>
      <w:proofErr w:type="spellEnd"/>
      <w:r w:rsidRPr="00A86D22">
        <w:rPr>
          <w:lang w:val="hr-HR"/>
        </w:rPr>
        <w:t xml:space="preserve"> usko povezana s </w:t>
      </w:r>
      <w:proofErr w:type="spellStart"/>
      <w:r w:rsidRPr="00A86D22">
        <w:rPr>
          <w:lang w:val="hr-HR"/>
        </w:rPr>
        <w:t>deinstitucionalizacijom</w:t>
      </w:r>
      <w:proofErr w:type="spellEnd"/>
      <w:r w:rsidRPr="00A86D22">
        <w:rPr>
          <w:lang w:val="hr-HR"/>
        </w:rPr>
        <w:t xml:space="preserve"> domova za socijalnu skrb, a proces je geografski povezan, tako je i ovaj Poziv povezan sa spomenuta dva poziva na dostavu projektnih prijedloga za unaprjeđivanje infrastrukture domova za socijalnu skrb na način da prihvatljivi prijavitelji ovog poziva budu locirani na istom geografskom području vršenja djelatnosti kao i domovi. Ovakvim dizajnom Poziva postiže se sinergija u procesu </w:t>
      </w:r>
      <w:proofErr w:type="spellStart"/>
      <w:r w:rsidRPr="00A86D22">
        <w:rPr>
          <w:lang w:val="hr-HR"/>
        </w:rPr>
        <w:t>deinstitucionalizacije</w:t>
      </w:r>
      <w:proofErr w:type="spellEnd"/>
      <w:r w:rsidRPr="00A86D22">
        <w:rPr>
          <w:lang w:val="hr-HR"/>
        </w:rPr>
        <w:t xml:space="preserve"> u RH.</w:t>
      </w:r>
    </w:p>
    <w:p w14:paraId="39861065" w14:textId="77777777" w:rsidR="004D0BB6" w:rsidRPr="00A86D22" w:rsidRDefault="004D0BB6" w:rsidP="004D0BB6">
      <w:pPr>
        <w:pStyle w:val="Default0"/>
        <w:jc w:val="both"/>
        <w:rPr>
          <w:lang w:val="hr-HR"/>
        </w:rPr>
      </w:pPr>
    </w:p>
    <w:p w14:paraId="65BFF372" w14:textId="2BC9E53F" w:rsidR="008B71A0" w:rsidRPr="00A86D22" w:rsidRDefault="004D0BB6" w:rsidP="00A86D22">
      <w:pPr>
        <w:pStyle w:val="Default0"/>
        <w:jc w:val="both"/>
        <w:rPr>
          <w:lang w:val="hr-HR"/>
        </w:rPr>
      </w:pPr>
      <w:r>
        <w:rPr>
          <w:lang w:val="hr-HR"/>
        </w:rPr>
        <w:t>Naredne faze svakog od navedenih Poziva</w:t>
      </w:r>
      <w:r w:rsidR="008B71A0" w:rsidRPr="00A86D22">
        <w:rPr>
          <w:lang w:val="hr-HR"/>
        </w:rPr>
        <w:t xml:space="preserve"> uskladit će se s novim </w:t>
      </w:r>
      <w:r w:rsidR="008B71A0" w:rsidRPr="00A86D22">
        <w:rPr>
          <w:i/>
          <w:lang w:val="hr-HR"/>
        </w:rPr>
        <w:t>Operativnim planom</w:t>
      </w:r>
      <w:r w:rsidR="008B71A0" w:rsidRPr="00A86D22">
        <w:rPr>
          <w:lang w:val="hr-HR"/>
        </w:rPr>
        <w:t xml:space="preserve"> za sljedeći period, a pokrit će financijsko razdoblje do 2020. godine kako bi se podržale novo definirane aktivnosti u daljnjem procesu </w:t>
      </w:r>
      <w:proofErr w:type="spellStart"/>
      <w:r w:rsidR="008B71A0" w:rsidRPr="00A86D22">
        <w:rPr>
          <w:lang w:val="hr-HR"/>
        </w:rPr>
        <w:t>deinstitucionalizacije</w:t>
      </w:r>
      <w:proofErr w:type="spellEnd"/>
      <w:r w:rsidR="003C4098" w:rsidRPr="00A86D22">
        <w:rPr>
          <w:lang w:val="hr-HR"/>
        </w:rPr>
        <w:t xml:space="preserve"> i širenju mreže socijalnih usluga u lokalne zajednice</w:t>
      </w:r>
      <w:r w:rsidR="008B71A0" w:rsidRPr="00A86D22">
        <w:rPr>
          <w:lang w:val="hr-HR"/>
        </w:rPr>
        <w:t>.</w:t>
      </w:r>
      <w:r w:rsidR="00993DD0" w:rsidRPr="00A86D22">
        <w:rPr>
          <w:lang w:val="hr-HR"/>
        </w:rPr>
        <w:t xml:space="preserve"> Naredne faze također će obuhvatiti širu lepezu prihvatljivih prijavitelja kao što su organizacije civilnog društva i privatni pružatelji socijalnih usluga. </w:t>
      </w:r>
    </w:p>
    <w:p w14:paraId="06C3437A" w14:textId="77777777" w:rsidR="003C4098" w:rsidRPr="00A86D22" w:rsidRDefault="003C4098" w:rsidP="00A86D22">
      <w:pPr>
        <w:pStyle w:val="Default0"/>
        <w:jc w:val="both"/>
        <w:rPr>
          <w:rFonts w:eastAsia="Calibri"/>
          <w:lang w:val="hr-HR" w:eastAsia="ar-SA"/>
        </w:rPr>
      </w:pPr>
    </w:p>
    <w:p w14:paraId="724CB0D1" w14:textId="34C3B661" w:rsidR="00A86D22" w:rsidRPr="00A86D22" w:rsidRDefault="00A86D22" w:rsidP="00A86D22">
      <w:pPr>
        <w:pStyle w:val="normal-000009"/>
        <w:jc w:val="left"/>
      </w:pPr>
    </w:p>
    <w:p w14:paraId="03282F1A" w14:textId="77777777" w:rsidR="00021876" w:rsidRPr="00A86D22" w:rsidRDefault="00DC0011" w:rsidP="00A86D22">
      <w:pPr>
        <w:pStyle w:val="Heading1"/>
        <w:spacing w:before="0" w:beforeAutospacing="0" w:after="0" w:afterAutospacing="0"/>
        <w:rPr>
          <w:rFonts w:eastAsia="Times New Roman"/>
          <w:sz w:val="32"/>
          <w:szCs w:val="32"/>
        </w:rPr>
      </w:pPr>
      <w:r w:rsidRPr="00A86D22">
        <w:rPr>
          <w:rStyle w:val="hps"/>
          <w:rFonts w:ascii="Times New Roman" w:eastAsia="Times New Roman" w:hAnsi="Times New Roman"/>
          <w:b w:val="0"/>
          <w:bCs w:val="0"/>
        </w:rPr>
        <w:t xml:space="preserve">2. CILJ POZIVA </w:t>
      </w:r>
    </w:p>
    <w:p w14:paraId="37A39E96" w14:textId="77777777" w:rsidR="00021876" w:rsidRPr="00A86D22" w:rsidRDefault="00E90445" w:rsidP="00A86D22">
      <w:pPr>
        <w:pStyle w:val="odlomakpopisa"/>
      </w:pPr>
      <w:r w:rsidRPr="00A86D22">
        <w:rPr>
          <w:rStyle w:val="000008"/>
        </w:rPr>
        <w:t xml:space="preserve"> </w:t>
      </w:r>
    </w:p>
    <w:p w14:paraId="1B07A56E" w14:textId="11F61BB4" w:rsidR="006F72A9" w:rsidRPr="00A86D22" w:rsidRDefault="006F72A9"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U okviru ovog Poziva planira se provedba aktivnosti koje će se provoditi u Centrima za socijalnu skrb u Republici Hrvatskoj kako bi se riješio problem neadekvatne infrastrukture za rad s korisnicima centara i kako bi centri maksimalizirali učinkovitost svoje uloge u procesu </w:t>
      </w:r>
      <w:proofErr w:type="spellStart"/>
      <w:r w:rsidRPr="00A86D22">
        <w:rPr>
          <w:rFonts w:ascii="Times New Roman" w:hAnsi="Times New Roman" w:cs="Times New Roman"/>
          <w:sz w:val="24"/>
          <w:szCs w:val="24"/>
        </w:rPr>
        <w:t>inkluzije</w:t>
      </w:r>
      <w:proofErr w:type="spellEnd"/>
      <w:r w:rsidRPr="00A86D22">
        <w:rPr>
          <w:rFonts w:ascii="Times New Roman" w:hAnsi="Times New Roman" w:cs="Times New Roman"/>
          <w:sz w:val="24"/>
          <w:szCs w:val="24"/>
        </w:rPr>
        <w:t xml:space="preserve"> korisnika. </w:t>
      </w:r>
    </w:p>
    <w:p w14:paraId="0F623BA4" w14:textId="77777777" w:rsidR="006F72A9" w:rsidRPr="00A86D22" w:rsidRDefault="006F72A9" w:rsidP="00A86D22">
      <w:pPr>
        <w:spacing w:after="0" w:line="240" w:lineRule="auto"/>
        <w:jc w:val="both"/>
        <w:rPr>
          <w:rStyle w:val="Bodytext3TimesNewRoman11pt"/>
          <w:rFonts w:eastAsia="AngsanaUPC" w:cs="Times New Roman"/>
          <w:b/>
          <w:color w:val="auto"/>
          <w:sz w:val="24"/>
          <w:szCs w:val="24"/>
          <w:u w:val="single"/>
          <w:lang w:val="hr-HR"/>
        </w:rPr>
      </w:pPr>
    </w:p>
    <w:p w14:paraId="1D3ADB20" w14:textId="23FE156C" w:rsidR="006F72A9" w:rsidRPr="00E9468C" w:rsidRDefault="006F72A9" w:rsidP="00A86D22">
      <w:pPr>
        <w:spacing w:after="0" w:line="240" w:lineRule="auto"/>
        <w:jc w:val="both"/>
        <w:rPr>
          <w:rStyle w:val="Bodytext3TimesNewRoman11pt"/>
          <w:rFonts w:eastAsia="AngsanaUPC" w:cs="Times New Roman"/>
          <w:b/>
          <w:color w:val="auto"/>
          <w:sz w:val="24"/>
          <w:szCs w:val="24"/>
          <w:lang w:val="hr-HR"/>
        </w:rPr>
      </w:pPr>
      <w:r w:rsidRPr="00A86D22">
        <w:rPr>
          <w:rStyle w:val="Bodytext3TimesNewRoman11pt"/>
          <w:rFonts w:eastAsia="AngsanaUPC" w:cs="Times New Roman"/>
          <w:b/>
          <w:color w:val="auto"/>
          <w:sz w:val="24"/>
          <w:szCs w:val="24"/>
          <w:lang w:val="hr-HR"/>
        </w:rPr>
        <w:t>Opći cilj ovog Poziva:</w:t>
      </w:r>
    </w:p>
    <w:p w14:paraId="75F51764" w14:textId="51AAFC4D" w:rsidR="006F72A9" w:rsidRPr="00A86D22" w:rsidRDefault="006F72A9" w:rsidP="00A86D22">
      <w:pPr>
        <w:pStyle w:val="ListParagraph"/>
        <w:numPr>
          <w:ilvl w:val="0"/>
          <w:numId w:val="3"/>
        </w:numPr>
        <w:spacing w:after="0" w:line="240" w:lineRule="auto"/>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 xml:space="preserve">podrška procesu </w:t>
      </w:r>
      <w:proofErr w:type="spellStart"/>
      <w:r w:rsidRPr="00A86D22">
        <w:rPr>
          <w:rStyle w:val="Bodytext3TimesNewRoman11pt"/>
          <w:rFonts w:eastAsia="AngsanaUPC" w:cs="Times New Roman"/>
          <w:color w:val="auto"/>
          <w:sz w:val="24"/>
          <w:szCs w:val="24"/>
          <w:lang w:val="hr-HR"/>
        </w:rPr>
        <w:t>deinstitucionalizacije</w:t>
      </w:r>
      <w:proofErr w:type="spellEnd"/>
      <w:r w:rsidRPr="00A86D22">
        <w:rPr>
          <w:rStyle w:val="Bodytext3TimesNewRoman11pt"/>
          <w:rFonts w:eastAsia="AngsanaUPC" w:cs="Times New Roman"/>
          <w:color w:val="auto"/>
          <w:sz w:val="24"/>
          <w:szCs w:val="24"/>
          <w:lang w:val="hr-HR"/>
        </w:rPr>
        <w:t xml:space="preserve"> u Republici Hrvatskoj putem investiranja u infrastrukturu i opremljenost prostora centara za socijalnu skrb. </w:t>
      </w:r>
    </w:p>
    <w:p w14:paraId="568F3D14" w14:textId="77777777" w:rsidR="006F72A9" w:rsidRPr="00A86D22" w:rsidRDefault="006F72A9" w:rsidP="00A86D22">
      <w:pPr>
        <w:spacing w:after="0" w:line="240" w:lineRule="auto"/>
        <w:jc w:val="both"/>
        <w:rPr>
          <w:rStyle w:val="Bodytext3TimesNewRoman11pt"/>
          <w:rFonts w:eastAsia="AngsanaUPC" w:cs="Times New Roman"/>
          <w:color w:val="auto"/>
          <w:sz w:val="24"/>
          <w:szCs w:val="24"/>
          <w:lang w:val="hr-HR"/>
        </w:rPr>
      </w:pPr>
    </w:p>
    <w:p w14:paraId="49727EA6" w14:textId="77777777" w:rsidR="00E9468C" w:rsidRDefault="00E9468C">
      <w:pPr>
        <w:rPr>
          <w:rFonts w:ascii="Times New Roman" w:hAnsi="Times New Roman" w:cs="Times New Roman"/>
          <w:b/>
          <w:sz w:val="24"/>
          <w:szCs w:val="24"/>
        </w:rPr>
      </w:pPr>
      <w:r>
        <w:rPr>
          <w:rFonts w:ascii="Times New Roman" w:hAnsi="Times New Roman" w:cs="Times New Roman"/>
          <w:b/>
          <w:sz w:val="24"/>
          <w:szCs w:val="24"/>
        </w:rPr>
        <w:br w:type="page"/>
      </w:r>
    </w:p>
    <w:p w14:paraId="07656AFF" w14:textId="41D2A78C" w:rsidR="006F72A9" w:rsidRPr="00E9468C" w:rsidRDefault="006F72A9" w:rsidP="00A86D22">
      <w:pPr>
        <w:spacing w:after="0" w:line="240" w:lineRule="auto"/>
        <w:jc w:val="both"/>
        <w:rPr>
          <w:rFonts w:ascii="Times New Roman" w:hAnsi="Times New Roman" w:cs="Times New Roman"/>
          <w:b/>
          <w:sz w:val="24"/>
          <w:szCs w:val="24"/>
        </w:rPr>
      </w:pPr>
      <w:r w:rsidRPr="00A86D22">
        <w:rPr>
          <w:rFonts w:ascii="Times New Roman" w:hAnsi="Times New Roman" w:cs="Times New Roman"/>
          <w:b/>
          <w:sz w:val="24"/>
          <w:szCs w:val="24"/>
        </w:rPr>
        <w:lastRenderedPageBreak/>
        <w:t>Specifični cilj je:</w:t>
      </w:r>
    </w:p>
    <w:p w14:paraId="58C66D76" w14:textId="279E00F9" w:rsidR="006F72A9" w:rsidRPr="00A86D22" w:rsidRDefault="006F72A9" w:rsidP="00A86D22">
      <w:pPr>
        <w:pStyle w:val="ListParagraph"/>
        <w:numPr>
          <w:ilvl w:val="0"/>
          <w:numId w:val="3"/>
        </w:numPr>
        <w:spacing w:after="0" w:line="240" w:lineRule="auto"/>
        <w:jc w:val="both"/>
        <w:rPr>
          <w:rFonts w:ascii="Times New Roman" w:hAnsi="Times New Roman" w:cs="Times New Roman"/>
          <w:sz w:val="24"/>
          <w:szCs w:val="24"/>
        </w:rPr>
      </w:pPr>
      <w:r w:rsidRPr="00A86D22">
        <w:rPr>
          <w:rStyle w:val="Bodytext3TimesNewRoman11pt"/>
          <w:rFonts w:eastAsia="AngsanaUPC" w:cs="Times New Roman"/>
          <w:color w:val="auto"/>
          <w:sz w:val="24"/>
          <w:szCs w:val="24"/>
          <w:lang w:val="hr-HR"/>
        </w:rPr>
        <w:t xml:space="preserve">stvoriti dostupne, adekvatne i opremljene prostore Centara za socijalnu skrb koji će služiti provedbi programa i aktivnosti procesa </w:t>
      </w:r>
      <w:proofErr w:type="spellStart"/>
      <w:r w:rsidRPr="00296567">
        <w:rPr>
          <w:rStyle w:val="Bodytext3TimesNewRoman11pt"/>
          <w:rFonts w:eastAsia="AngsanaUPC" w:cs="Times New Roman"/>
          <w:color w:val="auto"/>
          <w:sz w:val="24"/>
          <w:szCs w:val="24"/>
          <w:lang w:val="hr-HR"/>
        </w:rPr>
        <w:t>inkluzije</w:t>
      </w:r>
      <w:proofErr w:type="spellEnd"/>
      <w:r w:rsidR="00AF356A">
        <w:rPr>
          <w:rStyle w:val="Bodytext3TimesNewRoman11pt"/>
          <w:rFonts w:eastAsia="AngsanaUPC" w:cs="Times New Roman"/>
          <w:color w:val="auto"/>
          <w:sz w:val="24"/>
          <w:szCs w:val="24"/>
          <w:lang w:val="hr-HR"/>
        </w:rPr>
        <w:t>.</w:t>
      </w:r>
      <w:r w:rsidRPr="00A86D22" w:rsidDel="007C48E0">
        <w:rPr>
          <w:rStyle w:val="Bodytext3TimesNewRoman11pt"/>
          <w:rFonts w:eastAsia="AngsanaUPC" w:cs="Times New Roman"/>
          <w:color w:val="auto"/>
          <w:sz w:val="24"/>
          <w:szCs w:val="24"/>
          <w:lang w:val="hr-HR"/>
        </w:rPr>
        <w:t xml:space="preserve"> </w:t>
      </w:r>
    </w:p>
    <w:p w14:paraId="4F6223E1" w14:textId="77777777" w:rsidR="00021876" w:rsidRPr="00A86D22" w:rsidRDefault="00E90445" w:rsidP="00A86D22">
      <w:pPr>
        <w:pStyle w:val="odlomakpopisa-000010"/>
        <w:rPr>
          <w:rStyle w:val="000012"/>
        </w:rPr>
      </w:pPr>
      <w:r w:rsidRPr="00A86D22">
        <w:rPr>
          <w:rStyle w:val="000012"/>
        </w:rPr>
        <w:t xml:space="preserve"> </w:t>
      </w:r>
    </w:p>
    <w:p w14:paraId="03074AAE" w14:textId="77777777" w:rsidR="00061BB8" w:rsidRPr="00A86D22" w:rsidRDefault="00061BB8" w:rsidP="00A86D22">
      <w:pPr>
        <w:pStyle w:val="odlomakpopisa-000010"/>
      </w:pPr>
    </w:p>
    <w:p w14:paraId="49C8A3D1" w14:textId="77777777" w:rsidR="006F72A9" w:rsidRPr="00A86D22" w:rsidRDefault="00A86D22" w:rsidP="00A86D22">
      <w:pPr>
        <w:pStyle w:val="Heading1"/>
        <w:spacing w:before="0" w:beforeAutospacing="0" w:after="0" w:afterAutospacing="0"/>
        <w:rPr>
          <w:rStyle w:val="hps"/>
          <w:rFonts w:ascii="Times New Roman" w:hAnsi="Times New Roman"/>
          <w:b w:val="0"/>
          <w:bCs w:val="0"/>
        </w:rPr>
      </w:pPr>
      <w:bookmarkStart w:id="0" w:name="_Toc453844689"/>
      <w:r w:rsidRPr="00A86D22">
        <w:rPr>
          <w:rStyle w:val="hps-000013"/>
          <w:rFonts w:ascii="Times New Roman" w:eastAsia="Times New Roman" w:hAnsi="Times New Roman"/>
          <w:b w:val="0"/>
          <w:bCs w:val="0"/>
        </w:rPr>
        <w:t xml:space="preserve">3. </w:t>
      </w:r>
      <w:bookmarkEnd w:id="0"/>
      <w:r w:rsidRPr="00A86D22">
        <w:rPr>
          <w:rStyle w:val="hps"/>
          <w:rFonts w:ascii="Times New Roman" w:eastAsia="Times New Roman" w:hAnsi="Times New Roman"/>
          <w:b w:val="0"/>
          <w:bCs w:val="0"/>
        </w:rPr>
        <w:t>INDIKATIVNI POPIS UVJETA ZA PRIHVATLJIVOST PRIJAVITELJA</w:t>
      </w:r>
    </w:p>
    <w:p w14:paraId="31416205" w14:textId="77777777" w:rsidR="006F72A9" w:rsidRPr="00A86D22" w:rsidRDefault="006F72A9" w:rsidP="00A86D22">
      <w:pPr>
        <w:spacing w:after="0" w:line="240" w:lineRule="auto"/>
        <w:jc w:val="both"/>
        <w:rPr>
          <w:rFonts w:ascii="Times New Roman" w:hAnsi="Times New Roman" w:cs="Times New Roman"/>
          <w:b/>
          <w:sz w:val="24"/>
          <w:szCs w:val="24"/>
        </w:rPr>
      </w:pPr>
    </w:p>
    <w:p w14:paraId="345A232C" w14:textId="77777777" w:rsidR="006F72A9" w:rsidRPr="00A86D22" w:rsidRDefault="006F72A9" w:rsidP="00A86D22">
      <w:pPr>
        <w:spacing w:after="0" w:line="240" w:lineRule="auto"/>
        <w:jc w:val="both"/>
        <w:rPr>
          <w:rFonts w:ascii="Times New Roman" w:hAnsi="Times New Roman" w:cs="Times New Roman"/>
          <w:color w:val="1F497D"/>
          <w:sz w:val="24"/>
          <w:szCs w:val="24"/>
        </w:rPr>
      </w:pPr>
      <w:r w:rsidRPr="00A86D22">
        <w:rPr>
          <w:rFonts w:ascii="Times New Roman" w:hAnsi="Times New Roman" w:cs="Times New Roman"/>
          <w:sz w:val="24"/>
          <w:szCs w:val="24"/>
        </w:rPr>
        <w:t xml:space="preserve">Prihvatljivi prijavitelji u okviru ovog Poziva </w:t>
      </w:r>
      <w:r w:rsidR="001A7F49" w:rsidRPr="00A86D22">
        <w:rPr>
          <w:rFonts w:ascii="Times New Roman" w:hAnsi="Times New Roman" w:cs="Times New Roman"/>
          <w:sz w:val="24"/>
          <w:szCs w:val="24"/>
        </w:rPr>
        <w:t>bit će</w:t>
      </w:r>
      <w:r w:rsidRPr="00A86D22">
        <w:rPr>
          <w:rFonts w:ascii="Times New Roman" w:hAnsi="Times New Roman" w:cs="Times New Roman"/>
          <w:sz w:val="24"/>
          <w:szCs w:val="24"/>
        </w:rPr>
        <w:t xml:space="preserve"> Centri za socijalnu skrb osnovani temeljem Zakona o socijalnoj skrbi, čl. 126 ( NN 157/13,152/14,99715, 52/16 ) i članka 54 Zakona o ustanovama (NN 76/93; NN 29/97, NN 47/99 - Ispravak i NN 35/08) </w:t>
      </w:r>
      <w:r w:rsidRPr="00A86D22">
        <w:rPr>
          <w:rFonts w:ascii="Times New Roman" w:eastAsia="Cambria" w:hAnsi="Times New Roman" w:cs="Times New Roman"/>
          <w:bCs/>
          <w:iCs/>
          <w:sz w:val="24"/>
          <w:szCs w:val="24"/>
        </w:rPr>
        <w:t xml:space="preserve">i to </w:t>
      </w:r>
      <w:r w:rsidRPr="00A86D22">
        <w:rPr>
          <w:rStyle w:val="Bodytext3TimesNewRoman11pt"/>
          <w:rFonts w:eastAsia="AngsanaUPC" w:cs="Times New Roman"/>
          <w:color w:val="auto"/>
          <w:sz w:val="24"/>
          <w:szCs w:val="24"/>
          <w:lang w:val="hr-HR"/>
        </w:rPr>
        <w:t>u sljedećim županijama:</w:t>
      </w:r>
      <w:r w:rsidRPr="00A86D22">
        <w:rPr>
          <w:rFonts w:ascii="Times New Roman" w:hAnsi="Times New Roman" w:cs="Times New Roman"/>
          <w:color w:val="1F497D"/>
          <w:sz w:val="24"/>
          <w:szCs w:val="24"/>
        </w:rPr>
        <w:t xml:space="preserve"> </w:t>
      </w:r>
    </w:p>
    <w:p w14:paraId="01042229" w14:textId="77777777" w:rsidR="006F72A9" w:rsidRPr="00A86D22" w:rsidRDefault="006F72A9" w:rsidP="00A86D22">
      <w:pPr>
        <w:spacing w:after="0" w:line="240" w:lineRule="auto"/>
        <w:jc w:val="both"/>
        <w:rPr>
          <w:rStyle w:val="Bodytext3TimesNewRoman11pt"/>
          <w:rFonts w:eastAsia="AngsanaUPC" w:cs="Times New Roman"/>
          <w:color w:val="auto"/>
          <w:sz w:val="24"/>
          <w:szCs w:val="24"/>
          <w:lang w:val="hr-HR"/>
        </w:rPr>
      </w:pPr>
    </w:p>
    <w:p w14:paraId="169F23D6"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Primorsko - goranska županija;</w:t>
      </w:r>
    </w:p>
    <w:p w14:paraId="722E9145"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Bjelovarsko - bilogorska županija;</w:t>
      </w:r>
    </w:p>
    <w:p w14:paraId="7F88092C"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Osječko - baranjska županija;</w:t>
      </w:r>
    </w:p>
    <w:p w14:paraId="20D4E462"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Vukovarsko - srijemska županija;</w:t>
      </w:r>
    </w:p>
    <w:p w14:paraId="224A3FC5"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Dubrovačko - neretvanska županija;</w:t>
      </w:r>
      <w:r w:rsidRPr="00A86D22">
        <w:rPr>
          <w:rStyle w:val="Bodytext3TimesNewRoman11pt"/>
          <w:rFonts w:eastAsia="AngsanaUPC" w:cs="Times New Roman"/>
          <w:color w:val="auto"/>
          <w:sz w:val="24"/>
          <w:szCs w:val="24"/>
          <w:lang w:val="hr-HR"/>
        </w:rPr>
        <w:tab/>
      </w:r>
    </w:p>
    <w:p w14:paraId="157D3CF0"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 xml:space="preserve">Karlovačka županija; </w:t>
      </w:r>
    </w:p>
    <w:p w14:paraId="00978AE6"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Istarska županija;</w:t>
      </w:r>
    </w:p>
    <w:p w14:paraId="50B84683"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Splitsko - dalmatinska županija;</w:t>
      </w:r>
    </w:p>
    <w:p w14:paraId="4875E8D5"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Krapinsko - zagorska županija;</w:t>
      </w:r>
    </w:p>
    <w:p w14:paraId="6E71FF21"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Brodsko - posavska županija;</w:t>
      </w:r>
      <w:r w:rsidRPr="00A86D22">
        <w:rPr>
          <w:rStyle w:val="Bodytext3TimesNewRoman11pt"/>
          <w:rFonts w:eastAsia="AngsanaUPC" w:cs="Times New Roman"/>
          <w:color w:val="auto"/>
          <w:sz w:val="24"/>
          <w:szCs w:val="24"/>
          <w:lang w:val="hr-HR"/>
        </w:rPr>
        <w:tab/>
      </w:r>
    </w:p>
    <w:p w14:paraId="26558755"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Požeško - slavonska županija;</w:t>
      </w:r>
    </w:p>
    <w:p w14:paraId="3A35828C"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Grad Zagreb;</w:t>
      </w:r>
    </w:p>
    <w:p w14:paraId="31DE1751" w14:textId="77777777" w:rsidR="006F72A9" w:rsidRPr="00A86D22" w:rsidRDefault="006F72A9"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Zagrebačka županija.</w:t>
      </w:r>
    </w:p>
    <w:p w14:paraId="30314BD4" w14:textId="77777777" w:rsidR="006F72A9" w:rsidRPr="00A86D22" w:rsidRDefault="006F72A9" w:rsidP="00A86D22">
      <w:pPr>
        <w:spacing w:after="0" w:line="240" w:lineRule="auto"/>
        <w:jc w:val="both"/>
        <w:rPr>
          <w:rFonts w:ascii="Times New Roman" w:hAnsi="Times New Roman" w:cs="Times New Roman"/>
          <w:sz w:val="24"/>
          <w:szCs w:val="24"/>
        </w:rPr>
      </w:pPr>
    </w:p>
    <w:p w14:paraId="6E36CFD7" w14:textId="7FF30937" w:rsidR="006F72A9" w:rsidRPr="00A86D22" w:rsidRDefault="006F72A9"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Navedene županije određ</w:t>
      </w:r>
      <w:r w:rsidR="00805F5A">
        <w:rPr>
          <w:rFonts w:ascii="Times New Roman" w:hAnsi="Times New Roman" w:cs="Times New Roman"/>
          <w:sz w:val="24"/>
          <w:szCs w:val="24"/>
        </w:rPr>
        <w:t>ene su geografskom pripadnošću d</w:t>
      </w:r>
      <w:r w:rsidRPr="00A86D22">
        <w:rPr>
          <w:rFonts w:ascii="Times New Roman" w:hAnsi="Times New Roman" w:cs="Times New Roman"/>
          <w:sz w:val="24"/>
          <w:szCs w:val="24"/>
        </w:rPr>
        <w:t>omova za socijalnu skrb koji su obuhvaćeni dvama pozivima</w:t>
      </w:r>
      <w:r w:rsidR="00805F5A">
        <w:rPr>
          <w:rFonts w:ascii="Times New Roman" w:hAnsi="Times New Roman" w:cs="Times New Roman"/>
          <w:sz w:val="24"/>
          <w:szCs w:val="24"/>
        </w:rPr>
        <w:t xml:space="preserve"> iz istog specifičnog cilja OPKK – 9a3</w:t>
      </w:r>
      <w:r w:rsidRPr="00A86D22">
        <w:rPr>
          <w:rFonts w:ascii="Times New Roman" w:hAnsi="Times New Roman" w:cs="Times New Roman"/>
          <w:sz w:val="24"/>
          <w:szCs w:val="24"/>
        </w:rPr>
        <w:t xml:space="preserve">. </w:t>
      </w:r>
    </w:p>
    <w:p w14:paraId="47D0646A" w14:textId="77777777" w:rsidR="006F72A9" w:rsidRPr="00A86D22" w:rsidRDefault="00DC0011" w:rsidP="00A86D22">
      <w:pPr>
        <w:pStyle w:val="odlomakpopisa"/>
        <w:rPr>
          <w:rStyle w:val="000008"/>
        </w:rPr>
      </w:pPr>
      <w:r w:rsidRPr="00A86D22">
        <w:rPr>
          <w:rStyle w:val="000008"/>
        </w:rPr>
        <w:t> </w:t>
      </w:r>
    </w:p>
    <w:p w14:paraId="6A3CB5BF" w14:textId="77777777" w:rsidR="00831B5A" w:rsidRPr="00805F5A" w:rsidRDefault="00831B5A" w:rsidP="00831B5A">
      <w:p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Prijavitelj i partner će biti isključeni iz postupka provjere prihvatljivosti ako se nalaze u nekoj od sljedećih situacija:</w:t>
      </w:r>
    </w:p>
    <w:p w14:paraId="36155F51"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 xml:space="preserve">u stečaju ili u likvidaciji sukladno odredbama Stečajnog zakona (NN 44/96, 29/99, 129/00, 123/03, 82/06, 116/10, 25/12, 133/12, 45/13, 71/15); </w:t>
      </w:r>
    </w:p>
    <w:p w14:paraId="6CF674B9" w14:textId="77777777" w:rsidR="00831B5A" w:rsidRPr="00805F5A" w:rsidRDefault="00831B5A" w:rsidP="00831B5A">
      <w:pPr>
        <w:numPr>
          <w:ilvl w:val="0"/>
          <w:numId w:val="16"/>
        </w:numPr>
        <w:spacing w:after="200" w:line="276" w:lineRule="auto"/>
        <w:contextualSpacing/>
        <w:jc w:val="both"/>
        <w:rPr>
          <w:rFonts w:ascii="Times New Roman" w:hAnsi="Times New Roman" w:cs="Times New Roman"/>
          <w:sz w:val="24"/>
          <w:szCs w:val="24"/>
        </w:rPr>
      </w:pPr>
      <w:r w:rsidRPr="00805F5A">
        <w:rPr>
          <w:rFonts w:ascii="Times New Roman" w:hAnsi="Times New Roman" w:cs="Times New Roman"/>
          <w:sz w:val="24"/>
          <w:szCs w:val="24"/>
        </w:rPr>
        <w:t xml:space="preserve">su u postupku </w:t>
      </w:r>
      <w:proofErr w:type="spellStart"/>
      <w:r w:rsidRPr="00805F5A">
        <w:rPr>
          <w:rFonts w:ascii="Times New Roman" w:hAnsi="Times New Roman" w:cs="Times New Roman"/>
          <w:sz w:val="24"/>
          <w:szCs w:val="24"/>
        </w:rPr>
        <w:t>predstečajne</w:t>
      </w:r>
      <w:proofErr w:type="spellEnd"/>
      <w:r w:rsidRPr="00805F5A">
        <w:rPr>
          <w:rFonts w:ascii="Times New Roman" w:hAnsi="Times New Roman" w:cs="Times New Roman"/>
          <w:sz w:val="24"/>
          <w:szCs w:val="24"/>
        </w:rPr>
        <w:t xml:space="preserve"> nagodbe, sukladno Zakonu o financijskom poslovanju i </w:t>
      </w:r>
      <w:proofErr w:type="spellStart"/>
      <w:r w:rsidRPr="00805F5A">
        <w:rPr>
          <w:rFonts w:ascii="Times New Roman" w:hAnsi="Times New Roman" w:cs="Times New Roman"/>
          <w:sz w:val="24"/>
          <w:szCs w:val="24"/>
        </w:rPr>
        <w:t>predstečajnoj</w:t>
      </w:r>
      <w:proofErr w:type="spellEnd"/>
      <w:r w:rsidRPr="00805F5A">
        <w:rPr>
          <w:rFonts w:ascii="Times New Roman" w:hAnsi="Times New Roman" w:cs="Times New Roman"/>
          <w:sz w:val="24"/>
          <w:szCs w:val="24"/>
        </w:rPr>
        <w:t xml:space="preserve"> nagodbi (NN 108/12, 144/12, 81/13, 112/13, 71/15, 78/15);</w:t>
      </w:r>
    </w:p>
    <w:p w14:paraId="45E8D64B"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proglašen je krivim zbog teškog profesionalnog propusta;</w:t>
      </w:r>
    </w:p>
    <w:p w14:paraId="1071C31B"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nisu ispunjene obveze isplate plaća zaposlenicima, plaćanja doprinosa za financiranje obveznih osiguranja ili plaćanja poreza u skladu s propisima Republike Hrvatske kao države u kojoj će se provoditi Ugovor o dodjeli bespovratnih sredstava;</w:t>
      </w:r>
    </w:p>
    <w:p w14:paraId="77569DB3"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protiv njega, odnosno osobe/osoba koje su po zakonu ovlaštene za njegovo zastupanje, izrečena je pravomoćna osuđujuća presuda za jedno ili više kaznenih djela: prijevara, prijevara u gospodarskom poslovanju, primanje mita u gospodarskom poslovanju, 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sustavu zločinačkog udruženja, te udruživanje za počinjenje kaznenih djela, zlouporaba obavljanja dužnosti državne vlasti, protuzakonito posredovanje;</w:t>
      </w:r>
    </w:p>
    <w:p w14:paraId="50ECD363"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lastRenderedPageBreak/>
        <w:t>utvrđeno mu je teško kršenje ugovora zbog neispunjavanja obveza iz Ugovora o dodjeli bespovratnih sredstva koji je potpisan nakon provedbe drugog postupka dodjele bespovratnih sredstava postupka (su)financiranog sredstvima EU odnosno ESI fondova;</w:t>
      </w:r>
    </w:p>
    <w:p w14:paraId="28766471"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u sukobu je interesa u predmetnom postupku dodjele bespovratnih sredstava;</w:t>
      </w:r>
    </w:p>
    <w:p w14:paraId="60F816F8" w14:textId="77777777" w:rsidR="00831B5A" w:rsidRPr="00805F5A" w:rsidRDefault="00831B5A" w:rsidP="00831B5A">
      <w:pPr>
        <w:numPr>
          <w:ilvl w:val="0"/>
          <w:numId w:val="16"/>
        </w:numPr>
        <w:spacing w:after="0" w:line="240" w:lineRule="auto"/>
        <w:jc w:val="both"/>
        <w:rPr>
          <w:rFonts w:ascii="Times New Roman" w:hAnsi="Times New Roman" w:cs="Times New Roman"/>
          <w:sz w:val="24"/>
          <w:szCs w:val="24"/>
        </w:rPr>
      </w:pPr>
      <w:r w:rsidRPr="00805F5A">
        <w:rPr>
          <w:rFonts w:ascii="Times New Roman" w:hAnsi="Times New Roman" w:cs="Times New Roman"/>
          <w:sz w:val="24"/>
          <w:szCs w:val="24"/>
        </w:rPr>
        <w:t>nije u za to predviđenim rokovima izvršio zatraženi povrat ili je u postupku povrata sredstava prethodno dodijeljenih u drugom postupku dodjele bespovratnih sredstava iz bilo kojeg javnog izvora (uključujući iz EU odnosno ESI fondova), za aktivnosti odnosno troškove koji nisu izvršeni;</w:t>
      </w:r>
    </w:p>
    <w:p w14:paraId="289612B8" w14:textId="77777777" w:rsidR="00831B5A" w:rsidRPr="00805F5A" w:rsidRDefault="00831B5A" w:rsidP="00831B5A">
      <w:pPr>
        <w:numPr>
          <w:ilvl w:val="0"/>
          <w:numId w:val="16"/>
        </w:numPr>
        <w:spacing w:after="0" w:line="240" w:lineRule="auto"/>
        <w:ind w:left="1066" w:hanging="357"/>
        <w:contextualSpacing/>
        <w:jc w:val="both"/>
        <w:rPr>
          <w:rFonts w:ascii="Times New Roman" w:hAnsi="Times New Roman" w:cs="Times New Roman"/>
          <w:sz w:val="24"/>
          <w:szCs w:val="24"/>
        </w:rPr>
      </w:pPr>
      <w:r w:rsidRPr="00805F5A">
        <w:rPr>
          <w:rFonts w:ascii="Times New Roman" w:hAnsi="Times New Roman" w:cs="Times New Roman"/>
          <w:sz w:val="24"/>
          <w:szCs w:val="24"/>
        </w:rPr>
        <w:t>su dostavili lažne podatke pri dostavi dokumenata;</w:t>
      </w:r>
    </w:p>
    <w:p w14:paraId="2058E288" w14:textId="77777777" w:rsidR="00831B5A" w:rsidRPr="00805F5A" w:rsidRDefault="00831B5A" w:rsidP="00831B5A">
      <w:pPr>
        <w:pStyle w:val="ListParagraph"/>
        <w:numPr>
          <w:ilvl w:val="0"/>
          <w:numId w:val="16"/>
        </w:numPr>
        <w:spacing w:after="0"/>
        <w:contextualSpacing w:val="0"/>
        <w:jc w:val="both"/>
        <w:rPr>
          <w:rFonts w:ascii="Times New Roman" w:hAnsi="Times New Roman" w:cs="Times New Roman"/>
          <w:sz w:val="24"/>
          <w:szCs w:val="24"/>
        </w:rPr>
      </w:pPr>
      <w:r w:rsidRPr="00805F5A">
        <w:rPr>
          <w:rFonts w:ascii="Times New Roman" w:hAnsi="Times New Roman" w:cs="Times New Roman"/>
          <w:sz w:val="24"/>
          <w:szCs w:val="24"/>
        </w:rPr>
        <w:t>su dobili državnu potporu ili potporu male vrijednosti za isti opravdani trošak projekta;</w:t>
      </w:r>
    </w:p>
    <w:p w14:paraId="0CF72C0A" w14:textId="77777777" w:rsidR="00831B5A" w:rsidRPr="00805F5A" w:rsidRDefault="00831B5A" w:rsidP="00831B5A">
      <w:pPr>
        <w:pStyle w:val="ListParagraph"/>
        <w:numPr>
          <w:ilvl w:val="0"/>
          <w:numId w:val="16"/>
        </w:numPr>
        <w:spacing w:after="0"/>
        <w:contextualSpacing w:val="0"/>
        <w:jc w:val="both"/>
        <w:rPr>
          <w:rFonts w:ascii="Times New Roman" w:hAnsi="Times New Roman" w:cs="Times New Roman"/>
          <w:sz w:val="24"/>
          <w:szCs w:val="24"/>
        </w:rPr>
      </w:pPr>
      <w:r w:rsidRPr="00805F5A">
        <w:rPr>
          <w:rFonts w:ascii="Times New Roman" w:hAnsi="Times New Roman" w:cs="Times New Roman"/>
          <w:sz w:val="24"/>
          <w:szCs w:val="24"/>
        </w:rPr>
        <w:t>nemaju niti jednog zaposlenog na temelju sati rada u mjesecu koji prethodi danu predaje projektne prijave.</w:t>
      </w:r>
    </w:p>
    <w:p w14:paraId="20A91359" w14:textId="77777777" w:rsidR="00061BB8" w:rsidRPr="00A86D22" w:rsidRDefault="00061BB8" w:rsidP="00A86D22">
      <w:pPr>
        <w:pStyle w:val="odlomakpopisa"/>
      </w:pPr>
    </w:p>
    <w:p w14:paraId="1157F2D6" w14:textId="77777777" w:rsidR="006F72A9" w:rsidRPr="00A86D22" w:rsidRDefault="00A86D22" w:rsidP="00A86D22">
      <w:pPr>
        <w:pStyle w:val="Heading1"/>
        <w:spacing w:before="0" w:beforeAutospacing="0" w:after="0" w:afterAutospacing="0"/>
        <w:rPr>
          <w:rStyle w:val="hps-000013"/>
          <w:rFonts w:ascii="Times New Roman" w:eastAsia="Times New Roman" w:hAnsi="Times New Roman"/>
          <w:b w:val="0"/>
          <w:bCs w:val="0"/>
        </w:rPr>
      </w:pPr>
      <w:bookmarkStart w:id="1" w:name="_Toc453844690"/>
      <w:r w:rsidRPr="00A86D22">
        <w:rPr>
          <w:rStyle w:val="hps-000013"/>
          <w:rFonts w:ascii="Times New Roman" w:eastAsia="Times New Roman" w:hAnsi="Times New Roman"/>
          <w:b w:val="0"/>
          <w:bCs w:val="0"/>
        </w:rPr>
        <w:t>4. PARTNERI I PRIHVATLJIVOST PARTNERA</w:t>
      </w:r>
      <w:bookmarkEnd w:id="1"/>
      <w:r w:rsidRPr="00A86D22">
        <w:rPr>
          <w:rStyle w:val="hps-000013"/>
          <w:rFonts w:ascii="Times New Roman" w:eastAsia="Times New Roman" w:hAnsi="Times New Roman"/>
          <w:b w:val="0"/>
          <w:bCs w:val="0"/>
        </w:rPr>
        <w:t xml:space="preserve"> </w:t>
      </w:r>
    </w:p>
    <w:p w14:paraId="760BA360" w14:textId="77777777" w:rsidR="006F72A9" w:rsidRPr="00A86D22" w:rsidRDefault="006F72A9" w:rsidP="00A86D22">
      <w:pPr>
        <w:spacing w:after="0" w:line="240" w:lineRule="auto"/>
        <w:jc w:val="both"/>
        <w:rPr>
          <w:rFonts w:ascii="Times New Roman" w:hAnsi="Times New Roman" w:cs="Times New Roman"/>
          <w:sz w:val="24"/>
          <w:szCs w:val="24"/>
        </w:rPr>
      </w:pPr>
    </w:p>
    <w:p w14:paraId="37879D73" w14:textId="77777777" w:rsidR="006F72A9" w:rsidRPr="00A86D22" w:rsidRDefault="006F72A9"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Prijavitelj projekt provodi samostalno, bez partnera. </w:t>
      </w:r>
    </w:p>
    <w:p w14:paraId="4759E7A8" w14:textId="77777777" w:rsidR="00061BB8" w:rsidRPr="00A86D22" w:rsidRDefault="00061BB8" w:rsidP="00A86D22">
      <w:pPr>
        <w:pStyle w:val="odlomakpopisa"/>
      </w:pPr>
    </w:p>
    <w:p w14:paraId="5F18F71D" w14:textId="77777777" w:rsidR="00021876" w:rsidRPr="00A86D22" w:rsidRDefault="0061664D" w:rsidP="00A86D22">
      <w:pPr>
        <w:pStyle w:val="Heading1"/>
        <w:spacing w:before="0" w:beforeAutospacing="0" w:after="0" w:afterAutospacing="0"/>
        <w:rPr>
          <w:rFonts w:eastAsia="Times New Roman"/>
          <w:sz w:val="32"/>
          <w:szCs w:val="32"/>
        </w:rPr>
      </w:pPr>
      <w:r w:rsidRPr="00A86D22">
        <w:rPr>
          <w:rStyle w:val="hps-000013"/>
          <w:rFonts w:ascii="Times New Roman" w:eastAsia="Times New Roman" w:hAnsi="Times New Roman"/>
          <w:b w:val="0"/>
          <w:bCs w:val="0"/>
        </w:rPr>
        <w:t>5</w:t>
      </w:r>
      <w:r w:rsidR="006F72A9" w:rsidRPr="00A86D22">
        <w:rPr>
          <w:rStyle w:val="hps-000013"/>
          <w:rFonts w:ascii="Times New Roman" w:eastAsia="Times New Roman" w:hAnsi="Times New Roman"/>
          <w:b w:val="0"/>
          <w:bCs w:val="0"/>
        </w:rPr>
        <w:t xml:space="preserve">. </w:t>
      </w:r>
      <w:r w:rsidR="00DC0011" w:rsidRPr="00A86D22">
        <w:rPr>
          <w:rStyle w:val="hps-000013"/>
          <w:rFonts w:ascii="Times New Roman" w:eastAsia="Times New Roman" w:hAnsi="Times New Roman"/>
          <w:b w:val="0"/>
          <w:bCs w:val="0"/>
        </w:rPr>
        <w:t>RASPOLOŽIVA SREDSTVA</w:t>
      </w:r>
      <w:r w:rsidR="00DC0011" w:rsidRPr="00A86D22">
        <w:rPr>
          <w:rFonts w:eastAsia="Times New Roman"/>
          <w:sz w:val="32"/>
          <w:szCs w:val="32"/>
        </w:rPr>
        <w:t xml:space="preserve"> </w:t>
      </w:r>
    </w:p>
    <w:p w14:paraId="5BCD00A1" w14:textId="77777777" w:rsidR="00021876" w:rsidRPr="00A86D22" w:rsidRDefault="00021876" w:rsidP="00A86D22">
      <w:pPr>
        <w:pStyle w:val="Normal1"/>
      </w:pPr>
    </w:p>
    <w:tbl>
      <w:tblPr>
        <w:tblStyle w:val="TableGrid"/>
        <w:tblW w:w="0" w:type="auto"/>
        <w:tblInd w:w="-147" w:type="dxa"/>
        <w:tblLook w:val="04A0" w:firstRow="1" w:lastRow="0" w:firstColumn="1" w:lastColumn="0" w:noHBand="0" w:noVBand="1"/>
      </w:tblPr>
      <w:tblGrid>
        <w:gridCol w:w="2836"/>
        <w:gridCol w:w="3652"/>
        <w:gridCol w:w="3435"/>
      </w:tblGrid>
      <w:tr w:rsidR="006F72A9" w:rsidRPr="00A86D22" w14:paraId="099BEFE9" w14:textId="77777777" w:rsidTr="00B11277">
        <w:tc>
          <w:tcPr>
            <w:tcW w:w="2836" w:type="dxa"/>
            <w:shd w:val="clear" w:color="auto" w:fill="D5DCE4" w:themeFill="text2" w:themeFillTint="33"/>
          </w:tcPr>
          <w:p w14:paraId="629E0C4F" w14:textId="77777777" w:rsidR="006F72A9" w:rsidRPr="00A86D22" w:rsidRDefault="006F72A9" w:rsidP="00B11277">
            <w:pPr>
              <w:jc w:val="center"/>
              <w:rPr>
                <w:b/>
                <w:sz w:val="24"/>
                <w:szCs w:val="24"/>
                <w:lang w:val="hr-HR"/>
              </w:rPr>
            </w:pPr>
            <w:r w:rsidRPr="00A86D22">
              <w:rPr>
                <w:b/>
                <w:sz w:val="24"/>
                <w:szCs w:val="24"/>
                <w:lang w:val="hr-HR"/>
              </w:rPr>
              <w:t>Ukupan raspoloživi iznos bespovratnih sredstava</w:t>
            </w:r>
          </w:p>
        </w:tc>
        <w:tc>
          <w:tcPr>
            <w:tcW w:w="3652" w:type="dxa"/>
            <w:shd w:val="clear" w:color="auto" w:fill="D5DCE4" w:themeFill="text2" w:themeFillTint="33"/>
          </w:tcPr>
          <w:p w14:paraId="644B1B26" w14:textId="564CD4C9" w:rsidR="006F72A9" w:rsidRPr="00A86D22" w:rsidRDefault="006F72A9" w:rsidP="00A86D22">
            <w:pPr>
              <w:jc w:val="center"/>
              <w:rPr>
                <w:b/>
                <w:sz w:val="24"/>
                <w:szCs w:val="24"/>
                <w:lang w:val="hr-HR"/>
              </w:rPr>
            </w:pPr>
            <w:r w:rsidRPr="00A86D22">
              <w:rPr>
                <w:b/>
                <w:sz w:val="24"/>
                <w:szCs w:val="24"/>
                <w:lang w:val="hr-HR"/>
              </w:rPr>
              <w:t>Minimalni iznos bespovratnih sredstava</w:t>
            </w:r>
            <w:r w:rsidR="00A11D2B">
              <w:rPr>
                <w:b/>
                <w:sz w:val="24"/>
                <w:szCs w:val="24"/>
                <w:lang w:val="hr-HR"/>
              </w:rPr>
              <w:t xml:space="preserve"> koji se može dodijeliti po projektu</w:t>
            </w:r>
          </w:p>
        </w:tc>
        <w:tc>
          <w:tcPr>
            <w:tcW w:w="3435" w:type="dxa"/>
            <w:shd w:val="clear" w:color="auto" w:fill="D5DCE4" w:themeFill="text2" w:themeFillTint="33"/>
          </w:tcPr>
          <w:p w14:paraId="305D6296" w14:textId="094279F1" w:rsidR="006F72A9" w:rsidRPr="00A86D22" w:rsidRDefault="006F72A9" w:rsidP="00A86D22">
            <w:pPr>
              <w:jc w:val="center"/>
              <w:rPr>
                <w:b/>
                <w:sz w:val="24"/>
                <w:szCs w:val="24"/>
                <w:lang w:val="hr-HR"/>
              </w:rPr>
            </w:pPr>
            <w:r w:rsidRPr="00A86D22">
              <w:rPr>
                <w:b/>
                <w:sz w:val="24"/>
                <w:szCs w:val="24"/>
                <w:lang w:val="hr-HR"/>
              </w:rPr>
              <w:t>Maksimalni iznos bespovratnih sredstava</w:t>
            </w:r>
            <w:r w:rsidR="00A11D2B">
              <w:rPr>
                <w:b/>
                <w:sz w:val="24"/>
                <w:szCs w:val="24"/>
                <w:lang w:val="hr-HR"/>
              </w:rPr>
              <w:t xml:space="preserve"> koji se može dodijeliti po projektu</w:t>
            </w:r>
          </w:p>
        </w:tc>
      </w:tr>
      <w:tr w:rsidR="006F72A9" w:rsidRPr="00A86D22" w14:paraId="2DD7BFD8" w14:textId="77777777" w:rsidTr="00B11277">
        <w:trPr>
          <w:trHeight w:val="948"/>
        </w:trPr>
        <w:tc>
          <w:tcPr>
            <w:tcW w:w="2836" w:type="dxa"/>
            <w:vAlign w:val="center"/>
          </w:tcPr>
          <w:p w14:paraId="3E4F61D6" w14:textId="77777777" w:rsidR="006F72A9" w:rsidRPr="00A86D22" w:rsidRDefault="006F72A9" w:rsidP="002A18EE">
            <w:pPr>
              <w:jc w:val="center"/>
              <w:rPr>
                <w:sz w:val="24"/>
                <w:szCs w:val="24"/>
                <w:lang w:val="hr-HR"/>
              </w:rPr>
            </w:pPr>
            <w:r w:rsidRPr="00B11277">
              <w:rPr>
                <w:sz w:val="24"/>
                <w:szCs w:val="24"/>
                <w:lang w:val="hr-HR"/>
              </w:rPr>
              <w:t xml:space="preserve">73.125.000,00 </w:t>
            </w:r>
            <w:r w:rsidRPr="00A86D22">
              <w:rPr>
                <w:sz w:val="24"/>
                <w:szCs w:val="24"/>
                <w:lang w:val="hr-HR"/>
              </w:rPr>
              <w:t>HRK</w:t>
            </w:r>
          </w:p>
        </w:tc>
        <w:tc>
          <w:tcPr>
            <w:tcW w:w="3652" w:type="dxa"/>
            <w:vAlign w:val="center"/>
          </w:tcPr>
          <w:p w14:paraId="06691E52" w14:textId="67285302" w:rsidR="00B11277" w:rsidRPr="00A86D22" w:rsidRDefault="006F72A9" w:rsidP="00B11277">
            <w:pPr>
              <w:jc w:val="center"/>
              <w:rPr>
                <w:sz w:val="24"/>
                <w:szCs w:val="24"/>
                <w:lang w:val="hr-HR"/>
              </w:rPr>
            </w:pPr>
            <w:r w:rsidRPr="00A86D22">
              <w:rPr>
                <w:sz w:val="24"/>
                <w:szCs w:val="24"/>
                <w:lang w:val="hr-HR"/>
              </w:rPr>
              <w:t>150.000,00 HRK</w:t>
            </w:r>
          </w:p>
        </w:tc>
        <w:tc>
          <w:tcPr>
            <w:tcW w:w="3435" w:type="dxa"/>
            <w:vAlign w:val="center"/>
          </w:tcPr>
          <w:p w14:paraId="09BCDF86" w14:textId="188D9F85" w:rsidR="006F72A9" w:rsidRPr="00A86D22" w:rsidRDefault="006F72A9" w:rsidP="00B11277">
            <w:pPr>
              <w:jc w:val="center"/>
              <w:rPr>
                <w:sz w:val="24"/>
                <w:szCs w:val="24"/>
                <w:lang w:val="hr-HR"/>
              </w:rPr>
            </w:pPr>
            <w:r w:rsidRPr="00A86D22">
              <w:rPr>
                <w:sz w:val="24"/>
                <w:szCs w:val="24"/>
                <w:lang w:val="hr-HR"/>
              </w:rPr>
              <w:t>15.120.000,00 HRK</w:t>
            </w:r>
          </w:p>
        </w:tc>
      </w:tr>
    </w:tbl>
    <w:p w14:paraId="48E782BB" w14:textId="77777777" w:rsidR="00061BB8" w:rsidRPr="00A86D22" w:rsidRDefault="00061BB8" w:rsidP="00A86D22">
      <w:pPr>
        <w:pStyle w:val="Heading1"/>
        <w:spacing w:before="0" w:beforeAutospacing="0" w:after="0" w:afterAutospacing="0"/>
        <w:rPr>
          <w:rStyle w:val="hps-000013"/>
          <w:rFonts w:ascii="Times New Roman" w:hAnsi="Times New Roman"/>
          <w:b w:val="0"/>
          <w:sz w:val="24"/>
          <w:szCs w:val="24"/>
        </w:rPr>
      </w:pPr>
    </w:p>
    <w:p w14:paraId="321024C4" w14:textId="48718982" w:rsidR="00061BB8" w:rsidRPr="00E9468C" w:rsidRDefault="00D54208" w:rsidP="00E9468C">
      <w:pPr>
        <w:spacing w:after="0" w:line="240" w:lineRule="auto"/>
        <w:jc w:val="both"/>
        <w:rPr>
          <w:rStyle w:val="hps-000013"/>
          <w:rFonts w:ascii="Times New Roman" w:hAnsi="Times New Roman" w:cs="Times New Roman"/>
          <w:color w:val="auto"/>
          <w:sz w:val="24"/>
          <w:szCs w:val="24"/>
        </w:rPr>
      </w:pPr>
      <w:r w:rsidRPr="00A86D22">
        <w:rPr>
          <w:rFonts w:ascii="Times New Roman" w:hAnsi="Times New Roman" w:cs="Times New Roman"/>
          <w:sz w:val="24"/>
          <w:szCs w:val="24"/>
        </w:rPr>
        <w:t xml:space="preserve">U slučaju kada je iznos ukupnih prihvatljivih izdataka projekta veći od maksimalnog iznosa bespovratnih sredstava </w:t>
      </w:r>
      <w:r w:rsidR="00A11D2B">
        <w:rPr>
          <w:rFonts w:ascii="Times New Roman" w:hAnsi="Times New Roman" w:cs="Times New Roman"/>
          <w:sz w:val="24"/>
          <w:szCs w:val="24"/>
        </w:rPr>
        <w:t xml:space="preserve">koji se može dodijeliti po projektu, </w:t>
      </w:r>
      <w:r w:rsidRPr="00A86D22">
        <w:rPr>
          <w:rFonts w:ascii="Times New Roman" w:hAnsi="Times New Roman" w:cs="Times New Roman"/>
          <w:sz w:val="24"/>
          <w:szCs w:val="24"/>
        </w:rPr>
        <w:t>prijavitelj (korisnik)</w:t>
      </w:r>
      <w:r w:rsidRPr="00A86D22">
        <w:rPr>
          <w:rStyle w:val="FootnoteReference"/>
          <w:rFonts w:ascii="Times New Roman" w:hAnsi="Times New Roman" w:cs="Times New Roman"/>
          <w:sz w:val="24"/>
          <w:szCs w:val="24"/>
        </w:rPr>
        <w:footnoteReference w:id="3"/>
      </w:r>
      <w:r w:rsidRPr="00A86D22">
        <w:rPr>
          <w:rFonts w:ascii="Times New Roman" w:hAnsi="Times New Roman" w:cs="Times New Roman"/>
          <w:sz w:val="24"/>
          <w:szCs w:val="24"/>
        </w:rPr>
        <w:t xml:space="preserve"> je dužan iz vlastitih i/ili drugih izvora osigurati sredstva za financiranje razlike između iznosa ukupnih prihvatljivih izdataka projekta te maksimalnog iznosa bespovratnih sredstava koji mogu biti dodijeljeni za financiranje prihvatljivih izdataka u okviru ovog Poziva. U tom slučaju, u prijavi projektnog prijedloga, prijavitelj (korisnik) je dužan navesti vlastite i/ili druge izvore sredstava i iznose, te je dužan jasno prikazati izdatke za koje podnosi prijavu za dodjelu bespovratnih sredstava u okviru ovog Poziva, i izdatke za koje je financiranje osigurano (i) iz vlastitih ili drugih izvora. </w:t>
      </w:r>
    </w:p>
    <w:p w14:paraId="305F39B6" w14:textId="77777777" w:rsidR="00A86D22" w:rsidRDefault="00A86D22" w:rsidP="00A86D22">
      <w:pPr>
        <w:pStyle w:val="Heading1"/>
        <w:spacing w:before="0" w:beforeAutospacing="0" w:after="0" w:afterAutospacing="0"/>
        <w:rPr>
          <w:rStyle w:val="hps-000013"/>
          <w:rFonts w:ascii="Times New Roman" w:hAnsi="Times New Roman"/>
          <w:b w:val="0"/>
          <w:sz w:val="24"/>
          <w:szCs w:val="24"/>
        </w:rPr>
      </w:pPr>
    </w:p>
    <w:p w14:paraId="6AEAE596" w14:textId="77777777" w:rsidR="00805F5A" w:rsidRPr="00A86D22" w:rsidRDefault="00805F5A" w:rsidP="00A86D22">
      <w:pPr>
        <w:pStyle w:val="Heading1"/>
        <w:spacing w:before="0" w:beforeAutospacing="0" w:after="0" w:afterAutospacing="0"/>
        <w:rPr>
          <w:rStyle w:val="hps-000013"/>
          <w:rFonts w:ascii="Times New Roman" w:hAnsi="Times New Roman"/>
          <w:b w:val="0"/>
          <w:sz w:val="24"/>
          <w:szCs w:val="24"/>
        </w:rPr>
      </w:pPr>
    </w:p>
    <w:p w14:paraId="5035D209" w14:textId="77777777" w:rsidR="00021876" w:rsidRPr="00A86D22" w:rsidRDefault="00DC0011" w:rsidP="00A86D22">
      <w:pPr>
        <w:pStyle w:val="Heading1"/>
        <w:spacing w:before="0" w:beforeAutospacing="0" w:after="0" w:afterAutospacing="0"/>
        <w:rPr>
          <w:rStyle w:val="hps-000013"/>
          <w:rFonts w:ascii="Times New Roman" w:hAnsi="Times New Roman"/>
          <w:b w:val="0"/>
          <w:bCs w:val="0"/>
        </w:rPr>
      </w:pPr>
      <w:r w:rsidRPr="00A86D22">
        <w:rPr>
          <w:rStyle w:val="hps-000013"/>
          <w:rFonts w:ascii="Times New Roman" w:hAnsi="Times New Roman"/>
          <w:b w:val="0"/>
        </w:rPr>
        <w:t>6. TRAJANJE PROJEKTA</w:t>
      </w:r>
      <w:r w:rsidRPr="00A86D22">
        <w:rPr>
          <w:rStyle w:val="hps-000013"/>
          <w:rFonts w:ascii="Times New Roman" w:hAnsi="Times New Roman"/>
          <w:b w:val="0"/>
          <w:bCs w:val="0"/>
        </w:rPr>
        <w:t xml:space="preserve"> </w:t>
      </w:r>
    </w:p>
    <w:p w14:paraId="3BC771B8" w14:textId="77777777" w:rsidR="00021876" w:rsidRPr="00A86D22" w:rsidRDefault="00E90445" w:rsidP="00A86D22">
      <w:pPr>
        <w:pStyle w:val="odlomakpopisa-000028"/>
        <w:rPr>
          <w:b/>
        </w:rPr>
      </w:pPr>
      <w:r w:rsidRPr="00A86D22">
        <w:rPr>
          <w:rStyle w:val="000012"/>
          <w:b w:val="0"/>
        </w:rPr>
        <w:t xml:space="preserve"> </w:t>
      </w:r>
    </w:p>
    <w:p w14:paraId="76E89479" w14:textId="6662F5B9" w:rsidR="00021876" w:rsidRPr="00A86D22" w:rsidRDefault="006F72A9" w:rsidP="00E9468C">
      <w:pPr>
        <w:pStyle w:val="odlomakpopisa-000028"/>
      </w:pPr>
      <w:r w:rsidRPr="00A86D22">
        <w:rPr>
          <w:rStyle w:val="zadanifontodlomka-000024"/>
        </w:rPr>
        <w:t xml:space="preserve">Trajanje projekata je </w:t>
      </w:r>
      <w:r w:rsidR="00D54208" w:rsidRPr="00A86D22">
        <w:rPr>
          <w:rStyle w:val="zadanifontodlomka-000024"/>
        </w:rPr>
        <w:t xml:space="preserve">maksimalno </w:t>
      </w:r>
      <w:r w:rsidRPr="00A86D22">
        <w:rPr>
          <w:rStyle w:val="zadanifontodlomka-000024"/>
        </w:rPr>
        <w:t>36</w:t>
      </w:r>
      <w:r w:rsidR="00DC0011" w:rsidRPr="00A86D22">
        <w:rPr>
          <w:rStyle w:val="zadanifontodlomka-000024"/>
        </w:rPr>
        <w:t xml:space="preserve"> mjeseci. </w:t>
      </w:r>
    </w:p>
    <w:p w14:paraId="5394EE67" w14:textId="77777777" w:rsidR="00061BB8" w:rsidRDefault="00061BB8" w:rsidP="00A86D22">
      <w:pPr>
        <w:pStyle w:val="Heading1"/>
        <w:spacing w:before="0" w:beforeAutospacing="0" w:after="0" w:afterAutospacing="0"/>
        <w:rPr>
          <w:rStyle w:val="hps-000013"/>
          <w:rFonts w:ascii="Times New Roman" w:eastAsia="Times New Roman" w:hAnsi="Times New Roman"/>
          <w:b w:val="0"/>
          <w:bCs w:val="0"/>
          <w:sz w:val="24"/>
          <w:szCs w:val="24"/>
        </w:rPr>
      </w:pPr>
    </w:p>
    <w:p w14:paraId="24A757AC" w14:textId="77777777" w:rsidR="00805F5A" w:rsidRDefault="00805F5A" w:rsidP="00A86D22">
      <w:pPr>
        <w:pStyle w:val="Heading1"/>
        <w:spacing w:before="0" w:beforeAutospacing="0" w:after="0" w:afterAutospacing="0"/>
        <w:rPr>
          <w:rStyle w:val="hps-000013"/>
          <w:rFonts w:ascii="Times New Roman" w:eastAsia="Times New Roman" w:hAnsi="Times New Roman"/>
          <w:b w:val="0"/>
          <w:bCs w:val="0"/>
          <w:sz w:val="24"/>
          <w:szCs w:val="24"/>
        </w:rPr>
      </w:pPr>
    </w:p>
    <w:p w14:paraId="42DB1CC1" w14:textId="5076A4A7" w:rsidR="00805F5A" w:rsidRDefault="00805F5A">
      <w:pPr>
        <w:rPr>
          <w:rStyle w:val="hps-000013"/>
          <w:rFonts w:ascii="Times New Roman" w:eastAsia="Times New Roman" w:hAnsi="Times New Roman" w:cs="Times New Roman"/>
          <w:kern w:val="36"/>
          <w:sz w:val="24"/>
          <w:szCs w:val="24"/>
        </w:rPr>
      </w:pPr>
      <w:r>
        <w:rPr>
          <w:rStyle w:val="hps-000013"/>
          <w:rFonts w:ascii="Times New Roman" w:eastAsia="Times New Roman" w:hAnsi="Times New Roman"/>
          <w:b/>
          <w:bCs/>
          <w:sz w:val="24"/>
          <w:szCs w:val="24"/>
        </w:rPr>
        <w:br w:type="page"/>
      </w:r>
    </w:p>
    <w:p w14:paraId="72976991" w14:textId="77777777" w:rsidR="00805F5A" w:rsidRPr="00A86D22" w:rsidRDefault="00805F5A" w:rsidP="00A86D22">
      <w:pPr>
        <w:pStyle w:val="Heading1"/>
        <w:spacing w:before="0" w:beforeAutospacing="0" w:after="0" w:afterAutospacing="0"/>
        <w:rPr>
          <w:rStyle w:val="hps-000013"/>
          <w:rFonts w:ascii="Times New Roman" w:eastAsia="Times New Roman" w:hAnsi="Times New Roman"/>
          <w:b w:val="0"/>
          <w:bCs w:val="0"/>
          <w:sz w:val="24"/>
          <w:szCs w:val="24"/>
        </w:rPr>
      </w:pPr>
    </w:p>
    <w:p w14:paraId="138AB66B" w14:textId="77777777" w:rsidR="00021876" w:rsidRPr="00A86D22" w:rsidRDefault="00DC0011" w:rsidP="00A86D22">
      <w:pPr>
        <w:pStyle w:val="Heading1"/>
        <w:spacing w:before="0" w:beforeAutospacing="0" w:after="0" w:afterAutospacing="0"/>
        <w:rPr>
          <w:rFonts w:eastAsia="Times New Roman"/>
          <w:sz w:val="32"/>
          <w:szCs w:val="32"/>
        </w:rPr>
      </w:pPr>
      <w:r w:rsidRPr="00A86D22">
        <w:rPr>
          <w:rStyle w:val="hps-000013"/>
          <w:rFonts w:ascii="Times New Roman" w:eastAsia="Times New Roman" w:hAnsi="Times New Roman"/>
          <w:b w:val="0"/>
          <w:bCs w:val="0"/>
        </w:rPr>
        <w:t>7. PREDVIĐENI INTENZITET POTPORE</w:t>
      </w:r>
      <w:r w:rsidRPr="00A86D22">
        <w:rPr>
          <w:rFonts w:eastAsia="Times New Roman"/>
          <w:sz w:val="32"/>
          <w:szCs w:val="32"/>
        </w:rPr>
        <w:t xml:space="preserve"> </w:t>
      </w:r>
    </w:p>
    <w:p w14:paraId="4B84E7E9" w14:textId="77777777" w:rsidR="00021876" w:rsidRPr="00A86D22" w:rsidRDefault="00E90445" w:rsidP="00A86D22">
      <w:pPr>
        <w:pStyle w:val="odlomakpopisa-000028"/>
      </w:pPr>
      <w:r w:rsidRPr="00A86D22">
        <w:rPr>
          <w:rStyle w:val="000012"/>
        </w:rPr>
        <w:t xml:space="preserve"> </w:t>
      </w:r>
    </w:p>
    <w:p w14:paraId="5450F755" w14:textId="170D265A" w:rsidR="00AF356A" w:rsidRPr="006114E3" w:rsidRDefault="00DC0011" w:rsidP="006114E3">
      <w:pPr>
        <w:pStyle w:val="CommentText"/>
        <w:jc w:val="both"/>
        <w:rPr>
          <w:rFonts w:ascii="Times New Roman" w:hAnsi="Times New Roman" w:cs="Times New Roman"/>
        </w:rPr>
      </w:pPr>
      <w:r w:rsidRPr="00AF356A">
        <w:rPr>
          <w:rStyle w:val="hps-000011"/>
        </w:rPr>
        <w:t xml:space="preserve">Projekti se planiraju financirati u iznosu </w:t>
      </w:r>
      <w:r w:rsidR="001A7F49" w:rsidRPr="00AF356A">
        <w:rPr>
          <w:rStyle w:val="hps-000011"/>
        </w:rPr>
        <w:t>od 100%</w:t>
      </w:r>
      <w:r w:rsidR="00E90445" w:rsidRPr="00AF356A">
        <w:rPr>
          <w:rStyle w:val="hps-000011"/>
        </w:rPr>
        <w:t xml:space="preserve"> </w:t>
      </w:r>
      <w:r w:rsidR="001A7F49" w:rsidRPr="00AF356A">
        <w:rPr>
          <w:rStyle w:val="hps-000011"/>
        </w:rPr>
        <w:t>prihvatljivih troškova</w:t>
      </w:r>
      <w:r w:rsidR="00AF356A" w:rsidRPr="00AF356A">
        <w:rPr>
          <w:rStyle w:val="hps-000011"/>
        </w:rPr>
        <w:t xml:space="preserve">, </w:t>
      </w:r>
      <w:r w:rsidR="00AF356A" w:rsidRPr="006114E3">
        <w:rPr>
          <w:rFonts w:ascii="Times New Roman" w:hAnsi="Times New Roman" w:cs="Times New Roman"/>
          <w:b/>
        </w:rPr>
        <w:t xml:space="preserve">ali do maksimalnog iznosa bespovratnih sredstava  koji se može dodijeliti po projektu, </w:t>
      </w:r>
      <w:r w:rsidR="00AF356A" w:rsidRPr="006114E3">
        <w:rPr>
          <w:rFonts w:ascii="Times New Roman" w:hAnsi="Times New Roman" w:cs="Times New Roman"/>
        </w:rPr>
        <w:t>kako je navedeno u točki 5. ovog Nacrt</w:t>
      </w:r>
      <w:r w:rsidR="00AF067A" w:rsidRPr="006114E3">
        <w:rPr>
          <w:rFonts w:ascii="Times New Roman" w:hAnsi="Times New Roman" w:cs="Times New Roman"/>
        </w:rPr>
        <w:t>a</w:t>
      </w:r>
      <w:r w:rsidR="00AF356A" w:rsidRPr="006114E3">
        <w:rPr>
          <w:rFonts w:ascii="Times New Roman" w:hAnsi="Times New Roman" w:cs="Times New Roman"/>
        </w:rPr>
        <w:t xml:space="preserve"> sažetka Poziva na dostavu projektnih prijedloga.</w:t>
      </w:r>
    </w:p>
    <w:p w14:paraId="12AABC0B" w14:textId="77777777" w:rsidR="00061BB8" w:rsidRPr="00A86D22" w:rsidRDefault="00061BB8" w:rsidP="00A86D22">
      <w:pPr>
        <w:pStyle w:val="Heading1"/>
        <w:spacing w:before="0" w:beforeAutospacing="0" w:after="0" w:afterAutospacing="0"/>
        <w:rPr>
          <w:rStyle w:val="hps-000013"/>
          <w:rFonts w:ascii="Times New Roman" w:eastAsia="Times New Roman" w:hAnsi="Times New Roman"/>
          <w:b w:val="0"/>
          <w:bCs w:val="0"/>
          <w:sz w:val="24"/>
          <w:szCs w:val="24"/>
        </w:rPr>
      </w:pPr>
    </w:p>
    <w:p w14:paraId="3AFCA626" w14:textId="77777777" w:rsidR="00021876" w:rsidRPr="00A86D22" w:rsidRDefault="0061664D" w:rsidP="00A86D22">
      <w:pPr>
        <w:pStyle w:val="Heading1"/>
        <w:spacing w:before="0" w:beforeAutospacing="0" w:after="0" w:afterAutospacing="0"/>
        <w:rPr>
          <w:rFonts w:eastAsia="Times New Roman"/>
          <w:sz w:val="32"/>
          <w:szCs w:val="32"/>
        </w:rPr>
      </w:pPr>
      <w:r w:rsidRPr="00A86D22">
        <w:rPr>
          <w:rStyle w:val="hps-000013"/>
          <w:rFonts w:ascii="Times New Roman" w:eastAsia="Times New Roman" w:hAnsi="Times New Roman"/>
          <w:b w:val="0"/>
          <w:bCs w:val="0"/>
        </w:rPr>
        <w:t>8</w:t>
      </w:r>
      <w:r w:rsidR="00DC0011" w:rsidRPr="00A86D22">
        <w:rPr>
          <w:rStyle w:val="hps-000013"/>
          <w:rFonts w:ascii="Times New Roman" w:eastAsia="Times New Roman" w:hAnsi="Times New Roman"/>
          <w:b w:val="0"/>
          <w:bCs w:val="0"/>
        </w:rPr>
        <w:t xml:space="preserve">. </w:t>
      </w:r>
      <w:r w:rsidR="003C4098" w:rsidRPr="00A86D22">
        <w:rPr>
          <w:rStyle w:val="hps-000013"/>
          <w:rFonts w:ascii="Times New Roman" w:eastAsia="Times New Roman" w:hAnsi="Times New Roman"/>
          <w:b w:val="0"/>
          <w:bCs w:val="0"/>
        </w:rPr>
        <w:t xml:space="preserve">INDIKATIVNE </w:t>
      </w:r>
      <w:r w:rsidR="00DC0011" w:rsidRPr="00A86D22">
        <w:rPr>
          <w:rStyle w:val="hps-000013"/>
          <w:rFonts w:ascii="Times New Roman" w:eastAsia="Times New Roman" w:hAnsi="Times New Roman"/>
          <w:b w:val="0"/>
          <w:bCs w:val="0"/>
        </w:rPr>
        <w:t>PRIHVATLJIVE AKTIVNOSTI</w:t>
      </w:r>
      <w:r w:rsidR="00DC0011" w:rsidRPr="00A86D22">
        <w:rPr>
          <w:rFonts w:eastAsia="Times New Roman"/>
          <w:sz w:val="32"/>
          <w:szCs w:val="32"/>
        </w:rPr>
        <w:t xml:space="preserve"> </w:t>
      </w:r>
    </w:p>
    <w:p w14:paraId="097EC378" w14:textId="77777777" w:rsidR="00021876" w:rsidRPr="00A86D22" w:rsidRDefault="00E90445" w:rsidP="00A86D22">
      <w:pPr>
        <w:pStyle w:val="Normal1"/>
      </w:pPr>
      <w:r w:rsidRPr="00A86D22">
        <w:rPr>
          <w:rStyle w:val="000012"/>
        </w:rPr>
        <w:t xml:space="preserve"> </w:t>
      </w:r>
    </w:p>
    <w:p w14:paraId="5F1D86E4" w14:textId="77777777" w:rsidR="006F72A9" w:rsidRPr="00A86D22" w:rsidRDefault="006F72A9"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Prihvatljive</w:t>
      </w:r>
      <w:r w:rsidR="001A7F49" w:rsidRPr="00A86D22">
        <w:rPr>
          <w:rFonts w:ascii="Times New Roman" w:hAnsi="Times New Roman" w:cs="Times New Roman"/>
          <w:sz w:val="24"/>
          <w:szCs w:val="24"/>
        </w:rPr>
        <w:t xml:space="preserve"> indikativne aktivnosti koje će se</w:t>
      </w:r>
      <w:r w:rsidRPr="00A86D22">
        <w:rPr>
          <w:rFonts w:ascii="Times New Roman" w:hAnsi="Times New Roman" w:cs="Times New Roman"/>
          <w:sz w:val="24"/>
          <w:szCs w:val="24"/>
        </w:rPr>
        <w:t xml:space="preserve"> financirati u okviru ovog Poziva su:</w:t>
      </w:r>
    </w:p>
    <w:p w14:paraId="0ACCD0CB" w14:textId="77777777" w:rsidR="006F72A9" w:rsidRPr="00A86D22" w:rsidRDefault="006F72A9" w:rsidP="00A86D22">
      <w:pPr>
        <w:spacing w:after="0" w:line="240" w:lineRule="auto"/>
        <w:jc w:val="both"/>
        <w:rPr>
          <w:rFonts w:ascii="Times New Roman" w:hAnsi="Times New Roman" w:cs="Times New Roman"/>
          <w:sz w:val="24"/>
          <w:szCs w:val="24"/>
        </w:rPr>
      </w:pPr>
    </w:p>
    <w:p w14:paraId="6E72A7CD"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građevinski radovi dogradnje, obnove i prilagodbe prostora domova / centara za pružanje izvaninstitucionalnih usluga organiziranog stanovanja i drugih smještajnih jedinica (dnevni centri za skrb, prostori za edukacije, radionice itd.), npr.: zamjena dotrajalih instalacija i stolarije, popravci infrastrukture, sustava grijanja / hlađenja, prilagodba interijera u skladu s potrebama osoba s invaliditetom, uklanjanje arhitektonskih prepreka kao što su nedovoljna širina vrata, neprilagođeni sanitarni čvorovi, izgradnja pristupnih rampi, prilagodba prostora u skladu sa specifičnim potrebama korisnika itd.;</w:t>
      </w:r>
    </w:p>
    <w:p w14:paraId="3F9C5C2F"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r>
      <w:r w:rsidRPr="00CA22EB">
        <w:rPr>
          <w:rFonts w:ascii="Times New Roman" w:hAnsi="Times New Roman" w:cs="Times New Roman"/>
          <w:sz w:val="24"/>
          <w:szCs w:val="24"/>
        </w:rPr>
        <w:t>kupovina zemljišta</w:t>
      </w:r>
      <w:r w:rsidRPr="00A86D22">
        <w:rPr>
          <w:rFonts w:ascii="Times New Roman" w:hAnsi="Times New Roman" w:cs="Times New Roman"/>
          <w:sz w:val="24"/>
          <w:szCs w:val="24"/>
        </w:rPr>
        <w:t xml:space="preserve"> za potrebe izgradnje novih prostora za pružanje izvaninstitucionalnih usluga;</w:t>
      </w:r>
    </w:p>
    <w:p w14:paraId="6C894286"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 xml:space="preserve">izgradnja novih prostora za pružanje izvaninstitucionalnih usluga uključujući pripremne radove za izgradnju te povezane aktivnosti (npr. dovođenje komunalnih priključaka, rušenje postojećeg objekta, čišćenje zemljišta, </w:t>
      </w:r>
      <w:proofErr w:type="spellStart"/>
      <w:r w:rsidRPr="00A86D22">
        <w:rPr>
          <w:rFonts w:ascii="Times New Roman" w:hAnsi="Times New Roman" w:cs="Times New Roman"/>
          <w:sz w:val="24"/>
          <w:szCs w:val="24"/>
        </w:rPr>
        <w:t>iskolčenje</w:t>
      </w:r>
      <w:proofErr w:type="spellEnd"/>
      <w:r w:rsidRPr="00A86D22">
        <w:rPr>
          <w:rFonts w:ascii="Times New Roman" w:hAnsi="Times New Roman" w:cs="Times New Roman"/>
          <w:sz w:val="24"/>
          <w:szCs w:val="24"/>
        </w:rPr>
        <w:t xml:space="preserve"> i sl.);</w:t>
      </w:r>
    </w:p>
    <w:p w14:paraId="68CA0B82"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r>
      <w:r w:rsidRPr="00CA22EB">
        <w:rPr>
          <w:rFonts w:ascii="Times New Roman" w:hAnsi="Times New Roman" w:cs="Times New Roman"/>
          <w:sz w:val="24"/>
          <w:szCs w:val="24"/>
        </w:rPr>
        <w:t>kupovina nekretnine za</w:t>
      </w:r>
      <w:r w:rsidRPr="00A86D22">
        <w:rPr>
          <w:rFonts w:ascii="Times New Roman" w:hAnsi="Times New Roman" w:cs="Times New Roman"/>
          <w:sz w:val="24"/>
          <w:szCs w:val="24"/>
        </w:rPr>
        <w:t xml:space="preserve"> pružanje izvaninstitucionalnih usluga te građevinski radovi dogradnje, obnove i prilagodbe;</w:t>
      </w:r>
    </w:p>
    <w:p w14:paraId="2A286BBF"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usluge procjene neovisnog kvalificiranog i ovlaštenog službenog tijela (u slučaju kupnje nekretnine ili zemljišta);</w:t>
      </w:r>
    </w:p>
    <w:p w14:paraId="6BBA38FA"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 xml:space="preserve">nabava vozila neophodnih za pružanje izvaninstitucionalnih socijalnih usluga (neophodnih ako korisnici usluga nisu u mogućnosti neovisno ili uz pomoć drugih osoba koristiti javni prijevoz); </w:t>
      </w:r>
    </w:p>
    <w:p w14:paraId="6228D0AB" w14:textId="6E4F4693"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nabava opreme (kao što je informatička oprema i namještaj, tehnička oprema za premošćivanje v</w:t>
      </w:r>
      <w:r w:rsidR="00D25A53">
        <w:rPr>
          <w:rFonts w:ascii="Times New Roman" w:hAnsi="Times New Roman" w:cs="Times New Roman"/>
          <w:sz w:val="24"/>
          <w:szCs w:val="24"/>
        </w:rPr>
        <w:t>isinskih arhitektonskih razlika i sl.</w:t>
      </w:r>
      <w:r w:rsidRPr="00A86D22">
        <w:rPr>
          <w:rFonts w:ascii="Times New Roman" w:hAnsi="Times New Roman" w:cs="Times New Roman"/>
          <w:sz w:val="24"/>
          <w:szCs w:val="24"/>
        </w:rPr>
        <w:t>);</w:t>
      </w:r>
    </w:p>
    <w:p w14:paraId="52DA2815" w14:textId="6D3596EA"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priprema projektn</w:t>
      </w:r>
      <w:r w:rsidR="00CA22EB">
        <w:rPr>
          <w:rFonts w:ascii="Times New Roman" w:hAnsi="Times New Roman" w:cs="Times New Roman"/>
          <w:sz w:val="24"/>
          <w:szCs w:val="24"/>
        </w:rPr>
        <w:t>e i tehničke dokumentacije (npr.</w:t>
      </w:r>
      <w:r w:rsidR="001C6A68">
        <w:rPr>
          <w:rFonts w:ascii="Times New Roman" w:hAnsi="Times New Roman" w:cs="Times New Roman"/>
          <w:sz w:val="24"/>
          <w:szCs w:val="24"/>
        </w:rPr>
        <w:t xml:space="preserve"> </w:t>
      </w:r>
      <w:r w:rsidRPr="00A86D22">
        <w:rPr>
          <w:rFonts w:ascii="Times New Roman" w:hAnsi="Times New Roman" w:cs="Times New Roman"/>
          <w:sz w:val="24"/>
          <w:szCs w:val="24"/>
        </w:rPr>
        <w:t>ocjene o potrebi procjene utjecaja zahvata na okoliš i sl. te građevinskih / arhitektonskih projekata, reviziju projekata i ostale dokumentacije potrebne za građevinske radove);</w:t>
      </w:r>
    </w:p>
    <w:p w14:paraId="1640800E"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nadzor i kontrola građevinskih radova;</w:t>
      </w:r>
    </w:p>
    <w:p w14:paraId="437D4512"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priprema i provedba javne nabave;</w:t>
      </w:r>
    </w:p>
    <w:p w14:paraId="37CF8EEB"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CA22EB">
        <w:rPr>
          <w:rFonts w:ascii="Times New Roman" w:hAnsi="Times New Roman" w:cs="Times New Roman"/>
          <w:sz w:val="24"/>
          <w:szCs w:val="24"/>
        </w:rPr>
        <w:t>•</w:t>
      </w:r>
      <w:r w:rsidRPr="00CA22EB">
        <w:rPr>
          <w:rFonts w:ascii="Times New Roman" w:hAnsi="Times New Roman" w:cs="Times New Roman"/>
          <w:sz w:val="24"/>
          <w:szCs w:val="24"/>
        </w:rPr>
        <w:tab/>
        <w:t>upravljanje projektom;</w:t>
      </w:r>
    </w:p>
    <w:p w14:paraId="30AA9CDF"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financijska revizija projekta koju osigurava prijavitelj;</w:t>
      </w:r>
    </w:p>
    <w:p w14:paraId="1C50E623"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promotivne aktivnosti s ciljem podizanja vidljivosti projektnih aktivnosti i EU financiranja.</w:t>
      </w:r>
    </w:p>
    <w:p w14:paraId="66999F5C" w14:textId="77777777" w:rsidR="006F72A9" w:rsidRPr="00A86D22" w:rsidRDefault="006F72A9" w:rsidP="00A86D22">
      <w:pPr>
        <w:tabs>
          <w:tab w:val="left" w:pos="284"/>
        </w:tabs>
        <w:spacing w:after="0" w:line="240" w:lineRule="auto"/>
        <w:ind w:left="284" w:hanging="284"/>
        <w:jc w:val="both"/>
        <w:rPr>
          <w:rFonts w:ascii="Times New Roman" w:hAnsi="Times New Roman" w:cs="Times New Roman"/>
          <w:sz w:val="24"/>
          <w:szCs w:val="24"/>
        </w:rPr>
      </w:pPr>
    </w:p>
    <w:p w14:paraId="2E8373AD" w14:textId="293B7556" w:rsidR="00634276" w:rsidRPr="00A86D22" w:rsidRDefault="00634276"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Uz navedene </w:t>
      </w:r>
      <w:r w:rsidR="00616895">
        <w:rPr>
          <w:rFonts w:ascii="Times New Roman" w:hAnsi="Times New Roman" w:cs="Times New Roman"/>
          <w:sz w:val="24"/>
          <w:szCs w:val="24"/>
        </w:rPr>
        <w:t>prihvatljive aktivnosti projekt</w:t>
      </w:r>
      <w:r w:rsidRPr="00A86D22">
        <w:rPr>
          <w:rFonts w:ascii="Times New Roman" w:hAnsi="Times New Roman" w:cs="Times New Roman"/>
          <w:sz w:val="24"/>
          <w:szCs w:val="24"/>
        </w:rPr>
        <w:t xml:space="preserve"> će morati sadržavati </w:t>
      </w:r>
      <w:r w:rsidR="00616895">
        <w:rPr>
          <w:rFonts w:ascii="Times New Roman" w:hAnsi="Times New Roman" w:cs="Times New Roman"/>
          <w:sz w:val="24"/>
          <w:szCs w:val="24"/>
        </w:rPr>
        <w:t>po</w:t>
      </w:r>
      <w:r w:rsidRPr="00A86D22">
        <w:rPr>
          <w:rFonts w:ascii="Times New Roman" w:hAnsi="Times New Roman" w:cs="Times New Roman"/>
          <w:sz w:val="24"/>
          <w:szCs w:val="24"/>
        </w:rPr>
        <w:t xml:space="preserve"> jednu aktivnost </w:t>
      </w:r>
      <w:r w:rsidR="00616895">
        <w:rPr>
          <w:rFonts w:ascii="Times New Roman" w:hAnsi="Times New Roman" w:cs="Times New Roman"/>
          <w:sz w:val="24"/>
          <w:szCs w:val="24"/>
        </w:rPr>
        <w:t>iz svake od navedenih kategorija horizontalnih politika</w:t>
      </w:r>
      <w:r w:rsidR="00FA2ACD">
        <w:rPr>
          <w:rFonts w:ascii="Times New Roman" w:hAnsi="Times New Roman" w:cs="Times New Roman"/>
          <w:sz w:val="24"/>
          <w:szCs w:val="24"/>
        </w:rPr>
        <w:t xml:space="preserve"> EU</w:t>
      </w:r>
      <w:r w:rsidRPr="00A86D22">
        <w:rPr>
          <w:rFonts w:ascii="Times New Roman" w:hAnsi="Times New Roman" w:cs="Times New Roman"/>
          <w:sz w:val="24"/>
          <w:szCs w:val="24"/>
        </w:rPr>
        <w:t>:</w:t>
      </w:r>
    </w:p>
    <w:p w14:paraId="03F972DE" w14:textId="77777777" w:rsidR="00634276" w:rsidRPr="00A86D22" w:rsidRDefault="00634276" w:rsidP="00A86D22">
      <w:pPr>
        <w:spacing w:after="0" w:line="240" w:lineRule="auto"/>
        <w:ind w:firstLine="1418"/>
        <w:rPr>
          <w:rFonts w:ascii="Times New Roman" w:hAnsi="Times New Roman" w:cs="Times New Roman"/>
          <w:sz w:val="24"/>
          <w:szCs w:val="24"/>
        </w:rPr>
      </w:pPr>
      <w:r w:rsidRPr="00A86D22">
        <w:rPr>
          <w:rFonts w:ascii="Times New Roman" w:hAnsi="Times New Roman" w:cs="Times New Roman"/>
          <w:sz w:val="24"/>
          <w:szCs w:val="24"/>
        </w:rPr>
        <w:t>1. Ravnopravnost žena i muškaraca i zabranu diskriminacije,</w:t>
      </w:r>
    </w:p>
    <w:p w14:paraId="13B858E9" w14:textId="77777777" w:rsidR="00634276" w:rsidRPr="00A86D22" w:rsidRDefault="00634276" w:rsidP="00A86D22">
      <w:pPr>
        <w:spacing w:after="0" w:line="240" w:lineRule="auto"/>
        <w:ind w:firstLine="1418"/>
        <w:rPr>
          <w:rFonts w:ascii="Times New Roman" w:hAnsi="Times New Roman" w:cs="Times New Roman"/>
          <w:sz w:val="24"/>
          <w:szCs w:val="24"/>
        </w:rPr>
      </w:pPr>
      <w:r w:rsidRPr="00A86D22">
        <w:rPr>
          <w:rFonts w:ascii="Times New Roman" w:hAnsi="Times New Roman" w:cs="Times New Roman"/>
          <w:sz w:val="24"/>
          <w:szCs w:val="24"/>
        </w:rPr>
        <w:t>2. Pristupačnost za osobe s invaliditetom,</w:t>
      </w:r>
    </w:p>
    <w:p w14:paraId="2237A735" w14:textId="77777777" w:rsidR="00634276" w:rsidRPr="00A86D22" w:rsidRDefault="00634276" w:rsidP="00A86D22">
      <w:pPr>
        <w:spacing w:after="0" w:line="240" w:lineRule="auto"/>
        <w:ind w:firstLine="1418"/>
        <w:rPr>
          <w:rFonts w:ascii="Times New Roman" w:hAnsi="Times New Roman" w:cs="Times New Roman"/>
          <w:sz w:val="24"/>
          <w:szCs w:val="24"/>
        </w:rPr>
      </w:pPr>
      <w:r w:rsidRPr="00A86D22">
        <w:rPr>
          <w:rFonts w:ascii="Times New Roman" w:hAnsi="Times New Roman" w:cs="Times New Roman"/>
          <w:sz w:val="24"/>
          <w:szCs w:val="24"/>
        </w:rPr>
        <w:t>3. Održivi razvoj.</w:t>
      </w:r>
    </w:p>
    <w:p w14:paraId="4C165772" w14:textId="4570C586" w:rsidR="00634276" w:rsidRPr="00A86D22" w:rsidRDefault="00634276"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lastRenderedPageBreak/>
        <w:t>Pri tome treba imati na umu da se pridržavanje minimalnih zakonskih obaveza pri provedbi horizontalnih aktivnosti neće smatrati promicanjem horizontalnih politika EU</w:t>
      </w:r>
      <w:r w:rsidR="00CE4C21">
        <w:rPr>
          <w:rStyle w:val="FootnoteReference"/>
          <w:rFonts w:ascii="Times New Roman" w:hAnsi="Times New Roman" w:cs="Times New Roman"/>
          <w:sz w:val="24"/>
          <w:szCs w:val="24"/>
        </w:rPr>
        <w:footnoteReference w:id="4"/>
      </w:r>
      <w:r w:rsidRPr="00A86D22">
        <w:rPr>
          <w:rFonts w:ascii="Times New Roman" w:hAnsi="Times New Roman" w:cs="Times New Roman"/>
          <w:sz w:val="24"/>
          <w:szCs w:val="24"/>
        </w:rPr>
        <w:t>.</w:t>
      </w:r>
    </w:p>
    <w:p w14:paraId="0E0FD071" w14:textId="41669F45" w:rsidR="00E9468C" w:rsidRDefault="00E90445" w:rsidP="00A86D22">
      <w:pPr>
        <w:pStyle w:val="normal-000031"/>
        <w:rPr>
          <w:rStyle w:val="000012"/>
        </w:rPr>
      </w:pPr>
      <w:r w:rsidRPr="00A86D22">
        <w:rPr>
          <w:rStyle w:val="000012"/>
        </w:rPr>
        <w:t xml:space="preserve"> </w:t>
      </w:r>
    </w:p>
    <w:p w14:paraId="23C8548A" w14:textId="77777777" w:rsidR="00805F5A" w:rsidRDefault="00805F5A" w:rsidP="00A86D22">
      <w:pPr>
        <w:pStyle w:val="normal-000031"/>
        <w:rPr>
          <w:rStyle w:val="000012"/>
        </w:rPr>
      </w:pPr>
    </w:p>
    <w:p w14:paraId="0FBC2724" w14:textId="32989CE9" w:rsidR="00021876" w:rsidRPr="00805F5A" w:rsidRDefault="00061BB8" w:rsidP="00805F5A">
      <w:pPr>
        <w:rPr>
          <w:rFonts w:ascii="Times New Roman" w:hAnsi="Times New Roman" w:cs="Times New Roman"/>
          <w:b/>
          <w:bCs/>
          <w:sz w:val="24"/>
          <w:szCs w:val="24"/>
        </w:rPr>
      </w:pPr>
      <w:r w:rsidRPr="00A86D22">
        <w:rPr>
          <w:rStyle w:val="zadanifontodlomka-000001"/>
          <w:rFonts w:ascii="Times New Roman" w:eastAsia="Times New Roman" w:hAnsi="Times New Roman"/>
        </w:rPr>
        <w:t>9</w:t>
      </w:r>
      <w:r w:rsidR="00DC0011" w:rsidRPr="00A86D22">
        <w:rPr>
          <w:rStyle w:val="zadanifontodlomka-000001"/>
          <w:rFonts w:ascii="Times New Roman" w:eastAsia="Times New Roman" w:hAnsi="Times New Roman"/>
        </w:rPr>
        <w:t xml:space="preserve">. </w:t>
      </w:r>
      <w:r w:rsidR="003C4098" w:rsidRPr="00A86D22">
        <w:rPr>
          <w:rStyle w:val="zadanifontodlomka-000001"/>
          <w:rFonts w:ascii="Times New Roman" w:eastAsia="Times New Roman" w:hAnsi="Times New Roman"/>
        </w:rPr>
        <w:t xml:space="preserve">INDIKATIVNI </w:t>
      </w:r>
      <w:r w:rsidR="00DC0011" w:rsidRPr="00A86D22">
        <w:rPr>
          <w:rStyle w:val="zadanifontodlomka-000001"/>
          <w:rFonts w:ascii="Times New Roman" w:eastAsia="Times New Roman" w:hAnsi="Times New Roman"/>
        </w:rPr>
        <w:t>PRIHVATLJIVI TROŠKOVI</w:t>
      </w:r>
      <w:r w:rsidR="00E90445" w:rsidRPr="00A86D22">
        <w:rPr>
          <w:rStyle w:val="zadanifontodlomka-000001"/>
          <w:rFonts w:ascii="Times New Roman" w:eastAsia="Times New Roman" w:hAnsi="Times New Roman"/>
        </w:rPr>
        <w:t xml:space="preserve"> </w:t>
      </w:r>
    </w:p>
    <w:p w14:paraId="215F3938" w14:textId="77777777" w:rsidR="00CE4C21" w:rsidRDefault="00CE4C21" w:rsidP="00CE4C21">
      <w:pPr>
        <w:pStyle w:val="normal-000031"/>
        <w:rPr>
          <w:rStyle w:val="000012"/>
        </w:rPr>
      </w:pPr>
    </w:p>
    <w:p w14:paraId="36C0C609" w14:textId="77777777" w:rsidR="00CE4C21" w:rsidRPr="00A86D22" w:rsidRDefault="00CE4C21" w:rsidP="00CE4C21">
      <w:pPr>
        <w:pStyle w:val="normal-000031"/>
      </w:pPr>
      <w:r>
        <w:rPr>
          <w:rStyle w:val="000012"/>
        </w:rPr>
        <w:t>TROŠKOVI AKTIVNOSTI</w:t>
      </w:r>
    </w:p>
    <w:p w14:paraId="1C7A21B6" w14:textId="77777777" w:rsidR="00CE4C21" w:rsidRPr="00A86D22" w:rsidRDefault="00CE4C21" w:rsidP="00CE4C21">
      <w:pPr>
        <w:spacing w:after="0" w:line="240" w:lineRule="auto"/>
        <w:ind w:left="360" w:hanging="360"/>
        <w:jc w:val="both"/>
        <w:rPr>
          <w:rFonts w:ascii="Times New Roman" w:hAnsi="Times New Roman" w:cs="Times New Roman"/>
          <w:sz w:val="24"/>
          <w:szCs w:val="24"/>
        </w:rPr>
      </w:pPr>
      <w:r w:rsidRPr="00A86D22">
        <w:rPr>
          <w:rFonts w:ascii="Times New Roman" w:hAnsi="Times New Roman" w:cs="Times New Roman"/>
          <w:sz w:val="24"/>
          <w:szCs w:val="24"/>
        </w:rPr>
        <w:t>•   Troškovi građevinskih radova dogradnje, obnove i prilagodbe prostora domova/centara za pružanje izvaninstitucionalnih usluga organiziranog stanovanja i drugih smještajnih jedinica (dnevni centri za skrb, prostori za edukacije, radionice itd.) npr.: zamjena dotrajalih instalacija i stolarije, popravci infrastrukture, sustava grijanja/hlađenja, prilagodba interijera u skladu s potrebama osoba s invaliditetom, uklanjanje arhitektonskih prepreka kao što su nedovoljna širina vrata, neprilagođeni sanitarni čvorovi, izgradnja pristupnih rampi, prilagodba prostora u skladu sa specifičnim potrebama korisnika itd.;</w:t>
      </w:r>
    </w:p>
    <w:p w14:paraId="146BFFD0" w14:textId="77777777" w:rsidR="00CE4C21" w:rsidRPr="00D84D27" w:rsidRDefault="00CE4C21" w:rsidP="00CE4C21">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r>
      <w:r w:rsidRPr="00D84D27">
        <w:rPr>
          <w:rFonts w:ascii="Times New Roman" w:hAnsi="Times New Roman" w:cs="Times New Roman"/>
          <w:sz w:val="24"/>
          <w:szCs w:val="24"/>
        </w:rPr>
        <w:t>troškovi kupovine neizgrađenog zemljišta za potrebe izgradnje novih prostora za pružanje izvaninstitucionalnih usluga do najviše 10% od ukupnog iznosa prihvatljivih troškova. U slučaju da troškovi kupovine neizgrađenog zemljišta prelaze dozvoljeni limit od 10% prihvatljivih troškova, iznos bespovratnih sredstava za taj trošak iz ovog Poziva dodijelit će se sukladno propisanom limitu;</w:t>
      </w:r>
    </w:p>
    <w:p w14:paraId="0E4186FD" w14:textId="77777777" w:rsidR="00CE4C21" w:rsidRPr="00D84D27" w:rsidRDefault="00CE4C21" w:rsidP="00CE4C21">
      <w:pPr>
        <w:spacing w:after="0" w:line="240" w:lineRule="auto"/>
        <w:ind w:left="284" w:hanging="284"/>
        <w:jc w:val="both"/>
        <w:rPr>
          <w:rFonts w:ascii="Times New Roman" w:hAnsi="Times New Roman" w:cs="Times New Roman"/>
          <w:sz w:val="24"/>
          <w:szCs w:val="24"/>
        </w:rPr>
      </w:pPr>
      <w:r w:rsidRPr="00D84D27">
        <w:rPr>
          <w:rFonts w:ascii="Times New Roman" w:hAnsi="Times New Roman" w:cs="Times New Roman"/>
          <w:sz w:val="24"/>
          <w:szCs w:val="24"/>
        </w:rPr>
        <w:t>•</w:t>
      </w:r>
      <w:r w:rsidRPr="00D84D27">
        <w:rPr>
          <w:rFonts w:ascii="Times New Roman" w:hAnsi="Times New Roman" w:cs="Times New Roman"/>
          <w:sz w:val="24"/>
          <w:szCs w:val="24"/>
        </w:rPr>
        <w:tab/>
        <w:t xml:space="preserve">troškovi aktivnosti izgradnje novih prostora te troškovi pripremnih radova za izgradnju novih prostora za pružanje izvaninstitucionalnih usluga uključujući pripremne radove za izgradnju i povezane aktivnosti (npr. dovođenje komunalnih priključaka, rušenje postojećeg objekta, čišćenje zemljišta, </w:t>
      </w:r>
      <w:proofErr w:type="spellStart"/>
      <w:r w:rsidRPr="00D84D27">
        <w:rPr>
          <w:rFonts w:ascii="Times New Roman" w:hAnsi="Times New Roman" w:cs="Times New Roman"/>
          <w:sz w:val="24"/>
          <w:szCs w:val="24"/>
        </w:rPr>
        <w:t>iskolčenje</w:t>
      </w:r>
      <w:proofErr w:type="spellEnd"/>
      <w:r w:rsidRPr="00D84D27">
        <w:rPr>
          <w:rFonts w:ascii="Times New Roman" w:hAnsi="Times New Roman" w:cs="Times New Roman"/>
          <w:sz w:val="24"/>
          <w:szCs w:val="24"/>
        </w:rPr>
        <w:t xml:space="preserve"> i sl.);</w:t>
      </w:r>
    </w:p>
    <w:p w14:paraId="02E442C6" w14:textId="77777777" w:rsidR="00CE4C21" w:rsidRPr="00D84D27" w:rsidRDefault="00CE4C21" w:rsidP="00CE4C21">
      <w:pPr>
        <w:spacing w:after="0" w:line="240" w:lineRule="auto"/>
        <w:ind w:left="284" w:hanging="284"/>
        <w:jc w:val="both"/>
        <w:rPr>
          <w:rFonts w:ascii="Times New Roman" w:hAnsi="Times New Roman" w:cs="Times New Roman"/>
          <w:sz w:val="24"/>
          <w:szCs w:val="24"/>
        </w:rPr>
      </w:pPr>
      <w:r w:rsidRPr="00D84D27">
        <w:rPr>
          <w:rFonts w:ascii="Times New Roman" w:hAnsi="Times New Roman" w:cs="Times New Roman"/>
          <w:sz w:val="24"/>
          <w:szCs w:val="24"/>
        </w:rPr>
        <w:t>•</w:t>
      </w:r>
      <w:r w:rsidRPr="00D84D27">
        <w:rPr>
          <w:rFonts w:ascii="Times New Roman" w:hAnsi="Times New Roman" w:cs="Times New Roman"/>
          <w:sz w:val="24"/>
          <w:szCs w:val="24"/>
        </w:rPr>
        <w:tab/>
        <w:t>troškovi kupovine nekretnine za pružanje izvaninstitucionalnih usluga do najviše 10% od ukupnog iznosa prihvatljivih troškova. U slučaju da troškovi kupovine nekretnine prelaze dozvoljeni limit od 10% prihvatljivih troškova, iznos bespovratnih sredstava za taj trošak iz ovog Poziva dodijelit će se sukladno propisanom limitu;</w:t>
      </w:r>
    </w:p>
    <w:p w14:paraId="09E25583" w14:textId="77777777" w:rsidR="00CE4C21" w:rsidRPr="00D84D27" w:rsidRDefault="00CE4C21" w:rsidP="00CE4C21">
      <w:pPr>
        <w:spacing w:after="0" w:line="240" w:lineRule="auto"/>
        <w:ind w:left="284" w:hanging="284"/>
        <w:jc w:val="both"/>
        <w:rPr>
          <w:rFonts w:ascii="Times New Roman" w:hAnsi="Times New Roman" w:cs="Times New Roman"/>
          <w:sz w:val="24"/>
          <w:szCs w:val="24"/>
        </w:rPr>
      </w:pPr>
      <w:r w:rsidRPr="00D84D27">
        <w:rPr>
          <w:rFonts w:ascii="Times New Roman" w:hAnsi="Times New Roman" w:cs="Times New Roman"/>
          <w:sz w:val="24"/>
          <w:szCs w:val="24"/>
        </w:rPr>
        <w:t>•</w:t>
      </w:r>
      <w:r w:rsidRPr="00D84D27">
        <w:rPr>
          <w:rFonts w:ascii="Times New Roman" w:hAnsi="Times New Roman" w:cs="Times New Roman"/>
          <w:sz w:val="24"/>
          <w:szCs w:val="24"/>
        </w:rPr>
        <w:tab/>
        <w:t>troškovi usluga procjene neovisnog kvalificiranog i ovlaštenog službenog tijela (u slučaju kupnje nekretnine ili zemljišta);</w:t>
      </w:r>
    </w:p>
    <w:p w14:paraId="4AF7432E" w14:textId="77777777" w:rsidR="00CE4C21" w:rsidRPr="00A86D22" w:rsidRDefault="00CE4C21" w:rsidP="00CE4C21">
      <w:pPr>
        <w:spacing w:after="0" w:line="240" w:lineRule="auto"/>
        <w:ind w:left="284" w:hanging="284"/>
        <w:jc w:val="both"/>
        <w:rPr>
          <w:rFonts w:ascii="Times New Roman" w:hAnsi="Times New Roman" w:cs="Times New Roman"/>
          <w:sz w:val="24"/>
          <w:szCs w:val="24"/>
        </w:rPr>
      </w:pPr>
      <w:r w:rsidRPr="00D84D27">
        <w:rPr>
          <w:rFonts w:ascii="Times New Roman" w:hAnsi="Times New Roman" w:cs="Times New Roman"/>
          <w:sz w:val="24"/>
          <w:szCs w:val="24"/>
        </w:rPr>
        <w:t>•</w:t>
      </w:r>
      <w:r w:rsidRPr="00D84D27">
        <w:rPr>
          <w:rFonts w:ascii="Times New Roman" w:hAnsi="Times New Roman" w:cs="Times New Roman"/>
          <w:sz w:val="24"/>
          <w:szCs w:val="24"/>
        </w:rPr>
        <w:tab/>
        <w:t>troškovi nabave vozila neophodnih za pružanje izvaninstitucionalnih socijalnih usluga (neophodnih ako korisnici usluga nisu u mogućnosti</w:t>
      </w:r>
      <w:r w:rsidRPr="00A86D22">
        <w:rPr>
          <w:rFonts w:ascii="Times New Roman" w:hAnsi="Times New Roman" w:cs="Times New Roman"/>
          <w:sz w:val="24"/>
          <w:szCs w:val="24"/>
        </w:rPr>
        <w:t xml:space="preserve"> neovisno ili uz pomoć drugih osoba koristiti javni prijevoz);</w:t>
      </w:r>
    </w:p>
    <w:p w14:paraId="0AD91C36" w14:textId="77777777" w:rsidR="00CE4C21" w:rsidRPr="00A86D22" w:rsidRDefault="00CE4C21" w:rsidP="00CE4C21">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troškovi nabave opreme (npr. informatička oprema, namještaj, tehnička oprema za premošćivanje visinskih arhitektonskih razlika itd.);</w:t>
      </w:r>
    </w:p>
    <w:p w14:paraId="461C0C5F" w14:textId="77777777" w:rsidR="00CE4C21" w:rsidRPr="00A86D22" w:rsidRDefault="00CE4C21" w:rsidP="00CE4C21">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troškovi pripreme projektne i tehničke dokumentacije (npr</w:t>
      </w:r>
      <w:r>
        <w:rPr>
          <w:rFonts w:ascii="Times New Roman" w:hAnsi="Times New Roman" w:cs="Times New Roman"/>
          <w:sz w:val="24"/>
          <w:szCs w:val="24"/>
        </w:rPr>
        <w:t xml:space="preserve">. </w:t>
      </w:r>
      <w:r w:rsidRPr="00A86D22">
        <w:rPr>
          <w:rFonts w:ascii="Times New Roman" w:hAnsi="Times New Roman" w:cs="Times New Roman"/>
          <w:sz w:val="24"/>
          <w:szCs w:val="24"/>
        </w:rPr>
        <w:t>ocjene o potrebi procjene utjecaja zahvata na okoliš i sl. te građevinskih / arhitektonskih projekata, reviziju projekata i ostale dokumentacije potrebne za građevinske radove);</w:t>
      </w:r>
    </w:p>
    <w:p w14:paraId="3D1380AA" w14:textId="77777777" w:rsidR="00CE4C21" w:rsidRDefault="00CE4C21" w:rsidP="00CE4C21">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troškovi nadzora i kontrole građevinskih radova;</w:t>
      </w:r>
    </w:p>
    <w:p w14:paraId="303BBFAB" w14:textId="77777777" w:rsidR="00CE4C21" w:rsidRPr="00D01C31" w:rsidRDefault="00CE4C21" w:rsidP="00CE4C21">
      <w:pPr>
        <w:pStyle w:val="ListParagraph"/>
        <w:numPr>
          <w:ilvl w:val="0"/>
          <w:numId w:val="3"/>
        </w:numPr>
        <w:spacing w:after="0" w:line="240" w:lineRule="auto"/>
        <w:ind w:left="284" w:hanging="284"/>
        <w:jc w:val="both"/>
        <w:rPr>
          <w:rFonts w:ascii="Times New Roman" w:hAnsi="Times New Roman" w:cs="Times New Roman"/>
          <w:sz w:val="24"/>
          <w:szCs w:val="24"/>
        </w:rPr>
      </w:pPr>
      <w:r w:rsidRPr="00D01C31">
        <w:rPr>
          <w:rFonts w:ascii="Times New Roman" w:hAnsi="Times New Roman" w:cs="Times New Roman"/>
          <w:sz w:val="24"/>
          <w:szCs w:val="24"/>
        </w:rPr>
        <w:t>troškovi promotivnih aktivnosti s ciljem podizanja vidljivosti projektnih aktivnosti i EU financiranja te diseminacije rezultata;</w:t>
      </w:r>
    </w:p>
    <w:p w14:paraId="7F34C8A7" w14:textId="77777777" w:rsidR="00CE4C21" w:rsidRDefault="00CE4C21" w:rsidP="00CE4C21">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 troškovi povezani s provođenjem dodatnih aktivnosti za promicanje horizo</w:t>
      </w:r>
      <w:r>
        <w:rPr>
          <w:rFonts w:ascii="Times New Roman" w:hAnsi="Times New Roman" w:cs="Times New Roman"/>
          <w:sz w:val="24"/>
          <w:szCs w:val="24"/>
        </w:rPr>
        <w:t>ntalnih politika Europske unije.</w:t>
      </w:r>
    </w:p>
    <w:p w14:paraId="27029E17" w14:textId="77777777" w:rsidR="00CE4C21" w:rsidRDefault="00CE4C21" w:rsidP="00CE4C21">
      <w:pPr>
        <w:spacing w:after="0" w:line="240" w:lineRule="auto"/>
        <w:ind w:left="284" w:hanging="284"/>
        <w:jc w:val="both"/>
        <w:rPr>
          <w:rFonts w:ascii="Times New Roman" w:hAnsi="Times New Roman" w:cs="Times New Roman"/>
          <w:b/>
          <w:sz w:val="24"/>
          <w:szCs w:val="24"/>
        </w:rPr>
      </w:pPr>
    </w:p>
    <w:p w14:paraId="2A778FBB" w14:textId="4C8B621B" w:rsidR="00CE4C21" w:rsidRPr="00D01C31" w:rsidRDefault="00CE4C21" w:rsidP="00CE4C21">
      <w:pPr>
        <w:spacing w:after="0" w:line="240" w:lineRule="auto"/>
        <w:ind w:left="284" w:hanging="284"/>
        <w:jc w:val="both"/>
        <w:rPr>
          <w:rFonts w:ascii="Times New Roman" w:hAnsi="Times New Roman" w:cs="Times New Roman"/>
          <w:b/>
          <w:sz w:val="24"/>
          <w:szCs w:val="24"/>
        </w:rPr>
      </w:pPr>
      <w:r w:rsidRPr="00D01C31">
        <w:rPr>
          <w:rFonts w:ascii="Times New Roman" w:hAnsi="Times New Roman" w:cs="Times New Roman"/>
          <w:b/>
          <w:sz w:val="24"/>
          <w:szCs w:val="24"/>
        </w:rPr>
        <w:t xml:space="preserve">TROŠKOVI </w:t>
      </w:r>
      <w:r w:rsidR="00D84D27">
        <w:rPr>
          <w:rFonts w:ascii="Times New Roman" w:hAnsi="Times New Roman" w:cs="Times New Roman"/>
          <w:b/>
          <w:sz w:val="24"/>
          <w:szCs w:val="24"/>
        </w:rPr>
        <w:t>OSOBLJA</w:t>
      </w:r>
      <w:r>
        <w:rPr>
          <w:rFonts w:ascii="Times New Roman" w:hAnsi="Times New Roman" w:cs="Times New Roman"/>
          <w:b/>
          <w:sz w:val="24"/>
          <w:szCs w:val="24"/>
        </w:rPr>
        <w:t xml:space="preserve"> </w:t>
      </w:r>
    </w:p>
    <w:p w14:paraId="47D1B553" w14:textId="77777777" w:rsidR="00CE4C21" w:rsidRPr="005B60FB" w:rsidRDefault="00CE4C21" w:rsidP="00CE4C21">
      <w:pPr>
        <w:spacing w:after="0" w:line="240" w:lineRule="auto"/>
        <w:jc w:val="both"/>
        <w:rPr>
          <w:rFonts w:ascii="Times New Roman" w:hAnsi="Times New Roman" w:cs="Times New Roman"/>
          <w:sz w:val="24"/>
          <w:szCs w:val="24"/>
        </w:rPr>
      </w:pPr>
      <w:r w:rsidRPr="00D84D27">
        <w:rPr>
          <w:rFonts w:ascii="Times New Roman" w:hAnsi="Times New Roman" w:cs="Times New Roman"/>
          <w:sz w:val="24"/>
          <w:szCs w:val="24"/>
        </w:rPr>
        <w:t xml:space="preserve">Troškovi osoblja kao dio troškova provedbe projekta te troškovi upravljanja projektom do najviše 15% od ukupnog iznosa prihvatljivih troškova projekta (U slučaju da troškovi osoblja prelaze dozvoljeni limit </w:t>
      </w:r>
      <w:r w:rsidRPr="00D84D27">
        <w:rPr>
          <w:rFonts w:ascii="Times New Roman" w:hAnsi="Times New Roman" w:cs="Times New Roman"/>
          <w:sz w:val="24"/>
          <w:szCs w:val="24"/>
        </w:rPr>
        <w:lastRenderedPageBreak/>
        <w:t>od 15% iznos bespovratnih sredstava za taj trošak iz ovog Poziva dodijelit će se sukladno propisanom limitu.):</w:t>
      </w:r>
    </w:p>
    <w:p w14:paraId="53261A6D" w14:textId="77777777" w:rsidR="00CE4C21" w:rsidRDefault="00CE4C21" w:rsidP="00CE4C21">
      <w:pPr>
        <w:pStyle w:val="ListParagraph"/>
        <w:numPr>
          <w:ilvl w:val="0"/>
          <w:numId w:val="17"/>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w:t>
      </w:r>
      <w:r w:rsidRPr="00A02EE2">
        <w:rPr>
          <w:rFonts w:ascii="Times New Roman" w:hAnsi="Times New Roman" w:cs="Times New Roman"/>
          <w:sz w:val="24"/>
          <w:szCs w:val="24"/>
        </w:rPr>
        <w:t xml:space="preserve"> za plaće osoblja</w:t>
      </w:r>
      <w:r>
        <w:rPr>
          <w:rFonts w:ascii="Times New Roman" w:hAnsi="Times New Roman" w:cs="Times New Roman"/>
          <w:sz w:val="24"/>
          <w:szCs w:val="24"/>
        </w:rPr>
        <w:t xml:space="preserve"> za upravljanje projektom zaposlenih</w:t>
      </w:r>
      <w:r w:rsidRPr="00A02EE2">
        <w:rPr>
          <w:rFonts w:ascii="Times New Roman" w:hAnsi="Times New Roman" w:cs="Times New Roman"/>
          <w:sz w:val="24"/>
          <w:szCs w:val="24"/>
        </w:rPr>
        <w:t xml:space="preserve"> kod prijavitelja</w:t>
      </w:r>
      <w:r>
        <w:rPr>
          <w:rFonts w:ascii="Times New Roman" w:hAnsi="Times New Roman" w:cs="Times New Roman"/>
          <w:sz w:val="24"/>
          <w:szCs w:val="24"/>
        </w:rPr>
        <w:t>,</w:t>
      </w:r>
    </w:p>
    <w:p w14:paraId="77D0A94D" w14:textId="77777777" w:rsidR="00CE4C21" w:rsidRDefault="00CE4C21" w:rsidP="00CE4C21">
      <w:pPr>
        <w:pStyle w:val="ListParagraph"/>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za plaće</w:t>
      </w:r>
      <w:r w:rsidRPr="00A02EE2">
        <w:rPr>
          <w:rFonts w:ascii="Times New Roman" w:hAnsi="Times New Roman" w:cs="Times New Roman"/>
          <w:sz w:val="24"/>
          <w:szCs w:val="24"/>
        </w:rPr>
        <w:t xml:space="preserve"> se izračunavaju primjenom pojednostavljene metode financiranja, na način da se zadnji dokumentirani godišnji bruto iznos plaća djelatnika podijeli s 1720 sati. Za djelatnika koji prethodne godine nije kod prijavitelja bio zaposlen svih 12 mjeseci, za izračun godišnjeg bruto iznosa plaće primjenjuju se na cijelu godinu dokumentirani podaci za mjesece u kojima je djelatnik radio kod prijavitelja. Za djelatnika koji prethodne godine nije bio zaposlen kod prijavitelja, godišnji bruto iznos plaće izračunava se na temelju dokumentiranih podataka o visini plaće predviđene za radno mjesto novog djelatnika. Prijavitelj je obvezan voditi evidenciju radnih sati kako bi se izračunali stvarni sati rada na projektu. Za potrebe provjere prihvatljivosti plaća osoba zaposlenih kod prijavitelja potrebno je PT 2 dostaviti ugovore o radu, tablice radnih sati, platne liste, potvrdu da je plaća isplaćena (relevantni izvadak s računa) te JOPPD obrazac;</w:t>
      </w:r>
    </w:p>
    <w:p w14:paraId="1AFBE9C8" w14:textId="1A241EA1" w:rsidR="00CE4C21" w:rsidRDefault="00CE4C21" w:rsidP="00CE4C21">
      <w:pPr>
        <w:pStyle w:val="ListParagraph"/>
        <w:numPr>
          <w:ilvl w:val="0"/>
          <w:numId w:val="17"/>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upravljanja projektom (savjetodavne usluge vanjskih stručnjaka za upravljanje projektom, priprema i provođenje javne nabave, izrada tehničkih specifikacija i sl.)</w:t>
      </w:r>
      <w:r w:rsidR="00D84D27">
        <w:rPr>
          <w:rFonts w:ascii="Times New Roman" w:hAnsi="Times New Roman" w:cs="Times New Roman"/>
          <w:sz w:val="24"/>
          <w:szCs w:val="24"/>
        </w:rPr>
        <w:t>.</w:t>
      </w:r>
    </w:p>
    <w:p w14:paraId="54FFA7F3" w14:textId="77777777" w:rsidR="00CE4C21" w:rsidRDefault="00CE4C21" w:rsidP="00CE4C21">
      <w:pPr>
        <w:tabs>
          <w:tab w:val="left" w:pos="284"/>
        </w:tabs>
        <w:spacing w:after="0" w:line="240" w:lineRule="auto"/>
        <w:jc w:val="both"/>
        <w:rPr>
          <w:rFonts w:ascii="Times New Roman" w:hAnsi="Times New Roman" w:cs="Times New Roman"/>
          <w:sz w:val="24"/>
          <w:szCs w:val="24"/>
        </w:rPr>
      </w:pPr>
    </w:p>
    <w:p w14:paraId="6EDAEAC5" w14:textId="77777777" w:rsidR="00CE4C21" w:rsidRPr="00D01C31" w:rsidRDefault="00CE4C21" w:rsidP="00CE4C21">
      <w:pPr>
        <w:tabs>
          <w:tab w:val="left" w:pos="284"/>
        </w:tabs>
        <w:spacing w:after="0" w:line="240" w:lineRule="auto"/>
        <w:jc w:val="both"/>
        <w:rPr>
          <w:rFonts w:ascii="Times New Roman" w:hAnsi="Times New Roman" w:cs="Times New Roman"/>
          <w:b/>
          <w:sz w:val="24"/>
          <w:szCs w:val="24"/>
        </w:rPr>
      </w:pPr>
      <w:r w:rsidRPr="00D01C31">
        <w:rPr>
          <w:rFonts w:ascii="Times New Roman" w:hAnsi="Times New Roman" w:cs="Times New Roman"/>
          <w:b/>
          <w:sz w:val="24"/>
          <w:szCs w:val="24"/>
        </w:rPr>
        <w:t>NEIZRAVNI TROŠKOVI</w:t>
      </w:r>
    </w:p>
    <w:p w14:paraId="5F6D6B12" w14:textId="13B176B8" w:rsidR="00CE4C21" w:rsidRPr="00D01C31" w:rsidRDefault="00CE4C21" w:rsidP="00CE4C21">
      <w:pPr>
        <w:pStyle w:val="ListParagraph"/>
        <w:numPr>
          <w:ilvl w:val="0"/>
          <w:numId w:val="3"/>
        </w:numPr>
        <w:tabs>
          <w:tab w:val="left" w:pos="426"/>
        </w:tabs>
        <w:spacing w:after="0" w:line="240" w:lineRule="auto"/>
        <w:ind w:left="284" w:hanging="284"/>
        <w:jc w:val="both"/>
        <w:rPr>
          <w:rFonts w:ascii="Times New Roman" w:hAnsi="Times New Roman" w:cs="Times New Roman"/>
          <w:sz w:val="24"/>
          <w:szCs w:val="24"/>
        </w:rPr>
      </w:pPr>
      <w:r w:rsidRPr="002240DB">
        <w:rPr>
          <w:rFonts w:ascii="Times New Roman" w:eastAsia="Calibri" w:hAnsi="Times New Roman" w:cs="Times New Roman"/>
          <w:sz w:val="24"/>
          <w:szCs w:val="24"/>
        </w:rPr>
        <w:t>neizravni troškovi (troškovi najma prostora, režijski troškovi koji uključuju grijanje/hlađenje, struju, vodu, odvoz otpada i telekomunikacije) nastali izravno kao posljedica provedbe projekta kod prijavitelj/partner izračunavaju se primjenom fiksne stope od 15% prihvatljivih izravnih troškova osoblja bez potrebe da se vrši računanje radi utvrđivanja važeće stope, sukladno članku 68. Stavku 1. (b) Uredbe (EU) br. 1303/2013 (U skladu s člankom 68 (b) Uredbe EU 1303/2013. Korisnik će koristiti pojednostavljenu metodu izračuna neizravnih troškova primjenom fiksne stope, koja iznosi maksimalno 15% od ukupnih dozvoljenih izravnih troškova osoblja (kategorija troškova: „Rashodi za zaposlene“ u Prijavnom obrascu A) na način utvrđen u stavku 1)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w:t>
      </w:r>
      <w:r w:rsidR="00D84D27">
        <w:rPr>
          <w:rFonts w:ascii="Times New Roman" w:eastAsia="Calibri" w:hAnsi="Times New Roman" w:cs="Times New Roman"/>
          <w:sz w:val="24"/>
          <w:szCs w:val="24"/>
        </w:rPr>
        <w:t xml:space="preserve"> izvanredni radovi i popravci).</w:t>
      </w:r>
    </w:p>
    <w:p w14:paraId="03B173C6" w14:textId="77777777" w:rsidR="00CE4C21" w:rsidRDefault="00CE4C21" w:rsidP="00CE4C21">
      <w:pPr>
        <w:pStyle w:val="ListParagraph"/>
        <w:tabs>
          <w:tab w:val="left" w:pos="426"/>
        </w:tabs>
        <w:spacing w:after="0" w:line="240" w:lineRule="auto"/>
        <w:ind w:left="284"/>
        <w:jc w:val="both"/>
        <w:rPr>
          <w:rFonts w:ascii="Times New Roman" w:eastAsia="Calibri" w:hAnsi="Times New Roman" w:cs="Times New Roman"/>
          <w:sz w:val="24"/>
          <w:szCs w:val="24"/>
        </w:rPr>
      </w:pPr>
    </w:p>
    <w:p w14:paraId="49B32B6D" w14:textId="77777777" w:rsidR="00CE4C21" w:rsidRPr="00D01C31" w:rsidRDefault="00CE4C21" w:rsidP="00CE4C21">
      <w:pPr>
        <w:pStyle w:val="ListParagraph"/>
        <w:tabs>
          <w:tab w:val="left" w:pos="426"/>
        </w:tabs>
        <w:spacing w:after="0" w:line="240" w:lineRule="auto"/>
        <w:ind w:left="0"/>
        <w:jc w:val="both"/>
        <w:rPr>
          <w:rFonts w:ascii="Times New Roman" w:hAnsi="Times New Roman" w:cs="Times New Roman"/>
          <w:b/>
          <w:sz w:val="24"/>
          <w:szCs w:val="24"/>
        </w:rPr>
      </w:pPr>
      <w:r w:rsidRPr="00D01C31">
        <w:rPr>
          <w:rFonts w:ascii="Times New Roman" w:eastAsia="Calibri" w:hAnsi="Times New Roman" w:cs="Times New Roman"/>
          <w:b/>
          <w:sz w:val="24"/>
          <w:szCs w:val="24"/>
        </w:rPr>
        <w:t>TROŠKOVI ZAVRŠNE FINANCIJSKE REVIZIJE PROJEKTA</w:t>
      </w:r>
    </w:p>
    <w:p w14:paraId="02DE3335" w14:textId="172B409F" w:rsidR="00CE4C21" w:rsidRDefault="00CE4C21" w:rsidP="00D84D27">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 xml:space="preserve">troškovi </w:t>
      </w:r>
      <w:r>
        <w:rPr>
          <w:rFonts w:ascii="Times New Roman" w:hAnsi="Times New Roman" w:cs="Times New Roman"/>
          <w:sz w:val="24"/>
          <w:szCs w:val="24"/>
        </w:rPr>
        <w:t>povezani s uslugom revizije projekta koju nabavlja korisnik</w:t>
      </w:r>
      <w:r w:rsidR="00D84D27">
        <w:rPr>
          <w:rFonts w:ascii="Times New Roman" w:hAnsi="Times New Roman" w:cs="Times New Roman"/>
          <w:sz w:val="24"/>
          <w:szCs w:val="24"/>
        </w:rPr>
        <w:t>.</w:t>
      </w:r>
      <w:r>
        <w:rPr>
          <w:rFonts w:ascii="Times New Roman" w:hAnsi="Times New Roman" w:cs="Times New Roman"/>
          <w:sz w:val="24"/>
          <w:szCs w:val="24"/>
        </w:rPr>
        <w:t xml:space="preserve"> </w:t>
      </w:r>
    </w:p>
    <w:p w14:paraId="715AC549" w14:textId="77777777" w:rsidR="00D84D27" w:rsidRPr="00D84D27" w:rsidRDefault="00D84D27" w:rsidP="00D84D27">
      <w:pPr>
        <w:spacing w:after="0" w:line="240" w:lineRule="auto"/>
        <w:ind w:left="284" w:hanging="284"/>
        <w:jc w:val="both"/>
        <w:rPr>
          <w:rFonts w:ascii="Times New Roman" w:hAnsi="Times New Roman" w:cs="Times New Roman"/>
          <w:sz w:val="24"/>
          <w:szCs w:val="24"/>
        </w:rPr>
      </w:pPr>
    </w:p>
    <w:p w14:paraId="6524097B" w14:textId="328C9F6E" w:rsidR="00D01C31" w:rsidRPr="00D01C31" w:rsidRDefault="00D01C31" w:rsidP="00D01C31">
      <w:pPr>
        <w:pStyle w:val="ListParagraph"/>
        <w:tabs>
          <w:tab w:val="left" w:pos="426"/>
        </w:tabs>
        <w:spacing w:after="0" w:line="240" w:lineRule="auto"/>
        <w:ind w:left="0"/>
        <w:jc w:val="both"/>
        <w:rPr>
          <w:rFonts w:ascii="Times New Roman" w:hAnsi="Times New Roman" w:cs="Times New Roman"/>
          <w:b/>
          <w:sz w:val="24"/>
          <w:szCs w:val="24"/>
        </w:rPr>
      </w:pPr>
      <w:r w:rsidRPr="00D01C31">
        <w:rPr>
          <w:rFonts w:ascii="Times New Roman" w:eastAsia="Calibri" w:hAnsi="Times New Roman" w:cs="Times New Roman"/>
          <w:b/>
          <w:sz w:val="24"/>
          <w:szCs w:val="24"/>
        </w:rPr>
        <w:t>TROŠKOVI ZAVRŠNE FINANCIJSKE REVIZIJE PROJEKTA</w:t>
      </w:r>
    </w:p>
    <w:p w14:paraId="1DBD33AA" w14:textId="3D745C31" w:rsidR="006F72A9" w:rsidRDefault="006F72A9" w:rsidP="00A86D22">
      <w:pPr>
        <w:spacing w:after="0" w:line="240" w:lineRule="auto"/>
        <w:ind w:left="284" w:hanging="284"/>
        <w:jc w:val="both"/>
        <w:rPr>
          <w:rFonts w:ascii="Times New Roman" w:hAnsi="Times New Roman" w:cs="Times New Roman"/>
          <w:sz w:val="24"/>
          <w:szCs w:val="24"/>
        </w:rPr>
      </w:pPr>
      <w:r w:rsidRPr="00A86D22">
        <w:rPr>
          <w:rFonts w:ascii="Times New Roman" w:hAnsi="Times New Roman" w:cs="Times New Roman"/>
          <w:sz w:val="24"/>
          <w:szCs w:val="24"/>
        </w:rPr>
        <w:t>•</w:t>
      </w:r>
      <w:r w:rsidRPr="00A86D22">
        <w:rPr>
          <w:rFonts w:ascii="Times New Roman" w:hAnsi="Times New Roman" w:cs="Times New Roman"/>
          <w:sz w:val="24"/>
          <w:szCs w:val="24"/>
        </w:rPr>
        <w:tab/>
        <w:t>troškovi financijske revizije pro</w:t>
      </w:r>
      <w:r w:rsidR="00E313F7">
        <w:rPr>
          <w:rFonts w:ascii="Times New Roman" w:hAnsi="Times New Roman" w:cs="Times New Roman"/>
          <w:sz w:val="24"/>
          <w:szCs w:val="24"/>
        </w:rPr>
        <w:t>jekta</w:t>
      </w:r>
      <w:r w:rsidR="006F60A0">
        <w:rPr>
          <w:rFonts w:ascii="Times New Roman" w:hAnsi="Times New Roman" w:cs="Times New Roman"/>
          <w:sz w:val="24"/>
          <w:szCs w:val="24"/>
        </w:rPr>
        <w:t>.</w:t>
      </w:r>
    </w:p>
    <w:p w14:paraId="5BBA65D9" w14:textId="77777777" w:rsidR="00A86D22" w:rsidRDefault="00A86D22" w:rsidP="00A86D22">
      <w:pPr>
        <w:pStyle w:val="Heading1"/>
        <w:spacing w:before="0" w:beforeAutospacing="0" w:after="0" w:afterAutospacing="0"/>
        <w:rPr>
          <w:rStyle w:val="zadanifontodlomka-000001"/>
          <w:rFonts w:ascii="Times New Roman" w:eastAsia="Times New Roman" w:hAnsi="Times New Roman"/>
          <w:b w:val="0"/>
          <w:bCs w:val="0"/>
          <w:sz w:val="24"/>
          <w:szCs w:val="24"/>
        </w:rPr>
      </w:pPr>
    </w:p>
    <w:p w14:paraId="68415246" w14:textId="77777777" w:rsidR="00593D82" w:rsidRPr="00A86D22" w:rsidRDefault="00593D82" w:rsidP="00A86D22">
      <w:pPr>
        <w:pStyle w:val="Heading1"/>
        <w:spacing w:before="0" w:beforeAutospacing="0" w:after="0" w:afterAutospacing="0"/>
        <w:rPr>
          <w:rStyle w:val="zadanifontodlomka-000001"/>
          <w:rFonts w:ascii="Times New Roman" w:eastAsia="Times New Roman" w:hAnsi="Times New Roman"/>
          <w:b w:val="0"/>
          <w:bCs w:val="0"/>
          <w:sz w:val="24"/>
          <w:szCs w:val="24"/>
        </w:rPr>
      </w:pPr>
    </w:p>
    <w:p w14:paraId="18E227CD" w14:textId="77777777" w:rsidR="00695EC9" w:rsidRPr="00A86D22" w:rsidRDefault="00695EC9" w:rsidP="00A86D22">
      <w:pPr>
        <w:pStyle w:val="Heading1"/>
        <w:spacing w:before="0" w:beforeAutospacing="0" w:after="0" w:afterAutospacing="0"/>
        <w:rPr>
          <w:rStyle w:val="zadanifontodlomka-000001"/>
          <w:rFonts w:ascii="Times New Roman" w:eastAsia="Times New Roman" w:hAnsi="Times New Roman"/>
          <w:b w:val="0"/>
          <w:bCs w:val="0"/>
        </w:rPr>
      </w:pPr>
      <w:r w:rsidRPr="00A86D22">
        <w:rPr>
          <w:rStyle w:val="zadanifontodlomka-000001"/>
          <w:rFonts w:ascii="Times New Roman" w:eastAsia="Times New Roman" w:hAnsi="Times New Roman"/>
          <w:b w:val="0"/>
          <w:bCs w:val="0"/>
        </w:rPr>
        <w:t xml:space="preserve"> 10. INDIKATIVNI POPIS NEPRIHVATLJIVIH IZDATAKA</w:t>
      </w:r>
    </w:p>
    <w:p w14:paraId="371DA184" w14:textId="77777777" w:rsidR="00695EC9" w:rsidRPr="00A86D22" w:rsidRDefault="00695EC9" w:rsidP="00A86D22">
      <w:pPr>
        <w:pStyle w:val="Heading1"/>
        <w:spacing w:before="0" w:beforeAutospacing="0" w:after="0" w:afterAutospacing="0"/>
        <w:rPr>
          <w:rStyle w:val="zadanifontodlomka-000001"/>
          <w:rFonts w:ascii="Times New Roman" w:eastAsia="Times New Roman" w:hAnsi="Times New Roman"/>
          <w:b w:val="0"/>
          <w:bCs w:val="0"/>
          <w:sz w:val="24"/>
          <w:szCs w:val="24"/>
        </w:rPr>
      </w:pPr>
    </w:p>
    <w:p w14:paraId="06CA07B8" w14:textId="77777777" w:rsidR="001C0DCD" w:rsidRPr="00A86D22" w:rsidRDefault="001C0DCD" w:rsidP="00A86D22">
      <w:p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Svi izdaci koji nisu povezani s aktivnostima projekta su neprihvatljivi. Osim toga i sljedeće su kategorije izdataka neprihvatljive:</w:t>
      </w:r>
    </w:p>
    <w:p w14:paraId="0F96CB41" w14:textId="77777777" w:rsidR="001C0DCD" w:rsidRPr="00A86D22" w:rsidRDefault="001C0DCD" w:rsidP="00A86D22">
      <w:pPr>
        <w:pStyle w:val="ListParagraph"/>
        <w:numPr>
          <w:ilvl w:val="0"/>
          <w:numId w:val="8"/>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PDV za koji Korisnik ima pravo ostvariti odbitak;</w:t>
      </w:r>
    </w:p>
    <w:p w14:paraId="270032F0" w14:textId="77777777" w:rsidR="001C0DCD" w:rsidRPr="00A86D22" w:rsidRDefault="001C0DCD" w:rsidP="00A86D22">
      <w:pPr>
        <w:pStyle w:val="ListParagraph"/>
        <w:numPr>
          <w:ilvl w:val="0"/>
          <w:numId w:val="8"/>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kamate na dug; </w:t>
      </w:r>
    </w:p>
    <w:p w14:paraId="4DAEEF1D"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trošak povezan s ulaganjem radi postizanja smanjenja emisije stakleničkih plinova iz aktivnosti koje su navedene u Prilogu I Direktive 2003/87/EZ;</w:t>
      </w:r>
    </w:p>
    <w:p w14:paraId="4B1801C7"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izdatak povezan s trgovačkim društvima u poteškoćama, u skladu s definicijom pravila Europske unije o državnim potporama;</w:t>
      </w:r>
    </w:p>
    <w:p w14:paraId="73090BC0"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kupnja korištene opreme;</w:t>
      </w:r>
    </w:p>
    <w:p w14:paraId="3D14CA7F"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lastRenderedPageBreak/>
        <w:t>najam opreme;</w:t>
      </w:r>
    </w:p>
    <w:p w14:paraId="61A94CD1"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 xml:space="preserve">kupnja vozila koja nisu povezana sa svrhom projekta; </w:t>
      </w:r>
    </w:p>
    <w:p w14:paraId="36F4D03C"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kupnja opreme koja nije povezana sa svrhom projekta;</w:t>
      </w:r>
    </w:p>
    <w:p w14:paraId="68E54D42"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otpremnine, doprinosi za dobrovoljna zdravstvena ili mirovinska osiguranja koja nisu obvezna prema nacionalnom zakonodavstvu;</w:t>
      </w:r>
    </w:p>
    <w:p w14:paraId="3FD1D769"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kazne, financijske globe i troškovi sudskog spora;</w:t>
      </w:r>
    </w:p>
    <w:p w14:paraId="7041A957"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operativni troškovi izuzev troškova upravljanja projektom;</w:t>
      </w:r>
    </w:p>
    <w:p w14:paraId="220A5269"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gubici zbog fluktuacija valutnih tečaja i provizija na valutni tečaj;</w:t>
      </w:r>
    </w:p>
    <w:p w14:paraId="01085DE4"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izdaci za plaće koje su već osigurane iz drugih javnih izvora za koje nije dostavljen dokaz o vraćanju sredstava u državni proračun;</w:t>
      </w:r>
    </w:p>
    <w:p w14:paraId="39069BD7"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plaćanja bonusa zaposlenima;</w:t>
      </w:r>
    </w:p>
    <w:p w14:paraId="4D9560CC"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bankovni troškovi za otvaranje i vođenje računa, naknade za financijske transfere i drugi troškovi u potpunosti financijske prirode;</w:t>
      </w:r>
    </w:p>
    <w:p w14:paraId="76AF414E"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doprinosi u naravi u obliku izvršavanja radova ili osiguravanja robe, usluga, zemljišta i nekretnina za koje nije izvršeno plaćanje, potkrijepljeno dokumentima odgovarajuće dokazne vrijednosti bez izuzetaka;</w:t>
      </w:r>
    </w:p>
    <w:p w14:paraId="3C694D50"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troškovi za amortizacije bez izuzetaka;</w:t>
      </w:r>
    </w:p>
    <w:p w14:paraId="2EC7D932"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troškovi jamstava za pred-financiranje koja izdaje banka ili druga financijska institucija ako nacionalno ili zakonodavstvo Europske unije ne zahtjeva jamstvo;</w:t>
      </w:r>
    </w:p>
    <w:p w14:paraId="43E4128E"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troškovi zakupa materijalne imovine;</w:t>
      </w:r>
    </w:p>
    <w:p w14:paraId="1FA89EB0" w14:textId="77777777" w:rsidR="001C0DCD" w:rsidRPr="00A86D22" w:rsidRDefault="001C0DCD" w:rsidP="00A86D22">
      <w:pPr>
        <w:pStyle w:val="ListParagraph"/>
        <w:numPr>
          <w:ilvl w:val="0"/>
          <w:numId w:val="9"/>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ostali troškovi nespomenuti kao prihvatljivi.</w:t>
      </w:r>
    </w:p>
    <w:p w14:paraId="04634D0C" w14:textId="77777777" w:rsidR="00695EC9" w:rsidRDefault="00695EC9" w:rsidP="00A86D22">
      <w:pPr>
        <w:pStyle w:val="Heading1"/>
        <w:spacing w:before="0" w:beforeAutospacing="0" w:after="0" w:afterAutospacing="0"/>
        <w:rPr>
          <w:rStyle w:val="zadanifontodlomka-000001"/>
          <w:rFonts w:ascii="Times New Roman" w:eastAsia="Times New Roman" w:hAnsi="Times New Roman"/>
          <w:b w:val="0"/>
          <w:bCs w:val="0"/>
          <w:sz w:val="24"/>
          <w:szCs w:val="24"/>
        </w:rPr>
      </w:pPr>
    </w:p>
    <w:p w14:paraId="2CFE3E0B" w14:textId="77777777" w:rsidR="00593D82" w:rsidRPr="00A86D22" w:rsidRDefault="00593D82" w:rsidP="00A86D22">
      <w:pPr>
        <w:pStyle w:val="Heading1"/>
        <w:spacing w:before="0" w:beforeAutospacing="0" w:after="0" w:afterAutospacing="0"/>
        <w:rPr>
          <w:rStyle w:val="zadanifontodlomka-000001"/>
          <w:rFonts w:ascii="Times New Roman" w:eastAsia="Times New Roman" w:hAnsi="Times New Roman"/>
          <w:b w:val="0"/>
          <w:bCs w:val="0"/>
          <w:sz w:val="24"/>
          <w:szCs w:val="24"/>
        </w:rPr>
      </w:pPr>
    </w:p>
    <w:p w14:paraId="708F7A42" w14:textId="77777777" w:rsidR="00021876" w:rsidRPr="00A86D22" w:rsidRDefault="00DC0011" w:rsidP="00A86D22">
      <w:pPr>
        <w:pStyle w:val="Heading1"/>
        <w:spacing w:before="0" w:beforeAutospacing="0" w:after="0" w:afterAutospacing="0"/>
        <w:rPr>
          <w:rFonts w:eastAsia="Times New Roman"/>
          <w:sz w:val="32"/>
          <w:szCs w:val="32"/>
        </w:rPr>
      </w:pPr>
      <w:r w:rsidRPr="00A86D22">
        <w:rPr>
          <w:rStyle w:val="zadanifontodlomka-000001"/>
          <w:rFonts w:ascii="Times New Roman" w:eastAsia="Times New Roman" w:hAnsi="Times New Roman"/>
          <w:b w:val="0"/>
          <w:bCs w:val="0"/>
        </w:rPr>
        <w:t>1</w:t>
      </w:r>
      <w:r w:rsidR="00695EC9" w:rsidRPr="00A86D22">
        <w:rPr>
          <w:rStyle w:val="zadanifontodlomka-000001"/>
          <w:rFonts w:ascii="Times New Roman" w:eastAsia="Times New Roman" w:hAnsi="Times New Roman"/>
          <w:b w:val="0"/>
          <w:bCs w:val="0"/>
        </w:rPr>
        <w:t>1</w:t>
      </w:r>
      <w:r w:rsidRPr="00A86D22">
        <w:rPr>
          <w:rStyle w:val="zadanifontodlomka-000001"/>
          <w:rFonts w:ascii="Times New Roman" w:eastAsia="Times New Roman" w:hAnsi="Times New Roman"/>
          <w:b w:val="0"/>
          <w:bCs w:val="0"/>
        </w:rPr>
        <w:t xml:space="preserve">. GEOGRAFSKA OGRANIČENJA </w:t>
      </w:r>
    </w:p>
    <w:p w14:paraId="4B5218F5" w14:textId="77777777" w:rsidR="00021876" w:rsidRPr="00A86D22" w:rsidRDefault="00E90445" w:rsidP="00A86D22">
      <w:pPr>
        <w:pStyle w:val="odlomakpopisa"/>
      </w:pPr>
      <w:r w:rsidRPr="00A86D22">
        <w:rPr>
          <w:rStyle w:val="000008"/>
        </w:rPr>
        <w:t xml:space="preserve"> </w:t>
      </w:r>
    </w:p>
    <w:p w14:paraId="7E709B80" w14:textId="424F8432" w:rsidR="001C0DCD" w:rsidRPr="00D84D27" w:rsidRDefault="00DC0011" w:rsidP="00A86D22">
      <w:pPr>
        <w:spacing w:after="0" w:line="240" w:lineRule="auto"/>
        <w:jc w:val="both"/>
        <w:rPr>
          <w:rStyle w:val="Bodytext3TimesNewRoman11pt"/>
          <w:rFonts w:eastAsiaTheme="minorEastAsia" w:cs="Times New Roman"/>
          <w:color w:val="1F497D"/>
          <w:sz w:val="24"/>
          <w:szCs w:val="24"/>
          <w:shd w:val="clear" w:color="auto" w:fill="auto"/>
          <w:lang w:val="hr-HR"/>
        </w:rPr>
      </w:pPr>
      <w:r w:rsidRPr="00A86D22">
        <w:rPr>
          <w:rStyle w:val="zadanifontodlomka-000024"/>
        </w:rPr>
        <w:t>Projektne aktivnosti moraju se p</w:t>
      </w:r>
      <w:r w:rsidR="007770E1">
        <w:rPr>
          <w:rStyle w:val="zadanifontodlomka-000024"/>
        </w:rPr>
        <w:t>rovoditi u Republici Hrvatskoj</w:t>
      </w:r>
      <w:r w:rsidR="007770E1">
        <w:rPr>
          <w:rFonts w:ascii="Times New Roman" w:hAnsi="Times New Roman" w:cs="Times New Roman"/>
          <w:sz w:val="24"/>
          <w:szCs w:val="24"/>
        </w:rPr>
        <w:t>,</w:t>
      </w:r>
      <w:r w:rsidR="001C0DCD" w:rsidRPr="00A86D22">
        <w:rPr>
          <w:rFonts w:ascii="Times New Roman" w:hAnsi="Times New Roman" w:cs="Times New Roman"/>
          <w:sz w:val="24"/>
          <w:szCs w:val="24"/>
        </w:rPr>
        <w:t xml:space="preserve"> </w:t>
      </w:r>
      <w:r w:rsidR="001C0DCD" w:rsidRPr="00A86D22">
        <w:rPr>
          <w:rFonts w:ascii="Times New Roman" w:eastAsia="Cambria" w:hAnsi="Times New Roman" w:cs="Times New Roman"/>
          <w:bCs/>
          <w:iCs/>
          <w:sz w:val="24"/>
          <w:szCs w:val="24"/>
        </w:rPr>
        <w:t xml:space="preserve">i to </w:t>
      </w:r>
      <w:r w:rsidR="001C0DCD" w:rsidRPr="00A86D22">
        <w:rPr>
          <w:rStyle w:val="Bodytext3TimesNewRoman11pt"/>
          <w:rFonts w:eastAsia="AngsanaUPC" w:cs="Times New Roman"/>
          <w:color w:val="auto"/>
          <w:sz w:val="24"/>
          <w:szCs w:val="24"/>
          <w:lang w:val="hr-HR"/>
        </w:rPr>
        <w:t>u sljedećim županijama:</w:t>
      </w:r>
      <w:r w:rsidR="001C0DCD" w:rsidRPr="00A86D22">
        <w:rPr>
          <w:rFonts w:ascii="Times New Roman" w:hAnsi="Times New Roman" w:cs="Times New Roman"/>
          <w:color w:val="1F497D"/>
          <w:sz w:val="24"/>
          <w:szCs w:val="24"/>
        </w:rPr>
        <w:t xml:space="preserve"> </w:t>
      </w:r>
    </w:p>
    <w:p w14:paraId="410A7550"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Primorsko - goranska županija;</w:t>
      </w:r>
    </w:p>
    <w:p w14:paraId="4943429F"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Bjelovarsko - bilogorska županija;</w:t>
      </w:r>
    </w:p>
    <w:p w14:paraId="345FAF52"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Osječko - baranjska županija;</w:t>
      </w:r>
    </w:p>
    <w:p w14:paraId="55D5A34C"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Vukovarsko - srijemska županija;</w:t>
      </w:r>
    </w:p>
    <w:p w14:paraId="7FE67186"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Dubrovačko - neretvanska županija;</w:t>
      </w:r>
      <w:r w:rsidRPr="00A86D22">
        <w:rPr>
          <w:rStyle w:val="Bodytext3TimesNewRoman11pt"/>
          <w:rFonts w:eastAsia="AngsanaUPC" w:cs="Times New Roman"/>
          <w:color w:val="auto"/>
          <w:sz w:val="24"/>
          <w:szCs w:val="24"/>
          <w:lang w:val="hr-HR"/>
        </w:rPr>
        <w:tab/>
      </w:r>
    </w:p>
    <w:p w14:paraId="469E167E"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 xml:space="preserve">Karlovačka županija; </w:t>
      </w:r>
    </w:p>
    <w:p w14:paraId="39D1C082"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Istarska županija;</w:t>
      </w:r>
    </w:p>
    <w:p w14:paraId="3ED301CF"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Splitsko - dalmatinska županija;</w:t>
      </w:r>
    </w:p>
    <w:p w14:paraId="3FF94016"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Krapinsko - zagorska županija;</w:t>
      </w:r>
    </w:p>
    <w:p w14:paraId="581C5652"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Brodsko - posavska županija;</w:t>
      </w:r>
      <w:r w:rsidRPr="00A86D22">
        <w:rPr>
          <w:rStyle w:val="Bodytext3TimesNewRoman11pt"/>
          <w:rFonts w:eastAsia="AngsanaUPC" w:cs="Times New Roman"/>
          <w:color w:val="auto"/>
          <w:sz w:val="24"/>
          <w:szCs w:val="24"/>
          <w:lang w:val="hr-HR"/>
        </w:rPr>
        <w:tab/>
      </w:r>
    </w:p>
    <w:p w14:paraId="522868D2"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Požeško - slavonska županija;</w:t>
      </w:r>
    </w:p>
    <w:p w14:paraId="734A22BE" w14:textId="77777777" w:rsidR="001C0DCD" w:rsidRPr="00A86D22" w:rsidRDefault="001C0DCD" w:rsidP="00A86D22">
      <w:pPr>
        <w:spacing w:after="0" w:line="240" w:lineRule="auto"/>
        <w:ind w:firstLine="1134"/>
        <w:jc w:val="both"/>
        <w:rPr>
          <w:rStyle w:val="Bodytext3TimesNewRoman11pt"/>
          <w:rFonts w:eastAsia="AngsanaUPC" w:cs="Times New Roman"/>
          <w:color w:val="auto"/>
          <w:sz w:val="24"/>
          <w:szCs w:val="24"/>
          <w:lang w:val="hr-HR"/>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Grad Zagreb;</w:t>
      </w:r>
    </w:p>
    <w:p w14:paraId="3D8DFF49" w14:textId="7F8F439C" w:rsidR="001C0DCD" w:rsidRPr="00D84D27" w:rsidRDefault="001C0DCD" w:rsidP="00D84D27">
      <w:pPr>
        <w:spacing w:after="0" w:line="240" w:lineRule="auto"/>
        <w:ind w:firstLine="1134"/>
        <w:jc w:val="both"/>
        <w:rPr>
          <w:rFonts w:ascii="Times New Roman" w:eastAsia="AngsanaUPC" w:hAnsi="Times New Roman" w:cs="Times New Roman"/>
          <w:sz w:val="24"/>
          <w:szCs w:val="24"/>
          <w:shd w:val="clear" w:color="auto" w:fill="FFFFFF"/>
        </w:rPr>
      </w:pPr>
      <w:r w:rsidRPr="00A86D22">
        <w:rPr>
          <w:rStyle w:val="Bodytext3TimesNewRoman11pt"/>
          <w:rFonts w:eastAsia="AngsanaUPC" w:cs="Times New Roman"/>
          <w:color w:val="auto"/>
          <w:sz w:val="24"/>
          <w:szCs w:val="24"/>
          <w:lang w:val="hr-HR"/>
        </w:rPr>
        <w:t>•</w:t>
      </w:r>
      <w:r w:rsidRPr="00A86D22">
        <w:rPr>
          <w:rStyle w:val="Bodytext3TimesNewRoman11pt"/>
          <w:rFonts w:eastAsia="AngsanaUPC" w:cs="Times New Roman"/>
          <w:color w:val="auto"/>
          <w:sz w:val="24"/>
          <w:szCs w:val="24"/>
          <w:lang w:val="hr-HR"/>
        </w:rPr>
        <w:tab/>
        <w:t>Zagrebačka županija.</w:t>
      </w:r>
    </w:p>
    <w:p w14:paraId="369C35C7" w14:textId="77777777" w:rsidR="002D1540" w:rsidRPr="00A86D22" w:rsidRDefault="002D1540" w:rsidP="002D1540">
      <w:pPr>
        <w:spacing w:after="0" w:line="240" w:lineRule="auto"/>
        <w:jc w:val="both"/>
        <w:rPr>
          <w:rFonts w:ascii="Times New Roman" w:hAnsi="Times New Roman" w:cs="Times New Roman"/>
          <w:sz w:val="24"/>
          <w:szCs w:val="24"/>
        </w:rPr>
      </w:pPr>
      <w:bookmarkStart w:id="2" w:name="_GoBack"/>
      <w:bookmarkEnd w:id="2"/>
      <w:r w:rsidRPr="00A86D22">
        <w:rPr>
          <w:rFonts w:ascii="Times New Roman" w:hAnsi="Times New Roman" w:cs="Times New Roman"/>
          <w:sz w:val="24"/>
          <w:szCs w:val="24"/>
        </w:rPr>
        <w:t>Navedene županije određene su geografskom pripadnošću Domova za socijalnu skrb koji su obuhvaćeni dvama pozivima</w:t>
      </w:r>
      <w:r>
        <w:rPr>
          <w:rFonts w:ascii="Times New Roman" w:hAnsi="Times New Roman" w:cs="Times New Roman"/>
          <w:sz w:val="24"/>
          <w:szCs w:val="24"/>
        </w:rPr>
        <w:t xml:space="preserve"> koji su namijenjeni domovima za socijalnu skrb</w:t>
      </w:r>
      <w:r w:rsidRPr="00A86D22">
        <w:rPr>
          <w:rFonts w:ascii="Times New Roman" w:hAnsi="Times New Roman" w:cs="Times New Roman"/>
          <w:sz w:val="24"/>
          <w:szCs w:val="24"/>
        </w:rPr>
        <w:t xml:space="preserve">. </w:t>
      </w:r>
    </w:p>
    <w:p w14:paraId="797F93BE" w14:textId="77777777" w:rsidR="00171226" w:rsidRDefault="00171226" w:rsidP="00A86D22">
      <w:pPr>
        <w:spacing w:after="0" w:line="240" w:lineRule="auto"/>
        <w:jc w:val="both"/>
        <w:rPr>
          <w:rFonts w:ascii="Times New Roman" w:hAnsi="Times New Roman" w:cs="Times New Roman"/>
          <w:sz w:val="24"/>
          <w:szCs w:val="24"/>
        </w:rPr>
      </w:pPr>
    </w:p>
    <w:p w14:paraId="309EF414" w14:textId="77777777" w:rsidR="00593D82" w:rsidRPr="00A86D22" w:rsidRDefault="00593D82" w:rsidP="00A86D22">
      <w:pPr>
        <w:spacing w:after="0" w:line="240" w:lineRule="auto"/>
        <w:jc w:val="both"/>
        <w:rPr>
          <w:rFonts w:ascii="Times New Roman" w:hAnsi="Times New Roman" w:cs="Times New Roman"/>
          <w:sz w:val="24"/>
          <w:szCs w:val="24"/>
        </w:rPr>
      </w:pPr>
    </w:p>
    <w:p w14:paraId="6580F3D5" w14:textId="77777777" w:rsidR="00021876" w:rsidRPr="00A86D22" w:rsidRDefault="001C0DCD" w:rsidP="00A86D22">
      <w:pPr>
        <w:pStyle w:val="Heading1"/>
        <w:spacing w:before="0" w:beforeAutospacing="0" w:after="0" w:afterAutospacing="0"/>
        <w:rPr>
          <w:rFonts w:eastAsia="Times New Roman"/>
          <w:sz w:val="32"/>
          <w:szCs w:val="32"/>
        </w:rPr>
      </w:pPr>
      <w:r w:rsidRPr="00A86D22">
        <w:rPr>
          <w:rStyle w:val="zadanifontodlomka-000001"/>
          <w:rFonts w:ascii="Times New Roman" w:eastAsia="Times New Roman" w:hAnsi="Times New Roman"/>
          <w:b w:val="0"/>
          <w:bCs w:val="0"/>
        </w:rPr>
        <w:t>12</w:t>
      </w:r>
      <w:r w:rsidR="00DC0011" w:rsidRPr="00A86D22">
        <w:rPr>
          <w:rStyle w:val="zadanifontodlomka-000001"/>
          <w:rFonts w:ascii="Times New Roman" w:eastAsia="Times New Roman" w:hAnsi="Times New Roman"/>
          <w:b w:val="0"/>
          <w:bCs w:val="0"/>
        </w:rPr>
        <w:t xml:space="preserve">. ADMINISTRATIVNI PODACI </w:t>
      </w:r>
      <w:r w:rsidR="00695EC9" w:rsidRPr="00A86D22">
        <w:rPr>
          <w:rStyle w:val="zadanifontodlomka-000001"/>
          <w:rFonts w:ascii="Times New Roman" w:eastAsia="Times New Roman" w:hAnsi="Times New Roman"/>
          <w:b w:val="0"/>
          <w:bCs w:val="0"/>
        </w:rPr>
        <w:t xml:space="preserve">(ROK, OBLIK I MJESTO </w:t>
      </w:r>
      <w:r w:rsidR="00DC0011" w:rsidRPr="00A86D22">
        <w:rPr>
          <w:rStyle w:val="zadanifontodlomka-000001"/>
          <w:rFonts w:ascii="Times New Roman" w:eastAsia="Times New Roman" w:hAnsi="Times New Roman"/>
          <w:b w:val="0"/>
          <w:bCs w:val="0"/>
        </w:rPr>
        <w:t>PODNOŠENJA PROJEKTNIH PRIJEDLOGA)</w:t>
      </w:r>
      <w:r w:rsidR="00DC0011" w:rsidRPr="00A86D22">
        <w:rPr>
          <w:rFonts w:eastAsia="Times New Roman"/>
          <w:sz w:val="32"/>
          <w:szCs w:val="32"/>
        </w:rPr>
        <w:t xml:space="preserve"> </w:t>
      </w:r>
    </w:p>
    <w:p w14:paraId="1F1729E4" w14:textId="77777777" w:rsidR="00021876" w:rsidRPr="00A86D22" w:rsidRDefault="00E90445" w:rsidP="00A86D22">
      <w:pPr>
        <w:pStyle w:val="odlomakpopisa"/>
      </w:pPr>
      <w:r w:rsidRPr="00A86D22">
        <w:rPr>
          <w:rStyle w:val="000008"/>
        </w:rPr>
        <w:t xml:space="preserve"> </w:t>
      </w:r>
    </w:p>
    <w:p w14:paraId="56AEDECD" w14:textId="77777777" w:rsidR="001510D1" w:rsidRPr="00A86D22" w:rsidRDefault="001510D1" w:rsidP="00A86D2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86D22">
        <w:rPr>
          <w:rFonts w:ascii="Times New Roman" w:hAnsi="Times New Roman" w:cs="Times New Roman"/>
          <w:color w:val="000000"/>
          <w:sz w:val="24"/>
          <w:szCs w:val="24"/>
        </w:rPr>
        <w:t xml:space="preserve">Poziv </w:t>
      </w:r>
      <w:r w:rsidR="00630284" w:rsidRPr="00A86D22">
        <w:rPr>
          <w:rFonts w:ascii="Times New Roman" w:hAnsi="Times New Roman" w:cs="Times New Roman"/>
          <w:color w:val="000000"/>
          <w:sz w:val="24"/>
          <w:szCs w:val="24"/>
        </w:rPr>
        <w:t xml:space="preserve">će </w:t>
      </w:r>
      <w:r w:rsidRPr="00A86D22">
        <w:rPr>
          <w:rFonts w:ascii="Times New Roman" w:hAnsi="Times New Roman" w:cs="Times New Roman"/>
          <w:color w:val="000000"/>
          <w:sz w:val="24"/>
          <w:szCs w:val="24"/>
        </w:rPr>
        <w:t>se vodi</w:t>
      </w:r>
      <w:r w:rsidR="00630284" w:rsidRPr="00A86D22">
        <w:rPr>
          <w:rFonts w:ascii="Times New Roman" w:hAnsi="Times New Roman" w:cs="Times New Roman"/>
          <w:color w:val="000000"/>
          <w:sz w:val="24"/>
          <w:szCs w:val="24"/>
        </w:rPr>
        <w:t>ti</w:t>
      </w:r>
      <w:r w:rsidRPr="00A86D22">
        <w:rPr>
          <w:rFonts w:ascii="Times New Roman" w:hAnsi="Times New Roman" w:cs="Times New Roman"/>
          <w:color w:val="000000"/>
          <w:sz w:val="24"/>
          <w:szCs w:val="24"/>
        </w:rPr>
        <w:t xml:space="preserve"> kao trajni ograničeni poziv na dostavu projektnih prijedloga do iskorištenja sredstava</w:t>
      </w:r>
      <w:r w:rsidRPr="00A86D22">
        <w:rPr>
          <w:rFonts w:ascii="Times New Roman" w:hAnsi="Times New Roman" w:cs="Times New Roman"/>
          <w:b/>
          <w:color w:val="000000"/>
          <w:sz w:val="24"/>
          <w:szCs w:val="24"/>
        </w:rPr>
        <w:t>,</w:t>
      </w:r>
      <w:r w:rsidRPr="00A86D22">
        <w:rPr>
          <w:rFonts w:ascii="Times New Roman" w:hAnsi="Times New Roman" w:cs="Times New Roman"/>
          <w:color w:val="000000"/>
          <w:sz w:val="24"/>
          <w:szCs w:val="24"/>
        </w:rPr>
        <w:t xml:space="preserve"> </w:t>
      </w:r>
      <w:r w:rsidRPr="00A86D22">
        <w:rPr>
          <w:rFonts w:ascii="Times New Roman" w:hAnsi="Times New Roman" w:cs="Times New Roman"/>
          <w:color w:val="000000"/>
          <w:sz w:val="24"/>
          <w:szCs w:val="24"/>
        </w:rPr>
        <w:lastRenderedPageBreak/>
        <w:t xml:space="preserve">s krajnjim rokom dostave projektnih prijedloga </w:t>
      </w:r>
      <w:r w:rsidRPr="00A86D22">
        <w:rPr>
          <w:rFonts w:ascii="Times New Roman" w:hAnsi="Times New Roman" w:cs="Times New Roman"/>
          <w:b/>
          <w:color w:val="000000"/>
          <w:sz w:val="24"/>
          <w:szCs w:val="24"/>
        </w:rPr>
        <w:t>do 31. prosinca 2019. godine.</w:t>
      </w:r>
    </w:p>
    <w:p w14:paraId="0DA6498C" w14:textId="77777777" w:rsidR="00630284" w:rsidRPr="00A86D22" w:rsidRDefault="00630284" w:rsidP="00A86D22">
      <w:pPr>
        <w:spacing w:after="0" w:line="240" w:lineRule="auto"/>
        <w:jc w:val="both"/>
        <w:rPr>
          <w:rFonts w:ascii="Times New Roman" w:hAnsi="Times New Roman" w:cs="Times New Roman"/>
          <w:sz w:val="24"/>
          <w:szCs w:val="24"/>
        </w:rPr>
      </w:pPr>
    </w:p>
    <w:p w14:paraId="3F6048FD" w14:textId="612E0784" w:rsidR="001510D1" w:rsidRPr="00A86D22" w:rsidRDefault="00171226" w:rsidP="00A86D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Projektni prijedlog </w:t>
      </w:r>
      <w:r w:rsidR="004F66B8">
        <w:rPr>
          <w:rFonts w:ascii="Times New Roman" w:hAnsi="Times New Roman" w:cs="Times New Roman"/>
          <w:sz w:val="24"/>
          <w:szCs w:val="24"/>
        </w:rPr>
        <w:t>šalje</w:t>
      </w:r>
      <w:r w:rsidR="001510D1" w:rsidRPr="00A86D22">
        <w:rPr>
          <w:rFonts w:ascii="Times New Roman" w:hAnsi="Times New Roman" w:cs="Times New Roman"/>
          <w:sz w:val="24"/>
          <w:szCs w:val="24"/>
        </w:rPr>
        <w:t xml:space="preserve"> se u jednoj zatvorenoj omotnici/paketu isključivo preporučenom poštanskom pošiljkom ili osobnom dostavom</w:t>
      </w:r>
      <w:r w:rsidR="00E90445" w:rsidRPr="00A86D22">
        <w:rPr>
          <w:rFonts w:ascii="Times New Roman" w:hAnsi="Times New Roman" w:cs="Times New Roman"/>
          <w:sz w:val="24"/>
          <w:szCs w:val="24"/>
        </w:rPr>
        <w:t xml:space="preserve"> </w:t>
      </w:r>
      <w:r w:rsidR="001510D1" w:rsidRPr="00A86D22">
        <w:rPr>
          <w:rFonts w:ascii="Times New Roman" w:hAnsi="Times New Roman" w:cs="Times New Roman"/>
          <w:sz w:val="24"/>
          <w:szCs w:val="24"/>
        </w:rPr>
        <w:t>na adresu:</w:t>
      </w:r>
    </w:p>
    <w:p w14:paraId="6BDCF689" w14:textId="77777777" w:rsidR="001510D1" w:rsidRPr="00A86D22" w:rsidRDefault="001510D1" w:rsidP="00A86D22">
      <w:pPr>
        <w:spacing w:after="0" w:line="240" w:lineRule="auto"/>
        <w:jc w:val="both"/>
        <w:rPr>
          <w:rFonts w:ascii="Times New Roman" w:hAnsi="Times New Roman" w:cs="Times New Roman"/>
          <w:sz w:val="24"/>
          <w:szCs w:val="24"/>
        </w:rPr>
      </w:pPr>
    </w:p>
    <w:p w14:paraId="16EAE3CD" w14:textId="77777777" w:rsidR="001510D1" w:rsidRPr="00A86D22" w:rsidRDefault="001510D1" w:rsidP="00A86D22">
      <w:pPr>
        <w:spacing w:after="0" w:line="240" w:lineRule="auto"/>
        <w:jc w:val="center"/>
        <w:rPr>
          <w:rFonts w:ascii="Times New Roman" w:hAnsi="Times New Roman" w:cs="Times New Roman"/>
          <w:sz w:val="24"/>
          <w:szCs w:val="24"/>
        </w:rPr>
      </w:pPr>
      <w:r w:rsidRPr="00A86D22">
        <w:rPr>
          <w:rFonts w:ascii="Times New Roman" w:hAnsi="Times New Roman" w:cs="Times New Roman"/>
          <w:sz w:val="24"/>
          <w:szCs w:val="24"/>
        </w:rPr>
        <w:t>Središnja agencija za financiranje i ugovaranje programa i projekata Europske unije</w:t>
      </w:r>
    </w:p>
    <w:p w14:paraId="4C31F707" w14:textId="77777777" w:rsidR="001510D1" w:rsidRPr="00A86D22" w:rsidRDefault="001510D1" w:rsidP="00A86D22">
      <w:pPr>
        <w:spacing w:after="0" w:line="240" w:lineRule="auto"/>
        <w:jc w:val="center"/>
        <w:rPr>
          <w:rFonts w:ascii="Times New Roman" w:hAnsi="Times New Roman" w:cs="Times New Roman"/>
          <w:sz w:val="24"/>
          <w:szCs w:val="24"/>
        </w:rPr>
      </w:pPr>
      <w:r w:rsidRPr="00A86D22">
        <w:rPr>
          <w:rFonts w:ascii="Times New Roman" w:hAnsi="Times New Roman" w:cs="Times New Roman"/>
          <w:sz w:val="24"/>
          <w:szCs w:val="24"/>
        </w:rPr>
        <w:t>Ulica grada Vukovara 284 (objekt C)</w:t>
      </w:r>
    </w:p>
    <w:p w14:paraId="33DEB34A" w14:textId="77777777" w:rsidR="001510D1" w:rsidRPr="00A86D22" w:rsidRDefault="001510D1" w:rsidP="00A86D22">
      <w:pPr>
        <w:spacing w:after="0" w:line="240" w:lineRule="auto"/>
        <w:jc w:val="center"/>
        <w:rPr>
          <w:rFonts w:ascii="Times New Roman" w:hAnsi="Times New Roman" w:cs="Times New Roman"/>
          <w:sz w:val="24"/>
          <w:szCs w:val="24"/>
        </w:rPr>
      </w:pPr>
      <w:r w:rsidRPr="00A86D22">
        <w:rPr>
          <w:rFonts w:ascii="Times New Roman" w:hAnsi="Times New Roman" w:cs="Times New Roman"/>
          <w:sz w:val="24"/>
          <w:szCs w:val="24"/>
        </w:rPr>
        <w:t>HR - 10000 Zagreb</w:t>
      </w:r>
    </w:p>
    <w:p w14:paraId="0CC9078F" w14:textId="77777777" w:rsidR="001C0DCD" w:rsidRDefault="001C0DCD" w:rsidP="00A86D22">
      <w:pPr>
        <w:pStyle w:val="Cmsor3"/>
        <w:jc w:val="both"/>
        <w:rPr>
          <w:rFonts w:ascii="Times New Roman" w:eastAsiaTheme="minorEastAsia" w:hAnsi="Times New Roman" w:cs="Times New Roman"/>
          <w:spacing w:val="-1"/>
          <w:sz w:val="24"/>
          <w:szCs w:val="24"/>
          <w:lang w:val="hr-HR" w:eastAsia="hr-HR"/>
        </w:rPr>
      </w:pPr>
    </w:p>
    <w:p w14:paraId="1733BDE3" w14:textId="77777777" w:rsidR="001C0DCD" w:rsidRPr="00A86D22" w:rsidRDefault="001C0DCD" w:rsidP="00A86D22">
      <w:pPr>
        <w:pStyle w:val="Cmsor3"/>
        <w:jc w:val="both"/>
        <w:rPr>
          <w:rFonts w:ascii="Times New Roman" w:eastAsiaTheme="minorEastAsia" w:hAnsi="Times New Roman" w:cs="Times New Roman"/>
          <w:spacing w:val="-1"/>
          <w:sz w:val="24"/>
          <w:szCs w:val="24"/>
          <w:lang w:val="hr-HR" w:eastAsia="hr-HR"/>
        </w:rPr>
      </w:pPr>
    </w:p>
    <w:p w14:paraId="37086523" w14:textId="77777777" w:rsidR="00695EC9" w:rsidRPr="00277AAE" w:rsidRDefault="001C0DCD" w:rsidP="00A86D22">
      <w:pPr>
        <w:pStyle w:val="Heading1"/>
        <w:spacing w:before="0" w:beforeAutospacing="0" w:after="0" w:afterAutospacing="0"/>
        <w:rPr>
          <w:rStyle w:val="zadanifontodlomka-000001"/>
          <w:rFonts w:ascii="Times New Roman" w:eastAsia="Times New Roman" w:hAnsi="Times New Roman"/>
          <w:b w:val="0"/>
          <w:bCs w:val="0"/>
        </w:rPr>
      </w:pPr>
      <w:r w:rsidRPr="00277AAE">
        <w:rPr>
          <w:rStyle w:val="zadanifontodlomka-000001"/>
          <w:rFonts w:ascii="Times New Roman" w:eastAsia="Times New Roman" w:hAnsi="Times New Roman"/>
          <w:b w:val="0"/>
          <w:bCs w:val="0"/>
        </w:rPr>
        <w:t>13. INDIKATIVNI POPIS POPRATNE DOKUMENTACIJE KOJA ĆE SE ZAHTIJEVATI OD PRIJAVITELJA</w:t>
      </w:r>
    </w:p>
    <w:p w14:paraId="581CC7FB" w14:textId="77777777" w:rsidR="002D4FB5" w:rsidRPr="00A86D22" w:rsidRDefault="002D4FB5" w:rsidP="00A86D22">
      <w:pPr>
        <w:spacing w:after="0" w:line="240" w:lineRule="auto"/>
        <w:rPr>
          <w:rFonts w:ascii="Times New Roman" w:hAnsi="Times New Roman" w:cs="Times New Roman"/>
          <w:sz w:val="24"/>
          <w:szCs w:val="24"/>
        </w:rPr>
      </w:pPr>
    </w:p>
    <w:p w14:paraId="6330C0F9" w14:textId="77777777" w:rsidR="002D4FB5" w:rsidRPr="00A86D22" w:rsidRDefault="002D4FB5" w:rsidP="00A86D22">
      <w:pPr>
        <w:spacing w:after="0" w:line="240" w:lineRule="auto"/>
        <w:rPr>
          <w:rFonts w:ascii="Times New Roman" w:hAnsi="Times New Roman" w:cs="Times New Roman"/>
          <w:b/>
          <w:sz w:val="24"/>
          <w:szCs w:val="24"/>
        </w:rPr>
      </w:pPr>
      <w:r w:rsidRPr="00A86D22">
        <w:rPr>
          <w:rFonts w:ascii="Times New Roman" w:hAnsi="Times New Roman" w:cs="Times New Roman"/>
          <w:b/>
          <w:sz w:val="24"/>
          <w:szCs w:val="24"/>
        </w:rPr>
        <w:t>1. Obrasci</w:t>
      </w:r>
    </w:p>
    <w:p w14:paraId="6067F3A9" w14:textId="3411824F" w:rsidR="001C0DCD" w:rsidRPr="00A86D22" w:rsidRDefault="002B3AF9" w:rsidP="00A86D22">
      <w:pPr>
        <w:pStyle w:val="ListParagraph"/>
        <w:numPr>
          <w:ilvl w:val="0"/>
          <w:numId w:val="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Prijavni obrazac</w:t>
      </w:r>
    </w:p>
    <w:p w14:paraId="0EFB871E" w14:textId="21753DDA" w:rsidR="001C0DCD" w:rsidRPr="00A86D22" w:rsidRDefault="001C0DCD" w:rsidP="00A86D22">
      <w:pPr>
        <w:pStyle w:val="ListParagraph"/>
        <w:numPr>
          <w:ilvl w:val="0"/>
          <w:numId w:val="3"/>
        </w:numPr>
        <w:spacing w:after="0" w:line="240" w:lineRule="auto"/>
        <w:ind w:left="426" w:hanging="284"/>
        <w:rPr>
          <w:rFonts w:ascii="Times New Roman" w:hAnsi="Times New Roman" w:cs="Times New Roman"/>
          <w:sz w:val="24"/>
          <w:szCs w:val="24"/>
        </w:rPr>
      </w:pPr>
      <w:r w:rsidRPr="00A86D22">
        <w:rPr>
          <w:rFonts w:ascii="Times New Roman" w:hAnsi="Times New Roman" w:cs="Times New Roman"/>
          <w:sz w:val="24"/>
          <w:szCs w:val="24"/>
        </w:rPr>
        <w:t xml:space="preserve">Izjava prijavitelja </w:t>
      </w:r>
      <w:r w:rsidR="00831B5A">
        <w:rPr>
          <w:rFonts w:ascii="Times New Roman" w:hAnsi="Times New Roman" w:cs="Times New Roman"/>
          <w:sz w:val="24"/>
          <w:szCs w:val="24"/>
        </w:rPr>
        <w:t>(da se ne nalazi u nekim od situacija koja ga isključuju, o nepostojanju dvostrukog financiranja, itd.)</w:t>
      </w:r>
    </w:p>
    <w:p w14:paraId="5415E98F" w14:textId="77777777" w:rsidR="00752FE9" w:rsidRDefault="001C0DCD" w:rsidP="00A86D22">
      <w:pPr>
        <w:pStyle w:val="ListParagraph"/>
        <w:numPr>
          <w:ilvl w:val="0"/>
          <w:numId w:val="3"/>
        </w:numPr>
        <w:spacing w:after="0" w:line="240" w:lineRule="auto"/>
        <w:ind w:left="426" w:hanging="284"/>
        <w:rPr>
          <w:rFonts w:ascii="Times New Roman" w:hAnsi="Times New Roman" w:cs="Times New Roman"/>
          <w:sz w:val="24"/>
          <w:szCs w:val="24"/>
        </w:rPr>
      </w:pPr>
      <w:r w:rsidRPr="00A86D22">
        <w:rPr>
          <w:rFonts w:ascii="Times New Roman" w:hAnsi="Times New Roman" w:cs="Times New Roman"/>
          <w:sz w:val="24"/>
          <w:szCs w:val="24"/>
        </w:rPr>
        <w:t>Izjava prijavitelja o statusu s obzirom na (ne)</w:t>
      </w:r>
      <w:proofErr w:type="spellStart"/>
      <w:r w:rsidRPr="00A86D22">
        <w:rPr>
          <w:rFonts w:ascii="Times New Roman" w:hAnsi="Times New Roman" w:cs="Times New Roman"/>
          <w:sz w:val="24"/>
          <w:szCs w:val="24"/>
        </w:rPr>
        <w:t>povrativost</w:t>
      </w:r>
      <w:proofErr w:type="spellEnd"/>
      <w:r w:rsidRPr="00A86D22">
        <w:rPr>
          <w:rFonts w:ascii="Times New Roman" w:hAnsi="Times New Roman" w:cs="Times New Roman"/>
          <w:sz w:val="24"/>
          <w:szCs w:val="24"/>
        </w:rPr>
        <w:t xml:space="preserve"> poreza na dodanu vrijednost</w:t>
      </w:r>
    </w:p>
    <w:p w14:paraId="627B52E0" w14:textId="0C31D66D" w:rsidR="001C0DCD" w:rsidRPr="00A86D22" w:rsidRDefault="002D1540" w:rsidP="00B45B55">
      <w:pPr>
        <w:pStyle w:val="ListParagraph"/>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Izjava</w:t>
      </w:r>
      <w:r w:rsidR="00752FE9" w:rsidRPr="00A86D22">
        <w:rPr>
          <w:rFonts w:ascii="Times New Roman" w:hAnsi="Times New Roman" w:cs="Times New Roman"/>
          <w:sz w:val="24"/>
          <w:szCs w:val="24"/>
        </w:rPr>
        <w:t xml:space="preserve"> glavnog projektanta ili druge ovlaštene osobe</w:t>
      </w:r>
      <w:r w:rsidR="00752FE9">
        <w:rPr>
          <w:rFonts w:ascii="Times New Roman" w:hAnsi="Times New Roman" w:cs="Times New Roman"/>
          <w:sz w:val="24"/>
          <w:szCs w:val="24"/>
        </w:rPr>
        <w:t xml:space="preserve"> (kojom se </w:t>
      </w:r>
      <w:r w:rsidR="00752FE9" w:rsidRPr="00A86D22">
        <w:rPr>
          <w:rFonts w:ascii="Times New Roman" w:hAnsi="Times New Roman" w:cs="Times New Roman"/>
          <w:sz w:val="24"/>
          <w:szCs w:val="24"/>
        </w:rPr>
        <w:t xml:space="preserve">potvrđuje </w:t>
      </w:r>
      <w:r w:rsidR="00752FE9">
        <w:rPr>
          <w:rFonts w:ascii="Times New Roman" w:hAnsi="Times New Roman" w:cs="Times New Roman"/>
          <w:sz w:val="24"/>
          <w:szCs w:val="24"/>
        </w:rPr>
        <w:t xml:space="preserve">koja je tehnička dokumentacija potrebna </w:t>
      </w:r>
      <w:r w:rsidR="00752FE9" w:rsidRPr="00A86D22">
        <w:rPr>
          <w:rFonts w:ascii="Times New Roman" w:hAnsi="Times New Roman" w:cs="Times New Roman"/>
          <w:sz w:val="24"/>
          <w:szCs w:val="24"/>
        </w:rPr>
        <w:t>za predviđenu gradnju/rekonstrukc</w:t>
      </w:r>
      <w:r w:rsidR="00752FE9">
        <w:rPr>
          <w:rFonts w:ascii="Times New Roman" w:hAnsi="Times New Roman" w:cs="Times New Roman"/>
          <w:sz w:val="24"/>
          <w:szCs w:val="24"/>
        </w:rPr>
        <w:t>iju građevine u okviru projekta)</w:t>
      </w:r>
    </w:p>
    <w:p w14:paraId="3027586E" w14:textId="77777777" w:rsidR="002D4FB5" w:rsidRPr="00A86D22" w:rsidRDefault="002D4FB5" w:rsidP="00A86D22">
      <w:pPr>
        <w:spacing w:after="0" w:line="240" w:lineRule="auto"/>
        <w:rPr>
          <w:rFonts w:ascii="Times New Roman" w:hAnsi="Times New Roman" w:cs="Times New Roman"/>
          <w:sz w:val="24"/>
          <w:szCs w:val="24"/>
        </w:rPr>
      </w:pPr>
    </w:p>
    <w:p w14:paraId="707853DE" w14:textId="77777777" w:rsidR="001C0DCD" w:rsidRPr="00A86D22" w:rsidRDefault="002D4FB5" w:rsidP="00A86D22">
      <w:pPr>
        <w:spacing w:after="0" w:line="240" w:lineRule="auto"/>
        <w:rPr>
          <w:rFonts w:ascii="Times New Roman" w:hAnsi="Times New Roman" w:cs="Times New Roman"/>
          <w:b/>
          <w:sz w:val="24"/>
          <w:szCs w:val="24"/>
        </w:rPr>
      </w:pPr>
      <w:r w:rsidRPr="00A86D22">
        <w:rPr>
          <w:rFonts w:ascii="Times New Roman" w:hAnsi="Times New Roman" w:cs="Times New Roman"/>
          <w:b/>
          <w:sz w:val="24"/>
          <w:szCs w:val="24"/>
        </w:rPr>
        <w:t xml:space="preserve">2. </w:t>
      </w:r>
      <w:r w:rsidR="001C0DCD" w:rsidRPr="00A86D22">
        <w:rPr>
          <w:rFonts w:ascii="Times New Roman" w:hAnsi="Times New Roman" w:cs="Times New Roman"/>
          <w:b/>
          <w:sz w:val="24"/>
          <w:szCs w:val="24"/>
        </w:rPr>
        <w:t>Obvezna dokumentacija za sve prijavitelje:</w:t>
      </w:r>
    </w:p>
    <w:p w14:paraId="533658AB" w14:textId="77777777" w:rsidR="00742C68" w:rsidRPr="00A86D22" w:rsidRDefault="00742C68" w:rsidP="00A86D22">
      <w:pPr>
        <w:spacing w:after="0" w:line="240" w:lineRule="auto"/>
        <w:ind w:firstLine="708"/>
        <w:rPr>
          <w:rFonts w:ascii="Times New Roman" w:hAnsi="Times New Roman" w:cs="Times New Roman"/>
          <w:b/>
          <w:sz w:val="24"/>
          <w:szCs w:val="24"/>
        </w:rPr>
      </w:pPr>
    </w:p>
    <w:p w14:paraId="66F47D0C" w14:textId="77777777" w:rsidR="00742C68" w:rsidRPr="00A86D22" w:rsidRDefault="00742C68" w:rsidP="00A86D22">
      <w:pPr>
        <w:spacing w:after="0" w:line="240" w:lineRule="auto"/>
        <w:ind w:firstLine="708"/>
        <w:rPr>
          <w:rFonts w:ascii="Times New Roman" w:hAnsi="Times New Roman" w:cs="Times New Roman"/>
          <w:b/>
          <w:sz w:val="24"/>
          <w:szCs w:val="24"/>
        </w:rPr>
      </w:pPr>
      <w:r w:rsidRPr="00A86D22">
        <w:rPr>
          <w:rFonts w:ascii="Times New Roman" w:hAnsi="Times New Roman" w:cs="Times New Roman"/>
          <w:b/>
          <w:sz w:val="24"/>
          <w:szCs w:val="24"/>
        </w:rPr>
        <w:t>Prihvatljivost prijavitelja</w:t>
      </w:r>
    </w:p>
    <w:p w14:paraId="4C6E28E6" w14:textId="77777777" w:rsidR="001C0DCD" w:rsidRPr="00A86D22" w:rsidRDefault="001C0DCD" w:rsidP="00A86D22">
      <w:pPr>
        <w:pStyle w:val="ListParagraph"/>
        <w:numPr>
          <w:ilvl w:val="0"/>
          <w:numId w:val="14"/>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Izvadak iz Sudskog registra ustanova Republike Hrvatske (ne starija od 30 dana od dana predaje projektne prijave) – preslika (ako je primjenjivo);</w:t>
      </w:r>
    </w:p>
    <w:p w14:paraId="2FDC036A" w14:textId="77777777" w:rsidR="001C0DCD" w:rsidRPr="00A86D22" w:rsidRDefault="001C0DCD" w:rsidP="00A86D22">
      <w:pPr>
        <w:pStyle w:val="ListParagraph"/>
        <w:numPr>
          <w:ilvl w:val="0"/>
          <w:numId w:val="14"/>
        </w:numPr>
        <w:spacing w:after="0" w:line="240" w:lineRule="auto"/>
        <w:jc w:val="both"/>
        <w:rPr>
          <w:rFonts w:ascii="Times New Roman" w:hAnsi="Times New Roman" w:cs="Times New Roman"/>
          <w:sz w:val="24"/>
          <w:szCs w:val="24"/>
        </w:rPr>
      </w:pPr>
      <w:r w:rsidRPr="00A86D22">
        <w:rPr>
          <w:rFonts w:ascii="Times New Roman" w:hAnsi="Times New Roman" w:cs="Times New Roman"/>
          <w:sz w:val="24"/>
          <w:szCs w:val="24"/>
        </w:rPr>
        <w:t>Potvrda Porezne uprave da su ispunjene obveze plaćanja dospjelih poreznih obveza i obveza za mirovinsko i zdravstveno osiguranje (ne starija od 30 dana od dana predaje projektne prijave) – u izvorniku.</w:t>
      </w:r>
    </w:p>
    <w:p w14:paraId="267BD526" w14:textId="77777777" w:rsidR="00742C68" w:rsidRPr="00A86D22" w:rsidRDefault="00742C68" w:rsidP="00A86D22">
      <w:pPr>
        <w:pStyle w:val="ListParagraph"/>
        <w:spacing w:after="0" w:line="240" w:lineRule="auto"/>
        <w:jc w:val="both"/>
        <w:rPr>
          <w:rFonts w:ascii="Times New Roman" w:hAnsi="Times New Roman" w:cs="Times New Roman"/>
          <w:sz w:val="24"/>
          <w:szCs w:val="24"/>
        </w:rPr>
      </w:pPr>
    </w:p>
    <w:p w14:paraId="77ACCBE6" w14:textId="614AA967" w:rsidR="00742C68" w:rsidRPr="00E9468C" w:rsidRDefault="00742C68" w:rsidP="00A86D22">
      <w:pPr>
        <w:pStyle w:val="ListParagraph"/>
        <w:spacing w:after="0" w:line="240" w:lineRule="auto"/>
        <w:jc w:val="both"/>
        <w:rPr>
          <w:rFonts w:ascii="Times New Roman" w:hAnsi="Times New Roman" w:cs="Times New Roman"/>
          <w:b/>
          <w:sz w:val="24"/>
          <w:szCs w:val="24"/>
        </w:rPr>
      </w:pPr>
      <w:r w:rsidRPr="00E9468C">
        <w:rPr>
          <w:rFonts w:ascii="Times New Roman" w:hAnsi="Times New Roman" w:cs="Times New Roman"/>
          <w:b/>
          <w:sz w:val="24"/>
          <w:szCs w:val="24"/>
        </w:rPr>
        <w:t xml:space="preserve">Prihvatljivost </w:t>
      </w:r>
      <w:r w:rsidR="00FC454F" w:rsidRPr="00E9468C">
        <w:rPr>
          <w:rFonts w:ascii="Times New Roman" w:hAnsi="Times New Roman" w:cs="Times New Roman"/>
          <w:b/>
          <w:sz w:val="24"/>
          <w:szCs w:val="24"/>
        </w:rPr>
        <w:t xml:space="preserve">projekta i dokaz o zrelosti projekta </w:t>
      </w:r>
    </w:p>
    <w:p w14:paraId="72A138E1" w14:textId="02DE59D4" w:rsidR="0068418B" w:rsidRPr="00E9468C" w:rsidRDefault="0068418B" w:rsidP="0068418B">
      <w:pPr>
        <w:pStyle w:val="FootnoteText"/>
        <w:numPr>
          <w:ilvl w:val="0"/>
          <w:numId w:val="14"/>
        </w:numPr>
        <w:jc w:val="both"/>
        <w:rPr>
          <w:rFonts w:ascii="Times New Roman" w:hAnsi="Times New Roman" w:cs="Times New Roman"/>
          <w:bCs/>
          <w:sz w:val="24"/>
          <w:szCs w:val="24"/>
          <w:lang w:eastAsia="ar-SA"/>
        </w:rPr>
      </w:pPr>
      <w:r w:rsidRPr="00E9468C">
        <w:rPr>
          <w:rFonts w:ascii="Times New Roman" w:hAnsi="Times New Roman" w:cs="Times New Roman"/>
          <w:bCs/>
          <w:sz w:val="24"/>
          <w:szCs w:val="24"/>
          <w:lang w:eastAsia="ar-SA"/>
        </w:rPr>
        <w:t>U slučaju kupnje zemljišta i/ili nekretnine potrebno je dostaviti procjenu troška, predugovor ili slično temeljem čega se može provjeriti odgovara li cijena zemljišta dozvoljenom iznosu od 10% od ukupnih prihvatljivih troškova</w:t>
      </w:r>
      <w:r w:rsidR="00E9468C" w:rsidRPr="00E9468C">
        <w:rPr>
          <w:rFonts w:ascii="Times New Roman" w:hAnsi="Times New Roman" w:cs="Times New Roman"/>
          <w:bCs/>
          <w:sz w:val="24"/>
          <w:szCs w:val="24"/>
          <w:lang w:eastAsia="ar-SA"/>
        </w:rPr>
        <w:t>;</w:t>
      </w:r>
    </w:p>
    <w:p w14:paraId="3B172021" w14:textId="44404EB2" w:rsidR="00742C68" w:rsidRPr="00E9468C" w:rsidRDefault="0068418B" w:rsidP="0068418B">
      <w:pPr>
        <w:pStyle w:val="Header"/>
        <w:numPr>
          <w:ilvl w:val="0"/>
          <w:numId w:val="14"/>
        </w:numPr>
        <w:jc w:val="both"/>
        <w:rPr>
          <w:rFonts w:ascii="Times New Roman" w:hAnsi="Times New Roman" w:cs="Times New Roman"/>
          <w:sz w:val="24"/>
          <w:szCs w:val="24"/>
        </w:rPr>
      </w:pPr>
      <w:r w:rsidRPr="00E9468C">
        <w:rPr>
          <w:rFonts w:ascii="Times New Roman" w:hAnsi="Times New Roman" w:cs="Times New Roman"/>
          <w:bCs/>
          <w:sz w:val="24"/>
          <w:szCs w:val="24"/>
          <w:lang w:eastAsia="ar-SA"/>
        </w:rPr>
        <w:t xml:space="preserve">Preslika procjene utjecaja na okoliš gdje je to potrebno (ako takva procjena nije potrebna, potrebno je priložiti mišljenje ministarstva odnosno gradskog / županijskog ureda nadležnog za zaštitu okoliša. Ako </w:t>
      </w:r>
      <w:r w:rsidRPr="00E9468C">
        <w:rPr>
          <w:rFonts w:ascii="Times New Roman" w:hAnsi="Times New Roman" w:cs="Times New Roman"/>
          <w:sz w:val="24"/>
          <w:szCs w:val="24"/>
        </w:rPr>
        <w:t>prijavitelj u trenutku predaje projektne prijave ne raspolaže mišljenjem nadležnog tijela, dužan je dostaviti dokument kojim dokazuje da je nadležnom tijelu podnio zahtjev za dostavu tog mišljenja. Mišljenje nadležnog tijela prijavitelj je dužan dostaviti SAFU (PT2) prije potpisivanja Ugovora o dodjeli bespovratnih sredstava;</w:t>
      </w:r>
    </w:p>
    <w:p w14:paraId="6C2BBA15" w14:textId="77777777" w:rsidR="00742C68" w:rsidRPr="00E9468C" w:rsidRDefault="00742C68" w:rsidP="0068418B">
      <w:pPr>
        <w:pStyle w:val="ListParagraph"/>
        <w:numPr>
          <w:ilvl w:val="0"/>
          <w:numId w:val="14"/>
        </w:numPr>
        <w:spacing w:after="0" w:line="240" w:lineRule="auto"/>
        <w:jc w:val="both"/>
        <w:rPr>
          <w:rFonts w:ascii="Times New Roman" w:hAnsi="Times New Roman" w:cs="Times New Roman"/>
          <w:sz w:val="24"/>
          <w:szCs w:val="24"/>
        </w:rPr>
      </w:pPr>
      <w:r w:rsidRPr="00E9468C">
        <w:rPr>
          <w:rFonts w:ascii="Times New Roman" w:hAnsi="Times New Roman" w:cs="Times New Roman"/>
          <w:sz w:val="24"/>
          <w:szCs w:val="24"/>
        </w:rPr>
        <w:t>Odgovarajući valjani akt na temelju kojeg se može pristupiti građenju</w:t>
      </w:r>
      <w:r w:rsidR="00A86D22" w:rsidRPr="00E9468C">
        <w:rPr>
          <w:rFonts w:ascii="Times New Roman" w:hAnsi="Times New Roman" w:cs="Times New Roman"/>
          <w:sz w:val="24"/>
          <w:szCs w:val="24"/>
        </w:rPr>
        <w:t>;</w:t>
      </w:r>
    </w:p>
    <w:p w14:paraId="648EAA0B" w14:textId="77777777" w:rsidR="00742C68" w:rsidRPr="00E9468C" w:rsidRDefault="00742C68" w:rsidP="0068418B">
      <w:pPr>
        <w:pStyle w:val="ListParagraph"/>
        <w:numPr>
          <w:ilvl w:val="0"/>
          <w:numId w:val="14"/>
        </w:numPr>
        <w:spacing w:after="0" w:line="240" w:lineRule="auto"/>
        <w:jc w:val="both"/>
        <w:rPr>
          <w:rFonts w:ascii="Times New Roman" w:hAnsi="Times New Roman" w:cs="Times New Roman"/>
          <w:sz w:val="24"/>
          <w:szCs w:val="24"/>
        </w:rPr>
      </w:pPr>
      <w:r w:rsidRPr="00E9468C">
        <w:rPr>
          <w:rFonts w:ascii="Times New Roman" w:hAnsi="Times New Roman" w:cs="Times New Roman"/>
          <w:sz w:val="24"/>
          <w:szCs w:val="24"/>
        </w:rPr>
        <w:t>Glavni projekt</w:t>
      </w:r>
      <w:r w:rsidR="00A86D22" w:rsidRPr="00E9468C">
        <w:rPr>
          <w:rFonts w:ascii="Times New Roman" w:hAnsi="Times New Roman" w:cs="Times New Roman"/>
          <w:sz w:val="24"/>
          <w:szCs w:val="24"/>
        </w:rPr>
        <w:t>;</w:t>
      </w:r>
    </w:p>
    <w:p w14:paraId="5451070D" w14:textId="77777777" w:rsidR="0068418B" w:rsidRPr="00E9468C" w:rsidRDefault="0068418B" w:rsidP="0068418B">
      <w:pPr>
        <w:pStyle w:val="ListParagraph"/>
        <w:numPr>
          <w:ilvl w:val="0"/>
          <w:numId w:val="14"/>
        </w:numPr>
        <w:autoSpaceDE w:val="0"/>
        <w:autoSpaceDN w:val="0"/>
        <w:adjustRightInd w:val="0"/>
        <w:jc w:val="both"/>
        <w:rPr>
          <w:rFonts w:ascii="Times New Roman" w:hAnsi="Times New Roman" w:cs="Times New Roman"/>
          <w:bCs/>
          <w:sz w:val="24"/>
          <w:szCs w:val="24"/>
          <w:lang w:eastAsia="ar-SA"/>
        </w:rPr>
      </w:pPr>
      <w:r w:rsidRPr="00E9468C">
        <w:rPr>
          <w:rFonts w:ascii="Times New Roman" w:hAnsi="Times New Roman" w:cs="Times New Roman"/>
          <w:bCs/>
          <w:sz w:val="24"/>
          <w:szCs w:val="24"/>
          <w:lang w:eastAsia="ar-SA"/>
        </w:rPr>
        <w:t>U slučaju da za predviđenu gradnju/rekonstrukciju građevine u okviru projekta nije potreban glavni projekt, potrebno je dostaviti idejni projekt/idejni urbanističko-arhitektonski projekt</w:t>
      </w:r>
    </w:p>
    <w:p w14:paraId="37A7942F" w14:textId="14B191A3" w:rsidR="00742C68" w:rsidRPr="00E9468C" w:rsidRDefault="0068418B" w:rsidP="00E9468C">
      <w:pPr>
        <w:pStyle w:val="ListParagraph"/>
        <w:autoSpaceDE w:val="0"/>
        <w:autoSpaceDN w:val="0"/>
        <w:adjustRightInd w:val="0"/>
        <w:jc w:val="both"/>
        <w:rPr>
          <w:rFonts w:ascii="Times New Roman" w:hAnsi="Times New Roman" w:cs="Times New Roman"/>
          <w:bCs/>
          <w:sz w:val="24"/>
          <w:szCs w:val="24"/>
          <w:lang w:eastAsia="ar-SA"/>
        </w:rPr>
      </w:pPr>
      <w:r w:rsidRPr="00E9468C">
        <w:rPr>
          <w:rFonts w:ascii="Times New Roman" w:hAnsi="Times New Roman" w:cs="Times New Roman"/>
          <w:bCs/>
          <w:sz w:val="24"/>
          <w:szCs w:val="24"/>
          <w:lang w:eastAsia="ar-SA"/>
        </w:rPr>
        <w:t>(U Izjavi glavnog projektanta ili dru</w:t>
      </w:r>
      <w:r w:rsidR="00E9468C" w:rsidRPr="00E9468C">
        <w:rPr>
          <w:rFonts w:ascii="Times New Roman" w:hAnsi="Times New Roman" w:cs="Times New Roman"/>
          <w:bCs/>
          <w:sz w:val="24"/>
          <w:szCs w:val="24"/>
          <w:lang w:eastAsia="ar-SA"/>
        </w:rPr>
        <w:t xml:space="preserve">ge ovlaštene osobe </w:t>
      </w:r>
      <w:r w:rsidRPr="00E9468C">
        <w:rPr>
          <w:rFonts w:ascii="Times New Roman" w:hAnsi="Times New Roman" w:cs="Times New Roman"/>
          <w:bCs/>
          <w:sz w:val="24"/>
          <w:szCs w:val="24"/>
          <w:lang w:eastAsia="ar-SA"/>
        </w:rPr>
        <w:t>potvrđuje se koji su od prethodno navedenih dokumenata pod točkom potrebni za predviđenu gradnju/rekonstrukciju građevine u okviru projekta te koji nisu, uz odgovarajuće obrazloženje.</w:t>
      </w:r>
      <w:r w:rsidR="00E9468C" w:rsidRPr="00E9468C">
        <w:rPr>
          <w:rFonts w:ascii="Times New Roman" w:hAnsi="Times New Roman" w:cs="Times New Roman"/>
          <w:bCs/>
          <w:sz w:val="24"/>
          <w:szCs w:val="24"/>
          <w:lang w:eastAsia="ar-SA"/>
        </w:rPr>
        <w:t>)</w:t>
      </w:r>
    </w:p>
    <w:p w14:paraId="3D88DA20" w14:textId="77777777" w:rsidR="00742C68" w:rsidRPr="00E9468C" w:rsidRDefault="00742C68" w:rsidP="0068418B">
      <w:pPr>
        <w:pStyle w:val="ListParagraph"/>
        <w:numPr>
          <w:ilvl w:val="0"/>
          <w:numId w:val="14"/>
        </w:numPr>
        <w:spacing w:after="0" w:line="240" w:lineRule="auto"/>
        <w:jc w:val="both"/>
        <w:rPr>
          <w:rFonts w:ascii="Times New Roman" w:hAnsi="Times New Roman" w:cs="Times New Roman"/>
          <w:sz w:val="24"/>
          <w:szCs w:val="24"/>
        </w:rPr>
      </w:pPr>
      <w:r w:rsidRPr="00E9468C">
        <w:rPr>
          <w:rFonts w:ascii="Times New Roman" w:hAnsi="Times New Roman" w:cs="Times New Roman"/>
          <w:sz w:val="24"/>
          <w:szCs w:val="24"/>
        </w:rPr>
        <w:lastRenderedPageBreak/>
        <w:t>Životopisi članova projektnog tima ili dokumentacija za nadmetanje za nabavu usluge upravljanja projektom.</w:t>
      </w:r>
    </w:p>
    <w:p w14:paraId="0FC97221" w14:textId="77777777" w:rsidR="001C0DCD" w:rsidRPr="00A86D22" w:rsidRDefault="001C0DCD" w:rsidP="00A86D22">
      <w:pPr>
        <w:spacing w:after="0" w:line="240" w:lineRule="auto"/>
        <w:jc w:val="both"/>
        <w:rPr>
          <w:rFonts w:ascii="Times New Roman" w:hAnsi="Times New Roman" w:cs="Times New Roman"/>
          <w:sz w:val="24"/>
          <w:szCs w:val="24"/>
        </w:rPr>
      </w:pPr>
    </w:p>
    <w:p w14:paraId="3E2C0AF8" w14:textId="77777777" w:rsidR="001C0DCD" w:rsidRPr="00DB551D" w:rsidRDefault="002D4FB5" w:rsidP="00A86D22">
      <w:pPr>
        <w:spacing w:after="0" w:line="240" w:lineRule="auto"/>
        <w:jc w:val="both"/>
        <w:rPr>
          <w:rFonts w:ascii="Times New Roman" w:hAnsi="Times New Roman" w:cs="Times New Roman"/>
          <w:b/>
          <w:sz w:val="24"/>
          <w:szCs w:val="24"/>
        </w:rPr>
      </w:pPr>
      <w:r w:rsidRPr="00A86D22">
        <w:rPr>
          <w:rFonts w:ascii="Times New Roman" w:hAnsi="Times New Roman" w:cs="Times New Roman"/>
          <w:b/>
          <w:sz w:val="24"/>
          <w:szCs w:val="24"/>
        </w:rPr>
        <w:t xml:space="preserve">3. </w:t>
      </w:r>
      <w:r w:rsidR="001C0DCD" w:rsidRPr="00DB551D">
        <w:rPr>
          <w:rFonts w:ascii="Times New Roman" w:hAnsi="Times New Roman" w:cs="Times New Roman"/>
          <w:b/>
          <w:sz w:val="24"/>
          <w:szCs w:val="24"/>
        </w:rPr>
        <w:t>Obavezna dokumentacija za prijavitelja (ako je primjenjivo):</w:t>
      </w:r>
    </w:p>
    <w:p w14:paraId="613355B5" w14:textId="663D3F35" w:rsidR="001C0DCD" w:rsidRPr="00DB551D" w:rsidRDefault="006C72E1" w:rsidP="00A86D22">
      <w:pPr>
        <w:pStyle w:val="ListParagraph"/>
        <w:numPr>
          <w:ilvl w:val="0"/>
          <w:numId w:val="14"/>
        </w:numPr>
        <w:spacing w:after="0" w:line="240" w:lineRule="auto"/>
        <w:jc w:val="both"/>
        <w:rPr>
          <w:rFonts w:ascii="Times New Roman" w:hAnsi="Times New Roman" w:cs="Times New Roman"/>
          <w:sz w:val="24"/>
          <w:szCs w:val="24"/>
        </w:rPr>
      </w:pPr>
      <w:r w:rsidRPr="00DB551D">
        <w:rPr>
          <w:rFonts w:ascii="Times New Roman" w:hAnsi="Times New Roman" w:cs="Times New Roman"/>
          <w:sz w:val="24"/>
          <w:szCs w:val="24"/>
        </w:rPr>
        <w:t>U slučaju da u trenutku predaje projektne prijave postoje sklopljeni ugovori o javnoj nabavi u</w:t>
      </w:r>
      <w:r w:rsidRPr="006C72E1">
        <w:rPr>
          <w:rFonts w:ascii="Times New Roman" w:hAnsi="Times New Roman" w:cs="Times New Roman"/>
          <w:sz w:val="24"/>
          <w:szCs w:val="24"/>
        </w:rPr>
        <w:t xml:space="preserve"> okviru projekta, potrebno je te ugovore dostaviti zajedno sa svim odgovarajućim prilozima/dodacima na temelju kojih se mogu provjeriti specifikacije predmeta nabave i troškovnici</w:t>
      </w:r>
      <w:r>
        <w:rPr>
          <w:rFonts w:ascii="Times New Roman" w:hAnsi="Times New Roman" w:cs="Times New Roman"/>
          <w:sz w:val="24"/>
          <w:szCs w:val="24"/>
        </w:rPr>
        <w:t>.</w:t>
      </w:r>
    </w:p>
    <w:p w14:paraId="096BFBCA" w14:textId="77777777" w:rsidR="001C0DCD" w:rsidRPr="002D4FB5" w:rsidRDefault="001C0DCD" w:rsidP="002D4FB5">
      <w:pPr>
        <w:spacing w:after="0" w:line="240" w:lineRule="auto"/>
        <w:rPr>
          <w:rFonts w:ascii="Times New Roman" w:hAnsi="Times New Roman" w:cs="Times New Roman"/>
          <w:sz w:val="24"/>
          <w:szCs w:val="24"/>
        </w:rPr>
      </w:pPr>
    </w:p>
    <w:p w14:paraId="48660A65" w14:textId="77777777" w:rsidR="001C0DCD" w:rsidRPr="002D4FB5" w:rsidRDefault="001C0DCD" w:rsidP="002D4FB5"/>
    <w:sectPr w:rsidR="001C0DCD" w:rsidRPr="002D4FB5" w:rsidSect="00E9468C">
      <w:headerReference w:type="default" r:id="rId8"/>
      <w:footerReference w:type="default" r:id="rId9"/>
      <w:pgSz w:w="11906" w:h="16838"/>
      <w:pgMar w:top="1134" w:right="849" w:bottom="1135"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4A517" w14:textId="77777777" w:rsidR="00A43E10" w:rsidRDefault="00A43E10" w:rsidP="008B71A0">
      <w:pPr>
        <w:spacing w:after="0" w:line="240" w:lineRule="auto"/>
      </w:pPr>
      <w:r>
        <w:separator/>
      </w:r>
    </w:p>
  </w:endnote>
  <w:endnote w:type="continuationSeparator" w:id="0">
    <w:p w14:paraId="5F5DBC24" w14:textId="77777777" w:rsidR="00A43E10" w:rsidRDefault="00A43E10" w:rsidP="008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gsanaUPC">
    <w:altName w:val="Arial Unicode MS"/>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37797"/>
      <w:docPartObj>
        <w:docPartGallery w:val="Page Numbers (Bottom of Page)"/>
        <w:docPartUnique/>
      </w:docPartObj>
    </w:sdtPr>
    <w:sdtEndPr>
      <w:rPr>
        <w:noProof/>
      </w:rPr>
    </w:sdtEndPr>
    <w:sdtContent>
      <w:p w14:paraId="1B9A4E2B" w14:textId="77777777" w:rsidR="0061664D" w:rsidRDefault="0061664D">
        <w:pPr>
          <w:pStyle w:val="Footer"/>
          <w:jc w:val="right"/>
        </w:pPr>
        <w:r>
          <w:fldChar w:fldCharType="begin"/>
        </w:r>
        <w:r>
          <w:instrText xml:space="preserve"> PAGE   \* MERGEFORMAT </w:instrText>
        </w:r>
        <w:r>
          <w:fldChar w:fldCharType="separate"/>
        </w:r>
        <w:r w:rsidR="00593D82">
          <w:rPr>
            <w:noProof/>
          </w:rPr>
          <w:t>10</w:t>
        </w:r>
        <w:r>
          <w:rPr>
            <w:noProof/>
          </w:rPr>
          <w:fldChar w:fldCharType="end"/>
        </w:r>
      </w:p>
    </w:sdtContent>
  </w:sdt>
  <w:p w14:paraId="09B58896" w14:textId="77777777" w:rsidR="0061664D" w:rsidRDefault="00616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59B30" w14:textId="77777777" w:rsidR="00A43E10" w:rsidRDefault="00A43E10" w:rsidP="008B71A0">
      <w:pPr>
        <w:spacing w:after="0" w:line="240" w:lineRule="auto"/>
      </w:pPr>
      <w:r>
        <w:separator/>
      </w:r>
    </w:p>
  </w:footnote>
  <w:footnote w:type="continuationSeparator" w:id="0">
    <w:p w14:paraId="6B70F17E" w14:textId="77777777" w:rsidR="00A43E10" w:rsidRDefault="00A43E10" w:rsidP="008B71A0">
      <w:pPr>
        <w:spacing w:after="0" w:line="240" w:lineRule="auto"/>
      </w:pPr>
      <w:r>
        <w:continuationSeparator/>
      </w:r>
    </w:p>
  </w:footnote>
  <w:footnote w:id="1">
    <w:p w14:paraId="0CAA5250" w14:textId="77777777" w:rsidR="008B71A0" w:rsidRPr="00993DD0" w:rsidRDefault="008B71A0" w:rsidP="006D1914">
      <w:pPr>
        <w:rPr>
          <w:rFonts w:ascii="Times New Roman" w:hAnsi="Times New Roman" w:cs="Times New Roman"/>
          <w:sz w:val="20"/>
          <w:szCs w:val="20"/>
        </w:rPr>
      </w:pPr>
      <w:r w:rsidRPr="00993DD0">
        <w:rPr>
          <w:rStyle w:val="FootnoteReference"/>
          <w:rFonts w:ascii="Times New Roman" w:hAnsi="Times New Roman" w:cs="Times New Roman"/>
          <w:sz w:val="20"/>
          <w:szCs w:val="20"/>
        </w:rPr>
        <w:footnoteRef/>
      </w:r>
      <w:r w:rsidR="00E90445">
        <w:rPr>
          <w:rFonts w:ascii="Times New Roman" w:hAnsi="Times New Roman" w:cs="Times New Roman"/>
          <w:sz w:val="20"/>
          <w:szCs w:val="20"/>
        </w:rPr>
        <w:t xml:space="preserve"> </w:t>
      </w:r>
      <w:r w:rsidR="006D1914" w:rsidRPr="00993DD0">
        <w:rPr>
          <w:rStyle w:val="HTMLCite"/>
          <w:rFonts w:ascii="Times New Roman" w:hAnsi="Times New Roman" w:cs="Times New Roman"/>
          <w:i w:val="0"/>
          <w:iCs w:val="0"/>
          <w:sz w:val="20"/>
          <w:szCs w:val="20"/>
        </w:rPr>
        <w:t>www.mspm.hr/</w:t>
      </w:r>
      <w:proofErr w:type="spellStart"/>
      <w:r w:rsidR="006D1914" w:rsidRPr="00993DD0">
        <w:rPr>
          <w:rStyle w:val="HTMLCite"/>
          <w:rFonts w:ascii="Times New Roman" w:hAnsi="Times New Roman" w:cs="Times New Roman"/>
          <w:i w:val="0"/>
          <w:iCs w:val="0"/>
          <w:sz w:val="20"/>
          <w:szCs w:val="20"/>
        </w:rPr>
        <w:t>content</w:t>
      </w:r>
      <w:proofErr w:type="spellEnd"/>
      <w:r w:rsidR="006D1914" w:rsidRPr="00993DD0">
        <w:rPr>
          <w:rStyle w:val="HTMLCite"/>
          <w:rFonts w:ascii="Times New Roman" w:hAnsi="Times New Roman" w:cs="Times New Roman"/>
          <w:i w:val="0"/>
          <w:iCs w:val="0"/>
          <w:sz w:val="20"/>
          <w:szCs w:val="20"/>
        </w:rPr>
        <w:t>/.../</w:t>
      </w:r>
      <w:r w:rsidR="006D1914" w:rsidRPr="00993DD0">
        <w:rPr>
          <w:rStyle w:val="HTMLCite"/>
          <w:rFonts w:ascii="Times New Roman" w:hAnsi="Times New Roman" w:cs="Times New Roman"/>
          <w:b/>
          <w:bCs/>
          <w:i w:val="0"/>
          <w:iCs w:val="0"/>
          <w:sz w:val="20"/>
          <w:szCs w:val="20"/>
        </w:rPr>
        <w:t>plan</w:t>
      </w:r>
      <w:r w:rsidR="006D1914" w:rsidRPr="00993DD0">
        <w:rPr>
          <w:rStyle w:val="HTMLCite"/>
          <w:rFonts w:ascii="Times New Roman" w:hAnsi="Times New Roman" w:cs="Times New Roman"/>
          <w:i w:val="0"/>
          <w:iCs w:val="0"/>
          <w:sz w:val="20"/>
          <w:szCs w:val="20"/>
        </w:rPr>
        <w:t>_DEINSTITUCIJALIZACIJE.pdf</w:t>
      </w:r>
    </w:p>
  </w:footnote>
  <w:footnote w:id="2">
    <w:p w14:paraId="7B55AA9B" w14:textId="77777777" w:rsidR="003C4098" w:rsidRPr="00F06B33" w:rsidRDefault="003C4098" w:rsidP="003C4098">
      <w:pPr>
        <w:pStyle w:val="FootnoteText"/>
        <w:rPr>
          <w:rFonts w:ascii="Times New Roman" w:hAnsi="Times New Roman" w:cs="Times New Roman"/>
          <w:sz w:val="18"/>
          <w:szCs w:val="18"/>
        </w:rPr>
      </w:pPr>
      <w:r w:rsidRPr="00F06B33">
        <w:rPr>
          <w:rStyle w:val="FootnoteReference"/>
          <w:rFonts w:ascii="Times New Roman" w:hAnsi="Times New Roman" w:cs="Times New Roman"/>
          <w:sz w:val="18"/>
          <w:szCs w:val="18"/>
        </w:rPr>
        <w:footnoteRef/>
      </w:r>
      <w:r w:rsidRPr="00F06B33">
        <w:rPr>
          <w:rFonts w:ascii="Times New Roman" w:hAnsi="Times New Roman" w:cs="Times New Roman"/>
          <w:sz w:val="18"/>
          <w:szCs w:val="18"/>
        </w:rPr>
        <w:t xml:space="preserve"> </w:t>
      </w:r>
      <w:r w:rsidRPr="00F06B33">
        <w:rPr>
          <w:rFonts w:ascii="Times New Roman" w:hAnsi="Times New Roman" w:cs="Times New Roman"/>
          <w:i/>
          <w:sz w:val="18"/>
          <w:szCs w:val="18"/>
        </w:rPr>
        <w:t xml:space="preserve">Plan </w:t>
      </w:r>
      <w:proofErr w:type="spellStart"/>
      <w:r w:rsidRPr="00F06B33">
        <w:rPr>
          <w:rFonts w:ascii="Times New Roman" w:hAnsi="Times New Roman" w:cs="Times New Roman"/>
          <w:i/>
          <w:sz w:val="18"/>
          <w:szCs w:val="18"/>
        </w:rPr>
        <w:t>deinstitucionalizacije</w:t>
      </w:r>
      <w:proofErr w:type="spellEnd"/>
      <w:r w:rsidRPr="00F06B33">
        <w:rPr>
          <w:rFonts w:ascii="Times New Roman" w:hAnsi="Times New Roman" w:cs="Times New Roman"/>
          <w:i/>
          <w:sz w:val="18"/>
          <w:szCs w:val="18"/>
        </w:rPr>
        <w:t xml:space="preserve"> i transformacije domova socijalne skrbi i drugih pravnih osoba u Republici Hrvatskoj 2011.</w:t>
      </w:r>
      <w:r>
        <w:rPr>
          <w:rFonts w:ascii="Times New Roman" w:hAnsi="Times New Roman" w:cs="Times New Roman"/>
          <w:i/>
          <w:sz w:val="18"/>
          <w:szCs w:val="18"/>
        </w:rPr>
        <w:t xml:space="preserve"> </w:t>
      </w:r>
      <w:r w:rsidRPr="00F06B33">
        <w:rPr>
          <w:rFonts w:ascii="Times New Roman" w:hAnsi="Times New Roman" w:cs="Times New Roman"/>
          <w:i/>
          <w:sz w:val="18"/>
          <w:szCs w:val="18"/>
        </w:rPr>
        <w:t>-</w:t>
      </w:r>
      <w:r>
        <w:rPr>
          <w:rFonts w:ascii="Times New Roman" w:hAnsi="Times New Roman" w:cs="Times New Roman"/>
          <w:i/>
          <w:sz w:val="18"/>
          <w:szCs w:val="18"/>
        </w:rPr>
        <w:t xml:space="preserve"> </w:t>
      </w:r>
      <w:r w:rsidRPr="00F06B33">
        <w:rPr>
          <w:rFonts w:ascii="Times New Roman" w:hAnsi="Times New Roman" w:cs="Times New Roman"/>
          <w:i/>
          <w:sz w:val="18"/>
          <w:szCs w:val="18"/>
        </w:rPr>
        <w:t>2016. (2018</w:t>
      </w:r>
      <w:r>
        <w:rPr>
          <w:rFonts w:ascii="Times New Roman" w:hAnsi="Times New Roman" w:cs="Times New Roman"/>
          <w:i/>
          <w:sz w:val="18"/>
          <w:szCs w:val="18"/>
        </w:rPr>
        <w:t xml:space="preserve">), </w:t>
      </w:r>
      <w:r w:rsidRPr="00F06B33">
        <w:rPr>
          <w:rFonts w:ascii="Times New Roman" w:hAnsi="Times New Roman" w:cs="Times New Roman"/>
          <w:sz w:val="18"/>
          <w:szCs w:val="18"/>
        </w:rPr>
        <w:t>str 8.</w:t>
      </w:r>
    </w:p>
  </w:footnote>
  <w:footnote w:id="3">
    <w:p w14:paraId="207EF71E" w14:textId="77777777" w:rsidR="00D54208" w:rsidRPr="00A73EC0" w:rsidRDefault="00D54208" w:rsidP="00D54208">
      <w:pPr>
        <w:pStyle w:val="FootnoteText"/>
        <w:rPr>
          <w:rFonts w:ascii="Times New Roman" w:hAnsi="Times New Roman" w:cs="Times New Roman"/>
          <w:sz w:val="18"/>
          <w:szCs w:val="18"/>
        </w:rPr>
      </w:pPr>
      <w:r w:rsidRPr="00A73EC0">
        <w:rPr>
          <w:rStyle w:val="FootnoteReference"/>
          <w:rFonts w:ascii="Times New Roman" w:hAnsi="Times New Roman" w:cs="Times New Roman"/>
          <w:sz w:val="18"/>
          <w:szCs w:val="18"/>
        </w:rPr>
        <w:footnoteRef/>
      </w:r>
      <w:r w:rsidRPr="00A73EC0">
        <w:rPr>
          <w:rFonts w:ascii="Times New Roman" w:hAnsi="Times New Roman" w:cs="Times New Roman"/>
          <w:sz w:val="18"/>
          <w:szCs w:val="18"/>
        </w:rPr>
        <w:t xml:space="preserve"> </w:t>
      </w:r>
      <w:r w:rsidRPr="00A73EC0">
        <w:rPr>
          <w:rFonts w:ascii="Times New Roman" w:hAnsi="Times New Roman" w:cs="Times New Roman"/>
          <w:sz w:val="18"/>
          <w:szCs w:val="18"/>
        </w:rPr>
        <w:t>Korisnik je uspješan prijavitelj s kojim se potpisuje Ugovor o dodjeli bespovratnih sredstava te je izravno odgovoran za početak, upravljanje, provedbu i rezultate projekta.</w:t>
      </w:r>
    </w:p>
  </w:footnote>
  <w:footnote w:id="4">
    <w:p w14:paraId="12568B96" w14:textId="394C34A7" w:rsidR="00CE4C21" w:rsidRPr="00CE4C21" w:rsidRDefault="00CE4C21" w:rsidP="00CE4C21">
      <w:pPr>
        <w:rPr>
          <w:rFonts w:ascii="Times New Roman" w:hAnsi="Times New Roman" w:cs="Times New Roman"/>
          <w:color w:val="1F497D"/>
        </w:rPr>
      </w:pPr>
      <w:r w:rsidRPr="00CE4C21">
        <w:rPr>
          <w:rStyle w:val="FootnoteReference"/>
          <w:rFonts w:ascii="Times New Roman" w:hAnsi="Times New Roman" w:cs="Times New Roman"/>
        </w:rPr>
        <w:footnoteRef/>
      </w:r>
      <w:r w:rsidRPr="00CE4C21">
        <w:rPr>
          <w:rFonts w:ascii="Times New Roman" w:hAnsi="Times New Roman" w:cs="Times New Roman"/>
        </w:rPr>
        <w:t xml:space="preserve"> </w:t>
      </w:r>
      <w:hyperlink r:id="rId1" w:history="1">
        <w:r w:rsidRPr="00CE4C21">
          <w:rPr>
            <w:rStyle w:val="Hyperlink"/>
            <w:rFonts w:ascii="Times New Roman" w:hAnsi="Times New Roman" w:cs="Times New Roman"/>
          </w:rPr>
          <w:t>http://www.strukturnifondovi.hr/UserDocsImages/Za%20web/Upute%20za%20prijavitelje.pdf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371D3" w14:textId="77777777" w:rsidR="00993DD0" w:rsidRDefault="00993DD0" w:rsidP="00993DD0">
    <w:pPr>
      <w:pStyle w:val="Header"/>
      <w:ind w:hanging="993"/>
      <w:jc w:val="center"/>
    </w:pPr>
    <w:r w:rsidRPr="00F40FAB">
      <w:rPr>
        <w:noProof/>
      </w:rPr>
      <w:drawing>
        <wp:inline distT="0" distB="0" distL="0" distR="0" wp14:anchorId="42278F96" wp14:editId="02BC4B88">
          <wp:extent cx="7414260" cy="1139188"/>
          <wp:effectExtent l="0" t="0" r="0" b="4445"/>
          <wp:docPr id="3" name="Picture 3" descr="Z:\SEKTOR ZA PRIPREMU I PROVEDBU PROJEKATA\INFORMIRANJE I VIDLJIVOST NOVO\MRRFEU pasice s logotipima\MRRFEU pasica logotipi L\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EKTOR ZA PRIPREMU I PROVEDBU PROJEKATA\INFORMIRANJE I VIDLJIVOST NOVO\MRRFEU pasice s logotipima\MRRFEU pasica logotipi L\MRRFEU pasica logotipi L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1209" cy="1144865"/>
                  </a:xfrm>
                  <a:prstGeom prst="rect">
                    <a:avLst/>
                  </a:prstGeom>
                  <a:noFill/>
                  <a:ln>
                    <a:noFill/>
                  </a:ln>
                </pic:spPr>
              </pic:pic>
            </a:graphicData>
          </a:graphic>
        </wp:inline>
      </w:drawing>
    </w:r>
  </w:p>
  <w:p w14:paraId="5A72B1B3" w14:textId="77777777" w:rsidR="00993DD0" w:rsidRDefault="00993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723F"/>
    <w:multiLevelType w:val="hybridMultilevel"/>
    <w:tmpl w:val="3B1E6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D67688"/>
    <w:multiLevelType w:val="hybridMultilevel"/>
    <w:tmpl w:val="7608805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F156CC"/>
    <w:multiLevelType w:val="hybridMultilevel"/>
    <w:tmpl w:val="B54A79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D80A42"/>
    <w:multiLevelType w:val="hybridMultilevel"/>
    <w:tmpl w:val="52029DC0"/>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229B1"/>
    <w:multiLevelType w:val="hybridMultilevel"/>
    <w:tmpl w:val="109E0032"/>
    <w:lvl w:ilvl="0" w:tplc="EA7E8E5A">
      <w:start w:val="1"/>
      <w:numFmt w:val="bullet"/>
      <w:lvlText w:val=""/>
      <w:lvlJc w:val="left"/>
      <w:pPr>
        <w:ind w:left="720" w:hanging="360"/>
      </w:pPr>
      <w:rPr>
        <w:rFonts w:ascii="Symbol" w:hAnsi="Symbol" w:hint="default"/>
        <w:sz w:val="18"/>
        <w:szCs w:val="1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1A51EE"/>
    <w:multiLevelType w:val="hybridMultilevel"/>
    <w:tmpl w:val="149E2F3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A93791"/>
    <w:multiLevelType w:val="hybridMultilevel"/>
    <w:tmpl w:val="2F983786"/>
    <w:lvl w:ilvl="0" w:tplc="0F686954">
      <w:start w:val="13"/>
      <w:numFmt w:val="decimal"/>
      <w:lvlText w:val="%1."/>
      <w:lvlJc w:val="left"/>
      <w:pPr>
        <w:ind w:left="720" w:hanging="360"/>
      </w:pPr>
      <w:rPr>
        <w:rFonts w:ascii="Times New Roman" w:eastAsiaTheme="minorEastAsia"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46359B"/>
    <w:multiLevelType w:val="hybridMultilevel"/>
    <w:tmpl w:val="E3F25FF6"/>
    <w:lvl w:ilvl="0" w:tplc="87600D24">
      <w:start w:val="1"/>
      <w:numFmt w:val="bullet"/>
      <w:lvlText w:val="-"/>
      <w:lvlJc w:val="left"/>
      <w:pPr>
        <w:ind w:left="720" w:hanging="360"/>
      </w:pPr>
      <w:rPr>
        <w:rFonts w:ascii="Arial Narrow" w:eastAsia="Times New Roman" w:hAnsi="Arial Narrow"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41A4D"/>
    <w:multiLevelType w:val="hybridMultilevel"/>
    <w:tmpl w:val="6D1C5C6A"/>
    <w:lvl w:ilvl="0" w:tplc="041A0017">
      <w:start w:val="1"/>
      <w:numFmt w:val="lowerLetter"/>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0" w15:restartNumberingAfterBreak="0">
    <w:nsid w:val="5E291C1A"/>
    <w:multiLevelType w:val="hybridMultilevel"/>
    <w:tmpl w:val="9392F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5B12DC"/>
    <w:multiLevelType w:val="hybridMultilevel"/>
    <w:tmpl w:val="08608FBA"/>
    <w:lvl w:ilvl="0" w:tplc="041A000D">
      <w:start w:val="1"/>
      <w:numFmt w:val="bullet"/>
      <w:lvlText w:val=""/>
      <w:lvlJc w:val="left"/>
      <w:pPr>
        <w:ind w:left="1070" w:hanging="360"/>
      </w:pPr>
      <w:rPr>
        <w:rFonts w:ascii="Wingdings" w:hAnsi="Wingdings"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12" w15:restartNumberingAfterBreak="0">
    <w:nsid w:val="642A7CD0"/>
    <w:multiLevelType w:val="hybridMultilevel"/>
    <w:tmpl w:val="04244E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99C4A32"/>
    <w:multiLevelType w:val="hybridMultilevel"/>
    <w:tmpl w:val="6786EBA6"/>
    <w:lvl w:ilvl="0" w:tplc="B2AE566A">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B932296"/>
    <w:multiLevelType w:val="hybridMultilevel"/>
    <w:tmpl w:val="775227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A1002B7"/>
    <w:multiLevelType w:val="multilevel"/>
    <w:tmpl w:val="826257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BB652AD"/>
    <w:multiLevelType w:val="hybridMultilevel"/>
    <w:tmpl w:val="FFD2A76C"/>
    <w:lvl w:ilvl="0" w:tplc="284A0C12">
      <w:start w:val="11"/>
      <w:numFmt w:val="bullet"/>
      <w:lvlText w:val="-"/>
      <w:lvlJc w:val="left"/>
      <w:pPr>
        <w:ind w:left="720" w:hanging="360"/>
      </w:pPr>
      <w:rPr>
        <w:rFonts w:ascii="Calibri" w:eastAsia="AngsanaUPC"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5"/>
  </w:num>
  <w:num w:numId="5">
    <w:abstractNumId w:val="11"/>
  </w:num>
  <w:num w:numId="6">
    <w:abstractNumId w:val="7"/>
  </w:num>
  <w:num w:numId="7">
    <w:abstractNumId w:val="5"/>
  </w:num>
  <w:num w:numId="8">
    <w:abstractNumId w:val="8"/>
  </w:num>
  <w:num w:numId="9">
    <w:abstractNumId w:val="16"/>
  </w:num>
  <w:num w:numId="10">
    <w:abstractNumId w:val="6"/>
  </w:num>
  <w:num w:numId="11">
    <w:abstractNumId w:val="13"/>
  </w:num>
  <w:num w:numId="12">
    <w:abstractNumId w:val="12"/>
  </w:num>
  <w:num w:numId="13">
    <w:abstractNumId w:val="1"/>
  </w:num>
  <w:num w:numId="14">
    <w:abstractNumId w:val="10"/>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93"/>
    <w:rsid w:val="00021876"/>
    <w:rsid w:val="000542B0"/>
    <w:rsid w:val="00061BB8"/>
    <w:rsid w:val="00097FE2"/>
    <w:rsid w:val="00104125"/>
    <w:rsid w:val="00131D98"/>
    <w:rsid w:val="001510D1"/>
    <w:rsid w:val="00171226"/>
    <w:rsid w:val="001A7F49"/>
    <w:rsid w:val="001C0DCD"/>
    <w:rsid w:val="001C6A68"/>
    <w:rsid w:val="001E29B8"/>
    <w:rsid w:val="002240DB"/>
    <w:rsid w:val="00235393"/>
    <w:rsid w:val="002617A4"/>
    <w:rsid w:val="002755E3"/>
    <w:rsid w:val="00277AAE"/>
    <w:rsid w:val="00296567"/>
    <w:rsid w:val="002A18EE"/>
    <w:rsid w:val="002A5A01"/>
    <w:rsid w:val="002B3AF9"/>
    <w:rsid w:val="002D1540"/>
    <w:rsid w:val="002D4FB5"/>
    <w:rsid w:val="002F7DC2"/>
    <w:rsid w:val="003045D1"/>
    <w:rsid w:val="003C3909"/>
    <w:rsid w:val="003C4098"/>
    <w:rsid w:val="004066F6"/>
    <w:rsid w:val="00464545"/>
    <w:rsid w:val="004A25AD"/>
    <w:rsid w:val="004B5B0E"/>
    <w:rsid w:val="004D0BB6"/>
    <w:rsid w:val="004F66B8"/>
    <w:rsid w:val="00504EAD"/>
    <w:rsid w:val="00552437"/>
    <w:rsid w:val="005767D6"/>
    <w:rsid w:val="00593D82"/>
    <w:rsid w:val="005A608A"/>
    <w:rsid w:val="005B60FB"/>
    <w:rsid w:val="00610FB2"/>
    <w:rsid w:val="006114E3"/>
    <w:rsid w:val="0061664D"/>
    <w:rsid w:val="00616895"/>
    <w:rsid w:val="00630284"/>
    <w:rsid w:val="00634276"/>
    <w:rsid w:val="0068418B"/>
    <w:rsid w:val="00695EC9"/>
    <w:rsid w:val="006C72E1"/>
    <w:rsid w:val="006D1914"/>
    <w:rsid w:val="006F60A0"/>
    <w:rsid w:val="006F72A9"/>
    <w:rsid w:val="00742C68"/>
    <w:rsid w:val="0074651D"/>
    <w:rsid w:val="00752FE9"/>
    <w:rsid w:val="007770E1"/>
    <w:rsid w:val="00805F5A"/>
    <w:rsid w:val="0082621C"/>
    <w:rsid w:val="00831B5A"/>
    <w:rsid w:val="00845000"/>
    <w:rsid w:val="00890BF6"/>
    <w:rsid w:val="0089130D"/>
    <w:rsid w:val="008919BF"/>
    <w:rsid w:val="008B71A0"/>
    <w:rsid w:val="008C0001"/>
    <w:rsid w:val="008C5433"/>
    <w:rsid w:val="00910381"/>
    <w:rsid w:val="00912F3E"/>
    <w:rsid w:val="00934246"/>
    <w:rsid w:val="00972C44"/>
    <w:rsid w:val="00993DD0"/>
    <w:rsid w:val="009D4B30"/>
    <w:rsid w:val="00A02EE2"/>
    <w:rsid w:val="00A11D2B"/>
    <w:rsid w:val="00A43E10"/>
    <w:rsid w:val="00A50596"/>
    <w:rsid w:val="00A86D22"/>
    <w:rsid w:val="00AC3F70"/>
    <w:rsid w:val="00AF067A"/>
    <w:rsid w:val="00AF0CE2"/>
    <w:rsid w:val="00AF356A"/>
    <w:rsid w:val="00B11277"/>
    <w:rsid w:val="00B45B55"/>
    <w:rsid w:val="00B743FB"/>
    <w:rsid w:val="00C155C6"/>
    <w:rsid w:val="00C428FF"/>
    <w:rsid w:val="00CA22EB"/>
    <w:rsid w:val="00CE4C21"/>
    <w:rsid w:val="00D01C31"/>
    <w:rsid w:val="00D22AC8"/>
    <w:rsid w:val="00D25A53"/>
    <w:rsid w:val="00D40776"/>
    <w:rsid w:val="00D54208"/>
    <w:rsid w:val="00D84D27"/>
    <w:rsid w:val="00D961F1"/>
    <w:rsid w:val="00DB551D"/>
    <w:rsid w:val="00DB6E04"/>
    <w:rsid w:val="00DC0011"/>
    <w:rsid w:val="00DC59BA"/>
    <w:rsid w:val="00DF4ABC"/>
    <w:rsid w:val="00E112AF"/>
    <w:rsid w:val="00E17186"/>
    <w:rsid w:val="00E313F7"/>
    <w:rsid w:val="00E472B7"/>
    <w:rsid w:val="00E90445"/>
    <w:rsid w:val="00E9468C"/>
    <w:rsid w:val="00EF1DBB"/>
    <w:rsid w:val="00F254FB"/>
    <w:rsid w:val="00F2636A"/>
    <w:rsid w:val="00F33825"/>
    <w:rsid w:val="00FA2ACD"/>
    <w:rsid w:val="00FB423F"/>
    <w:rsid w:val="00FC45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5D73"/>
  <w15:docId w15:val="{2AB4B207-03C9-4923-87E0-4E0EECAF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customStyle="1" w:styleId="naslov">
    <w:name w:val="naslov"/>
    <w:basedOn w:val="Normal"/>
    <w:pPr>
      <w:spacing w:after="0" w:line="240" w:lineRule="auto"/>
      <w:jc w:val="center"/>
    </w:pPr>
    <w:rPr>
      <w:rFonts w:ascii="Times New Roman" w:hAnsi="Times New Roman" w:cs="Times New Roman"/>
      <w:sz w:val="24"/>
      <w:szCs w:val="24"/>
    </w:rPr>
  </w:style>
  <w:style w:type="paragraph" w:customStyle="1" w:styleId="default">
    <w:name w:val="default"/>
    <w:basedOn w:val="Normal"/>
    <w:pPr>
      <w:spacing w:after="0" w:line="240" w:lineRule="auto"/>
      <w:jc w:val="both"/>
    </w:pPr>
    <w:rPr>
      <w:rFonts w:ascii="Times New Roman" w:hAnsi="Times New Roman" w:cs="Times New Roman"/>
      <w:sz w:val="24"/>
      <w:szCs w:val="24"/>
    </w:rPr>
  </w:style>
  <w:style w:type="paragraph" w:customStyle="1" w:styleId="default-000002">
    <w:name w:val="default-000002"/>
    <w:basedOn w:val="Normal"/>
    <w:pPr>
      <w:spacing w:after="0" w:line="240" w:lineRule="auto"/>
      <w:jc w:val="both"/>
    </w:pPr>
    <w:rPr>
      <w:rFonts w:ascii="Times New Roman" w:hAnsi="Times New Roman" w:cs="Times New Roman"/>
      <w:sz w:val="24"/>
      <w:szCs w:val="24"/>
    </w:rPr>
  </w:style>
  <w:style w:type="paragraph" w:customStyle="1" w:styleId="default-000003">
    <w:name w:val="default-000003"/>
    <w:basedOn w:val="Normal"/>
    <w:pPr>
      <w:spacing w:after="0" w:line="240" w:lineRule="auto"/>
      <w:jc w:val="both"/>
    </w:pPr>
    <w:rPr>
      <w:rFonts w:ascii="Times New Roman" w:hAnsi="Times New Roman" w:cs="Times New Roman"/>
      <w:sz w:val="24"/>
      <w:szCs w:val="24"/>
    </w:rPr>
  </w:style>
  <w:style w:type="paragraph" w:customStyle="1" w:styleId="default-000006">
    <w:name w:val="default-000006"/>
    <w:basedOn w:val="Normal"/>
    <w:pPr>
      <w:spacing w:after="0" w:line="240" w:lineRule="auto"/>
      <w:jc w:val="both"/>
    </w:pPr>
    <w:rPr>
      <w:rFonts w:ascii="Times New Roman" w:hAnsi="Times New Roman" w:cs="Times New Roman"/>
      <w:sz w:val="24"/>
      <w:szCs w:val="24"/>
    </w:rPr>
  </w:style>
  <w:style w:type="paragraph" w:customStyle="1" w:styleId="Normal1">
    <w:name w:val="Normal1"/>
    <w:basedOn w:val="Normal"/>
    <w:pPr>
      <w:spacing w:after="0" w:line="240" w:lineRule="auto"/>
    </w:pPr>
    <w:rPr>
      <w:rFonts w:ascii="Times New Roman" w:hAnsi="Times New Roman" w:cs="Times New Roman"/>
      <w:sz w:val="24"/>
      <w:szCs w:val="24"/>
    </w:rPr>
  </w:style>
  <w:style w:type="paragraph" w:customStyle="1" w:styleId="normal-000009">
    <w:name w:val="normal-000009"/>
    <w:basedOn w:val="Normal"/>
    <w:pPr>
      <w:spacing w:after="0" w:line="240" w:lineRule="auto"/>
      <w:jc w:val="center"/>
    </w:pPr>
    <w:rPr>
      <w:rFonts w:ascii="Times New Roman" w:hAnsi="Times New Roman" w:cs="Times New Roman"/>
      <w:sz w:val="24"/>
      <w:szCs w:val="24"/>
    </w:rPr>
  </w:style>
  <w:style w:type="paragraph" w:customStyle="1" w:styleId="odlomakpopisa">
    <w:name w:val="odlomakpopisa"/>
    <w:basedOn w:val="Normal"/>
    <w:pPr>
      <w:spacing w:after="0" w:line="240" w:lineRule="auto"/>
    </w:pPr>
    <w:rPr>
      <w:rFonts w:ascii="Times New Roman" w:hAnsi="Times New Roman" w:cs="Times New Roman"/>
      <w:sz w:val="24"/>
      <w:szCs w:val="24"/>
    </w:rPr>
  </w:style>
  <w:style w:type="paragraph" w:customStyle="1" w:styleId="odlomakpopisa-000010">
    <w:name w:val="odlomakpopisa-000010"/>
    <w:basedOn w:val="Normal"/>
    <w:pPr>
      <w:spacing w:after="0" w:line="240" w:lineRule="auto"/>
      <w:jc w:val="both"/>
    </w:pPr>
    <w:rPr>
      <w:rFonts w:ascii="Times New Roman" w:hAnsi="Times New Roman" w:cs="Times New Roman"/>
      <w:sz w:val="24"/>
      <w:szCs w:val="24"/>
    </w:rPr>
  </w:style>
  <w:style w:type="paragraph" w:customStyle="1" w:styleId="odlomakpopisa-000014">
    <w:name w:val="odlomakpopisa-000014"/>
    <w:basedOn w:val="Normal"/>
    <w:pPr>
      <w:spacing w:after="0" w:line="240" w:lineRule="auto"/>
      <w:jc w:val="both"/>
    </w:pPr>
    <w:rPr>
      <w:rFonts w:ascii="Times New Roman" w:hAnsi="Times New Roman" w:cs="Times New Roman"/>
      <w:sz w:val="24"/>
      <w:szCs w:val="24"/>
    </w:rPr>
  </w:style>
  <w:style w:type="paragraph" w:customStyle="1" w:styleId="000017">
    <w:name w:val="000017"/>
    <w:basedOn w:val="Normal"/>
    <w:pPr>
      <w:spacing w:after="0" w:line="240" w:lineRule="auto"/>
      <w:jc w:val="both"/>
    </w:pPr>
    <w:rPr>
      <w:rFonts w:ascii="Times New Roman" w:hAnsi="Times New Roman" w:cs="Times New Roman"/>
      <w:sz w:val="24"/>
      <w:szCs w:val="24"/>
    </w:rPr>
  </w:style>
  <w:style w:type="paragraph" w:customStyle="1" w:styleId="odlomakpopisa-000020">
    <w:name w:val="odlomakpopisa-000020"/>
    <w:basedOn w:val="Normal"/>
    <w:pPr>
      <w:spacing w:after="0" w:line="240" w:lineRule="auto"/>
      <w:jc w:val="both"/>
    </w:pPr>
    <w:rPr>
      <w:rFonts w:ascii="Times New Roman" w:hAnsi="Times New Roman" w:cs="Times New Roman"/>
      <w:sz w:val="24"/>
      <w:szCs w:val="24"/>
    </w:rPr>
  </w:style>
  <w:style w:type="paragraph" w:customStyle="1" w:styleId="000021">
    <w:name w:val="000021"/>
    <w:basedOn w:val="Normal"/>
    <w:pPr>
      <w:spacing w:after="0" w:line="240" w:lineRule="auto"/>
      <w:jc w:val="both"/>
    </w:pPr>
    <w:rPr>
      <w:rFonts w:ascii="Times New Roman" w:hAnsi="Times New Roman" w:cs="Times New Roman"/>
      <w:sz w:val="24"/>
      <w:szCs w:val="24"/>
    </w:rPr>
  </w:style>
  <w:style w:type="paragraph" w:customStyle="1" w:styleId="000025">
    <w:name w:val="000025"/>
    <w:basedOn w:val="Normal"/>
    <w:pPr>
      <w:spacing w:after="0" w:line="240" w:lineRule="auto"/>
      <w:jc w:val="both"/>
    </w:pPr>
    <w:rPr>
      <w:rFonts w:ascii="Times New Roman" w:hAnsi="Times New Roman" w:cs="Times New Roman"/>
      <w:sz w:val="24"/>
      <w:szCs w:val="24"/>
    </w:rPr>
  </w:style>
  <w:style w:type="paragraph" w:customStyle="1" w:styleId="odlomakpopisa-000028">
    <w:name w:val="odlomakpopisa-000028"/>
    <w:basedOn w:val="Normal"/>
    <w:pPr>
      <w:spacing w:after="0" w:line="240" w:lineRule="auto"/>
    </w:pPr>
    <w:rPr>
      <w:rFonts w:ascii="Times New Roman" w:hAnsi="Times New Roman" w:cs="Times New Roman"/>
      <w:sz w:val="24"/>
      <w:szCs w:val="24"/>
    </w:rPr>
  </w:style>
  <w:style w:type="paragraph" w:customStyle="1" w:styleId="odlomakpopisa-000030">
    <w:name w:val="odlomakpopisa-000030"/>
    <w:basedOn w:val="Normal"/>
    <w:pPr>
      <w:spacing w:before="100" w:beforeAutospacing="1" w:after="0" w:line="240" w:lineRule="auto"/>
    </w:pPr>
    <w:rPr>
      <w:rFonts w:ascii="Times New Roman" w:hAnsi="Times New Roman" w:cs="Times New Roman"/>
      <w:sz w:val="24"/>
      <w:szCs w:val="24"/>
    </w:rPr>
  </w:style>
  <w:style w:type="paragraph" w:customStyle="1" w:styleId="normal-000031">
    <w:name w:val="normal-000031"/>
    <w:basedOn w:val="Normal"/>
    <w:pPr>
      <w:spacing w:after="0" w:line="240" w:lineRule="auto"/>
      <w:jc w:val="both"/>
    </w:pPr>
    <w:rPr>
      <w:rFonts w:ascii="Times New Roman" w:hAnsi="Times New Roman" w:cs="Times New Roman"/>
      <w:sz w:val="24"/>
      <w:szCs w:val="24"/>
    </w:rPr>
  </w:style>
  <w:style w:type="paragraph" w:customStyle="1" w:styleId="000033">
    <w:name w:val="000033"/>
    <w:basedOn w:val="Normal"/>
    <w:pPr>
      <w:spacing w:after="0" w:line="240" w:lineRule="auto"/>
    </w:pPr>
    <w:rPr>
      <w:rFonts w:ascii="Times New Roman" w:hAnsi="Times New Roman" w:cs="Times New Roman"/>
      <w:sz w:val="24"/>
      <w:szCs w:val="24"/>
    </w:rPr>
  </w:style>
  <w:style w:type="paragraph" w:customStyle="1" w:styleId="odlomakpopisa-000036">
    <w:name w:val="odlomakpopisa-000036"/>
    <w:basedOn w:val="Normal"/>
    <w:pPr>
      <w:spacing w:after="0" w:line="240" w:lineRule="auto"/>
    </w:pPr>
    <w:rPr>
      <w:rFonts w:ascii="Times New Roman" w:hAnsi="Times New Roman" w:cs="Times New Roman"/>
      <w:sz w:val="24"/>
      <w:szCs w:val="24"/>
    </w:rPr>
  </w:style>
  <w:style w:type="paragraph" w:customStyle="1" w:styleId="normal-000037">
    <w:name w:val="normal-000037"/>
    <w:basedOn w:val="Normal"/>
    <w:pPr>
      <w:spacing w:after="0" w:line="240" w:lineRule="auto"/>
    </w:pPr>
    <w:rPr>
      <w:rFonts w:ascii="Times New Roman" w:hAnsi="Times New Roman" w:cs="Times New Roman"/>
      <w:sz w:val="24"/>
      <w:szCs w:val="24"/>
    </w:rPr>
  </w:style>
  <w:style w:type="paragraph" w:customStyle="1" w:styleId="000041">
    <w:name w:val="000041"/>
    <w:basedOn w:val="Normal"/>
    <w:pPr>
      <w:spacing w:after="0" w:line="240" w:lineRule="auto"/>
      <w:jc w:val="both"/>
    </w:pPr>
    <w:rPr>
      <w:rFonts w:ascii="Times New Roman" w:hAnsi="Times New Roman" w:cs="Times New Roman"/>
      <w:sz w:val="24"/>
      <w:szCs w:val="24"/>
    </w:rPr>
  </w:style>
  <w:style w:type="paragraph" w:customStyle="1" w:styleId="odlomakpopisa-000042">
    <w:name w:val="odlomakpopisa-000042"/>
    <w:basedOn w:val="Normal"/>
    <w:pPr>
      <w:spacing w:after="0" w:line="240" w:lineRule="auto"/>
      <w:jc w:val="both"/>
    </w:pPr>
    <w:rPr>
      <w:rFonts w:ascii="Times New Roman" w:hAnsi="Times New Roman" w:cs="Times New Roman"/>
      <w:sz w:val="24"/>
      <w:szCs w:val="24"/>
    </w:rPr>
  </w:style>
  <w:style w:type="paragraph" w:customStyle="1" w:styleId="000043">
    <w:name w:val="000043"/>
    <w:basedOn w:val="Normal"/>
    <w:pPr>
      <w:spacing w:after="0" w:line="240" w:lineRule="auto"/>
      <w:jc w:val="both"/>
    </w:pPr>
    <w:rPr>
      <w:rFonts w:ascii="Times New Roman" w:hAnsi="Times New Roman" w:cs="Times New Roman"/>
      <w:sz w:val="24"/>
      <w:szCs w:val="24"/>
    </w:rPr>
  </w:style>
  <w:style w:type="paragraph" w:customStyle="1" w:styleId="normal-000045">
    <w:name w:val="normal-000045"/>
    <w:basedOn w:val="Normal"/>
    <w:pPr>
      <w:spacing w:after="0" w:line="240" w:lineRule="auto"/>
      <w:jc w:val="both"/>
    </w:pPr>
    <w:rPr>
      <w:rFonts w:ascii="Times New Roman" w:hAnsi="Times New Roman" w:cs="Times New Roman"/>
      <w:sz w:val="24"/>
      <w:szCs w:val="24"/>
    </w:rPr>
  </w:style>
  <w:style w:type="paragraph" w:customStyle="1" w:styleId="000046">
    <w:name w:val="000046"/>
    <w:basedOn w:val="Normal"/>
    <w:pPr>
      <w:spacing w:after="0" w:line="240" w:lineRule="auto"/>
      <w:jc w:val="both"/>
    </w:pPr>
    <w:rPr>
      <w:rFonts w:ascii="Times New Roman" w:hAnsi="Times New Roman" w:cs="Times New Roman"/>
      <w:sz w:val="24"/>
      <w:szCs w:val="24"/>
    </w:rPr>
  </w:style>
  <w:style w:type="paragraph" w:customStyle="1" w:styleId="000047">
    <w:name w:val="000047"/>
    <w:basedOn w:val="Normal"/>
    <w:pPr>
      <w:spacing w:after="0" w:line="240" w:lineRule="auto"/>
      <w:jc w:val="both"/>
    </w:pPr>
    <w:rPr>
      <w:rFonts w:ascii="Times New Roman" w:hAnsi="Times New Roman" w:cs="Times New Roman"/>
      <w:sz w:val="24"/>
      <w:szCs w:val="24"/>
    </w:rPr>
  </w:style>
  <w:style w:type="paragraph" w:customStyle="1" w:styleId="normal-000052">
    <w:name w:val="normal-000052"/>
    <w:basedOn w:val="Normal"/>
    <w:pPr>
      <w:spacing w:after="0" w:line="240" w:lineRule="auto"/>
    </w:pPr>
    <w:rPr>
      <w:rFonts w:ascii="Calibri" w:hAnsi="Calibri" w:cs="Times New Roman"/>
    </w:rPr>
  </w:style>
  <w:style w:type="character" w:customStyle="1" w:styleId="zadanifontodlomka">
    <w:name w:val="zadanifontodlomka"/>
    <w:basedOn w:val="DefaultParagraphFont"/>
    <w:rPr>
      <w:rFonts w:ascii="Calibri Light" w:hAnsi="Calibri Light" w:hint="default"/>
      <w:b w:val="0"/>
      <w:bCs w:val="0"/>
      <w:sz w:val="56"/>
      <w:szCs w:val="56"/>
    </w:rPr>
  </w:style>
  <w:style w:type="character" w:customStyle="1" w:styleId="000000">
    <w:name w:val="000000"/>
    <w:basedOn w:val="DefaultParagraphFont"/>
    <w:rPr>
      <w:b w:val="0"/>
      <w:bCs w:val="0"/>
      <w:color w:val="000000"/>
      <w:sz w:val="24"/>
      <w:szCs w:val="24"/>
    </w:rPr>
  </w:style>
  <w:style w:type="character" w:customStyle="1" w:styleId="zadanifontodlomka-000001">
    <w:name w:val="zadanifontodlomka-000001"/>
    <w:basedOn w:val="DefaultParagraphFont"/>
    <w:rPr>
      <w:rFonts w:ascii="Calibri Light" w:hAnsi="Calibri Light" w:hint="default"/>
      <w:b w:val="0"/>
      <w:bCs w:val="0"/>
      <w:color w:val="2E74B5"/>
      <w:sz w:val="32"/>
      <w:szCs w:val="32"/>
    </w:rPr>
  </w:style>
  <w:style w:type="character" w:customStyle="1" w:styleId="zadanifontodlomka-000004">
    <w:name w:val="zadanifontodlomka-000004"/>
    <w:basedOn w:val="DefaultParagraphFont"/>
    <w:rPr>
      <w:rFonts w:ascii="Times New Roman" w:hAnsi="Times New Roman" w:cs="Times New Roman" w:hint="default"/>
      <w:b w:val="0"/>
      <w:bCs w:val="0"/>
      <w:i/>
      <w:iCs/>
      <w:color w:val="000000"/>
      <w:sz w:val="24"/>
      <w:szCs w:val="24"/>
    </w:rPr>
  </w:style>
  <w:style w:type="character" w:customStyle="1" w:styleId="000005">
    <w:name w:val="000005"/>
    <w:basedOn w:val="DefaultParagraphFont"/>
    <w:rPr>
      <w:b w:val="0"/>
      <w:bCs w:val="0"/>
      <w:i/>
      <w:iCs/>
      <w:color w:val="000000"/>
      <w:sz w:val="24"/>
      <w:szCs w:val="24"/>
    </w:rPr>
  </w:style>
  <w:style w:type="character" w:customStyle="1" w:styleId="zadanifontodlomka-000007">
    <w:name w:val="zadanifontodlomka-000007"/>
    <w:basedOn w:val="DefaultParagraphFont"/>
    <w:rPr>
      <w:rFonts w:ascii="Times New Roman" w:hAnsi="Times New Roman" w:cs="Times New Roman" w:hint="default"/>
      <w:b w:val="0"/>
      <w:bCs w:val="0"/>
      <w:i/>
      <w:iCs/>
      <w:sz w:val="24"/>
      <w:szCs w:val="24"/>
    </w:rPr>
  </w:style>
  <w:style w:type="character" w:customStyle="1" w:styleId="000008">
    <w:name w:val="000008"/>
    <w:basedOn w:val="DefaultParagraphFont"/>
    <w:rPr>
      <w:b w:val="0"/>
      <w:bCs w:val="0"/>
      <w:sz w:val="24"/>
      <w:szCs w:val="24"/>
    </w:rPr>
  </w:style>
  <w:style w:type="character" w:customStyle="1" w:styleId="hps">
    <w:name w:val="hps"/>
    <w:basedOn w:val="DefaultParagraphFont"/>
    <w:rPr>
      <w:rFonts w:ascii="Calibri Light" w:hAnsi="Calibri Light" w:hint="default"/>
      <w:b w:val="0"/>
      <w:bCs w:val="0"/>
      <w:color w:val="2E74B5"/>
      <w:sz w:val="32"/>
      <w:szCs w:val="32"/>
    </w:rPr>
  </w:style>
  <w:style w:type="character" w:customStyle="1" w:styleId="hps-000011">
    <w:name w:val="hps-000011"/>
    <w:basedOn w:val="DefaultParagraphFont"/>
    <w:rPr>
      <w:rFonts w:ascii="Times New Roman" w:hAnsi="Times New Roman" w:cs="Times New Roman" w:hint="default"/>
      <w:b w:val="0"/>
      <w:bCs w:val="0"/>
      <w:sz w:val="24"/>
      <w:szCs w:val="24"/>
    </w:rPr>
  </w:style>
  <w:style w:type="character" w:customStyle="1" w:styleId="000012">
    <w:name w:val="000012"/>
    <w:basedOn w:val="DefaultParagraphFont"/>
    <w:rPr>
      <w:b/>
      <w:bCs/>
      <w:sz w:val="24"/>
      <w:szCs w:val="24"/>
    </w:rPr>
  </w:style>
  <w:style w:type="character" w:customStyle="1" w:styleId="hps-000013">
    <w:name w:val="hps-000013"/>
    <w:basedOn w:val="DefaultParagraphFont"/>
    <w:rPr>
      <w:rFonts w:ascii="Calibri Light" w:hAnsi="Calibri Light" w:hint="default"/>
      <w:b w:val="0"/>
      <w:bCs w:val="0"/>
      <w:color w:val="5B9BD5"/>
      <w:sz w:val="32"/>
      <w:szCs w:val="32"/>
    </w:rPr>
  </w:style>
  <w:style w:type="character" w:customStyle="1" w:styleId="hps-000015">
    <w:name w:val="hps-000015"/>
    <w:basedOn w:val="DefaultParagraphFont"/>
    <w:rPr>
      <w:rFonts w:ascii="Times New Roman" w:hAnsi="Times New Roman" w:cs="Times New Roman" w:hint="default"/>
      <w:b w:val="0"/>
      <w:bCs w:val="0"/>
      <w:sz w:val="24"/>
      <w:szCs w:val="24"/>
      <w:u w:val="single"/>
    </w:rPr>
  </w:style>
  <w:style w:type="character" w:customStyle="1" w:styleId="000016">
    <w:name w:val="000016"/>
    <w:basedOn w:val="DefaultParagraphFont"/>
    <w:rPr>
      <w:b w:val="0"/>
      <w:bCs w:val="0"/>
      <w:sz w:val="24"/>
      <w:szCs w:val="24"/>
      <w:u w:val="single"/>
    </w:rPr>
  </w:style>
  <w:style w:type="character" w:customStyle="1" w:styleId="000018">
    <w:name w:val="000018"/>
    <w:basedOn w:val="DefaultParagraphFont"/>
    <w:rPr>
      <w:rFonts w:ascii="Lucida Sans Unicode" w:hAnsi="Lucida Sans Unicode" w:cs="Lucida Sans Unicode" w:hint="default"/>
      <w:b w:val="0"/>
      <w:bCs w:val="0"/>
      <w:sz w:val="24"/>
      <w:szCs w:val="24"/>
    </w:rPr>
  </w:style>
  <w:style w:type="character" w:customStyle="1" w:styleId="000022">
    <w:name w:val="000022"/>
    <w:basedOn w:val="DefaultParagraphFont"/>
    <w:rPr>
      <w:rFonts w:ascii="Calibri" w:hAnsi="Calibri" w:hint="default"/>
      <w:b w:val="0"/>
      <w:bCs w:val="0"/>
      <w:sz w:val="24"/>
      <w:szCs w:val="24"/>
    </w:rPr>
  </w:style>
  <w:style w:type="character" w:customStyle="1" w:styleId="zadanifontodlomka-000024">
    <w:name w:val="zadanifontodlomka-000024"/>
    <w:basedOn w:val="DefaultParagraphFont"/>
    <w:rPr>
      <w:rFonts w:ascii="Times New Roman" w:hAnsi="Times New Roman" w:cs="Times New Roman" w:hint="default"/>
      <w:b w:val="0"/>
      <w:bCs w:val="0"/>
      <w:sz w:val="24"/>
      <w:szCs w:val="24"/>
    </w:rPr>
  </w:style>
  <w:style w:type="character" w:customStyle="1" w:styleId="000026">
    <w:name w:val="000026"/>
    <w:basedOn w:val="DefaultParagraphFont"/>
    <w:rPr>
      <w:b w:val="0"/>
      <w:bCs w:val="0"/>
      <w:sz w:val="24"/>
      <w:szCs w:val="24"/>
      <w:shd w:val="clear" w:color="auto" w:fill="FFFF00"/>
    </w:rPr>
  </w:style>
  <w:style w:type="character" w:customStyle="1" w:styleId="zadanifontodlomka-000027">
    <w:name w:val="zadanifontodlomka-000027"/>
    <w:basedOn w:val="DefaultParagraphFont"/>
    <w:rPr>
      <w:rFonts w:ascii="Times New Roman" w:hAnsi="Times New Roman" w:cs="Times New Roman" w:hint="default"/>
      <w:b w:val="0"/>
      <w:bCs w:val="0"/>
      <w:color w:val="2E74B5"/>
      <w:sz w:val="24"/>
      <w:szCs w:val="24"/>
    </w:rPr>
  </w:style>
  <w:style w:type="character" w:customStyle="1" w:styleId="hps-000029">
    <w:name w:val="hps-000029"/>
    <w:basedOn w:val="DefaultParagraphFont"/>
    <w:rPr>
      <w:rFonts w:ascii="Times New Roman" w:hAnsi="Times New Roman" w:cs="Times New Roman" w:hint="default"/>
      <w:b/>
      <w:bCs/>
      <w:sz w:val="24"/>
      <w:szCs w:val="24"/>
    </w:rPr>
  </w:style>
  <w:style w:type="character" w:customStyle="1" w:styleId="hps-000032">
    <w:name w:val="hps-000032"/>
    <w:basedOn w:val="DefaultParagraphFont"/>
    <w:rPr>
      <w:rFonts w:ascii="Times New Roman" w:hAnsi="Times New Roman" w:cs="Times New Roman" w:hint="default"/>
      <w:b/>
      <w:bCs/>
      <w:i/>
      <w:iCs/>
      <w:sz w:val="24"/>
      <w:szCs w:val="24"/>
    </w:rPr>
  </w:style>
  <w:style w:type="character" w:customStyle="1" w:styleId="000034">
    <w:name w:val="000034"/>
    <w:basedOn w:val="DefaultParagraphFont"/>
    <w:rPr>
      <w:rFonts w:ascii="Times New Roman" w:hAnsi="Times New Roman" w:cs="Times New Roman" w:hint="default"/>
      <w:b w:val="0"/>
      <w:bCs w:val="0"/>
      <w:sz w:val="24"/>
      <w:szCs w:val="24"/>
    </w:rPr>
  </w:style>
  <w:style w:type="character" w:customStyle="1" w:styleId="000039">
    <w:name w:val="000039"/>
    <w:basedOn w:val="DefaultParagraphFont"/>
    <w:rPr>
      <w:b w:val="0"/>
      <w:bCs w:val="0"/>
      <w:i/>
      <w:iCs/>
      <w:sz w:val="24"/>
      <w:szCs w:val="24"/>
    </w:rPr>
  </w:style>
  <w:style w:type="character" w:customStyle="1" w:styleId="zadanifontodlomka-000051">
    <w:name w:val="zadanifontodlomka-000051"/>
    <w:basedOn w:val="DefaultParagraphFont"/>
    <w:rPr>
      <w:rFonts w:ascii="Times New Roman" w:hAnsi="Times New Roman" w:cs="Times New Roman" w:hint="default"/>
      <w:b/>
      <w:bCs/>
      <w:sz w:val="24"/>
      <w:szCs w:val="24"/>
    </w:rPr>
  </w:style>
  <w:style w:type="character" w:customStyle="1" w:styleId="000053">
    <w:name w:val="000053"/>
    <w:basedOn w:val="DefaultParagraphFont"/>
    <w:rPr>
      <w:b w:val="0"/>
      <w:bCs w:val="0"/>
      <w:sz w:val="22"/>
      <w:szCs w:val="22"/>
    </w:rPr>
  </w:style>
  <w:style w:type="paragraph" w:styleId="ListParagraph">
    <w:name w:val="List Paragraph"/>
    <w:basedOn w:val="Normal"/>
    <w:link w:val="ListParagraphChar"/>
    <w:uiPriority w:val="34"/>
    <w:qFormat/>
    <w:rsid w:val="008B71A0"/>
    <w:pPr>
      <w:spacing w:after="200" w:line="276" w:lineRule="auto"/>
      <w:ind w:left="720"/>
      <w:contextualSpacing/>
    </w:pPr>
    <w:rPr>
      <w:lang w:eastAsia="zh-CN"/>
    </w:rPr>
  </w:style>
  <w:style w:type="character" w:customStyle="1" w:styleId="ListParagraphChar">
    <w:name w:val="List Paragraph Char"/>
    <w:link w:val="ListParagraph"/>
    <w:uiPriority w:val="34"/>
    <w:locked/>
    <w:rsid w:val="008B71A0"/>
    <w:rPr>
      <w:lang w:eastAsia="zh-CN"/>
    </w:rPr>
  </w:style>
  <w:style w:type="character" w:customStyle="1" w:styleId="Bodytext285pt">
    <w:name w:val="Body text (2) + 8;5 pt"/>
    <w:rsid w:val="008B71A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rsid w:val="008B71A0"/>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8B71A0"/>
    <w:pPr>
      <w:spacing w:after="0" w:line="240" w:lineRule="auto"/>
    </w:pPr>
    <w:rPr>
      <w:sz w:val="20"/>
      <w:szCs w:val="20"/>
      <w:lang w:eastAsia="zh-CN"/>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8B71A0"/>
    <w:rPr>
      <w:sz w:val="20"/>
      <w:szCs w:val="20"/>
      <w:lang w:eastAsia="zh-CN"/>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8B71A0"/>
    <w:rPr>
      <w:vertAlign w:val="superscript"/>
    </w:rPr>
  </w:style>
  <w:style w:type="paragraph" w:customStyle="1" w:styleId="Default0">
    <w:name w:val="Default"/>
    <w:rsid w:val="008B71A0"/>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8B71A0"/>
    <w:pPr>
      <w:spacing w:before="120" w:line="240" w:lineRule="exact"/>
      <w:jc w:val="both"/>
    </w:pPr>
    <w:rPr>
      <w:vertAlign w:val="superscript"/>
    </w:rPr>
  </w:style>
  <w:style w:type="table" w:styleId="TableGrid">
    <w:name w:val="Table Grid"/>
    <w:basedOn w:val="TableNormal"/>
    <w:uiPriority w:val="59"/>
    <w:rsid w:val="006F72A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F72A9"/>
    <w:pPr>
      <w:spacing w:after="200" w:line="240" w:lineRule="auto"/>
    </w:pPr>
    <w:rPr>
      <w:sz w:val="24"/>
      <w:szCs w:val="24"/>
      <w:lang w:eastAsia="zh-CN"/>
    </w:rPr>
  </w:style>
  <w:style w:type="character" w:customStyle="1" w:styleId="CommentTextChar">
    <w:name w:val="Comment Text Char"/>
    <w:basedOn w:val="DefaultParagraphFont"/>
    <w:link w:val="CommentText"/>
    <w:uiPriority w:val="99"/>
    <w:rsid w:val="006F72A9"/>
    <w:rPr>
      <w:sz w:val="24"/>
      <w:szCs w:val="24"/>
      <w:lang w:eastAsia="zh-CN"/>
    </w:rPr>
  </w:style>
  <w:style w:type="character" w:styleId="CommentReference">
    <w:name w:val="annotation reference"/>
    <w:basedOn w:val="DefaultParagraphFont"/>
    <w:uiPriority w:val="99"/>
    <w:unhideWhenUsed/>
    <w:rsid w:val="006F72A9"/>
    <w:rPr>
      <w:sz w:val="16"/>
      <w:szCs w:val="16"/>
    </w:rPr>
  </w:style>
  <w:style w:type="paragraph" w:styleId="BalloonText">
    <w:name w:val="Balloon Text"/>
    <w:basedOn w:val="Normal"/>
    <w:link w:val="BalloonTextChar"/>
    <w:uiPriority w:val="99"/>
    <w:semiHidden/>
    <w:unhideWhenUsed/>
    <w:rsid w:val="006F7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2A9"/>
    <w:rPr>
      <w:rFonts w:ascii="Segoe UI" w:hAnsi="Segoe UI" w:cs="Segoe UI"/>
      <w:sz w:val="18"/>
      <w:szCs w:val="18"/>
    </w:rPr>
  </w:style>
  <w:style w:type="paragraph" w:styleId="Header">
    <w:name w:val="header"/>
    <w:basedOn w:val="Normal"/>
    <w:link w:val="HeaderChar"/>
    <w:uiPriority w:val="99"/>
    <w:unhideWhenUsed/>
    <w:rsid w:val="006166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64D"/>
  </w:style>
  <w:style w:type="paragraph" w:styleId="Footer">
    <w:name w:val="footer"/>
    <w:basedOn w:val="Normal"/>
    <w:link w:val="FooterChar"/>
    <w:uiPriority w:val="99"/>
    <w:unhideWhenUsed/>
    <w:rsid w:val="006166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64D"/>
  </w:style>
  <w:style w:type="character" w:styleId="Hyperlink">
    <w:name w:val="Hyperlink"/>
    <w:basedOn w:val="DefaultParagraphFont"/>
    <w:uiPriority w:val="99"/>
    <w:unhideWhenUsed/>
    <w:rsid w:val="006D1914"/>
    <w:rPr>
      <w:color w:val="0563C1" w:themeColor="hyperlink"/>
      <w:u w:val="single"/>
    </w:rPr>
  </w:style>
  <w:style w:type="character" w:styleId="HTMLCite">
    <w:name w:val="HTML Cite"/>
    <w:basedOn w:val="DefaultParagraphFont"/>
    <w:uiPriority w:val="99"/>
    <w:semiHidden/>
    <w:unhideWhenUsed/>
    <w:rsid w:val="006D1914"/>
    <w:rPr>
      <w:i/>
      <w:iCs/>
    </w:rPr>
  </w:style>
  <w:style w:type="paragraph" w:customStyle="1" w:styleId="Cmsor3">
    <w:name w:val="Címsor3"/>
    <w:basedOn w:val="Normal"/>
    <w:uiPriority w:val="99"/>
    <w:rsid w:val="00695EC9"/>
    <w:pPr>
      <w:spacing w:after="0" w:line="240" w:lineRule="auto"/>
    </w:pPr>
    <w:rPr>
      <w:rFonts w:ascii="Tahoma" w:eastAsia="Times New Roman" w:hAnsi="Tahoma" w:cs="Tahoma"/>
      <w:lang w:val="hu-HU" w:eastAsia="en-US"/>
    </w:rPr>
  </w:style>
  <w:style w:type="paragraph" w:styleId="CommentSubject">
    <w:name w:val="annotation subject"/>
    <w:basedOn w:val="CommentText"/>
    <w:next w:val="CommentText"/>
    <w:link w:val="CommentSubjectChar"/>
    <w:uiPriority w:val="99"/>
    <w:semiHidden/>
    <w:unhideWhenUsed/>
    <w:rsid w:val="00E17186"/>
    <w:pPr>
      <w:spacing w:after="160"/>
    </w:pPr>
    <w:rPr>
      <w:b/>
      <w:bCs/>
      <w:sz w:val="20"/>
      <w:szCs w:val="20"/>
      <w:lang w:eastAsia="hr-HR"/>
    </w:rPr>
  </w:style>
  <w:style w:type="character" w:customStyle="1" w:styleId="CommentSubjectChar">
    <w:name w:val="Comment Subject Char"/>
    <w:basedOn w:val="CommentTextChar"/>
    <w:link w:val="CommentSubject"/>
    <w:uiPriority w:val="99"/>
    <w:semiHidden/>
    <w:rsid w:val="00E17186"/>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17644">
      <w:bodyDiv w:val="1"/>
      <w:marLeft w:val="0"/>
      <w:marRight w:val="0"/>
      <w:marTop w:val="0"/>
      <w:marBottom w:val="0"/>
      <w:divBdr>
        <w:top w:val="none" w:sz="0" w:space="0" w:color="auto"/>
        <w:left w:val="none" w:sz="0" w:space="0" w:color="auto"/>
        <w:bottom w:val="none" w:sz="0" w:space="0" w:color="auto"/>
        <w:right w:val="none" w:sz="0" w:space="0" w:color="auto"/>
      </w:divBdr>
      <w:divsChild>
        <w:div w:id="1894346288">
          <w:marLeft w:val="0"/>
          <w:marRight w:val="0"/>
          <w:marTop w:val="0"/>
          <w:marBottom w:val="0"/>
          <w:divBdr>
            <w:top w:val="none" w:sz="0" w:space="0" w:color="auto"/>
            <w:left w:val="none" w:sz="0" w:space="0" w:color="auto"/>
            <w:bottom w:val="none" w:sz="0" w:space="0" w:color="auto"/>
            <w:right w:val="none" w:sz="0" w:space="0" w:color="auto"/>
          </w:divBdr>
          <w:divsChild>
            <w:div w:id="1702390648">
              <w:marLeft w:val="0"/>
              <w:marRight w:val="0"/>
              <w:marTop w:val="0"/>
              <w:marBottom w:val="0"/>
              <w:divBdr>
                <w:top w:val="none" w:sz="0" w:space="0" w:color="auto"/>
                <w:left w:val="none" w:sz="0" w:space="0" w:color="auto"/>
                <w:bottom w:val="none" w:sz="0" w:space="0" w:color="auto"/>
                <w:right w:val="none" w:sz="0" w:space="0" w:color="auto"/>
              </w:divBdr>
              <w:divsChild>
                <w:div w:id="258832328">
                  <w:marLeft w:val="0"/>
                  <w:marRight w:val="0"/>
                  <w:marTop w:val="0"/>
                  <w:marBottom w:val="0"/>
                  <w:divBdr>
                    <w:top w:val="none" w:sz="0" w:space="0" w:color="auto"/>
                    <w:left w:val="none" w:sz="0" w:space="0" w:color="auto"/>
                    <w:bottom w:val="none" w:sz="0" w:space="0" w:color="auto"/>
                    <w:right w:val="none" w:sz="0" w:space="0" w:color="auto"/>
                  </w:divBdr>
                  <w:divsChild>
                    <w:div w:id="1907758515">
                      <w:marLeft w:val="0"/>
                      <w:marRight w:val="0"/>
                      <w:marTop w:val="0"/>
                      <w:marBottom w:val="0"/>
                      <w:divBdr>
                        <w:top w:val="none" w:sz="0" w:space="0" w:color="auto"/>
                        <w:left w:val="none" w:sz="0" w:space="0" w:color="auto"/>
                        <w:bottom w:val="none" w:sz="0" w:space="0" w:color="auto"/>
                        <w:right w:val="none" w:sz="0" w:space="0" w:color="auto"/>
                      </w:divBdr>
                      <w:divsChild>
                        <w:div w:id="649594787">
                          <w:marLeft w:val="0"/>
                          <w:marRight w:val="0"/>
                          <w:marTop w:val="45"/>
                          <w:marBottom w:val="0"/>
                          <w:divBdr>
                            <w:top w:val="none" w:sz="0" w:space="0" w:color="auto"/>
                            <w:left w:val="none" w:sz="0" w:space="0" w:color="auto"/>
                            <w:bottom w:val="none" w:sz="0" w:space="0" w:color="auto"/>
                            <w:right w:val="none" w:sz="0" w:space="0" w:color="auto"/>
                          </w:divBdr>
                          <w:divsChild>
                            <w:div w:id="1367833466">
                              <w:marLeft w:val="0"/>
                              <w:marRight w:val="0"/>
                              <w:marTop w:val="0"/>
                              <w:marBottom w:val="0"/>
                              <w:divBdr>
                                <w:top w:val="none" w:sz="0" w:space="0" w:color="auto"/>
                                <w:left w:val="none" w:sz="0" w:space="0" w:color="auto"/>
                                <w:bottom w:val="none" w:sz="0" w:space="0" w:color="auto"/>
                                <w:right w:val="none" w:sz="0" w:space="0" w:color="auto"/>
                              </w:divBdr>
                              <w:divsChild>
                                <w:div w:id="1951424574">
                                  <w:marLeft w:val="2070"/>
                                  <w:marRight w:val="3810"/>
                                  <w:marTop w:val="0"/>
                                  <w:marBottom w:val="0"/>
                                  <w:divBdr>
                                    <w:top w:val="none" w:sz="0" w:space="0" w:color="auto"/>
                                    <w:left w:val="none" w:sz="0" w:space="0" w:color="auto"/>
                                    <w:bottom w:val="none" w:sz="0" w:space="0" w:color="auto"/>
                                    <w:right w:val="none" w:sz="0" w:space="0" w:color="auto"/>
                                  </w:divBdr>
                                  <w:divsChild>
                                    <w:div w:id="1953975985">
                                      <w:marLeft w:val="0"/>
                                      <w:marRight w:val="0"/>
                                      <w:marTop w:val="0"/>
                                      <w:marBottom w:val="0"/>
                                      <w:divBdr>
                                        <w:top w:val="none" w:sz="0" w:space="0" w:color="auto"/>
                                        <w:left w:val="none" w:sz="0" w:space="0" w:color="auto"/>
                                        <w:bottom w:val="none" w:sz="0" w:space="0" w:color="auto"/>
                                        <w:right w:val="none" w:sz="0" w:space="0" w:color="auto"/>
                                      </w:divBdr>
                                      <w:divsChild>
                                        <w:div w:id="662245443">
                                          <w:marLeft w:val="0"/>
                                          <w:marRight w:val="0"/>
                                          <w:marTop w:val="0"/>
                                          <w:marBottom w:val="0"/>
                                          <w:divBdr>
                                            <w:top w:val="none" w:sz="0" w:space="0" w:color="auto"/>
                                            <w:left w:val="none" w:sz="0" w:space="0" w:color="auto"/>
                                            <w:bottom w:val="none" w:sz="0" w:space="0" w:color="auto"/>
                                            <w:right w:val="none" w:sz="0" w:space="0" w:color="auto"/>
                                          </w:divBdr>
                                          <w:divsChild>
                                            <w:div w:id="1577010068">
                                              <w:marLeft w:val="0"/>
                                              <w:marRight w:val="0"/>
                                              <w:marTop w:val="0"/>
                                              <w:marBottom w:val="0"/>
                                              <w:divBdr>
                                                <w:top w:val="none" w:sz="0" w:space="0" w:color="auto"/>
                                                <w:left w:val="none" w:sz="0" w:space="0" w:color="auto"/>
                                                <w:bottom w:val="none" w:sz="0" w:space="0" w:color="auto"/>
                                                <w:right w:val="none" w:sz="0" w:space="0" w:color="auto"/>
                                              </w:divBdr>
                                              <w:divsChild>
                                                <w:div w:id="1552381529">
                                                  <w:marLeft w:val="0"/>
                                                  <w:marRight w:val="0"/>
                                                  <w:marTop w:val="0"/>
                                                  <w:marBottom w:val="0"/>
                                                  <w:divBdr>
                                                    <w:top w:val="none" w:sz="0" w:space="0" w:color="auto"/>
                                                    <w:left w:val="none" w:sz="0" w:space="0" w:color="auto"/>
                                                    <w:bottom w:val="none" w:sz="0" w:space="0" w:color="auto"/>
                                                    <w:right w:val="none" w:sz="0" w:space="0" w:color="auto"/>
                                                  </w:divBdr>
                                                  <w:divsChild>
                                                    <w:div w:id="1014847566">
                                                      <w:marLeft w:val="0"/>
                                                      <w:marRight w:val="0"/>
                                                      <w:marTop w:val="0"/>
                                                      <w:marBottom w:val="0"/>
                                                      <w:divBdr>
                                                        <w:top w:val="none" w:sz="0" w:space="0" w:color="auto"/>
                                                        <w:left w:val="none" w:sz="0" w:space="0" w:color="auto"/>
                                                        <w:bottom w:val="none" w:sz="0" w:space="0" w:color="auto"/>
                                                        <w:right w:val="none" w:sz="0" w:space="0" w:color="auto"/>
                                                      </w:divBdr>
                                                      <w:divsChild>
                                                        <w:div w:id="808280786">
                                                          <w:marLeft w:val="0"/>
                                                          <w:marRight w:val="0"/>
                                                          <w:marTop w:val="0"/>
                                                          <w:marBottom w:val="0"/>
                                                          <w:divBdr>
                                                            <w:top w:val="none" w:sz="0" w:space="0" w:color="auto"/>
                                                            <w:left w:val="none" w:sz="0" w:space="0" w:color="auto"/>
                                                            <w:bottom w:val="none" w:sz="0" w:space="0" w:color="auto"/>
                                                            <w:right w:val="none" w:sz="0" w:space="0" w:color="auto"/>
                                                          </w:divBdr>
                                                          <w:divsChild>
                                                            <w:div w:id="1473867378">
                                                              <w:marLeft w:val="0"/>
                                                              <w:marRight w:val="0"/>
                                                              <w:marTop w:val="0"/>
                                                              <w:marBottom w:val="345"/>
                                                              <w:divBdr>
                                                                <w:top w:val="none" w:sz="0" w:space="0" w:color="auto"/>
                                                                <w:left w:val="none" w:sz="0" w:space="0" w:color="auto"/>
                                                                <w:bottom w:val="none" w:sz="0" w:space="0" w:color="auto"/>
                                                                <w:right w:val="none" w:sz="0" w:space="0" w:color="auto"/>
                                                              </w:divBdr>
                                                              <w:divsChild>
                                                                <w:div w:id="728766308">
                                                                  <w:marLeft w:val="0"/>
                                                                  <w:marRight w:val="0"/>
                                                                  <w:marTop w:val="0"/>
                                                                  <w:marBottom w:val="0"/>
                                                                  <w:divBdr>
                                                                    <w:top w:val="none" w:sz="0" w:space="0" w:color="auto"/>
                                                                    <w:left w:val="none" w:sz="0" w:space="0" w:color="auto"/>
                                                                    <w:bottom w:val="none" w:sz="0" w:space="0" w:color="auto"/>
                                                                    <w:right w:val="none" w:sz="0" w:space="0" w:color="auto"/>
                                                                  </w:divBdr>
                                                                  <w:divsChild>
                                                                    <w:div w:id="1611817265">
                                                                      <w:marLeft w:val="0"/>
                                                                      <w:marRight w:val="0"/>
                                                                      <w:marTop w:val="0"/>
                                                                      <w:marBottom w:val="0"/>
                                                                      <w:divBdr>
                                                                        <w:top w:val="none" w:sz="0" w:space="0" w:color="auto"/>
                                                                        <w:left w:val="none" w:sz="0" w:space="0" w:color="auto"/>
                                                                        <w:bottom w:val="none" w:sz="0" w:space="0" w:color="auto"/>
                                                                        <w:right w:val="none" w:sz="0" w:space="0" w:color="auto"/>
                                                                      </w:divBdr>
                                                                      <w:divsChild>
                                                                        <w:div w:id="932011607">
                                                                          <w:marLeft w:val="0"/>
                                                                          <w:marRight w:val="0"/>
                                                                          <w:marTop w:val="0"/>
                                                                          <w:marBottom w:val="0"/>
                                                                          <w:divBdr>
                                                                            <w:top w:val="none" w:sz="0" w:space="0" w:color="auto"/>
                                                                            <w:left w:val="none" w:sz="0" w:space="0" w:color="auto"/>
                                                                            <w:bottom w:val="none" w:sz="0" w:space="0" w:color="auto"/>
                                                                            <w:right w:val="none" w:sz="0" w:space="0" w:color="auto"/>
                                                                          </w:divBdr>
                                                                          <w:divsChild>
                                                                            <w:div w:id="320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57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rukturnifondovi.hr/UserDocsImages/Za%20web/Upute%20za%20prijavitelj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BA0A-6C30-47D8-82CF-9ED3675A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Sanja Galeković</cp:lastModifiedBy>
  <cp:revision>23</cp:revision>
  <cp:lastPrinted>2016-06-23T11:14:00Z</cp:lastPrinted>
  <dcterms:created xsi:type="dcterms:W3CDTF">2016-06-23T07:00:00Z</dcterms:created>
  <dcterms:modified xsi:type="dcterms:W3CDTF">2016-06-27T06:13:00Z</dcterms:modified>
</cp:coreProperties>
</file>