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1A" w:rsidRPr="00915D1A" w:rsidRDefault="00915D1A" w:rsidP="00915D1A">
      <w:pPr>
        <w:jc w:val="right"/>
        <w:rPr>
          <w:rFonts w:ascii="CarolinaBar-B39-25F2" w:hAnsi="CarolinaBar-B39-25F2"/>
          <w:color w:val="000000"/>
          <w:sz w:val="32"/>
          <w:szCs w:val="32"/>
        </w:rPr>
      </w:pPr>
      <w:bookmarkStart w:id="0" w:name="_GoBack"/>
      <w:bookmarkEnd w:id="0"/>
      <w:r w:rsidRPr="00915D1A">
        <w:rPr>
          <w:rFonts w:ascii="CarolinaBar-B39-25F2" w:hAnsi="CarolinaBar-B39-25F2"/>
          <w:color w:val="000000"/>
          <w:sz w:val="32"/>
          <w:szCs w:val="32"/>
        </w:rPr>
        <w:t>*P/</w:t>
      </w:r>
      <w:bookmarkStart w:id="1" w:name="jop"/>
      <w:r w:rsidRPr="00915D1A">
        <w:rPr>
          <w:rFonts w:ascii="CarolinaBar-B39-25F2" w:hAnsi="CarolinaBar-B39-25F2"/>
          <w:color w:val="000000"/>
          <w:sz w:val="32"/>
          <w:szCs w:val="32"/>
        </w:rPr>
        <w:t>6744889</w:t>
      </w:r>
      <w:bookmarkEnd w:id="1"/>
      <w:r w:rsidRPr="00915D1A">
        <w:rPr>
          <w:rFonts w:ascii="CarolinaBar-B39-25F2" w:hAnsi="CarolinaBar-B39-25F2"/>
          <w:color w:val="000000"/>
          <w:sz w:val="32"/>
          <w:szCs w:val="32"/>
        </w:rPr>
        <w:t>*</w:t>
      </w:r>
    </w:p>
    <w:p w:rsidR="00915D1A" w:rsidRPr="00915D1A" w:rsidRDefault="00915D1A" w:rsidP="00915D1A">
      <w:pPr>
        <w:jc w:val="right"/>
        <w:rPr>
          <w:color w:val="000000"/>
        </w:rPr>
      </w:pPr>
      <w:r w:rsidRPr="00915D1A">
        <w:rPr>
          <w:color w:val="000000"/>
        </w:rPr>
        <w:br/>
      </w:r>
    </w:p>
    <w:p w:rsidR="00915D1A" w:rsidRPr="00915D1A" w:rsidRDefault="00915D1A" w:rsidP="00915D1A">
      <w:pPr>
        <w:rPr>
          <w:color w:val="000000"/>
        </w:rPr>
      </w:pPr>
    </w:p>
    <w:p w:rsidR="00915D1A" w:rsidRPr="00915D1A" w:rsidRDefault="00915D1A" w:rsidP="00915D1A">
      <w:pPr>
        <w:rPr>
          <w:color w:val="000000"/>
        </w:rPr>
      </w:pPr>
    </w:p>
    <w:p w:rsidR="00915D1A" w:rsidRPr="00915D1A" w:rsidRDefault="00915D1A" w:rsidP="00915D1A">
      <w:pPr>
        <w:spacing w:after="200" w:line="276" w:lineRule="auto"/>
        <w:jc w:val="center"/>
        <w:rPr>
          <w:rFonts w:ascii="Arial" w:eastAsia="Calibri" w:hAnsi="Arial" w:cs="Arial"/>
          <w:b/>
          <w:lang w:eastAsia="en-US"/>
        </w:rPr>
      </w:pPr>
      <w:r w:rsidRPr="00915D1A">
        <w:rPr>
          <w:rFonts w:ascii="Arial" w:eastAsia="Calibri" w:hAnsi="Arial" w:cs="Arial"/>
          <w:b/>
          <w:lang w:eastAsia="en-US"/>
        </w:rPr>
        <w:t>VLADA REPUBLIKE HRVATSKE</w:t>
      </w:r>
    </w:p>
    <w:p w:rsidR="00915D1A" w:rsidRPr="00915D1A" w:rsidRDefault="00915D1A" w:rsidP="00915D1A">
      <w:pPr>
        <w:spacing w:after="200" w:line="276" w:lineRule="auto"/>
        <w:jc w:val="center"/>
        <w:rPr>
          <w:rFonts w:ascii="Calibri" w:eastAsia="Calibri" w:hAnsi="Calibri"/>
          <w:sz w:val="22"/>
          <w:szCs w:val="22"/>
          <w:lang w:eastAsia="en-US"/>
        </w:rPr>
      </w:pPr>
    </w:p>
    <w:p w:rsidR="00915D1A" w:rsidRPr="00915D1A" w:rsidRDefault="00915D1A" w:rsidP="00915D1A">
      <w:pPr>
        <w:spacing w:after="200" w:line="276" w:lineRule="auto"/>
        <w:jc w:val="center"/>
        <w:rPr>
          <w:rFonts w:ascii="Calibri" w:eastAsia="Calibri" w:hAnsi="Calibri"/>
          <w:sz w:val="22"/>
          <w:szCs w:val="22"/>
          <w:lang w:eastAsia="en-US"/>
        </w:rPr>
      </w:pPr>
    </w:p>
    <w:p w:rsidR="00915D1A" w:rsidRPr="00915D1A" w:rsidRDefault="00915D1A" w:rsidP="00915D1A">
      <w:pPr>
        <w:spacing w:after="200" w:line="276" w:lineRule="auto"/>
        <w:jc w:val="center"/>
        <w:rPr>
          <w:rFonts w:ascii="Calibri" w:eastAsia="Calibri" w:hAnsi="Calibri"/>
          <w:sz w:val="22"/>
          <w:szCs w:val="22"/>
          <w:lang w:eastAsia="en-US"/>
        </w:rPr>
      </w:pPr>
    </w:p>
    <w:p w:rsidR="00915D1A" w:rsidRPr="00915D1A" w:rsidRDefault="00915D1A" w:rsidP="00915D1A">
      <w:pPr>
        <w:spacing w:after="200" w:line="276" w:lineRule="auto"/>
        <w:jc w:val="center"/>
        <w:rPr>
          <w:rFonts w:ascii="Calibri" w:eastAsia="Calibri" w:hAnsi="Calibri"/>
          <w:sz w:val="22"/>
          <w:szCs w:val="22"/>
          <w:lang w:eastAsia="en-US"/>
        </w:rPr>
      </w:pPr>
    </w:p>
    <w:p w:rsidR="00915D1A" w:rsidRPr="00915D1A" w:rsidRDefault="00915D1A" w:rsidP="00915D1A">
      <w:pPr>
        <w:spacing w:after="200" w:line="276" w:lineRule="auto"/>
        <w:jc w:val="center"/>
        <w:rPr>
          <w:rFonts w:ascii="Calibri" w:eastAsia="Calibri" w:hAnsi="Calibri"/>
          <w:sz w:val="22"/>
          <w:szCs w:val="22"/>
          <w:lang w:eastAsia="en-US"/>
        </w:rPr>
      </w:pPr>
    </w:p>
    <w:p w:rsidR="00915D1A" w:rsidRPr="00915D1A" w:rsidRDefault="00915D1A" w:rsidP="00915D1A">
      <w:pPr>
        <w:spacing w:after="200" w:line="276" w:lineRule="auto"/>
        <w:rPr>
          <w:rFonts w:ascii="Calibri" w:eastAsia="Calibri" w:hAnsi="Calibri"/>
          <w:sz w:val="28"/>
          <w:szCs w:val="28"/>
          <w:lang w:eastAsia="en-US"/>
        </w:rPr>
      </w:pPr>
    </w:p>
    <w:p w:rsidR="00915D1A" w:rsidRPr="00915D1A" w:rsidRDefault="00915D1A" w:rsidP="00915D1A">
      <w:pPr>
        <w:spacing w:after="200" w:line="276" w:lineRule="auto"/>
        <w:jc w:val="center"/>
        <w:rPr>
          <w:rFonts w:ascii="Arial" w:eastAsia="Calibri" w:hAnsi="Arial" w:cs="Arial"/>
          <w:b/>
          <w:sz w:val="28"/>
          <w:szCs w:val="28"/>
          <w:lang w:eastAsia="en-US"/>
        </w:rPr>
      </w:pPr>
      <w:r w:rsidRPr="00915D1A">
        <w:rPr>
          <w:rFonts w:ascii="Arial" w:eastAsia="Calibri" w:hAnsi="Arial" w:cs="Arial"/>
          <w:b/>
          <w:sz w:val="28"/>
          <w:szCs w:val="28"/>
          <w:lang w:eastAsia="en-US"/>
        </w:rPr>
        <w:t>STRATEGIJA RAZVOJA</w:t>
      </w:r>
    </w:p>
    <w:p w:rsidR="00915D1A" w:rsidRPr="00915D1A" w:rsidRDefault="00915D1A" w:rsidP="00915D1A">
      <w:pPr>
        <w:spacing w:after="200" w:line="276" w:lineRule="auto"/>
        <w:jc w:val="center"/>
        <w:rPr>
          <w:rFonts w:ascii="Arial" w:eastAsia="Calibri" w:hAnsi="Arial" w:cs="Arial"/>
          <w:b/>
          <w:sz w:val="28"/>
          <w:szCs w:val="28"/>
          <w:lang w:eastAsia="en-US"/>
        </w:rPr>
      </w:pPr>
      <w:r w:rsidRPr="00915D1A">
        <w:rPr>
          <w:rFonts w:ascii="Arial" w:eastAsia="Calibri" w:hAnsi="Arial" w:cs="Arial"/>
          <w:b/>
          <w:sz w:val="28"/>
          <w:szCs w:val="28"/>
          <w:lang w:eastAsia="en-US"/>
        </w:rPr>
        <w:t xml:space="preserve">PRERADE DRVA I PROIZVODNJE NAMJEŠTAJA </w:t>
      </w:r>
    </w:p>
    <w:p w:rsidR="00915D1A" w:rsidRPr="00915D1A" w:rsidRDefault="00915D1A" w:rsidP="00915D1A">
      <w:pPr>
        <w:spacing w:after="200" w:line="276" w:lineRule="auto"/>
        <w:jc w:val="center"/>
        <w:rPr>
          <w:rFonts w:ascii="Arial" w:eastAsia="Calibri" w:hAnsi="Arial" w:cs="Arial"/>
          <w:b/>
          <w:sz w:val="28"/>
          <w:szCs w:val="28"/>
          <w:lang w:eastAsia="en-US"/>
        </w:rPr>
      </w:pPr>
      <w:r w:rsidRPr="00915D1A">
        <w:rPr>
          <w:rFonts w:ascii="Arial" w:eastAsia="Calibri" w:hAnsi="Arial" w:cs="Arial"/>
          <w:b/>
          <w:sz w:val="28"/>
          <w:szCs w:val="28"/>
          <w:lang w:eastAsia="en-US"/>
        </w:rPr>
        <w:t>REPUBLIKE HRVATSKE 2016. - 2020.</w:t>
      </w:r>
    </w:p>
    <w:p w:rsidR="00915D1A" w:rsidRPr="00915D1A" w:rsidRDefault="00915D1A" w:rsidP="00915D1A">
      <w:pPr>
        <w:spacing w:after="200" w:line="276" w:lineRule="auto"/>
        <w:jc w:val="center"/>
        <w:rPr>
          <w:rFonts w:ascii="Calibri" w:eastAsia="Calibri" w:hAnsi="Calibri"/>
          <w:b/>
          <w:sz w:val="40"/>
          <w:szCs w:val="40"/>
          <w:lang w:eastAsia="en-US"/>
        </w:rPr>
      </w:pPr>
    </w:p>
    <w:p w:rsidR="00915D1A" w:rsidRPr="00915D1A" w:rsidRDefault="00915D1A" w:rsidP="00915D1A">
      <w:pPr>
        <w:numPr>
          <w:ilvl w:val="0"/>
          <w:numId w:val="3"/>
        </w:numPr>
        <w:spacing w:after="200" w:line="276" w:lineRule="auto"/>
        <w:contextualSpacing/>
        <w:rPr>
          <w:rFonts w:ascii="Arial" w:eastAsia="Calibri" w:hAnsi="Arial" w:cs="Arial"/>
          <w:b/>
          <w:sz w:val="28"/>
          <w:szCs w:val="28"/>
          <w:lang w:eastAsia="en-US"/>
        </w:rPr>
      </w:pPr>
      <w:r w:rsidRPr="00915D1A">
        <w:rPr>
          <w:rFonts w:ascii="Arial" w:eastAsia="Calibri" w:hAnsi="Arial" w:cs="Arial"/>
          <w:b/>
          <w:i/>
          <w:sz w:val="28"/>
          <w:szCs w:val="28"/>
          <w:lang w:eastAsia="en-US"/>
        </w:rPr>
        <w:t>N a c r t</w:t>
      </w:r>
      <w:r w:rsidRPr="00915D1A">
        <w:rPr>
          <w:rFonts w:ascii="Arial" w:eastAsia="Calibri" w:hAnsi="Arial" w:cs="Arial"/>
          <w:b/>
          <w:sz w:val="28"/>
          <w:szCs w:val="28"/>
          <w:lang w:eastAsia="en-US"/>
        </w:rPr>
        <w:t xml:space="preserve"> -</w:t>
      </w:r>
    </w:p>
    <w:p w:rsidR="00915D1A" w:rsidRPr="00915D1A" w:rsidRDefault="00915D1A" w:rsidP="00915D1A">
      <w:pPr>
        <w:spacing w:after="200" w:line="276" w:lineRule="auto"/>
        <w:jc w:val="center"/>
        <w:rPr>
          <w:rFonts w:ascii="Calibri" w:eastAsia="Calibri" w:hAnsi="Calibri"/>
          <w:b/>
          <w:sz w:val="40"/>
          <w:szCs w:val="40"/>
          <w:lang w:eastAsia="en-US"/>
        </w:rPr>
      </w:pPr>
    </w:p>
    <w:p w:rsidR="00915D1A" w:rsidRPr="00915D1A" w:rsidRDefault="00915D1A" w:rsidP="00915D1A">
      <w:pPr>
        <w:spacing w:after="200" w:line="276" w:lineRule="auto"/>
        <w:jc w:val="center"/>
        <w:rPr>
          <w:rFonts w:ascii="Calibri" w:eastAsia="Calibri" w:hAnsi="Calibri"/>
          <w:b/>
          <w:sz w:val="40"/>
          <w:szCs w:val="40"/>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Calibri" w:eastAsia="Calibri" w:hAnsi="Calibri"/>
          <w:b/>
          <w:lang w:eastAsia="en-US"/>
        </w:rPr>
      </w:pPr>
    </w:p>
    <w:p w:rsidR="00915D1A" w:rsidRPr="00915D1A" w:rsidRDefault="00915D1A" w:rsidP="00915D1A">
      <w:pPr>
        <w:spacing w:after="200" w:line="276" w:lineRule="auto"/>
        <w:jc w:val="center"/>
        <w:rPr>
          <w:rFonts w:ascii="Arial" w:eastAsia="Calibri" w:hAnsi="Arial" w:cs="Arial"/>
          <w:lang w:eastAsia="en-US"/>
        </w:rPr>
      </w:pPr>
      <w:r w:rsidRPr="00915D1A">
        <w:rPr>
          <w:rFonts w:ascii="Arial" w:eastAsia="Calibri" w:hAnsi="Arial" w:cs="Arial"/>
          <w:lang w:eastAsia="en-US"/>
        </w:rPr>
        <w:t>Zagreb, travanj 2016.</w:t>
      </w:r>
    </w:p>
    <w:p w:rsidR="001E7072" w:rsidRPr="001E7072" w:rsidRDefault="00915D1A" w:rsidP="001E7072">
      <w:pPr>
        <w:spacing w:after="200" w:line="276" w:lineRule="auto"/>
        <w:jc w:val="both"/>
        <w:rPr>
          <w:rFonts w:ascii="Arial" w:eastAsia="Calibri" w:hAnsi="Arial" w:cs="Arial"/>
          <w:b/>
          <w:lang w:eastAsia="en-US"/>
        </w:rPr>
      </w:pPr>
      <w:r>
        <w:rPr>
          <w:rFonts w:ascii="Arial" w:eastAsia="Calibri" w:hAnsi="Arial" w:cs="Arial"/>
          <w:b/>
          <w:lang w:eastAsia="en-US"/>
        </w:rPr>
        <w:br w:type="page"/>
      </w:r>
      <w:r w:rsidR="001D1444">
        <w:rPr>
          <w:noProof/>
        </w:rPr>
        <w:lastRenderedPageBreak/>
        <mc:AlternateContent>
          <mc:Choice Requires="wps">
            <w:drawing>
              <wp:anchor distT="4294967294" distB="4294967294" distL="114300" distR="114300" simplePos="0" relativeHeight="251648000" behindDoc="0" locked="0" layoutInCell="1" allowOverlap="1">
                <wp:simplePos x="0" y="0"/>
                <wp:positionH relativeFrom="column">
                  <wp:posOffset>-4445</wp:posOffset>
                </wp:positionH>
                <wp:positionV relativeFrom="paragraph">
                  <wp:posOffset>230504</wp:posOffset>
                </wp:positionV>
                <wp:extent cx="5791200" cy="0"/>
                <wp:effectExtent l="0" t="19050" r="0" b="19050"/>
                <wp:wrapNone/>
                <wp:docPr id="24" name="Ravni povez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4" o:spid="_x0000_s1026" style="position:absolute;flip:y;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8.15pt" to="455.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" strokecolor="#a6a6a6" strokeweight="2.5pt">
                <o:lock v:ext="edit" shapetype="f"/>
              </v:line>
            </w:pict>
          </mc:Fallback>
        </mc:AlternateContent>
      </w:r>
      <w:r w:rsidR="001E7072" w:rsidRPr="001E7072">
        <w:rPr>
          <w:rFonts w:ascii="Arial" w:eastAsia="Calibri" w:hAnsi="Arial" w:cs="Arial"/>
          <w:b/>
          <w:lang w:eastAsia="en-US"/>
        </w:rPr>
        <w:t>SADRŽAJ</w:t>
      </w:r>
    </w:p>
    <w:p w:rsidR="001E7072" w:rsidRPr="001E7072" w:rsidRDefault="001E7072" w:rsidP="001E7072">
      <w:pPr>
        <w:spacing w:line="276" w:lineRule="auto"/>
        <w:jc w:val="both"/>
        <w:outlineLvl w:val="0"/>
        <w:rPr>
          <w:rFonts w:ascii="Arial" w:hAnsi="Arial" w:cs="Arial"/>
          <w:b/>
          <w:sz w:val="28"/>
          <w:szCs w:val="28"/>
        </w:rPr>
      </w:pPr>
    </w:p>
    <w:p w:rsidR="001E7072" w:rsidRPr="001E7072" w:rsidRDefault="001E7072" w:rsidP="001E7072">
      <w:pPr>
        <w:spacing w:line="276" w:lineRule="auto"/>
        <w:jc w:val="both"/>
        <w:outlineLvl w:val="0"/>
        <w:rPr>
          <w:rFonts w:ascii="Arial" w:hAnsi="Arial" w:cs="Arial"/>
          <w:sz w:val="22"/>
          <w:szCs w:val="22"/>
        </w:rPr>
      </w:pPr>
      <w:r w:rsidRPr="001E7072">
        <w:rPr>
          <w:rFonts w:ascii="Arial" w:hAnsi="Arial" w:cs="Arial"/>
          <w:sz w:val="22"/>
          <w:szCs w:val="22"/>
        </w:rPr>
        <w:t xml:space="preserve">Popis tablica                                                                                                                         </w:t>
      </w:r>
    </w:p>
    <w:p w:rsidR="001E7072" w:rsidRPr="001E7072" w:rsidRDefault="001E7072" w:rsidP="001E7072">
      <w:pPr>
        <w:spacing w:line="276" w:lineRule="auto"/>
        <w:jc w:val="both"/>
        <w:outlineLvl w:val="0"/>
        <w:rPr>
          <w:rFonts w:ascii="Arial" w:hAnsi="Arial" w:cs="Arial"/>
          <w:sz w:val="22"/>
          <w:szCs w:val="22"/>
        </w:rPr>
      </w:pPr>
      <w:r w:rsidRPr="001E7072">
        <w:rPr>
          <w:rFonts w:ascii="Arial" w:hAnsi="Arial" w:cs="Arial"/>
          <w:sz w:val="22"/>
          <w:szCs w:val="22"/>
        </w:rPr>
        <w:t xml:space="preserve">Popis kratica                                                                                                                        </w:t>
      </w:r>
    </w:p>
    <w:p w:rsidR="001E7072" w:rsidRPr="001E7072" w:rsidRDefault="001E7072" w:rsidP="001E7072">
      <w:pPr>
        <w:spacing w:line="276" w:lineRule="auto"/>
        <w:jc w:val="both"/>
        <w:outlineLvl w:val="0"/>
        <w:rPr>
          <w:rFonts w:ascii="Arial" w:hAnsi="Arial" w:cs="Arial"/>
          <w:sz w:val="22"/>
          <w:szCs w:val="22"/>
        </w:rPr>
      </w:pPr>
      <w:r w:rsidRPr="001E7072">
        <w:rPr>
          <w:rFonts w:ascii="Arial" w:hAnsi="Arial" w:cs="Arial"/>
          <w:sz w:val="22"/>
          <w:szCs w:val="22"/>
        </w:rPr>
        <w:t xml:space="preserve">Kazalo pojmova    </w:t>
      </w:r>
    </w:p>
    <w:p w:rsidR="001E7072" w:rsidRPr="001E7072" w:rsidRDefault="001E7072" w:rsidP="001E7072">
      <w:pPr>
        <w:spacing w:line="276" w:lineRule="auto"/>
        <w:jc w:val="both"/>
        <w:outlineLvl w:val="0"/>
        <w:rPr>
          <w:rFonts w:ascii="Arial" w:hAnsi="Arial" w:cs="Arial"/>
          <w:sz w:val="22"/>
          <w:szCs w:val="22"/>
        </w:rPr>
      </w:pPr>
      <w:r w:rsidRPr="001E7072">
        <w:rPr>
          <w:rFonts w:ascii="Arial" w:hAnsi="Arial" w:cs="Arial"/>
          <w:i/>
          <w:sz w:val="22"/>
          <w:szCs w:val="22"/>
        </w:rPr>
        <w:t xml:space="preserve">                        </w:t>
      </w:r>
      <w:r w:rsidRPr="001E7072">
        <w:rPr>
          <w:rFonts w:ascii="Arial" w:hAnsi="Arial" w:cs="Arial"/>
          <w:sz w:val="22"/>
          <w:szCs w:val="22"/>
        </w:rPr>
        <w:t xml:space="preserve">                                                                                        </w:t>
      </w:r>
    </w:p>
    <w:p w:rsidR="001E7072" w:rsidRPr="001E7072" w:rsidRDefault="001E7072" w:rsidP="001E7072">
      <w:pPr>
        <w:tabs>
          <w:tab w:val="left" w:pos="284"/>
          <w:tab w:val="left" w:pos="426"/>
        </w:tabs>
        <w:spacing w:line="276" w:lineRule="auto"/>
        <w:jc w:val="both"/>
        <w:outlineLvl w:val="0"/>
        <w:rPr>
          <w:rFonts w:ascii="Arial" w:hAnsi="Arial" w:cs="Arial"/>
          <w:b/>
          <w:sz w:val="20"/>
          <w:szCs w:val="20"/>
        </w:rPr>
      </w:pPr>
      <w:r w:rsidRPr="001E7072">
        <w:rPr>
          <w:rFonts w:ascii="Arial" w:hAnsi="Arial" w:cs="Arial"/>
          <w:b/>
          <w:sz w:val="22"/>
          <w:szCs w:val="22"/>
        </w:rPr>
        <w:tab/>
        <w:t xml:space="preserve"> </w:t>
      </w:r>
      <w:r w:rsidRPr="001E7072">
        <w:rPr>
          <w:rFonts w:ascii="Arial" w:hAnsi="Arial" w:cs="Arial"/>
          <w:b/>
          <w:sz w:val="20"/>
          <w:szCs w:val="20"/>
        </w:rPr>
        <w:t>SAŽETAK</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1</w:t>
      </w:r>
    </w:p>
    <w:p w:rsidR="001E7072" w:rsidRPr="001E7072" w:rsidRDefault="001E7072" w:rsidP="001E7072">
      <w:pPr>
        <w:tabs>
          <w:tab w:val="left" w:pos="284"/>
          <w:tab w:val="left" w:pos="426"/>
        </w:tabs>
        <w:spacing w:line="276" w:lineRule="auto"/>
        <w:jc w:val="both"/>
        <w:outlineLvl w:val="0"/>
        <w:rPr>
          <w:rFonts w:ascii="Arial" w:hAnsi="Arial" w:cs="Arial"/>
          <w:b/>
          <w:sz w:val="20"/>
          <w:szCs w:val="20"/>
        </w:rPr>
      </w:pP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p>
    <w:p w:rsidR="001E7072" w:rsidRPr="001E7072" w:rsidRDefault="001E7072" w:rsidP="001E7072">
      <w:pPr>
        <w:numPr>
          <w:ilvl w:val="0"/>
          <w:numId w:val="9"/>
        </w:numPr>
        <w:spacing w:after="200" w:line="276" w:lineRule="auto"/>
        <w:jc w:val="both"/>
        <w:rPr>
          <w:rFonts w:ascii="Arial" w:hAnsi="Arial" w:cs="Arial"/>
          <w:sz w:val="20"/>
          <w:szCs w:val="20"/>
        </w:rPr>
      </w:pPr>
      <w:r w:rsidRPr="001E7072">
        <w:rPr>
          <w:rFonts w:ascii="Arial" w:hAnsi="Arial" w:cs="Arial"/>
          <w:b/>
          <w:sz w:val="20"/>
          <w:szCs w:val="20"/>
        </w:rPr>
        <w:t>POLAZIŠTE I OKVIR STRATEGIJE</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p>
    <w:p w:rsidR="001E7072" w:rsidRPr="001E7072" w:rsidRDefault="001E7072" w:rsidP="001E7072">
      <w:pPr>
        <w:numPr>
          <w:ilvl w:val="0"/>
          <w:numId w:val="9"/>
        </w:numPr>
        <w:spacing w:after="200" w:line="276" w:lineRule="auto"/>
        <w:jc w:val="both"/>
        <w:rPr>
          <w:rFonts w:ascii="Arial" w:hAnsi="Arial" w:cs="Arial"/>
          <w:b/>
          <w:sz w:val="22"/>
          <w:szCs w:val="22"/>
        </w:rPr>
      </w:pPr>
      <w:r w:rsidRPr="001E7072">
        <w:rPr>
          <w:rFonts w:ascii="Arial" w:hAnsi="Arial" w:cs="Arial"/>
          <w:b/>
          <w:sz w:val="20"/>
          <w:szCs w:val="20"/>
        </w:rPr>
        <w:t>UVOD</w:t>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0"/>
          <w:szCs w:val="20"/>
        </w:rPr>
        <w:t>4</w:t>
      </w:r>
    </w:p>
    <w:p w:rsidR="001E7072" w:rsidRPr="001E7072" w:rsidRDefault="001E7072" w:rsidP="001E7072">
      <w:pPr>
        <w:numPr>
          <w:ilvl w:val="1"/>
          <w:numId w:val="9"/>
        </w:numPr>
        <w:tabs>
          <w:tab w:val="clear" w:pos="1146"/>
          <w:tab w:val="left" w:pos="426"/>
          <w:tab w:val="num" w:pos="1418"/>
        </w:tabs>
        <w:spacing w:after="200" w:line="276" w:lineRule="auto"/>
        <w:ind w:left="1418" w:hanging="992"/>
        <w:contextualSpacing/>
        <w:jc w:val="both"/>
        <w:rPr>
          <w:rFonts w:ascii="Arial" w:hAnsi="Arial" w:cs="Arial"/>
          <w:sz w:val="22"/>
          <w:szCs w:val="22"/>
        </w:rPr>
      </w:pPr>
      <w:r w:rsidRPr="001E7072">
        <w:rPr>
          <w:rFonts w:ascii="Arial" w:hAnsi="Arial" w:cs="Arial"/>
          <w:sz w:val="22"/>
          <w:szCs w:val="22"/>
        </w:rPr>
        <w:t xml:space="preserve">Odnos šumarstva, prerade drva i proizvodnje namještaja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w:t>
      </w:r>
    </w:p>
    <w:p w:rsidR="001E7072" w:rsidRPr="001E7072" w:rsidRDefault="001E7072" w:rsidP="001E7072">
      <w:pPr>
        <w:numPr>
          <w:ilvl w:val="2"/>
          <w:numId w:val="9"/>
        </w:numPr>
        <w:tabs>
          <w:tab w:val="left" w:pos="1440"/>
          <w:tab w:val="left" w:pos="1980"/>
        </w:tabs>
        <w:spacing w:after="200" w:line="276" w:lineRule="auto"/>
        <w:ind w:left="1980" w:hanging="1271"/>
        <w:jc w:val="both"/>
        <w:rPr>
          <w:rFonts w:ascii="Arial" w:hAnsi="Arial" w:cs="Arial"/>
          <w:sz w:val="22"/>
          <w:szCs w:val="22"/>
        </w:rPr>
      </w:pPr>
      <w:r w:rsidRPr="001E7072">
        <w:rPr>
          <w:rFonts w:ascii="Arial" w:hAnsi="Arial" w:cs="Arial"/>
          <w:sz w:val="22"/>
          <w:szCs w:val="22"/>
        </w:rPr>
        <w:t>Resursna osnovica</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w:t>
      </w:r>
    </w:p>
    <w:p w:rsidR="001E7072" w:rsidRPr="001E7072" w:rsidRDefault="001E7072" w:rsidP="001E7072">
      <w:pPr>
        <w:numPr>
          <w:ilvl w:val="2"/>
          <w:numId w:val="9"/>
        </w:numPr>
        <w:tabs>
          <w:tab w:val="left" w:pos="709"/>
          <w:tab w:val="num" w:pos="1418"/>
        </w:tabs>
        <w:spacing w:after="200" w:line="276" w:lineRule="auto"/>
        <w:ind w:hanging="2989"/>
        <w:jc w:val="both"/>
        <w:rPr>
          <w:rFonts w:ascii="Arial" w:hAnsi="Arial" w:cs="Arial"/>
          <w:sz w:val="22"/>
          <w:szCs w:val="22"/>
        </w:rPr>
      </w:pPr>
      <w:r w:rsidRPr="001E7072">
        <w:rPr>
          <w:rFonts w:ascii="Arial" w:hAnsi="Arial" w:cs="Arial"/>
          <w:sz w:val="22"/>
          <w:szCs w:val="22"/>
        </w:rPr>
        <w:t xml:space="preserve">Međuovisnost i povezanost šumarstva, </w:t>
      </w:r>
    </w:p>
    <w:p w:rsidR="001E7072" w:rsidRPr="001E7072" w:rsidRDefault="001E7072" w:rsidP="001E7072">
      <w:pPr>
        <w:tabs>
          <w:tab w:val="left" w:pos="709"/>
        </w:tabs>
        <w:spacing w:line="276" w:lineRule="auto"/>
        <w:ind w:left="709"/>
        <w:jc w:val="both"/>
        <w:rPr>
          <w:rFonts w:ascii="Arial" w:hAnsi="Arial" w:cs="Arial"/>
          <w:sz w:val="22"/>
          <w:szCs w:val="22"/>
        </w:rPr>
      </w:pPr>
      <w:r w:rsidRPr="001E7072">
        <w:rPr>
          <w:rFonts w:ascii="Arial" w:hAnsi="Arial" w:cs="Arial"/>
          <w:sz w:val="22"/>
          <w:szCs w:val="22"/>
        </w:rPr>
        <w:tab/>
        <w:t xml:space="preserve">prerade drva i proizvodnje namještaja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6</w:t>
      </w:r>
    </w:p>
    <w:p w:rsidR="001E7072" w:rsidRPr="001E7072" w:rsidRDefault="001E7072" w:rsidP="001E7072">
      <w:pPr>
        <w:tabs>
          <w:tab w:val="left" w:pos="426"/>
        </w:tabs>
        <w:spacing w:line="276" w:lineRule="auto"/>
        <w:ind w:left="709" w:hanging="283"/>
        <w:jc w:val="both"/>
        <w:rPr>
          <w:rFonts w:ascii="Arial" w:hAnsi="Arial" w:cs="Arial"/>
          <w:sz w:val="22"/>
          <w:szCs w:val="22"/>
        </w:rPr>
      </w:pPr>
      <w:r w:rsidRPr="001E7072">
        <w:rPr>
          <w:rFonts w:ascii="Arial" w:hAnsi="Arial" w:cs="Arial"/>
          <w:sz w:val="20"/>
          <w:szCs w:val="20"/>
        </w:rPr>
        <w:t>3.2.</w:t>
      </w:r>
      <w:r w:rsidRPr="001E7072">
        <w:rPr>
          <w:rFonts w:ascii="Arial" w:hAnsi="Arial" w:cs="Arial"/>
          <w:sz w:val="22"/>
          <w:szCs w:val="22"/>
        </w:rPr>
        <w:t xml:space="preserve"> </w:t>
      </w:r>
      <w:r w:rsidRPr="001E7072">
        <w:rPr>
          <w:rFonts w:ascii="Arial" w:hAnsi="Arial" w:cs="Arial"/>
          <w:sz w:val="22"/>
          <w:szCs w:val="22"/>
        </w:rPr>
        <w:tab/>
        <w:t>Nacionalna klasifikacija djelatnosti</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7</w:t>
      </w:r>
    </w:p>
    <w:p w:rsidR="001E7072" w:rsidRPr="001E7072" w:rsidRDefault="001E7072" w:rsidP="001E7072">
      <w:pPr>
        <w:tabs>
          <w:tab w:val="left" w:pos="709"/>
        </w:tabs>
        <w:spacing w:line="276" w:lineRule="auto"/>
        <w:ind w:left="709"/>
        <w:jc w:val="both"/>
        <w:rPr>
          <w:rFonts w:ascii="Arial" w:hAnsi="Arial" w:cs="Arial"/>
          <w:sz w:val="22"/>
          <w:szCs w:val="22"/>
        </w:rPr>
      </w:pPr>
      <w:r w:rsidRPr="001E7072">
        <w:rPr>
          <w:rFonts w:ascii="Arial" w:hAnsi="Arial" w:cs="Arial"/>
          <w:sz w:val="22"/>
          <w:szCs w:val="22"/>
        </w:rPr>
        <w:tab/>
        <w:t xml:space="preserve">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t xml:space="preserve"> </w:t>
      </w:r>
    </w:p>
    <w:p w:rsidR="001E7072" w:rsidRPr="001E7072" w:rsidRDefault="001E7072" w:rsidP="001E7072">
      <w:pPr>
        <w:numPr>
          <w:ilvl w:val="0"/>
          <w:numId w:val="9"/>
        </w:numPr>
        <w:tabs>
          <w:tab w:val="num" w:pos="1260"/>
        </w:tabs>
        <w:spacing w:after="200" w:line="276" w:lineRule="auto"/>
        <w:contextualSpacing/>
        <w:jc w:val="both"/>
        <w:rPr>
          <w:rFonts w:ascii="Arial" w:hAnsi="Arial" w:cs="Arial"/>
          <w:sz w:val="22"/>
          <w:szCs w:val="22"/>
        </w:rPr>
      </w:pPr>
      <w:r w:rsidRPr="001E7072">
        <w:rPr>
          <w:rFonts w:ascii="Arial" w:hAnsi="Arial" w:cs="Arial"/>
          <w:b/>
          <w:sz w:val="20"/>
          <w:szCs w:val="20"/>
        </w:rPr>
        <w:t>OPIS POSTOJEĆEG STANJA</w:t>
      </w:r>
      <w:r w:rsidRPr="001E7072">
        <w:rPr>
          <w:rFonts w:ascii="Arial" w:hAnsi="Arial" w:cs="Arial"/>
          <w:sz w:val="20"/>
          <w:szCs w:val="20"/>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b/>
          <w:sz w:val="20"/>
          <w:szCs w:val="20"/>
        </w:rPr>
        <w:t>8</w:t>
      </w:r>
    </w:p>
    <w:p w:rsidR="001E7072" w:rsidRPr="001E7072" w:rsidRDefault="001E7072" w:rsidP="001E7072">
      <w:pPr>
        <w:numPr>
          <w:ilvl w:val="1"/>
          <w:numId w:val="9"/>
        </w:numPr>
        <w:tabs>
          <w:tab w:val="clear" w:pos="1146"/>
          <w:tab w:val="num" w:pos="1418"/>
        </w:tabs>
        <w:spacing w:after="200" w:line="276" w:lineRule="auto"/>
        <w:ind w:left="1418" w:hanging="992"/>
        <w:contextualSpacing/>
        <w:jc w:val="both"/>
        <w:rPr>
          <w:rFonts w:ascii="Arial" w:hAnsi="Arial" w:cs="Arial"/>
          <w:sz w:val="22"/>
          <w:szCs w:val="22"/>
        </w:rPr>
      </w:pPr>
      <w:r w:rsidRPr="001E7072">
        <w:rPr>
          <w:rFonts w:ascii="Arial" w:hAnsi="Arial" w:cs="Arial"/>
          <w:sz w:val="22"/>
          <w:szCs w:val="22"/>
        </w:rPr>
        <w:t>Broj i veličina poslovnih subjekata djelatnosti 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8</w:t>
      </w:r>
    </w:p>
    <w:p w:rsidR="001E7072" w:rsidRPr="001E7072" w:rsidRDefault="001E7072" w:rsidP="001E7072">
      <w:pPr>
        <w:numPr>
          <w:ilvl w:val="1"/>
          <w:numId w:val="9"/>
        </w:numPr>
        <w:spacing w:after="200" w:line="276" w:lineRule="auto"/>
        <w:contextualSpacing/>
        <w:jc w:val="both"/>
        <w:rPr>
          <w:rFonts w:ascii="Arial" w:hAnsi="Arial" w:cs="Arial"/>
          <w:sz w:val="22"/>
          <w:szCs w:val="22"/>
        </w:rPr>
      </w:pPr>
      <w:r w:rsidRPr="001E7072">
        <w:rPr>
          <w:rFonts w:ascii="Arial" w:hAnsi="Arial" w:cs="Arial"/>
          <w:sz w:val="22"/>
          <w:szCs w:val="22"/>
        </w:rPr>
        <w:t xml:space="preserve">     Zaposlenost u djelatnostima</w:t>
      </w:r>
      <w:r w:rsidRPr="001E7072">
        <w:rPr>
          <w:rFonts w:ascii="Calibri" w:eastAsia="Calibri" w:hAnsi="Calibri"/>
          <w:sz w:val="22"/>
          <w:szCs w:val="22"/>
          <w:lang w:eastAsia="en-US"/>
        </w:rPr>
        <w:t xml:space="preserve"> </w:t>
      </w:r>
      <w:r w:rsidRPr="001E7072">
        <w:rPr>
          <w:rFonts w:ascii="Arial" w:hAnsi="Arial" w:cs="Arial"/>
          <w:sz w:val="22"/>
          <w:szCs w:val="22"/>
        </w:rPr>
        <w:t>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9</w:t>
      </w:r>
    </w:p>
    <w:p w:rsidR="001E7072" w:rsidRPr="001E7072" w:rsidRDefault="001E7072" w:rsidP="001E7072">
      <w:pPr>
        <w:numPr>
          <w:ilvl w:val="1"/>
          <w:numId w:val="9"/>
        </w:numPr>
        <w:tabs>
          <w:tab w:val="clear" w:pos="1146"/>
          <w:tab w:val="num" w:pos="1418"/>
        </w:tabs>
        <w:spacing w:after="200" w:line="276" w:lineRule="auto"/>
        <w:ind w:left="1418" w:hanging="992"/>
        <w:contextualSpacing/>
        <w:jc w:val="both"/>
        <w:rPr>
          <w:rFonts w:ascii="Arial" w:hAnsi="Arial" w:cs="Arial"/>
          <w:sz w:val="22"/>
          <w:szCs w:val="22"/>
        </w:rPr>
      </w:pPr>
      <w:r w:rsidRPr="001E7072">
        <w:rPr>
          <w:rFonts w:ascii="Arial" w:hAnsi="Arial" w:cs="Arial"/>
          <w:sz w:val="22"/>
          <w:szCs w:val="22"/>
        </w:rPr>
        <w:t>Prosječna mjesečna isplaćena neto plaća</w:t>
      </w:r>
      <w:r w:rsidRPr="001E7072">
        <w:rPr>
          <w:rFonts w:ascii="Calibri" w:eastAsia="Calibri" w:hAnsi="Calibri"/>
          <w:sz w:val="22"/>
          <w:szCs w:val="22"/>
          <w:lang w:eastAsia="en-US"/>
        </w:rPr>
        <w:t xml:space="preserve"> </w:t>
      </w:r>
    </w:p>
    <w:p w:rsidR="001E7072" w:rsidRPr="001E7072" w:rsidRDefault="001E7072" w:rsidP="001E7072">
      <w:pPr>
        <w:spacing w:line="276" w:lineRule="auto"/>
        <w:ind w:left="1418"/>
        <w:contextualSpacing/>
        <w:jc w:val="both"/>
        <w:rPr>
          <w:rFonts w:ascii="Arial" w:hAnsi="Arial" w:cs="Arial"/>
          <w:sz w:val="20"/>
          <w:szCs w:val="20"/>
        </w:rPr>
      </w:pPr>
      <w:r w:rsidRPr="001E7072">
        <w:rPr>
          <w:rFonts w:ascii="Arial" w:hAnsi="Arial" w:cs="Arial"/>
          <w:sz w:val="22"/>
          <w:szCs w:val="22"/>
        </w:rPr>
        <w:t>po zaposlenom u djelatnostima 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11</w:t>
      </w:r>
    </w:p>
    <w:p w:rsidR="001E7072" w:rsidRPr="001E7072" w:rsidRDefault="001E7072" w:rsidP="001E7072">
      <w:pPr>
        <w:numPr>
          <w:ilvl w:val="1"/>
          <w:numId w:val="9"/>
        </w:numPr>
        <w:spacing w:after="200" w:line="276" w:lineRule="auto"/>
        <w:contextualSpacing/>
        <w:jc w:val="both"/>
        <w:rPr>
          <w:rFonts w:ascii="Arial" w:hAnsi="Arial" w:cs="Arial"/>
          <w:sz w:val="22"/>
          <w:szCs w:val="22"/>
        </w:rPr>
      </w:pPr>
      <w:r w:rsidRPr="001E7072">
        <w:rPr>
          <w:rFonts w:ascii="Arial" w:hAnsi="Arial" w:cs="Arial"/>
          <w:sz w:val="22"/>
          <w:szCs w:val="22"/>
        </w:rPr>
        <w:t xml:space="preserve">     Kadrovska struktura u djelatnostima 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12</w:t>
      </w:r>
    </w:p>
    <w:p w:rsidR="001E7072" w:rsidRPr="001E7072" w:rsidRDefault="001E7072" w:rsidP="001E7072">
      <w:pPr>
        <w:numPr>
          <w:ilvl w:val="1"/>
          <w:numId w:val="9"/>
        </w:numPr>
        <w:tabs>
          <w:tab w:val="clear" w:pos="1146"/>
          <w:tab w:val="num" w:pos="1418"/>
        </w:tabs>
        <w:spacing w:after="200" w:line="276" w:lineRule="auto"/>
        <w:ind w:left="1418" w:hanging="992"/>
        <w:contextualSpacing/>
        <w:jc w:val="both"/>
        <w:rPr>
          <w:rFonts w:ascii="Arial" w:hAnsi="Arial" w:cs="Arial"/>
          <w:sz w:val="22"/>
          <w:szCs w:val="22"/>
        </w:rPr>
      </w:pPr>
      <w:r w:rsidRPr="001E7072">
        <w:rPr>
          <w:rFonts w:ascii="Arial" w:hAnsi="Arial" w:cs="Arial"/>
          <w:sz w:val="22"/>
          <w:szCs w:val="22"/>
        </w:rPr>
        <w:t>Prostorna raspoređenost djelatnosti 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13</w:t>
      </w:r>
    </w:p>
    <w:p w:rsidR="001E7072" w:rsidRPr="001E7072" w:rsidRDefault="001E7072" w:rsidP="001E7072">
      <w:pPr>
        <w:numPr>
          <w:ilvl w:val="1"/>
          <w:numId w:val="9"/>
        </w:numPr>
        <w:spacing w:after="200" w:line="276" w:lineRule="auto"/>
        <w:contextualSpacing/>
        <w:jc w:val="both"/>
        <w:rPr>
          <w:rFonts w:ascii="Arial" w:hAnsi="Arial" w:cs="Arial"/>
          <w:sz w:val="22"/>
          <w:szCs w:val="22"/>
        </w:rPr>
      </w:pPr>
      <w:r w:rsidRPr="001E7072">
        <w:rPr>
          <w:rFonts w:ascii="Arial" w:hAnsi="Arial" w:cs="Arial"/>
          <w:sz w:val="22"/>
          <w:szCs w:val="22"/>
        </w:rPr>
        <w:t xml:space="preserve">     Industrijska proizvodnja djelatnosti C16 i C31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14</w:t>
      </w:r>
    </w:p>
    <w:p w:rsidR="001E7072" w:rsidRPr="001E7072" w:rsidRDefault="001E7072" w:rsidP="001E7072">
      <w:pPr>
        <w:numPr>
          <w:ilvl w:val="1"/>
          <w:numId w:val="9"/>
        </w:numPr>
        <w:spacing w:after="200" w:line="276" w:lineRule="auto"/>
        <w:contextualSpacing/>
        <w:jc w:val="both"/>
        <w:rPr>
          <w:rFonts w:ascii="Arial" w:hAnsi="Arial" w:cs="Arial"/>
          <w:sz w:val="22"/>
          <w:szCs w:val="22"/>
        </w:rPr>
      </w:pPr>
      <w:r w:rsidRPr="001E7072">
        <w:rPr>
          <w:rFonts w:ascii="Arial" w:hAnsi="Arial" w:cs="Arial"/>
          <w:sz w:val="22"/>
          <w:szCs w:val="22"/>
        </w:rPr>
        <w:t xml:space="preserve">     Ukupan prihod djelatnosti 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15</w:t>
      </w:r>
    </w:p>
    <w:p w:rsidR="001E7072" w:rsidRPr="001E7072" w:rsidRDefault="001E7072" w:rsidP="001E7072">
      <w:pPr>
        <w:numPr>
          <w:ilvl w:val="1"/>
          <w:numId w:val="9"/>
        </w:numPr>
        <w:spacing w:after="200" w:line="276" w:lineRule="auto"/>
        <w:contextualSpacing/>
        <w:jc w:val="both"/>
        <w:rPr>
          <w:rFonts w:ascii="Arial" w:hAnsi="Arial" w:cs="Arial"/>
          <w:sz w:val="22"/>
          <w:szCs w:val="22"/>
        </w:rPr>
      </w:pPr>
      <w:r w:rsidRPr="001E7072">
        <w:rPr>
          <w:rFonts w:ascii="Arial" w:hAnsi="Arial" w:cs="Arial"/>
          <w:sz w:val="22"/>
          <w:szCs w:val="22"/>
        </w:rPr>
        <w:t xml:space="preserve">     Međunarodna razmjena djelatnosti C16 i C31</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16</w:t>
      </w:r>
    </w:p>
    <w:p w:rsidR="001E7072" w:rsidRPr="001E7072" w:rsidRDefault="001E7072" w:rsidP="001E7072">
      <w:pPr>
        <w:spacing w:line="276" w:lineRule="auto"/>
        <w:ind w:left="1418"/>
        <w:contextualSpacing/>
        <w:jc w:val="both"/>
        <w:rPr>
          <w:rFonts w:ascii="Arial" w:hAnsi="Arial" w:cs="Arial"/>
          <w:sz w:val="20"/>
          <w:szCs w:val="20"/>
        </w:rPr>
      </w:pPr>
    </w:p>
    <w:p w:rsidR="001E7072" w:rsidRPr="001E7072" w:rsidRDefault="001E7072" w:rsidP="001E7072">
      <w:pPr>
        <w:numPr>
          <w:ilvl w:val="0"/>
          <w:numId w:val="9"/>
        </w:numPr>
        <w:tabs>
          <w:tab w:val="num" w:pos="1260"/>
        </w:tabs>
        <w:spacing w:after="200" w:line="276" w:lineRule="auto"/>
        <w:contextualSpacing/>
        <w:jc w:val="both"/>
        <w:rPr>
          <w:rFonts w:ascii="Arial" w:hAnsi="Arial" w:cs="Arial"/>
          <w:b/>
          <w:sz w:val="22"/>
          <w:szCs w:val="22"/>
        </w:rPr>
      </w:pPr>
      <w:r w:rsidRPr="001E7072">
        <w:rPr>
          <w:rFonts w:ascii="Arial" w:hAnsi="Arial" w:cs="Arial"/>
          <w:b/>
          <w:sz w:val="20"/>
          <w:szCs w:val="20"/>
        </w:rPr>
        <w:t>SWOT ANALIZA</w:t>
      </w:r>
      <w:r w:rsidRPr="001E7072">
        <w:rPr>
          <w:rFonts w:ascii="Arial" w:hAnsi="Arial" w:cs="Arial"/>
          <w:b/>
          <w:sz w:val="20"/>
          <w:szCs w:val="20"/>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2"/>
          <w:szCs w:val="22"/>
        </w:rPr>
        <w:tab/>
      </w:r>
      <w:r w:rsidRPr="001E7072">
        <w:rPr>
          <w:rFonts w:ascii="Arial" w:hAnsi="Arial" w:cs="Arial"/>
          <w:b/>
          <w:sz w:val="20"/>
          <w:szCs w:val="20"/>
        </w:rPr>
        <w:t xml:space="preserve">19    </w:t>
      </w:r>
      <w:r w:rsidRPr="001E7072">
        <w:rPr>
          <w:rFonts w:ascii="Arial" w:hAnsi="Arial" w:cs="Arial"/>
          <w:b/>
          <w:sz w:val="22"/>
          <w:szCs w:val="22"/>
        </w:rPr>
        <w:t xml:space="preserve">   </w:t>
      </w:r>
    </w:p>
    <w:p w:rsidR="001E7072" w:rsidRPr="001E7072" w:rsidRDefault="001E7072" w:rsidP="001E7072">
      <w:pPr>
        <w:numPr>
          <w:ilvl w:val="1"/>
          <w:numId w:val="9"/>
        </w:numPr>
        <w:tabs>
          <w:tab w:val="left" w:pos="180"/>
        </w:tabs>
        <w:spacing w:after="200" w:line="276" w:lineRule="auto"/>
        <w:contextualSpacing/>
        <w:jc w:val="both"/>
        <w:rPr>
          <w:rFonts w:ascii="Arial" w:hAnsi="Arial" w:cs="Arial"/>
          <w:sz w:val="22"/>
          <w:szCs w:val="22"/>
        </w:rPr>
      </w:pPr>
      <w:r w:rsidRPr="001E7072">
        <w:rPr>
          <w:rFonts w:ascii="Arial" w:hAnsi="Arial" w:cs="Arial"/>
          <w:sz w:val="22"/>
          <w:szCs w:val="22"/>
        </w:rPr>
        <w:t xml:space="preserve">SWOT analiza Prerade drva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19</w:t>
      </w:r>
    </w:p>
    <w:p w:rsidR="001E7072" w:rsidRPr="001E7072" w:rsidRDefault="001E7072" w:rsidP="001E7072">
      <w:pPr>
        <w:numPr>
          <w:ilvl w:val="1"/>
          <w:numId w:val="9"/>
        </w:numPr>
        <w:tabs>
          <w:tab w:val="left" w:pos="180"/>
        </w:tabs>
        <w:spacing w:after="200" w:line="276" w:lineRule="auto"/>
        <w:ind w:left="1418" w:hanging="992"/>
        <w:jc w:val="both"/>
        <w:rPr>
          <w:rFonts w:ascii="Arial" w:hAnsi="Arial" w:cs="Arial"/>
          <w:sz w:val="22"/>
          <w:szCs w:val="22"/>
        </w:rPr>
      </w:pPr>
      <w:r w:rsidRPr="001E7072">
        <w:rPr>
          <w:rFonts w:ascii="Arial" w:hAnsi="Arial" w:cs="Arial"/>
          <w:sz w:val="22"/>
          <w:szCs w:val="22"/>
        </w:rPr>
        <w:t>SWOT analiza Proizvodnje namještaja</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21</w:t>
      </w:r>
    </w:p>
    <w:p w:rsidR="001E7072" w:rsidRPr="001E7072" w:rsidRDefault="001E7072" w:rsidP="001E7072">
      <w:pPr>
        <w:tabs>
          <w:tab w:val="left" w:pos="180"/>
        </w:tabs>
        <w:spacing w:line="276" w:lineRule="auto"/>
        <w:ind w:left="1418"/>
        <w:jc w:val="both"/>
        <w:rPr>
          <w:rFonts w:ascii="Arial" w:hAnsi="Arial" w:cs="Arial"/>
          <w:sz w:val="16"/>
          <w:szCs w:val="16"/>
        </w:rPr>
      </w:pPr>
    </w:p>
    <w:p w:rsidR="001E7072" w:rsidRPr="001E7072" w:rsidRDefault="001E7072" w:rsidP="001E7072">
      <w:pPr>
        <w:numPr>
          <w:ilvl w:val="0"/>
          <w:numId w:val="9"/>
        </w:numPr>
        <w:tabs>
          <w:tab w:val="left" w:pos="426"/>
        </w:tabs>
        <w:spacing w:after="200" w:line="276" w:lineRule="auto"/>
        <w:contextualSpacing/>
        <w:jc w:val="both"/>
        <w:rPr>
          <w:rFonts w:ascii="Arial" w:hAnsi="Arial" w:cs="Arial"/>
          <w:sz w:val="20"/>
          <w:szCs w:val="20"/>
        </w:rPr>
      </w:pPr>
      <w:r w:rsidRPr="001E7072">
        <w:rPr>
          <w:rFonts w:ascii="Arial" w:hAnsi="Arial" w:cs="Arial"/>
          <w:b/>
          <w:sz w:val="20"/>
          <w:szCs w:val="20"/>
        </w:rPr>
        <w:t xml:space="preserve">RAZVOJNA OGRANIČENJA PRERADE DRVA </w:t>
      </w:r>
    </w:p>
    <w:p w:rsidR="001E7072" w:rsidRPr="001E7072" w:rsidRDefault="001E7072" w:rsidP="001E7072">
      <w:pPr>
        <w:tabs>
          <w:tab w:val="left" w:pos="180"/>
        </w:tabs>
        <w:spacing w:line="276" w:lineRule="auto"/>
        <w:ind w:left="360"/>
        <w:contextualSpacing/>
        <w:jc w:val="both"/>
        <w:rPr>
          <w:rFonts w:ascii="Arial" w:hAnsi="Arial" w:cs="Arial"/>
          <w:sz w:val="20"/>
          <w:szCs w:val="20"/>
        </w:rPr>
      </w:pPr>
      <w:r w:rsidRPr="001E7072">
        <w:rPr>
          <w:rFonts w:ascii="Arial" w:hAnsi="Arial" w:cs="Arial"/>
          <w:b/>
          <w:sz w:val="20"/>
          <w:szCs w:val="20"/>
        </w:rPr>
        <w:t>I PROIZVODNJE NAMJEŠTAJA</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b/>
          <w:sz w:val="20"/>
          <w:szCs w:val="20"/>
        </w:rPr>
        <w:t>22</w:t>
      </w:r>
    </w:p>
    <w:p w:rsidR="001E7072" w:rsidRPr="001E7072" w:rsidRDefault="001E7072" w:rsidP="001E7072">
      <w:pPr>
        <w:numPr>
          <w:ilvl w:val="1"/>
          <w:numId w:val="9"/>
        </w:numPr>
        <w:tabs>
          <w:tab w:val="clear" w:pos="1146"/>
          <w:tab w:val="left" w:pos="180"/>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0"/>
          <w:szCs w:val="20"/>
        </w:rPr>
        <w:t xml:space="preserve">OGRANIČENJE I. SUSTAV OPSKRBE DRVNOM SIROVINOM </w:t>
      </w:r>
      <w:r w:rsidRPr="001E7072">
        <w:rPr>
          <w:rFonts w:ascii="Arial" w:hAnsi="Arial" w:cs="Arial"/>
          <w:sz w:val="20"/>
          <w:szCs w:val="20"/>
        </w:rPr>
        <w:tab/>
      </w:r>
      <w:r w:rsidRPr="001E7072">
        <w:rPr>
          <w:rFonts w:ascii="Arial" w:hAnsi="Arial" w:cs="Arial"/>
          <w:sz w:val="20"/>
          <w:szCs w:val="20"/>
        </w:rPr>
        <w:tab/>
        <w:t>22</w:t>
      </w:r>
    </w:p>
    <w:p w:rsidR="001E7072" w:rsidRPr="001E7072" w:rsidRDefault="001E7072" w:rsidP="001E7072">
      <w:pPr>
        <w:numPr>
          <w:ilvl w:val="2"/>
          <w:numId w:val="9"/>
        </w:numPr>
        <w:tabs>
          <w:tab w:val="clear" w:pos="3698"/>
          <w:tab w:val="left" w:pos="180"/>
          <w:tab w:val="num" w:pos="1418"/>
        </w:tabs>
        <w:spacing w:after="200" w:line="276" w:lineRule="auto"/>
        <w:ind w:left="1418" w:hanging="709"/>
        <w:contextualSpacing/>
        <w:jc w:val="both"/>
        <w:rPr>
          <w:rFonts w:ascii="Arial" w:hAnsi="Arial" w:cs="Arial"/>
          <w:sz w:val="20"/>
          <w:szCs w:val="20"/>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22</w:t>
      </w:r>
    </w:p>
    <w:p w:rsidR="001E7072" w:rsidRPr="001E7072" w:rsidRDefault="001E7072" w:rsidP="001E7072">
      <w:pPr>
        <w:numPr>
          <w:ilvl w:val="2"/>
          <w:numId w:val="9"/>
        </w:numPr>
        <w:tabs>
          <w:tab w:val="clear" w:pos="3698"/>
          <w:tab w:val="left" w:pos="180"/>
          <w:tab w:val="num" w:pos="1418"/>
        </w:tabs>
        <w:spacing w:after="200" w:line="276" w:lineRule="auto"/>
        <w:ind w:left="1418" w:hanging="709"/>
        <w:contextualSpacing/>
        <w:jc w:val="both"/>
        <w:rPr>
          <w:rFonts w:ascii="Arial" w:hAnsi="Arial" w:cs="Arial"/>
          <w:sz w:val="22"/>
          <w:szCs w:val="22"/>
        </w:rPr>
      </w:pPr>
      <w:r w:rsidRPr="001E7072">
        <w:rPr>
          <w:rFonts w:ascii="Arial" w:hAnsi="Arial" w:cs="Arial"/>
          <w:sz w:val="22"/>
          <w:szCs w:val="22"/>
        </w:rPr>
        <w:t xml:space="preserve">Preporuka I.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Pr>
          <w:rFonts w:ascii="Arial" w:hAnsi="Arial" w:cs="Arial"/>
          <w:sz w:val="22"/>
          <w:szCs w:val="22"/>
        </w:rPr>
        <w:tab/>
      </w:r>
      <w:r w:rsidRPr="001E7072">
        <w:rPr>
          <w:rFonts w:ascii="Arial" w:hAnsi="Arial" w:cs="Arial"/>
          <w:sz w:val="20"/>
          <w:szCs w:val="20"/>
        </w:rPr>
        <w:t>24</w:t>
      </w:r>
    </w:p>
    <w:p w:rsidR="001E7072" w:rsidRPr="001E7072" w:rsidRDefault="001E7072" w:rsidP="001E7072">
      <w:pPr>
        <w:numPr>
          <w:ilvl w:val="1"/>
          <w:numId w:val="9"/>
        </w:numPr>
        <w:tabs>
          <w:tab w:val="clear" w:pos="1146"/>
          <w:tab w:val="left" w:pos="180"/>
          <w:tab w:val="left" w:pos="709"/>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0"/>
          <w:szCs w:val="20"/>
        </w:rPr>
        <w:t>OGRANIČENJE II. NEDOVOLJNA ISKORIŠTENOST</w:t>
      </w:r>
    </w:p>
    <w:p w:rsidR="001E7072" w:rsidRPr="001E7072" w:rsidRDefault="001E7072" w:rsidP="001E7072">
      <w:pPr>
        <w:tabs>
          <w:tab w:val="left" w:pos="180"/>
          <w:tab w:val="left" w:pos="709"/>
        </w:tabs>
        <w:spacing w:line="276" w:lineRule="auto"/>
        <w:ind w:left="1418"/>
        <w:contextualSpacing/>
        <w:jc w:val="both"/>
        <w:rPr>
          <w:rFonts w:ascii="Arial" w:hAnsi="Arial" w:cs="Arial"/>
          <w:sz w:val="20"/>
          <w:szCs w:val="20"/>
        </w:rPr>
      </w:pPr>
      <w:r w:rsidRPr="001E7072">
        <w:rPr>
          <w:rFonts w:ascii="Arial" w:hAnsi="Arial" w:cs="Arial"/>
          <w:sz w:val="20"/>
          <w:szCs w:val="20"/>
        </w:rPr>
        <w:t xml:space="preserve">BIOMASE I SUSTAV OPSKRBE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 xml:space="preserve">25 </w:t>
      </w:r>
    </w:p>
    <w:p w:rsidR="001E7072" w:rsidRPr="001E7072" w:rsidRDefault="001E7072" w:rsidP="001E7072">
      <w:pPr>
        <w:numPr>
          <w:ilvl w:val="2"/>
          <w:numId w:val="9"/>
        </w:numPr>
        <w:tabs>
          <w:tab w:val="left" w:pos="180"/>
          <w:tab w:val="left" w:pos="709"/>
          <w:tab w:val="num" w:pos="1418"/>
        </w:tabs>
        <w:spacing w:after="200" w:line="276" w:lineRule="auto"/>
        <w:ind w:left="1418" w:hanging="709"/>
        <w:contextualSpacing/>
        <w:jc w:val="both"/>
        <w:rPr>
          <w:rFonts w:ascii="Arial" w:hAnsi="Arial" w:cs="Arial"/>
          <w:sz w:val="20"/>
          <w:szCs w:val="20"/>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25</w:t>
      </w:r>
    </w:p>
    <w:p w:rsidR="001E7072" w:rsidRPr="001E7072" w:rsidRDefault="001E7072" w:rsidP="001E7072">
      <w:pPr>
        <w:numPr>
          <w:ilvl w:val="2"/>
          <w:numId w:val="9"/>
        </w:numPr>
        <w:tabs>
          <w:tab w:val="num" w:pos="1418"/>
        </w:tabs>
        <w:spacing w:after="200" w:line="276" w:lineRule="auto"/>
        <w:ind w:hanging="2989"/>
        <w:contextualSpacing/>
        <w:rPr>
          <w:rFonts w:ascii="Arial" w:hAnsi="Arial" w:cs="Arial"/>
          <w:sz w:val="20"/>
          <w:szCs w:val="20"/>
        </w:rPr>
      </w:pPr>
      <w:r w:rsidRPr="001E7072">
        <w:rPr>
          <w:rFonts w:ascii="Arial" w:hAnsi="Arial" w:cs="Arial"/>
          <w:sz w:val="22"/>
          <w:szCs w:val="22"/>
        </w:rPr>
        <w:t xml:space="preserve">Preporuka II.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26</w:t>
      </w:r>
    </w:p>
    <w:p w:rsidR="001E7072" w:rsidRPr="001E7072" w:rsidRDefault="001E7072" w:rsidP="001E7072">
      <w:pPr>
        <w:numPr>
          <w:ilvl w:val="1"/>
          <w:numId w:val="9"/>
        </w:numPr>
        <w:tabs>
          <w:tab w:val="left" w:pos="180"/>
        </w:tabs>
        <w:spacing w:after="200" w:line="276" w:lineRule="auto"/>
        <w:contextualSpacing/>
        <w:jc w:val="both"/>
        <w:rPr>
          <w:rFonts w:ascii="Arial" w:hAnsi="Arial" w:cs="Arial"/>
          <w:sz w:val="20"/>
          <w:szCs w:val="20"/>
        </w:rPr>
      </w:pPr>
      <w:r w:rsidRPr="001E7072">
        <w:rPr>
          <w:rFonts w:ascii="Arial" w:hAnsi="Arial" w:cs="Arial"/>
          <w:sz w:val="22"/>
          <w:szCs w:val="22"/>
        </w:rPr>
        <w:t xml:space="preserve"> </w:t>
      </w:r>
      <w:r w:rsidRPr="001E7072">
        <w:rPr>
          <w:rFonts w:ascii="Arial" w:hAnsi="Arial" w:cs="Arial"/>
          <w:sz w:val="22"/>
          <w:szCs w:val="22"/>
        </w:rPr>
        <w:tab/>
      </w:r>
      <w:r w:rsidRPr="001E7072">
        <w:rPr>
          <w:rFonts w:ascii="Arial" w:hAnsi="Arial" w:cs="Arial"/>
          <w:sz w:val="20"/>
          <w:szCs w:val="20"/>
        </w:rPr>
        <w:t>OGRANIČENJE III. SLABA POVEZANOST OBRAZOVNIH INSTITUCIJA</w:t>
      </w:r>
    </w:p>
    <w:p w:rsidR="001E7072" w:rsidRPr="001E7072" w:rsidRDefault="001E7072" w:rsidP="001E7072">
      <w:pPr>
        <w:tabs>
          <w:tab w:val="left" w:pos="180"/>
        </w:tabs>
        <w:spacing w:line="276" w:lineRule="auto"/>
        <w:ind w:left="1146"/>
        <w:contextualSpacing/>
        <w:jc w:val="both"/>
        <w:rPr>
          <w:rFonts w:ascii="Arial" w:hAnsi="Arial" w:cs="Arial"/>
          <w:sz w:val="20"/>
          <w:szCs w:val="20"/>
        </w:rPr>
      </w:pPr>
      <w:r w:rsidRPr="001E7072">
        <w:rPr>
          <w:rFonts w:ascii="Arial" w:hAnsi="Arial" w:cs="Arial"/>
          <w:sz w:val="20"/>
          <w:szCs w:val="20"/>
        </w:rPr>
        <w:t xml:space="preserve">     I GOSPODARSTVA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 xml:space="preserve">            26</w:t>
      </w:r>
    </w:p>
    <w:p w:rsidR="001E7072" w:rsidRPr="001E7072" w:rsidRDefault="001E7072" w:rsidP="001E7072">
      <w:pPr>
        <w:numPr>
          <w:ilvl w:val="2"/>
          <w:numId w:val="9"/>
        </w:numPr>
        <w:tabs>
          <w:tab w:val="left" w:pos="180"/>
          <w:tab w:val="num"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26</w:t>
      </w:r>
    </w:p>
    <w:p w:rsidR="001E7072" w:rsidRPr="001E7072" w:rsidRDefault="001E7072" w:rsidP="001E7072">
      <w:pPr>
        <w:numPr>
          <w:ilvl w:val="2"/>
          <w:numId w:val="9"/>
        </w:numPr>
        <w:tabs>
          <w:tab w:val="clear" w:pos="3698"/>
          <w:tab w:val="left" w:pos="180"/>
        </w:tabs>
        <w:spacing w:after="200" w:line="276" w:lineRule="auto"/>
        <w:ind w:left="1418" w:hanging="709"/>
        <w:contextualSpacing/>
        <w:jc w:val="both"/>
        <w:rPr>
          <w:rFonts w:ascii="Arial" w:hAnsi="Arial" w:cs="Arial"/>
          <w:sz w:val="20"/>
          <w:szCs w:val="20"/>
        </w:rPr>
      </w:pPr>
      <w:r w:rsidRPr="001E7072">
        <w:rPr>
          <w:rFonts w:ascii="Arial" w:hAnsi="Arial" w:cs="Arial"/>
          <w:sz w:val="22"/>
          <w:szCs w:val="22"/>
        </w:rPr>
        <w:t xml:space="preserve">Preporuka III.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Pr>
          <w:rFonts w:ascii="Arial" w:hAnsi="Arial" w:cs="Arial"/>
          <w:sz w:val="22"/>
          <w:szCs w:val="22"/>
        </w:rPr>
        <w:tab/>
      </w:r>
      <w:r w:rsidRPr="001E7072">
        <w:rPr>
          <w:rFonts w:ascii="Arial" w:hAnsi="Arial" w:cs="Arial"/>
          <w:sz w:val="20"/>
          <w:szCs w:val="20"/>
        </w:rPr>
        <w:t>27</w:t>
      </w:r>
    </w:p>
    <w:p w:rsidR="001E7072" w:rsidRPr="001E7072" w:rsidRDefault="001E7072" w:rsidP="001E7072">
      <w:pPr>
        <w:tabs>
          <w:tab w:val="left" w:pos="180"/>
        </w:tabs>
        <w:spacing w:line="276" w:lineRule="auto"/>
        <w:ind w:left="1146"/>
        <w:contextualSpacing/>
        <w:jc w:val="both"/>
        <w:rPr>
          <w:rFonts w:ascii="Arial" w:hAnsi="Arial" w:cs="Arial"/>
          <w:sz w:val="22"/>
          <w:szCs w:val="22"/>
        </w:rPr>
      </w:pPr>
    </w:p>
    <w:p w:rsidR="001E7072" w:rsidRPr="001E7072" w:rsidRDefault="001E7072" w:rsidP="001E7072">
      <w:pPr>
        <w:numPr>
          <w:ilvl w:val="1"/>
          <w:numId w:val="9"/>
        </w:numPr>
        <w:tabs>
          <w:tab w:val="left" w:pos="180"/>
          <w:tab w:val="left" w:pos="1418"/>
        </w:tabs>
        <w:spacing w:after="200" w:line="276" w:lineRule="auto"/>
        <w:contextualSpacing/>
        <w:jc w:val="both"/>
        <w:rPr>
          <w:rFonts w:ascii="Arial" w:hAnsi="Arial" w:cs="Arial"/>
          <w:sz w:val="20"/>
          <w:szCs w:val="20"/>
        </w:rPr>
      </w:pPr>
      <w:r w:rsidRPr="001E7072">
        <w:rPr>
          <w:rFonts w:ascii="Arial" w:hAnsi="Arial" w:cs="Arial"/>
          <w:sz w:val="22"/>
          <w:szCs w:val="22"/>
        </w:rPr>
        <w:lastRenderedPageBreak/>
        <w:t xml:space="preserve">     </w:t>
      </w:r>
      <w:r w:rsidRPr="001E7072">
        <w:rPr>
          <w:rFonts w:ascii="Arial" w:hAnsi="Arial" w:cs="Arial"/>
          <w:sz w:val="20"/>
          <w:szCs w:val="20"/>
        </w:rPr>
        <w:t xml:space="preserve">OGRANIČENJE IV. NEDOVOLJNA USMJERENOST NA </w:t>
      </w:r>
    </w:p>
    <w:p w:rsidR="001E7072" w:rsidRPr="001E7072" w:rsidRDefault="001E7072" w:rsidP="001E7072">
      <w:pPr>
        <w:tabs>
          <w:tab w:val="left" w:pos="180"/>
          <w:tab w:val="left" w:pos="1418"/>
        </w:tabs>
        <w:spacing w:line="276" w:lineRule="auto"/>
        <w:ind w:left="1146"/>
        <w:contextualSpacing/>
        <w:jc w:val="both"/>
        <w:rPr>
          <w:rFonts w:ascii="Arial" w:hAnsi="Arial" w:cs="Arial"/>
          <w:sz w:val="20"/>
          <w:szCs w:val="20"/>
        </w:rPr>
      </w:pPr>
      <w:r w:rsidRPr="001E7072">
        <w:rPr>
          <w:rFonts w:ascii="Arial" w:hAnsi="Arial" w:cs="Arial"/>
          <w:sz w:val="20"/>
          <w:szCs w:val="20"/>
        </w:rPr>
        <w:tab/>
        <w:t xml:space="preserve">VLASTITE PROIZVODE, DIZAJN I 'BRENDIRANJE'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28</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Opis ograničenja</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28</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2"/>
          <w:szCs w:val="22"/>
        </w:rPr>
      </w:pPr>
      <w:r w:rsidRPr="001E7072">
        <w:rPr>
          <w:rFonts w:ascii="Arial" w:hAnsi="Arial" w:cs="Arial"/>
          <w:sz w:val="22"/>
          <w:szCs w:val="22"/>
        </w:rPr>
        <w:t>Preporuka IV.</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t xml:space="preserve"> </w:t>
      </w:r>
      <w:r w:rsidRPr="001E7072">
        <w:rPr>
          <w:rFonts w:ascii="Arial" w:hAnsi="Arial" w:cs="Arial"/>
          <w:sz w:val="20"/>
          <w:szCs w:val="20"/>
        </w:rPr>
        <w:tab/>
        <w:t>29</w:t>
      </w:r>
    </w:p>
    <w:p w:rsidR="001E7072" w:rsidRPr="001E7072" w:rsidRDefault="001E7072" w:rsidP="001E7072">
      <w:pPr>
        <w:numPr>
          <w:ilvl w:val="1"/>
          <w:numId w:val="9"/>
        </w:numPr>
        <w:tabs>
          <w:tab w:val="clear" w:pos="1146"/>
          <w:tab w:val="left" w:pos="180"/>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0"/>
          <w:szCs w:val="20"/>
        </w:rPr>
        <w:t xml:space="preserve">OGRANIČENJE V. NISKA KAPITALIZIRANOST I NELIKVIDNOST </w:t>
      </w:r>
      <w:r w:rsidRPr="001E7072">
        <w:rPr>
          <w:rFonts w:ascii="Arial" w:hAnsi="Arial" w:cs="Arial"/>
          <w:sz w:val="20"/>
          <w:szCs w:val="20"/>
        </w:rPr>
        <w:tab/>
      </w:r>
      <w:r w:rsidRPr="001E7072">
        <w:rPr>
          <w:rFonts w:ascii="Arial" w:hAnsi="Arial" w:cs="Arial"/>
          <w:sz w:val="20"/>
          <w:szCs w:val="20"/>
        </w:rPr>
        <w:tab/>
        <w:t>30</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2"/>
          <w:szCs w:val="22"/>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30</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Preporuka V.</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30</w:t>
      </w:r>
    </w:p>
    <w:p w:rsidR="001E7072" w:rsidRPr="001E7072" w:rsidRDefault="001E7072" w:rsidP="001E7072">
      <w:pPr>
        <w:numPr>
          <w:ilvl w:val="1"/>
          <w:numId w:val="9"/>
        </w:numPr>
        <w:tabs>
          <w:tab w:val="left" w:pos="180"/>
          <w:tab w:val="left" w:pos="1418"/>
        </w:tabs>
        <w:spacing w:after="200" w:line="276" w:lineRule="auto"/>
        <w:contextualSpacing/>
        <w:jc w:val="both"/>
        <w:rPr>
          <w:rFonts w:ascii="Arial" w:hAnsi="Arial" w:cs="Arial"/>
          <w:sz w:val="20"/>
          <w:szCs w:val="20"/>
        </w:rPr>
      </w:pPr>
      <w:r w:rsidRPr="001E7072">
        <w:rPr>
          <w:rFonts w:ascii="Arial" w:hAnsi="Arial" w:cs="Arial"/>
          <w:sz w:val="22"/>
          <w:szCs w:val="22"/>
        </w:rPr>
        <w:t xml:space="preserve">     </w:t>
      </w:r>
      <w:r w:rsidRPr="001E7072">
        <w:rPr>
          <w:rFonts w:ascii="Arial" w:hAnsi="Arial" w:cs="Arial"/>
          <w:sz w:val="20"/>
          <w:szCs w:val="20"/>
        </w:rPr>
        <w:t xml:space="preserve">OGRANIČENJE VI. NEPOSTOJANJE SURADNJE </w:t>
      </w:r>
    </w:p>
    <w:p w:rsidR="001E7072" w:rsidRPr="001E7072" w:rsidRDefault="001E7072" w:rsidP="001E7072">
      <w:pPr>
        <w:tabs>
          <w:tab w:val="left" w:pos="180"/>
          <w:tab w:val="left" w:pos="1418"/>
        </w:tabs>
        <w:spacing w:line="276" w:lineRule="auto"/>
        <w:ind w:left="1146"/>
        <w:contextualSpacing/>
        <w:jc w:val="both"/>
        <w:rPr>
          <w:rFonts w:ascii="Arial" w:hAnsi="Arial" w:cs="Arial"/>
          <w:sz w:val="20"/>
          <w:szCs w:val="20"/>
        </w:rPr>
      </w:pPr>
      <w:r w:rsidRPr="001E7072">
        <w:rPr>
          <w:rFonts w:ascii="Arial" w:hAnsi="Arial" w:cs="Arial"/>
          <w:sz w:val="20"/>
          <w:szCs w:val="20"/>
        </w:rPr>
        <w:tab/>
        <w:t xml:space="preserve">INTERESNIH SKUPINA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31</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31</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 xml:space="preserve">Preporuka VI.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32</w:t>
      </w:r>
    </w:p>
    <w:p w:rsidR="001E7072" w:rsidRPr="001E7072" w:rsidRDefault="001E7072" w:rsidP="001E7072">
      <w:pPr>
        <w:numPr>
          <w:ilvl w:val="1"/>
          <w:numId w:val="9"/>
        </w:numPr>
        <w:tabs>
          <w:tab w:val="left" w:pos="180"/>
          <w:tab w:val="left" w:pos="1418"/>
        </w:tabs>
        <w:spacing w:after="200" w:line="276" w:lineRule="auto"/>
        <w:contextualSpacing/>
        <w:jc w:val="both"/>
        <w:rPr>
          <w:rFonts w:ascii="Arial" w:hAnsi="Arial" w:cs="Arial"/>
          <w:sz w:val="20"/>
          <w:szCs w:val="20"/>
        </w:rPr>
      </w:pPr>
      <w:r w:rsidRPr="001E7072">
        <w:rPr>
          <w:rFonts w:ascii="Arial" w:hAnsi="Arial" w:cs="Arial"/>
          <w:sz w:val="22"/>
          <w:szCs w:val="22"/>
        </w:rPr>
        <w:t xml:space="preserve">     </w:t>
      </w:r>
      <w:r w:rsidRPr="001E7072">
        <w:rPr>
          <w:rFonts w:ascii="Arial" w:hAnsi="Arial" w:cs="Arial"/>
          <w:sz w:val="20"/>
          <w:szCs w:val="20"/>
        </w:rPr>
        <w:t xml:space="preserve">OGRANIČENJE VII. VERTIKALNA INTEGRACIJA </w:t>
      </w:r>
    </w:p>
    <w:p w:rsidR="001E7072" w:rsidRPr="001E7072" w:rsidRDefault="001E7072" w:rsidP="001E7072">
      <w:pPr>
        <w:tabs>
          <w:tab w:val="left" w:pos="180"/>
          <w:tab w:val="left" w:pos="1418"/>
        </w:tabs>
        <w:spacing w:line="276" w:lineRule="auto"/>
        <w:ind w:left="1146"/>
        <w:contextualSpacing/>
        <w:jc w:val="both"/>
        <w:rPr>
          <w:rFonts w:ascii="Arial" w:hAnsi="Arial" w:cs="Arial"/>
          <w:sz w:val="20"/>
          <w:szCs w:val="20"/>
        </w:rPr>
      </w:pPr>
      <w:r w:rsidRPr="001E7072">
        <w:rPr>
          <w:rFonts w:ascii="Arial" w:hAnsi="Arial" w:cs="Arial"/>
          <w:sz w:val="20"/>
          <w:szCs w:val="20"/>
        </w:rPr>
        <w:tab/>
        <w:t xml:space="preserve">POSLOVNIH SUBJEKATA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32</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32</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 xml:space="preserve">Preporuka VII. </w:t>
      </w:r>
      <w:r w:rsidRPr="001E7072">
        <w:rPr>
          <w:rFonts w:ascii="Arial" w:hAnsi="Arial" w:cs="Arial"/>
          <w:sz w:val="22"/>
          <w:szCs w:val="22"/>
        </w:rPr>
        <w:tab/>
      </w:r>
    </w:p>
    <w:p w:rsidR="001E7072" w:rsidRPr="001E7072" w:rsidRDefault="001E7072" w:rsidP="001E7072">
      <w:pPr>
        <w:numPr>
          <w:ilvl w:val="1"/>
          <w:numId w:val="9"/>
        </w:numPr>
        <w:tabs>
          <w:tab w:val="left" w:pos="180"/>
          <w:tab w:val="left" w:pos="1418"/>
        </w:tabs>
        <w:spacing w:after="200" w:line="276" w:lineRule="auto"/>
        <w:contextualSpacing/>
        <w:jc w:val="both"/>
        <w:rPr>
          <w:rFonts w:ascii="Arial" w:hAnsi="Arial" w:cs="Arial"/>
          <w:sz w:val="20"/>
          <w:szCs w:val="20"/>
        </w:rPr>
      </w:pPr>
      <w:r w:rsidRPr="001E7072">
        <w:rPr>
          <w:rFonts w:ascii="Arial" w:hAnsi="Arial" w:cs="Arial"/>
          <w:sz w:val="22"/>
          <w:szCs w:val="22"/>
        </w:rPr>
        <w:tab/>
      </w:r>
      <w:r w:rsidRPr="001E7072">
        <w:rPr>
          <w:rFonts w:ascii="Arial" w:hAnsi="Arial" w:cs="Arial"/>
          <w:sz w:val="20"/>
          <w:szCs w:val="20"/>
        </w:rPr>
        <w:t xml:space="preserve">OGRANIČENJE VIII. NEPOSTOJANJE SPECIJALIZIRANIH </w:t>
      </w:r>
    </w:p>
    <w:p w:rsidR="001E7072" w:rsidRPr="001E7072" w:rsidRDefault="001E7072" w:rsidP="001E7072">
      <w:pPr>
        <w:tabs>
          <w:tab w:val="left" w:pos="180"/>
          <w:tab w:val="left" w:pos="1418"/>
        </w:tabs>
        <w:spacing w:line="276" w:lineRule="auto"/>
        <w:ind w:left="1146"/>
        <w:contextualSpacing/>
        <w:jc w:val="both"/>
        <w:rPr>
          <w:rFonts w:ascii="Arial" w:hAnsi="Arial" w:cs="Arial"/>
          <w:sz w:val="22"/>
          <w:szCs w:val="22"/>
        </w:rPr>
      </w:pPr>
      <w:r w:rsidRPr="001E7072">
        <w:rPr>
          <w:rFonts w:ascii="Arial" w:hAnsi="Arial" w:cs="Arial"/>
          <w:sz w:val="20"/>
          <w:szCs w:val="20"/>
        </w:rPr>
        <w:tab/>
        <w:t>PONUDITELJA</w:t>
      </w:r>
      <w:r w:rsidRPr="001E7072">
        <w:rPr>
          <w:rFonts w:ascii="Arial" w:hAnsi="Arial" w:cs="Arial"/>
          <w:sz w:val="20"/>
          <w:szCs w:val="20"/>
        </w:rPr>
        <w:tab/>
        <w:t>POLUFINALNIH PROIZVODA</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2"/>
          <w:szCs w:val="22"/>
        </w:rPr>
        <w:tab/>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 xml:space="preserve">Opis ograničenja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33</w:t>
      </w:r>
    </w:p>
    <w:p w:rsidR="001E7072" w:rsidRPr="001E7072" w:rsidRDefault="001E7072" w:rsidP="001E7072">
      <w:pPr>
        <w:numPr>
          <w:ilvl w:val="2"/>
          <w:numId w:val="9"/>
        </w:numPr>
        <w:tabs>
          <w:tab w:val="left" w:pos="180"/>
          <w:tab w:val="left" w:pos="1418"/>
        </w:tabs>
        <w:spacing w:after="200" w:line="276" w:lineRule="auto"/>
        <w:ind w:hanging="2989"/>
        <w:contextualSpacing/>
        <w:jc w:val="both"/>
        <w:rPr>
          <w:rFonts w:ascii="Arial" w:hAnsi="Arial" w:cs="Arial"/>
          <w:sz w:val="20"/>
          <w:szCs w:val="20"/>
        </w:rPr>
      </w:pPr>
      <w:r w:rsidRPr="001E7072">
        <w:rPr>
          <w:rFonts w:ascii="Arial" w:hAnsi="Arial" w:cs="Arial"/>
          <w:sz w:val="22"/>
          <w:szCs w:val="22"/>
        </w:rPr>
        <w:t>Preporuka VIII.</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34</w:t>
      </w:r>
    </w:p>
    <w:p w:rsidR="001E7072" w:rsidRPr="001E7072" w:rsidRDefault="001E7072" w:rsidP="001E7072">
      <w:pPr>
        <w:numPr>
          <w:ilvl w:val="1"/>
          <w:numId w:val="9"/>
        </w:numPr>
        <w:tabs>
          <w:tab w:val="clear" w:pos="1146"/>
          <w:tab w:val="left" w:pos="180"/>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0"/>
          <w:szCs w:val="20"/>
        </w:rPr>
        <w:t xml:space="preserve">OGRANIČENJE IX. NEDOVOLJNA UPORABA DRVA </w:t>
      </w:r>
    </w:p>
    <w:p w:rsidR="001E7072" w:rsidRPr="001E7072" w:rsidRDefault="001E7072" w:rsidP="001E7072">
      <w:pPr>
        <w:tabs>
          <w:tab w:val="left" w:pos="180"/>
          <w:tab w:val="left" w:pos="709"/>
        </w:tabs>
        <w:spacing w:line="276" w:lineRule="auto"/>
        <w:ind w:left="709"/>
        <w:contextualSpacing/>
        <w:jc w:val="both"/>
        <w:rPr>
          <w:rFonts w:ascii="Arial" w:hAnsi="Arial" w:cs="Arial"/>
          <w:sz w:val="20"/>
          <w:szCs w:val="20"/>
        </w:rPr>
      </w:pPr>
      <w:r w:rsidRPr="001E7072">
        <w:rPr>
          <w:rFonts w:ascii="Arial" w:hAnsi="Arial" w:cs="Arial"/>
          <w:sz w:val="20"/>
          <w:szCs w:val="20"/>
        </w:rPr>
        <w:tab/>
        <w:t xml:space="preserve">U GRADITELJSTVU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 xml:space="preserve">  </w:t>
      </w:r>
      <w:r w:rsidRPr="001E7072">
        <w:rPr>
          <w:rFonts w:ascii="Arial" w:hAnsi="Arial" w:cs="Arial"/>
          <w:sz w:val="20"/>
          <w:szCs w:val="20"/>
        </w:rPr>
        <w:tab/>
      </w:r>
      <w:r w:rsidRPr="001E7072">
        <w:rPr>
          <w:rFonts w:ascii="Arial" w:hAnsi="Arial" w:cs="Arial"/>
          <w:sz w:val="20"/>
          <w:szCs w:val="20"/>
        </w:rPr>
        <w:tab/>
        <w:t>34</w:t>
      </w:r>
    </w:p>
    <w:p w:rsidR="001E7072" w:rsidRPr="001E7072" w:rsidRDefault="001E7072" w:rsidP="001E7072">
      <w:pPr>
        <w:tabs>
          <w:tab w:val="left" w:pos="180"/>
          <w:tab w:val="left" w:pos="709"/>
        </w:tabs>
        <w:spacing w:line="276" w:lineRule="auto"/>
        <w:ind w:left="709"/>
        <w:contextualSpacing/>
        <w:jc w:val="both"/>
        <w:rPr>
          <w:rFonts w:ascii="Arial" w:hAnsi="Arial" w:cs="Arial"/>
          <w:sz w:val="20"/>
          <w:szCs w:val="20"/>
        </w:rPr>
      </w:pPr>
      <w:r w:rsidRPr="001E7072">
        <w:rPr>
          <w:rFonts w:ascii="Arial" w:hAnsi="Arial" w:cs="Arial"/>
          <w:sz w:val="20"/>
          <w:szCs w:val="20"/>
        </w:rPr>
        <w:t>5.9.1.</w:t>
      </w:r>
      <w:r w:rsidRPr="001E7072">
        <w:rPr>
          <w:rFonts w:ascii="Arial" w:hAnsi="Arial" w:cs="Arial"/>
          <w:sz w:val="20"/>
          <w:szCs w:val="20"/>
        </w:rPr>
        <w:tab/>
        <w:t xml:space="preserve">Opis ograničenja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34</w:t>
      </w:r>
    </w:p>
    <w:p w:rsidR="001E7072" w:rsidRPr="001E7072" w:rsidRDefault="001E7072" w:rsidP="001E7072">
      <w:pPr>
        <w:tabs>
          <w:tab w:val="left" w:pos="180"/>
          <w:tab w:val="left" w:pos="851"/>
        </w:tabs>
        <w:spacing w:line="276" w:lineRule="auto"/>
        <w:ind w:left="709"/>
        <w:contextualSpacing/>
        <w:jc w:val="both"/>
        <w:rPr>
          <w:rFonts w:ascii="Arial" w:hAnsi="Arial" w:cs="Arial"/>
          <w:sz w:val="20"/>
          <w:szCs w:val="20"/>
        </w:rPr>
      </w:pPr>
      <w:r w:rsidRPr="001E7072">
        <w:rPr>
          <w:rFonts w:ascii="Arial" w:hAnsi="Arial" w:cs="Arial"/>
          <w:sz w:val="20"/>
          <w:szCs w:val="20"/>
        </w:rPr>
        <w:tab/>
        <w:t xml:space="preserve">5.9.2. </w:t>
      </w:r>
      <w:r w:rsidRPr="001E7072">
        <w:rPr>
          <w:rFonts w:ascii="Arial" w:hAnsi="Arial" w:cs="Arial"/>
          <w:sz w:val="20"/>
          <w:szCs w:val="20"/>
        </w:rPr>
        <w:tab/>
        <w:t xml:space="preserve">Preporuka VIII. </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35</w:t>
      </w:r>
    </w:p>
    <w:p w:rsidR="001E7072" w:rsidRPr="001E7072" w:rsidRDefault="001E7072" w:rsidP="001E7072">
      <w:pPr>
        <w:numPr>
          <w:ilvl w:val="1"/>
          <w:numId w:val="9"/>
        </w:numPr>
        <w:tabs>
          <w:tab w:val="left" w:pos="180"/>
          <w:tab w:val="left" w:pos="1418"/>
        </w:tabs>
        <w:spacing w:after="200" w:line="276" w:lineRule="auto"/>
        <w:contextualSpacing/>
        <w:jc w:val="both"/>
        <w:rPr>
          <w:rFonts w:ascii="Arial" w:hAnsi="Arial" w:cs="Arial"/>
          <w:sz w:val="20"/>
          <w:szCs w:val="20"/>
        </w:rPr>
      </w:pPr>
      <w:r w:rsidRPr="001E7072">
        <w:rPr>
          <w:rFonts w:ascii="Arial" w:hAnsi="Arial" w:cs="Arial"/>
          <w:sz w:val="20"/>
          <w:szCs w:val="20"/>
        </w:rPr>
        <w:t>POSLJEDICE ZADRŽAVANJA POSTOJEĆEG STANJA</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t>35</w:t>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r w:rsidRPr="001E7072">
        <w:rPr>
          <w:rFonts w:ascii="Arial" w:hAnsi="Arial" w:cs="Arial"/>
          <w:sz w:val="20"/>
          <w:szCs w:val="20"/>
        </w:rPr>
        <w:tab/>
      </w:r>
    </w:p>
    <w:p w:rsidR="001E7072" w:rsidRPr="001E7072" w:rsidRDefault="001E7072" w:rsidP="001E7072">
      <w:pPr>
        <w:numPr>
          <w:ilvl w:val="0"/>
          <w:numId w:val="9"/>
        </w:numPr>
        <w:tabs>
          <w:tab w:val="clear" w:pos="360"/>
          <w:tab w:val="left" w:pos="426"/>
        </w:tabs>
        <w:spacing w:after="200" w:line="276" w:lineRule="auto"/>
        <w:ind w:left="1418" w:hanging="1418"/>
        <w:contextualSpacing/>
        <w:jc w:val="both"/>
        <w:rPr>
          <w:rFonts w:ascii="Arial" w:hAnsi="Arial" w:cs="Arial"/>
          <w:b/>
          <w:sz w:val="20"/>
          <w:szCs w:val="20"/>
        </w:rPr>
      </w:pPr>
      <w:r w:rsidRPr="001E7072">
        <w:rPr>
          <w:rFonts w:ascii="Arial" w:hAnsi="Arial" w:cs="Arial"/>
          <w:b/>
          <w:sz w:val="20"/>
          <w:szCs w:val="20"/>
        </w:rPr>
        <w:t xml:space="preserve">VIZIJA 2020 </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36</w:t>
      </w:r>
    </w:p>
    <w:p w:rsidR="001E7072" w:rsidRPr="001E7072" w:rsidRDefault="001E7072" w:rsidP="001E7072">
      <w:pPr>
        <w:tabs>
          <w:tab w:val="left" w:pos="426"/>
        </w:tabs>
        <w:spacing w:line="276" w:lineRule="auto"/>
        <w:ind w:left="1418"/>
        <w:contextualSpacing/>
        <w:jc w:val="both"/>
        <w:rPr>
          <w:rFonts w:ascii="Arial" w:hAnsi="Arial" w:cs="Arial"/>
          <w:b/>
          <w:sz w:val="20"/>
          <w:szCs w:val="20"/>
        </w:rPr>
      </w:pPr>
    </w:p>
    <w:p w:rsidR="001E7072" w:rsidRPr="001E7072" w:rsidRDefault="001E7072" w:rsidP="001E7072">
      <w:pPr>
        <w:numPr>
          <w:ilvl w:val="0"/>
          <w:numId w:val="9"/>
        </w:numPr>
        <w:tabs>
          <w:tab w:val="clear" w:pos="360"/>
          <w:tab w:val="left" w:pos="426"/>
        </w:tabs>
        <w:spacing w:after="200" w:line="276" w:lineRule="auto"/>
        <w:ind w:left="1418" w:hanging="1418"/>
        <w:contextualSpacing/>
        <w:jc w:val="both"/>
        <w:rPr>
          <w:rFonts w:ascii="Arial" w:hAnsi="Arial" w:cs="Arial"/>
          <w:b/>
          <w:sz w:val="20"/>
          <w:szCs w:val="20"/>
        </w:rPr>
      </w:pPr>
      <w:r w:rsidRPr="001E7072">
        <w:rPr>
          <w:rFonts w:ascii="Arial" w:hAnsi="Arial" w:cs="Arial"/>
          <w:b/>
          <w:sz w:val="20"/>
          <w:szCs w:val="20"/>
        </w:rPr>
        <w:t xml:space="preserve">PRIORITETNA PODRUČJA, STRATEŠKI CILJEVI I MJERE   </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36</w:t>
      </w:r>
    </w:p>
    <w:p w:rsidR="001E7072" w:rsidRPr="001E7072" w:rsidRDefault="001E7072" w:rsidP="001E7072">
      <w:pPr>
        <w:numPr>
          <w:ilvl w:val="1"/>
          <w:numId w:val="9"/>
        </w:numPr>
        <w:tabs>
          <w:tab w:val="clear" w:pos="1146"/>
          <w:tab w:val="left" w:pos="426"/>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2"/>
          <w:szCs w:val="22"/>
        </w:rPr>
        <w:t xml:space="preserve">Prioritetna područja razvoja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36</w:t>
      </w:r>
    </w:p>
    <w:p w:rsidR="001E7072" w:rsidRPr="001E7072" w:rsidRDefault="001E7072" w:rsidP="001E7072">
      <w:pPr>
        <w:numPr>
          <w:ilvl w:val="1"/>
          <w:numId w:val="9"/>
        </w:numPr>
        <w:tabs>
          <w:tab w:val="clear" w:pos="1146"/>
          <w:tab w:val="left" w:pos="426"/>
          <w:tab w:val="num" w:pos="1418"/>
        </w:tabs>
        <w:spacing w:after="200" w:line="276" w:lineRule="auto"/>
        <w:ind w:left="1418" w:hanging="992"/>
        <w:contextualSpacing/>
        <w:jc w:val="both"/>
        <w:rPr>
          <w:rFonts w:ascii="Arial" w:hAnsi="Arial" w:cs="Arial"/>
          <w:sz w:val="22"/>
          <w:szCs w:val="22"/>
        </w:rPr>
      </w:pPr>
      <w:r w:rsidRPr="001E7072">
        <w:rPr>
          <w:rFonts w:ascii="Arial" w:hAnsi="Arial" w:cs="Arial"/>
          <w:sz w:val="22"/>
          <w:szCs w:val="22"/>
        </w:rPr>
        <w:t xml:space="preserve">Strateški ciljevi i mjere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 xml:space="preserve">38    </w:t>
      </w:r>
      <w:r w:rsidRPr="001E7072">
        <w:rPr>
          <w:rFonts w:ascii="Arial" w:hAnsi="Arial" w:cs="Arial"/>
          <w:sz w:val="22"/>
          <w:szCs w:val="22"/>
        </w:rPr>
        <w:t xml:space="preserve">  </w:t>
      </w:r>
    </w:p>
    <w:p w:rsidR="001E7072" w:rsidRPr="001E7072" w:rsidRDefault="001E7072" w:rsidP="001E7072">
      <w:pPr>
        <w:tabs>
          <w:tab w:val="left" w:pos="426"/>
        </w:tabs>
        <w:spacing w:line="276" w:lineRule="auto"/>
        <w:ind w:left="1418"/>
        <w:contextualSpacing/>
        <w:jc w:val="both"/>
        <w:rPr>
          <w:rFonts w:ascii="Arial" w:hAnsi="Arial" w:cs="Arial"/>
          <w:sz w:val="20"/>
          <w:szCs w:val="20"/>
        </w:rPr>
      </w:pPr>
    </w:p>
    <w:p w:rsidR="001E7072" w:rsidRPr="001E7072" w:rsidRDefault="001E7072" w:rsidP="001E7072">
      <w:pPr>
        <w:numPr>
          <w:ilvl w:val="0"/>
          <w:numId w:val="9"/>
        </w:numPr>
        <w:tabs>
          <w:tab w:val="left" w:pos="426"/>
        </w:tabs>
        <w:spacing w:after="200" w:line="276" w:lineRule="auto"/>
        <w:contextualSpacing/>
        <w:jc w:val="both"/>
        <w:rPr>
          <w:rFonts w:ascii="Arial" w:hAnsi="Arial" w:cs="Arial"/>
          <w:sz w:val="20"/>
          <w:szCs w:val="20"/>
        </w:rPr>
      </w:pPr>
      <w:r w:rsidRPr="001E7072">
        <w:rPr>
          <w:rFonts w:ascii="Arial" w:hAnsi="Arial" w:cs="Arial"/>
          <w:b/>
          <w:sz w:val="20"/>
          <w:szCs w:val="20"/>
        </w:rPr>
        <w:t xml:space="preserve">OČEKIVANI UČINCI PROVEDBE STRATEGIJE  </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52</w:t>
      </w:r>
    </w:p>
    <w:p w:rsidR="001E7072" w:rsidRPr="001E7072" w:rsidRDefault="001E7072" w:rsidP="001E7072">
      <w:pPr>
        <w:numPr>
          <w:ilvl w:val="1"/>
          <w:numId w:val="9"/>
        </w:numPr>
        <w:tabs>
          <w:tab w:val="clear" w:pos="1146"/>
          <w:tab w:val="left" w:pos="426"/>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2"/>
          <w:szCs w:val="22"/>
        </w:rPr>
        <w:t xml:space="preserve">Ključni ekonomsko - društveni učinci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52</w:t>
      </w:r>
    </w:p>
    <w:p w:rsidR="001E7072" w:rsidRPr="001E7072" w:rsidRDefault="001E7072" w:rsidP="00127322">
      <w:pPr>
        <w:numPr>
          <w:ilvl w:val="2"/>
          <w:numId w:val="9"/>
        </w:numPr>
        <w:tabs>
          <w:tab w:val="clear" w:pos="3698"/>
          <w:tab w:val="left" w:pos="426"/>
          <w:tab w:val="num" w:pos="1418"/>
        </w:tabs>
        <w:spacing w:after="200" w:line="276" w:lineRule="auto"/>
        <w:ind w:left="1418" w:hanging="709"/>
        <w:contextualSpacing/>
        <w:jc w:val="both"/>
        <w:rPr>
          <w:rFonts w:ascii="Arial" w:hAnsi="Arial" w:cs="Arial"/>
          <w:sz w:val="20"/>
          <w:szCs w:val="20"/>
        </w:rPr>
      </w:pPr>
      <w:r w:rsidRPr="001E7072">
        <w:rPr>
          <w:rFonts w:ascii="Arial" w:hAnsi="Arial" w:cs="Arial"/>
          <w:sz w:val="22"/>
          <w:szCs w:val="22"/>
        </w:rPr>
        <w:t xml:space="preserve">Rast dodane vrijednosti djelatnosti C16 i C31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 xml:space="preserve">52 </w:t>
      </w:r>
    </w:p>
    <w:p w:rsidR="001E7072" w:rsidRPr="001E7072" w:rsidRDefault="001E7072" w:rsidP="001E7072">
      <w:pPr>
        <w:numPr>
          <w:ilvl w:val="2"/>
          <w:numId w:val="9"/>
        </w:numPr>
        <w:tabs>
          <w:tab w:val="left" w:pos="426"/>
          <w:tab w:val="num" w:pos="1418"/>
        </w:tabs>
        <w:spacing w:after="200" w:line="276" w:lineRule="auto"/>
        <w:ind w:hanging="2989"/>
        <w:contextualSpacing/>
        <w:jc w:val="both"/>
        <w:rPr>
          <w:rFonts w:ascii="Arial" w:hAnsi="Arial" w:cs="Arial"/>
          <w:sz w:val="22"/>
          <w:szCs w:val="22"/>
        </w:rPr>
      </w:pPr>
      <w:r w:rsidRPr="001E7072">
        <w:rPr>
          <w:rFonts w:ascii="Arial" w:hAnsi="Arial" w:cs="Arial"/>
          <w:sz w:val="22"/>
          <w:szCs w:val="22"/>
        </w:rPr>
        <w:t xml:space="preserve">Rast isporuke roba na jedinstveno tržište EU </w:t>
      </w:r>
    </w:p>
    <w:p w:rsidR="001E7072" w:rsidRPr="001E7072" w:rsidRDefault="001E7072" w:rsidP="001E7072">
      <w:pPr>
        <w:tabs>
          <w:tab w:val="left" w:pos="426"/>
          <w:tab w:val="num" w:pos="3698"/>
        </w:tabs>
        <w:spacing w:line="276" w:lineRule="auto"/>
        <w:ind w:left="709"/>
        <w:jc w:val="both"/>
        <w:rPr>
          <w:rFonts w:ascii="Arial" w:hAnsi="Arial" w:cs="Arial"/>
          <w:sz w:val="20"/>
          <w:szCs w:val="20"/>
        </w:rPr>
      </w:pPr>
      <w:r w:rsidRPr="001E7072">
        <w:rPr>
          <w:rFonts w:ascii="Arial" w:hAnsi="Arial" w:cs="Arial"/>
          <w:sz w:val="22"/>
          <w:szCs w:val="22"/>
        </w:rPr>
        <w:t xml:space="preserve">            i izvoza u treće zemlje djelatnosti C16 i C31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53</w:t>
      </w:r>
    </w:p>
    <w:p w:rsidR="001E7072" w:rsidRPr="001E7072" w:rsidRDefault="001E7072" w:rsidP="001E7072">
      <w:pPr>
        <w:numPr>
          <w:ilvl w:val="2"/>
          <w:numId w:val="9"/>
        </w:numPr>
        <w:tabs>
          <w:tab w:val="clear" w:pos="3698"/>
          <w:tab w:val="left" w:pos="426"/>
        </w:tabs>
        <w:spacing w:after="200" w:line="276" w:lineRule="auto"/>
        <w:ind w:left="1418" w:hanging="709"/>
        <w:contextualSpacing/>
        <w:jc w:val="both"/>
        <w:rPr>
          <w:rFonts w:ascii="Arial" w:hAnsi="Arial" w:cs="Arial"/>
          <w:sz w:val="20"/>
          <w:szCs w:val="20"/>
        </w:rPr>
      </w:pPr>
      <w:r w:rsidRPr="001E7072">
        <w:rPr>
          <w:rFonts w:ascii="Arial" w:hAnsi="Arial" w:cs="Arial"/>
          <w:sz w:val="22"/>
          <w:szCs w:val="22"/>
        </w:rPr>
        <w:t xml:space="preserve">Rast zaposlenosti u djelatnostima C16 i C31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54</w:t>
      </w:r>
    </w:p>
    <w:p w:rsidR="001E7072" w:rsidRPr="001E7072" w:rsidRDefault="001E7072" w:rsidP="001E7072">
      <w:pPr>
        <w:numPr>
          <w:ilvl w:val="1"/>
          <w:numId w:val="9"/>
        </w:numPr>
        <w:tabs>
          <w:tab w:val="clear" w:pos="1146"/>
          <w:tab w:val="left" w:pos="180"/>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2"/>
          <w:szCs w:val="22"/>
        </w:rPr>
        <w:t xml:space="preserve">Dugoročni učinci provedbe Strategije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55</w:t>
      </w:r>
    </w:p>
    <w:p w:rsidR="001E7072" w:rsidRPr="001E7072" w:rsidRDefault="001E7072" w:rsidP="001E7072">
      <w:pPr>
        <w:tabs>
          <w:tab w:val="left" w:pos="180"/>
          <w:tab w:val="left" w:pos="1418"/>
        </w:tabs>
        <w:spacing w:line="276" w:lineRule="auto"/>
        <w:ind w:left="1146"/>
        <w:contextualSpacing/>
        <w:jc w:val="both"/>
        <w:rPr>
          <w:rFonts w:ascii="Arial" w:hAnsi="Arial" w:cs="Arial"/>
          <w:sz w:val="16"/>
          <w:szCs w:val="16"/>
        </w:rPr>
      </w:pPr>
    </w:p>
    <w:p w:rsidR="001E7072" w:rsidRPr="001E7072" w:rsidRDefault="001E7072" w:rsidP="001E7072">
      <w:pPr>
        <w:numPr>
          <w:ilvl w:val="0"/>
          <w:numId w:val="9"/>
        </w:numPr>
        <w:tabs>
          <w:tab w:val="left" w:pos="426"/>
          <w:tab w:val="left" w:pos="1418"/>
        </w:tabs>
        <w:spacing w:after="200" w:line="276" w:lineRule="auto"/>
        <w:contextualSpacing/>
        <w:jc w:val="both"/>
        <w:rPr>
          <w:rFonts w:ascii="Arial" w:hAnsi="Arial" w:cs="Arial"/>
          <w:b/>
          <w:sz w:val="20"/>
          <w:szCs w:val="20"/>
        </w:rPr>
      </w:pPr>
      <w:r w:rsidRPr="001E7072">
        <w:rPr>
          <w:rFonts w:ascii="Arial" w:hAnsi="Arial" w:cs="Arial"/>
          <w:b/>
          <w:sz w:val="20"/>
          <w:szCs w:val="20"/>
        </w:rPr>
        <w:t xml:space="preserve">PROVEDBENI PLAN STRATEŠKIH MJERA </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56</w:t>
      </w:r>
    </w:p>
    <w:p w:rsidR="001E7072" w:rsidRPr="001E7072" w:rsidRDefault="001E7072" w:rsidP="001E7072">
      <w:pPr>
        <w:numPr>
          <w:ilvl w:val="1"/>
          <w:numId w:val="9"/>
        </w:numPr>
        <w:tabs>
          <w:tab w:val="clear" w:pos="1146"/>
          <w:tab w:val="left" w:pos="180"/>
          <w:tab w:val="num" w:pos="1418"/>
        </w:tabs>
        <w:spacing w:after="200" w:line="276" w:lineRule="auto"/>
        <w:ind w:left="1418" w:hanging="992"/>
        <w:contextualSpacing/>
        <w:jc w:val="both"/>
        <w:rPr>
          <w:rFonts w:ascii="Arial" w:hAnsi="Arial" w:cs="Arial"/>
          <w:sz w:val="20"/>
          <w:szCs w:val="20"/>
        </w:rPr>
      </w:pPr>
      <w:r w:rsidRPr="001E7072">
        <w:rPr>
          <w:rFonts w:ascii="Arial" w:hAnsi="Arial" w:cs="Arial"/>
          <w:sz w:val="22"/>
          <w:szCs w:val="22"/>
        </w:rPr>
        <w:t xml:space="preserve">Dinamika provedbe Strategije  </w:t>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2"/>
          <w:szCs w:val="22"/>
        </w:rPr>
        <w:tab/>
      </w:r>
      <w:r w:rsidRPr="001E7072">
        <w:rPr>
          <w:rFonts w:ascii="Arial" w:hAnsi="Arial" w:cs="Arial"/>
          <w:sz w:val="20"/>
          <w:szCs w:val="20"/>
        </w:rPr>
        <w:t>56</w:t>
      </w:r>
    </w:p>
    <w:p w:rsidR="001E7072" w:rsidRPr="001E7072" w:rsidRDefault="001E7072" w:rsidP="001E7072">
      <w:pPr>
        <w:tabs>
          <w:tab w:val="left" w:pos="180"/>
          <w:tab w:val="left" w:pos="1418"/>
        </w:tabs>
        <w:spacing w:line="276" w:lineRule="auto"/>
        <w:ind w:left="1418"/>
        <w:contextualSpacing/>
        <w:jc w:val="both"/>
        <w:rPr>
          <w:rFonts w:ascii="Arial" w:hAnsi="Arial" w:cs="Arial"/>
          <w:sz w:val="16"/>
          <w:szCs w:val="16"/>
        </w:rPr>
      </w:pPr>
    </w:p>
    <w:p w:rsidR="001E7072" w:rsidRPr="001E7072" w:rsidRDefault="001E7072" w:rsidP="001E7072">
      <w:pPr>
        <w:numPr>
          <w:ilvl w:val="0"/>
          <w:numId w:val="9"/>
        </w:numPr>
        <w:tabs>
          <w:tab w:val="left" w:pos="180"/>
          <w:tab w:val="left" w:pos="1418"/>
        </w:tabs>
        <w:spacing w:after="200" w:line="276" w:lineRule="auto"/>
        <w:contextualSpacing/>
        <w:jc w:val="both"/>
        <w:rPr>
          <w:rFonts w:ascii="Arial" w:hAnsi="Arial" w:cs="Arial"/>
          <w:b/>
          <w:sz w:val="20"/>
          <w:szCs w:val="20"/>
        </w:rPr>
      </w:pPr>
      <w:r w:rsidRPr="001E7072">
        <w:rPr>
          <w:rFonts w:ascii="Arial" w:hAnsi="Arial" w:cs="Arial"/>
          <w:b/>
          <w:sz w:val="20"/>
          <w:szCs w:val="20"/>
        </w:rPr>
        <w:t xml:space="preserve">PROVEDBA STRATEGIJE    </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 xml:space="preserve">57 </w:t>
      </w:r>
    </w:p>
    <w:p w:rsidR="001E7072" w:rsidRPr="001E7072" w:rsidRDefault="001E7072" w:rsidP="001E7072">
      <w:pPr>
        <w:tabs>
          <w:tab w:val="left" w:pos="180"/>
          <w:tab w:val="left" w:pos="1418"/>
        </w:tabs>
        <w:spacing w:line="276" w:lineRule="auto"/>
        <w:ind w:left="360"/>
        <w:contextualSpacing/>
        <w:jc w:val="both"/>
        <w:rPr>
          <w:rFonts w:ascii="Arial" w:hAnsi="Arial" w:cs="Arial"/>
          <w:b/>
          <w:sz w:val="16"/>
          <w:szCs w:val="16"/>
        </w:rPr>
      </w:pPr>
    </w:p>
    <w:p w:rsidR="001E7072" w:rsidRPr="001E7072" w:rsidRDefault="001E7072" w:rsidP="001E7072">
      <w:pPr>
        <w:tabs>
          <w:tab w:val="left" w:pos="180"/>
          <w:tab w:val="left" w:pos="1418"/>
        </w:tabs>
        <w:spacing w:line="276" w:lineRule="auto"/>
        <w:ind w:left="360"/>
        <w:contextualSpacing/>
        <w:jc w:val="both"/>
        <w:rPr>
          <w:rFonts w:ascii="Arial" w:hAnsi="Arial" w:cs="Arial"/>
          <w:b/>
          <w:sz w:val="20"/>
          <w:szCs w:val="20"/>
        </w:rPr>
      </w:pPr>
      <w:r w:rsidRPr="001E7072">
        <w:rPr>
          <w:rFonts w:ascii="Arial" w:hAnsi="Arial" w:cs="Arial"/>
          <w:b/>
          <w:sz w:val="20"/>
          <w:szCs w:val="20"/>
        </w:rPr>
        <w:t xml:space="preserve">ZAVRŠNE ODREDBE </w:t>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r>
      <w:r w:rsidRPr="001E7072">
        <w:rPr>
          <w:rFonts w:ascii="Arial" w:hAnsi="Arial" w:cs="Arial"/>
          <w:b/>
          <w:sz w:val="20"/>
          <w:szCs w:val="20"/>
        </w:rPr>
        <w:tab/>
        <w:t>58</w:t>
      </w:r>
    </w:p>
    <w:p w:rsidR="001E7072" w:rsidRPr="001E7072" w:rsidRDefault="001E7072" w:rsidP="001E7072">
      <w:pPr>
        <w:tabs>
          <w:tab w:val="left" w:pos="180"/>
          <w:tab w:val="left" w:pos="1418"/>
        </w:tabs>
        <w:spacing w:line="276" w:lineRule="auto"/>
        <w:jc w:val="both"/>
        <w:rPr>
          <w:rFonts w:ascii="Arial" w:hAnsi="Arial" w:cs="Arial"/>
          <w:b/>
          <w:sz w:val="16"/>
          <w:szCs w:val="16"/>
        </w:rPr>
      </w:pPr>
    </w:p>
    <w:p w:rsidR="001E7072" w:rsidRPr="001E7072" w:rsidRDefault="001E7072" w:rsidP="001E7072">
      <w:pPr>
        <w:tabs>
          <w:tab w:val="left" w:pos="180"/>
          <w:tab w:val="left" w:pos="426"/>
          <w:tab w:val="left" w:pos="709"/>
          <w:tab w:val="left" w:pos="1418"/>
        </w:tabs>
        <w:spacing w:line="276" w:lineRule="auto"/>
        <w:ind w:right="567"/>
        <w:jc w:val="both"/>
        <w:rPr>
          <w:rFonts w:ascii="Arial" w:hAnsi="Arial" w:cs="Arial"/>
          <w:b/>
          <w:sz w:val="20"/>
          <w:szCs w:val="20"/>
        </w:rPr>
        <w:sectPr w:rsidR="001E7072" w:rsidRPr="001E7072" w:rsidSect="009C1368">
          <w:footerReference w:type="default" r:id="rId11"/>
          <w:pgSz w:w="11906" w:h="16838"/>
          <w:pgMar w:top="1417" w:right="1417" w:bottom="1417" w:left="1417" w:header="708" w:footer="708" w:gutter="0"/>
          <w:cols w:space="708"/>
          <w:docGrid w:linePitch="360"/>
        </w:sectPr>
      </w:pPr>
      <w:r w:rsidRPr="001E7072">
        <w:rPr>
          <w:rFonts w:ascii="Arial" w:hAnsi="Arial" w:cs="Arial"/>
          <w:b/>
          <w:sz w:val="20"/>
          <w:szCs w:val="20"/>
        </w:rPr>
        <w:tab/>
        <w:t xml:space="preserve">   LITERATURA                                                                                                         </w:t>
      </w:r>
    </w:p>
    <w:p w:rsidR="001E7072" w:rsidRPr="001E7072" w:rsidRDefault="001D1444" w:rsidP="001E7072">
      <w:pPr>
        <w:spacing w:after="200" w:line="276" w:lineRule="auto"/>
        <w:jc w:val="both"/>
        <w:rPr>
          <w:rFonts w:ascii="Arial" w:eastAsia="Calibri" w:hAnsi="Arial" w:cs="Arial"/>
          <w:b/>
          <w:sz w:val="22"/>
          <w:szCs w:val="22"/>
          <w:lang w:eastAsia="en-US"/>
        </w:rPr>
      </w:pPr>
      <w:r>
        <w:rPr>
          <w:noProof/>
        </w:rPr>
        <w:lastRenderedPageBreak/>
        <mc:AlternateContent>
          <mc:Choice Requires="wps">
            <w:drawing>
              <wp:anchor distT="4294967294" distB="4294967294" distL="114300" distR="114300" simplePos="0" relativeHeight="251666432" behindDoc="0" locked="0" layoutInCell="1" allowOverlap="1">
                <wp:simplePos x="0" y="0"/>
                <wp:positionH relativeFrom="column">
                  <wp:posOffset>-4445</wp:posOffset>
                </wp:positionH>
                <wp:positionV relativeFrom="paragraph">
                  <wp:posOffset>234314</wp:posOffset>
                </wp:positionV>
                <wp:extent cx="5791200" cy="0"/>
                <wp:effectExtent l="0" t="19050" r="0"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8.45pt" to="455.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" strokecolor="#a6a6a6" strokeweight="2.5pt">
                <o:lock v:ext="edit" shapetype="f"/>
              </v:line>
            </w:pict>
          </mc:Fallback>
        </mc:AlternateContent>
      </w:r>
      <w:r w:rsidR="001E7072" w:rsidRPr="001E7072">
        <w:rPr>
          <w:rFonts w:ascii="Arial" w:eastAsia="Calibri" w:hAnsi="Arial" w:cs="Arial"/>
          <w:b/>
          <w:sz w:val="22"/>
          <w:szCs w:val="22"/>
          <w:lang w:eastAsia="en-US"/>
        </w:rPr>
        <w:t xml:space="preserve">POPIS TABLICA </w:t>
      </w:r>
    </w:p>
    <w:p w:rsidR="001E7072" w:rsidRPr="001E7072" w:rsidRDefault="001E7072" w:rsidP="001E7072">
      <w:pPr>
        <w:spacing w:after="200" w:line="276" w:lineRule="auto"/>
        <w:jc w:val="both"/>
        <w:rPr>
          <w:rFonts w:ascii="Arial" w:eastAsia="Calibri" w:hAnsi="Arial" w:cs="Arial"/>
          <w:b/>
          <w:lang w:eastAsia="en-US"/>
        </w:rPr>
      </w:pP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 xml:space="preserve">Tablica 1-1. </w:t>
      </w:r>
      <w:r w:rsidRPr="001E7072">
        <w:rPr>
          <w:rFonts w:ascii="Arial" w:hAnsi="Arial" w:cs="Arial"/>
          <w:sz w:val="22"/>
          <w:szCs w:val="22"/>
        </w:rPr>
        <w:tab/>
        <w:t xml:space="preserve">Klasifikacija djelatnosti C16 - Prerada drva i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proizvodnja proizvoda od drva i pluta, osim namještaja;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proizvodnja proizvoda od slame i pleterskih materijala………………………….9</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 xml:space="preserve">Tablica 1-2. </w:t>
      </w:r>
      <w:r w:rsidRPr="001E7072">
        <w:rPr>
          <w:rFonts w:ascii="Arial" w:hAnsi="Arial" w:cs="Arial"/>
          <w:sz w:val="22"/>
          <w:szCs w:val="22"/>
        </w:rPr>
        <w:tab/>
        <w:t>Klasifikacija djelatnosti C31 - Proizvodnja namještaja………………………….10</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2-1.</w:t>
      </w:r>
      <w:r w:rsidRPr="001E7072">
        <w:rPr>
          <w:rFonts w:ascii="Arial" w:hAnsi="Arial" w:cs="Arial"/>
          <w:sz w:val="22"/>
          <w:szCs w:val="22"/>
        </w:rPr>
        <w:tab/>
        <w:t xml:space="preserve">Broj i veličina poslovnih subjekata u djelatnostima C16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i C31 za 2014. godinu……………………………………………………………..12</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2-2.</w:t>
      </w:r>
      <w:r w:rsidRPr="001E7072">
        <w:rPr>
          <w:rFonts w:ascii="Arial" w:hAnsi="Arial" w:cs="Arial"/>
          <w:sz w:val="22"/>
          <w:szCs w:val="22"/>
        </w:rPr>
        <w:tab/>
        <w:t xml:space="preserve">Zaposlenost u djelatnostima C16 i C31 u odnosu na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prerađivačku industriju RH za razdoblje od 2012.-2015………………………..12</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2-3.</w:t>
      </w:r>
      <w:r w:rsidRPr="001E7072">
        <w:rPr>
          <w:rFonts w:ascii="Arial" w:hAnsi="Arial" w:cs="Arial"/>
          <w:sz w:val="22"/>
          <w:szCs w:val="22"/>
        </w:rPr>
        <w:tab/>
        <w:t xml:space="preserve">Zaposlenost u poslovnim subjektima djelatnosti C16 i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C31 prema veličini za 2014. godinu………………………………………………13</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2-4.</w:t>
      </w:r>
      <w:r w:rsidRPr="001E7072">
        <w:rPr>
          <w:rFonts w:ascii="Arial" w:hAnsi="Arial" w:cs="Arial"/>
          <w:sz w:val="22"/>
          <w:szCs w:val="22"/>
        </w:rPr>
        <w:tab/>
        <w:t xml:space="preserve">Prosječna mjesečno isplaćena neto plaća po zaposlenom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u djelatnostima C16 i C31 u odnosu na prerađivačku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industriju RH za razdoblje od 2012. do 2015. godine…………………………..14 </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2-5.</w:t>
      </w:r>
      <w:r w:rsidRPr="001E7072">
        <w:rPr>
          <w:rFonts w:ascii="Arial" w:hAnsi="Arial" w:cs="Arial"/>
          <w:sz w:val="22"/>
          <w:szCs w:val="22"/>
        </w:rPr>
        <w:tab/>
        <w:t xml:space="preserve">Zaposlenost u pravnim osobama djelatnosti C16 i C31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prema stupnju stručnog obrazovanja, stanje </w:t>
      </w:r>
    </w:p>
    <w:p w:rsidR="001E7072" w:rsidRPr="001E7072" w:rsidRDefault="001E7072" w:rsidP="001E7072">
      <w:pPr>
        <w:spacing w:line="276" w:lineRule="auto"/>
        <w:ind w:left="1416"/>
        <w:jc w:val="both"/>
        <w:rPr>
          <w:rFonts w:ascii="Arial" w:hAnsi="Arial" w:cs="Arial"/>
          <w:sz w:val="22"/>
          <w:szCs w:val="22"/>
        </w:rPr>
      </w:pPr>
      <w:r w:rsidRPr="001E7072">
        <w:rPr>
          <w:rFonts w:ascii="Arial" w:hAnsi="Arial" w:cs="Arial"/>
          <w:sz w:val="22"/>
          <w:szCs w:val="22"/>
        </w:rPr>
        <w:t>na datum 31. ožujka 2014. godine………………………………………………..15</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2-6.</w:t>
      </w:r>
      <w:r w:rsidRPr="001E7072">
        <w:rPr>
          <w:rFonts w:ascii="Arial" w:hAnsi="Arial" w:cs="Arial"/>
          <w:sz w:val="22"/>
          <w:szCs w:val="22"/>
        </w:rPr>
        <w:tab/>
        <w:t>Broj poslovnih subjekata i broj zaposlenih djelatnosti C16 i C31</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po županijama RH i NUTS 2 regijama za 2014. godinu………………………..16</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2-7.</w:t>
      </w:r>
      <w:r w:rsidRPr="001E7072">
        <w:rPr>
          <w:rFonts w:ascii="Arial" w:hAnsi="Arial" w:cs="Arial"/>
          <w:sz w:val="22"/>
          <w:szCs w:val="22"/>
        </w:rPr>
        <w:tab/>
        <w:t xml:space="preserve">Proizvodnja odabranih proizvoda djelatnosti C16 i C31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za razdoblje od 2013. do 2015. godine…………………………………………..17</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2-8.</w:t>
      </w:r>
      <w:r w:rsidRPr="001E7072">
        <w:rPr>
          <w:rFonts w:ascii="Arial" w:hAnsi="Arial" w:cs="Arial"/>
          <w:sz w:val="22"/>
          <w:szCs w:val="22"/>
        </w:rPr>
        <w:tab/>
        <w:t xml:space="preserve">Indeksi fizičkog obujma industrijske proizvodnje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djelatnosti C16 i C31 za 2014./2015……………………………………………..18 </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2-9.</w:t>
      </w:r>
      <w:r w:rsidRPr="001E7072">
        <w:rPr>
          <w:rFonts w:ascii="Arial" w:hAnsi="Arial" w:cs="Arial"/>
          <w:sz w:val="22"/>
          <w:szCs w:val="22"/>
        </w:rPr>
        <w:tab/>
        <w:t xml:space="preserve">Ukupan prihod djelatnosti C16 i C31 po poslovnom subjektu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i zaposlenom za razdoblje od 2013. do 2014. godine………………………….19 </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2-10.</w:t>
      </w:r>
      <w:r w:rsidRPr="001E7072">
        <w:rPr>
          <w:rFonts w:ascii="Arial" w:hAnsi="Arial" w:cs="Arial"/>
          <w:sz w:val="22"/>
          <w:szCs w:val="22"/>
        </w:rPr>
        <w:tab/>
        <w:t xml:space="preserve">Udjeli robne razmjene drva, drvnih proizvoda i namještaja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u ukupnoj međunarodnoj robnoj razmjeni RH u razdoblju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od 2013. do 2015. godine………………………………………………………….20</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2-11.</w:t>
      </w:r>
      <w:r w:rsidRPr="001E7072">
        <w:rPr>
          <w:rFonts w:ascii="Arial" w:hAnsi="Arial" w:cs="Arial"/>
          <w:sz w:val="22"/>
          <w:szCs w:val="22"/>
        </w:rPr>
        <w:tab/>
        <w:t xml:space="preserve">Isporuka roba na jedinstveno tržište EU i izvoz u treće zemlje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djelatnosti C16 i C31 u razdoblju od 2013. do 2015. godine…………………..20</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2-12.</w:t>
      </w:r>
      <w:r w:rsidRPr="001E7072">
        <w:rPr>
          <w:rFonts w:ascii="Arial" w:hAnsi="Arial" w:cs="Arial"/>
          <w:sz w:val="22"/>
          <w:szCs w:val="22"/>
        </w:rPr>
        <w:tab/>
        <w:t xml:space="preserve">Međunarodna robna razmjena djelatnosti C16 i C31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 xml:space="preserve">prema ekonomskim grupacijama za razdoblje od 2014.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do 2015. godine s jedinstveno tržište EU i izvoz u treće zemlje………………21</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Tablica 3-1.</w:t>
      </w:r>
      <w:r w:rsidRPr="001E7072">
        <w:rPr>
          <w:rFonts w:ascii="Arial" w:hAnsi="Arial" w:cs="Arial"/>
          <w:sz w:val="22"/>
          <w:szCs w:val="22"/>
        </w:rPr>
        <w:tab/>
        <w:t>SWOT analiza djelatnosti C16……………………………………………..........22</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3-2.</w:t>
      </w:r>
      <w:r w:rsidRPr="001E7072">
        <w:rPr>
          <w:rFonts w:ascii="Arial" w:hAnsi="Arial" w:cs="Arial"/>
          <w:sz w:val="22"/>
          <w:szCs w:val="22"/>
        </w:rPr>
        <w:tab/>
        <w:t>SWOT analiza djelatnosti C31…………………………………………………...24</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4-1.</w:t>
      </w:r>
      <w:r w:rsidRPr="001E7072">
        <w:rPr>
          <w:rFonts w:ascii="Arial" w:hAnsi="Arial" w:cs="Arial"/>
          <w:sz w:val="22"/>
          <w:szCs w:val="22"/>
        </w:rPr>
        <w:tab/>
        <w:t xml:space="preserve">Analiza utjecaja postojećeg modela prodaje drvne </w:t>
      </w:r>
    </w:p>
    <w:p w:rsidR="001E7072" w:rsidRPr="001E7072" w:rsidRDefault="001E7072" w:rsidP="001E7072">
      <w:pPr>
        <w:spacing w:line="276" w:lineRule="auto"/>
        <w:ind w:left="1410"/>
        <w:jc w:val="both"/>
        <w:rPr>
          <w:rFonts w:ascii="Arial" w:hAnsi="Arial" w:cs="Arial"/>
          <w:sz w:val="22"/>
          <w:szCs w:val="22"/>
        </w:rPr>
      </w:pPr>
      <w:r w:rsidRPr="001E7072">
        <w:rPr>
          <w:rFonts w:ascii="Arial" w:hAnsi="Arial" w:cs="Arial"/>
          <w:sz w:val="22"/>
          <w:szCs w:val="22"/>
        </w:rPr>
        <w:t>sirovine na ekonomske pokazatelje djelatnosti C16 i C31…………………….26</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5-1.</w:t>
      </w:r>
      <w:r w:rsidRPr="001E7072">
        <w:rPr>
          <w:rFonts w:ascii="Arial" w:hAnsi="Arial" w:cs="Arial"/>
          <w:sz w:val="22"/>
          <w:szCs w:val="22"/>
        </w:rPr>
        <w:tab/>
        <w:t xml:space="preserve">Dodana vrijednost djelatnosti C16 i C31 prema </w:t>
      </w:r>
    </w:p>
    <w:p w:rsidR="001E7072" w:rsidRPr="001E7072" w:rsidRDefault="001E7072" w:rsidP="001E7072">
      <w:pPr>
        <w:spacing w:line="276" w:lineRule="auto"/>
        <w:ind w:left="702" w:firstLine="708"/>
        <w:jc w:val="both"/>
        <w:rPr>
          <w:rFonts w:ascii="Arial" w:hAnsi="Arial" w:cs="Arial"/>
          <w:sz w:val="22"/>
          <w:szCs w:val="22"/>
        </w:rPr>
      </w:pPr>
      <w:r w:rsidRPr="001E7072">
        <w:rPr>
          <w:rFonts w:ascii="Arial" w:hAnsi="Arial" w:cs="Arial"/>
          <w:sz w:val="22"/>
          <w:szCs w:val="22"/>
        </w:rPr>
        <w:t>troškovima proizvodnih čimbenika ………………………………………………56</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 xml:space="preserve">Tablica 5-2. </w:t>
      </w:r>
      <w:r w:rsidRPr="001E7072">
        <w:rPr>
          <w:rFonts w:ascii="Arial" w:hAnsi="Arial" w:cs="Arial"/>
          <w:sz w:val="22"/>
          <w:szCs w:val="22"/>
        </w:rPr>
        <w:tab/>
        <w:t xml:space="preserve">Utjecaj promjene važnih makroekonomskih veličina na </w:t>
      </w:r>
    </w:p>
    <w:p w:rsidR="001E7072" w:rsidRPr="001E7072" w:rsidRDefault="001E7072" w:rsidP="001E7072">
      <w:pPr>
        <w:spacing w:line="276" w:lineRule="auto"/>
        <w:ind w:left="708" w:firstLine="708"/>
        <w:jc w:val="both"/>
        <w:rPr>
          <w:rFonts w:ascii="Arial" w:hAnsi="Arial" w:cs="Arial"/>
          <w:sz w:val="22"/>
          <w:szCs w:val="22"/>
        </w:rPr>
      </w:pPr>
      <w:r w:rsidRPr="001E7072">
        <w:rPr>
          <w:rFonts w:ascii="Arial" w:hAnsi="Arial" w:cs="Arial"/>
          <w:sz w:val="22"/>
          <w:szCs w:val="22"/>
        </w:rPr>
        <w:t xml:space="preserve">promjenu isporuke roba na jedinstveno tržište EU i </w:t>
      </w:r>
    </w:p>
    <w:p w:rsidR="001E7072" w:rsidRPr="001E7072" w:rsidRDefault="001E7072" w:rsidP="001E7072">
      <w:pPr>
        <w:spacing w:line="276" w:lineRule="auto"/>
        <w:ind w:left="708" w:firstLine="708"/>
        <w:jc w:val="both"/>
        <w:rPr>
          <w:rFonts w:ascii="Arial" w:hAnsi="Arial" w:cs="Arial"/>
          <w:sz w:val="22"/>
          <w:szCs w:val="22"/>
        </w:rPr>
      </w:pPr>
      <w:r w:rsidRPr="001E7072">
        <w:rPr>
          <w:rFonts w:ascii="Arial" w:hAnsi="Arial" w:cs="Arial"/>
          <w:sz w:val="22"/>
          <w:szCs w:val="22"/>
        </w:rPr>
        <w:t>izvoza u treće zemlje djelatnosti C16 i C31……………………………………..57</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Tablica 6-1.</w:t>
      </w:r>
      <w:r w:rsidRPr="001E7072">
        <w:rPr>
          <w:rFonts w:ascii="Arial" w:hAnsi="Arial" w:cs="Arial"/>
          <w:sz w:val="22"/>
          <w:szCs w:val="22"/>
        </w:rPr>
        <w:tab/>
        <w:t>Dinamika provedbe mjera prioritetnih područja razvoja Strategije……………60</w:t>
      </w:r>
    </w:p>
    <w:p w:rsidR="001E7072" w:rsidRPr="001E7072" w:rsidRDefault="001E7072" w:rsidP="001E7072">
      <w:pPr>
        <w:jc w:val="both"/>
        <w:rPr>
          <w:rFonts w:ascii="Arial" w:hAnsi="Arial" w:cs="Arial"/>
          <w:sz w:val="22"/>
          <w:szCs w:val="22"/>
        </w:rPr>
      </w:pPr>
    </w:p>
    <w:p w:rsidR="001E7072" w:rsidRPr="001E7072" w:rsidRDefault="001E7072" w:rsidP="001E7072">
      <w:pPr>
        <w:jc w:val="both"/>
        <w:rPr>
          <w:rFonts w:ascii="Arial" w:hAnsi="Arial" w:cs="Arial"/>
          <w:sz w:val="22"/>
          <w:szCs w:val="22"/>
        </w:rPr>
      </w:pPr>
    </w:p>
    <w:p w:rsidR="001E7072" w:rsidRPr="001E7072" w:rsidRDefault="001E7072" w:rsidP="001E7072">
      <w:pPr>
        <w:jc w:val="both"/>
        <w:rPr>
          <w:rFonts w:ascii="Arial" w:hAnsi="Arial" w:cs="Arial"/>
          <w:sz w:val="20"/>
          <w:szCs w:val="20"/>
        </w:rPr>
      </w:pPr>
    </w:p>
    <w:p w:rsidR="001E7072" w:rsidRPr="001E7072" w:rsidRDefault="001D1444" w:rsidP="001E7072">
      <w:pPr>
        <w:spacing w:after="200" w:line="276" w:lineRule="auto"/>
        <w:jc w:val="both"/>
        <w:rPr>
          <w:rFonts w:ascii="Arial" w:eastAsia="Calibri" w:hAnsi="Arial" w:cs="Arial"/>
          <w:b/>
          <w:sz w:val="22"/>
          <w:szCs w:val="22"/>
          <w:lang w:eastAsia="en-US"/>
        </w:rPr>
      </w:pPr>
      <w:r>
        <w:rPr>
          <w:noProof/>
        </w:rPr>
        <w:lastRenderedPageBreak/>
        <mc:AlternateContent>
          <mc:Choice Requires="wps">
            <w:drawing>
              <wp:anchor distT="4294967294" distB="4294967294" distL="114300" distR="114300" simplePos="0" relativeHeight="251665408" behindDoc="0" locked="0" layoutInCell="1" allowOverlap="1">
                <wp:simplePos x="0" y="0"/>
                <wp:positionH relativeFrom="column">
                  <wp:posOffset>-4445</wp:posOffset>
                </wp:positionH>
                <wp:positionV relativeFrom="paragraph">
                  <wp:posOffset>230504</wp:posOffset>
                </wp:positionV>
                <wp:extent cx="5791200" cy="0"/>
                <wp:effectExtent l="0" t="19050" r="0" b="19050"/>
                <wp:wrapNone/>
                <wp:docPr id="18" name="Ravni povez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18" o:spid="_x0000_s1026" style="position:absolute;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8.15pt" to="455.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" strokecolor="#a6a6a6" strokeweight="2.5pt">
                <o:lock v:ext="edit" shapetype="f"/>
              </v:line>
            </w:pict>
          </mc:Fallback>
        </mc:AlternateContent>
      </w:r>
      <w:r w:rsidR="001E7072" w:rsidRPr="001E7072">
        <w:rPr>
          <w:rFonts w:ascii="Arial" w:eastAsia="Calibri" w:hAnsi="Arial" w:cs="Arial"/>
          <w:b/>
          <w:sz w:val="22"/>
          <w:szCs w:val="22"/>
          <w:lang w:eastAsia="en-US"/>
        </w:rPr>
        <w:t>POPIS KORIŠTENIH KRATICA I OZNAKA</w:t>
      </w:r>
    </w:p>
    <w:p w:rsidR="001E7072" w:rsidRPr="001E7072" w:rsidRDefault="001E7072" w:rsidP="001E7072">
      <w:pPr>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b/>
          <w:sz w:val="22"/>
          <w:szCs w:val="22"/>
        </w:rPr>
      </w:pPr>
      <w:r w:rsidRPr="001E7072">
        <w:rPr>
          <w:rFonts w:ascii="Arial" w:hAnsi="Arial" w:cs="Arial"/>
          <w:b/>
          <w:sz w:val="22"/>
          <w:szCs w:val="22"/>
        </w:rPr>
        <w:t>OZNAKE</w:t>
      </w:r>
    </w:p>
    <w:p w:rsidR="001E7072" w:rsidRPr="001E7072" w:rsidRDefault="001E7072" w:rsidP="001E7072">
      <w:pPr>
        <w:spacing w:line="276" w:lineRule="auto"/>
        <w:ind w:left="708" w:firstLine="708"/>
        <w:jc w:val="both"/>
        <w:rPr>
          <w:rFonts w:ascii="Arial" w:hAnsi="Arial" w:cs="Arial"/>
          <w:b/>
          <w:sz w:val="20"/>
          <w:szCs w:val="20"/>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mld.</w:t>
      </w:r>
      <w:r w:rsidRPr="001E7072">
        <w:rPr>
          <w:rFonts w:ascii="Arial" w:hAnsi="Arial" w:cs="Arial"/>
          <w:sz w:val="22"/>
          <w:szCs w:val="22"/>
        </w:rPr>
        <w:tab/>
      </w:r>
      <w:r w:rsidRPr="001E7072">
        <w:rPr>
          <w:rFonts w:ascii="Arial" w:hAnsi="Arial" w:cs="Arial"/>
          <w:sz w:val="22"/>
          <w:szCs w:val="22"/>
        </w:rPr>
        <w:tab/>
        <w:t>milijarda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mil.</w:t>
      </w:r>
      <w:r w:rsidRPr="001E7072">
        <w:rPr>
          <w:rFonts w:ascii="Arial" w:hAnsi="Arial" w:cs="Arial"/>
          <w:sz w:val="22"/>
          <w:szCs w:val="22"/>
        </w:rPr>
        <w:tab/>
      </w:r>
      <w:r w:rsidRPr="001E7072">
        <w:rPr>
          <w:rFonts w:ascii="Arial" w:hAnsi="Arial" w:cs="Arial"/>
          <w:sz w:val="22"/>
          <w:szCs w:val="22"/>
        </w:rPr>
        <w:tab/>
        <w:t>milijun</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r>
      <w:r w:rsidRPr="001E7072">
        <w:rPr>
          <w:rFonts w:ascii="Arial" w:hAnsi="Arial" w:cs="Arial"/>
          <w:sz w:val="22"/>
          <w:szCs w:val="22"/>
        </w:rPr>
        <w:tab/>
        <w:t>euro</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m³</w:t>
      </w:r>
      <w:r w:rsidRPr="001E7072">
        <w:rPr>
          <w:rFonts w:ascii="Arial" w:hAnsi="Arial" w:cs="Arial"/>
          <w:sz w:val="22"/>
          <w:szCs w:val="22"/>
        </w:rPr>
        <w:tab/>
      </w:r>
      <w:r w:rsidRPr="001E7072">
        <w:rPr>
          <w:rFonts w:ascii="Arial" w:hAnsi="Arial" w:cs="Arial"/>
          <w:sz w:val="22"/>
          <w:szCs w:val="22"/>
        </w:rPr>
        <w:tab/>
        <w:t>kubični metar ili kubni metar</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cca.</w:t>
      </w:r>
      <w:r w:rsidRPr="001E7072">
        <w:rPr>
          <w:rFonts w:ascii="Arial" w:hAnsi="Arial" w:cs="Arial"/>
          <w:sz w:val="22"/>
          <w:szCs w:val="22"/>
        </w:rPr>
        <w:tab/>
      </w:r>
      <w:r w:rsidRPr="001E7072">
        <w:rPr>
          <w:rFonts w:ascii="Arial" w:hAnsi="Arial" w:cs="Arial"/>
          <w:sz w:val="22"/>
          <w:szCs w:val="22"/>
        </w:rPr>
        <w:tab/>
        <w:t>(lat. circa)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ab/>
      </w:r>
      <w:r w:rsidRPr="001E7072">
        <w:rPr>
          <w:rFonts w:ascii="Arial" w:hAnsi="Arial" w:cs="Arial"/>
          <w:sz w:val="22"/>
          <w:szCs w:val="22"/>
        </w:rPr>
        <w:tab/>
        <w:t>otprilike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ha</w:t>
      </w:r>
      <w:r w:rsidRPr="001E7072">
        <w:rPr>
          <w:rFonts w:ascii="Arial" w:hAnsi="Arial" w:cs="Arial"/>
          <w:sz w:val="22"/>
          <w:szCs w:val="22"/>
        </w:rPr>
        <w:tab/>
      </w:r>
      <w:r w:rsidRPr="001E7072">
        <w:rPr>
          <w:rFonts w:ascii="Arial" w:hAnsi="Arial" w:cs="Arial"/>
          <w:sz w:val="22"/>
          <w:szCs w:val="22"/>
        </w:rPr>
        <w:tab/>
        <w:t>hektar</w:t>
      </w:r>
    </w:p>
    <w:p w:rsidR="001E7072" w:rsidRPr="001E7072" w:rsidRDefault="001E7072" w:rsidP="001E7072">
      <w:pPr>
        <w:spacing w:line="276" w:lineRule="auto"/>
        <w:jc w:val="both"/>
        <w:rPr>
          <w:rFonts w:ascii="Arial" w:hAnsi="Arial" w:cs="Arial"/>
          <w:sz w:val="22"/>
          <w:szCs w:val="22"/>
        </w:rPr>
      </w:pPr>
    </w:p>
    <w:p w:rsidR="001E7072" w:rsidRPr="001E7072" w:rsidRDefault="001E7072" w:rsidP="001E7072">
      <w:pPr>
        <w:ind w:left="708" w:firstLine="708"/>
        <w:jc w:val="both"/>
        <w:rPr>
          <w:rFonts w:ascii="Arial" w:hAnsi="Arial" w:cs="Arial"/>
          <w:b/>
          <w:sz w:val="22"/>
          <w:szCs w:val="22"/>
        </w:rPr>
      </w:pPr>
      <w:r w:rsidRPr="001E7072">
        <w:rPr>
          <w:rFonts w:ascii="Arial" w:hAnsi="Arial" w:cs="Arial"/>
          <w:b/>
          <w:sz w:val="22"/>
          <w:szCs w:val="22"/>
        </w:rPr>
        <w:t>KRATICE</w:t>
      </w:r>
    </w:p>
    <w:p w:rsidR="001E7072" w:rsidRPr="001E7072" w:rsidRDefault="001E7072" w:rsidP="001E7072">
      <w:pPr>
        <w:ind w:left="708" w:firstLine="708"/>
        <w:jc w:val="both"/>
        <w:rPr>
          <w:rFonts w:ascii="Arial" w:hAnsi="Arial" w:cs="Arial"/>
          <w:b/>
          <w:sz w:val="22"/>
          <w:szCs w:val="22"/>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RH</w:t>
      </w:r>
      <w:r w:rsidRPr="001E7072">
        <w:rPr>
          <w:rFonts w:ascii="Arial" w:hAnsi="Arial" w:cs="Arial"/>
          <w:sz w:val="22"/>
          <w:szCs w:val="22"/>
        </w:rPr>
        <w:tab/>
      </w:r>
      <w:r w:rsidRPr="001E7072">
        <w:rPr>
          <w:rFonts w:ascii="Arial" w:hAnsi="Arial" w:cs="Arial"/>
          <w:sz w:val="22"/>
          <w:szCs w:val="22"/>
        </w:rPr>
        <w:tab/>
        <w:t>Republika Hrvatska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EU</w:t>
      </w:r>
      <w:r w:rsidRPr="001E7072">
        <w:rPr>
          <w:rFonts w:ascii="Arial" w:hAnsi="Arial" w:cs="Arial"/>
          <w:sz w:val="22"/>
          <w:szCs w:val="22"/>
        </w:rPr>
        <w:tab/>
      </w:r>
      <w:r w:rsidRPr="001E7072">
        <w:rPr>
          <w:rFonts w:ascii="Arial" w:hAnsi="Arial" w:cs="Arial"/>
          <w:sz w:val="22"/>
          <w:szCs w:val="22"/>
        </w:rPr>
        <w:tab/>
        <w:t>Europska Unija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HŠ d.d.o.</w:t>
      </w:r>
      <w:r w:rsidRPr="001E7072">
        <w:rPr>
          <w:rFonts w:ascii="Arial" w:hAnsi="Arial" w:cs="Arial"/>
          <w:sz w:val="22"/>
          <w:szCs w:val="22"/>
        </w:rPr>
        <w:tab/>
        <w:t>Hrvatske šume d.o.o.</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ŠGOP</w:t>
      </w:r>
      <w:r w:rsidRPr="001E7072">
        <w:rPr>
          <w:rFonts w:ascii="Arial" w:hAnsi="Arial" w:cs="Arial"/>
          <w:sz w:val="22"/>
          <w:szCs w:val="22"/>
        </w:rPr>
        <w:tab/>
      </w:r>
      <w:r w:rsidRPr="001E7072">
        <w:rPr>
          <w:rFonts w:ascii="Arial" w:hAnsi="Arial" w:cs="Arial"/>
          <w:sz w:val="22"/>
          <w:szCs w:val="22"/>
        </w:rPr>
        <w:tab/>
        <w:t>Šumskogospodarska osnova područja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OKFŠ</w:t>
      </w:r>
      <w:r w:rsidRPr="001E7072">
        <w:rPr>
          <w:rFonts w:ascii="Arial" w:hAnsi="Arial" w:cs="Arial"/>
          <w:sz w:val="22"/>
          <w:szCs w:val="22"/>
        </w:rPr>
        <w:tab/>
      </w:r>
      <w:r w:rsidRPr="001E7072">
        <w:rPr>
          <w:rFonts w:ascii="Arial" w:hAnsi="Arial" w:cs="Arial"/>
          <w:sz w:val="22"/>
          <w:szCs w:val="22"/>
        </w:rPr>
        <w:tab/>
        <w:t>Općekorisne funkcije šuma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NKD</w:t>
      </w:r>
      <w:r w:rsidRPr="001E7072">
        <w:rPr>
          <w:rFonts w:ascii="Arial" w:hAnsi="Arial" w:cs="Arial"/>
          <w:sz w:val="22"/>
          <w:szCs w:val="22"/>
        </w:rPr>
        <w:tab/>
      </w:r>
      <w:r w:rsidRPr="001E7072">
        <w:rPr>
          <w:rFonts w:ascii="Arial" w:hAnsi="Arial" w:cs="Arial"/>
          <w:sz w:val="22"/>
          <w:szCs w:val="22"/>
        </w:rPr>
        <w:tab/>
        <w:t>Nacionalna klasifikacija djelatnosti</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SWOT</w:t>
      </w:r>
      <w:r w:rsidRPr="001E7072">
        <w:rPr>
          <w:rFonts w:ascii="Arial" w:hAnsi="Arial" w:cs="Arial"/>
          <w:sz w:val="22"/>
          <w:szCs w:val="22"/>
        </w:rPr>
        <w:tab/>
      </w:r>
      <w:r w:rsidRPr="001E7072">
        <w:rPr>
          <w:rFonts w:ascii="Arial" w:hAnsi="Arial" w:cs="Arial"/>
          <w:sz w:val="22"/>
          <w:szCs w:val="22"/>
        </w:rPr>
        <w:tab/>
        <w:t>(engl. Strengths, Weaknesses, Opportunities, Threats)</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ab/>
      </w:r>
      <w:r w:rsidRPr="001E7072">
        <w:rPr>
          <w:rFonts w:ascii="Arial" w:hAnsi="Arial" w:cs="Arial"/>
          <w:sz w:val="22"/>
          <w:szCs w:val="22"/>
        </w:rPr>
        <w:tab/>
        <w:t>prednosti, slabosti, prilike, prijetnje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ICT</w:t>
      </w:r>
      <w:r w:rsidRPr="001E7072">
        <w:rPr>
          <w:rFonts w:ascii="Arial" w:hAnsi="Arial" w:cs="Arial"/>
          <w:sz w:val="22"/>
          <w:szCs w:val="22"/>
        </w:rPr>
        <w:tab/>
      </w:r>
      <w:r w:rsidRPr="001E7072">
        <w:rPr>
          <w:rFonts w:ascii="Arial" w:hAnsi="Arial" w:cs="Arial"/>
          <w:sz w:val="22"/>
          <w:szCs w:val="22"/>
        </w:rPr>
        <w:tab/>
        <w:t>(engl. Information and Communication Technologies)</w:t>
      </w:r>
    </w:p>
    <w:p w:rsidR="001E7072" w:rsidRPr="001E7072" w:rsidRDefault="001E7072" w:rsidP="001E7072">
      <w:pPr>
        <w:spacing w:line="276" w:lineRule="auto"/>
        <w:ind w:left="708" w:firstLine="708"/>
        <w:jc w:val="both"/>
        <w:rPr>
          <w:rFonts w:ascii="Arial" w:hAnsi="Arial" w:cs="Arial"/>
          <w:sz w:val="22"/>
          <w:szCs w:val="22"/>
        </w:rPr>
      </w:pPr>
      <w:r w:rsidRPr="001E7072">
        <w:rPr>
          <w:rFonts w:ascii="Arial" w:hAnsi="Arial" w:cs="Arial"/>
          <w:sz w:val="22"/>
          <w:szCs w:val="22"/>
        </w:rPr>
        <w:t>informacijske i komunikacijske tehnologije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EK</w:t>
      </w:r>
      <w:r w:rsidRPr="001E7072">
        <w:rPr>
          <w:rFonts w:ascii="Arial" w:hAnsi="Arial" w:cs="Arial"/>
          <w:sz w:val="22"/>
          <w:szCs w:val="22"/>
        </w:rPr>
        <w:tab/>
      </w:r>
      <w:r w:rsidRPr="001E7072">
        <w:rPr>
          <w:rFonts w:ascii="Arial" w:hAnsi="Arial" w:cs="Arial"/>
          <w:sz w:val="22"/>
          <w:szCs w:val="22"/>
        </w:rPr>
        <w:tab/>
        <w:t>Europska komisija</w:t>
      </w:r>
    </w:p>
    <w:p w:rsidR="001E7072" w:rsidRPr="001E7072" w:rsidRDefault="001E7072" w:rsidP="001E7072">
      <w:pPr>
        <w:spacing w:line="276" w:lineRule="auto"/>
        <w:ind w:left="1410" w:hanging="1410"/>
        <w:jc w:val="both"/>
        <w:rPr>
          <w:rFonts w:ascii="Arial" w:hAnsi="Arial" w:cs="Arial"/>
          <w:sz w:val="22"/>
          <w:szCs w:val="22"/>
        </w:rPr>
      </w:pPr>
      <w:r w:rsidRPr="001E7072">
        <w:rPr>
          <w:rFonts w:ascii="Arial" w:hAnsi="Arial" w:cs="Arial"/>
          <w:sz w:val="22"/>
          <w:szCs w:val="22"/>
        </w:rPr>
        <w:t xml:space="preserve">NUTS </w:t>
      </w:r>
      <w:r w:rsidRPr="001E7072">
        <w:rPr>
          <w:rFonts w:ascii="Arial" w:hAnsi="Arial" w:cs="Arial"/>
          <w:sz w:val="22"/>
          <w:szCs w:val="22"/>
        </w:rPr>
        <w:tab/>
      </w:r>
      <w:r w:rsidRPr="001E7072">
        <w:rPr>
          <w:rFonts w:ascii="Arial" w:hAnsi="Arial" w:cs="Arial"/>
          <w:sz w:val="22"/>
          <w:szCs w:val="22"/>
        </w:rPr>
        <w:tab/>
        <w:t xml:space="preserve">(fr. Nomenclature des unitésterritoriales statistiques) </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ab/>
      </w:r>
      <w:r w:rsidRPr="001E7072">
        <w:rPr>
          <w:rFonts w:ascii="Arial" w:hAnsi="Arial" w:cs="Arial"/>
          <w:sz w:val="22"/>
          <w:szCs w:val="22"/>
        </w:rPr>
        <w:tab/>
        <w:t>Nacionalna klasifikacija prostornih jedinica za statistiku, NKPJS</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VKV</w:t>
      </w:r>
      <w:r w:rsidRPr="001E7072">
        <w:rPr>
          <w:rFonts w:ascii="Arial" w:hAnsi="Arial" w:cs="Arial"/>
          <w:sz w:val="22"/>
          <w:szCs w:val="22"/>
        </w:rPr>
        <w:tab/>
      </w:r>
      <w:r w:rsidRPr="001E7072">
        <w:rPr>
          <w:rFonts w:ascii="Arial" w:hAnsi="Arial" w:cs="Arial"/>
          <w:sz w:val="22"/>
          <w:szCs w:val="22"/>
        </w:rPr>
        <w:tab/>
        <w:t>visokokvalificiran radnik (3-godišnja škola plus majstorski ispit)</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 xml:space="preserve">PKV </w:t>
      </w:r>
      <w:r w:rsidRPr="001E7072">
        <w:rPr>
          <w:rFonts w:ascii="Arial" w:hAnsi="Arial" w:cs="Arial"/>
          <w:sz w:val="22"/>
          <w:szCs w:val="22"/>
        </w:rPr>
        <w:tab/>
      </w:r>
      <w:r w:rsidRPr="001E7072">
        <w:rPr>
          <w:rFonts w:ascii="Arial" w:hAnsi="Arial" w:cs="Arial"/>
          <w:sz w:val="22"/>
          <w:szCs w:val="22"/>
        </w:rPr>
        <w:tab/>
        <w:t>polukvalificiran radnik (sa ili bez osnovne plus završen nekakav tečaj)</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 xml:space="preserve">NKV </w:t>
      </w:r>
      <w:r w:rsidRPr="001E7072">
        <w:rPr>
          <w:rFonts w:ascii="Arial" w:hAnsi="Arial" w:cs="Arial"/>
          <w:sz w:val="22"/>
          <w:szCs w:val="22"/>
        </w:rPr>
        <w:tab/>
      </w:r>
      <w:r w:rsidRPr="001E7072">
        <w:rPr>
          <w:rFonts w:ascii="Arial" w:hAnsi="Arial" w:cs="Arial"/>
          <w:sz w:val="22"/>
          <w:szCs w:val="22"/>
        </w:rPr>
        <w:tab/>
        <w:t>nekvalificiran radnik (osnovna škola)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 xml:space="preserve">KV </w:t>
      </w:r>
      <w:r w:rsidRPr="001E7072">
        <w:rPr>
          <w:rFonts w:ascii="Arial" w:hAnsi="Arial" w:cs="Arial"/>
          <w:sz w:val="22"/>
          <w:szCs w:val="22"/>
        </w:rPr>
        <w:tab/>
      </w:r>
      <w:r w:rsidRPr="001E7072">
        <w:rPr>
          <w:rFonts w:ascii="Arial" w:hAnsi="Arial" w:cs="Arial"/>
          <w:sz w:val="22"/>
          <w:szCs w:val="22"/>
        </w:rPr>
        <w:tab/>
        <w:t>kvalificiran radnik (3-godišnja srednja škola)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BDP</w:t>
      </w:r>
      <w:r w:rsidRPr="001E7072">
        <w:rPr>
          <w:rFonts w:ascii="Arial" w:hAnsi="Arial" w:cs="Arial"/>
          <w:sz w:val="22"/>
          <w:szCs w:val="22"/>
        </w:rPr>
        <w:tab/>
      </w:r>
      <w:r w:rsidRPr="001E7072">
        <w:rPr>
          <w:rFonts w:ascii="Arial" w:hAnsi="Arial" w:cs="Arial"/>
          <w:sz w:val="22"/>
          <w:szCs w:val="22"/>
        </w:rPr>
        <w:tab/>
        <w:t>Bruto domaći proizvod</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DZS</w:t>
      </w:r>
      <w:r w:rsidRPr="001E7072">
        <w:rPr>
          <w:rFonts w:ascii="Arial" w:hAnsi="Arial" w:cs="Arial"/>
          <w:sz w:val="22"/>
          <w:szCs w:val="22"/>
        </w:rPr>
        <w:tab/>
      </w:r>
      <w:r w:rsidRPr="001E7072">
        <w:rPr>
          <w:rFonts w:ascii="Arial" w:hAnsi="Arial" w:cs="Arial"/>
          <w:sz w:val="22"/>
          <w:szCs w:val="22"/>
        </w:rPr>
        <w:tab/>
        <w:t>Državni zavod za statistiku</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CEFTA</w:t>
      </w:r>
      <w:r w:rsidRPr="001E7072">
        <w:rPr>
          <w:rFonts w:ascii="Arial" w:hAnsi="Arial" w:cs="Arial"/>
          <w:sz w:val="22"/>
          <w:szCs w:val="22"/>
        </w:rPr>
        <w:tab/>
        <w:t>(engl. Central European Free Trade Agreement)</w:t>
      </w:r>
    </w:p>
    <w:p w:rsidR="001E7072" w:rsidRPr="001E7072" w:rsidRDefault="001E7072" w:rsidP="001E7072">
      <w:pPr>
        <w:spacing w:line="276" w:lineRule="auto"/>
        <w:ind w:left="708" w:firstLine="708"/>
        <w:jc w:val="both"/>
        <w:rPr>
          <w:rFonts w:ascii="Arial" w:hAnsi="Arial" w:cs="Arial"/>
          <w:sz w:val="22"/>
          <w:szCs w:val="22"/>
        </w:rPr>
      </w:pPr>
      <w:r w:rsidRPr="001E7072">
        <w:rPr>
          <w:rFonts w:ascii="Arial" w:hAnsi="Arial" w:cs="Arial"/>
          <w:sz w:val="22"/>
          <w:szCs w:val="22"/>
        </w:rPr>
        <w:t>Sporazum o slobodnoj trgovininsrednjoeuropskih zemalja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OPEC</w:t>
      </w:r>
      <w:r w:rsidRPr="001E7072">
        <w:rPr>
          <w:rFonts w:ascii="Arial" w:hAnsi="Arial" w:cs="Arial"/>
          <w:sz w:val="22"/>
          <w:szCs w:val="22"/>
        </w:rPr>
        <w:tab/>
      </w:r>
      <w:r w:rsidRPr="001E7072">
        <w:rPr>
          <w:rFonts w:ascii="Arial" w:hAnsi="Arial" w:cs="Arial"/>
          <w:sz w:val="22"/>
          <w:szCs w:val="22"/>
        </w:rPr>
        <w:tab/>
        <w:t>(engl. Organization of the Petroleum Exporting Countries)</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ab/>
      </w:r>
      <w:r w:rsidRPr="001E7072">
        <w:rPr>
          <w:rFonts w:ascii="Arial" w:hAnsi="Arial" w:cs="Arial"/>
          <w:sz w:val="22"/>
          <w:szCs w:val="22"/>
        </w:rPr>
        <w:tab/>
        <w:t>Organizacija zemalja izvoznica nafte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OIE</w:t>
      </w:r>
      <w:r w:rsidRPr="001E7072">
        <w:rPr>
          <w:rFonts w:ascii="Arial" w:hAnsi="Arial" w:cs="Arial"/>
          <w:sz w:val="22"/>
          <w:szCs w:val="22"/>
        </w:rPr>
        <w:tab/>
      </w:r>
      <w:r w:rsidRPr="001E7072">
        <w:rPr>
          <w:rFonts w:ascii="Arial" w:hAnsi="Arial" w:cs="Arial"/>
          <w:sz w:val="22"/>
          <w:szCs w:val="22"/>
        </w:rPr>
        <w:tab/>
        <w:t>obnovljivi izvori energije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FINA</w:t>
      </w:r>
      <w:r w:rsidRPr="001E7072">
        <w:rPr>
          <w:rFonts w:ascii="Arial" w:hAnsi="Arial" w:cs="Arial"/>
          <w:sz w:val="22"/>
          <w:szCs w:val="22"/>
        </w:rPr>
        <w:tab/>
      </w:r>
      <w:r w:rsidRPr="001E7072">
        <w:rPr>
          <w:rFonts w:ascii="Arial" w:hAnsi="Arial" w:cs="Arial"/>
          <w:sz w:val="22"/>
          <w:szCs w:val="22"/>
        </w:rPr>
        <w:tab/>
        <w:t>Financijska agencija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CARDS</w:t>
      </w:r>
      <w:r w:rsidRPr="001E7072">
        <w:rPr>
          <w:rFonts w:ascii="Arial" w:hAnsi="Arial" w:cs="Arial"/>
          <w:sz w:val="22"/>
          <w:szCs w:val="22"/>
        </w:rPr>
        <w:tab/>
        <w:t>(engl. Community Assistance for Reconstruction, Development and Stability)</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ab/>
      </w:r>
      <w:r w:rsidRPr="001E7072">
        <w:rPr>
          <w:rFonts w:ascii="Arial" w:hAnsi="Arial" w:cs="Arial"/>
          <w:sz w:val="22"/>
          <w:szCs w:val="22"/>
        </w:rPr>
        <w:tab/>
        <w:t xml:space="preserve">pomoć Zajednice za obnovu, razvoj i stabilizaciju </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IPO</w:t>
      </w:r>
      <w:r w:rsidRPr="001E7072">
        <w:rPr>
          <w:rFonts w:ascii="Arial" w:hAnsi="Arial" w:cs="Arial"/>
          <w:sz w:val="22"/>
          <w:szCs w:val="22"/>
        </w:rPr>
        <w:tab/>
      </w:r>
      <w:r w:rsidRPr="001E7072">
        <w:rPr>
          <w:rFonts w:ascii="Arial" w:hAnsi="Arial" w:cs="Arial"/>
          <w:sz w:val="22"/>
          <w:szCs w:val="22"/>
        </w:rPr>
        <w:tab/>
        <w:t>Prva javna ponuda (engl. Initial Public Offering)</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HGK</w:t>
      </w:r>
      <w:r w:rsidRPr="001E7072">
        <w:rPr>
          <w:rFonts w:ascii="Arial" w:hAnsi="Arial" w:cs="Arial"/>
          <w:sz w:val="22"/>
          <w:szCs w:val="22"/>
        </w:rPr>
        <w:tab/>
      </w:r>
      <w:r w:rsidRPr="001E7072">
        <w:rPr>
          <w:rFonts w:ascii="Arial" w:hAnsi="Arial" w:cs="Arial"/>
          <w:sz w:val="22"/>
          <w:szCs w:val="22"/>
        </w:rPr>
        <w:tab/>
        <w:t>Hrvatska gospodarska komora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HUP</w:t>
      </w:r>
      <w:r w:rsidRPr="001E7072">
        <w:rPr>
          <w:rFonts w:ascii="Arial" w:hAnsi="Arial" w:cs="Arial"/>
          <w:sz w:val="22"/>
          <w:szCs w:val="22"/>
        </w:rPr>
        <w:tab/>
      </w:r>
      <w:r w:rsidRPr="001E7072">
        <w:rPr>
          <w:rFonts w:ascii="Arial" w:hAnsi="Arial" w:cs="Arial"/>
          <w:sz w:val="22"/>
          <w:szCs w:val="22"/>
        </w:rPr>
        <w:tab/>
        <w:t>Hrvatska udruga poslodavaca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HKIŠDT</w:t>
      </w:r>
      <w:r w:rsidRPr="001E7072">
        <w:rPr>
          <w:rFonts w:ascii="Arial" w:hAnsi="Arial" w:cs="Arial"/>
          <w:sz w:val="22"/>
          <w:szCs w:val="22"/>
        </w:rPr>
        <w:tab/>
        <w:t>Hrvatska komora inženjera šumarstva i drvne tehnologije</w:t>
      </w:r>
    </w:p>
    <w:p w:rsidR="001E7072" w:rsidRPr="001E7072" w:rsidRDefault="001E7072" w:rsidP="001E7072">
      <w:pPr>
        <w:spacing w:line="276" w:lineRule="auto"/>
        <w:jc w:val="both"/>
        <w:rPr>
          <w:rFonts w:ascii="Arial" w:hAnsi="Arial" w:cs="Arial"/>
          <w:sz w:val="22"/>
          <w:szCs w:val="22"/>
        </w:rPr>
      </w:pPr>
    </w:p>
    <w:p w:rsidR="001E7072" w:rsidRPr="001E7072" w:rsidRDefault="001E7072" w:rsidP="001E7072">
      <w:pPr>
        <w:spacing w:line="276" w:lineRule="auto"/>
        <w:jc w:val="both"/>
        <w:rPr>
          <w:rFonts w:ascii="Arial" w:hAnsi="Arial" w:cs="Arial"/>
          <w:sz w:val="22"/>
          <w:szCs w:val="22"/>
        </w:rPr>
      </w:pPr>
    </w:p>
    <w:p w:rsidR="001E7072" w:rsidRPr="001E7072" w:rsidRDefault="001E7072" w:rsidP="001E7072">
      <w:pPr>
        <w:spacing w:line="276" w:lineRule="auto"/>
        <w:jc w:val="both"/>
        <w:rPr>
          <w:rFonts w:ascii="Arial" w:hAnsi="Arial" w:cs="Arial"/>
          <w:sz w:val="22"/>
          <w:szCs w:val="22"/>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lastRenderedPageBreak/>
        <w:t>HOK</w:t>
      </w:r>
      <w:r w:rsidRPr="001E7072">
        <w:rPr>
          <w:rFonts w:ascii="Arial" w:hAnsi="Arial" w:cs="Arial"/>
          <w:sz w:val="22"/>
          <w:szCs w:val="22"/>
        </w:rPr>
        <w:tab/>
      </w:r>
      <w:r w:rsidRPr="001E7072">
        <w:rPr>
          <w:rFonts w:ascii="Arial" w:hAnsi="Arial" w:cs="Arial"/>
          <w:sz w:val="22"/>
          <w:szCs w:val="22"/>
        </w:rPr>
        <w:tab/>
        <w:t>Hrvatska obrtnička komora</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NN</w:t>
      </w:r>
      <w:r w:rsidRPr="001E7072">
        <w:rPr>
          <w:rFonts w:ascii="Arial" w:hAnsi="Arial" w:cs="Arial"/>
          <w:sz w:val="22"/>
          <w:szCs w:val="22"/>
        </w:rPr>
        <w:tab/>
      </w:r>
      <w:r w:rsidRPr="001E7072">
        <w:rPr>
          <w:rFonts w:ascii="Arial" w:hAnsi="Arial" w:cs="Arial"/>
          <w:sz w:val="22"/>
          <w:szCs w:val="22"/>
        </w:rPr>
        <w:tab/>
        <w:t>Narodne novine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JLS</w:t>
      </w:r>
      <w:r w:rsidRPr="001E7072">
        <w:rPr>
          <w:rFonts w:ascii="Arial" w:hAnsi="Arial" w:cs="Arial"/>
          <w:sz w:val="22"/>
          <w:szCs w:val="22"/>
        </w:rPr>
        <w:tab/>
      </w:r>
      <w:r w:rsidRPr="001E7072">
        <w:rPr>
          <w:rFonts w:ascii="Arial" w:hAnsi="Arial" w:cs="Arial"/>
          <w:sz w:val="22"/>
          <w:szCs w:val="22"/>
        </w:rPr>
        <w:tab/>
        <w:t>Jedinice lokalne i područne (regionalne) samouprave</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EBITDA</w:t>
      </w:r>
      <w:r w:rsidRPr="001E7072">
        <w:rPr>
          <w:rFonts w:ascii="Arial" w:hAnsi="Arial" w:cs="Arial"/>
          <w:sz w:val="22"/>
          <w:szCs w:val="22"/>
        </w:rPr>
        <w:tab/>
        <w:t>(engl. Earnings Before Interest, Taxes, Depreciation and Amortization)</w:t>
      </w:r>
    </w:p>
    <w:p w:rsidR="001E7072" w:rsidRPr="001E7072" w:rsidRDefault="001E7072" w:rsidP="001E7072">
      <w:pPr>
        <w:spacing w:line="276" w:lineRule="auto"/>
        <w:ind w:left="708" w:firstLine="708"/>
        <w:jc w:val="both"/>
        <w:rPr>
          <w:rFonts w:ascii="Arial" w:hAnsi="Arial" w:cs="Arial"/>
          <w:sz w:val="22"/>
          <w:szCs w:val="22"/>
        </w:rPr>
      </w:pPr>
      <w:r w:rsidRPr="001E7072">
        <w:rPr>
          <w:rFonts w:ascii="Arial" w:hAnsi="Arial" w:cs="Arial"/>
          <w:sz w:val="22"/>
          <w:szCs w:val="22"/>
        </w:rPr>
        <w:t xml:space="preserve">zarada prije kamata, oporezivanja i amortizacije </w:t>
      </w: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HKO</w:t>
      </w:r>
      <w:r w:rsidRPr="001E7072">
        <w:rPr>
          <w:rFonts w:ascii="Arial" w:hAnsi="Arial" w:cs="Arial"/>
          <w:sz w:val="22"/>
          <w:szCs w:val="22"/>
        </w:rPr>
        <w:tab/>
      </w:r>
      <w:r w:rsidRPr="001E7072">
        <w:rPr>
          <w:rFonts w:ascii="Arial" w:hAnsi="Arial" w:cs="Arial"/>
          <w:sz w:val="22"/>
          <w:szCs w:val="22"/>
        </w:rPr>
        <w:tab/>
        <w:t>Hrvatski klasifikacijski okvir</w:t>
      </w: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spacing w:line="276" w:lineRule="auto"/>
        <w:ind w:left="708" w:firstLine="708"/>
        <w:jc w:val="both"/>
        <w:rPr>
          <w:rFonts w:ascii="Arial" w:hAnsi="Arial" w:cs="Arial"/>
          <w:sz w:val="20"/>
          <w:szCs w:val="20"/>
        </w:rPr>
      </w:pPr>
    </w:p>
    <w:p w:rsidR="001E7072" w:rsidRPr="001E7072" w:rsidRDefault="001E7072" w:rsidP="001E7072">
      <w:pPr>
        <w:jc w:val="both"/>
        <w:rPr>
          <w:rFonts w:ascii="Arial" w:hAnsi="Arial" w:cs="Arial"/>
          <w:sz w:val="20"/>
          <w:szCs w:val="20"/>
        </w:rPr>
      </w:pPr>
      <w:r w:rsidRPr="001E7072">
        <w:rPr>
          <w:rFonts w:ascii="Arial" w:hAnsi="Arial" w:cs="Arial"/>
          <w:sz w:val="20"/>
          <w:szCs w:val="20"/>
        </w:rPr>
        <w:lastRenderedPageBreak/>
        <w:tab/>
      </w:r>
      <w:r w:rsidRPr="001E7072">
        <w:rPr>
          <w:rFonts w:ascii="Arial" w:hAnsi="Arial" w:cs="Arial"/>
          <w:sz w:val="20"/>
          <w:szCs w:val="20"/>
        </w:rPr>
        <w:tab/>
      </w:r>
    </w:p>
    <w:p w:rsidR="001E7072" w:rsidRPr="001E7072" w:rsidRDefault="001D1444" w:rsidP="001E7072">
      <w:pPr>
        <w:spacing w:after="200" w:line="276" w:lineRule="auto"/>
        <w:jc w:val="both"/>
        <w:rPr>
          <w:rFonts w:ascii="Arial" w:eastAsia="Calibri" w:hAnsi="Arial" w:cs="Arial"/>
          <w:b/>
          <w:sz w:val="22"/>
          <w:szCs w:val="22"/>
          <w:lang w:eastAsia="en-US"/>
        </w:rPr>
      </w:pPr>
      <w:r>
        <w:rPr>
          <w:noProof/>
        </w:rPr>
        <mc:AlternateContent>
          <mc:Choice Requires="wps">
            <w:drawing>
              <wp:anchor distT="4294967294" distB="4294967294" distL="114300" distR="114300" simplePos="0" relativeHeight="251667456" behindDoc="0" locked="0" layoutInCell="1" allowOverlap="1">
                <wp:simplePos x="0" y="0"/>
                <wp:positionH relativeFrom="column">
                  <wp:posOffset>-4445</wp:posOffset>
                </wp:positionH>
                <wp:positionV relativeFrom="paragraph">
                  <wp:posOffset>241934</wp:posOffset>
                </wp:positionV>
                <wp:extent cx="5791200" cy="0"/>
                <wp:effectExtent l="0" t="19050" r="0" b="19050"/>
                <wp:wrapNone/>
                <wp:docPr id="41" name="Ravni poveznik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41" o:spid="_x0000_s1026" style="position:absolute;flip:y;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9.05pt" to="455.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" strokecolor="#a6a6a6" strokeweight="2.5pt">
                <o:lock v:ext="edit" shapetype="f"/>
              </v:line>
            </w:pict>
          </mc:Fallback>
        </mc:AlternateContent>
      </w:r>
      <w:r w:rsidR="001E7072" w:rsidRPr="001E7072">
        <w:rPr>
          <w:rFonts w:ascii="Arial" w:eastAsia="Calibri" w:hAnsi="Arial" w:cs="Arial"/>
          <w:b/>
          <w:sz w:val="22"/>
          <w:szCs w:val="22"/>
          <w:lang w:eastAsia="en-US"/>
        </w:rPr>
        <w:t>KAZALO POJMOVA</w:t>
      </w:r>
    </w:p>
    <w:p w:rsidR="001E7072" w:rsidRPr="001E7072" w:rsidRDefault="001E7072" w:rsidP="001E7072">
      <w:pPr>
        <w:autoSpaceDE w:val="0"/>
        <w:autoSpaceDN w:val="0"/>
        <w:adjustRightInd w:val="0"/>
        <w:spacing w:line="276" w:lineRule="auto"/>
        <w:jc w:val="both"/>
        <w:rPr>
          <w:rFonts w:ascii="Arial" w:hAnsi="Arial" w:cs="Arial"/>
          <w:i/>
          <w:sz w:val="22"/>
          <w:szCs w:val="22"/>
        </w:rPr>
      </w:pPr>
    </w:p>
    <w:p w:rsidR="001E7072" w:rsidRPr="001E7072" w:rsidRDefault="001E7072" w:rsidP="001E7072">
      <w:pPr>
        <w:autoSpaceDE w:val="0"/>
        <w:autoSpaceDN w:val="0"/>
        <w:adjustRightInd w:val="0"/>
        <w:spacing w:line="276" w:lineRule="auto"/>
        <w:jc w:val="both"/>
        <w:rPr>
          <w:rFonts w:ascii="Arial" w:hAnsi="Arial" w:cs="Arial"/>
          <w:i/>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konkurentnost −</w:t>
      </w:r>
      <w:r w:rsidRPr="001E7072">
        <w:rPr>
          <w:rFonts w:ascii="Arial" w:hAnsi="Arial" w:cs="Arial"/>
          <w:sz w:val="22"/>
          <w:szCs w:val="22"/>
        </w:rPr>
        <w:t xml:space="preserve"> sposobnost postizanja tržišnog uspjeha koji vodi visokoproduktivnom gospodarstvu i poboljšanju životnog standarda cjelokupnog stanovništva. Kvantitativna se konkurentnost odnosi na pitanje efikasnosti proizvodnje i cijene proizvodnje istovrsnih proizvoda, a kvalitativna ovisi o korištenju naprednih tehnologija, znanja i inovacija.</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komparativna prednost − </w:t>
      </w:r>
      <w:r w:rsidRPr="001E7072">
        <w:rPr>
          <w:rFonts w:ascii="Arial" w:hAnsi="Arial" w:cs="Arial"/>
          <w:sz w:val="22"/>
          <w:szCs w:val="22"/>
        </w:rPr>
        <w:t xml:space="preserve">tržišna prednost koju gospodarski subjekt stječe ako se specijalizira u proizvodnji i izvozi dobra koja može proizvoditi uz relativno niži trošak od konkurenata. </w:t>
      </w:r>
    </w:p>
    <w:p w:rsidR="001E7072" w:rsidRPr="001E7072" w:rsidRDefault="001E7072" w:rsidP="001E7072">
      <w:pPr>
        <w:autoSpaceDE w:val="0"/>
        <w:autoSpaceDN w:val="0"/>
        <w:adjustRightInd w:val="0"/>
        <w:spacing w:line="276" w:lineRule="auto"/>
        <w:jc w:val="both"/>
        <w:rPr>
          <w:rFonts w:ascii="Arial" w:hAnsi="Arial" w:cs="Arial"/>
          <w:i/>
          <w:sz w:val="22"/>
          <w:szCs w:val="22"/>
        </w:rPr>
      </w:pP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EBITDA pokazatelj</w:t>
      </w:r>
      <w:r w:rsidRPr="001E7072">
        <w:rPr>
          <w:rFonts w:ascii="Arial" w:hAnsi="Arial" w:cs="Arial"/>
          <w:sz w:val="22"/>
          <w:szCs w:val="22"/>
        </w:rPr>
        <w:t xml:space="preserve"> - utvrđuje koliki postotak dobitka prije kamata, poreza i amortizacije ostaje gospodarskom subjektu po svakoj jedinici (kuni) poslovnih prihoda (EBITDA marža). Veća je vrijednost EBITDA marže povoljnija, jer takvim gospodarskim subjektima ostaje veći dio prihoda nakon pokrića poslovnih troškova u odnosu na one koji ostvaruju niže vrijednosti ovog pokazatelja. </w:t>
      </w: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kružna ekonomija</w:t>
      </w:r>
      <w:r w:rsidRPr="001E7072">
        <w:rPr>
          <w:rFonts w:ascii="Arial" w:hAnsi="Arial" w:cs="Arial"/>
          <w:sz w:val="22"/>
          <w:szCs w:val="22"/>
        </w:rPr>
        <w:t xml:space="preserve"> - podrazumijeva povezanosti gospodarskog rasta s korištenjem sirovinskih resursa određenog područja u skladu s trajnim održivim razvojem, uz smanjenje emisija ugljičnog dioksida, povećanja energetske učinkovitosti bez negativnog učinka na okoliš i  pojavu stakleničkih plinova.</w:t>
      </w: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ekonomičnost - </w:t>
      </w:r>
      <w:r w:rsidRPr="001E7072">
        <w:rPr>
          <w:rFonts w:ascii="Arial" w:hAnsi="Arial" w:cs="Arial"/>
          <w:sz w:val="22"/>
          <w:szCs w:val="22"/>
        </w:rPr>
        <w:t xml:space="preserve">mjeri se odnosom vrijednosti prihoda i rashoda, odnosno vrijednosti učinaka i troškova. Štedljivost i izdašnost dimenzije su ekonomičnosti: štedljivost odražava težnju </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sz w:val="22"/>
          <w:szCs w:val="22"/>
        </w:rPr>
        <w:t>ostvarenja prihoda uz najniže moguće rashode, izdašnost odražava težnju ostvarenja što većih prihoda s obzirom na rashode.</w:t>
      </w:r>
    </w:p>
    <w:p w:rsidR="001E7072" w:rsidRPr="001E7072" w:rsidRDefault="001E7072" w:rsidP="001E7072">
      <w:pPr>
        <w:autoSpaceDE w:val="0"/>
        <w:autoSpaceDN w:val="0"/>
        <w:adjustRightInd w:val="0"/>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i/>
          <w:sz w:val="22"/>
          <w:szCs w:val="22"/>
        </w:rPr>
      </w:pPr>
      <w:r w:rsidRPr="001E7072">
        <w:rPr>
          <w:rFonts w:ascii="Arial" w:hAnsi="Arial" w:cs="Arial"/>
          <w:i/>
          <w:sz w:val="22"/>
          <w:szCs w:val="22"/>
        </w:rPr>
        <w:t xml:space="preserve">produktivnost </w:t>
      </w:r>
      <w:r w:rsidRPr="001E7072">
        <w:rPr>
          <w:rFonts w:ascii="Arial" w:hAnsi="Arial" w:cs="Arial"/>
          <w:sz w:val="22"/>
          <w:szCs w:val="22"/>
        </w:rPr>
        <w:t>– ili proizvodnost, općenito označava omjer proizvedenih dobara i potrebe za čimbenicima proizvodnje ili uspješnost pri obavljanju nekog posla u odnosu na upotrebljene resurse.</w:t>
      </w:r>
    </w:p>
    <w:p w:rsidR="001E7072" w:rsidRPr="001E7072" w:rsidRDefault="001E7072" w:rsidP="001E7072">
      <w:pPr>
        <w:autoSpaceDE w:val="0"/>
        <w:autoSpaceDN w:val="0"/>
        <w:adjustRightInd w:val="0"/>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profitabilnost – </w:t>
      </w:r>
      <w:r w:rsidRPr="001E7072">
        <w:rPr>
          <w:rFonts w:ascii="Arial" w:hAnsi="Arial" w:cs="Arial"/>
          <w:sz w:val="22"/>
          <w:szCs w:val="22"/>
        </w:rPr>
        <w:t>ili rentabilnost, skup pokazatelja uspješnosti, uspoređuje financijski rezultat s investiranim novcem, prodajom i dividendnim pokrićem.</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spacing w:line="276" w:lineRule="auto"/>
        <w:jc w:val="both"/>
        <w:rPr>
          <w:rFonts w:ascii="Arial" w:hAnsi="Arial" w:cs="Arial"/>
          <w:i/>
          <w:sz w:val="22"/>
          <w:szCs w:val="22"/>
        </w:rPr>
      </w:pPr>
      <w:r w:rsidRPr="001E7072">
        <w:rPr>
          <w:rFonts w:ascii="Arial" w:hAnsi="Arial" w:cs="Arial"/>
          <w:i/>
          <w:sz w:val="22"/>
          <w:szCs w:val="22"/>
        </w:rPr>
        <w:t>održivi razvoj −</w:t>
      </w:r>
      <w:r w:rsidRPr="001E7072">
        <w:rPr>
          <w:rFonts w:ascii="Arial" w:hAnsi="Arial" w:cs="Arial"/>
          <w:sz w:val="22"/>
          <w:szCs w:val="22"/>
        </w:rPr>
        <w:t xml:space="preserve"> pojam nastao povezivanjem utjecaja razvoja s neizbježnim utjecajem na okoliš, a temelji se na uspostavljanju ravnoteže između ekonomske i društvene sastavnice te komponente zaštite okoliša. </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r w:rsidRPr="001E7072">
        <w:rPr>
          <w:rFonts w:ascii="Arial" w:hAnsi="Arial" w:cs="Arial"/>
          <w:i/>
          <w:sz w:val="22"/>
          <w:szCs w:val="22"/>
        </w:rPr>
        <w:t xml:space="preserve">drvo </w:t>
      </w:r>
      <w:r w:rsidRPr="001E7072">
        <w:rPr>
          <w:rFonts w:ascii="Arial" w:hAnsi="Arial" w:cs="Arial"/>
          <w:i/>
          <w:color w:val="000000"/>
        </w:rPr>
        <w:t xml:space="preserve">-  </w:t>
      </w:r>
      <w:r w:rsidRPr="001E7072">
        <w:rPr>
          <w:rFonts w:ascii="Arial" w:hAnsi="Arial" w:cs="Arial"/>
          <w:color w:val="000000"/>
          <w:sz w:val="22"/>
          <w:szCs w:val="22"/>
        </w:rPr>
        <w:t>proizvod drvenastih, vaskularnih i višegodišnjih biljaka, koje imaju razvijeno trajno stablo, a građene su od sekundarnog tkiva.</w:t>
      </w:r>
      <w:r w:rsidRPr="001E7072">
        <w:rPr>
          <w:rFonts w:ascii="Calibri" w:eastAsia="Calibri" w:hAnsi="Calibri" w:cs="Calibri"/>
          <w:color w:val="000000"/>
          <w:lang w:eastAsia="en-US"/>
        </w:rPr>
        <w:t xml:space="preserve"> </w:t>
      </w:r>
      <w:r w:rsidRPr="001E7072">
        <w:rPr>
          <w:rFonts w:ascii="Arial" w:hAnsi="Arial" w:cs="Arial"/>
          <w:color w:val="000000"/>
          <w:sz w:val="22"/>
          <w:szCs w:val="22"/>
        </w:rPr>
        <w:t>Trodimenzionalni biopolimerni kompozit sastavljen od umreženih i međusobno povezanih lanaca celuloze i hemiceluloze te lignina, s vrlo malim iznosima izlučevina i anorganskih tvari.</w:t>
      </w:r>
    </w:p>
    <w:p w:rsidR="001E7072" w:rsidRPr="001E7072" w:rsidRDefault="001E7072" w:rsidP="001E7072">
      <w:pPr>
        <w:autoSpaceDE w:val="0"/>
        <w:autoSpaceDN w:val="0"/>
        <w:adjustRightInd w:val="0"/>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i/>
          <w:sz w:val="16"/>
          <w:szCs w:val="16"/>
        </w:rPr>
      </w:pPr>
      <w:r w:rsidRPr="001E7072">
        <w:rPr>
          <w:rFonts w:ascii="Arial" w:hAnsi="Arial" w:cs="Arial"/>
          <w:i/>
          <w:sz w:val="22"/>
          <w:szCs w:val="22"/>
        </w:rPr>
        <w:t xml:space="preserve">namještaj - </w:t>
      </w:r>
      <w:r w:rsidRPr="001E7072">
        <w:rPr>
          <w:rFonts w:ascii="Arial" w:hAnsi="Arial" w:cs="Arial"/>
          <w:sz w:val="22"/>
          <w:szCs w:val="22"/>
        </w:rPr>
        <w:t xml:space="preserve">skupni naziv za proizvode kojima se oprema unutarnji ili vanjski prostor, širokog opsega prema prostoru kojem je namijenjen, a obuhvaća niz tipologija (primjerice, vrtni, hotelski i uredski). Uobičajena je podjela namještaja prema materijalima: namještaj od </w:t>
      </w:r>
      <w:r w:rsidRPr="001E7072">
        <w:rPr>
          <w:rFonts w:ascii="Arial" w:hAnsi="Arial" w:cs="Arial"/>
          <w:sz w:val="22"/>
          <w:szCs w:val="22"/>
        </w:rPr>
        <w:lastRenderedPageBreak/>
        <w:t>cjelovitog drva (masivni), pločasti namještaj, metalni, pleteni i plastični namještaj ili kombinacija dva ili više materijala.</w:t>
      </w: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etat</w:t>
      </w:r>
      <w:r w:rsidRPr="001E7072">
        <w:rPr>
          <w:rFonts w:ascii="Arial" w:hAnsi="Arial" w:cs="Arial"/>
          <w:sz w:val="22"/>
          <w:szCs w:val="22"/>
        </w:rPr>
        <w:t xml:space="preserve"> - sječiva drvna masa označava količinu drvne mase koju je dopušteno iskorištavati u gospodarske svrhe. Svake godine se donose godišnji planovi (godišnji etat).</w:t>
      </w: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FSC certifikacija</w:t>
      </w:r>
      <w:r w:rsidRPr="001E7072">
        <w:rPr>
          <w:rFonts w:ascii="Arial" w:hAnsi="Arial" w:cs="Arial"/>
          <w:sz w:val="22"/>
          <w:szCs w:val="22"/>
        </w:rPr>
        <w:t xml:space="preserve"> - znači da se šumom gospodari prema strogim ekološkim, socijalnim i ekonomskim standardima. Cilj FSC-a je promoviranje odgovornog upravljanja šumama. Veliki broj FSC certifikata posjeduju proizvodi prerade drva.</w:t>
      </w: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FSC CoC certifikacija</w:t>
      </w:r>
      <w:r w:rsidRPr="001E7072">
        <w:rPr>
          <w:rFonts w:ascii="Verdana" w:eastAsia="Calibri" w:hAnsi="Verdana"/>
          <w:sz w:val="20"/>
          <w:szCs w:val="20"/>
          <w:lang w:eastAsia="en-US"/>
        </w:rPr>
        <w:t xml:space="preserve"> –</w:t>
      </w:r>
      <w:r w:rsidRPr="001E7072">
        <w:rPr>
          <w:rFonts w:ascii="Calibri" w:eastAsia="Calibri" w:hAnsi="Calibri"/>
          <w:sz w:val="22"/>
          <w:szCs w:val="22"/>
          <w:lang w:eastAsia="en-US"/>
        </w:rPr>
        <w:t xml:space="preserve"> </w:t>
      </w:r>
      <w:r w:rsidRPr="001E7072">
        <w:rPr>
          <w:rFonts w:ascii="Arial" w:hAnsi="Arial" w:cs="Arial"/>
          <w:sz w:val="22"/>
          <w:szCs w:val="22"/>
        </w:rPr>
        <w:t xml:space="preserve">neprekinuti lanac brige (Chain of Custody) za održivi razvoj šumskih resursa. CoC prati FSC certificirani materijal (zahtijeva sljedivost dokumentacije) kroz proizvodni proces od šume do potrošača, uključujući sve međufaze, i svi vlasnici u proizvodnom lancu moraju biti nositelji FSC certifikata da bi se u konačnici finalni proizvod mogao označiti propisanim FSC oznakama. </w:t>
      </w: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 xml:space="preserve">mrtvo ležeće drvo/mrtvo stojeće drvo - </w:t>
      </w:r>
      <w:r w:rsidRPr="001E7072">
        <w:rPr>
          <w:rFonts w:ascii="Arial" w:hAnsi="Arial" w:cs="Arial"/>
          <w:sz w:val="22"/>
          <w:szCs w:val="22"/>
        </w:rPr>
        <w:t>truleće mrtvo drvo. Ovisno o stupnju raspadanja drva, u funkciji je daljnje uporabe kao šumske biomase ili ostvarivanja bioraznolikosti ostavljanjem suhih stojećih i ležećih stabala u šumi.</w:t>
      </w:r>
    </w:p>
    <w:p w:rsidR="001E7072" w:rsidRPr="001E7072" w:rsidRDefault="001E7072" w:rsidP="001E7072">
      <w:pPr>
        <w:spacing w:after="200" w:line="276" w:lineRule="auto"/>
        <w:jc w:val="both"/>
        <w:rPr>
          <w:rFonts w:ascii="Arial" w:hAnsi="Arial" w:cs="Arial"/>
          <w:sz w:val="22"/>
          <w:szCs w:val="22"/>
        </w:rPr>
      </w:pPr>
      <w:r w:rsidRPr="001E7072">
        <w:rPr>
          <w:rFonts w:ascii="Arial" w:hAnsi="Arial" w:cs="Arial"/>
          <w:i/>
          <w:sz w:val="22"/>
          <w:szCs w:val="22"/>
        </w:rPr>
        <w:t xml:space="preserve">tehničko drvo - </w:t>
      </w:r>
      <w:r w:rsidRPr="001E7072">
        <w:rPr>
          <w:rFonts w:ascii="Arial" w:hAnsi="Arial" w:cs="Arial"/>
          <w:sz w:val="22"/>
          <w:szCs w:val="22"/>
        </w:rPr>
        <w:t>neobrađeno drvo za tehničku uporabu. Osrženi sekundarni ksilem lignoceluloznog sastava proizveden od vaskularnog bilja iz skupine sjemenjača.</w:t>
      </w:r>
    </w:p>
    <w:p w:rsidR="001E7072" w:rsidRPr="001E7072" w:rsidRDefault="001E7072" w:rsidP="001E7072">
      <w:pPr>
        <w:spacing w:line="276" w:lineRule="auto"/>
        <w:jc w:val="both"/>
        <w:rPr>
          <w:rFonts w:ascii="Arial" w:hAnsi="Arial" w:cs="Arial"/>
          <w:i/>
          <w:sz w:val="22"/>
          <w:szCs w:val="22"/>
        </w:rPr>
      </w:pPr>
      <w:r w:rsidRPr="001E7072">
        <w:rPr>
          <w:rFonts w:ascii="Arial" w:hAnsi="Arial" w:cs="Arial"/>
          <w:i/>
          <w:sz w:val="22"/>
          <w:szCs w:val="22"/>
        </w:rPr>
        <w:t>nacionalna klasifikacija djelatnosti −</w:t>
      </w:r>
      <w:r w:rsidRPr="001E7072">
        <w:rPr>
          <w:rFonts w:ascii="Arial" w:hAnsi="Arial" w:cs="Arial"/>
          <w:sz w:val="22"/>
          <w:szCs w:val="22"/>
        </w:rPr>
        <w:t xml:space="preserve"> razvrstavanje pravnih i fizičkih osoba koje obavljaju neku djelatnost, tijela državne vlasti i državne uprave te jedinica lokalne samouprave i uprave prema područjima, potpodručjima, odjeljcima, skupinama, razredima i podrazredima gospodarskih i ostalih djelatnosti na području RH. </w:t>
      </w:r>
    </w:p>
    <w:p w:rsidR="001E7072" w:rsidRPr="001E7072" w:rsidRDefault="001E7072" w:rsidP="001E7072">
      <w:pPr>
        <w:spacing w:line="276" w:lineRule="auto"/>
        <w:jc w:val="both"/>
        <w:rPr>
          <w:rFonts w:ascii="Arial" w:hAnsi="Arial" w:cs="Arial"/>
          <w:i/>
          <w:sz w:val="16"/>
          <w:szCs w:val="16"/>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i/>
          <w:sz w:val="22"/>
          <w:szCs w:val="22"/>
        </w:rPr>
        <w:t xml:space="preserve">CEFTA - </w:t>
      </w:r>
      <w:r w:rsidRPr="001E7072">
        <w:rPr>
          <w:rFonts w:ascii="Arial" w:hAnsi="Arial" w:cs="Arial"/>
          <w:sz w:val="22"/>
          <w:szCs w:val="22"/>
        </w:rPr>
        <w:t>višestrani (multilateralni) ugovor o slobodnoj trgovini. Stranke su Albanija, Bosna i Hercegovina, Crna Gora, Makedonija, Moldavija, Srbija i UNMIK/Kosovo. Prije svog ulaska u EU, stranke su bile i Bugarska, Češka, Hrvatska, Mađarska, Poljska, Rumunjska, Slovačka, Slovenija.</w:t>
      </w:r>
      <w:r w:rsidRPr="001E7072">
        <w:rPr>
          <w:rFonts w:ascii="Arial" w:hAnsi="Arial" w:cs="Arial"/>
          <w:i/>
          <w:sz w:val="22"/>
          <w:szCs w:val="22"/>
        </w:rPr>
        <w:tab/>
      </w:r>
    </w:p>
    <w:p w:rsidR="001E7072" w:rsidRPr="001E7072" w:rsidRDefault="001E7072" w:rsidP="001E7072">
      <w:pPr>
        <w:spacing w:line="276" w:lineRule="auto"/>
        <w:jc w:val="both"/>
        <w:rPr>
          <w:rFonts w:ascii="Arial" w:hAnsi="Arial" w:cs="Arial"/>
          <w:sz w:val="16"/>
          <w:szCs w:val="16"/>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i/>
          <w:sz w:val="22"/>
          <w:szCs w:val="22"/>
        </w:rPr>
        <w:t xml:space="preserve">OPEC - </w:t>
      </w:r>
      <w:r w:rsidRPr="001E7072">
        <w:rPr>
          <w:rFonts w:ascii="Arial" w:hAnsi="Arial" w:cs="Arial"/>
          <w:sz w:val="22"/>
          <w:szCs w:val="22"/>
        </w:rPr>
        <w:t>međunarodna organizacija koju tvore Alžir, Angola, Ekvador, Irak, Iran, Kuvajt, Libija, Nigerija, Katar, Saudijska Arabija, Ujedinjeni Arapski Emirati i Venezuela.</w:t>
      </w:r>
    </w:p>
    <w:p w:rsidR="001E7072" w:rsidRPr="001E7072" w:rsidRDefault="001E7072" w:rsidP="001E7072">
      <w:pPr>
        <w:spacing w:line="276" w:lineRule="auto"/>
        <w:jc w:val="both"/>
        <w:rPr>
          <w:rFonts w:ascii="Arial" w:hAnsi="Arial" w:cs="Arial"/>
          <w:i/>
          <w:sz w:val="16"/>
          <w:szCs w:val="16"/>
        </w:rPr>
      </w:pPr>
    </w:p>
    <w:p w:rsidR="001E7072" w:rsidRPr="001E7072" w:rsidRDefault="001E7072" w:rsidP="001E7072">
      <w:pPr>
        <w:spacing w:line="276" w:lineRule="auto"/>
        <w:jc w:val="both"/>
        <w:rPr>
          <w:rFonts w:ascii="Arial" w:hAnsi="Arial" w:cs="Arial"/>
          <w:i/>
          <w:sz w:val="22"/>
          <w:szCs w:val="22"/>
        </w:rPr>
      </w:pPr>
      <w:r w:rsidRPr="001E7072">
        <w:rPr>
          <w:rFonts w:ascii="Arial" w:hAnsi="Arial" w:cs="Arial"/>
          <w:i/>
          <w:sz w:val="22"/>
          <w:szCs w:val="22"/>
        </w:rPr>
        <w:t xml:space="preserve">holding - </w:t>
      </w:r>
      <w:r w:rsidRPr="001E7072">
        <w:rPr>
          <w:rFonts w:ascii="Arial" w:hAnsi="Arial" w:cs="Arial"/>
          <w:sz w:val="22"/>
          <w:szCs w:val="22"/>
        </w:rPr>
        <w:t>pravni subjekt koji drži ili trajno sudjeluje u vlasništvu drugih, pravno samostalnih, poduzeća.</w:t>
      </w:r>
      <w:r w:rsidRPr="001E7072">
        <w:rPr>
          <w:rFonts w:ascii="Calibri" w:eastAsia="Calibri" w:hAnsi="Calibri"/>
          <w:sz w:val="22"/>
          <w:szCs w:val="22"/>
          <w:lang w:eastAsia="en-US"/>
        </w:rPr>
        <w:t xml:space="preserve"> </w:t>
      </w:r>
      <w:r w:rsidRPr="001E7072">
        <w:rPr>
          <w:rFonts w:ascii="Arial" w:hAnsi="Arial" w:cs="Arial"/>
          <w:sz w:val="22"/>
          <w:szCs w:val="22"/>
        </w:rPr>
        <w:t xml:space="preserve">Društva koja svojim temeljnim kapitalom sudjeluju u temeljnom kapitalu drugog društva, koje opet može sudjelovati dijelom svoje aktive u temeljnom kapitalu trećih društava. </w:t>
      </w:r>
    </w:p>
    <w:p w:rsidR="001E7072" w:rsidRPr="001E7072" w:rsidRDefault="001E7072" w:rsidP="001E7072">
      <w:pPr>
        <w:spacing w:line="276" w:lineRule="auto"/>
        <w:jc w:val="both"/>
        <w:rPr>
          <w:rFonts w:ascii="Arial" w:hAnsi="Arial" w:cs="Arial"/>
          <w:i/>
          <w:sz w:val="16"/>
          <w:szCs w:val="16"/>
        </w:rPr>
      </w:pPr>
    </w:p>
    <w:p w:rsidR="001E7072" w:rsidRPr="001E7072" w:rsidRDefault="001E7072" w:rsidP="001E7072">
      <w:pPr>
        <w:spacing w:line="276" w:lineRule="auto"/>
        <w:jc w:val="both"/>
        <w:rPr>
          <w:rFonts w:ascii="Arial" w:hAnsi="Arial" w:cs="Arial"/>
          <w:i/>
          <w:sz w:val="22"/>
          <w:szCs w:val="22"/>
        </w:rPr>
      </w:pPr>
      <w:r w:rsidRPr="001E7072">
        <w:rPr>
          <w:rFonts w:ascii="Arial" w:hAnsi="Arial" w:cs="Arial"/>
          <w:i/>
          <w:sz w:val="22"/>
          <w:szCs w:val="22"/>
        </w:rPr>
        <w:t xml:space="preserve">konzorcij - </w:t>
      </w:r>
      <w:r w:rsidRPr="001E7072">
        <w:rPr>
          <w:rFonts w:ascii="Arial" w:hAnsi="Arial" w:cs="Arial"/>
          <w:sz w:val="22"/>
          <w:szCs w:val="22"/>
        </w:rPr>
        <w:t>poseban oblik udruživanja društava i/ili banaka i drugih organizacija radi zajedničkog financiranja određenog većeg posla, za čije financiranje pojedinačno nije zainteresiran ni jedan od partnera.</w:t>
      </w:r>
    </w:p>
    <w:p w:rsidR="001E7072" w:rsidRPr="001E7072" w:rsidRDefault="001E7072" w:rsidP="001E7072">
      <w:pPr>
        <w:spacing w:line="276" w:lineRule="auto"/>
        <w:jc w:val="both"/>
        <w:rPr>
          <w:rFonts w:ascii="Arial" w:hAnsi="Arial" w:cs="Arial"/>
          <w:i/>
          <w:sz w:val="16"/>
          <w:szCs w:val="16"/>
        </w:rPr>
      </w:pPr>
    </w:p>
    <w:p w:rsidR="001E7072" w:rsidRPr="001E7072" w:rsidRDefault="001E7072" w:rsidP="001E7072">
      <w:pPr>
        <w:spacing w:line="276" w:lineRule="auto"/>
        <w:jc w:val="both"/>
        <w:rPr>
          <w:rFonts w:ascii="Arial" w:hAnsi="Arial" w:cs="Arial"/>
          <w:i/>
          <w:sz w:val="22"/>
          <w:szCs w:val="22"/>
        </w:rPr>
      </w:pPr>
      <w:r w:rsidRPr="001E7072">
        <w:rPr>
          <w:rFonts w:ascii="Arial" w:hAnsi="Arial" w:cs="Arial"/>
          <w:i/>
          <w:sz w:val="22"/>
          <w:szCs w:val="22"/>
        </w:rPr>
        <w:t xml:space="preserve">klaster - </w:t>
      </w:r>
      <w:r w:rsidRPr="001E7072">
        <w:rPr>
          <w:rFonts w:ascii="Arial" w:hAnsi="Arial" w:cs="Arial"/>
          <w:sz w:val="22"/>
          <w:szCs w:val="22"/>
        </w:rPr>
        <w:t>koncept povezivanja poduzetnika unutar jednog industrijskog sektora, uz čvrstu suradnju sa znanstvenim i državnim ustanovama, najčešće na regionalnoj ili nacionalnoj razini, radi boljeg plasmana određene vrste proizvoda. Povezivanje obuhvaća sve segmente - od proizvodnje do marketinga i distribucije.</w:t>
      </w:r>
    </w:p>
    <w:p w:rsidR="001E7072" w:rsidRPr="001E7072" w:rsidRDefault="001E7072" w:rsidP="001E7072">
      <w:pPr>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SWOT analiza −</w:t>
      </w:r>
      <w:r w:rsidRPr="001E7072">
        <w:rPr>
          <w:rFonts w:ascii="Arial" w:hAnsi="Arial" w:cs="Arial"/>
          <w:sz w:val="22"/>
          <w:szCs w:val="22"/>
        </w:rPr>
        <w:t xml:space="preserve"> analiza u kojoj se</w:t>
      </w:r>
      <w:r w:rsidRPr="001E7072">
        <w:rPr>
          <w:rFonts w:ascii="Arial" w:hAnsi="Arial" w:cs="Arial"/>
          <w:i/>
          <w:sz w:val="22"/>
          <w:szCs w:val="22"/>
        </w:rPr>
        <w:t xml:space="preserve"> </w:t>
      </w:r>
      <w:r w:rsidRPr="001E7072">
        <w:rPr>
          <w:rFonts w:ascii="Arial" w:hAnsi="Arial" w:cs="Arial"/>
          <w:sz w:val="22"/>
          <w:szCs w:val="22"/>
        </w:rPr>
        <w:t xml:space="preserve">prikupljene informacije iz unutarnjega okruženja gospodarskog subjekta kategoriziraju kao prednosti i slabosti, a informacije iz vanjskoga okruženja kategoriziraju se kao prilike ili prijetnje. </w:t>
      </w:r>
    </w:p>
    <w:p w:rsidR="001E7072" w:rsidRPr="001E7072" w:rsidRDefault="001E7072" w:rsidP="001E7072">
      <w:pPr>
        <w:autoSpaceDE w:val="0"/>
        <w:autoSpaceDN w:val="0"/>
        <w:adjustRightInd w:val="0"/>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neformalno gospodarstvo -</w:t>
      </w:r>
      <w:r w:rsidRPr="001E7072">
        <w:rPr>
          <w:rFonts w:ascii="Arial" w:hAnsi="Arial" w:cs="Arial"/>
          <w:sz w:val="22"/>
          <w:szCs w:val="22"/>
        </w:rPr>
        <w:t xml:space="preserve"> pojam koji u najširem smislu označava ekonomske aktivnosti nad kojima država nema odgovarajući nadzor, odnosno koje se nalaze na rubu zakona ili u tzv. "sivoj" zoni. U užem smislu se pod time podrazumijevaju "normalne" ekonomske aktivnosti vezane uz obične robe i usluge, a koje nisu zakonski prijavljene, npr. angažiranje radnika na crno, neplaćanje poreza prilikom kupoprodaja i sl. </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podjela rada</w:t>
      </w:r>
      <w:r w:rsidRPr="001E7072">
        <w:rPr>
          <w:rFonts w:ascii="Arial" w:hAnsi="Arial" w:cs="Arial"/>
          <w:sz w:val="22"/>
          <w:szCs w:val="22"/>
        </w:rPr>
        <w:t xml:space="preserve"> - podrazumijeva takvu organizaciju proizvodnje prema kojoj se svaki poslovni subjekt specijalizira u dijelu proizvodnog procesa. Uska specijalizacija omogućava poslovnom subjektu da proizvodi samo jedan dio gotovog proizvoda. Tako organizirana proizvodnja dijelova omogućava veću produktivnost i fleksibilnost što direktno utječe na konkurentnost gotovog proizvoda.  </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logistički centar</w:t>
      </w:r>
      <w:r w:rsidRPr="001E7072">
        <w:rPr>
          <w:rFonts w:ascii="Arial" w:hAnsi="Arial" w:cs="Arial"/>
          <w:sz w:val="22"/>
          <w:szCs w:val="22"/>
        </w:rPr>
        <w:t xml:space="preserve"> - se najčešće koristi za označavanje poslovne funkcije i znanstvene discipline koja se bavi između više pravnih osoba koordinacijom svih kretanja materijala, dijelova, poluproizvoda,  proizvoda u fizičkom, informacijskom i organizacijskom pogledu.</w:t>
      </w: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sz w:val="22"/>
          <w:szCs w:val="22"/>
        </w:rPr>
        <w:t>energetska samoodrživost - u proizvodnom procesu drvno prerađivačkoj industrije podrazumijeva zadovoljenje potreba za toplinskom i električnom energijom iz drvnog ostatka</w:t>
      </w: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sz w:val="22"/>
          <w:szCs w:val="22"/>
        </w:rPr>
        <w:t>dualni sustav obrazovanja – podrazumijeva usku povezanost između gospodarstva i obrazovanja. U dualnom sustavu obrazovanja koristi ostvaruje svi dionici i to gospodarstvo, polaznici, srednje, više škole, veleučilišta, fakultet i sveučilišta.</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i/>
          <w:sz w:val="22"/>
          <w:szCs w:val="22"/>
        </w:rPr>
      </w:pPr>
      <w:r w:rsidRPr="001E7072">
        <w:rPr>
          <w:rFonts w:ascii="Arial" w:hAnsi="Arial" w:cs="Arial"/>
          <w:i/>
          <w:sz w:val="22"/>
          <w:szCs w:val="22"/>
        </w:rPr>
        <w:t xml:space="preserve">biomasa - </w:t>
      </w:r>
      <w:r w:rsidRPr="001E7072">
        <w:rPr>
          <w:rFonts w:ascii="Arial" w:hAnsi="Arial" w:cs="Arial"/>
          <w:sz w:val="22"/>
          <w:szCs w:val="22"/>
        </w:rPr>
        <w:t>odnosi se na živuću ili donedavno živuću materiju, biljnog ili životinjskog porijekla, koja se može koristiti kao gorivo ili za industrijsku proizvodnju. Obnovljivi izvor energije koji se općenito može podijeliti na drvni, nedrvni i životinjski otpad.</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kogeneracija -  </w:t>
      </w:r>
      <w:r w:rsidRPr="001E7072">
        <w:rPr>
          <w:rFonts w:ascii="Arial" w:hAnsi="Arial" w:cs="Arial"/>
          <w:sz w:val="22"/>
          <w:szCs w:val="22"/>
        </w:rPr>
        <w:t>postupak istovremene proizvodnje električne i korisne toplinske nergije u jedinstvenom procesu. Kogeneracija koristi otpadnu toplinu na nižoj energetskoj razini koja nastaje uobičajenom proizvodnjom električne energije u termoenergetskim postrojenjima.</w:t>
      </w:r>
    </w:p>
    <w:p w:rsidR="001E7072" w:rsidRPr="001E7072" w:rsidRDefault="001E7072" w:rsidP="001E7072">
      <w:pPr>
        <w:autoSpaceDE w:val="0"/>
        <w:autoSpaceDN w:val="0"/>
        <w:adjustRightInd w:val="0"/>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održiva gradnja</w:t>
      </w:r>
      <w:r w:rsidRPr="001E7072">
        <w:rPr>
          <w:rFonts w:ascii="Arial" w:hAnsi="Arial" w:cs="Arial"/>
          <w:sz w:val="22"/>
          <w:szCs w:val="22"/>
        </w:rPr>
        <w:t xml:space="preserve"> - gradnja bazirana na principima održivog razvoja, i predstavlja jednu od važnih mjera u borbi protiv klimatskih promjena jer smanjuje utjecaj građevinske djelatnosti na okoliš putem korištenja  okolišu prijateljskih materijala i tehnologija, kao i kroz implementaciju mjera energetski efikasne gradnje, korištenja obnovljivih izvora energije i pravilnog zbrinjavanja ostataka tijekom ukupnog životnog ciklusa građevine.</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tehnologičnost</w:t>
      </w:r>
      <w:r w:rsidRPr="001E7072">
        <w:rPr>
          <w:rFonts w:ascii="Arial" w:hAnsi="Arial" w:cs="Arial"/>
          <w:sz w:val="22"/>
          <w:szCs w:val="22"/>
        </w:rPr>
        <w:t xml:space="preserve"> - komparativno svojstvo proizvoda. Dok pojam tehnologije označava proces ili postupak, tehnologičnost označava svojstvo proizvoda kroz pouzdanost, (funkcionalnost) i ekonomičnost (troškove). Ako se razmatra režim i slijed operacija, tada se razmatra tehnologija, a ako se dodatno razmatra i troškove, tada je to razmatranje tehnologičnosti. </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i/>
          <w:sz w:val="22"/>
          <w:szCs w:val="22"/>
        </w:rPr>
      </w:pPr>
      <w:r w:rsidRPr="001E7072">
        <w:rPr>
          <w:rFonts w:ascii="Arial" w:hAnsi="Arial" w:cs="Arial"/>
          <w:i/>
          <w:sz w:val="22"/>
          <w:szCs w:val="22"/>
        </w:rPr>
        <w:t xml:space="preserve">brend - </w:t>
      </w:r>
      <w:r w:rsidRPr="001E7072">
        <w:rPr>
          <w:rFonts w:ascii="Arial" w:hAnsi="Arial" w:cs="Arial"/>
          <w:sz w:val="22"/>
          <w:szCs w:val="22"/>
        </w:rPr>
        <w:t>prepoznatljiva oznaka ili ime nekog proizvoda, koje često podrazumijeva i kvalitetu. Oznaka/ime mora stvarati snažni i trajni identitet proizvoda/usluge, sažimati osobnost poduzeća i poticati osjećaje povjerenja, korisnosti, dobrobiti i sigurnosti. Proces stvaranja je brendiranje.</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i/>
          <w:sz w:val="22"/>
          <w:szCs w:val="22"/>
        </w:rPr>
        <w:t>kreativne industrije</w:t>
      </w:r>
      <w:r w:rsidRPr="001E7072">
        <w:rPr>
          <w:rFonts w:ascii="Arial" w:hAnsi="Arial" w:cs="Arial"/>
          <w:sz w:val="22"/>
          <w:szCs w:val="22"/>
        </w:rPr>
        <w:t xml:space="preserve"> – najrasprostranjenija definicija kaže da su to one industrije koje se zasnivaju na kreativnosti, vještinama i talentu pojedinca, te svoj potencijal za stvaranje zaposlenosti i bogatstva baziraju na proizvodnji i eksploataciji intelektualnog vlasništva. </w:t>
      </w:r>
    </w:p>
    <w:p w:rsidR="001E7072" w:rsidRPr="001E7072" w:rsidRDefault="001E7072" w:rsidP="001E7072">
      <w:pPr>
        <w:spacing w:line="276" w:lineRule="auto"/>
        <w:jc w:val="both"/>
        <w:rPr>
          <w:rFonts w:ascii="Arial" w:hAnsi="Arial" w:cs="Arial"/>
          <w:sz w:val="16"/>
          <w:szCs w:val="16"/>
        </w:rPr>
      </w:pPr>
    </w:p>
    <w:p w:rsidR="001E7072" w:rsidRPr="001E7072" w:rsidRDefault="001E7072" w:rsidP="001E7072">
      <w:pPr>
        <w:spacing w:line="276" w:lineRule="auto"/>
        <w:jc w:val="both"/>
        <w:rPr>
          <w:rFonts w:ascii="Arial" w:hAnsi="Arial" w:cs="Arial"/>
          <w:i/>
          <w:sz w:val="22"/>
          <w:szCs w:val="22"/>
        </w:rPr>
      </w:pPr>
      <w:r w:rsidRPr="001E7072">
        <w:rPr>
          <w:rFonts w:ascii="Arial" w:hAnsi="Arial" w:cs="Arial"/>
          <w:i/>
          <w:sz w:val="22"/>
          <w:szCs w:val="22"/>
        </w:rPr>
        <w:lastRenderedPageBreak/>
        <w:t xml:space="preserve">lohn poslovi - </w:t>
      </w:r>
      <w:r w:rsidRPr="001E7072">
        <w:rPr>
          <w:rFonts w:ascii="Arial" w:hAnsi="Arial" w:cs="Arial"/>
          <w:sz w:val="22"/>
          <w:szCs w:val="22"/>
        </w:rPr>
        <w:t>poslovi gdje se koristi jeftina radna snaga za sastavljanje gotovih proizvoda, odnosno poslovi oplemenjivanja, dorade i proizvodnje gotovih proizvoda u drugoj zemlji.</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dizajn -</w:t>
      </w:r>
      <w:r w:rsidRPr="001E7072">
        <w:rPr>
          <w:rFonts w:ascii="Arial" w:hAnsi="Arial" w:cs="Arial"/>
          <w:sz w:val="22"/>
          <w:szCs w:val="22"/>
        </w:rPr>
        <w:t xml:space="preserve"> kreativna djelatnost s ciljem uspostave višestrukih kvaliteta predmeta, proizvodnje, usluga i njihovih sustava tijekom cijelog životnog ciklusa. Dizajn je djelatnost koja uključuje široki spektar struka u kojima su sadržani proizvodi, usluge, vizualne komunikacije, interijeri i arhitektura. Pridjev 'industrijski' uz riječ dizajn odnosi se na izraz 'proizvodnja'.</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produkt dizajn - </w:t>
      </w:r>
      <w:r w:rsidR="0033675A">
        <w:rPr>
          <w:rFonts w:ascii="Arial" w:hAnsi="Arial" w:cs="Arial"/>
          <w:sz w:val="22"/>
          <w:szCs w:val="22"/>
        </w:rPr>
        <w:t>obuhvatno</w:t>
      </w:r>
      <w:r w:rsidRPr="001E7072">
        <w:rPr>
          <w:rFonts w:ascii="Arial" w:hAnsi="Arial" w:cs="Arial"/>
          <w:sz w:val="22"/>
          <w:szCs w:val="22"/>
        </w:rPr>
        <w:t xml:space="preserve"> ocrtava područje djelovanja dizajnera (od dizajna za masovnu proizvodnju, malih serija do unikatnih proizvoda).</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dizajner</w:t>
      </w:r>
      <w:r w:rsidRPr="001E7072">
        <w:rPr>
          <w:rFonts w:ascii="Arial" w:hAnsi="Arial" w:cs="Arial"/>
          <w:sz w:val="22"/>
          <w:szCs w:val="22"/>
        </w:rPr>
        <w:t xml:space="preserve"> - osoba čija je djelatnost stvaralačka i kreativna, bez obzira da li uključuje proizvodnju i/ili usluge.</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politika dizajna</w:t>
      </w:r>
      <w:r w:rsidRPr="001E7072">
        <w:rPr>
          <w:rFonts w:ascii="Arial" w:hAnsi="Arial" w:cs="Arial"/>
          <w:sz w:val="22"/>
          <w:szCs w:val="22"/>
        </w:rPr>
        <w:t xml:space="preserve"> - planirana aktivnost i upute o istoj sa svrhom uspostavljanja srednjoročnih i dugoročnih ciljeva na području dizajna te u konačnici, dobivanja kulturne i gospodarske vrijednosti.</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inovacija</w:t>
      </w:r>
      <w:r w:rsidRPr="001E7072">
        <w:rPr>
          <w:rFonts w:ascii="Arial" w:hAnsi="Arial" w:cs="Arial"/>
          <w:sz w:val="22"/>
          <w:szCs w:val="22"/>
        </w:rPr>
        <w:t xml:space="preserve"> - novi proizvod ili usluga ili bitno tehničko-tehnološko unaprjeđenje postojećeg proizvoda ili usluge, odnosno</w:t>
      </w:r>
      <w:r w:rsidRPr="001E7072">
        <w:rPr>
          <w:rFonts w:ascii="Calibri" w:eastAsia="Calibri" w:hAnsi="Calibri"/>
          <w:sz w:val="22"/>
          <w:szCs w:val="22"/>
          <w:lang w:eastAsia="en-US"/>
        </w:rPr>
        <w:t xml:space="preserve"> </w:t>
      </w:r>
      <w:r w:rsidRPr="001E7072">
        <w:rPr>
          <w:rFonts w:ascii="Arial" w:hAnsi="Arial" w:cs="Arial"/>
          <w:sz w:val="22"/>
          <w:szCs w:val="22"/>
        </w:rPr>
        <w:t>primjena nove i poboljšane ideje, postupka, dobra, usluge, procesa koja donosi nove koristi ili kvalitetu u primjeni.</w:t>
      </w:r>
    </w:p>
    <w:p w:rsidR="001E7072" w:rsidRPr="001E7072" w:rsidRDefault="001E7072" w:rsidP="001E7072">
      <w:pPr>
        <w:autoSpaceDE w:val="0"/>
        <w:autoSpaceDN w:val="0"/>
        <w:adjustRightInd w:val="0"/>
        <w:spacing w:line="276" w:lineRule="auto"/>
        <w:jc w:val="both"/>
        <w:rPr>
          <w:rFonts w:ascii="Arial" w:hAnsi="Arial" w:cs="Arial"/>
          <w:i/>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novi proizvod</w:t>
      </w:r>
      <w:r w:rsidRPr="001E7072">
        <w:rPr>
          <w:rFonts w:ascii="Arial" w:hAnsi="Arial" w:cs="Arial"/>
          <w:sz w:val="22"/>
          <w:szCs w:val="22"/>
        </w:rPr>
        <w:t xml:space="preserve"> - podrazumijevamo nove proizvode, poboljšanja proizvoda, modifikacije proizvoda i nove marke proizvoda koje neki proizvođač razvija za određeno tržište.</w:t>
      </w:r>
    </w:p>
    <w:p w:rsidR="001E7072" w:rsidRPr="001E7072" w:rsidRDefault="001E7072" w:rsidP="001E7072">
      <w:pPr>
        <w:autoSpaceDE w:val="0"/>
        <w:autoSpaceDN w:val="0"/>
        <w:adjustRightInd w:val="0"/>
        <w:spacing w:line="276" w:lineRule="auto"/>
        <w:jc w:val="both"/>
        <w:rPr>
          <w:rFonts w:ascii="Arial" w:hAnsi="Arial" w:cs="Arial"/>
          <w:i/>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transferne cijene</w:t>
      </w:r>
      <w:r w:rsidRPr="001E7072">
        <w:rPr>
          <w:rFonts w:ascii="Arial" w:hAnsi="Arial" w:cs="Arial"/>
          <w:sz w:val="22"/>
          <w:szCs w:val="22"/>
        </w:rPr>
        <w:t xml:space="preserve"> - odnose se na uvjete i odredbe koje se primjenjuju na transakcije koje se odvijaju unutar multinacionalnih poduzeća. Obuhvaća cijene koje se naplaćuju između povezanih društava osnovanih u različitim državama za transakcije unutar društva, odnosno prijenos dobara i usluga. Budući da su cijene ustanovljene od strane društva unutar multinacionalnih poduzeća, može se dogoditi da cijene ne odgovaraju tržišnim cijenama. To je veliki problem za porezne vlasti zbog postojanja mogućnosti da multinacionalni subjekti koriste transferne cijene za prekogranične transakcije u svrhu smanjenja oporezive dobit. </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javni naručitelji – </w:t>
      </w:r>
      <w:r w:rsidRPr="001E7072">
        <w:rPr>
          <w:rFonts w:ascii="Arial" w:hAnsi="Arial" w:cs="Arial"/>
          <w:sz w:val="22"/>
          <w:szCs w:val="22"/>
        </w:rPr>
        <w:t>obveznici provedbe Zakona o javnoj nabavi: državna tijela i jedinice lokalne i područne (regionalne) samouprave, pravne osobe koje su osnovane za određene svrhe radi zadovoljavanja potreba u općem interesu, te zajednicu tih tijela odnosno pravnih osoba</w:t>
      </w:r>
      <w:r w:rsidRPr="001E7072">
        <w:rPr>
          <w:rFonts w:ascii="Arial" w:hAnsi="Arial" w:cs="Arial"/>
          <w:sz w:val="22"/>
          <w:szCs w:val="22"/>
          <w:vertAlign w:val="superscript"/>
        </w:rPr>
        <w:footnoteReference w:id="1"/>
      </w:r>
      <w:r w:rsidRPr="001E7072">
        <w:rPr>
          <w:rFonts w:ascii="Arial" w:hAnsi="Arial" w:cs="Arial"/>
          <w:sz w:val="22"/>
          <w:szCs w:val="22"/>
        </w:rPr>
        <w:t xml:space="preserve">. </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ekonomski najpovoljnija ponuda</w:t>
      </w:r>
      <w:r w:rsidRPr="001E7072">
        <w:rPr>
          <w:rFonts w:ascii="Arial" w:hAnsi="Arial" w:cs="Arial"/>
          <w:sz w:val="22"/>
          <w:szCs w:val="22"/>
        </w:rPr>
        <w:t xml:space="preserve"> - podrazumijeva postavljanje kriterija za ocjenjivanje ponude i uvijek se ubraja u društveno odgovornu, zelenu javnu nabavu. To se još naziva gospodarski korisna ili održiva javna nabava. </w:t>
      </w:r>
    </w:p>
    <w:p w:rsidR="001E7072" w:rsidRPr="001E7072" w:rsidRDefault="001E7072" w:rsidP="001E7072">
      <w:pPr>
        <w:autoSpaceDE w:val="0"/>
        <w:autoSpaceDN w:val="0"/>
        <w:adjustRightInd w:val="0"/>
        <w:spacing w:line="276" w:lineRule="auto"/>
        <w:jc w:val="both"/>
        <w:rPr>
          <w:rFonts w:ascii="Arial" w:hAnsi="Arial" w:cs="Arial"/>
          <w:sz w:val="16"/>
          <w:szCs w:val="16"/>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 xml:space="preserve">zelena javna nabava </w:t>
      </w:r>
      <w:r w:rsidRPr="001E7072">
        <w:rPr>
          <w:rFonts w:ascii="Arial" w:hAnsi="Arial" w:cs="Arial"/>
          <w:sz w:val="22"/>
          <w:szCs w:val="22"/>
        </w:rPr>
        <w:t>– Prema Komunikaciji Europske komisije 'Javna nabava za bolji okoliš': „Postupak pri kojem javna tijela nastoje naručivati robu, usluge i radove koji tijekom svojeg životnog ciklusa imaju manje negativan učinak na okoliš od robe, usluga i radova s istom osnovnom funkcijom koje bi inače naručili“</w:t>
      </w:r>
      <w:r w:rsidRPr="001E7072">
        <w:rPr>
          <w:rFonts w:ascii="Arial" w:hAnsi="Arial" w:cs="Arial"/>
          <w:sz w:val="22"/>
          <w:szCs w:val="22"/>
          <w:vertAlign w:val="superscript"/>
        </w:rPr>
        <w:footnoteReference w:id="2"/>
      </w:r>
      <w:r w:rsidRPr="001E7072">
        <w:rPr>
          <w:rFonts w:ascii="Arial" w:hAnsi="Arial" w:cs="Arial"/>
          <w:sz w:val="22"/>
          <w:szCs w:val="22"/>
        </w:rPr>
        <w:t>.</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ljudski kapital</w:t>
      </w:r>
      <w:r w:rsidRPr="001E7072">
        <w:rPr>
          <w:rFonts w:ascii="Arial" w:hAnsi="Arial" w:cs="Arial"/>
          <w:sz w:val="22"/>
          <w:szCs w:val="22"/>
        </w:rPr>
        <w:t xml:space="preserve"> – podrazumijeva osobna znanja i vrline, a što je vezano za intelektualne i komunikacijske vještine, intelektualni kapital, praktične vještine i motivaciju za stalno stjecanje novih znanja. U teoriji ljudskog kapitala na području narodnog gospodarstva ljudski kapital se smatra generatorom povećanja BDP</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r w:rsidRPr="001E7072">
        <w:rPr>
          <w:rFonts w:ascii="Arial" w:hAnsi="Arial" w:cs="Arial"/>
          <w:i/>
          <w:sz w:val="22"/>
          <w:szCs w:val="22"/>
        </w:rPr>
        <w:t>transfer znanja</w:t>
      </w:r>
      <w:r w:rsidRPr="001E7072">
        <w:rPr>
          <w:rFonts w:ascii="Arial" w:hAnsi="Arial" w:cs="Arial"/>
          <w:sz w:val="22"/>
          <w:szCs w:val="22"/>
        </w:rPr>
        <w:t xml:space="preserve"> – podrazumijeva transfer tehnologije koji je podloga za komercijalizaciju rezultata istraživanja (inovacije). Da bi se nešto moglo komercijalizirati na tržištu ili samo kroz prodaju licence ili kroz akademsko poduzetništvu, treba najprije imati novi, inovativan proizvod koji se stvara kroz procese istraživanja i razvoja</w:t>
      </w: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hAnsi="Arial" w:cs="Arial"/>
          <w:sz w:val="22"/>
          <w:szCs w:val="22"/>
        </w:rPr>
      </w:pPr>
    </w:p>
    <w:p w:rsidR="001E7072" w:rsidRPr="001E7072" w:rsidRDefault="001E7072" w:rsidP="001E7072">
      <w:pPr>
        <w:tabs>
          <w:tab w:val="left" w:pos="360"/>
          <w:tab w:val="left" w:pos="540"/>
          <w:tab w:val="left" w:pos="1980"/>
        </w:tabs>
        <w:spacing w:line="276" w:lineRule="auto"/>
        <w:jc w:val="both"/>
        <w:rPr>
          <w:rFonts w:ascii="Arial" w:hAnsi="Arial" w:cs="Arial"/>
          <w:sz w:val="22"/>
          <w:szCs w:val="22"/>
        </w:rPr>
      </w:pPr>
    </w:p>
    <w:p w:rsidR="001E7072" w:rsidRPr="001E7072" w:rsidRDefault="001E7072" w:rsidP="001E7072">
      <w:pPr>
        <w:autoSpaceDE w:val="0"/>
        <w:autoSpaceDN w:val="0"/>
        <w:adjustRightInd w:val="0"/>
        <w:jc w:val="both"/>
        <w:rPr>
          <w:rFonts w:ascii="Arial" w:eastAsia="Calibri" w:hAnsi="Arial" w:cs="Arial"/>
          <w:b/>
          <w:bCs/>
          <w:lang w:eastAsia="en-US"/>
        </w:rPr>
      </w:pPr>
      <w:r w:rsidRPr="001E7072">
        <w:rPr>
          <w:rFonts w:ascii="Arial" w:eastAsia="Calibri" w:hAnsi="Arial" w:cs="Arial"/>
          <w:b/>
          <w:bCs/>
          <w:lang w:eastAsia="en-US"/>
        </w:rPr>
        <w:lastRenderedPageBreak/>
        <w:t>SAŽETAK</w:t>
      </w:r>
    </w:p>
    <w:p w:rsidR="001E7072" w:rsidRPr="001E7072" w:rsidRDefault="001D1444" w:rsidP="001E7072">
      <w:pPr>
        <w:autoSpaceDE w:val="0"/>
        <w:autoSpaceDN w:val="0"/>
        <w:adjustRightInd w:val="0"/>
        <w:jc w:val="both"/>
        <w:rPr>
          <w:rFonts w:ascii="Arial" w:eastAsia="Calibri" w:hAnsi="Arial" w:cs="Arial"/>
          <w:b/>
          <w:bCs/>
          <w:lang w:eastAsia="en-US"/>
        </w:rPr>
      </w:pPr>
      <w:r>
        <w:rPr>
          <w:noProof/>
        </w:rPr>
        <mc:AlternateContent>
          <mc:Choice Requires="wps">
            <w:drawing>
              <wp:anchor distT="4294967294" distB="4294967294" distL="114300" distR="114300" simplePos="0" relativeHeight="251649024" behindDoc="0" locked="0" layoutInCell="1" allowOverlap="1">
                <wp:simplePos x="0" y="0"/>
                <wp:positionH relativeFrom="column">
                  <wp:posOffset>-4445</wp:posOffset>
                </wp:positionH>
                <wp:positionV relativeFrom="paragraph">
                  <wp:posOffset>54609</wp:posOffset>
                </wp:positionV>
                <wp:extent cx="5781675" cy="0"/>
                <wp:effectExtent l="0" t="19050" r="9525" b="19050"/>
                <wp:wrapNone/>
                <wp:docPr id="8"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4.3pt" to="454.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" strokecolor="#a6a6a6" strokeweight="2.5pt">
                <o:lock v:ext="edit" shapetype="f"/>
              </v:line>
            </w:pict>
          </mc:Fallback>
        </mc:AlternateContent>
      </w:r>
    </w:p>
    <w:p w:rsidR="001E7072" w:rsidRPr="001E7072" w:rsidRDefault="001E7072" w:rsidP="001E7072">
      <w:pPr>
        <w:autoSpaceDE w:val="0"/>
        <w:autoSpaceDN w:val="0"/>
        <w:adjustRightInd w:val="0"/>
        <w:ind w:left="1134"/>
        <w:contextualSpacing/>
        <w:jc w:val="both"/>
        <w:rPr>
          <w:rFonts w:ascii="Arial" w:eastAsia="Calibri" w:hAnsi="Arial" w:cs="Arial"/>
          <w:b/>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Strategija razvoja prerade drva i proizvodnje namještaja Republike Hrvatske 2016. - 2020. (u daljnjem tekstu: Strategija) prvi je nacionalni dokument, izrađen nakon ulaska Republike Hrvatske u Europsku uniju, kojim se planira strateški razvoj djelatnosti Prerada drva i proizvoda od drva i pluta, osim namještaja; proizvodnja proizvoda od slame i pletarskih materijala i Proizvodnja namještaj (u daljnjem tekstu: prerada drva i proizvodnja namještaja), čime se za gospodarstvo ovih djelatnosti prihvaćaju načela i vođenje politika u europskim okvirima. S obzirom na činjenicu da EU nema zajedničku strategiju razvoja industrije, ova Strategija primarno uvažava strateške smjernice relevantnih nacionalnih i europskih dokumenata u programskom razdoblju do 2020. godine, kao i jedinstveno tržište Europskog gospodarskog prostora (Industrijska strategija RH 2014.- 2020., Europa 2020</w:t>
      </w:r>
      <w:r w:rsidRPr="001E7072">
        <w:rPr>
          <w:rFonts w:ascii="Arial" w:eastAsia="Calibri" w:hAnsi="Arial" w:cs="Arial"/>
          <w:vertAlign w:val="superscript"/>
          <w:lang w:eastAsia="en-US"/>
        </w:rPr>
        <w:footnoteReference w:id="3"/>
      </w:r>
      <w:r w:rsidRPr="001E7072">
        <w:rPr>
          <w:rFonts w:ascii="Arial" w:eastAsia="Calibri" w:hAnsi="Arial" w:cs="Arial"/>
          <w:lang w:eastAsia="en-US"/>
        </w:rPr>
        <w:t>, Poduzetništvo 2020</w:t>
      </w:r>
      <w:r w:rsidRPr="001E7072">
        <w:rPr>
          <w:rFonts w:ascii="Arial" w:eastAsia="Calibri" w:hAnsi="Arial" w:cs="Arial"/>
          <w:vertAlign w:val="superscript"/>
          <w:lang w:eastAsia="en-US"/>
        </w:rPr>
        <w:footnoteReference w:id="4"/>
      </w:r>
      <w:r w:rsidRPr="001E7072">
        <w:rPr>
          <w:rFonts w:ascii="Arial" w:eastAsia="Calibri" w:hAnsi="Arial" w:cs="Arial"/>
          <w:lang w:eastAsia="en-US"/>
        </w:rPr>
        <w:t xml:space="preserve">). </w:t>
      </w:r>
    </w:p>
    <w:p w:rsidR="001E7072" w:rsidRPr="001E7072" w:rsidRDefault="001E7072" w:rsidP="001E7072">
      <w:pPr>
        <w:autoSpaceDE w:val="0"/>
        <w:autoSpaceDN w:val="0"/>
        <w:adjustRightInd w:val="0"/>
        <w:spacing w:line="276" w:lineRule="auto"/>
        <w:ind w:left="1134"/>
        <w:contextualSpacing/>
        <w:jc w:val="both"/>
        <w:rPr>
          <w:rFonts w:ascii="Arial" w:eastAsia="Calibri" w:hAnsi="Arial" w:cs="Arial"/>
          <w:b/>
          <w:bCs/>
          <w:lang w:eastAsia="en-US"/>
        </w:rPr>
      </w:pPr>
    </w:p>
    <w:p w:rsidR="001E7072" w:rsidRPr="001E7072" w:rsidRDefault="001E7072" w:rsidP="001E7072">
      <w:pPr>
        <w:autoSpaceDE w:val="0"/>
        <w:autoSpaceDN w:val="0"/>
        <w:adjustRightInd w:val="0"/>
        <w:spacing w:line="276" w:lineRule="auto"/>
        <w:contextualSpacing/>
        <w:jc w:val="both"/>
        <w:rPr>
          <w:rFonts w:ascii="Arial" w:eastAsia="Calibri" w:hAnsi="Arial" w:cs="Arial"/>
          <w:bCs/>
          <w:lang w:eastAsia="en-US"/>
        </w:rPr>
      </w:pPr>
      <w:r w:rsidRPr="001E7072">
        <w:rPr>
          <w:rFonts w:ascii="Arial" w:eastAsia="Calibri" w:hAnsi="Arial" w:cs="Arial"/>
          <w:bCs/>
          <w:lang w:eastAsia="en-US"/>
        </w:rPr>
        <w:t>Vlada RH je uvidjela potrebu za strateškim određenjem prema razvoju Prerade drva i Proizvodnje namještaja pa je Ministarstvo poljoprivrede, nadležno za ove djelatnosti, predvidjelo izradu dokumenta svojim Strateškim programom za razdoblje 2016. - 2018. Ministarstvo je izradu Strategije temeljilo na tri ključna principa (1) partnerstvo svih zainteresiranih strana u procesu njezine izrade i provedbe, (2) zajedničko učešće predstavnika javnog i realnog sektora te odgovornost nad rezultatima i (3) transparentnost postupka izrade kao rezultat rada po radnim tijelima, stručnim timovima i kroz javno savjetovanje sa zainteresiranom javnošću. Poštujući navedene principe, Strategiju je izradilo Ministarstvo poljoprivrede u suradnji sa strukovnim i stručnim udruženjima gospodarstva (Hrvatska udruga poslodavaca, Hrvatska gospodarska komora, Hrvatska obrtnička komora), Sveučilištem u Zagrebu Šumarskim fakultetom, Hrvatskom komorom inženjera šumarstva i drvne tehnologije, Hrvatskim šumama d.o.o. i Hrvatskim savezom udruga privatnih šumovlasnika.</w:t>
      </w:r>
    </w:p>
    <w:p w:rsidR="001E7072" w:rsidRPr="001E7072" w:rsidRDefault="001E7072" w:rsidP="001E7072">
      <w:pPr>
        <w:autoSpaceDE w:val="0"/>
        <w:autoSpaceDN w:val="0"/>
        <w:adjustRightInd w:val="0"/>
        <w:spacing w:line="276" w:lineRule="auto"/>
        <w:contextualSpacing/>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contextualSpacing/>
        <w:jc w:val="both"/>
        <w:rPr>
          <w:rFonts w:ascii="Arial" w:eastAsia="Calibri" w:hAnsi="Arial" w:cs="Arial"/>
          <w:bCs/>
          <w:lang w:eastAsia="en-US"/>
        </w:rPr>
      </w:pPr>
      <w:r w:rsidRPr="001E7072">
        <w:rPr>
          <w:rFonts w:ascii="Arial" w:eastAsia="Calibri" w:hAnsi="Arial" w:cs="Arial"/>
          <w:bCs/>
          <w:lang w:eastAsia="en-US"/>
        </w:rPr>
        <w:t xml:space="preserve">Na temelju analize statističkih pokazatelja poslovanja i SWOT analize djelatnosti, proizašli su ključni segmenti ovog strateškog dokumenta: </w:t>
      </w:r>
    </w:p>
    <w:p w:rsidR="001E7072" w:rsidRPr="001E7072" w:rsidRDefault="001E7072" w:rsidP="001E7072">
      <w:pPr>
        <w:numPr>
          <w:ilvl w:val="0"/>
          <w:numId w:val="12"/>
        </w:numPr>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Povezanost i međuovisnost šumarstva, prerade drva i proizvodnje namještaja;</w:t>
      </w:r>
    </w:p>
    <w:p w:rsidR="001E7072" w:rsidRPr="001E7072" w:rsidRDefault="001E7072" w:rsidP="001E7072">
      <w:pPr>
        <w:numPr>
          <w:ilvl w:val="0"/>
          <w:numId w:val="12"/>
        </w:numPr>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Potencijali i prepreke razvoju djelatnosti uz preporuke za njihovo anuliranje;</w:t>
      </w:r>
    </w:p>
    <w:p w:rsidR="001E7072" w:rsidRPr="001E7072" w:rsidRDefault="001E7072" w:rsidP="001E7072">
      <w:pPr>
        <w:numPr>
          <w:ilvl w:val="0"/>
          <w:numId w:val="12"/>
        </w:numPr>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Prioritetna područja razvoja;</w:t>
      </w:r>
    </w:p>
    <w:p w:rsidR="001E7072" w:rsidRPr="001E7072" w:rsidRDefault="001E7072" w:rsidP="001E7072">
      <w:pPr>
        <w:numPr>
          <w:ilvl w:val="0"/>
          <w:numId w:val="12"/>
        </w:numPr>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Vizija razvoja, opći i strateški ciljevi, razvojne mjere i njihovi učinci;</w:t>
      </w:r>
    </w:p>
    <w:p w:rsidR="001E7072" w:rsidRPr="001E7072" w:rsidRDefault="001E7072" w:rsidP="001E7072">
      <w:pPr>
        <w:numPr>
          <w:ilvl w:val="0"/>
          <w:numId w:val="12"/>
        </w:numPr>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Način provedbe i praćenja Strategije.</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lastRenderedPageBreak/>
        <w:t xml:space="preserve">Strategija predstavlja kombinaciju srednjoročne vizije do 2020. godine, dugoročnih strateških usmjerenja razvoja djelatnosti te srednjoročnih i dugoročnih razvojnih prioriteta. U periodu od pet narednih godina, Strategija će omogućiti (1) stvaranje preduvjeta za restrukturiranje postojećeg nezadovoljavajućeg stanja, (2) stvaranje pretpostavki za potpuno uklanjanje prepreka koje stoje na putu rasta i razvoja Prerade drva i Proizvodnje namještaja za dugoročni horizont i (3) kreirati okruženje ekonomski privlačno za nova ulaganja i nove poslovne subjekte. </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Izrada ovako važnog dokumenta kojim se usmjerava dugoročni strateški razvoj dviju gospodarskih djelatnosti s ciljem njihove održivosti i konkurentnosti, nije niti kratkotrajan proces niti nepromjenjive prirode, odnosno riječ je o dokumentu koji će biti redovno praćen, analiziran i ažuriran te implementiran sukladno raspoloživim godišnjim materijalnim i ljudskim resursima kao i društvenim i ekonomskim kretanjima u nacionalnom i europskim okvirima. </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Strategija će biti implementirana kroz program provedbe za obuhvaćeno razdoblje od 2016. do 2020. godine, koji mora biti donesen neposredno nakon usvajanja ovog dokumenta. Program će biti način praćenja i prilagođavanja usvojenih mjera novim okolnostima i promjenama te procjena učinkovitosti mjera preko jasno definiranih pokazatelja. Ministarstvo nadležno za ove djelatnosti redovno će Vladi RH za svaku prethodnu godinu provedbe Strategije podnositi godišnja pisana izvješća. </w:t>
      </w: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D1444" w:rsidP="001E7072">
      <w:pPr>
        <w:numPr>
          <w:ilvl w:val="0"/>
          <w:numId w:val="2"/>
        </w:numPr>
        <w:tabs>
          <w:tab w:val="left" w:pos="709"/>
          <w:tab w:val="left" w:pos="1701"/>
        </w:tabs>
        <w:spacing w:after="200" w:line="276" w:lineRule="auto"/>
        <w:ind w:hanging="1428"/>
        <w:contextualSpacing/>
        <w:jc w:val="both"/>
        <w:rPr>
          <w:rFonts w:ascii="Arial" w:eastAsia="Calibri" w:hAnsi="Arial" w:cs="Arial"/>
          <w:b/>
          <w:lang w:eastAsia="en-US"/>
        </w:rPr>
      </w:pPr>
      <w:r>
        <w:rPr>
          <w:noProof/>
        </w:rPr>
        <w:lastRenderedPageBreak/>
        <mc:AlternateContent>
          <mc:Choice Requires="wps">
            <w:drawing>
              <wp:anchor distT="4294967294" distB="4294967294" distL="114300" distR="114300" simplePos="0" relativeHeight="251658240" behindDoc="0" locked="0" layoutInCell="1" allowOverlap="1">
                <wp:simplePos x="0" y="0"/>
                <wp:positionH relativeFrom="column">
                  <wp:posOffset>-4445</wp:posOffset>
                </wp:positionH>
                <wp:positionV relativeFrom="paragraph">
                  <wp:posOffset>212089</wp:posOffset>
                </wp:positionV>
                <wp:extent cx="5772150" cy="0"/>
                <wp:effectExtent l="0" t="19050" r="0" b="19050"/>
                <wp:wrapNone/>
                <wp:docPr id="5"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15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6.7pt" to="454.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" strokecolor="#a6a6a6" strokeweight="2.5pt">
                <o:lock v:ext="edit" shapetype="f"/>
              </v:line>
            </w:pict>
          </mc:Fallback>
        </mc:AlternateContent>
      </w:r>
      <w:r w:rsidR="001E7072" w:rsidRPr="001E7072">
        <w:rPr>
          <w:rFonts w:ascii="Arial" w:eastAsia="Calibri" w:hAnsi="Arial" w:cs="Arial"/>
          <w:b/>
          <w:lang w:eastAsia="en-US"/>
        </w:rPr>
        <w:t>POLAZIŠTE I OKVIR STRATEGIJE</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Dosadašnjim pristupom preradi drva i proizvodnji namještaja nije bilo moguće stvoriti preduvjete za njihov razvoj. Vlada RH je uvidjela potrebu za određenjem prema njihovu razvoju, pogotovo imajući u vidu da država raspolaže pretežitim dijelom drvnog resursa koji je isključiva sirovinska osnova prerade drva, dok je drvo jedan od najvažnijih materijala u proizvodnji namještaja. Komparativna prednost proizvodnje namještaja je upravo raspoloživost kvalitetne drvne sirovine, što implicira i strateško opredjeljenje za njezin razvoj koji se temelji na drvnoj sirovini, odnosno proizvodnja namještaja od cjelovitog drva (masiva) jer takav proizvod ostvaruje najveću novostvorenu vrijednost po jedinici količine drvne sirovine. </w:t>
      </w:r>
    </w:p>
    <w:p w:rsidR="001E7072" w:rsidRPr="001E7072" w:rsidRDefault="001E7072" w:rsidP="001E7072">
      <w:pPr>
        <w:autoSpaceDE w:val="0"/>
        <w:autoSpaceDN w:val="0"/>
        <w:adjustRightInd w:val="0"/>
        <w:spacing w:line="276" w:lineRule="auto"/>
        <w:jc w:val="both"/>
        <w:rPr>
          <w:rFonts w:ascii="Arial" w:eastAsia="Calibri" w:hAnsi="Arial" w:cs="Arial"/>
          <w:color w:val="00206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Strategija se izrađuje na inicijativu Ministarstva poljoprivrede koje je u svom Strateškom programu </w:t>
      </w:r>
      <w:r w:rsidRPr="001E7072">
        <w:rPr>
          <w:rFonts w:ascii="Arial" w:eastAsia="Calibri" w:hAnsi="Arial" w:cs="Arial"/>
          <w:color w:val="000000"/>
          <w:lang w:eastAsia="en-US"/>
        </w:rPr>
        <w:t xml:space="preserve">za </w:t>
      </w:r>
      <w:r w:rsidRPr="001E7072">
        <w:rPr>
          <w:rFonts w:ascii="Arial" w:eastAsia="Calibri" w:hAnsi="Arial" w:cs="Arial"/>
          <w:lang w:eastAsia="en-US"/>
        </w:rPr>
        <w:t>razdoblje 2016. – 2018., u strateškom općem cilju broj 1. Održivi razvoj šumarstva, lovstva i drvne industrije, posebnom cilju 4.3. Razvoj drvne industrije, planiralo izradu Strategije</w:t>
      </w:r>
      <w:r w:rsidRPr="001E7072">
        <w:rPr>
          <w:rFonts w:ascii="Calibri" w:eastAsia="Calibri" w:hAnsi="Calibri"/>
          <w:sz w:val="22"/>
          <w:szCs w:val="22"/>
          <w:lang w:eastAsia="en-US"/>
        </w:rPr>
        <w:t xml:space="preserve"> </w:t>
      </w:r>
      <w:r w:rsidRPr="001E7072">
        <w:rPr>
          <w:rFonts w:ascii="Arial" w:eastAsia="Calibri" w:hAnsi="Arial" w:cs="Arial"/>
          <w:lang w:eastAsia="en-US"/>
        </w:rPr>
        <w:t>razvoja prerade drva i proizvodnje namještaja. Planirane su aktivnosti na izradi Strategije, izrada programa njezine provedbe, implementacija i praćenje realizacije programa provedbe.</w:t>
      </w:r>
      <w:r w:rsidRPr="001E7072">
        <w:rPr>
          <w:rFonts w:ascii="Calibri" w:eastAsia="Calibri" w:hAnsi="Calibri"/>
          <w:sz w:val="22"/>
          <w:szCs w:val="22"/>
          <w:lang w:eastAsia="en-US"/>
        </w:rPr>
        <w:t xml:space="preserve"> </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r w:rsidRPr="001E7072">
        <w:rPr>
          <w:rFonts w:ascii="Arial" w:eastAsia="Calibri" w:hAnsi="Arial" w:cs="Arial"/>
          <w:lang w:eastAsia="en-US"/>
        </w:rPr>
        <w:t xml:space="preserve">Osnova za izradu Strategije nalazi se u dokumentu koji i predstavlja samo osnovu za izradu pojedinačnih sektorskih strategija, „Industrijska strategija Republike Hrvatske 2014. - 2020.“ („Narodne </w:t>
      </w:r>
      <w:r w:rsidRPr="001E7072">
        <w:rPr>
          <w:rFonts w:ascii="Arial" w:eastAsia="Calibri" w:hAnsi="Arial" w:cs="Arial"/>
          <w:color w:val="000000"/>
          <w:lang w:eastAsia="en-US"/>
        </w:rPr>
        <w:t>novine“, broj 126/14) i Zakonu o izmjenama i dopunama Zakona o šumama („Narodne novine“, broj 94/14). Industrijska strategija, uz predmetnu i ostale sektorske strategije, predstavljat će osnovicu za izradu gospodarske razvojne strategije RH.</w:t>
      </w: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r w:rsidRPr="001E7072">
        <w:rPr>
          <w:rFonts w:ascii="Arial" w:eastAsia="Calibri" w:hAnsi="Arial" w:cs="Arial"/>
          <w:color w:val="000000"/>
          <w:lang w:eastAsia="en-US"/>
        </w:rPr>
        <w:t xml:space="preserve">Industrijska strategija je, uzevši ključne varijable modela vrednovanja i rangiranja industrijskih djelatnosti/poddjelatnosti (orijentacija na međunarodnu razmjenu roba, profitabilnost i veličina po kriteriju broja zaposlenih), ukupnu industriju RH podijelila na pet skupina nazvanih simboličnim imenima (pokretači, čuvari, upitnici, problematični i bezutjecajni). Poddjelatnosti C16.2 - </w:t>
      </w:r>
      <w:r w:rsidRPr="001E7072">
        <w:rPr>
          <w:rFonts w:ascii="Arial" w:eastAsia="Calibri" w:hAnsi="Arial" w:cs="Arial"/>
          <w:i/>
          <w:color w:val="000000"/>
          <w:lang w:eastAsia="en-US"/>
        </w:rPr>
        <w:t xml:space="preserve">Proizvodnja proizvoda od drva, pluta, slame i pletarskih materijala </w:t>
      </w:r>
      <w:r w:rsidRPr="001E7072">
        <w:rPr>
          <w:rFonts w:ascii="Arial" w:eastAsia="Calibri" w:hAnsi="Arial" w:cs="Arial"/>
          <w:color w:val="000000"/>
          <w:lang w:eastAsia="en-US"/>
        </w:rPr>
        <w:t xml:space="preserve">i C31.0 - </w:t>
      </w:r>
      <w:r w:rsidRPr="001E7072">
        <w:rPr>
          <w:rFonts w:ascii="Arial" w:eastAsia="Calibri" w:hAnsi="Arial" w:cs="Arial"/>
          <w:i/>
          <w:color w:val="000000"/>
          <w:lang w:eastAsia="en-US"/>
        </w:rPr>
        <w:t>Proizvodnja namještaja</w:t>
      </w:r>
      <w:r w:rsidRPr="001E7072">
        <w:rPr>
          <w:rFonts w:ascii="Arial" w:eastAsia="Calibri" w:hAnsi="Arial" w:cs="Arial"/>
          <w:color w:val="000000"/>
          <w:lang w:eastAsia="en-US"/>
        </w:rPr>
        <w:t xml:space="preserve"> su svrstane u skupinu „pokretači“, odnosno poddjelatnosti orijentirane na međunarodnu razmjenu roba, unutar djelatnosti C16 i C31, koje ostvaruju pozitivan EBITDA i zapošljavaju značajan broj radnika. Iako proizvodnja namje</w:t>
      </w:r>
      <w:r w:rsidRPr="001E7072">
        <w:rPr>
          <w:rFonts w:ascii="Arial" w:eastAsia="Calibri" w:hAnsi="Arial" w:cs="Arial" w:hint="eastAsia"/>
          <w:color w:val="000000"/>
          <w:lang w:eastAsia="en-US"/>
        </w:rPr>
        <w:t>š</w:t>
      </w:r>
      <w:r w:rsidRPr="001E7072">
        <w:rPr>
          <w:rFonts w:ascii="Arial" w:eastAsia="Calibri" w:hAnsi="Arial" w:cs="Arial"/>
          <w:color w:val="000000"/>
          <w:lang w:eastAsia="en-US"/>
        </w:rPr>
        <w:t>taja, prema pretpostavkama i kriterijima modela vrednovanja, u cijelosti nije ušla sa svim poddjelatnostima u skupinu „pokreta</w:t>
      </w:r>
      <w:r w:rsidRPr="001E7072">
        <w:rPr>
          <w:rFonts w:ascii="Arial" w:eastAsia="Calibri" w:hAnsi="Arial" w:cs="Arial" w:hint="eastAsia"/>
          <w:color w:val="000000"/>
          <w:lang w:eastAsia="en-US"/>
        </w:rPr>
        <w:t>č</w:t>
      </w:r>
      <w:r w:rsidRPr="001E7072">
        <w:rPr>
          <w:rFonts w:ascii="Arial" w:eastAsia="Calibri" w:hAnsi="Arial" w:cs="Arial"/>
          <w:color w:val="000000"/>
          <w:lang w:eastAsia="en-US"/>
        </w:rPr>
        <w:t>a“, ipak je prepoznata njezina uloga u hrvatskom gospodarstvu pa je utvrđena i kao strate</w:t>
      </w:r>
      <w:r w:rsidRPr="001E7072">
        <w:rPr>
          <w:rFonts w:ascii="Arial" w:eastAsia="Calibri" w:hAnsi="Arial" w:cs="Arial" w:hint="eastAsia"/>
          <w:color w:val="000000"/>
          <w:lang w:eastAsia="en-US"/>
        </w:rPr>
        <w:t>š</w:t>
      </w:r>
      <w:r w:rsidRPr="001E7072">
        <w:rPr>
          <w:rFonts w:ascii="Arial" w:eastAsia="Calibri" w:hAnsi="Arial" w:cs="Arial"/>
          <w:color w:val="000000"/>
          <w:lang w:eastAsia="en-US"/>
        </w:rPr>
        <w:t>ka djelatnost RH.</w:t>
      </w: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r w:rsidRPr="001E7072">
        <w:rPr>
          <w:rFonts w:ascii="Arial" w:eastAsia="Calibri" w:hAnsi="Arial" w:cs="Arial"/>
          <w:color w:val="000000"/>
          <w:lang w:eastAsia="en-US"/>
        </w:rPr>
        <w:lastRenderedPageBreak/>
        <w:t xml:space="preserve">Industrijska strategija Republike Hrvatske 2014. - 2020. je definirala horizontalne mjere koje su usmjerene na uređivanje institucionalnog okvira koji bi trebao osigurati poticajno i sigurno okruženje za obavljanje poslovnih aktivnosti na svim razinama i za sve djelatnosti. Strategija, uvažavajući složenosti i specifičnosti djelatnosti te vanjske čimbenike i ograničenja, definira njihove modele razvoja i sektorske (vertikalne) mjere koje su ostvarive u zadanom petogodišnjem razdoblju te definira razvojne modele i mjere koje su ostvarive isključivo kroz dugoročno razdoblje, ali njihovom će realizacijom prerada drva i proizvodnja namještaj dosegnuti održive razine gospodarskog rasta i konkurentnosti. </w:t>
      </w: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r w:rsidRPr="001E7072">
        <w:rPr>
          <w:rFonts w:ascii="Arial" w:eastAsia="Calibri" w:hAnsi="Arial" w:cs="Arial"/>
          <w:color w:val="000000"/>
          <w:lang w:eastAsia="en-US"/>
        </w:rPr>
        <w:t>Drugo ključno polazište za izradu Strategije jesu relevantne strategije EU o kružnoj ekonomiji, bioekonomiji i zelenom gospodarstvu, a posebnu važnost ima „Nova strategija EU za šume: za šume i sektor koji se temelji na šumama“ iz 2013. godine i njezini provedbeni dokumenti iz 2015. godine. Na osnovu navedenih dokumenata, potrebno je i u svim budućim strategijama ugraditi dominantno načelo međusobne povezanosti šuma i sektora koji se temelji na šumama s razvojem ruralnih područja. Takva neodvojiva povezanost treba osigurati jedan od glavnih ciljeva Nove strategije EU za šume: za šume i sektor koji se temelji na šumama, a to je kroz ruralni razvoj osigurati ekonomsku, socijalnu i prostornu koheziju RH i EU. Na ovaj način stvaraju se pretpostavke za gospodarski rast, razvoj, investicije i zapošljavanje te ostanak stanovništva na ruralnim  područjima. Uzevši u obzir strukturu poslovnih subjekata u djelatnostima prerada drva i proizvodnja namještaja te ciljeve koji se žele postići, ova Strategiju zauzima jasan stav da je strateški izbor: kružna ekonomija velikog broja malih i srednjih poslovnih subjekata raspoređenih pretežito u ruralnim područjima RH. Ovakav stav uvjetovat će i modele prodaje drvne sirovine u državnom vlasništvu, držeći da se sirovina prioritetno treba preraditi u lokalnim proizvodnim kapacitetima i biti u funkciji ostvarenja ciljeva ove Strategije. Strategija ne promatra šume isključivo kao izvor sirovine, već kao složeni ekosustav s multifunkcionalnom ulogom u društvu, posebno vodeći računa o općekorisnim funkcijama šuma, koje su od vitalnog značaja za održanje zraka, vode i tla, kao najvažnijih komponenti životne sredine čovjeka.</w:t>
      </w:r>
    </w:p>
    <w:p w:rsidR="001E7072" w:rsidRPr="001E7072" w:rsidRDefault="001E7072" w:rsidP="001E7072">
      <w:pPr>
        <w:autoSpaceDE w:val="0"/>
        <w:autoSpaceDN w:val="0"/>
        <w:adjustRightInd w:val="0"/>
        <w:spacing w:line="276" w:lineRule="auto"/>
        <w:jc w:val="both"/>
        <w:rPr>
          <w:rFonts w:ascii="Arial" w:eastAsia="Calibri" w:hAnsi="Arial" w:cs="Arial"/>
          <w:color w:val="00000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color w:val="000000"/>
          <w:lang w:eastAsia="en-US"/>
        </w:rPr>
        <w:t>Strategija će u svom petogodišnjem razdoblju provedbe biti usmjerena na stvaranje trenutno nepostojeće institucionalne i infrastrukture podrške kojom će se osigurati preduvjeti održivog gospodarskog rasta i razvoja prerade drva i proizvodnje namještaja, i na stvaranje temelja za izradu sljedeće srednjoročne ili dugoročne strategije.</w:t>
      </w:r>
      <w:r w:rsidRPr="001E7072">
        <w:rPr>
          <w:rFonts w:ascii="Arial" w:eastAsia="Calibri" w:hAnsi="Arial" w:cs="Arial"/>
          <w:lang w:eastAsia="en-US"/>
        </w:rPr>
        <w:t xml:space="preserve"> Pojedine mjere utvrđene ovom Strategijom bit će dugoročnog karaktera, što će zahtijevati njihovu obuhvaćenost novim strateškim dokumentom za novo provedbeno razdoblje. </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numPr>
          <w:ilvl w:val="0"/>
          <w:numId w:val="2"/>
        </w:numPr>
        <w:autoSpaceDE w:val="0"/>
        <w:autoSpaceDN w:val="0"/>
        <w:adjustRightInd w:val="0"/>
        <w:spacing w:after="200" w:line="276" w:lineRule="auto"/>
        <w:ind w:left="709" w:hanging="709"/>
        <w:contextualSpacing/>
        <w:jc w:val="both"/>
        <w:rPr>
          <w:rFonts w:ascii="Arial" w:eastAsia="Calibri" w:hAnsi="Arial" w:cs="Arial"/>
          <w:b/>
          <w:bCs/>
          <w:lang w:eastAsia="en-US"/>
        </w:rPr>
      </w:pPr>
      <w:r w:rsidRPr="001E7072">
        <w:rPr>
          <w:rFonts w:ascii="Arial" w:eastAsia="Calibri" w:hAnsi="Arial" w:cs="Arial"/>
          <w:b/>
          <w:bCs/>
          <w:lang w:eastAsia="en-US"/>
        </w:rPr>
        <w:lastRenderedPageBreak/>
        <w:t xml:space="preserve"> UVOD</w:t>
      </w:r>
    </w:p>
    <w:p w:rsidR="001E7072" w:rsidRPr="001E7072" w:rsidRDefault="001D1444" w:rsidP="001E7072">
      <w:pPr>
        <w:autoSpaceDE w:val="0"/>
        <w:autoSpaceDN w:val="0"/>
        <w:adjustRightInd w:val="0"/>
        <w:jc w:val="both"/>
        <w:rPr>
          <w:rFonts w:ascii="Arial" w:eastAsia="Calibri" w:hAnsi="Arial" w:cs="Arial"/>
          <w:b/>
          <w:bCs/>
          <w:lang w:eastAsia="en-US"/>
        </w:rPr>
      </w:pPr>
      <w:r>
        <w:rPr>
          <w:noProof/>
        </w:rPr>
        <mc:AlternateContent>
          <mc:Choice Requires="wps">
            <w:drawing>
              <wp:anchor distT="4294967294" distB="4294967294" distL="114300" distR="114300" simplePos="0" relativeHeight="251650048" behindDoc="0" locked="0" layoutInCell="1" allowOverlap="1">
                <wp:simplePos x="0" y="0"/>
                <wp:positionH relativeFrom="column">
                  <wp:posOffset>-4445</wp:posOffset>
                </wp:positionH>
                <wp:positionV relativeFrom="paragraph">
                  <wp:posOffset>5079</wp:posOffset>
                </wp:positionV>
                <wp:extent cx="5743575" cy="0"/>
                <wp:effectExtent l="0" t="19050" r="9525" b="19050"/>
                <wp:wrapNone/>
                <wp:docPr id="4"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4pt" to="451.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" strokecolor="#a6a6a6" strokeweight="2.5pt">
                <o:lock v:ext="edit" shapetype="f"/>
              </v:line>
            </w:pict>
          </mc:Fallback>
        </mc:AlternateConten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Prerada drva i proizvodnja namještaja imaju komparativne prednosti (dugogodišnja tradicija, visok potencijal domaće sirovine, potencijal lokacije, disperzija poslovnih subjekata, relativno niska ulaganja u pojedine poslovne procese i programe i ostale) koje treba pretvoriti u konkurentske. </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Desetljećima prisutne strukturne neravnoteže, osobito tečajna politika, negativno utječu na konkurentnost hrvatskog proizvodnog gospodarstva općenito. Negativan utjecaj je osobito prisutan kod gospodarstva koje je pretežito or</w:t>
      </w:r>
      <w:r w:rsidR="00EC1241">
        <w:rPr>
          <w:rFonts w:ascii="Arial" w:eastAsia="Calibri" w:hAnsi="Arial" w:cs="Arial"/>
          <w:lang w:eastAsia="en-US"/>
        </w:rPr>
        <w:t>i</w:t>
      </w:r>
      <w:r w:rsidRPr="001E7072">
        <w:rPr>
          <w:rFonts w:ascii="Arial" w:eastAsia="Calibri" w:hAnsi="Arial" w:cs="Arial"/>
          <w:lang w:eastAsia="en-US"/>
        </w:rPr>
        <w:t>jentirano na isporuku roba na jedinstveno tržište EU i izvoz u treće zemlje kao što su prerada drva i proizvodnja namještaja. Do sada ne postoje koherentne mjere industrijske politike koje bi neutralizirale negativan učinak strukturnih neravnoteža, te potakle rast i zapošljavanje, u ovima za RH i njen ruralni razvoj, ključnim gospodarskim djelatnostima.</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Prerada drva i proizvodnja namještaja imaju značajnu ulogu u nacionalnom gospodarstvu koja se primarno ogleda kroz:</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Poslovni subjekti su tradicionalno dominantni u ruralnim područjima zemlje i zauzimaju značajno mjesto u konceptu ruralnog razvoja, a najznačajnije, u područjima od posebne državne skrbi koja se prostiru najvećim dijelom ruralnih prostora.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Prema prosječnom broju zaposlenih po jednom poslovnom subjektu, djelatnosti imaju obilježje malog gospodarstva koje je odgovorno za većinu radnih mjesta, osobito novih, te za ravnomjeran regionalni razvoj zemlje.</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Tržište na kojem posluje djelatnosti karakterizira rastuća konkurencija i visoki zahtjevi za ponuđače roba i usluga. Proizvodi od drva su bez izuzetka u tražnji elastični u odnosu na realan disponibilni proizvod stanovništva, što ih svrstava u luksuzne proizvode izložene jakoj konkurenciji.</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Prerada i uporaba drva kao prirodnog materijala ima poseban značaj u razvoju   zelenog gospodarstva i zelenih tehnologija. Drvo ima superiorne kvalitete glede zaštite okoliša u usporedbi sa zamjenskim materijalima, ali tu značajnu aktivu još uvijek prerada drva i proizvodnja namještaja nisu kapitalizirale iznad njihove tehničke prikladnosti i konkurentnosti cijena</w:t>
      </w:r>
      <w:r w:rsidRPr="001E7072">
        <w:rPr>
          <w:rFonts w:ascii="Arial" w:eastAsia="Calibri" w:hAnsi="Arial" w:cs="Arial"/>
          <w:vertAlign w:val="superscript"/>
          <w:lang w:eastAsia="en-US"/>
        </w:rPr>
        <w:footnoteReference w:id="5"/>
      </w:r>
      <w:r w:rsidRPr="001E7072">
        <w:rPr>
          <w:rFonts w:ascii="Arial" w:eastAsia="Calibri" w:hAnsi="Arial" w:cs="Arial"/>
          <w:lang w:eastAsia="en-US"/>
        </w:rPr>
        <w:t>.</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Iako zapošljavaju veliki broj radnika i imaju veliki značaj u međunarodnoj razmjeni zemlje, ove djelatnosti ostvaruju nisku dodanu vrijednost (cca. 1/3 prosjeka EU), što ostavlja veliki prostor za poboljšanje u ovom segmentu.</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lastRenderedPageBreak/>
        <w:t>Važnost prerade drva i proizvodnje namještaja proizlazi i iz važnosti strategije 'Europa 2020', strateškog okvira EU kojim se žele stvoriti uvjeti za povećanje zaposlenosti i konkurentnosti, a posebno iz razloga realizacije jednog od njezinih pet glavnih ciljeva gdje ove djelatnosti imaju značajnu ulogu, 'Zelena ekonomija, zaštita okoliša i energija', odnosno poticanje učinkovitog korištenja resursa i povećanje primjene zelenih tehnologija uz povećanje energetske učinkovitosti i obnovljivih izvora energije.</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S pravom politikom razvoja, institucionalnom infrastrukturom i koordiniranom podrškom na svim razinama javnog i realnog sektora, prerada drva i proizvodnja namještaja mogu zauzeti značaja tržišni udjel, doprinijeti otvaranju novih radnih mjesta i biti snažan partner s njima povezanim prerađivačkim i uslužnim djelatnostima. </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numPr>
          <w:ilvl w:val="1"/>
          <w:numId w:val="2"/>
        </w:numPr>
        <w:tabs>
          <w:tab w:val="left" w:pos="0"/>
        </w:tabs>
        <w:autoSpaceDE w:val="0"/>
        <w:autoSpaceDN w:val="0"/>
        <w:adjustRightInd w:val="0"/>
        <w:spacing w:after="200" w:line="276" w:lineRule="auto"/>
        <w:ind w:left="709" w:hanging="709"/>
        <w:contextualSpacing/>
        <w:jc w:val="both"/>
        <w:rPr>
          <w:rFonts w:ascii="Arial" w:eastAsia="Calibri" w:hAnsi="Arial" w:cs="Arial"/>
          <w:sz w:val="22"/>
          <w:szCs w:val="22"/>
          <w:lang w:eastAsia="en-US"/>
        </w:rPr>
      </w:pPr>
      <w:r w:rsidRPr="001E7072">
        <w:rPr>
          <w:rFonts w:ascii="Arial" w:eastAsia="Calibri" w:hAnsi="Arial" w:cs="Arial"/>
          <w:sz w:val="22"/>
          <w:szCs w:val="22"/>
          <w:lang w:eastAsia="en-US"/>
        </w:rPr>
        <w:t xml:space="preserve">ODNOS ŠUMARSTVA, PRERADE DRVA I PROIZVODNJE NAMJEŠTAJA </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lang w:eastAsia="en-US"/>
        </w:rPr>
      </w:pPr>
      <w:r w:rsidRPr="001E7072">
        <w:rPr>
          <w:rFonts w:ascii="Arial" w:eastAsia="Calibri" w:hAnsi="Arial" w:cs="Arial"/>
          <w:lang w:eastAsia="en-US"/>
        </w:rPr>
        <w:t>Šuma predstavlja jedno od najvažnijih prirodnih bogatstava RH na čijoj osnovi se razvilo šumarstvo kao djelatnost iz koje proizlazi mogućnost razvoja djelatnosti prerada drva i proizvodnja namještaja. RH uslijed manjeg intenziteta iskorištavanja u prošlosti, potrajnog gospodarenja i sustavne brige o šumskim površinama raspolaže kvalitetnom i certificiranom drvnom sirovinom. Dodatna specifičnost jest autohtonost šuma, dok su u ostalim zemljama članicama EU većinom prisutne takozvane plantažne šume, odnosno uzgoj stabala lošije kvalitete umjetnim putem. Upravo zbog kvalitetne i certificirane drvne sirovine, ali i njezine cijene, RH je poželjan dobavljač ne samo domaćim kupcima. Ekološka svijest je postala nezaobilazan način razmišljanja kupaca, pogotovo u industrijski razvijenim zemljama. HŠ d.o.o., koje gospodare glavninom šuma i šumskih zemljišta RH, nositelji su FSC certifikata za gospodarenje šumama, što znači da se istima gospodari u skladu s načelima održivosti. Prerada drva i proizvodnja namještaja temeljene na ovoj sirovini ostvaruju komparativnu prednost</w:t>
      </w:r>
      <w:r w:rsidRPr="001E7072">
        <w:rPr>
          <w:rFonts w:ascii="Arial" w:eastAsia="Calibri" w:hAnsi="Arial" w:cs="Arial"/>
          <w:vertAlign w:val="superscript"/>
          <w:lang w:eastAsia="en-US"/>
        </w:rPr>
        <w:footnoteReference w:id="6"/>
      </w:r>
      <w:r w:rsidRPr="001E7072">
        <w:rPr>
          <w:rFonts w:ascii="Arial" w:eastAsia="Calibri" w:hAnsi="Arial" w:cs="Arial"/>
          <w:lang w:eastAsia="en-US"/>
        </w:rPr>
        <w:t xml:space="preserve">. </w:t>
      </w: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color w:val="00B050"/>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Šumarstvo, prerada drva i proizvodnja namještaja su gospodarske djelatnosti povezane u lanac stvaranja dodane vrijednosti</w:t>
      </w:r>
      <w:r w:rsidRPr="001E7072">
        <w:rPr>
          <w:rFonts w:ascii="Calibri" w:eastAsia="Calibri" w:hAnsi="Calibri"/>
          <w:sz w:val="22"/>
          <w:szCs w:val="22"/>
          <w:lang w:eastAsia="en-US"/>
        </w:rPr>
        <w:t xml:space="preserve"> </w:t>
      </w:r>
      <w:r w:rsidRPr="001E7072">
        <w:rPr>
          <w:rFonts w:ascii="Arial" w:eastAsia="Calibri" w:hAnsi="Arial" w:cs="Arial"/>
          <w:lang w:eastAsia="en-US"/>
        </w:rPr>
        <w:t>te su pravi primjer kružnog gospodarstva kao strateške odrednice politika EU. S obzirom na teritorijalnu rasprostranjenost šuma i disperziju poslovnih subjekata, najvećim djelom u gospodarski slabo razvijenim područjima, djelatnosti doprinose ostvarenju ciljeva politike ravnomjernijeg regionalnog razvoja zemlje (zapošljavanje i zadržavanje stanovništva u malim, uglavnom ruralnim sredinama), što je jedan od ključnih ciljeva</w:t>
      </w:r>
      <w:r w:rsidRPr="001E7072">
        <w:rPr>
          <w:rFonts w:ascii="Calibri" w:eastAsia="Calibri" w:hAnsi="Calibri"/>
          <w:sz w:val="22"/>
          <w:szCs w:val="22"/>
          <w:lang w:eastAsia="en-US"/>
        </w:rPr>
        <w:t xml:space="preserve"> </w:t>
      </w:r>
      <w:r w:rsidRPr="001E7072">
        <w:rPr>
          <w:rFonts w:ascii="Arial" w:eastAsia="Calibri" w:hAnsi="Arial" w:cs="Arial"/>
          <w:lang w:eastAsia="en-US"/>
        </w:rPr>
        <w:t xml:space="preserve">Nove strategije EU za šume: za šume i sektor koji se temelji na šumama. Odnos ovih djelatnosti mora biti partnerski, jer realno gledajući, njihovi mnogi strateški ciljevi ne mogu biti ostvareni bez međusobne suradnje i koordiniranog rada. </w:t>
      </w:r>
    </w:p>
    <w:p w:rsidR="001E7072" w:rsidRPr="001E7072" w:rsidRDefault="001E7072" w:rsidP="001E7072">
      <w:pPr>
        <w:numPr>
          <w:ilvl w:val="2"/>
          <w:numId w:val="2"/>
        </w:numPr>
        <w:tabs>
          <w:tab w:val="left" w:pos="0"/>
        </w:tabs>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lastRenderedPageBreak/>
        <w:t>Resursna osnovica</w:t>
      </w: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lang w:eastAsia="en-US"/>
        </w:rPr>
      </w:pPr>
      <w:r w:rsidRPr="001E7072">
        <w:rPr>
          <w:rFonts w:ascii="Arial" w:eastAsia="Calibri" w:hAnsi="Arial" w:cs="Arial"/>
          <w:lang w:eastAsia="en-US"/>
        </w:rPr>
        <w:t>Šume i šumska zemljišta u RH zauzimaju gotovo polovicu kopnene površine (cca. 47%), što je ukupno 2.688.687 ha. U državnom vlasništvu je cca. 79% šuma i šumskih zemljišta, od čega gotovo cijelom površinom upravlja trgovačko društvo HŠ d.o.o., dok je 21% u privatnom vlasništvu (581.770 ha).</w:t>
      </w: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lang w:eastAsia="en-US"/>
        </w:rPr>
      </w:pPr>
      <w:r w:rsidRPr="001E7072">
        <w:rPr>
          <w:rFonts w:ascii="Arial" w:eastAsia="Calibri" w:hAnsi="Arial" w:cs="Arial"/>
          <w:lang w:eastAsia="en-US"/>
        </w:rPr>
        <w:t>Godišnji etat u šumama kojima gospodare HŠ d.o.o. iznosi u prosjeku 5,8 mil. m³. Važećom je 'Šumskogospodarskom osnovom područja RH' utvrđeno da drvne zalihe ima 398 mil. m³ (302 mil. m³ u državnim šumama kojima gospodare HŠ d.o.o., nešto više od 78 mil. m³ u šumama privatnih šumovlasnika i 17 mil. m³ u državnim šumama kojima se koriste drugi pravni subjekti).</w:t>
      </w:r>
      <w:r w:rsidRPr="001E7072">
        <w:rPr>
          <w:rFonts w:ascii="Calibri" w:eastAsia="Calibri" w:hAnsi="Calibri"/>
          <w:sz w:val="22"/>
          <w:szCs w:val="22"/>
          <w:lang w:eastAsia="en-US"/>
        </w:rPr>
        <w:t xml:space="preserve"> </w:t>
      </w:r>
      <w:r w:rsidRPr="001E7072">
        <w:rPr>
          <w:rFonts w:ascii="Arial" w:eastAsia="Calibri" w:hAnsi="Arial" w:cs="Arial"/>
          <w:lang w:eastAsia="en-US"/>
        </w:rPr>
        <w:t>Godišnji prirast drvne zalihe iznosi 10,5 mil. m³ (8 mil. m³ u šumama kojima gospodare HŠ d.o.o. i 2,1 mil. m³ u šumama</w:t>
      </w:r>
      <w:r w:rsidRPr="001E7072">
        <w:rPr>
          <w:rFonts w:ascii="Calibri" w:eastAsia="Calibri" w:hAnsi="Calibri"/>
          <w:sz w:val="22"/>
          <w:szCs w:val="22"/>
          <w:lang w:eastAsia="en-US"/>
        </w:rPr>
        <w:t xml:space="preserve"> </w:t>
      </w:r>
      <w:r w:rsidRPr="001E7072">
        <w:rPr>
          <w:rFonts w:ascii="Arial" w:eastAsia="Calibri" w:hAnsi="Arial" w:cs="Arial"/>
          <w:lang w:eastAsia="en-US"/>
        </w:rPr>
        <w:t>privatnih šumovlasnika).</w:t>
      </w:r>
      <w:r w:rsidRPr="001E7072">
        <w:rPr>
          <w:rFonts w:ascii="Calibri" w:eastAsia="Calibri" w:hAnsi="Calibri"/>
          <w:sz w:val="22"/>
          <w:szCs w:val="22"/>
          <w:lang w:eastAsia="en-US"/>
        </w:rPr>
        <w:t xml:space="preserve"> </w:t>
      </w:r>
      <w:r w:rsidRPr="001E7072">
        <w:rPr>
          <w:rFonts w:ascii="Arial" w:eastAsia="Calibri" w:hAnsi="Arial" w:cs="Arial"/>
          <w:lang w:eastAsia="en-US"/>
        </w:rPr>
        <w:t>Najveći dio drvne zalihe na razini šumskogospodarskog područja čini bukva (36%), hrast lužnjak (12%), hrast kitnjak (10%), obični grab (9%), jela (8%) i ostale vrste.</w:t>
      </w:r>
    </w:p>
    <w:p w:rsidR="001E7072" w:rsidRPr="001E7072" w:rsidRDefault="001E7072" w:rsidP="001E7072">
      <w:pPr>
        <w:tabs>
          <w:tab w:val="left" w:pos="0"/>
        </w:tabs>
        <w:autoSpaceDE w:val="0"/>
        <w:autoSpaceDN w:val="0"/>
        <w:adjustRightInd w:val="0"/>
        <w:spacing w:line="276" w:lineRule="auto"/>
        <w:contextualSpacing/>
        <w:jc w:val="both"/>
        <w:rPr>
          <w:rFonts w:ascii="Arial" w:eastAsia="Calibri" w:hAnsi="Arial" w:cs="Arial"/>
          <w:lang w:eastAsia="en-US"/>
        </w:rPr>
      </w:pPr>
    </w:p>
    <w:p w:rsidR="001E7072" w:rsidRPr="001E7072" w:rsidRDefault="001E7072" w:rsidP="001E7072">
      <w:pPr>
        <w:spacing w:after="200" w:line="276" w:lineRule="auto"/>
        <w:jc w:val="both"/>
        <w:rPr>
          <w:rFonts w:ascii="Arial" w:eastAsia="Calibri" w:hAnsi="Arial" w:cs="Arial"/>
          <w:lang w:eastAsia="en-US"/>
        </w:rPr>
      </w:pPr>
      <w:r w:rsidRPr="001E7072">
        <w:rPr>
          <w:rFonts w:ascii="Arial" w:eastAsia="Calibri" w:hAnsi="Arial" w:cs="Arial"/>
          <w:lang w:eastAsia="en-US"/>
        </w:rPr>
        <w:t>Ne smije se zanemariti navedeni gospodarski potencijal šuma privatnih šumovlasnika u opskrbi drvnom sirovinom. Prema službenim podacima nadležne Savjetodavne službe, privatne šume zauzimaju 21% od ukupne površine šuma u RH te predstavljaju značajan gospodarski potencijal. Prema ŠGOP, površina šuma privatnih šumovlasnika iznosi 581.770 ha: ukupna drvna zaliha iznosi 78.301.000 m³ (između 140 i 150 m³/ha), a godišnji tečajni prirast iznosi 2.144.442 m³ (okvirno 4 m³/ha). Desetogodišnji etat je propisan u količini oko 7.000.000 m³. Unatoč potencijalu, prisutan je problem usitnjenosti posjeda, nesređenost imovinsko-pravnih odnosa te kao posljedica lošeg gospodarenja, niži uzgojni oblici na puno područja.</w:t>
      </w:r>
      <w:r w:rsidRPr="001E7072">
        <w:rPr>
          <w:rFonts w:ascii="Arial" w:eastAsia="Calibri" w:hAnsi="Arial" w:cs="Arial"/>
          <w:vertAlign w:val="superscript"/>
          <w:lang w:eastAsia="en-US"/>
        </w:rPr>
        <w:footnoteReference w:id="7"/>
      </w:r>
      <w:r w:rsidRPr="001E7072">
        <w:rPr>
          <w:rFonts w:ascii="Arial" w:eastAsia="Calibri" w:hAnsi="Arial" w:cs="Arial"/>
          <w:lang w:eastAsia="en-US"/>
        </w:rPr>
        <w:t xml:space="preserve"> Dobrom politikom, poticajima iz OKFŠ-a i fondova EU, može se poboljšati i potaknuti privatne šumovlasnike na kvalitetnije gospodarenje i stvaranja većih prihoda iz vlastite šume.</w:t>
      </w:r>
    </w:p>
    <w:p w:rsidR="001E7072" w:rsidRPr="001E7072" w:rsidRDefault="001E7072" w:rsidP="001E7072">
      <w:pPr>
        <w:spacing w:line="276" w:lineRule="auto"/>
        <w:jc w:val="both"/>
        <w:rPr>
          <w:rFonts w:ascii="Calibri" w:eastAsia="Calibri" w:hAnsi="Calibri"/>
          <w:sz w:val="22"/>
          <w:szCs w:val="22"/>
          <w:lang w:eastAsia="en-US"/>
        </w:rPr>
      </w:pPr>
      <w:r w:rsidRPr="001E7072">
        <w:rPr>
          <w:rFonts w:ascii="Arial" w:eastAsia="Calibri" w:hAnsi="Arial" w:cs="Arial"/>
          <w:lang w:eastAsia="en-US"/>
        </w:rPr>
        <w:t>Prema procjeni Sveučilišta u Zagrebu Šumarskog fakulteta, trenutna ukupna raspoloživa količina drvne biomase u RH za energetske svrhe ili za industrijsku proizvodnju iznosi okvirno 3.75 mil. m³ godišnje, od čega šumski ostatak 0.75 mil. m³, ogrjevno drvo 2 mil. m³ i ostaci nastali preradom drva 1 mil. m³. Ukupna zaliha mrtvog ležećeg drva iznosi 19 mil. m³ dok mrtvog stojećeg drva iznosi 14.3 mil. m³. Količina drvnog ostatka nastala preradom drva ovisi o vrsti sirovine, načinu prerade, izlaznom asortimanu i kvaliteti ulazne sirovine. Drvni ostatak u svim fazama proizvodnje iznosi cca. 47% dok u višim fazama prerade drva taj postotak u odnosu na ulaznu sirovinu iznosi do 67%. Ako se govori samo o primarnoj i doradnoj obradi drva, postotak drvnog ostatka iznosi cca. 32%.</w:t>
      </w:r>
      <w:r w:rsidRPr="001E7072">
        <w:rPr>
          <w:rFonts w:ascii="Calibri" w:eastAsia="Calibri" w:hAnsi="Calibri"/>
          <w:sz w:val="22"/>
          <w:szCs w:val="22"/>
          <w:lang w:eastAsia="en-US"/>
        </w:rPr>
        <w:t xml:space="preserve"> </w:t>
      </w:r>
    </w:p>
    <w:p w:rsidR="001E7072" w:rsidRPr="001E7072" w:rsidRDefault="001E7072" w:rsidP="001E7072">
      <w:pPr>
        <w:spacing w:line="276" w:lineRule="auto"/>
        <w:jc w:val="both"/>
        <w:rPr>
          <w:rFonts w:ascii="Arial" w:eastAsia="Calibri" w:hAnsi="Arial" w:cs="Arial"/>
          <w:lang w:eastAsia="en-US"/>
        </w:rPr>
      </w:pPr>
      <w:r w:rsidRPr="001E7072">
        <w:rPr>
          <w:rFonts w:ascii="Arial" w:eastAsia="Calibri" w:hAnsi="Arial" w:cs="Arial"/>
          <w:lang w:eastAsia="en-US"/>
        </w:rPr>
        <w:lastRenderedPageBreak/>
        <w:t>Navedeni podaci potvrđuju postojanje dostatne količina šumske biomase i drvnog ostatka u preradi drva i proizvodnji namještaja, kao osnovice za značajno povećale kvote za kogeneracijskih postrojenja na biomasu</w:t>
      </w:r>
      <w:r w:rsidRPr="001E7072">
        <w:rPr>
          <w:rFonts w:ascii="Arial" w:eastAsia="Calibri" w:hAnsi="Arial" w:cs="Arial"/>
          <w:vertAlign w:val="superscript"/>
          <w:lang w:eastAsia="en-US"/>
        </w:rPr>
        <w:footnoteReference w:id="8"/>
      </w:r>
      <w:r w:rsidRPr="001E7072">
        <w:rPr>
          <w:rFonts w:ascii="Arial" w:eastAsia="Calibri" w:hAnsi="Arial" w:cs="Arial"/>
          <w:lang w:eastAsia="en-US"/>
        </w:rPr>
        <w:t>, te dodatno, zbog osiguranja energetske samoodrživosti u pogledu toplinske i električne energije te povećanja konkurentnosti prerade drva i proizvodnje namještaja, nova kogeneracijska postrojenja na šumsku biomasu mogu se, po modelu poticajne cijene</w:t>
      </w:r>
      <w:r w:rsidRPr="001E7072">
        <w:rPr>
          <w:rFonts w:ascii="Arial" w:eastAsia="Calibri" w:hAnsi="Arial" w:cs="Arial"/>
          <w:vertAlign w:val="superscript"/>
          <w:lang w:eastAsia="en-US"/>
        </w:rPr>
        <w:footnoteReference w:id="9"/>
      </w:r>
      <w:r w:rsidRPr="001E7072">
        <w:rPr>
          <w:rFonts w:ascii="Arial" w:eastAsia="Calibri" w:hAnsi="Arial" w:cs="Arial"/>
          <w:lang w:eastAsia="en-US"/>
        </w:rPr>
        <w:t xml:space="preserve">, graditi primarno u ovim dvjema djelatnostima.  </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2.1.2.</w:t>
      </w:r>
      <w:r w:rsidRPr="001E7072">
        <w:rPr>
          <w:rFonts w:ascii="Arial" w:eastAsia="Calibri" w:hAnsi="Arial" w:cs="Arial"/>
          <w:lang w:eastAsia="en-US"/>
        </w:rPr>
        <w:tab/>
        <w:t>'Strategija šumarstva Republike Hrvatske 2016. - 2030.'</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Šume su Ustavom RH, poglavito i prije svega zbog velikih vrijednosti općekorisnih funkcija te s osnove direktnih koristi od proizvodnje drvne sirovine i šumske biomase, proglašene dobrom od interesa države i uživaju njezinu osobitu zaštitu. Iako se unutar EU na šumarska pitanja primjenjuje načelo supsidijarnosti i odgovornosti, odnosno ne postoji zajednička šumarska politika, postoji cijeli niz mjera, smjernica i direktiva iz ovog područja koje je RH obavezna implementirati u svoje zakonodavstvo i provoditi u praksi. </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Temeljna misao vodilja države pri određivanju strateškog smjera je stvaranje uvjeta za uravnotežen razvoj šumskih ekosustava gdje održivo i učinkovito korištenje šuma, uvažavajući ekonomsku održivost, ekološku odgovornost i socijalnu pravednost, osigurava višenamjensku ulogu šuma i temelje za šumarstvo te cijeli lanac vrijednosti koji se temelji na šumama, uključujući djelatnosti prerada drva i proizvodnja namještaja.</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Kroz određivanje prioritetnih strateških smjernica, šumarstvo će težiti da u nadolazećem petnaestogodišnjem razdoblju:</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očuva i unaprijedi mjere održivog (potrajnog) gospodarenja šumama;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očuva biološku raznolikost šumskih ekosustava;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poveća doprinos šuma i šumskih zemljišta u smanjenju učinaka klimatskih promjena;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optimizira položaj šumarstva u okviru prostorno - planskih procedura i unaprijedi raspolaganje šumama i šumskim zemljištima u cilju olakšavanja provedbe investicijskih projekata koji se vežu uz površine šuma i šumskih zemljišta;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lastRenderedPageBreak/>
        <w:t>poveća proizvodnost i ekonomski doprinos šuma i šumskih zemljišta;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osigura doprinos i poveća efikasnost šumarstva u energetskoj održivosti;</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podigne razinu gospodarenja u privatnim šumama;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ojača svijest javnosti o važnosti šuma i njihovih usluga;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unaprijedi prikupljanje te dostupnost informacija/podataka o šumskim ekosustavima;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očuva postojeće nacionalne izvore i maksimalno iskoristi međunarodne izvore financiranja te iznađe nove izvore financiranja očuvanja usluga šuma;</w:t>
      </w:r>
    </w:p>
    <w:p w:rsidR="001E7072" w:rsidRPr="001E7072" w:rsidRDefault="001E7072" w:rsidP="001E7072">
      <w:pPr>
        <w:numPr>
          <w:ilvl w:val="0"/>
          <w:numId w:val="12"/>
        </w:numPr>
        <w:tabs>
          <w:tab w:val="left" w:pos="426"/>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osigura da nacionalne odlike i interesi šumarstva postanu sastavni dio EU politika, međunarodnih konvencija i ugovora, te regionalnih i bilateralnih sporazuma.</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Zaključno, prilike novih izvora financiranja, proizašle iz članstva u EU, treba pretočiti u dodanu vrijednost šumskih proizvoda te posljedično povećanje prihoda, dok je iskustvo, znanje i tradiciju neophodno valorizirati kroz prizmu zaštite nacionalnih interesa unutar institucija EU. </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Stvaranje jedinstva šumarske struke i znanosti, kao i uvažavanje njihova rada i postignuća u širokoj stručnoj, znanstvenoj i općoj javnosti od presudne je važnosti za uspjeh provedbe strateških stavova, ali jednako tako i promoviranje šumarstva kao temelja održivog razvoja i zelene bioekonomije.</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numPr>
          <w:ilvl w:val="1"/>
          <w:numId w:val="2"/>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 xml:space="preserve">NACIONALNA KLASIFIKACIJA DJELATNOSTI </w:t>
      </w:r>
    </w:p>
    <w:p w:rsidR="001E7072" w:rsidRPr="001E7072" w:rsidRDefault="001E7072" w:rsidP="001E7072">
      <w:pPr>
        <w:autoSpaceDE w:val="0"/>
        <w:autoSpaceDN w:val="0"/>
        <w:adjustRightInd w:val="0"/>
        <w:jc w:val="both"/>
        <w:rPr>
          <w:rFonts w:ascii="Arial" w:eastAsia="Calibri" w:hAnsi="Arial" w:cs="Arial"/>
          <w:bCs/>
          <w:i/>
          <w:lang w:eastAsia="en-US"/>
        </w:rPr>
      </w:pPr>
    </w:p>
    <w:p w:rsidR="001E7072" w:rsidRPr="001E7072" w:rsidRDefault="001E7072" w:rsidP="001E7072">
      <w:pPr>
        <w:autoSpaceDE w:val="0"/>
        <w:autoSpaceDN w:val="0"/>
        <w:adjustRightInd w:val="0"/>
        <w:jc w:val="both"/>
        <w:rPr>
          <w:rFonts w:ascii="Arial" w:eastAsia="Calibri" w:hAnsi="Arial" w:cs="Arial"/>
          <w:bCs/>
          <w:i/>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Tablice 1-1. i 1-2. prikazuju djelatnosti i njihove poddjelatnosti prema Nacionalnoj klasifikaciji djelatnosti 2007. – NKD 2007. koja sadržajno i strukturno u potpunosti odgovara europskoj statističkoj klasifikaciji ekonomskih djelatnosti NACE-om Rev. 2., obvezatnoj za sve države članice EU.</w:t>
      </w: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ind w:left="1560" w:hanging="1560"/>
        <w:jc w:val="both"/>
        <w:rPr>
          <w:rFonts w:ascii="Arial" w:eastAsia="Calibri" w:hAnsi="Arial" w:cs="Arial"/>
          <w:bCs/>
          <w:sz w:val="22"/>
          <w:szCs w:val="22"/>
          <w:lang w:eastAsia="en-US"/>
        </w:rPr>
      </w:pPr>
      <w:r w:rsidRPr="001E7072">
        <w:rPr>
          <w:rFonts w:ascii="Arial" w:eastAsia="Calibri" w:hAnsi="Arial" w:cs="Arial"/>
          <w:bCs/>
          <w:sz w:val="22"/>
          <w:szCs w:val="22"/>
          <w:lang w:eastAsia="en-US"/>
        </w:rPr>
        <w:t>Tablica 1-1.    Klasifikacija djelatnosti C 16 - Prerada drva i proizvoda od drva i pluta, osim namještaja; proizvodnja proizvoda od slame i pletarskih materijala</w:t>
      </w:r>
    </w:p>
    <w:p w:rsidR="001E7072" w:rsidRPr="001E7072" w:rsidRDefault="001E7072" w:rsidP="001E7072">
      <w:pPr>
        <w:autoSpaceDE w:val="0"/>
        <w:autoSpaceDN w:val="0"/>
        <w:adjustRightInd w:val="0"/>
        <w:jc w:val="both"/>
        <w:rPr>
          <w:rFonts w:ascii="Arial" w:eastAsia="Calibri" w:hAnsi="Arial" w:cs="Arial"/>
          <w:bCs/>
          <w:sz w:val="16"/>
          <w:szCs w:val="16"/>
          <w:lang w:eastAsia="en-US"/>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60"/>
        <w:gridCol w:w="995"/>
        <w:gridCol w:w="852"/>
        <w:gridCol w:w="851"/>
        <w:gridCol w:w="5384"/>
      </w:tblGrid>
      <w:tr w:rsidR="001E7072" w:rsidRPr="001E7072" w:rsidTr="001E7072">
        <w:trPr>
          <w:trHeight w:val="873"/>
        </w:trPr>
        <w:tc>
          <w:tcPr>
            <w:tcW w:w="1160" w:type="dxa"/>
            <w:shd w:val="clear" w:color="auto" w:fill="D9D9D9"/>
          </w:tcPr>
          <w:p w:rsidR="001E7072" w:rsidRPr="001E7072" w:rsidRDefault="001E7072" w:rsidP="001E7072">
            <w:pPr>
              <w:spacing w:after="200"/>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Područje djelatnosti</w:t>
            </w:r>
          </w:p>
        </w:tc>
        <w:tc>
          <w:tcPr>
            <w:tcW w:w="995" w:type="dxa"/>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Odjeljak</w:t>
            </w:r>
          </w:p>
        </w:tc>
        <w:tc>
          <w:tcPr>
            <w:tcW w:w="850" w:type="dxa"/>
            <w:tcBorders>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 xml:space="preserve">Skupina </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Razred</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Naziv</w:t>
            </w:r>
          </w:p>
        </w:tc>
      </w:tr>
      <w:tr w:rsidR="001E7072" w:rsidRPr="001E7072" w:rsidTr="001E7072">
        <w:tc>
          <w:tcPr>
            <w:tcW w:w="1160"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r w:rsidRPr="001E7072">
              <w:rPr>
                <w:rFonts w:ascii="Arial" w:eastAsia="Calibri" w:hAnsi="Arial" w:cs="Arial"/>
                <w:sz w:val="22"/>
                <w:szCs w:val="22"/>
                <w:lang w:eastAsia="en-US"/>
              </w:rPr>
              <w:t xml:space="preserve">       C</w:t>
            </w:r>
          </w:p>
        </w:tc>
        <w:tc>
          <w:tcPr>
            <w:tcW w:w="995"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850"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851"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PRERAĐIVAČKA INDUSTRIJA</w:t>
            </w:r>
          </w:p>
        </w:tc>
      </w:tr>
      <w:tr w:rsidR="001E7072" w:rsidRPr="001E7072" w:rsidTr="001E7072">
        <w:trPr>
          <w:trHeight w:val="512"/>
        </w:trPr>
        <w:tc>
          <w:tcPr>
            <w:tcW w:w="1160" w:type="dxa"/>
            <w:tcBorders>
              <w:right w:val="single" w:sz="4" w:space="0" w:color="auto"/>
            </w:tcBorders>
            <w:shd w:val="clear" w:color="auto" w:fill="D9D9D9"/>
          </w:tcPr>
          <w:p w:rsidR="001E7072" w:rsidRPr="001E7072" w:rsidRDefault="001E7072" w:rsidP="001E7072">
            <w:pPr>
              <w:spacing w:after="200"/>
              <w:rPr>
                <w:rFonts w:ascii="Arial" w:eastAsia="Calibri" w:hAnsi="Arial" w:cs="Arial"/>
                <w:sz w:val="22"/>
                <w:szCs w:val="22"/>
                <w:lang w:eastAsia="en-US"/>
              </w:rPr>
            </w:pPr>
          </w:p>
        </w:tc>
        <w:tc>
          <w:tcPr>
            <w:tcW w:w="995" w:type="dxa"/>
            <w:tcBorders>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16</w:t>
            </w:r>
          </w:p>
        </w:tc>
        <w:tc>
          <w:tcPr>
            <w:tcW w:w="850" w:type="dxa"/>
            <w:tcBorders>
              <w:right w:val="single" w:sz="4" w:space="0" w:color="auto"/>
            </w:tcBorders>
            <w:shd w:val="clear" w:color="auto" w:fill="D9D9D9"/>
          </w:tcPr>
          <w:p w:rsidR="001E7072" w:rsidRPr="001E7072" w:rsidRDefault="001E7072" w:rsidP="001E7072">
            <w:pPr>
              <w:spacing w:after="200"/>
              <w:jc w:val="both"/>
              <w:rPr>
                <w:rFonts w:ascii="Arial" w:eastAsia="Calibri" w:hAnsi="Arial" w:cs="Arial"/>
                <w:sz w:val="22"/>
                <w:szCs w:val="22"/>
                <w:lang w:eastAsia="en-US"/>
              </w:rPr>
            </w:pPr>
          </w:p>
        </w:tc>
        <w:tc>
          <w:tcPr>
            <w:tcW w:w="851" w:type="dxa"/>
            <w:tcBorders>
              <w:right w:val="single" w:sz="4" w:space="0" w:color="auto"/>
            </w:tcBorders>
            <w:shd w:val="clear" w:color="auto" w:fill="D9D9D9"/>
          </w:tcPr>
          <w:p w:rsidR="001E7072" w:rsidRPr="001E7072" w:rsidRDefault="001E7072" w:rsidP="001E7072">
            <w:pPr>
              <w:spacing w:after="200"/>
              <w:jc w:val="both"/>
              <w:rPr>
                <w:rFonts w:ascii="Arial" w:eastAsia="Calibri" w:hAnsi="Arial" w:cs="Arial"/>
                <w:sz w:val="22"/>
                <w:szCs w:val="22"/>
                <w:lang w:eastAsia="en-US"/>
              </w:rPr>
            </w:pPr>
          </w:p>
        </w:tc>
        <w:tc>
          <w:tcPr>
            <w:tcW w:w="5386" w:type="dxa"/>
            <w:tcBorders>
              <w:right w:val="single" w:sz="4" w:space="0" w:color="auto"/>
            </w:tcBorders>
            <w:shd w:val="clear" w:color="auto" w:fill="D9D9D9"/>
          </w:tcPr>
          <w:p w:rsidR="001E7072" w:rsidRPr="001E7072" w:rsidRDefault="001E7072" w:rsidP="001E7072">
            <w:pPr>
              <w:spacing w:after="200"/>
              <w:jc w:val="both"/>
              <w:rPr>
                <w:rFonts w:ascii="Arial" w:eastAsia="Calibri" w:hAnsi="Arial" w:cs="Arial"/>
                <w:sz w:val="22"/>
                <w:szCs w:val="22"/>
                <w:lang w:eastAsia="en-US"/>
              </w:rPr>
            </w:pPr>
            <w:r w:rsidRPr="001E7072">
              <w:rPr>
                <w:rFonts w:ascii="Arial" w:eastAsia="Calibri" w:hAnsi="Arial" w:cs="Arial"/>
                <w:sz w:val="22"/>
                <w:szCs w:val="22"/>
                <w:lang w:eastAsia="en-US"/>
              </w:rPr>
              <w:t>Prerada drva i proizvoda od drva i pluta, osim namještaja; proizvodnja proizvoda od slame i pletarskih materijala</w:t>
            </w:r>
          </w:p>
        </w:tc>
      </w:tr>
      <w:tr w:rsidR="001E7072" w:rsidRPr="001E7072" w:rsidTr="001E7072">
        <w:tc>
          <w:tcPr>
            <w:tcW w:w="1160" w:type="dxa"/>
            <w:vMerge w:val="restart"/>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995" w:type="dxa"/>
            <w:vMerge w:val="restart"/>
            <w:shd w:val="clear" w:color="auto" w:fill="FFFFFF"/>
          </w:tcPr>
          <w:p w:rsidR="001E7072" w:rsidRPr="001E7072" w:rsidRDefault="001E7072" w:rsidP="001E7072">
            <w:pPr>
              <w:spacing w:after="200"/>
              <w:jc w:val="center"/>
              <w:rPr>
                <w:rFonts w:ascii="Arial" w:eastAsia="Calibri" w:hAnsi="Arial" w:cs="Arial"/>
                <w:sz w:val="22"/>
                <w:szCs w:val="22"/>
                <w:lang w:eastAsia="en-US"/>
              </w:rPr>
            </w:pPr>
          </w:p>
        </w:tc>
        <w:tc>
          <w:tcPr>
            <w:tcW w:w="850" w:type="dxa"/>
            <w:tcBorders>
              <w:bottom w:val="single" w:sz="4" w:space="0" w:color="auto"/>
              <w:right w:val="single" w:sz="4" w:space="0" w:color="auto"/>
            </w:tcBorders>
            <w:shd w:val="clear" w:color="auto" w:fill="FFFFFF"/>
          </w:tcPr>
          <w:p w:rsidR="001E7072" w:rsidRPr="001E7072" w:rsidRDefault="001E7072" w:rsidP="001E7072">
            <w:pPr>
              <w:spacing w:before="100" w:beforeAutospacing="1" w:after="100" w:afterAutospacing="1" w:line="66" w:lineRule="atLeast"/>
              <w:jc w:val="center"/>
              <w:rPr>
                <w:rFonts w:ascii="Arial" w:eastAsia="Calibri" w:hAnsi="Arial" w:cs="Arial"/>
                <w:sz w:val="22"/>
                <w:szCs w:val="22"/>
                <w:lang w:eastAsia="en-US"/>
              </w:rPr>
            </w:pPr>
            <w:r w:rsidRPr="001E7072">
              <w:rPr>
                <w:rFonts w:ascii="Arial" w:eastAsia="Calibri" w:hAnsi="Arial" w:cs="Arial"/>
                <w:sz w:val="22"/>
                <w:szCs w:val="22"/>
                <w:lang w:eastAsia="en-US"/>
              </w:rPr>
              <w:t>16.1</w:t>
            </w:r>
          </w:p>
        </w:tc>
        <w:tc>
          <w:tcPr>
            <w:tcW w:w="851" w:type="dxa"/>
            <w:tcBorders>
              <w:bottom w:val="single" w:sz="4" w:space="0" w:color="auto"/>
              <w:right w:val="single" w:sz="4" w:space="0" w:color="auto"/>
            </w:tcBorders>
            <w:shd w:val="clear" w:color="auto" w:fill="FFFFFF"/>
          </w:tcPr>
          <w:p w:rsidR="001E7072" w:rsidRPr="001E7072" w:rsidRDefault="001E7072" w:rsidP="001E7072">
            <w:pPr>
              <w:spacing w:before="100" w:beforeAutospacing="1" w:after="100" w:afterAutospacing="1" w:line="66" w:lineRule="atLeast"/>
              <w:jc w:val="center"/>
              <w:rPr>
                <w:rFonts w:ascii="Arial" w:eastAsia="Calibri" w:hAnsi="Arial" w:cs="Arial"/>
                <w:sz w:val="22"/>
                <w:szCs w:val="22"/>
                <w:lang w:eastAsia="en-US"/>
              </w:rPr>
            </w:pPr>
          </w:p>
        </w:tc>
        <w:tc>
          <w:tcPr>
            <w:tcW w:w="5386" w:type="dxa"/>
            <w:tcBorders>
              <w:bottom w:val="single" w:sz="4" w:space="0" w:color="auto"/>
              <w:right w:val="single" w:sz="4" w:space="0" w:color="auto"/>
            </w:tcBorders>
            <w:shd w:val="clear" w:color="auto" w:fill="FFFFFF"/>
          </w:tcPr>
          <w:p w:rsidR="001E7072" w:rsidRPr="001E7072" w:rsidRDefault="001E7072" w:rsidP="001E7072">
            <w:pPr>
              <w:spacing w:before="100" w:beforeAutospacing="1" w:after="100" w:afterAutospacing="1" w:line="66" w:lineRule="atLeast"/>
              <w:rPr>
                <w:rFonts w:ascii="Arial" w:eastAsia="Calibri" w:hAnsi="Arial" w:cs="Arial"/>
                <w:i/>
                <w:sz w:val="22"/>
                <w:szCs w:val="22"/>
                <w:lang w:eastAsia="en-US"/>
              </w:rPr>
            </w:pPr>
            <w:r w:rsidRPr="001E7072">
              <w:rPr>
                <w:rFonts w:ascii="Arial" w:eastAsia="Calibri" w:hAnsi="Arial" w:cs="Arial"/>
                <w:i/>
                <w:sz w:val="22"/>
                <w:szCs w:val="22"/>
                <w:lang w:eastAsia="en-US"/>
              </w:rPr>
              <w:t>Piljenje i blanjanje drva</w:t>
            </w:r>
          </w:p>
        </w:tc>
      </w:tr>
      <w:tr w:rsidR="001E7072" w:rsidRPr="001E7072" w:rsidTr="009C1368">
        <w:trPr>
          <w:trHeight w:val="3"/>
        </w:trPr>
        <w:tc>
          <w:tcPr>
            <w:tcW w:w="1160" w:type="dxa"/>
            <w:vMerge/>
            <w:tcBorders>
              <w:top w:val="single" w:sz="4" w:space="0" w:color="auto"/>
            </w:tcBorders>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tcBorders>
              <w:top w:val="single" w:sz="4" w:space="0" w:color="auto"/>
            </w:tcBorders>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tcBorders>
              <w:top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16.10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sz w:val="22"/>
                <w:szCs w:val="22"/>
                <w:lang w:eastAsia="en-US"/>
              </w:rPr>
            </w:pPr>
            <w:r w:rsidRPr="001E7072">
              <w:rPr>
                <w:rFonts w:ascii="Arial" w:eastAsia="Calibri" w:hAnsi="Arial" w:cs="Arial"/>
                <w:sz w:val="22"/>
                <w:szCs w:val="22"/>
                <w:lang w:eastAsia="en-US"/>
              </w:rPr>
              <w:t>Piljenje i blanjanje drva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tcBorders>
              <w:top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16.2</w:t>
            </w:r>
          </w:p>
        </w:tc>
        <w:tc>
          <w:tcPr>
            <w:tcW w:w="851" w:type="dxa"/>
            <w:tcBorders>
              <w:top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p>
        </w:tc>
        <w:tc>
          <w:tcPr>
            <w:tcW w:w="5386" w:type="dxa"/>
            <w:tcBorders>
              <w:top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i/>
                <w:sz w:val="22"/>
                <w:szCs w:val="22"/>
                <w:lang w:eastAsia="en-US"/>
              </w:rPr>
            </w:pPr>
            <w:r w:rsidRPr="001E7072">
              <w:rPr>
                <w:rFonts w:ascii="Arial" w:eastAsia="Calibri" w:hAnsi="Arial" w:cs="Arial"/>
                <w:i/>
                <w:sz w:val="22"/>
                <w:szCs w:val="22"/>
                <w:lang w:eastAsia="en-US"/>
              </w:rPr>
              <w:t>Proizvodnja proizvoda od drva, pluta, slame i pletarskih materijala</w:t>
            </w:r>
          </w:p>
        </w:tc>
      </w:tr>
      <w:tr w:rsidR="001E7072" w:rsidRPr="001E7072" w:rsidTr="009C1368">
        <w:tc>
          <w:tcPr>
            <w:tcW w:w="1160" w:type="dxa"/>
            <w:vMerge/>
            <w:tcBorders>
              <w:top w:val="single" w:sz="4" w:space="0" w:color="auto"/>
            </w:tcBorders>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tcBorders>
              <w:top w:val="single" w:sz="4" w:space="0" w:color="auto"/>
            </w:tcBorders>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val="restart"/>
            <w:tcBorders>
              <w:top w:val="single" w:sz="4" w:space="0" w:color="auto"/>
              <w:right w:val="single" w:sz="4" w:space="0" w:color="auto"/>
            </w:tcBorders>
            <w:shd w:val="clear" w:color="auto" w:fill="auto"/>
          </w:tcPr>
          <w:p w:rsidR="001E7072" w:rsidRPr="001E7072" w:rsidRDefault="001E7072" w:rsidP="001E7072">
            <w:pPr>
              <w:spacing w:before="100" w:beforeAutospacing="1" w:after="100" w:afterAutospacing="1" w:line="66" w:lineRule="atLeast"/>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16.21</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sz w:val="22"/>
                <w:szCs w:val="22"/>
                <w:lang w:eastAsia="en-US"/>
              </w:rPr>
            </w:pPr>
            <w:r w:rsidRPr="001E7072">
              <w:rPr>
                <w:rFonts w:ascii="Arial" w:eastAsia="Calibri" w:hAnsi="Arial" w:cs="Arial"/>
                <w:sz w:val="22"/>
                <w:szCs w:val="22"/>
                <w:lang w:eastAsia="en-US"/>
              </w:rPr>
              <w:t>Proizvodnja furnira i ostalih ploča od drva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top w:val="single" w:sz="4" w:space="0" w:color="auto"/>
              <w:right w:val="single" w:sz="4" w:space="0" w:color="auto"/>
            </w:tcBorders>
            <w:shd w:val="clear" w:color="auto" w:fill="auto"/>
          </w:tcPr>
          <w:p w:rsidR="001E7072" w:rsidRPr="001E7072" w:rsidRDefault="001E7072" w:rsidP="001E7072">
            <w:pPr>
              <w:spacing w:before="100" w:beforeAutospacing="1" w:after="100" w:afterAutospacing="1" w:line="66" w:lineRule="atLeast"/>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16.22</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sz w:val="22"/>
                <w:szCs w:val="22"/>
                <w:lang w:eastAsia="en-US"/>
              </w:rPr>
            </w:pPr>
            <w:r w:rsidRPr="001E7072">
              <w:rPr>
                <w:rFonts w:ascii="Arial" w:eastAsia="Calibri" w:hAnsi="Arial" w:cs="Arial"/>
                <w:sz w:val="22"/>
                <w:szCs w:val="22"/>
                <w:lang w:eastAsia="en-US"/>
              </w:rPr>
              <w:t>Proizvodnja sastavljenog parketa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top w:val="single" w:sz="4" w:space="0" w:color="auto"/>
              <w:right w:val="single" w:sz="4" w:space="0" w:color="auto"/>
            </w:tcBorders>
            <w:shd w:val="clear" w:color="auto" w:fill="auto"/>
          </w:tcPr>
          <w:p w:rsidR="001E7072" w:rsidRPr="001E7072" w:rsidRDefault="001E7072" w:rsidP="001E7072">
            <w:pPr>
              <w:spacing w:after="200"/>
              <w:jc w:val="center"/>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16.23</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sz w:val="22"/>
                <w:szCs w:val="22"/>
                <w:lang w:eastAsia="en-US"/>
              </w:rPr>
            </w:pPr>
            <w:r w:rsidRPr="001E7072">
              <w:rPr>
                <w:rFonts w:ascii="Arial" w:eastAsia="Calibri" w:hAnsi="Arial" w:cs="Arial"/>
                <w:sz w:val="22"/>
                <w:szCs w:val="22"/>
                <w:lang w:eastAsia="en-US"/>
              </w:rPr>
              <w:t>Proizvodnja ostale građevne stolarije i elemenata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top w:val="single" w:sz="4" w:space="0" w:color="auto"/>
              <w:right w:val="single" w:sz="4" w:space="0" w:color="auto"/>
            </w:tcBorders>
            <w:shd w:val="clear" w:color="auto" w:fill="auto"/>
          </w:tcPr>
          <w:p w:rsidR="001E7072" w:rsidRPr="001E7072" w:rsidRDefault="001E7072" w:rsidP="001E7072">
            <w:pPr>
              <w:spacing w:after="200"/>
              <w:jc w:val="center"/>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16.24</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sz w:val="22"/>
                <w:szCs w:val="22"/>
                <w:lang w:eastAsia="en-US"/>
              </w:rPr>
            </w:pPr>
            <w:r w:rsidRPr="001E7072">
              <w:rPr>
                <w:rFonts w:ascii="Arial" w:eastAsia="Calibri" w:hAnsi="Arial" w:cs="Arial"/>
                <w:sz w:val="22"/>
                <w:szCs w:val="22"/>
                <w:lang w:eastAsia="en-US"/>
              </w:rPr>
              <w:t>Proizvodnja ambalaže od drva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top w:val="single" w:sz="4" w:space="0" w:color="auto"/>
              <w:right w:val="single" w:sz="4" w:space="0" w:color="auto"/>
            </w:tcBorders>
            <w:shd w:val="clear" w:color="auto" w:fill="auto"/>
          </w:tcPr>
          <w:p w:rsidR="001E7072" w:rsidRPr="001E7072" w:rsidRDefault="001E7072" w:rsidP="001E7072">
            <w:pPr>
              <w:spacing w:after="200"/>
              <w:jc w:val="center"/>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16.29</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43" w:line="66" w:lineRule="atLeast"/>
              <w:textAlignment w:val="center"/>
              <w:rPr>
                <w:rFonts w:ascii="Arial" w:eastAsia="Calibri" w:hAnsi="Arial" w:cs="Arial"/>
                <w:sz w:val="22"/>
                <w:szCs w:val="22"/>
                <w:lang w:eastAsia="en-US"/>
              </w:rPr>
            </w:pPr>
            <w:r w:rsidRPr="001E7072">
              <w:rPr>
                <w:rFonts w:ascii="Arial" w:eastAsia="Calibri" w:hAnsi="Arial" w:cs="Arial"/>
                <w:sz w:val="22"/>
                <w:szCs w:val="22"/>
                <w:lang w:eastAsia="en-US"/>
              </w:rPr>
              <w:t>Proizvodnja ostalih proizvoda od drva, proizvoda od pluta, slame i pletarskih materijala</w:t>
            </w:r>
          </w:p>
        </w:tc>
      </w:tr>
    </w:tbl>
    <w:p w:rsidR="001E7072" w:rsidRPr="001E7072" w:rsidRDefault="001E7072" w:rsidP="001E7072">
      <w:pPr>
        <w:autoSpaceDE w:val="0"/>
        <w:autoSpaceDN w:val="0"/>
        <w:adjustRightInd w:val="0"/>
        <w:spacing w:line="276" w:lineRule="auto"/>
        <w:ind w:left="708" w:hanging="708"/>
        <w:rPr>
          <w:rFonts w:ascii="Arial" w:eastAsia="Calibri" w:hAnsi="Arial" w:cs="Arial"/>
          <w:bCs/>
          <w:sz w:val="16"/>
          <w:szCs w:val="16"/>
          <w:lang w:eastAsia="en-US"/>
        </w:rPr>
      </w:pPr>
    </w:p>
    <w:p w:rsidR="001E7072" w:rsidRPr="001E7072" w:rsidRDefault="001E7072" w:rsidP="001E7072">
      <w:pPr>
        <w:autoSpaceDE w:val="0"/>
        <w:autoSpaceDN w:val="0"/>
        <w:adjustRightInd w:val="0"/>
        <w:spacing w:line="276" w:lineRule="auto"/>
        <w:ind w:left="708" w:hanging="708"/>
        <w:rPr>
          <w:rFonts w:ascii="Arial" w:eastAsia="Calibri" w:hAnsi="Arial" w:cs="Arial"/>
          <w:bCs/>
          <w:sz w:val="22"/>
          <w:szCs w:val="22"/>
          <w:lang w:eastAsia="en-US"/>
        </w:rPr>
      </w:pPr>
      <w:r w:rsidRPr="001E7072">
        <w:rPr>
          <w:rFonts w:ascii="Arial" w:eastAsia="Calibri" w:hAnsi="Arial" w:cs="Arial"/>
          <w:bCs/>
          <w:sz w:val="22"/>
          <w:szCs w:val="22"/>
          <w:lang w:eastAsia="en-US"/>
        </w:rPr>
        <w:t>Izvor</w:t>
      </w:r>
      <w:r w:rsidRPr="001E7072">
        <w:rPr>
          <w:rFonts w:ascii="Arial" w:eastAsia="Calibri" w:hAnsi="Arial" w:cs="Arial"/>
          <w:bCs/>
          <w:i/>
          <w:sz w:val="22"/>
          <w:szCs w:val="22"/>
          <w:lang w:eastAsia="en-US"/>
        </w:rPr>
        <w:t>:</w:t>
      </w:r>
      <w:r w:rsidRPr="001E7072">
        <w:rPr>
          <w:rFonts w:ascii="Arial" w:eastAsia="Calibri" w:hAnsi="Arial" w:cs="Arial"/>
          <w:bCs/>
          <w:sz w:val="22"/>
          <w:szCs w:val="22"/>
          <w:lang w:eastAsia="en-US"/>
        </w:rPr>
        <w:t xml:space="preserve"> Odluka o nacionalnoj klasifikaciji djelatnosti 2007. – NKD 2007., NN br. 58/07,72/07</w:t>
      </w:r>
    </w:p>
    <w:p w:rsidR="001E7072" w:rsidRPr="001E7072" w:rsidRDefault="001E7072" w:rsidP="001E7072">
      <w:pPr>
        <w:autoSpaceDE w:val="0"/>
        <w:autoSpaceDN w:val="0"/>
        <w:adjustRightInd w:val="0"/>
        <w:spacing w:line="276" w:lineRule="auto"/>
        <w:ind w:left="708" w:hanging="708"/>
        <w:rPr>
          <w:rFonts w:ascii="Arial" w:eastAsia="Calibri" w:hAnsi="Arial" w:cs="Arial"/>
          <w:bCs/>
          <w:sz w:val="20"/>
          <w:szCs w:val="20"/>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Unutar svake poddjelatnosti, proizvodnja se dodatno dijeli ovisno o raznim kriterijima, poput vrste, dimenzija, namjene i materijala izrade proizvoda te tehnologiji proizvodnje. Proizvodnja namještaja obuhvaća i proizvodnju proizvoda od drugih materijala (metal, plastika, staklo, kamen i ostali materijali).</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1418"/>
        </w:tabs>
        <w:autoSpaceDE w:val="0"/>
        <w:autoSpaceDN w:val="0"/>
        <w:adjustRightInd w:val="0"/>
        <w:spacing w:line="276" w:lineRule="auto"/>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1-2. </w:t>
      </w:r>
      <w:r w:rsidRPr="001E7072">
        <w:rPr>
          <w:rFonts w:ascii="Arial" w:eastAsia="Calibri" w:hAnsi="Arial" w:cs="Arial"/>
          <w:bCs/>
          <w:sz w:val="22"/>
          <w:szCs w:val="22"/>
          <w:lang w:eastAsia="en-US"/>
        </w:rPr>
        <w:tab/>
        <w:t>Klasifikacija djelatnosti C 31 - Proizvodnja namještaja</w:t>
      </w:r>
    </w:p>
    <w:p w:rsidR="001E7072" w:rsidRPr="001E7072" w:rsidRDefault="001E7072" w:rsidP="001E7072">
      <w:pPr>
        <w:autoSpaceDE w:val="0"/>
        <w:autoSpaceDN w:val="0"/>
        <w:adjustRightInd w:val="0"/>
        <w:spacing w:line="276" w:lineRule="auto"/>
        <w:rPr>
          <w:rFonts w:ascii="Arial" w:eastAsia="Calibri" w:hAnsi="Arial" w:cs="Arial"/>
          <w:bCs/>
          <w:i/>
          <w:sz w:val="16"/>
          <w:szCs w:val="16"/>
          <w:lang w:eastAsia="en-US"/>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60"/>
        <w:gridCol w:w="995"/>
        <w:gridCol w:w="852"/>
        <w:gridCol w:w="851"/>
        <w:gridCol w:w="5384"/>
      </w:tblGrid>
      <w:tr w:rsidR="001E7072" w:rsidRPr="001E7072" w:rsidTr="001E7072">
        <w:trPr>
          <w:trHeight w:val="961"/>
        </w:trPr>
        <w:tc>
          <w:tcPr>
            <w:tcW w:w="1160" w:type="dxa"/>
            <w:shd w:val="clear" w:color="auto" w:fill="D9D9D9"/>
          </w:tcPr>
          <w:p w:rsidR="001E7072" w:rsidRPr="001E7072" w:rsidRDefault="001E7072" w:rsidP="001E7072">
            <w:pPr>
              <w:spacing w:after="200"/>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Područje djelatnosti</w:t>
            </w:r>
          </w:p>
        </w:tc>
        <w:tc>
          <w:tcPr>
            <w:tcW w:w="995" w:type="dxa"/>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Odjeljak</w:t>
            </w:r>
          </w:p>
        </w:tc>
        <w:tc>
          <w:tcPr>
            <w:tcW w:w="850" w:type="dxa"/>
            <w:tcBorders>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 xml:space="preserve">Skupina </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Razred</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p>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Naziv</w:t>
            </w:r>
          </w:p>
        </w:tc>
      </w:tr>
      <w:tr w:rsidR="001E7072" w:rsidRPr="001E7072" w:rsidTr="001E7072">
        <w:tc>
          <w:tcPr>
            <w:tcW w:w="1160"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r w:rsidRPr="001E7072">
              <w:rPr>
                <w:rFonts w:ascii="Arial" w:eastAsia="Calibri" w:hAnsi="Arial" w:cs="Arial"/>
                <w:sz w:val="22"/>
                <w:szCs w:val="22"/>
                <w:lang w:eastAsia="en-US"/>
              </w:rPr>
              <w:t xml:space="preserve">       C</w:t>
            </w:r>
          </w:p>
        </w:tc>
        <w:tc>
          <w:tcPr>
            <w:tcW w:w="995"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850"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851" w:type="dxa"/>
            <w:tcBorders>
              <w:right w:val="single" w:sz="4" w:space="0" w:color="auto"/>
            </w:tcBorders>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PRERAĐIVAČKA INDUSTRIJA</w:t>
            </w:r>
          </w:p>
        </w:tc>
      </w:tr>
      <w:tr w:rsidR="001E7072" w:rsidRPr="001E7072" w:rsidTr="001E7072">
        <w:trPr>
          <w:trHeight w:val="346"/>
        </w:trPr>
        <w:tc>
          <w:tcPr>
            <w:tcW w:w="1160" w:type="dxa"/>
            <w:tcBorders>
              <w:right w:val="single" w:sz="4" w:space="0" w:color="auto"/>
            </w:tcBorders>
            <w:shd w:val="clear" w:color="auto" w:fill="D9D9D9"/>
          </w:tcPr>
          <w:p w:rsidR="001E7072" w:rsidRPr="001E7072" w:rsidRDefault="001E7072" w:rsidP="001E7072">
            <w:pPr>
              <w:spacing w:after="200"/>
              <w:rPr>
                <w:rFonts w:ascii="Arial" w:eastAsia="Calibri" w:hAnsi="Arial" w:cs="Arial"/>
                <w:sz w:val="22"/>
                <w:szCs w:val="22"/>
                <w:lang w:eastAsia="en-US"/>
              </w:rPr>
            </w:pPr>
          </w:p>
        </w:tc>
        <w:tc>
          <w:tcPr>
            <w:tcW w:w="995" w:type="dxa"/>
            <w:tcBorders>
              <w:right w:val="single" w:sz="4" w:space="0" w:color="auto"/>
            </w:tcBorders>
            <w:shd w:val="clear" w:color="auto" w:fill="D9D9D9"/>
          </w:tcPr>
          <w:p w:rsidR="001E7072" w:rsidRPr="001E7072" w:rsidRDefault="001E7072" w:rsidP="001E7072">
            <w:pPr>
              <w:spacing w:after="200"/>
              <w:jc w:val="center"/>
              <w:rPr>
                <w:rFonts w:ascii="Arial" w:eastAsia="Calibri" w:hAnsi="Arial" w:cs="Arial"/>
                <w:sz w:val="22"/>
                <w:szCs w:val="22"/>
                <w:lang w:eastAsia="en-US"/>
              </w:rPr>
            </w:pPr>
            <w:r w:rsidRPr="001E7072">
              <w:rPr>
                <w:rFonts w:ascii="Arial" w:eastAsia="Calibri" w:hAnsi="Arial" w:cs="Arial"/>
                <w:sz w:val="22"/>
                <w:szCs w:val="22"/>
                <w:lang w:eastAsia="en-US"/>
              </w:rPr>
              <w:t>31</w:t>
            </w:r>
          </w:p>
        </w:tc>
        <w:tc>
          <w:tcPr>
            <w:tcW w:w="850" w:type="dxa"/>
            <w:tcBorders>
              <w:right w:val="single" w:sz="4" w:space="0" w:color="auto"/>
            </w:tcBorders>
            <w:shd w:val="clear" w:color="auto" w:fill="D9D9D9"/>
          </w:tcPr>
          <w:p w:rsidR="001E7072" w:rsidRPr="001E7072" w:rsidRDefault="001E7072" w:rsidP="001E7072">
            <w:pPr>
              <w:spacing w:after="200"/>
              <w:jc w:val="both"/>
              <w:rPr>
                <w:rFonts w:ascii="Arial" w:eastAsia="Calibri" w:hAnsi="Arial" w:cs="Arial"/>
                <w:sz w:val="22"/>
                <w:szCs w:val="22"/>
                <w:lang w:eastAsia="en-US"/>
              </w:rPr>
            </w:pPr>
          </w:p>
        </w:tc>
        <w:tc>
          <w:tcPr>
            <w:tcW w:w="851" w:type="dxa"/>
            <w:tcBorders>
              <w:right w:val="single" w:sz="4" w:space="0" w:color="auto"/>
            </w:tcBorders>
            <w:shd w:val="clear" w:color="auto" w:fill="D9D9D9"/>
          </w:tcPr>
          <w:p w:rsidR="001E7072" w:rsidRPr="001E7072" w:rsidRDefault="001E7072" w:rsidP="001E7072">
            <w:pPr>
              <w:spacing w:after="200"/>
              <w:jc w:val="both"/>
              <w:rPr>
                <w:rFonts w:ascii="Arial" w:eastAsia="Calibri" w:hAnsi="Arial" w:cs="Arial"/>
                <w:sz w:val="22"/>
                <w:szCs w:val="22"/>
                <w:lang w:eastAsia="en-US"/>
              </w:rPr>
            </w:pPr>
          </w:p>
        </w:tc>
        <w:tc>
          <w:tcPr>
            <w:tcW w:w="5386" w:type="dxa"/>
            <w:tcBorders>
              <w:right w:val="single" w:sz="4" w:space="0" w:color="auto"/>
            </w:tcBorders>
            <w:shd w:val="clear" w:color="auto" w:fill="D9D9D9"/>
          </w:tcPr>
          <w:p w:rsidR="001E7072" w:rsidRPr="001E7072" w:rsidRDefault="001E7072" w:rsidP="001E7072">
            <w:pPr>
              <w:spacing w:after="200"/>
              <w:jc w:val="both"/>
              <w:rPr>
                <w:rFonts w:ascii="Arial" w:eastAsia="Calibri" w:hAnsi="Arial" w:cs="Arial"/>
                <w:sz w:val="22"/>
                <w:szCs w:val="22"/>
                <w:lang w:eastAsia="en-US"/>
              </w:rPr>
            </w:pPr>
            <w:r w:rsidRPr="001E7072">
              <w:rPr>
                <w:rFonts w:ascii="Arial" w:eastAsia="Calibri" w:hAnsi="Arial" w:cs="Arial"/>
                <w:sz w:val="22"/>
                <w:szCs w:val="22"/>
                <w:lang w:eastAsia="en-US"/>
              </w:rPr>
              <w:t>Proizvodnja namještaja</w:t>
            </w:r>
          </w:p>
        </w:tc>
      </w:tr>
      <w:tr w:rsidR="001E7072" w:rsidRPr="001E7072" w:rsidTr="001E7072">
        <w:tc>
          <w:tcPr>
            <w:tcW w:w="1160" w:type="dxa"/>
            <w:vMerge w:val="restart"/>
            <w:shd w:val="clear" w:color="auto" w:fill="FFFFFF"/>
          </w:tcPr>
          <w:p w:rsidR="001E7072" w:rsidRPr="001E7072" w:rsidRDefault="001E7072" w:rsidP="001E7072">
            <w:pPr>
              <w:spacing w:after="200"/>
              <w:rPr>
                <w:rFonts w:ascii="Arial" w:eastAsia="Calibri" w:hAnsi="Arial" w:cs="Arial"/>
                <w:sz w:val="22"/>
                <w:szCs w:val="22"/>
                <w:lang w:eastAsia="en-US"/>
              </w:rPr>
            </w:pPr>
          </w:p>
        </w:tc>
        <w:tc>
          <w:tcPr>
            <w:tcW w:w="995" w:type="dxa"/>
            <w:vMerge w:val="restart"/>
            <w:shd w:val="clear" w:color="auto" w:fill="FFFFFF"/>
          </w:tcPr>
          <w:p w:rsidR="001E7072" w:rsidRPr="001E7072" w:rsidRDefault="001E7072" w:rsidP="001E7072">
            <w:pPr>
              <w:spacing w:after="200"/>
              <w:jc w:val="center"/>
              <w:rPr>
                <w:rFonts w:ascii="Arial" w:eastAsia="Calibri" w:hAnsi="Arial" w:cs="Arial"/>
                <w:sz w:val="22"/>
                <w:szCs w:val="22"/>
                <w:lang w:eastAsia="en-US"/>
              </w:rPr>
            </w:pPr>
          </w:p>
        </w:tc>
        <w:tc>
          <w:tcPr>
            <w:tcW w:w="850" w:type="dxa"/>
            <w:tcBorders>
              <w:bottom w:val="single" w:sz="4" w:space="0" w:color="auto"/>
              <w:right w:val="single" w:sz="4" w:space="0" w:color="auto"/>
            </w:tcBorders>
            <w:shd w:val="clear" w:color="auto" w:fill="FFFFFF"/>
          </w:tcPr>
          <w:p w:rsidR="001E7072" w:rsidRPr="001E7072" w:rsidRDefault="001E7072" w:rsidP="001E7072">
            <w:pPr>
              <w:spacing w:before="100" w:beforeAutospacing="1" w:after="100" w:afterAutospacing="1" w:line="66" w:lineRule="atLeast"/>
              <w:jc w:val="center"/>
              <w:rPr>
                <w:rFonts w:ascii="Arial" w:eastAsia="Calibri" w:hAnsi="Arial" w:cs="Arial"/>
                <w:sz w:val="22"/>
                <w:szCs w:val="22"/>
                <w:lang w:eastAsia="en-US"/>
              </w:rPr>
            </w:pPr>
            <w:r w:rsidRPr="001E7072">
              <w:rPr>
                <w:rFonts w:ascii="Arial" w:eastAsia="Calibri" w:hAnsi="Arial" w:cs="Arial"/>
                <w:sz w:val="22"/>
                <w:szCs w:val="22"/>
                <w:lang w:eastAsia="en-US"/>
              </w:rPr>
              <w:t>31.0</w:t>
            </w:r>
          </w:p>
        </w:tc>
        <w:tc>
          <w:tcPr>
            <w:tcW w:w="851" w:type="dxa"/>
            <w:tcBorders>
              <w:bottom w:val="single" w:sz="4" w:space="0" w:color="auto"/>
              <w:right w:val="single" w:sz="4" w:space="0" w:color="auto"/>
            </w:tcBorders>
            <w:shd w:val="clear" w:color="auto" w:fill="FFFFFF"/>
          </w:tcPr>
          <w:p w:rsidR="001E7072" w:rsidRPr="001E7072" w:rsidRDefault="001E7072" w:rsidP="001E7072">
            <w:pPr>
              <w:spacing w:before="100" w:beforeAutospacing="1" w:after="100" w:afterAutospacing="1" w:line="66" w:lineRule="atLeast"/>
              <w:jc w:val="center"/>
              <w:rPr>
                <w:rFonts w:ascii="Arial" w:eastAsia="Calibri" w:hAnsi="Arial" w:cs="Arial"/>
                <w:sz w:val="22"/>
                <w:szCs w:val="22"/>
                <w:lang w:eastAsia="en-US"/>
              </w:rPr>
            </w:pPr>
          </w:p>
        </w:tc>
        <w:tc>
          <w:tcPr>
            <w:tcW w:w="5386" w:type="dxa"/>
            <w:tcBorders>
              <w:bottom w:val="single" w:sz="4" w:space="0" w:color="auto"/>
              <w:right w:val="single" w:sz="4" w:space="0" w:color="auto"/>
            </w:tcBorders>
            <w:shd w:val="clear" w:color="auto" w:fill="FFFFFF"/>
          </w:tcPr>
          <w:p w:rsidR="001E7072" w:rsidRPr="001E7072" w:rsidRDefault="001E7072" w:rsidP="001E7072">
            <w:pPr>
              <w:spacing w:before="100" w:beforeAutospacing="1" w:after="100" w:afterAutospacing="1" w:line="66" w:lineRule="atLeast"/>
              <w:rPr>
                <w:rFonts w:ascii="Arial" w:eastAsia="Calibri" w:hAnsi="Arial" w:cs="Arial"/>
                <w:i/>
                <w:sz w:val="22"/>
                <w:szCs w:val="22"/>
                <w:lang w:eastAsia="en-US"/>
              </w:rPr>
            </w:pPr>
            <w:r w:rsidRPr="001E7072">
              <w:rPr>
                <w:rFonts w:ascii="Arial" w:eastAsia="Calibri" w:hAnsi="Arial" w:cs="Arial"/>
                <w:i/>
                <w:sz w:val="22"/>
                <w:szCs w:val="22"/>
                <w:lang w:eastAsia="en-US"/>
              </w:rPr>
              <w:t>Proizvodnja namještaja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val="restart"/>
            <w:tcBorders>
              <w:top w:val="single" w:sz="4" w:space="0" w:color="auto"/>
              <w:right w:val="single" w:sz="4" w:space="0" w:color="auto"/>
            </w:tcBorders>
            <w:shd w:val="clear" w:color="auto" w:fill="auto"/>
          </w:tcPr>
          <w:p w:rsidR="001E7072" w:rsidRPr="001E7072" w:rsidRDefault="001E7072" w:rsidP="001E7072">
            <w:pPr>
              <w:spacing w:before="100" w:beforeAutospacing="1" w:after="100" w:afterAutospacing="1" w:line="66" w:lineRule="atLeast"/>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31.01</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100" w:afterAutospacing="1" w:line="66" w:lineRule="atLeast"/>
              <w:ind w:left="17"/>
              <w:rPr>
                <w:rFonts w:ascii="Arial" w:eastAsia="Calibri" w:hAnsi="Arial" w:cs="Arial"/>
                <w:sz w:val="22"/>
                <w:szCs w:val="22"/>
                <w:lang w:eastAsia="en-US"/>
              </w:rPr>
            </w:pPr>
            <w:r w:rsidRPr="001E7072">
              <w:rPr>
                <w:rFonts w:ascii="Arial" w:eastAsia="Calibri" w:hAnsi="Arial" w:cs="Arial"/>
                <w:sz w:val="22"/>
                <w:szCs w:val="22"/>
                <w:lang w:eastAsia="en-US"/>
              </w:rPr>
              <w:t>Proizvodnja namještaja za poslovne i prodajne prostore</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right w:val="single" w:sz="4" w:space="0" w:color="auto"/>
            </w:tcBorders>
            <w:shd w:val="clear" w:color="auto" w:fill="auto"/>
          </w:tcPr>
          <w:p w:rsidR="001E7072" w:rsidRPr="001E7072" w:rsidRDefault="001E7072" w:rsidP="001E7072">
            <w:pPr>
              <w:spacing w:before="100" w:beforeAutospacing="1" w:after="100" w:afterAutospacing="1" w:line="66" w:lineRule="atLeast"/>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31.02</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100" w:afterAutospacing="1" w:line="66" w:lineRule="atLeast"/>
              <w:ind w:left="17"/>
              <w:rPr>
                <w:rFonts w:ascii="Arial" w:eastAsia="Calibri" w:hAnsi="Arial" w:cs="Arial"/>
                <w:sz w:val="22"/>
                <w:szCs w:val="22"/>
                <w:lang w:eastAsia="en-US"/>
              </w:rPr>
            </w:pPr>
            <w:r w:rsidRPr="001E7072">
              <w:rPr>
                <w:rFonts w:ascii="Arial" w:eastAsia="Calibri" w:hAnsi="Arial" w:cs="Arial"/>
                <w:sz w:val="22"/>
                <w:szCs w:val="22"/>
                <w:lang w:eastAsia="en-US"/>
              </w:rPr>
              <w:t>Proizvodnja kuhinjskog namještaja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right w:val="single" w:sz="4" w:space="0" w:color="auto"/>
            </w:tcBorders>
            <w:shd w:val="clear" w:color="auto" w:fill="auto"/>
          </w:tcPr>
          <w:p w:rsidR="001E7072" w:rsidRPr="001E7072" w:rsidRDefault="001E7072" w:rsidP="001E7072">
            <w:pPr>
              <w:spacing w:after="200"/>
              <w:jc w:val="center"/>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31.03</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100" w:afterAutospacing="1" w:line="66" w:lineRule="atLeast"/>
              <w:ind w:left="17"/>
              <w:rPr>
                <w:rFonts w:ascii="Arial" w:eastAsia="Calibri" w:hAnsi="Arial" w:cs="Arial"/>
                <w:sz w:val="22"/>
                <w:szCs w:val="22"/>
                <w:lang w:eastAsia="en-US"/>
              </w:rPr>
            </w:pPr>
            <w:r w:rsidRPr="001E7072">
              <w:rPr>
                <w:rFonts w:ascii="Arial" w:eastAsia="Calibri" w:hAnsi="Arial" w:cs="Arial"/>
                <w:sz w:val="22"/>
                <w:szCs w:val="22"/>
                <w:lang w:eastAsia="en-US"/>
              </w:rPr>
              <w:t>Proizvodnja madraca</w:t>
            </w:r>
          </w:p>
        </w:tc>
      </w:tr>
      <w:tr w:rsidR="001E7072" w:rsidRPr="001E7072" w:rsidTr="009C1368">
        <w:tc>
          <w:tcPr>
            <w:tcW w:w="1160"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995" w:type="dxa"/>
            <w:vMerge/>
            <w:shd w:val="clear" w:color="auto" w:fill="auto"/>
          </w:tcPr>
          <w:p w:rsidR="001E7072" w:rsidRPr="001E7072" w:rsidRDefault="001E7072" w:rsidP="001E7072">
            <w:pPr>
              <w:spacing w:after="200"/>
              <w:rPr>
                <w:rFonts w:ascii="Arial" w:eastAsia="Calibri" w:hAnsi="Arial" w:cs="Arial"/>
                <w:sz w:val="22"/>
                <w:szCs w:val="22"/>
                <w:lang w:eastAsia="en-US"/>
              </w:rPr>
            </w:pPr>
          </w:p>
        </w:tc>
        <w:tc>
          <w:tcPr>
            <w:tcW w:w="850" w:type="dxa"/>
            <w:vMerge/>
            <w:tcBorders>
              <w:right w:val="single" w:sz="4" w:space="0" w:color="auto"/>
            </w:tcBorders>
            <w:shd w:val="clear" w:color="auto" w:fill="auto"/>
          </w:tcPr>
          <w:p w:rsidR="001E7072" w:rsidRPr="001E7072" w:rsidRDefault="001E7072" w:rsidP="001E7072">
            <w:pPr>
              <w:spacing w:after="200"/>
              <w:jc w:val="center"/>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E7072" w:rsidRPr="001E7072" w:rsidRDefault="001E7072" w:rsidP="001E7072">
            <w:pPr>
              <w:spacing w:before="100" w:beforeAutospacing="1" w:after="43" w:line="66" w:lineRule="atLeast"/>
              <w:jc w:val="center"/>
              <w:textAlignment w:val="center"/>
              <w:rPr>
                <w:rFonts w:ascii="Arial" w:eastAsia="Calibri" w:hAnsi="Arial" w:cs="Arial"/>
                <w:sz w:val="22"/>
                <w:szCs w:val="22"/>
                <w:lang w:eastAsia="en-US"/>
              </w:rPr>
            </w:pPr>
            <w:r w:rsidRPr="001E7072">
              <w:rPr>
                <w:rFonts w:ascii="Arial" w:eastAsia="Calibri" w:hAnsi="Arial" w:cs="Arial"/>
                <w:sz w:val="22"/>
                <w:szCs w:val="22"/>
                <w:lang w:eastAsia="en-US"/>
              </w:rPr>
              <w:t>31.09</w:t>
            </w:r>
          </w:p>
        </w:tc>
        <w:tc>
          <w:tcPr>
            <w:tcW w:w="5386" w:type="dxa"/>
            <w:tcBorders>
              <w:top w:val="single" w:sz="4" w:space="0" w:color="auto"/>
              <w:left w:val="single" w:sz="4" w:space="0" w:color="auto"/>
              <w:bottom w:val="single" w:sz="4" w:space="0" w:color="auto"/>
            </w:tcBorders>
            <w:shd w:val="clear" w:color="auto" w:fill="auto"/>
          </w:tcPr>
          <w:p w:rsidR="001E7072" w:rsidRPr="001E7072" w:rsidRDefault="001E7072" w:rsidP="001E7072">
            <w:pPr>
              <w:spacing w:before="100" w:beforeAutospacing="1" w:after="100" w:afterAutospacing="1" w:line="66" w:lineRule="atLeast"/>
              <w:ind w:left="17"/>
              <w:rPr>
                <w:rFonts w:ascii="Arial" w:eastAsia="Calibri" w:hAnsi="Arial" w:cs="Arial"/>
                <w:sz w:val="22"/>
                <w:szCs w:val="22"/>
                <w:lang w:eastAsia="en-US"/>
              </w:rPr>
            </w:pPr>
            <w:r w:rsidRPr="001E7072">
              <w:rPr>
                <w:rFonts w:ascii="Arial" w:eastAsia="Calibri" w:hAnsi="Arial" w:cs="Arial"/>
                <w:sz w:val="22"/>
                <w:szCs w:val="22"/>
                <w:lang w:eastAsia="en-US"/>
              </w:rPr>
              <w:t>Proizvodnja ostalog namještaja</w:t>
            </w:r>
          </w:p>
        </w:tc>
      </w:tr>
    </w:tbl>
    <w:p w:rsidR="001E7072" w:rsidRPr="001E7072" w:rsidRDefault="001E7072" w:rsidP="001E7072">
      <w:pPr>
        <w:autoSpaceDE w:val="0"/>
        <w:autoSpaceDN w:val="0"/>
        <w:adjustRightInd w:val="0"/>
        <w:spacing w:line="276" w:lineRule="auto"/>
        <w:rPr>
          <w:rFonts w:ascii="Arial" w:eastAsia="Calibri" w:hAnsi="Arial" w:cs="Arial"/>
          <w:bCs/>
          <w:i/>
          <w:sz w:val="16"/>
          <w:szCs w:val="16"/>
          <w:lang w:eastAsia="en-US"/>
        </w:rPr>
      </w:pPr>
    </w:p>
    <w:p w:rsidR="001E7072" w:rsidRPr="001E7072" w:rsidRDefault="001E7072" w:rsidP="001E7072">
      <w:pPr>
        <w:autoSpaceDE w:val="0"/>
        <w:autoSpaceDN w:val="0"/>
        <w:adjustRightInd w:val="0"/>
        <w:spacing w:line="276" w:lineRule="auto"/>
        <w:rPr>
          <w:rFonts w:ascii="Arial" w:eastAsia="Calibri" w:hAnsi="Arial" w:cs="Arial"/>
          <w:bCs/>
          <w:sz w:val="22"/>
          <w:szCs w:val="22"/>
          <w:lang w:eastAsia="en-US"/>
        </w:rPr>
      </w:pPr>
      <w:r w:rsidRPr="001E7072">
        <w:rPr>
          <w:rFonts w:ascii="Arial" w:eastAsia="Calibri" w:hAnsi="Arial" w:cs="Arial"/>
          <w:bCs/>
          <w:sz w:val="22"/>
          <w:szCs w:val="22"/>
          <w:lang w:eastAsia="en-US"/>
        </w:rPr>
        <w:t>Izvor: Odluka o nacionalnoj klasifikaciji djelatnosti 2007. – NKD 2007., NN (58/07,72/07)</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numPr>
          <w:ilvl w:val="0"/>
          <w:numId w:val="2"/>
        </w:numPr>
        <w:autoSpaceDE w:val="0"/>
        <w:autoSpaceDN w:val="0"/>
        <w:adjustRightInd w:val="0"/>
        <w:spacing w:after="200" w:line="276" w:lineRule="auto"/>
        <w:ind w:left="426" w:hanging="426"/>
        <w:contextualSpacing/>
        <w:jc w:val="both"/>
        <w:rPr>
          <w:rFonts w:ascii="Arial" w:eastAsia="Calibri" w:hAnsi="Arial" w:cs="Arial"/>
          <w:b/>
          <w:bCs/>
          <w:lang w:eastAsia="en-US"/>
        </w:rPr>
      </w:pPr>
      <w:r w:rsidRPr="001E7072">
        <w:rPr>
          <w:rFonts w:ascii="Arial" w:eastAsia="Calibri" w:hAnsi="Arial" w:cs="Arial"/>
          <w:b/>
          <w:bCs/>
          <w:lang w:eastAsia="en-US"/>
        </w:rPr>
        <w:lastRenderedPageBreak/>
        <w:t xml:space="preserve">OPIS POSTOJEĆEG STANJA </w:t>
      </w:r>
    </w:p>
    <w:p w:rsidR="001E7072" w:rsidRPr="001E7072" w:rsidRDefault="001D1444" w:rsidP="001E7072">
      <w:pPr>
        <w:autoSpaceDE w:val="0"/>
        <w:autoSpaceDN w:val="0"/>
        <w:adjustRightInd w:val="0"/>
        <w:jc w:val="both"/>
        <w:rPr>
          <w:rFonts w:ascii="Arial" w:eastAsia="Calibri" w:hAnsi="Arial" w:cs="Arial"/>
          <w:bCs/>
          <w:i/>
          <w:color w:val="FF0000"/>
          <w:lang w:eastAsia="en-U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-33020</wp:posOffset>
                </wp:positionH>
                <wp:positionV relativeFrom="paragraph">
                  <wp:posOffset>80009</wp:posOffset>
                </wp:positionV>
                <wp:extent cx="5791200" cy="0"/>
                <wp:effectExtent l="0" t="19050" r="0" b="19050"/>
                <wp:wrapNone/>
                <wp:docPr id="10"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6pt,6.3pt" to="453.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" strokecolor="#a6a6a6" strokeweight="2.5pt">
                <o:lock v:ext="edit" shapetype="f"/>
              </v:line>
            </w:pict>
          </mc:Fallback>
        </mc:AlternateConten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Poglavlje obuhvaća prikaz određenih ekonomskih i socijalnih pokazatelja djelatnosti C16 i C31 za razdoblje od 2011. do 2015. godine iz dva glavna administrativna i statistička izvora, Financijske agencije i Državnog zavoda za statistiku RH, zbog čeka su prisutne određene razlike u iskazivanju podataka</w:t>
      </w:r>
      <w:r w:rsidRPr="001E7072">
        <w:rPr>
          <w:rFonts w:ascii="Arial" w:eastAsia="Calibri" w:hAnsi="Arial" w:cs="Arial"/>
          <w:bCs/>
          <w:vertAlign w:val="superscript"/>
          <w:lang w:eastAsia="en-US"/>
        </w:rPr>
        <w:footnoteReference w:id="10"/>
      </w:r>
      <w:r w:rsidRPr="001E7072">
        <w:rPr>
          <w:rFonts w:ascii="Arial" w:eastAsia="Calibri" w:hAnsi="Arial" w:cs="Arial"/>
          <w:bCs/>
          <w:lang w:eastAsia="en-US"/>
        </w:rPr>
        <w:t xml:space="preserve">, te uz dodatni izvor podataka i obradu Hrvatske gospodarske komore. </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sz w:val="22"/>
          <w:szCs w:val="22"/>
          <w:lang w:eastAsia="en-US"/>
        </w:rPr>
      </w:pPr>
      <w:r w:rsidRPr="001E7072">
        <w:rPr>
          <w:rFonts w:ascii="Arial" w:eastAsia="Calibri" w:hAnsi="Arial" w:cs="Arial"/>
          <w:bCs/>
          <w:lang w:eastAsia="en-US"/>
        </w:rPr>
        <w:t>Nije prikazana detaljna kvalitativna i kvantitativna analizi djelatnosti iz razloga što je sadržana u Industrijskoj strategiji Republike Hrvatske 2014. - 2020., a ovim dokumentom su obuhvaćeni podaci sukladno njegovim potrebama te je fokus na detaljnoj analizi unutarnjih i vanjskih čimbenike razvoja, obilježja i potencijala djelatnosti, unutarnjih i vanjskih ograničenja djelatnostima, na osnovu kojih se definiraju razvojni modeli za dugoročni horizont te prioritetna područja razvoja i mjere.</w:t>
      </w:r>
    </w:p>
    <w:p w:rsidR="001E7072" w:rsidRPr="001E7072" w:rsidRDefault="001E7072" w:rsidP="001E7072">
      <w:pPr>
        <w:spacing w:after="200" w:line="276" w:lineRule="auto"/>
        <w:contextualSpacing/>
        <w:rPr>
          <w:rFonts w:ascii="Arial" w:eastAsia="Calibri" w:hAnsi="Arial" w:cs="Arial"/>
          <w:bCs/>
          <w:sz w:val="22"/>
          <w:szCs w:val="22"/>
          <w:lang w:eastAsia="en-US"/>
        </w:rPr>
      </w:pPr>
    </w:p>
    <w:p w:rsidR="001E7072" w:rsidRPr="001E7072" w:rsidRDefault="001E7072" w:rsidP="001E7072">
      <w:pPr>
        <w:numPr>
          <w:ilvl w:val="1"/>
          <w:numId w:val="2"/>
        </w:numPr>
        <w:spacing w:after="200" w:line="276" w:lineRule="auto"/>
        <w:ind w:left="709" w:hanging="709"/>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BROJ I VELIČINA POSLOVNIH SUBJEKATA DJELATNOSTI C16 I C31</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U ovom dijelu opisa postojećeg stanja djelatnosti C16 i C31 prikazuje se njihova struktura prema broju i veličini poslovnih subjekata. Kao kriterij razlikovanja prema veličini uzimaju se kriteriji uređeni Zakonom o računovodstvu („Narodne novine“, broj 78/15, 134/15)</w:t>
      </w:r>
      <w:r w:rsidRPr="001E7072">
        <w:rPr>
          <w:rFonts w:ascii="Arial" w:eastAsia="Calibri" w:hAnsi="Arial" w:cs="Arial"/>
          <w:vertAlign w:val="superscript"/>
          <w:lang w:eastAsia="en-US"/>
        </w:rPr>
        <w:footnoteReference w:id="11"/>
      </w:r>
      <w:r w:rsidRPr="001E7072">
        <w:rPr>
          <w:rFonts w:ascii="Arial" w:eastAsia="Calibri" w:hAnsi="Arial" w:cs="Arial"/>
          <w:lang w:eastAsia="en-US"/>
        </w:rPr>
        <w:t>.</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Prema zadnjim raspoloživim podacima iz izvora FINA za 2014. godinu na kraju razdoblja, u djelatnostima C16 i C31 bilo je registrirano ukupno 1.590 poslovnih subjekata, od toga broja, u C16 je bio registriran 941 (59,18%) poslovni subjekt dok je u C31 bilo registrirano 649 (40,81%) poslovnih subjekata. </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U obje djelatnosti značajno prevladavaju mali poslovni subjekti s udjelom 96,67% (1.537) u ukupnom broju, slijede srednji poslovni subjekti 2,83% (45) dok je udjel velikih poslovnih subjekata svega 0,50% (8). </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2-1. </w:t>
      </w:r>
      <w:r w:rsidRPr="001E7072">
        <w:rPr>
          <w:rFonts w:ascii="Arial" w:eastAsia="Calibri" w:hAnsi="Arial" w:cs="Arial"/>
          <w:bCs/>
          <w:sz w:val="22"/>
          <w:szCs w:val="22"/>
          <w:lang w:eastAsia="en-US"/>
        </w:rPr>
        <w:tab/>
        <w:t>Broj i veličina poslovnih subjekata u djelatnostima C16 i C31 za 2014. godinu</w:t>
      </w:r>
    </w:p>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668"/>
        <w:gridCol w:w="850"/>
        <w:gridCol w:w="992"/>
        <w:gridCol w:w="851"/>
        <w:gridCol w:w="958"/>
      </w:tblGrid>
      <w:tr w:rsidR="001E7072" w:rsidRPr="00113E58" w:rsidTr="00113E58">
        <w:tc>
          <w:tcPr>
            <w:tcW w:w="5529" w:type="dxa"/>
            <w:gridSpan w:val="2"/>
            <w:shd w:val="clear" w:color="auto" w:fill="D9D9D9"/>
          </w:tcPr>
          <w:p w:rsidR="001E7072" w:rsidRPr="00113E58" w:rsidRDefault="001E7072" w:rsidP="00113E58">
            <w:pPr>
              <w:tabs>
                <w:tab w:val="left" w:pos="1418"/>
              </w:tabs>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
                <w:bCs/>
                <w:sz w:val="20"/>
                <w:szCs w:val="20"/>
              </w:rPr>
              <w:t>DJELATNOST</w:t>
            </w:r>
          </w:p>
        </w:tc>
        <w:tc>
          <w:tcPr>
            <w:tcW w:w="3651" w:type="dxa"/>
            <w:gridSpan w:val="4"/>
            <w:shd w:val="clear" w:color="auto" w:fill="D9D9D9"/>
          </w:tcPr>
          <w:p w:rsidR="001E7072" w:rsidRPr="00113E58" w:rsidRDefault="001E7072" w:rsidP="00113E58">
            <w:pPr>
              <w:tabs>
                <w:tab w:val="left" w:pos="1418"/>
              </w:tabs>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
                <w:bCs/>
                <w:sz w:val="20"/>
                <w:szCs w:val="20"/>
              </w:rPr>
              <w:t>Broj poslovnih subjekata</w:t>
            </w:r>
          </w:p>
        </w:tc>
      </w:tr>
      <w:tr w:rsidR="001E7072" w:rsidRPr="00113E58" w:rsidTr="00113E58">
        <w:tc>
          <w:tcPr>
            <w:tcW w:w="861" w:type="dxa"/>
            <w:shd w:val="clear" w:color="auto" w:fill="D9D9D9"/>
          </w:tcPr>
          <w:p w:rsidR="001E7072" w:rsidRPr="00113E58" w:rsidRDefault="001E7072" w:rsidP="00113E58">
            <w:pPr>
              <w:tabs>
                <w:tab w:val="left" w:pos="1418"/>
              </w:tabs>
              <w:autoSpaceDE w:val="0"/>
              <w:autoSpaceDN w:val="0"/>
              <w:adjustRightInd w:val="0"/>
              <w:rPr>
                <w:rFonts w:ascii="Arial" w:eastAsia="Calibri" w:hAnsi="Arial" w:cs="Arial"/>
                <w:bCs/>
                <w:sz w:val="22"/>
                <w:szCs w:val="22"/>
                <w:lang w:eastAsia="en-US"/>
              </w:rPr>
            </w:pPr>
            <w:r w:rsidRPr="00113E58">
              <w:rPr>
                <w:rFonts w:ascii="Arial" w:eastAsia="Calibri" w:hAnsi="Arial" w:cs="Arial"/>
                <w:b/>
                <w:bCs/>
                <w:sz w:val="20"/>
                <w:szCs w:val="20"/>
              </w:rPr>
              <w:t>Šifra</w:t>
            </w:r>
          </w:p>
        </w:tc>
        <w:tc>
          <w:tcPr>
            <w:tcW w:w="4668" w:type="dxa"/>
            <w:shd w:val="clear" w:color="auto" w:fill="D9D9D9"/>
          </w:tcPr>
          <w:p w:rsidR="001E7072" w:rsidRPr="00113E58" w:rsidRDefault="001E7072" w:rsidP="00113E58">
            <w:pPr>
              <w:tabs>
                <w:tab w:val="left" w:pos="1418"/>
              </w:tabs>
              <w:autoSpaceDE w:val="0"/>
              <w:autoSpaceDN w:val="0"/>
              <w:adjustRightInd w:val="0"/>
              <w:rPr>
                <w:rFonts w:ascii="Arial" w:eastAsia="Calibri" w:hAnsi="Arial" w:cs="Arial"/>
                <w:bCs/>
                <w:sz w:val="22"/>
                <w:szCs w:val="22"/>
                <w:lang w:eastAsia="en-US"/>
              </w:rPr>
            </w:pPr>
            <w:r w:rsidRPr="00113E58">
              <w:rPr>
                <w:rFonts w:ascii="Arial" w:eastAsia="Calibri" w:hAnsi="Arial" w:cs="Arial"/>
                <w:b/>
                <w:bCs/>
                <w:sz w:val="20"/>
                <w:szCs w:val="20"/>
              </w:rPr>
              <w:t>Naziv</w:t>
            </w:r>
          </w:p>
        </w:tc>
        <w:tc>
          <w:tcPr>
            <w:tcW w:w="850"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mali</w:t>
            </w:r>
          </w:p>
        </w:tc>
        <w:tc>
          <w:tcPr>
            <w:tcW w:w="992"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srednji</w:t>
            </w:r>
          </w:p>
        </w:tc>
        <w:tc>
          <w:tcPr>
            <w:tcW w:w="851"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veliki</w:t>
            </w:r>
          </w:p>
        </w:tc>
        <w:tc>
          <w:tcPr>
            <w:tcW w:w="958"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ukupno</w:t>
            </w:r>
          </w:p>
        </w:tc>
      </w:tr>
      <w:tr w:rsidR="001E7072" w:rsidRPr="00113E58" w:rsidTr="00113E58">
        <w:tc>
          <w:tcPr>
            <w:tcW w:w="9180" w:type="dxa"/>
            <w:gridSpan w:val="6"/>
            <w:shd w:val="clear" w:color="auto" w:fill="FFFFFF"/>
          </w:tcPr>
          <w:p w:rsidR="001E7072" w:rsidRPr="00113E58" w:rsidRDefault="001E7072" w:rsidP="00113E58">
            <w:pPr>
              <w:jc w:val="center"/>
              <w:rPr>
                <w:rFonts w:ascii="Arial" w:eastAsia="Calibri" w:hAnsi="Arial" w:cs="Arial"/>
                <w:b/>
                <w:bCs/>
                <w:sz w:val="20"/>
                <w:szCs w:val="20"/>
              </w:rPr>
            </w:pPr>
          </w:p>
        </w:tc>
      </w:tr>
      <w:tr w:rsidR="001E7072" w:rsidRPr="00113E58" w:rsidTr="00113E58">
        <w:tc>
          <w:tcPr>
            <w:tcW w:w="861" w:type="dxa"/>
            <w:shd w:val="clear" w:color="auto" w:fill="D9D9D9"/>
            <w:vAlign w:val="center"/>
          </w:tcPr>
          <w:p w:rsidR="001E7072" w:rsidRPr="00113E58" w:rsidRDefault="001E7072" w:rsidP="001E7072">
            <w:pPr>
              <w:rPr>
                <w:rFonts w:ascii="Arial" w:eastAsia="Calibri" w:hAnsi="Arial" w:cs="Arial"/>
                <w:bCs/>
                <w:sz w:val="20"/>
                <w:szCs w:val="20"/>
              </w:rPr>
            </w:pPr>
            <w:r w:rsidRPr="00113E58">
              <w:rPr>
                <w:rFonts w:ascii="Arial" w:eastAsia="Calibri" w:hAnsi="Arial" w:cs="Arial"/>
                <w:bCs/>
                <w:sz w:val="20"/>
                <w:szCs w:val="20"/>
              </w:rPr>
              <w:t>C16</w:t>
            </w:r>
          </w:p>
        </w:tc>
        <w:tc>
          <w:tcPr>
            <w:tcW w:w="4668" w:type="dxa"/>
            <w:shd w:val="clear" w:color="auto" w:fill="D9D9D9"/>
            <w:vAlign w:val="center"/>
          </w:tcPr>
          <w:p w:rsidR="001E7072" w:rsidRPr="00113E58" w:rsidRDefault="001E7072" w:rsidP="001E7072">
            <w:pPr>
              <w:rPr>
                <w:rFonts w:ascii="Arial" w:eastAsia="Calibri" w:hAnsi="Arial" w:cs="Arial"/>
                <w:bCs/>
                <w:sz w:val="20"/>
                <w:szCs w:val="20"/>
              </w:rPr>
            </w:pPr>
            <w:r w:rsidRPr="00113E58">
              <w:rPr>
                <w:rFonts w:ascii="Arial" w:eastAsia="Calibri" w:hAnsi="Arial" w:cs="Arial"/>
                <w:bCs/>
                <w:sz w:val="20"/>
                <w:szCs w:val="20"/>
              </w:rPr>
              <w:t>Prerada drva i proizvoda od drva i pluta, osim namještaja; proizvodnja proizvoda od slame i pletarskih materijala</w:t>
            </w:r>
          </w:p>
        </w:tc>
        <w:tc>
          <w:tcPr>
            <w:tcW w:w="850"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907</w:t>
            </w:r>
          </w:p>
        </w:tc>
        <w:tc>
          <w:tcPr>
            <w:tcW w:w="992"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31</w:t>
            </w:r>
          </w:p>
        </w:tc>
        <w:tc>
          <w:tcPr>
            <w:tcW w:w="851"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3</w:t>
            </w:r>
          </w:p>
        </w:tc>
        <w:tc>
          <w:tcPr>
            <w:tcW w:w="958"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941</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C16.1</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Piljenje i blanjanje drva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286</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17</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304</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C16.2</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proizvoda od drva, pluta, slame i pletarskih materijala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621</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14</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637</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C16.21</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furnira i ostalih ploča od drva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25</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5</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30</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C16.22</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sastavljenog parketa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17</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19</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C16.23</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ostale građevne stolarije i elemenata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302</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307</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C16.24</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ambalaže od drva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64</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64</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C16.29</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ostalih proizvoda od drva, proizvoda od pluta, slame i pletarskih materijala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213</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217</w:t>
            </w:r>
          </w:p>
        </w:tc>
      </w:tr>
      <w:tr w:rsidR="001E7072" w:rsidRPr="00113E58" w:rsidTr="00113E58">
        <w:tc>
          <w:tcPr>
            <w:tcW w:w="861" w:type="dxa"/>
            <w:shd w:val="clear" w:color="auto" w:fill="D9D9D9"/>
            <w:vAlign w:val="center"/>
          </w:tcPr>
          <w:p w:rsidR="001E7072" w:rsidRPr="00113E58" w:rsidRDefault="001E7072" w:rsidP="001E7072">
            <w:pPr>
              <w:rPr>
                <w:rFonts w:ascii="Arial" w:eastAsia="Calibri" w:hAnsi="Arial" w:cs="Arial"/>
                <w:bCs/>
                <w:sz w:val="20"/>
                <w:szCs w:val="20"/>
              </w:rPr>
            </w:pPr>
            <w:r w:rsidRPr="00113E58">
              <w:rPr>
                <w:rFonts w:ascii="Arial" w:eastAsia="Calibri" w:hAnsi="Arial" w:cs="Arial"/>
                <w:bCs/>
                <w:sz w:val="20"/>
                <w:szCs w:val="20"/>
              </w:rPr>
              <w:t>C31</w:t>
            </w:r>
          </w:p>
        </w:tc>
        <w:tc>
          <w:tcPr>
            <w:tcW w:w="4668" w:type="dxa"/>
            <w:shd w:val="clear" w:color="auto" w:fill="D9D9D9"/>
            <w:vAlign w:val="center"/>
          </w:tcPr>
          <w:p w:rsidR="001E7072" w:rsidRPr="00113E58" w:rsidRDefault="001E7072" w:rsidP="001E7072">
            <w:pPr>
              <w:rPr>
                <w:rFonts w:ascii="Arial" w:eastAsia="Calibri" w:hAnsi="Arial" w:cs="Arial"/>
                <w:bCs/>
                <w:sz w:val="20"/>
                <w:szCs w:val="20"/>
              </w:rPr>
            </w:pPr>
            <w:r w:rsidRPr="00113E58">
              <w:rPr>
                <w:rFonts w:ascii="Arial" w:eastAsia="Calibri" w:hAnsi="Arial" w:cs="Arial"/>
                <w:bCs/>
                <w:sz w:val="20"/>
                <w:szCs w:val="20"/>
              </w:rPr>
              <w:t>Proizvodnja namještaja</w:t>
            </w:r>
          </w:p>
        </w:tc>
        <w:tc>
          <w:tcPr>
            <w:tcW w:w="850"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630</w:t>
            </w:r>
          </w:p>
        </w:tc>
        <w:tc>
          <w:tcPr>
            <w:tcW w:w="992"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14</w:t>
            </w:r>
          </w:p>
        </w:tc>
        <w:tc>
          <w:tcPr>
            <w:tcW w:w="851"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5</w:t>
            </w:r>
          </w:p>
        </w:tc>
        <w:tc>
          <w:tcPr>
            <w:tcW w:w="958" w:type="dxa"/>
            <w:shd w:val="clear" w:color="auto" w:fill="D9D9D9"/>
            <w:vAlign w:val="center"/>
          </w:tcPr>
          <w:p w:rsidR="001E7072" w:rsidRPr="00113E58" w:rsidRDefault="001E7072" w:rsidP="00113E58">
            <w:pPr>
              <w:jc w:val="right"/>
              <w:rPr>
                <w:rFonts w:ascii="Arial" w:eastAsia="Calibri" w:hAnsi="Arial" w:cs="Arial"/>
                <w:bCs/>
                <w:sz w:val="20"/>
                <w:szCs w:val="20"/>
              </w:rPr>
            </w:pPr>
            <w:r w:rsidRPr="00113E58">
              <w:rPr>
                <w:rFonts w:ascii="Arial" w:eastAsia="Calibri" w:hAnsi="Arial" w:cs="Arial"/>
                <w:bCs/>
                <w:sz w:val="20"/>
                <w:szCs w:val="20"/>
              </w:rPr>
              <w:t>649</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C31.01</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 xml:space="preserve">Proizvodnja namještaja za posl. i prod. prostore </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148</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150</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C31.02</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kuhinjskog namještaja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116</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116</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C31.03</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madraca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11</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14</w:t>
            </w:r>
          </w:p>
        </w:tc>
      </w:tr>
      <w:tr w:rsidR="001E7072" w:rsidRPr="00113E58" w:rsidTr="00113E58">
        <w:tc>
          <w:tcPr>
            <w:tcW w:w="861"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C31.09</w:t>
            </w:r>
          </w:p>
        </w:tc>
        <w:tc>
          <w:tcPr>
            <w:tcW w:w="4668" w:type="dxa"/>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Proizvodnja ostalog namještaja</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355</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11</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369</w:t>
            </w:r>
          </w:p>
        </w:tc>
      </w:tr>
      <w:tr w:rsidR="001E7072" w:rsidRPr="00113E58" w:rsidTr="00113E58">
        <w:tc>
          <w:tcPr>
            <w:tcW w:w="5529" w:type="dxa"/>
            <w:gridSpan w:val="2"/>
            <w:shd w:val="clear" w:color="auto" w:fill="auto"/>
            <w:vAlign w:val="center"/>
          </w:tcPr>
          <w:p w:rsidR="001E7072" w:rsidRPr="00113E58" w:rsidRDefault="001E7072" w:rsidP="001E7072">
            <w:pPr>
              <w:rPr>
                <w:rFonts w:ascii="Arial" w:eastAsia="Calibri" w:hAnsi="Arial" w:cs="Arial"/>
                <w:sz w:val="20"/>
                <w:szCs w:val="20"/>
              </w:rPr>
            </w:pPr>
            <w:r w:rsidRPr="00113E58">
              <w:rPr>
                <w:rFonts w:ascii="Arial" w:eastAsia="Calibri" w:hAnsi="Arial" w:cs="Arial"/>
                <w:sz w:val="20"/>
                <w:szCs w:val="20"/>
              </w:rPr>
              <w:t>UKUPNO</w:t>
            </w:r>
          </w:p>
        </w:tc>
        <w:tc>
          <w:tcPr>
            <w:tcW w:w="850"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1.537</w:t>
            </w:r>
          </w:p>
        </w:tc>
        <w:tc>
          <w:tcPr>
            <w:tcW w:w="992"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76</w:t>
            </w:r>
          </w:p>
        </w:tc>
        <w:tc>
          <w:tcPr>
            <w:tcW w:w="851"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8</w:t>
            </w:r>
          </w:p>
        </w:tc>
        <w:tc>
          <w:tcPr>
            <w:tcW w:w="958" w:type="dxa"/>
            <w:shd w:val="clear" w:color="auto" w:fill="auto"/>
            <w:vAlign w:val="center"/>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1.590</w:t>
            </w:r>
          </w:p>
        </w:tc>
      </w:tr>
    </w:tbl>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16"/>
          <w:szCs w:val="16"/>
          <w:lang w:eastAsia="en-US"/>
        </w:rPr>
      </w:pPr>
    </w:p>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22"/>
          <w:szCs w:val="22"/>
          <w:lang w:eastAsia="en-US"/>
        </w:rPr>
      </w:pPr>
      <w:r w:rsidRPr="001E7072">
        <w:rPr>
          <w:rFonts w:ascii="Arial" w:eastAsia="Calibri" w:hAnsi="Arial" w:cs="Arial"/>
          <w:bCs/>
          <w:sz w:val="22"/>
          <w:szCs w:val="22"/>
          <w:lang w:eastAsia="en-US"/>
        </w:rPr>
        <w:t>Izvor: FINA, Završni račun za 2014. (na kraju razdoblja)</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0"/>
        </w:tabs>
        <w:autoSpaceDE w:val="0"/>
        <w:autoSpaceDN w:val="0"/>
        <w:adjustRightInd w:val="0"/>
        <w:spacing w:line="276" w:lineRule="auto"/>
        <w:ind w:left="705" w:hanging="705"/>
        <w:jc w:val="both"/>
        <w:rPr>
          <w:rFonts w:ascii="Arial" w:eastAsia="Calibri" w:hAnsi="Arial" w:cs="Arial"/>
          <w:bCs/>
          <w:sz w:val="22"/>
          <w:szCs w:val="22"/>
          <w:lang w:eastAsia="en-US"/>
        </w:rPr>
      </w:pPr>
      <w:r w:rsidRPr="001E7072">
        <w:rPr>
          <w:rFonts w:ascii="Arial" w:eastAsia="Calibri" w:hAnsi="Arial" w:cs="Arial"/>
          <w:bCs/>
          <w:sz w:val="22"/>
          <w:szCs w:val="22"/>
          <w:lang w:eastAsia="en-US"/>
        </w:rPr>
        <w:t>3.2.</w:t>
      </w:r>
      <w:r w:rsidRPr="001E7072">
        <w:rPr>
          <w:rFonts w:ascii="Arial" w:eastAsia="Calibri" w:hAnsi="Arial" w:cs="Arial"/>
          <w:bCs/>
          <w:sz w:val="22"/>
          <w:szCs w:val="22"/>
          <w:lang w:eastAsia="en-US"/>
        </w:rPr>
        <w:tab/>
        <w:t>ZAPOSLENOST U DJELATNOSTIMA C16 I C31</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sz w:val="16"/>
          <w:szCs w:val="16"/>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U 2015. godini, djelatnosti C16 i C31 ukupno su zapošljavale 19.363 radnika, od čega je udjel djelatnosti C16 iznosio 61,25%. U promatranom razdoblju od 2012. do 2015. godine, djelatnost C16 bilježi godišnji porast broja zaposlenih dok djelatnost C31 bilježi godišnji pad broja zaposlenih koji je najznačajnije izražen u 2015. u odnosu na prethodnu godinu gubitkom 941 radnog mjesta.</w:t>
      </w:r>
    </w:p>
    <w:p w:rsidR="001E7072" w:rsidRPr="001E7072" w:rsidRDefault="001E7072" w:rsidP="001E7072">
      <w:pPr>
        <w:spacing w:after="200" w:line="276" w:lineRule="auto"/>
        <w:ind w:left="1410" w:hanging="1410"/>
        <w:contextualSpacing/>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2-2. </w:t>
      </w:r>
      <w:r w:rsidRPr="001E7072">
        <w:rPr>
          <w:rFonts w:ascii="Arial" w:eastAsia="Calibri" w:hAnsi="Arial" w:cs="Arial"/>
          <w:bCs/>
          <w:sz w:val="22"/>
          <w:szCs w:val="22"/>
          <w:lang w:eastAsia="en-US"/>
        </w:rPr>
        <w:tab/>
        <w:t>Zaposlenost u djelatnostima C16 i C31 u odnosu na prerađivačku industriju RH za razdoblje od 2012. do 2015. godine</w:t>
      </w:r>
    </w:p>
    <w:p w:rsidR="001E7072" w:rsidRPr="001E7072" w:rsidRDefault="001E7072" w:rsidP="001E7072">
      <w:pPr>
        <w:spacing w:after="200" w:line="276" w:lineRule="auto"/>
        <w:contextualSpacing/>
        <w:rPr>
          <w:rFonts w:ascii="Arial" w:eastAsia="Calibri" w:hAnsi="Arial" w:cs="Arial"/>
          <w:bCs/>
          <w:sz w:val="16"/>
          <w:szCs w:val="16"/>
          <w:lang w:eastAsia="en-US"/>
        </w:rPr>
      </w:pPr>
    </w:p>
    <w:tbl>
      <w:tblPr>
        <w:tblW w:w="9170" w:type="dxa"/>
        <w:tblInd w:w="118" w:type="dxa"/>
        <w:tblLook w:val="04A0" w:firstRow="1" w:lastRow="0" w:firstColumn="1" w:lastColumn="0" w:noHBand="0" w:noVBand="1"/>
      </w:tblPr>
      <w:tblGrid>
        <w:gridCol w:w="582"/>
        <w:gridCol w:w="3493"/>
        <w:gridCol w:w="1296"/>
        <w:gridCol w:w="1282"/>
        <w:gridCol w:w="1323"/>
        <w:gridCol w:w="1194"/>
      </w:tblGrid>
      <w:tr w:rsidR="001E7072" w:rsidRPr="001E7072" w:rsidTr="001E7072">
        <w:trPr>
          <w:trHeight w:val="300"/>
        </w:trPr>
        <w:tc>
          <w:tcPr>
            <w:tcW w:w="582" w:type="dxa"/>
            <w:tcBorders>
              <w:top w:val="single" w:sz="8" w:space="0" w:color="auto"/>
              <w:left w:val="single" w:sz="8" w:space="0" w:color="auto"/>
              <w:bottom w:val="single" w:sz="4" w:space="0" w:color="auto"/>
              <w:right w:val="nil"/>
            </w:tcBorders>
            <w:shd w:val="clear" w:color="auto" w:fill="D9D9D9"/>
            <w:vAlign w:val="center"/>
            <w:hideMark/>
          </w:tcPr>
          <w:p w:rsidR="001E7072" w:rsidRPr="001E7072" w:rsidRDefault="001E7072" w:rsidP="001E7072">
            <w:pPr>
              <w:jc w:val="center"/>
              <w:rPr>
                <w:rFonts w:ascii="Arial" w:hAnsi="Arial" w:cs="Arial"/>
                <w:b/>
                <w:bCs/>
                <w:sz w:val="20"/>
                <w:szCs w:val="20"/>
              </w:rPr>
            </w:pPr>
            <w:r w:rsidRPr="001E7072">
              <w:rPr>
                <w:rFonts w:ascii="Arial" w:hAnsi="Arial" w:cs="Arial"/>
                <w:b/>
                <w:bCs/>
                <w:sz w:val="20"/>
                <w:szCs w:val="20"/>
              </w:rPr>
              <w:t> </w:t>
            </w:r>
          </w:p>
        </w:tc>
        <w:tc>
          <w:tcPr>
            <w:tcW w:w="3493"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DJELATNOST</w:t>
            </w:r>
          </w:p>
        </w:tc>
        <w:tc>
          <w:tcPr>
            <w:tcW w:w="1296"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2012.</w:t>
            </w:r>
          </w:p>
        </w:tc>
        <w:tc>
          <w:tcPr>
            <w:tcW w:w="1282"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2013.</w:t>
            </w:r>
          </w:p>
        </w:tc>
        <w:tc>
          <w:tcPr>
            <w:tcW w:w="1323"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2014.</w:t>
            </w:r>
          </w:p>
        </w:tc>
        <w:tc>
          <w:tcPr>
            <w:tcW w:w="1194"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2015.</w:t>
            </w:r>
          </w:p>
        </w:tc>
      </w:tr>
      <w:tr w:rsidR="001E7072" w:rsidRPr="001E7072" w:rsidTr="009C1368">
        <w:trPr>
          <w:trHeight w:val="300"/>
        </w:trPr>
        <w:tc>
          <w:tcPr>
            <w:tcW w:w="5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C</w:t>
            </w:r>
          </w:p>
        </w:tc>
        <w:tc>
          <w:tcPr>
            <w:tcW w:w="34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Prerađivačka industrija</w:t>
            </w:r>
          </w:p>
        </w:tc>
        <w:tc>
          <w:tcPr>
            <w:tcW w:w="129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207.298</w:t>
            </w:r>
          </w:p>
        </w:tc>
        <w:tc>
          <w:tcPr>
            <w:tcW w:w="128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201.950</w:t>
            </w:r>
          </w:p>
        </w:tc>
        <w:tc>
          <w:tcPr>
            <w:tcW w:w="132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198.069</w:t>
            </w:r>
          </w:p>
        </w:tc>
        <w:tc>
          <w:tcPr>
            <w:tcW w:w="119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199.153</w:t>
            </w:r>
          </w:p>
        </w:tc>
      </w:tr>
      <w:tr w:rsidR="001E7072" w:rsidRPr="001E7072" w:rsidTr="001E7072">
        <w:trPr>
          <w:trHeight w:val="300"/>
        </w:trPr>
        <w:tc>
          <w:tcPr>
            <w:tcW w:w="582" w:type="dxa"/>
            <w:tcBorders>
              <w:top w:val="nil"/>
              <w:left w:val="single" w:sz="8"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16</w:t>
            </w:r>
          </w:p>
        </w:tc>
        <w:tc>
          <w:tcPr>
            <w:tcW w:w="3493"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Prerada drva i proizvoda od drva</w:t>
            </w:r>
          </w:p>
        </w:tc>
        <w:tc>
          <w:tcPr>
            <w:tcW w:w="1296"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11.072</w:t>
            </w:r>
          </w:p>
        </w:tc>
        <w:tc>
          <w:tcPr>
            <w:tcW w:w="1282"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11.072</w:t>
            </w:r>
          </w:p>
        </w:tc>
        <w:tc>
          <w:tcPr>
            <w:tcW w:w="1323"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11.521</w:t>
            </w:r>
          </w:p>
        </w:tc>
        <w:tc>
          <w:tcPr>
            <w:tcW w:w="1194"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11.861</w:t>
            </w:r>
          </w:p>
        </w:tc>
      </w:tr>
      <w:tr w:rsidR="001E7072" w:rsidRPr="001E7072" w:rsidTr="001E7072">
        <w:trPr>
          <w:trHeight w:val="300"/>
        </w:trPr>
        <w:tc>
          <w:tcPr>
            <w:tcW w:w="582" w:type="dxa"/>
            <w:tcBorders>
              <w:top w:val="nil"/>
              <w:left w:val="single" w:sz="8"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31</w:t>
            </w:r>
          </w:p>
        </w:tc>
        <w:tc>
          <w:tcPr>
            <w:tcW w:w="3493"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Proizvodnja namještaja</w:t>
            </w:r>
          </w:p>
        </w:tc>
        <w:tc>
          <w:tcPr>
            <w:tcW w:w="1296"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8.887</w:t>
            </w:r>
          </w:p>
        </w:tc>
        <w:tc>
          <w:tcPr>
            <w:tcW w:w="1282"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8.447</w:t>
            </w:r>
          </w:p>
        </w:tc>
        <w:tc>
          <w:tcPr>
            <w:tcW w:w="1323"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8.443</w:t>
            </w:r>
          </w:p>
        </w:tc>
        <w:tc>
          <w:tcPr>
            <w:tcW w:w="1194"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7.502</w:t>
            </w:r>
          </w:p>
        </w:tc>
      </w:tr>
      <w:tr w:rsidR="001E7072" w:rsidRPr="001E7072" w:rsidTr="001E7072">
        <w:trPr>
          <w:trHeight w:val="300"/>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 </w:t>
            </w:r>
          </w:p>
        </w:tc>
        <w:tc>
          <w:tcPr>
            <w:tcW w:w="3493"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Ukupno C16 i C31</w:t>
            </w:r>
          </w:p>
        </w:tc>
        <w:tc>
          <w:tcPr>
            <w:tcW w:w="1296"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19.959</w:t>
            </w:r>
          </w:p>
        </w:tc>
        <w:tc>
          <w:tcPr>
            <w:tcW w:w="1282"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19.519</w:t>
            </w:r>
          </w:p>
        </w:tc>
        <w:tc>
          <w:tcPr>
            <w:tcW w:w="1323"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19.964</w:t>
            </w:r>
          </w:p>
        </w:tc>
        <w:tc>
          <w:tcPr>
            <w:tcW w:w="119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19.363</w:t>
            </w:r>
          </w:p>
        </w:tc>
      </w:tr>
      <w:tr w:rsidR="001E7072" w:rsidRPr="001E7072" w:rsidTr="009C1368">
        <w:trPr>
          <w:trHeight w:val="315"/>
        </w:trPr>
        <w:tc>
          <w:tcPr>
            <w:tcW w:w="582" w:type="dxa"/>
            <w:tcBorders>
              <w:top w:val="nil"/>
              <w:left w:val="single" w:sz="8" w:space="0" w:color="auto"/>
              <w:bottom w:val="single" w:sz="8"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 </w:t>
            </w:r>
          </w:p>
        </w:tc>
        <w:tc>
          <w:tcPr>
            <w:tcW w:w="3493"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Ukupno RH</w:t>
            </w:r>
          </w:p>
        </w:tc>
        <w:tc>
          <w:tcPr>
            <w:tcW w:w="1296"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1.153.497</w:t>
            </w:r>
          </w:p>
        </w:tc>
        <w:tc>
          <w:tcPr>
            <w:tcW w:w="1282"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1.132.246</w:t>
            </w:r>
          </w:p>
        </w:tc>
        <w:tc>
          <w:tcPr>
            <w:tcW w:w="1323"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1.120.507</w:t>
            </w:r>
          </w:p>
        </w:tc>
        <w:tc>
          <w:tcPr>
            <w:tcW w:w="1194"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1.141.222</w:t>
            </w:r>
          </w:p>
        </w:tc>
      </w:tr>
      <w:tr w:rsidR="001E7072" w:rsidRPr="001E7072" w:rsidTr="009C1368">
        <w:trPr>
          <w:trHeight w:val="300"/>
        </w:trPr>
        <w:tc>
          <w:tcPr>
            <w:tcW w:w="4075" w:type="dxa"/>
            <w:gridSpan w:val="2"/>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sz w:val="22"/>
                <w:szCs w:val="22"/>
              </w:rPr>
            </w:pPr>
          </w:p>
          <w:p w:rsidR="001E7072" w:rsidRPr="001E7072" w:rsidRDefault="001E7072" w:rsidP="001E7072">
            <w:pPr>
              <w:rPr>
                <w:rFonts w:ascii="Arial" w:hAnsi="Arial" w:cs="Arial"/>
                <w:sz w:val="22"/>
                <w:szCs w:val="22"/>
              </w:rPr>
            </w:pPr>
            <w:r w:rsidRPr="001E7072">
              <w:rPr>
                <w:rFonts w:ascii="Arial" w:hAnsi="Arial" w:cs="Arial"/>
                <w:sz w:val="22"/>
                <w:szCs w:val="22"/>
              </w:rPr>
              <w:t>Izvor: DZS, Priopćenje 9.2.6.</w:t>
            </w:r>
          </w:p>
        </w:tc>
        <w:tc>
          <w:tcPr>
            <w:tcW w:w="1296"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sz w:val="20"/>
                <w:szCs w:val="20"/>
              </w:rPr>
            </w:pPr>
          </w:p>
        </w:tc>
        <w:tc>
          <w:tcPr>
            <w:tcW w:w="1282" w:type="dxa"/>
            <w:tcBorders>
              <w:top w:val="nil"/>
              <w:left w:val="nil"/>
              <w:bottom w:val="nil"/>
              <w:right w:val="nil"/>
            </w:tcBorders>
            <w:shd w:val="clear" w:color="auto" w:fill="auto"/>
            <w:noWrap/>
            <w:vAlign w:val="bottom"/>
            <w:hideMark/>
          </w:tcPr>
          <w:p w:rsidR="001E7072" w:rsidRPr="001E7072" w:rsidRDefault="001E7072" w:rsidP="001E7072">
            <w:pPr>
              <w:rPr>
                <w:sz w:val="20"/>
                <w:szCs w:val="20"/>
              </w:rPr>
            </w:pPr>
          </w:p>
        </w:tc>
        <w:tc>
          <w:tcPr>
            <w:tcW w:w="1323" w:type="dxa"/>
            <w:tcBorders>
              <w:top w:val="nil"/>
              <w:left w:val="nil"/>
              <w:bottom w:val="nil"/>
              <w:right w:val="nil"/>
            </w:tcBorders>
            <w:shd w:val="clear" w:color="auto" w:fill="auto"/>
            <w:noWrap/>
            <w:vAlign w:val="bottom"/>
            <w:hideMark/>
          </w:tcPr>
          <w:p w:rsidR="001E7072" w:rsidRPr="001E7072" w:rsidRDefault="001E7072" w:rsidP="001E7072">
            <w:pPr>
              <w:rPr>
                <w:sz w:val="20"/>
                <w:szCs w:val="20"/>
              </w:rPr>
            </w:pPr>
          </w:p>
        </w:tc>
        <w:tc>
          <w:tcPr>
            <w:tcW w:w="1194" w:type="dxa"/>
            <w:tcBorders>
              <w:top w:val="nil"/>
              <w:left w:val="nil"/>
              <w:bottom w:val="nil"/>
              <w:right w:val="nil"/>
            </w:tcBorders>
            <w:shd w:val="clear" w:color="auto" w:fill="auto"/>
            <w:noWrap/>
            <w:vAlign w:val="bottom"/>
            <w:hideMark/>
          </w:tcPr>
          <w:p w:rsidR="001E7072" w:rsidRPr="001E7072" w:rsidRDefault="001E7072" w:rsidP="001E7072">
            <w:pPr>
              <w:rPr>
                <w:sz w:val="20"/>
                <w:szCs w:val="20"/>
              </w:rPr>
            </w:pPr>
          </w:p>
        </w:tc>
      </w:tr>
    </w:tbl>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 xml:space="preserve">U 2015. godini, djelatnosti C16 i C31 su zajedno zapošljavale 10,73% ukupno zaposlenih u prerađivačkoj industriji RH, od toga je udjel C16 iznosio 6,46% dok je udjel C31 iznosio 4,26%. U odnosu na 2014. godinu, bilježio se pad udjela ukupne zaposlenosti C16 i C31 (10,74%) u prerađivačkoj industriji RH, uz veći pad udjela zaposlenosti C31 (4,33%). </w:t>
      </w: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lastRenderedPageBreak/>
        <w:t xml:space="preserve">U odnosu na 2012. (9,66%) i 2013. (9,62%), naredne dvije godine su bilježile porast udjela zaposlenosti C16 i C31 u ukupnoj zaposlenosti prerađivačke industrije RH. Udjel zaposlenosti C16 i C31 u ukupnoj zaposlenosti RH u 2015. godini je iznosio 1,87%, što je bio neznatan pad u odnosu na prethodnu godinu kada je udio iznosio 1,89%. U odnosu na 2012. (1,73%) i 2013. (1,72%), naredne dvije godine bilježile su porast udjela zaposlenosti C16 i C31 u ukupnoj zaposlenosti RH. </w:t>
      </w:r>
    </w:p>
    <w:p w:rsidR="001E7072" w:rsidRPr="001E7072" w:rsidRDefault="001E7072" w:rsidP="001E7072">
      <w:pPr>
        <w:tabs>
          <w:tab w:val="left" w:pos="1418"/>
        </w:tabs>
        <w:autoSpaceDE w:val="0"/>
        <w:autoSpaceDN w:val="0"/>
        <w:adjustRightInd w:val="0"/>
        <w:spacing w:line="276" w:lineRule="auto"/>
        <w:jc w:val="both"/>
        <w:rPr>
          <w:rFonts w:ascii="Arial" w:eastAsia="Calibri" w:hAnsi="Arial" w:cs="Arial"/>
          <w:bCs/>
          <w:sz w:val="22"/>
          <w:szCs w:val="22"/>
          <w:lang w:eastAsia="en-US"/>
        </w:rPr>
      </w:pPr>
    </w:p>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2-3. </w:t>
      </w:r>
      <w:r w:rsidRPr="001E7072">
        <w:rPr>
          <w:rFonts w:ascii="Arial" w:eastAsia="Calibri" w:hAnsi="Arial" w:cs="Arial"/>
          <w:bCs/>
          <w:sz w:val="22"/>
          <w:szCs w:val="22"/>
          <w:lang w:eastAsia="en-US"/>
        </w:rPr>
        <w:tab/>
        <w:t xml:space="preserve">Zaposlenost u poslovnim subjektima djelatnosti C16 i C31 prema veličini za 2014. godinu </w:t>
      </w:r>
    </w:p>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16"/>
          <w:szCs w:val="16"/>
          <w:lang w:eastAsia="en-US"/>
        </w:rPr>
      </w:pPr>
    </w:p>
    <w:tbl>
      <w:tblPr>
        <w:tblpPr w:leftFromText="180" w:rightFromText="180" w:vertAnchor="text" w:horzAnchor="margin" w:tblpX="74"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496"/>
        <w:gridCol w:w="850"/>
        <w:gridCol w:w="992"/>
        <w:gridCol w:w="851"/>
        <w:gridCol w:w="958"/>
      </w:tblGrid>
      <w:tr w:rsidR="001E7072" w:rsidRPr="00113E58" w:rsidTr="00113E58">
        <w:tc>
          <w:tcPr>
            <w:tcW w:w="5455" w:type="dxa"/>
            <w:gridSpan w:val="2"/>
            <w:shd w:val="clear" w:color="auto" w:fill="D9D9D9"/>
          </w:tcPr>
          <w:p w:rsidR="001E7072" w:rsidRPr="00113E58" w:rsidRDefault="001E7072" w:rsidP="00113E58">
            <w:pPr>
              <w:tabs>
                <w:tab w:val="left" w:pos="1418"/>
              </w:tabs>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
                <w:bCs/>
                <w:sz w:val="20"/>
                <w:szCs w:val="20"/>
              </w:rPr>
              <w:t>DJELATNOST</w:t>
            </w:r>
          </w:p>
        </w:tc>
        <w:tc>
          <w:tcPr>
            <w:tcW w:w="3651" w:type="dxa"/>
            <w:gridSpan w:val="4"/>
            <w:shd w:val="clear" w:color="auto" w:fill="D9D9D9"/>
          </w:tcPr>
          <w:p w:rsidR="001E7072" w:rsidRPr="00113E58" w:rsidRDefault="001E7072" w:rsidP="00113E58">
            <w:pPr>
              <w:tabs>
                <w:tab w:val="left" w:pos="1418"/>
              </w:tabs>
              <w:autoSpaceDE w:val="0"/>
              <w:autoSpaceDN w:val="0"/>
              <w:adjustRightInd w:val="0"/>
              <w:jc w:val="center"/>
              <w:rPr>
                <w:rFonts w:ascii="Arial" w:eastAsia="Calibri" w:hAnsi="Arial" w:cs="Arial"/>
                <w:b/>
                <w:bCs/>
                <w:sz w:val="20"/>
                <w:szCs w:val="20"/>
              </w:rPr>
            </w:pPr>
            <w:r w:rsidRPr="00113E58">
              <w:rPr>
                <w:rFonts w:ascii="Arial" w:eastAsia="Calibri" w:hAnsi="Arial" w:cs="Arial"/>
                <w:b/>
                <w:bCs/>
                <w:sz w:val="20"/>
                <w:szCs w:val="20"/>
              </w:rPr>
              <w:t>Broj zaposlenih</w:t>
            </w:r>
          </w:p>
          <w:p w:rsidR="001E7072" w:rsidRPr="00113E58" w:rsidRDefault="001E7072" w:rsidP="00113E58">
            <w:pPr>
              <w:tabs>
                <w:tab w:val="left" w:pos="1418"/>
              </w:tabs>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
                <w:bCs/>
                <w:sz w:val="20"/>
                <w:szCs w:val="20"/>
              </w:rPr>
              <w:t>u poslovnim subjektima</w:t>
            </w:r>
          </w:p>
        </w:tc>
      </w:tr>
      <w:tr w:rsidR="001E7072" w:rsidRPr="00113E58" w:rsidTr="00113E58">
        <w:tc>
          <w:tcPr>
            <w:tcW w:w="959" w:type="dxa"/>
            <w:shd w:val="clear" w:color="auto" w:fill="D9D9D9"/>
          </w:tcPr>
          <w:p w:rsidR="001E7072" w:rsidRPr="00113E58" w:rsidRDefault="001E7072" w:rsidP="00113E58">
            <w:pPr>
              <w:tabs>
                <w:tab w:val="left" w:pos="1418"/>
              </w:tabs>
              <w:autoSpaceDE w:val="0"/>
              <w:autoSpaceDN w:val="0"/>
              <w:adjustRightInd w:val="0"/>
              <w:rPr>
                <w:rFonts w:ascii="Arial" w:eastAsia="Calibri" w:hAnsi="Arial" w:cs="Arial"/>
                <w:bCs/>
                <w:sz w:val="22"/>
                <w:szCs w:val="22"/>
                <w:lang w:eastAsia="en-US"/>
              </w:rPr>
            </w:pPr>
            <w:r w:rsidRPr="00113E58">
              <w:rPr>
                <w:rFonts w:ascii="Arial" w:eastAsia="Calibri" w:hAnsi="Arial" w:cs="Arial"/>
                <w:b/>
                <w:bCs/>
                <w:sz w:val="20"/>
                <w:szCs w:val="20"/>
              </w:rPr>
              <w:t>Šifra</w:t>
            </w:r>
          </w:p>
        </w:tc>
        <w:tc>
          <w:tcPr>
            <w:tcW w:w="4496" w:type="dxa"/>
            <w:shd w:val="clear" w:color="auto" w:fill="D9D9D9"/>
          </w:tcPr>
          <w:p w:rsidR="001E7072" w:rsidRPr="00113E58" w:rsidRDefault="001E7072" w:rsidP="00113E58">
            <w:pPr>
              <w:tabs>
                <w:tab w:val="left" w:pos="1418"/>
              </w:tabs>
              <w:autoSpaceDE w:val="0"/>
              <w:autoSpaceDN w:val="0"/>
              <w:adjustRightInd w:val="0"/>
              <w:rPr>
                <w:rFonts w:ascii="Arial" w:eastAsia="Calibri" w:hAnsi="Arial" w:cs="Arial"/>
                <w:bCs/>
                <w:sz w:val="22"/>
                <w:szCs w:val="22"/>
                <w:lang w:eastAsia="en-US"/>
              </w:rPr>
            </w:pPr>
            <w:r w:rsidRPr="00113E58">
              <w:rPr>
                <w:rFonts w:ascii="Arial" w:eastAsia="Calibri" w:hAnsi="Arial" w:cs="Arial"/>
                <w:b/>
                <w:bCs/>
                <w:sz w:val="20"/>
                <w:szCs w:val="20"/>
              </w:rPr>
              <w:t>Naziv</w:t>
            </w:r>
          </w:p>
        </w:tc>
        <w:tc>
          <w:tcPr>
            <w:tcW w:w="850"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mali</w:t>
            </w:r>
          </w:p>
        </w:tc>
        <w:tc>
          <w:tcPr>
            <w:tcW w:w="992"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srednji</w:t>
            </w:r>
          </w:p>
        </w:tc>
        <w:tc>
          <w:tcPr>
            <w:tcW w:w="851"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veliki</w:t>
            </w:r>
          </w:p>
        </w:tc>
        <w:tc>
          <w:tcPr>
            <w:tcW w:w="958" w:type="dxa"/>
            <w:shd w:val="clear" w:color="auto" w:fill="D9D9D9"/>
            <w:vAlign w:val="center"/>
          </w:tcPr>
          <w:p w:rsidR="001E7072" w:rsidRPr="00113E58" w:rsidRDefault="001E7072" w:rsidP="00113E58">
            <w:pPr>
              <w:jc w:val="center"/>
              <w:rPr>
                <w:rFonts w:ascii="Arial" w:eastAsia="Calibri" w:hAnsi="Arial" w:cs="Arial"/>
                <w:b/>
                <w:bCs/>
                <w:sz w:val="20"/>
                <w:szCs w:val="20"/>
              </w:rPr>
            </w:pPr>
            <w:r w:rsidRPr="00113E58">
              <w:rPr>
                <w:rFonts w:ascii="Arial" w:eastAsia="Calibri" w:hAnsi="Arial" w:cs="Arial"/>
                <w:b/>
                <w:bCs/>
                <w:sz w:val="20"/>
                <w:szCs w:val="20"/>
              </w:rPr>
              <w:t>ukupno</w:t>
            </w:r>
          </w:p>
        </w:tc>
      </w:tr>
      <w:tr w:rsidR="001E7072" w:rsidRPr="00113E58" w:rsidTr="00113E58">
        <w:tc>
          <w:tcPr>
            <w:tcW w:w="9106" w:type="dxa"/>
            <w:gridSpan w:val="6"/>
            <w:shd w:val="clear" w:color="auto" w:fill="FFFFFF"/>
          </w:tcPr>
          <w:p w:rsidR="001E7072" w:rsidRPr="00113E58" w:rsidRDefault="001E7072" w:rsidP="00113E58">
            <w:pPr>
              <w:rPr>
                <w:rFonts w:ascii="Arial" w:eastAsia="Calibri" w:hAnsi="Arial" w:cs="Arial"/>
                <w:b/>
                <w:bCs/>
                <w:sz w:val="20"/>
                <w:szCs w:val="20"/>
              </w:rPr>
            </w:pPr>
          </w:p>
        </w:tc>
      </w:tr>
      <w:tr w:rsidR="001E7072" w:rsidRPr="00113E58" w:rsidTr="00113E58">
        <w:tc>
          <w:tcPr>
            <w:tcW w:w="959" w:type="dxa"/>
            <w:shd w:val="clear" w:color="auto" w:fill="D9D9D9"/>
            <w:vAlign w:val="center"/>
          </w:tcPr>
          <w:p w:rsidR="001E7072" w:rsidRPr="00113E58" w:rsidRDefault="001E7072" w:rsidP="00113E58">
            <w:pPr>
              <w:rPr>
                <w:rFonts w:ascii="Arial" w:eastAsia="Calibri" w:hAnsi="Arial" w:cs="Arial"/>
                <w:bCs/>
                <w:sz w:val="20"/>
                <w:szCs w:val="20"/>
              </w:rPr>
            </w:pPr>
            <w:r w:rsidRPr="00113E58">
              <w:rPr>
                <w:rFonts w:ascii="Arial" w:eastAsia="Calibri" w:hAnsi="Arial" w:cs="Arial"/>
                <w:bCs/>
                <w:sz w:val="20"/>
                <w:szCs w:val="20"/>
              </w:rPr>
              <w:t>C16</w:t>
            </w:r>
          </w:p>
        </w:tc>
        <w:tc>
          <w:tcPr>
            <w:tcW w:w="4496" w:type="dxa"/>
            <w:shd w:val="clear" w:color="auto" w:fill="D9D9D9"/>
            <w:vAlign w:val="center"/>
          </w:tcPr>
          <w:p w:rsidR="001E7072" w:rsidRPr="00113E58" w:rsidRDefault="001E7072" w:rsidP="00113E58">
            <w:pPr>
              <w:rPr>
                <w:rFonts w:ascii="Arial" w:eastAsia="Calibri" w:hAnsi="Arial" w:cs="Arial"/>
                <w:bCs/>
                <w:sz w:val="20"/>
                <w:szCs w:val="20"/>
              </w:rPr>
            </w:pPr>
            <w:r w:rsidRPr="00113E58">
              <w:rPr>
                <w:rFonts w:ascii="Arial" w:eastAsia="Calibri" w:hAnsi="Arial" w:cs="Arial"/>
                <w:bCs/>
                <w:sz w:val="20"/>
                <w:szCs w:val="20"/>
              </w:rPr>
              <w:t>Prerada drva i proizvoda od drva i pluta, osim namještaja; proizvodnja proizvoda od slame i pletarskih materijala</w:t>
            </w:r>
          </w:p>
        </w:tc>
        <w:tc>
          <w:tcPr>
            <w:tcW w:w="850" w:type="dxa"/>
            <w:shd w:val="clear" w:color="auto" w:fill="D9D9D9"/>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7.015</w:t>
            </w:r>
          </w:p>
        </w:tc>
        <w:tc>
          <w:tcPr>
            <w:tcW w:w="992" w:type="dxa"/>
            <w:shd w:val="clear" w:color="auto" w:fill="D9D9D9"/>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4.388</w:t>
            </w:r>
          </w:p>
        </w:tc>
        <w:tc>
          <w:tcPr>
            <w:tcW w:w="851" w:type="dxa"/>
            <w:shd w:val="clear" w:color="auto" w:fill="D9D9D9"/>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1.282</w:t>
            </w:r>
          </w:p>
        </w:tc>
        <w:tc>
          <w:tcPr>
            <w:tcW w:w="958" w:type="dxa"/>
            <w:shd w:val="clear" w:color="auto" w:fill="D9D9D9"/>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12.685</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C16.1</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Piljenje i blanjanje drva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3.011</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2.117</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436</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5.564</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C16.2</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proizvoda od drva, pluta, slame i pletarskih materijala</w:t>
            </w:r>
          </w:p>
        </w:tc>
        <w:tc>
          <w:tcPr>
            <w:tcW w:w="850"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4.004</w:t>
            </w:r>
          </w:p>
        </w:tc>
        <w:tc>
          <w:tcPr>
            <w:tcW w:w="992"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2.271</w:t>
            </w:r>
          </w:p>
        </w:tc>
        <w:tc>
          <w:tcPr>
            <w:tcW w:w="851"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846</w:t>
            </w:r>
          </w:p>
        </w:tc>
        <w:tc>
          <w:tcPr>
            <w:tcW w:w="958"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7.121</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C16.21</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furnira i ostalih ploča od drva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252</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1.030</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1.282</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C16.22</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sastavljenog parketa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81</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170</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251</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C16.23</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ostale građevne stolarije i elemen.</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1.823</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578</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846</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3.247</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C16.24</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ambalaže od drva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550</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550</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C16.29</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ostalih proizvoda od drva, proizvoda od pluta, slame i pletarskih materijala</w:t>
            </w:r>
          </w:p>
        </w:tc>
        <w:tc>
          <w:tcPr>
            <w:tcW w:w="850"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1.298</w:t>
            </w:r>
          </w:p>
        </w:tc>
        <w:tc>
          <w:tcPr>
            <w:tcW w:w="992"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493</w:t>
            </w:r>
          </w:p>
        </w:tc>
        <w:tc>
          <w:tcPr>
            <w:tcW w:w="851"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tcPr>
          <w:p w:rsidR="001E7072" w:rsidRPr="00113E58" w:rsidRDefault="001E7072" w:rsidP="00113E58">
            <w:pPr>
              <w:jc w:val="right"/>
              <w:rPr>
                <w:rFonts w:ascii="Arial" w:eastAsia="Calibri" w:hAnsi="Arial" w:cs="Arial"/>
                <w:sz w:val="20"/>
                <w:szCs w:val="20"/>
              </w:rPr>
            </w:pPr>
          </w:p>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1.791</w:t>
            </w:r>
          </w:p>
        </w:tc>
      </w:tr>
      <w:tr w:rsidR="001E7072" w:rsidRPr="00113E58" w:rsidTr="00113E58">
        <w:tc>
          <w:tcPr>
            <w:tcW w:w="959" w:type="dxa"/>
            <w:shd w:val="clear" w:color="auto" w:fill="D9D9D9"/>
            <w:vAlign w:val="center"/>
          </w:tcPr>
          <w:p w:rsidR="001E7072" w:rsidRPr="00113E58" w:rsidRDefault="001E7072" w:rsidP="00113E58">
            <w:pPr>
              <w:rPr>
                <w:rFonts w:ascii="Arial" w:eastAsia="Calibri" w:hAnsi="Arial" w:cs="Arial"/>
                <w:bCs/>
                <w:sz w:val="20"/>
                <w:szCs w:val="20"/>
              </w:rPr>
            </w:pPr>
            <w:r w:rsidRPr="00113E58">
              <w:rPr>
                <w:rFonts w:ascii="Arial" w:eastAsia="Calibri" w:hAnsi="Arial" w:cs="Arial"/>
                <w:bCs/>
                <w:sz w:val="20"/>
                <w:szCs w:val="20"/>
              </w:rPr>
              <w:t>C31</w:t>
            </w:r>
          </w:p>
        </w:tc>
        <w:tc>
          <w:tcPr>
            <w:tcW w:w="4496" w:type="dxa"/>
            <w:shd w:val="clear" w:color="auto" w:fill="D9D9D9"/>
            <w:vAlign w:val="center"/>
          </w:tcPr>
          <w:p w:rsidR="001E7072" w:rsidRPr="00113E58" w:rsidRDefault="001E7072" w:rsidP="00113E58">
            <w:pPr>
              <w:rPr>
                <w:rFonts w:ascii="Arial" w:eastAsia="Calibri" w:hAnsi="Arial" w:cs="Arial"/>
                <w:bCs/>
                <w:sz w:val="20"/>
                <w:szCs w:val="20"/>
              </w:rPr>
            </w:pPr>
            <w:r w:rsidRPr="00113E58">
              <w:rPr>
                <w:rFonts w:ascii="Arial" w:eastAsia="Calibri" w:hAnsi="Arial" w:cs="Arial"/>
                <w:bCs/>
                <w:sz w:val="20"/>
                <w:szCs w:val="20"/>
              </w:rPr>
              <w:t>Proizvodnja namještaja</w:t>
            </w:r>
          </w:p>
        </w:tc>
        <w:tc>
          <w:tcPr>
            <w:tcW w:w="850" w:type="dxa"/>
            <w:shd w:val="clear" w:color="auto" w:fill="D9D9D9"/>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3.709</w:t>
            </w:r>
          </w:p>
        </w:tc>
        <w:tc>
          <w:tcPr>
            <w:tcW w:w="992" w:type="dxa"/>
            <w:shd w:val="clear" w:color="auto" w:fill="D9D9D9"/>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2.604</w:t>
            </w:r>
          </w:p>
        </w:tc>
        <w:tc>
          <w:tcPr>
            <w:tcW w:w="851" w:type="dxa"/>
            <w:shd w:val="clear" w:color="auto" w:fill="D9D9D9"/>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2.276</w:t>
            </w:r>
          </w:p>
        </w:tc>
        <w:tc>
          <w:tcPr>
            <w:tcW w:w="958" w:type="dxa"/>
            <w:shd w:val="clear" w:color="auto" w:fill="D9D9D9"/>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8.589</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C31.01</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namještaja za posl. i prod. prostore</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1.165</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213</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1.378</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C31.02</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kuhinjskog namještaja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498</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0</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498</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C31.03</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madraca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49</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254</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694</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997</w:t>
            </w:r>
          </w:p>
        </w:tc>
      </w:tr>
      <w:tr w:rsidR="001E7072" w:rsidRPr="00113E58" w:rsidTr="00113E58">
        <w:tc>
          <w:tcPr>
            <w:tcW w:w="959"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C31.09</w:t>
            </w:r>
          </w:p>
        </w:tc>
        <w:tc>
          <w:tcPr>
            <w:tcW w:w="4496" w:type="dxa"/>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Proizvodnja ostalog namještaja</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1.997</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2.137</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1.582</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5.716</w:t>
            </w:r>
          </w:p>
        </w:tc>
      </w:tr>
      <w:tr w:rsidR="001E7072" w:rsidRPr="00113E58" w:rsidTr="00113E58">
        <w:tc>
          <w:tcPr>
            <w:tcW w:w="5455" w:type="dxa"/>
            <w:gridSpan w:val="2"/>
            <w:shd w:val="clear" w:color="auto" w:fill="auto"/>
            <w:vAlign w:val="center"/>
          </w:tcPr>
          <w:p w:rsidR="001E7072" w:rsidRPr="00113E58" w:rsidRDefault="001E7072" w:rsidP="00113E58">
            <w:pPr>
              <w:rPr>
                <w:rFonts w:ascii="Arial" w:eastAsia="Calibri" w:hAnsi="Arial" w:cs="Arial"/>
                <w:sz w:val="20"/>
                <w:szCs w:val="20"/>
              </w:rPr>
            </w:pPr>
            <w:r w:rsidRPr="00113E58">
              <w:rPr>
                <w:rFonts w:ascii="Arial" w:eastAsia="Calibri" w:hAnsi="Arial" w:cs="Arial"/>
                <w:sz w:val="20"/>
                <w:szCs w:val="20"/>
              </w:rPr>
              <w:t>UKUPNO</w:t>
            </w:r>
          </w:p>
        </w:tc>
        <w:tc>
          <w:tcPr>
            <w:tcW w:w="850"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10.724</w:t>
            </w:r>
          </w:p>
        </w:tc>
        <w:tc>
          <w:tcPr>
            <w:tcW w:w="992"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6.992</w:t>
            </w:r>
          </w:p>
        </w:tc>
        <w:tc>
          <w:tcPr>
            <w:tcW w:w="851"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3.558</w:t>
            </w:r>
          </w:p>
        </w:tc>
        <w:tc>
          <w:tcPr>
            <w:tcW w:w="958" w:type="dxa"/>
            <w:shd w:val="clear" w:color="auto" w:fill="auto"/>
          </w:tcPr>
          <w:p w:rsidR="001E7072" w:rsidRPr="00113E58" w:rsidRDefault="001E7072" w:rsidP="00113E58">
            <w:pPr>
              <w:jc w:val="right"/>
              <w:rPr>
                <w:rFonts w:ascii="Arial" w:eastAsia="Calibri" w:hAnsi="Arial" w:cs="Arial"/>
                <w:sz w:val="20"/>
                <w:szCs w:val="20"/>
              </w:rPr>
            </w:pPr>
            <w:r w:rsidRPr="00113E58">
              <w:rPr>
                <w:rFonts w:ascii="Arial" w:eastAsia="Calibri" w:hAnsi="Arial" w:cs="Arial"/>
                <w:sz w:val="20"/>
                <w:szCs w:val="20"/>
              </w:rPr>
              <w:t>21.274</w:t>
            </w:r>
          </w:p>
        </w:tc>
      </w:tr>
    </w:tbl>
    <w:p w:rsidR="001E7072" w:rsidRPr="001E7072" w:rsidRDefault="001E7072" w:rsidP="001E7072">
      <w:pPr>
        <w:tabs>
          <w:tab w:val="left" w:pos="1418"/>
        </w:tabs>
        <w:autoSpaceDE w:val="0"/>
        <w:autoSpaceDN w:val="0"/>
        <w:adjustRightInd w:val="0"/>
        <w:spacing w:line="276" w:lineRule="auto"/>
        <w:ind w:left="1416" w:hanging="1416"/>
        <w:jc w:val="both"/>
        <w:rPr>
          <w:rFonts w:ascii="Arial" w:eastAsia="Calibri" w:hAnsi="Arial" w:cs="Arial"/>
          <w:bCs/>
          <w:sz w:val="16"/>
          <w:szCs w:val="16"/>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Izvor: FINA, Završni račun za 2014. (na kraju razdoblja) </w:t>
      </w:r>
    </w:p>
    <w:p w:rsidR="001E7072" w:rsidRPr="001E7072" w:rsidRDefault="001E7072" w:rsidP="001E7072">
      <w:pPr>
        <w:tabs>
          <w:tab w:val="left" w:pos="1418"/>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1418"/>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Promatrajući ukupnu zaposlenost u poslovnim subjektima djelatnosti C16 i C31 prema njihovoj veličini, najviše radnika zapošljavaju mali i srednji poslovni subjekti (83,27%), uz najveći udjel malih poslovnih subjekata od 50,40%. Odnosi zaposlenosti su jednaki u obje djelatnosti, osim što veliki poslovni subjekti u C31 zapošljavaju više radnika u odnosu na istu kategoriju u C16.</w:t>
      </w:r>
    </w:p>
    <w:p w:rsidR="001E7072" w:rsidRPr="001E7072" w:rsidRDefault="001E7072" w:rsidP="001E7072">
      <w:pPr>
        <w:tabs>
          <w:tab w:val="left" w:pos="1418"/>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U djelatnosti C16 prevladavaju poslovni subjekti iz proizvodnja viših faza prerade drva (621), uz najveću zastupljenost subjekata iz proizvodnje ostale građevinske stolarije i elemenata (302). U C31 su značajno zastupljeni proizvođači namještaja za poslovne i prodajne prostore (148) i kuhinjskog namještaja (116). U C16 je najveći broj zaposlenih u proizvodnjama viših faza prerade drva (7.121), uz najveći udjel zaposlenih u proizvodnji ostale građevinske stolarije i elemenata, što odgovara i podatku da je u istoj proizvodnji najveći broj poslovnih subjekata. </w:t>
      </w: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0"/>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lastRenderedPageBreak/>
        <w:t>U C31 je najveći broj zaposlenih u proizvodnji namještaja za poslovne i prodajne prostore (1.378), što odgovara i podatku da je u istoj proizvodnji najveći broj poslovnih subjekata.</w:t>
      </w:r>
    </w:p>
    <w:p w:rsidR="001E7072" w:rsidRPr="001E7072" w:rsidRDefault="001E7072" w:rsidP="001E7072">
      <w:pPr>
        <w:tabs>
          <w:tab w:val="left" w:pos="1418"/>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numPr>
          <w:ilvl w:val="1"/>
          <w:numId w:val="48"/>
        </w:numPr>
        <w:spacing w:after="200" w:line="276" w:lineRule="auto"/>
        <w:ind w:left="709" w:hanging="709"/>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 xml:space="preserve">PROSJEČNA MJESEČNO ISPLAĆENA NETO </w:t>
      </w:r>
    </w:p>
    <w:p w:rsidR="001E7072" w:rsidRDefault="001E7072" w:rsidP="001E7072">
      <w:pPr>
        <w:spacing w:after="200" w:line="276" w:lineRule="auto"/>
        <w:ind w:left="720"/>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PLAĆA PO ZAPOSLENOM U DJELATNOSTIMA C16 I C31</w:t>
      </w:r>
    </w:p>
    <w:p w:rsidR="00E41D64" w:rsidRPr="001E7072" w:rsidRDefault="00E41D64" w:rsidP="001E7072">
      <w:pPr>
        <w:spacing w:after="200" w:line="276" w:lineRule="auto"/>
        <w:ind w:left="720"/>
        <w:contextualSpacing/>
        <w:rPr>
          <w:rFonts w:ascii="Arial" w:eastAsia="Calibri" w:hAnsi="Arial" w:cs="Arial"/>
          <w:bCs/>
          <w:sz w:val="22"/>
          <w:szCs w:val="22"/>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Prosječna mjesečna isplaćena neto plaća po zaposlenom za 2015. godinu zajedno u C16 i C31 iznosila je 3.651 kuna, što je bilo 29% manje od prosjeka prerađivačke industrije RH. Prerađivačka industrija RH od 2012. do 2105. godine imala je trend godišnjeg porasta prosječne mjesečne isplaćene neto plaće, koji su pratile C16 i C31.</w:t>
      </w:r>
    </w:p>
    <w:p w:rsidR="001E7072" w:rsidRPr="001E7072" w:rsidRDefault="001E7072" w:rsidP="001E7072">
      <w:pPr>
        <w:spacing w:after="200"/>
        <w:ind w:left="1410" w:hanging="1410"/>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2-4. </w:t>
      </w:r>
      <w:r w:rsidRPr="001E7072">
        <w:rPr>
          <w:rFonts w:ascii="Arial" w:eastAsia="Calibri" w:hAnsi="Arial" w:cs="Arial"/>
          <w:bCs/>
          <w:sz w:val="22"/>
          <w:szCs w:val="22"/>
          <w:lang w:eastAsia="en-US"/>
        </w:rPr>
        <w:tab/>
        <w:t>Prosječna mjesečno isplaćena neto plaća po zaposlenom u djelatnostima C16 i C31 u odnosu na prerađivačku industriju RH za razdoblje od 2012. do 2015. godine</w:t>
      </w:r>
    </w:p>
    <w:tbl>
      <w:tblPr>
        <w:tblW w:w="9062" w:type="dxa"/>
        <w:tblInd w:w="118" w:type="dxa"/>
        <w:tblLook w:val="04A0" w:firstRow="1" w:lastRow="0" w:firstColumn="1" w:lastColumn="0" w:noHBand="0" w:noVBand="1"/>
      </w:tblPr>
      <w:tblGrid>
        <w:gridCol w:w="600"/>
        <w:gridCol w:w="4210"/>
        <w:gridCol w:w="1110"/>
        <w:gridCol w:w="874"/>
        <w:gridCol w:w="1146"/>
        <w:gridCol w:w="1122"/>
      </w:tblGrid>
      <w:tr w:rsidR="001E7072" w:rsidRPr="001E7072" w:rsidTr="001E7072">
        <w:trPr>
          <w:trHeight w:val="300"/>
        </w:trPr>
        <w:tc>
          <w:tcPr>
            <w:tcW w:w="600" w:type="dxa"/>
            <w:tcBorders>
              <w:top w:val="single" w:sz="8" w:space="0" w:color="auto"/>
              <w:left w:val="single" w:sz="8" w:space="0" w:color="auto"/>
              <w:bottom w:val="single" w:sz="4" w:space="0" w:color="auto"/>
              <w:right w:val="nil"/>
            </w:tcBorders>
            <w:shd w:val="clear" w:color="auto" w:fill="D9D9D9"/>
            <w:vAlign w:val="center"/>
            <w:hideMark/>
          </w:tcPr>
          <w:p w:rsidR="001E7072" w:rsidRPr="001E7072" w:rsidRDefault="001E7072" w:rsidP="001E7072">
            <w:pPr>
              <w:jc w:val="center"/>
              <w:rPr>
                <w:rFonts w:ascii="Arial" w:hAnsi="Arial" w:cs="Arial"/>
                <w:b/>
                <w:bCs/>
                <w:sz w:val="22"/>
                <w:szCs w:val="22"/>
              </w:rPr>
            </w:pPr>
            <w:r w:rsidRPr="001E7072">
              <w:rPr>
                <w:rFonts w:ascii="Arial" w:hAnsi="Arial" w:cs="Arial"/>
                <w:b/>
                <w:bCs/>
                <w:sz w:val="22"/>
                <w:szCs w:val="22"/>
              </w:rPr>
              <w:t> </w:t>
            </w:r>
          </w:p>
        </w:tc>
        <w:tc>
          <w:tcPr>
            <w:tcW w:w="4210"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2"/>
                <w:szCs w:val="22"/>
              </w:rPr>
            </w:pPr>
            <w:r w:rsidRPr="001E7072">
              <w:rPr>
                <w:rFonts w:ascii="Arial" w:hAnsi="Arial" w:cs="Arial"/>
                <w:bCs/>
                <w:sz w:val="22"/>
                <w:szCs w:val="22"/>
              </w:rPr>
              <w:t>DJELATNOST</w:t>
            </w:r>
          </w:p>
        </w:tc>
        <w:tc>
          <w:tcPr>
            <w:tcW w:w="1110"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2"/>
                <w:szCs w:val="22"/>
              </w:rPr>
            </w:pPr>
            <w:r w:rsidRPr="001E7072">
              <w:rPr>
                <w:rFonts w:ascii="Arial" w:hAnsi="Arial" w:cs="Arial"/>
                <w:bCs/>
                <w:sz w:val="22"/>
                <w:szCs w:val="22"/>
              </w:rPr>
              <w:t>2012.</w:t>
            </w:r>
          </w:p>
        </w:tc>
        <w:tc>
          <w:tcPr>
            <w:tcW w:w="874"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2"/>
                <w:szCs w:val="22"/>
              </w:rPr>
            </w:pPr>
            <w:r w:rsidRPr="001E7072">
              <w:rPr>
                <w:rFonts w:ascii="Arial" w:hAnsi="Arial" w:cs="Arial"/>
                <w:bCs/>
                <w:sz w:val="22"/>
                <w:szCs w:val="22"/>
              </w:rPr>
              <w:t>2013.</w:t>
            </w:r>
          </w:p>
        </w:tc>
        <w:tc>
          <w:tcPr>
            <w:tcW w:w="1146"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2"/>
                <w:szCs w:val="22"/>
              </w:rPr>
            </w:pPr>
            <w:r w:rsidRPr="001E7072">
              <w:rPr>
                <w:rFonts w:ascii="Arial" w:hAnsi="Arial" w:cs="Arial"/>
                <w:bCs/>
                <w:sz w:val="22"/>
                <w:szCs w:val="22"/>
              </w:rPr>
              <w:t>2014.</w:t>
            </w:r>
          </w:p>
        </w:tc>
        <w:tc>
          <w:tcPr>
            <w:tcW w:w="1122" w:type="dxa"/>
            <w:tcBorders>
              <w:top w:val="single" w:sz="8"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2"/>
                <w:szCs w:val="22"/>
              </w:rPr>
            </w:pPr>
            <w:r w:rsidRPr="001E7072">
              <w:rPr>
                <w:rFonts w:ascii="Arial" w:hAnsi="Arial" w:cs="Arial"/>
                <w:bCs/>
                <w:sz w:val="22"/>
                <w:szCs w:val="22"/>
              </w:rPr>
              <w:t>2015.</w:t>
            </w:r>
          </w:p>
        </w:tc>
      </w:tr>
      <w:tr w:rsidR="001E7072" w:rsidRPr="001E7072" w:rsidTr="009C1368">
        <w:trPr>
          <w:trHeight w:val="300"/>
        </w:trPr>
        <w:tc>
          <w:tcPr>
            <w:tcW w:w="6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2"/>
                <w:szCs w:val="22"/>
              </w:rPr>
            </w:pPr>
            <w:r w:rsidRPr="001E7072">
              <w:rPr>
                <w:rFonts w:ascii="Arial" w:hAnsi="Arial" w:cs="Arial"/>
                <w:sz w:val="22"/>
                <w:szCs w:val="22"/>
              </w:rPr>
              <w:t>C</w:t>
            </w:r>
          </w:p>
        </w:tc>
        <w:tc>
          <w:tcPr>
            <w:tcW w:w="4210"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2"/>
                <w:szCs w:val="22"/>
              </w:rPr>
            </w:pPr>
            <w:r w:rsidRPr="001E7072">
              <w:rPr>
                <w:rFonts w:ascii="Arial" w:hAnsi="Arial" w:cs="Arial"/>
                <w:sz w:val="22"/>
                <w:szCs w:val="22"/>
              </w:rPr>
              <w:t>Prerađivačka industrija</w:t>
            </w:r>
          </w:p>
        </w:tc>
        <w:tc>
          <w:tcPr>
            <w:tcW w:w="1110"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4.829</w:t>
            </w:r>
          </w:p>
        </w:tc>
        <w:tc>
          <w:tcPr>
            <w:tcW w:w="87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4.899</w:t>
            </w:r>
          </w:p>
        </w:tc>
        <w:tc>
          <w:tcPr>
            <w:tcW w:w="1146" w:type="dxa"/>
            <w:tcBorders>
              <w:top w:val="single" w:sz="4" w:space="0" w:color="auto"/>
              <w:left w:val="nil"/>
              <w:bottom w:val="single" w:sz="4" w:space="0" w:color="auto"/>
              <w:right w:val="nil"/>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4.928</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5.131</w:t>
            </w:r>
          </w:p>
        </w:tc>
      </w:tr>
      <w:tr w:rsidR="001E7072" w:rsidRPr="001E7072" w:rsidTr="001E7072">
        <w:trPr>
          <w:trHeight w:val="300"/>
        </w:trPr>
        <w:tc>
          <w:tcPr>
            <w:tcW w:w="600" w:type="dxa"/>
            <w:tcBorders>
              <w:top w:val="nil"/>
              <w:left w:val="single" w:sz="8" w:space="0" w:color="auto"/>
              <w:bottom w:val="single" w:sz="4" w:space="0" w:color="auto"/>
              <w:right w:val="single" w:sz="4" w:space="0" w:color="auto"/>
            </w:tcBorders>
            <w:shd w:val="clear" w:color="auto" w:fill="FFFFFF"/>
            <w:noWrap/>
            <w:vAlign w:val="bottom"/>
            <w:hideMark/>
          </w:tcPr>
          <w:p w:rsidR="001E7072" w:rsidRPr="001E7072" w:rsidRDefault="001E7072" w:rsidP="001E7072">
            <w:pPr>
              <w:rPr>
                <w:rFonts w:ascii="Arial" w:hAnsi="Arial" w:cs="Arial"/>
                <w:bCs/>
                <w:i/>
                <w:sz w:val="22"/>
                <w:szCs w:val="22"/>
              </w:rPr>
            </w:pPr>
            <w:r w:rsidRPr="001E7072">
              <w:rPr>
                <w:rFonts w:ascii="Arial" w:hAnsi="Arial" w:cs="Arial"/>
                <w:bCs/>
                <w:i/>
                <w:sz w:val="22"/>
                <w:szCs w:val="22"/>
              </w:rPr>
              <w:t>16</w:t>
            </w:r>
          </w:p>
        </w:tc>
        <w:tc>
          <w:tcPr>
            <w:tcW w:w="4210"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rPr>
                <w:rFonts w:ascii="Arial" w:hAnsi="Arial" w:cs="Arial"/>
                <w:bCs/>
                <w:i/>
                <w:sz w:val="22"/>
                <w:szCs w:val="22"/>
              </w:rPr>
            </w:pPr>
            <w:r w:rsidRPr="001E7072">
              <w:rPr>
                <w:rFonts w:ascii="Arial" w:hAnsi="Arial" w:cs="Arial"/>
                <w:bCs/>
                <w:i/>
                <w:sz w:val="22"/>
                <w:szCs w:val="22"/>
              </w:rPr>
              <w:t>Prerada drva i proizvoda od drva</w:t>
            </w:r>
          </w:p>
        </w:tc>
        <w:tc>
          <w:tcPr>
            <w:tcW w:w="1110"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3.269</w:t>
            </w:r>
          </w:p>
        </w:tc>
        <w:tc>
          <w:tcPr>
            <w:tcW w:w="87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3.341</w:t>
            </w:r>
          </w:p>
        </w:tc>
        <w:tc>
          <w:tcPr>
            <w:tcW w:w="1146" w:type="dxa"/>
            <w:tcBorders>
              <w:top w:val="nil"/>
              <w:left w:val="nil"/>
              <w:bottom w:val="single" w:sz="4" w:space="0" w:color="auto"/>
              <w:right w:val="nil"/>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3.445</w:t>
            </w:r>
          </w:p>
        </w:tc>
        <w:tc>
          <w:tcPr>
            <w:tcW w:w="1122" w:type="dxa"/>
            <w:tcBorders>
              <w:top w:val="nil"/>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3.496</w:t>
            </w:r>
          </w:p>
        </w:tc>
      </w:tr>
      <w:tr w:rsidR="001E7072" w:rsidRPr="001E7072" w:rsidTr="001E7072">
        <w:trPr>
          <w:trHeight w:val="300"/>
        </w:trPr>
        <w:tc>
          <w:tcPr>
            <w:tcW w:w="600" w:type="dxa"/>
            <w:tcBorders>
              <w:top w:val="nil"/>
              <w:left w:val="single" w:sz="8" w:space="0" w:color="auto"/>
              <w:bottom w:val="single" w:sz="4" w:space="0" w:color="auto"/>
              <w:right w:val="single" w:sz="4" w:space="0" w:color="auto"/>
            </w:tcBorders>
            <w:shd w:val="clear" w:color="auto" w:fill="FFFFFF"/>
            <w:noWrap/>
            <w:vAlign w:val="bottom"/>
            <w:hideMark/>
          </w:tcPr>
          <w:p w:rsidR="001E7072" w:rsidRPr="001E7072" w:rsidRDefault="001E7072" w:rsidP="001E7072">
            <w:pPr>
              <w:rPr>
                <w:rFonts w:ascii="Arial" w:hAnsi="Arial" w:cs="Arial"/>
                <w:bCs/>
                <w:i/>
                <w:sz w:val="22"/>
                <w:szCs w:val="22"/>
              </w:rPr>
            </w:pPr>
            <w:r w:rsidRPr="001E7072">
              <w:rPr>
                <w:rFonts w:ascii="Arial" w:hAnsi="Arial" w:cs="Arial"/>
                <w:bCs/>
                <w:i/>
                <w:sz w:val="22"/>
                <w:szCs w:val="22"/>
              </w:rPr>
              <w:t>31</w:t>
            </w:r>
          </w:p>
        </w:tc>
        <w:tc>
          <w:tcPr>
            <w:tcW w:w="4210"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rPr>
                <w:rFonts w:ascii="Arial" w:hAnsi="Arial" w:cs="Arial"/>
                <w:bCs/>
                <w:i/>
                <w:sz w:val="22"/>
                <w:szCs w:val="22"/>
              </w:rPr>
            </w:pPr>
            <w:r w:rsidRPr="001E7072">
              <w:rPr>
                <w:rFonts w:ascii="Arial" w:hAnsi="Arial" w:cs="Arial"/>
                <w:bCs/>
                <w:i/>
                <w:sz w:val="22"/>
                <w:szCs w:val="22"/>
              </w:rPr>
              <w:t>Proizvodnja namještaja</w:t>
            </w:r>
          </w:p>
        </w:tc>
        <w:tc>
          <w:tcPr>
            <w:tcW w:w="1110"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3.390</w:t>
            </w:r>
          </w:p>
        </w:tc>
        <w:tc>
          <w:tcPr>
            <w:tcW w:w="87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3.450</w:t>
            </w:r>
          </w:p>
        </w:tc>
        <w:tc>
          <w:tcPr>
            <w:tcW w:w="1146" w:type="dxa"/>
            <w:tcBorders>
              <w:top w:val="nil"/>
              <w:left w:val="nil"/>
              <w:bottom w:val="single" w:sz="4" w:space="0" w:color="auto"/>
              <w:right w:val="nil"/>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3.867</w:t>
            </w:r>
          </w:p>
        </w:tc>
        <w:tc>
          <w:tcPr>
            <w:tcW w:w="1122" w:type="dxa"/>
            <w:tcBorders>
              <w:top w:val="nil"/>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i/>
                <w:sz w:val="22"/>
                <w:szCs w:val="22"/>
              </w:rPr>
            </w:pPr>
            <w:r w:rsidRPr="001E7072">
              <w:rPr>
                <w:rFonts w:ascii="Arial" w:hAnsi="Arial" w:cs="Arial"/>
                <w:bCs/>
                <w:i/>
                <w:sz w:val="22"/>
                <w:szCs w:val="22"/>
              </w:rPr>
              <w:t>3.805</w:t>
            </w:r>
          </w:p>
        </w:tc>
      </w:tr>
      <w:tr w:rsidR="001E7072" w:rsidRPr="001E7072" w:rsidTr="001E7072">
        <w:trPr>
          <w:trHeight w:val="300"/>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bCs/>
                <w:sz w:val="22"/>
                <w:szCs w:val="22"/>
              </w:rPr>
            </w:pPr>
            <w:r w:rsidRPr="001E7072">
              <w:rPr>
                <w:rFonts w:ascii="Arial" w:hAnsi="Arial" w:cs="Arial"/>
                <w:bCs/>
                <w:sz w:val="22"/>
                <w:szCs w:val="22"/>
              </w:rPr>
              <w:t> </w:t>
            </w:r>
          </w:p>
        </w:tc>
        <w:tc>
          <w:tcPr>
            <w:tcW w:w="4210"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rPr>
                <w:rFonts w:ascii="Arial" w:hAnsi="Arial" w:cs="Arial"/>
                <w:bCs/>
                <w:sz w:val="22"/>
                <w:szCs w:val="22"/>
              </w:rPr>
            </w:pPr>
            <w:r w:rsidRPr="001E7072">
              <w:rPr>
                <w:rFonts w:ascii="Arial" w:hAnsi="Arial" w:cs="Arial"/>
                <w:bCs/>
                <w:sz w:val="22"/>
                <w:szCs w:val="22"/>
              </w:rPr>
              <w:t>Prosjek C16 i C31</w:t>
            </w:r>
          </w:p>
        </w:tc>
        <w:tc>
          <w:tcPr>
            <w:tcW w:w="1110"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2"/>
                <w:szCs w:val="22"/>
              </w:rPr>
            </w:pPr>
            <w:r w:rsidRPr="001E7072">
              <w:rPr>
                <w:rFonts w:ascii="Arial" w:hAnsi="Arial" w:cs="Arial"/>
                <w:bCs/>
                <w:sz w:val="22"/>
                <w:szCs w:val="22"/>
              </w:rPr>
              <w:t>3.330</w:t>
            </w:r>
          </w:p>
        </w:tc>
        <w:tc>
          <w:tcPr>
            <w:tcW w:w="87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2"/>
                <w:szCs w:val="22"/>
              </w:rPr>
            </w:pPr>
            <w:r w:rsidRPr="001E7072">
              <w:rPr>
                <w:rFonts w:ascii="Arial" w:hAnsi="Arial" w:cs="Arial"/>
                <w:bCs/>
                <w:sz w:val="22"/>
                <w:szCs w:val="22"/>
              </w:rPr>
              <w:t>3.396</w:t>
            </w:r>
          </w:p>
        </w:tc>
        <w:tc>
          <w:tcPr>
            <w:tcW w:w="1146" w:type="dxa"/>
            <w:tcBorders>
              <w:top w:val="nil"/>
              <w:left w:val="nil"/>
              <w:bottom w:val="single" w:sz="4" w:space="0" w:color="auto"/>
              <w:right w:val="nil"/>
            </w:tcBorders>
            <w:shd w:val="clear" w:color="auto" w:fill="FFFFFF"/>
            <w:noWrap/>
            <w:vAlign w:val="bottom"/>
            <w:hideMark/>
          </w:tcPr>
          <w:p w:rsidR="001E7072" w:rsidRPr="001E7072" w:rsidRDefault="001E7072" w:rsidP="001E7072">
            <w:pPr>
              <w:jc w:val="right"/>
              <w:rPr>
                <w:rFonts w:ascii="Arial" w:hAnsi="Arial" w:cs="Arial"/>
                <w:bCs/>
                <w:sz w:val="22"/>
                <w:szCs w:val="22"/>
              </w:rPr>
            </w:pPr>
            <w:r w:rsidRPr="001E7072">
              <w:rPr>
                <w:rFonts w:ascii="Arial" w:hAnsi="Arial" w:cs="Arial"/>
                <w:bCs/>
                <w:sz w:val="22"/>
                <w:szCs w:val="22"/>
              </w:rPr>
              <w:t>3.656</w:t>
            </w:r>
          </w:p>
        </w:tc>
        <w:tc>
          <w:tcPr>
            <w:tcW w:w="1122" w:type="dxa"/>
            <w:tcBorders>
              <w:top w:val="nil"/>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2"/>
                <w:szCs w:val="22"/>
              </w:rPr>
            </w:pPr>
            <w:r w:rsidRPr="001E7072">
              <w:rPr>
                <w:rFonts w:ascii="Arial" w:hAnsi="Arial" w:cs="Arial"/>
                <w:bCs/>
                <w:sz w:val="22"/>
                <w:szCs w:val="22"/>
              </w:rPr>
              <w:t>3.651</w:t>
            </w:r>
          </w:p>
        </w:tc>
      </w:tr>
      <w:tr w:rsidR="001E7072" w:rsidRPr="001E7072" w:rsidTr="009C1368">
        <w:trPr>
          <w:trHeight w:val="315"/>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2"/>
                <w:szCs w:val="22"/>
              </w:rPr>
            </w:pPr>
            <w:r w:rsidRPr="001E7072">
              <w:rPr>
                <w:rFonts w:ascii="Arial" w:hAnsi="Arial" w:cs="Arial"/>
                <w:sz w:val="22"/>
                <w:szCs w:val="22"/>
              </w:rPr>
              <w:t> </w:t>
            </w:r>
          </w:p>
        </w:tc>
        <w:tc>
          <w:tcPr>
            <w:tcW w:w="4210"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2"/>
                <w:szCs w:val="22"/>
              </w:rPr>
            </w:pPr>
            <w:r w:rsidRPr="001E7072">
              <w:rPr>
                <w:rFonts w:ascii="Arial" w:hAnsi="Arial" w:cs="Arial"/>
                <w:sz w:val="22"/>
                <w:szCs w:val="22"/>
              </w:rPr>
              <w:t>Ukupno RH</w:t>
            </w:r>
          </w:p>
        </w:tc>
        <w:tc>
          <w:tcPr>
            <w:tcW w:w="1110"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5.478</w:t>
            </w:r>
          </w:p>
        </w:tc>
        <w:tc>
          <w:tcPr>
            <w:tcW w:w="874" w:type="dxa"/>
            <w:tcBorders>
              <w:top w:val="nil"/>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5.515</w:t>
            </w:r>
          </w:p>
        </w:tc>
        <w:tc>
          <w:tcPr>
            <w:tcW w:w="1146" w:type="dxa"/>
            <w:tcBorders>
              <w:top w:val="nil"/>
              <w:left w:val="nil"/>
              <w:bottom w:val="single" w:sz="8" w:space="0" w:color="auto"/>
              <w:right w:val="nil"/>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5.529</w:t>
            </w:r>
          </w:p>
        </w:tc>
        <w:tc>
          <w:tcPr>
            <w:tcW w:w="1122" w:type="dxa"/>
            <w:tcBorders>
              <w:top w:val="nil"/>
              <w:left w:val="single" w:sz="4" w:space="0" w:color="auto"/>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2"/>
                <w:szCs w:val="22"/>
              </w:rPr>
            </w:pPr>
            <w:r w:rsidRPr="001E7072">
              <w:rPr>
                <w:rFonts w:ascii="Arial" w:hAnsi="Arial" w:cs="Arial"/>
                <w:sz w:val="22"/>
                <w:szCs w:val="22"/>
              </w:rPr>
              <w:t>5.711</w:t>
            </w:r>
          </w:p>
        </w:tc>
      </w:tr>
      <w:tr w:rsidR="001E7072" w:rsidRPr="001E7072" w:rsidTr="009C1368">
        <w:trPr>
          <w:trHeight w:val="300"/>
        </w:trPr>
        <w:tc>
          <w:tcPr>
            <w:tcW w:w="4810" w:type="dxa"/>
            <w:gridSpan w:val="2"/>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sz w:val="20"/>
                <w:szCs w:val="20"/>
              </w:rPr>
            </w:pPr>
          </w:p>
          <w:p w:rsidR="001E7072" w:rsidRPr="001E7072" w:rsidRDefault="001E7072" w:rsidP="001E7072">
            <w:pPr>
              <w:rPr>
                <w:rFonts w:ascii="Arial" w:hAnsi="Arial" w:cs="Arial"/>
                <w:sz w:val="22"/>
                <w:szCs w:val="22"/>
              </w:rPr>
            </w:pPr>
            <w:r w:rsidRPr="001E7072">
              <w:rPr>
                <w:rFonts w:ascii="Arial" w:hAnsi="Arial" w:cs="Arial"/>
                <w:sz w:val="22"/>
                <w:szCs w:val="22"/>
              </w:rPr>
              <w:t>Izvor: DZS, Priopćenje  9.1.7,. 9.1.1/12.</w:t>
            </w:r>
          </w:p>
        </w:tc>
        <w:tc>
          <w:tcPr>
            <w:tcW w:w="1110"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sz w:val="20"/>
                <w:szCs w:val="20"/>
              </w:rPr>
            </w:pPr>
          </w:p>
        </w:tc>
        <w:tc>
          <w:tcPr>
            <w:tcW w:w="874" w:type="dxa"/>
            <w:tcBorders>
              <w:top w:val="nil"/>
              <w:left w:val="nil"/>
              <w:bottom w:val="nil"/>
              <w:right w:val="nil"/>
            </w:tcBorders>
            <w:shd w:val="clear" w:color="auto" w:fill="auto"/>
            <w:noWrap/>
            <w:vAlign w:val="bottom"/>
            <w:hideMark/>
          </w:tcPr>
          <w:p w:rsidR="001E7072" w:rsidRPr="001E7072" w:rsidRDefault="001E7072" w:rsidP="001E7072">
            <w:pPr>
              <w:rPr>
                <w:sz w:val="20"/>
                <w:szCs w:val="20"/>
              </w:rPr>
            </w:pPr>
          </w:p>
        </w:tc>
        <w:tc>
          <w:tcPr>
            <w:tcW w:w="1146" w:type="dxa"/>
            <w:tcBorders>
              <w:top w:val="nil"/>
              <w:left w:val="nil"/>
              <w:bottom w:val="nil"/>
              <w:right w:val="nil"/>
            </w:tcBorders>
            <w:shd w:val="clear" w:color="auto" w:fill="auto"/>
            <w:noWrap/>
            <w:vAlign w:val="bottom"/>
            <w:hideMark/>
          </w:tcPr>
          <w:p w:rsidR="001E7072" w:rsidRPr="001E7072" w:rsidRDefault="001E7072" w:rsidP="001E7072">
            <w:pPr>
              <w:rPr>
                <w:sz w:val="20"/>
                <w:szCs w:val="20"/>
              </w:rPr>
            </w:pPr>
          </w:p>
        </w:tc>
        <w:tc>
          <w:tcPr>
            <w:tcW w:w="1122" w:type="dxa"/>
            <w:tcBorders>
              <w:top w:val="nil"/>
              <w:left w:val="nil"/>
              <w:bottom w:val="nil"/>
              <w:right w:val="nil"/>
            </w:tcBorders>
            <w:shd w:val="clear" w:color="auto" w:fill="auto"/>
            <w:noWrap/>
            <w:vAlign w:val="bottom"/>
            <w:hideMark/>
          </w:tcPr>
          <w:p w:rsidR="001E7072" w:rsidRPr="001E7072" w:rsidRDefault="001E7072" w:rsidP="001E7072">
            <w:pPr>
              <w:rPr>
                <w:sz w:val="20"/>
                <w:szCs w:val="20"/>
              </w:rPr>
            </w:pPr>
          </w:p>
        </w:tc>
      </w:tr>
    </w:tbl>
    <w:p w:rsidR="001E7072" w:rsidRPr="001E7072" w:rsidRDefault="001E7072" w:rsidP="001E7072">
      <w:pPr>
        <w:spacing w:after="200" w:line="276" w:lineRule="auto"/>
        <w:jc w:val="both"/>
        <w:rPr>
          <w:rFonts w:ascii="Arial" w:eastAsia="Calibri" w:hAnsi="Arial" w:cs="Arial"/>
          <w:bCs/>
          <w:color w:val="FF0000"/>
          <w:sz w:val="16"/>
          <w:szCs w:val="16"/>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U razdoblju od 2012. do 2015. godine neznatno se godišnje povećavala prosječna mjesečna isplaćena neto plaća po zaposlenom u C31 i C16, uz također neznatno veći porast u C31. Prosječna mjesečna isplaćena neto plaća po zaposlenom u 2015. godini bilježila je pad u C31 u odnosu na prethodnu godinu, dok je u C16 bilježila lagani porast, što se odrazilo na pad prosjeka C16 i C31</w:t>
      </w: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numPr>
          <w:ilvl w:val="1"/>
          <w:numId w:val="48"/>
        </w:numPr>
        <w:spacing w:after="200" w:line="276" w:lineRule="auto"/>
        <w:ind w:left="709" w:hanging="709"/>
        <w:contextualSpacing/>
        <w:jc w:val="both"/>
        <w:rPr>
          <w:rFonts w:ascii="Arial" w:eastAsia="Calibri" w:hAnsi="Arial" w:cs="Arial"/>
          <w:bCs/>
          <w:sz w:val="22"/>
          <w:szCs w:val="22"/>
          <w:lang w:eastAsia="en-US"/>
        </w:rPr>
      </w:pPr>
      <w:r w:rsidRPr="001E7072">
        <w:rPr>
          <w:rFonts w:ascii="Arial" w:eastAsia="Calibri" w:hAnsi="Arial" w:cs="Arial"/>
          <w:bCs/>
          <w:sz w:val="22"/>
          <w:szCs w:val="22"/>
          <w:lang w:eastAsia="en-US"/>
        </w:rPr>
        <w:t>KADROVSKA STRUKTURA</w:t>
      </w:r>
      <w:r w:rsidRPr="001E7072">
        <w:rPr>
          <w:rFonts w:ascii="Calibri" w:eastAsia="Calibri" w:hAnsi="Calibri"/>
          <w:sz w:val="22"/>
          <w:szCs w:val="22"/>
          <w:lang w:eastAsia="en-US"/>
        </w:rPr>
        <w:t xml:space="preserve"> </w:t>
      </w:r>
      <w:r w:rsidRPr="001E7072">
        <w:rPr>
          <w:rFonts w:ascii="Arial" w:eastAsia="Calibri" w:hAnsi="Arial" w:cs="Arial"/>
          <w:bCs/>
          <w:sz w:val="22"/>
          <w:szCs w:val="22"/>
          <w:lang w:eastAsia="en-US"/>
        </w:rPr>
        <w:t>U DJELATNOSTIMA C16 I C31</w:t>
      </w:r>
    </w:p>
    <w:p w:rsidR="001E7072" w:rsidRPr="001E7072" w:rsidRDefault="001E7072" w:rsidP="001E7072">
      <w:pPr>
        <w:spacing w:after="200"/>
        <w:contextualSpacing/>
        <w:jc w:val="both"/>
        <w:rPr>
          <w:rFonts w:ascii="Arial" w:eastAsia="Calibri" w:hAnsi="Arial" w:cs="Arial"/>
          <w:bCs/>
          <w:color w:val="FF0000"/>
          <w:sz w:val="22"/>
          <w:szCs w:val="22"/>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 xml:space="preserve">Jedno od ključnih ograničenja razvoju C16 i C31 je ljudski potencijal, kako zbog dugogodišnje prisutnog problema nedostatka radne snage, poglavito u ruralnim područjima, tako i zbog nezadovoljavajuće strukture zaposlenosti prema stupnju stručnog obrazovanja, što implicira izostanak odgovarajućih kvalifikacija, konkretnih znanja i vještina potrebnih za kvalitetu proizvodnje i poslovanja poslovnog subjekta u vremenima nužne fleksibilnosti i prilagodljivosti tržišnim kretanjima. </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Default="001E7072" w:rsidP="001E7072">
      <w:pPr>
        <w:spacing w:after="200" w:line="276" w:lineRule="auto"/>
        <w:contextualSpacing/>
        <w:jc w:val="both"/>
        <w:rPr>
          <w:rFonts w:ascii="Arial" w:eastAsia="Calibri" w:hAnsi="Arial" w:cs="Arial"/>
          <w:bCs/>
          <w:lang w:eastAsia="en-US"/>
        </w:rPr>
      </w:pPr>
    </w:p>
    <w:p w:rsidR="00E41D64" w:rsidRPr="001E7072" w:rsidRDefault="00E41D64"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ind w:left="1410" w:hanging="1410"/>
        <w:contextualSpacing/>
        <w:jc w:val="both"/>
        <w:rPr>
          <w:rFonts w:ascii="Arial" w:eastAsia="Calibri" w:hAnsi="Arial" w:cs="Arial"/>
          <w:bCs/>
          <w:sz w:val="22"/>
          <w:szCs w:val="22"/>
          <w:lang w:eastAsia="en-US"/>
        </w:rPr>
      </w:pPr>
      <w:r w:rsidRPr="001E7072">
        <w:rPr>
          <w:rFonts w:ascii="Arial" w:eastAsia="Calibri" w:hAnsi="Arial" w:cs="Arial"/>
          <w:bCs/>
          <w:sz w:val="22"/>
          <w:szCs w:val="22"/>
          <w:lang w:eastAsia="en-US"/>
        </w:rPr>
        <w:lastRenderedPageBreak/>
        <w:t xml:space="preserve">Tablica 2-5. </w:t>
      </w:r>
      <w:r w:rsidRPr="001E7072">
        <w:rPr>
          <w:rFonts w:ascii="Arial" w:eastAsia="Calibri" w:hAnsi="Arial" w:cs="Arial"/>
          <w:bCs/>
          <w:sz w:val="22"/>
          <w:szCs w:val="22"/>
          <w:lang w:eastAsia="en-US"/>
        </w:rPr>
        <w:tab/>
        <w:t xml:space="preserve">Zaposleni u pravnim osobama djelatnosti C16 i C31 prema stupnju stručnog obrazovanja, stanje na datum 31. ožujka 2014. godine </w:t>
      </w:r>
    </w:p>
    <w:tbl>
      <w:tblPr>
        <w:tblpPr w:leftFromText="180" w:rightFromText="180" w:vertAnchor="text" w:horzAnchor="margin" w:tblpX="108"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06"/>
        <w:gridCol w:w="906"/>
        <w:gridCol w:w="839"/>
        <w:gridCol w:w="917"/>
        <w:gridCol w:w="826"/>
        <w:gridCol w:w="834"/>
        <w:gridCol w:w="834"/>
        <w:gridCol w:w="827"/>
        <w:gridCol w:w="834"/>
        <w:gridCol w:w="834"/>
      </w:tblGrid>
      <w:tr w:rsidR="001E7072" w:rsidRPr="00113E58" w:rsidTr="00113E58">
        <w:tc>
          <w:tcPr>
            <w:tcW w:w="734" w:type="dxa"/>
            <w:vMerge w:val="restart"/>
            <w:shd w:val="clear" w:color="auto" w:fill="D9D9D9"/>
          </w:tcPr>
          <w:p w:rsidR="001E7072" w:rsidRPr="00113E58" w:rsidRDefault="001E7072" w:rsidP="00113E58">
            <w:pPr>
              <w:contextualSpacing/>
              <w:rPr>
                <w:rFonts w:ascii="Arial" w:eastAsia="Calibri" w:hAnsi="Arial" w:cs="Arial"/>
                <w:bCs/>
                <w:color w:val="FF0000"/>
                <w:sz w:val="20"/>
                <w:szCs w:val="20"/>
                <w:lang w:eastAsia="en-US"/>
              </w:rPr>
            </w:pPr>
          </w:p>
        </w:tc>
        <w:tc>
          <w:tcPr>
            <w:tcW w:w="865" w:type="dxa"/>
            <w:vMerge w:val="restart"/>
            <w:shd w:val="clear" w:color="auto" w:fill="D9D9D9"/>
          </w:tcPr>
          <w:p w:rsidR="001E7072" w:rsidRPr="00113E58" w:rsidRDefault="001E7072" w:rsidP="00113E58">
            <w:pPr>
              <w:contextualSpacing/>
              <w:rPr>
                <w:rFonts w:ascii="Arial" w:eastAsia="Calibri" w:hAnsi="Arial" w:cs="Arial"/>
                <w:sz w:val="20"/>
                <w:szCs w:val="20"/>
                <w:lang w:eastAsia="en-US"/>
              </w:rPr>
            </w:pPr>
          </w:p>
          <w:p w:rsidR="001E7072" w:rsidRPr="00113E58" w:rsidRDefault="001E7072" w:rsidP="00113E58">
            <w:pPr>
              <w:contextualSpacing/>
              <w:rPr>
                <w:rFonts w:ascii="Arial" w:eastAsia="Calibri" w:hAnsi="Arial" w:cs="Arial"/>
                <w:sz w:val="20"/>
                <w:szCs w:val="20"/>
                <w:lang w:eastAsia="en-US"/>
              </w:rPr>
            </w:pPr>
          </w:p>
          <w:p w:rsidR="001E7072" w:rsidRPr="00113E58" w:rsidRDefault="001E7072" w:rsidP="00113E58">
            <w:pPr>
              <w:contextualSpacing/>
              <w:rPr>
                <w:rFonts w:ascii="Arial" w:eastAsia="Calibri" w:hAnsi="Arial" w:cs="Arial"/>
                <w:sz w:val="20"/>
                <w:szCs w:val="20"/>
                <w:lang w:eastAsia="en-US"/>
              </w:rPr>
            </w:pPr>
          </w:p>
          <w:p w:rsidR="001E7072" w:rsidRPr="00113E58" w:rsidRDefault="001E7072" w:rsidP="00113E58">
            <w:pPr>
              <w:contextualSpacing/>
              <w:rPr>
                <w:rFonts w:ascii="Arial" w:eastAsia="Calibri" w:hAnsi="Arial" w:cs="Arial"/>
                <w:sz w:val="20"/>
                <w:szCs w:val="20"/>
                <w:lang w:eastAsia="en-US"/>
              </w:rPr>
            </w:pPr>
          </w:p>
          <w:p w:rsidR="001E7072" w:rsidRPr="00113E58" w:rsidRDefault="001E7072" w:rsidP="00113E58">
            <w:pPr>
              <w:contextualSpacing/>
              <w:rPr>
                <w:rFonts w:ascii="Arial" w:eastAsia="Calibri" w:hAnsi="Arial" w:cs="Arial"/>
                <w:sz w:val="20"/>
                <w:szCs w:val="20"/>
                <w:lang w:eastAsia="en-US"/>
              </w:rPr>
            </w:pPr>
            <w:r w:rsidRPr="00113E58">
              <w:rPr>
                <w:rFonts w:ascii="Arial" w:eastAsia="Calibri" w:hAnsi="Arial" w:cs="Arial"/>
                <w:sz w:val="20"/>
                <w:szCs w:val="20"/>
                <w:lang w:eastAsia="en-US"/>
              </w:rPr>
              <w:t>Ukupno</w:t>
            </w:r>
          </w:p>
        </w:tc>
        <w:tc>
          <w:tcPr>
            <w:tcW w:w="7581" w:type="dxa"/>
            <w:gridSpan w:val="9"/>
            <w:shd w:val="clear" w:color="auto" w:fill="D9D9D9"/>
          </w:tcPr>
          <w:p w:rsidR="001E7072" w:rsidRPr="00113E58" w:rsidRDefault="001E7072" w:rsidP="00113E58">
            <w:pPr>
              <w:contextualSpacing/>
              <w:jc w:val="center"/>
              <w:rPr>
                <w:rFonts w:ascii="Arial" w:eastAsia="Calibri" w:hAnsi="Arial" w:cs="Arial"/>
                <w:sz w:val="20"/>
                <w:szCs w:val="20"/>
                <w:lang w:eastAsia="en-US"/>
              </w:rPr>
            </w:pPr>
          </w:p>
          <w:p w:rsidR="001E7072" w:rsidRPr="00113E58" w:rsidRDefault="001E7072" w:rsidP="00113E58">
            <w:pPr>
              <w:contextualSpacing/>
              <w:jc w:val="center"/>
              <w:rPr>
                <w:rFonts w:ascii="Arial" w:eastAsia="Calibri" w:hAnsi="Arial" w:cs="Arial"/>
                <w:sz w:val="20"/>
                <w:szCs w:val="20"/>
                <w:lang w:eastAsia="en-US"/>
              </w:rPr>
            </w:pPr>
            <w:r w:rsidRPr="00113E58">
              <w:rPr>
                <w:rFonts w:ascii="Arial" w:eastAsia="Calibri" w:hAnsi="Arial" w:cs="Arial"/>
                <w:sz w:val="20"/>
                <w:szCs w:val="20"/>
                <w:lang w:eastAsia="en-US"/>
              </w:rPr>
              <w:t>STUPANJ STRUČNOG OBRAZOVANJA</w:t>
            </w:r>
          </w:p>
        </w:tc>
      </w:tr>
      <w:tr w:rsidR="001E7072" w:rsidRPr="00113E58" w:rsidTr="00113E58">
        <w:trPr>
          <w:trHeight w:val="378"/>
        </w:trPr>
        <w:tc>
          <w:tcPr>
            <w:tcW w:w="734" w:type="dxa"/>
            <w:vMerge/>
            <w:shd w:val="clear" w:color="auto" w:fill="D9D9D9"/>
          </w:tcPr>
          <w:p w:rsidR="001E7072" w:rsidRPr="00113E58" w:rsidRDefault="001E7072" w:rsidP="00113E58">
            <w:pPr>
              <w:contextualSpacing/>
              <w:rPr>
                <w:rFonts w:ascii="Arial" w:eastAsia="Calibri" w:hAnsi="Arial" w:cs="Arial"/>
                <w:bCs/>
                <w:color w:val="FF0000"/>
                <w:sz w:val="20"/>
                <w:szCs w:val="20"/>
                <w:lang w:eastAsia="en-US"/>
              </w:rPr>
            </w:pPr>
          </w:p>
        </w:tc>
        <w:tc>
          <w:tcPr>
            <w:tcW w:w="865" w:type="dxa"/>
            <w:vMerge/>
            <w:shd w:val="clear" w:color="auto" w:fill="D9D9D9"/>
          </w:tcPr>
          <w:p w:rsidR="001E7072" w:rsidRPr="00113E58" w:rsidRDefault="001E7072" w:rsidP="00113E58">
            <w:pPr>
              <w:contextualSpacing/>
              <w:rPr>
                <w:rFonts w:ascii="Arial" w:eastAsia="Calibri" w:hAnsi="Arial" w:cs="Arial"/>
                <w:sz w:val="20"/>
                <w:szCs w:val="20"/>
                <w:lang w:eastAsia="en-US"/>
              </w:rPr>
            </w:pPr>
          </w:p>
        </w:tc>
        <w:tc>
          <w:tcPr>
            <w:tcW w:w="2524" w:type="dxa"/>
            <w:gridSpan w:val="3"/>
            <w:shd w:val="clear" w:color="auto" w:fill="D9D9D9"/>
          </w:tcPr>
          <w:p w:rsidR="001E7072" w:rsidRPr="00113E58" w:rsidRDefault="001E7072" w:rsidP="00113E58">
            <w:pPr>
              <w:contextualSpacing/>
              <w:jc w:val="center"/>
              <w:rPr>
                <w:rFonts w:ascii="Arial" w:eastAsia="Calibri" w:hAnsi="Arial" w:cs="Arial"/>
                <w:bCs/>
                <w:sz w:val="20"/>
                <w:szCs w:val="20"/>
                <w:lang w:eastAsia="en-US"/>
              </w:rPr>
            </w:pPr>
          </w:p>
          <w:p w:rsidR="001E7072" w:rsidRPr="00113E58" w:rsidRDefault="001E7072" w:rsidP="00113E58">
            <w:pPr>
              <w:contextualSpacing/>
              <w:jc w:val="center"/>
              <w:rPr>
                <w:rFonts w:ascii="Arial" w:eastAsia="Calibri" w:hAnsi="Arial" w:cs="Arial"/>
                <w:bCs/>
                <w:color w:val="FF0000"/>
                <w:sz w:val="20"/>
                <w:szCs w:val="20"/>
                <w:lang w:eastAsia="en-US"/>
              </w:rPr>
            </w:pPr>
            <w:r w:rsidRPr="00113E58">
              <w:rPr>
                <w:rFonts w:ascii="Arial" w:eastAsia="Calibri" w:hAnsi="Arial" w:cs="Arial"/>
                <w:bCs/>
                <w:sz w:val="20"/>
                <w:szCs w:val="20"/>
                <w:lang w:eastAsia="en-US"/>
              </w:rPr>
              <w:t>visoko</w:t>
            </w:r>
          </w:p>
        </w:tc>
        <w:tc>
          <w:tcPr>
            <w:tcW w:w="2528" w:type="dxa"/>
            <w:gridSpan w:val="3"/>
            <w:shd w:val="clear" w:color="auto" w:fill="D9D9D9"/>
          </w:tcPr>
          <w:p w:rsidR="001E7072" w:rsidRPr="00113E58" w:rsidRDefault="001E7072" w:rsidP="00113E58">
            <w:pPr>
              <w:contextualSpacing/>
              <w:rPr>
                <w:rFonts w:ascii="Arial" w:eastAsia="Calibri" w:hAnsi="Arial" w:cs="Arial"/>
                <w:sz w:val="20"/>
                <w:szCs w:val="20"/>
                <w:lang w:eastAsia="en-US"/>
              </w:rPr>
            </w:pPr>
          </w:p>
          <w:p w:rsidR="001E7072" w:rsidRPr="00113E58" w:rsidRDefault="001E7072" w:rsidP="00113E58">
            <w:pPr>
              <w:contextualSpacing/>
              <w:jc w:val="center"/>
              <w:rPr>
                <w:rFonts w:ascii="Arial" w:eastAsia="Calibri" w:hAnsi="Arial" w:cs="Arial"/>
                <w:bCs/>
                <w:color w:val="FF0000"/>
                <w:sz w:val="20"/>
                <w:szCs w:val="20"/>
                <w:lang w:eastAsia="en-US"/>
              </w:rPr>
            </w:pPr>
            <w:r w:rsidRPr="00113E58">
              <w:rPr>
                <w:rFonts w:ascii="Arial" w:eastAsia="Calibri" w:hAnsi="Arial" w:cs="Arial"/>
                <w:sz w:val="20"/>
                <w:szCs w:val="20"/>
                <w:lang w:eastAsia="en-US"/>
              </w:rPr>
              <w:t>stupanj stručne spreme</w:t>
            </w:r>
          </w:p>
        </w:tc>
        <w:tc>
          <w:tcPr>
            <w:tcW w:w="2529" w:type="dxa"/>
            <w:gridSpan w:val="3"/>
            <w:shd w:val="clear" w:color="auto" w:fill="D9D9D9"/>
          </w:tcPr>
          <w:p w:rsidR="001E7072" w:rsidRPr="00113E58" w:rsidRDefault="001E7072" w:rsidP="00113E58">
            <w:pPr>
              <w:contextualSpacing/>
              <w:rPr>
                <w:rFonts w:ascii="Arial" w:eastAsia="Calibri" w:hAnsi="Arial" w:cs="Arial"/>
                <w:bCs/>
                <w:color w:val="FF0000"/>
                <w:sz w:val="20"/>
                <w:szCs w:val="20"/>
                <w:lang w:eastAsia="en-US"/>
              </w:rPr>
            </w:pPr>
          </w:p>
          <w:p w:rsidR="001E7072" w:rsidRPr="00113E58" w:rsidRDefault="001E7072" w:rsidP="00113E58">
            <w:pPr>
              <w:contextualSpacing/>
              <w:jc w:val="center"/>
              <w:rPr>
                <w:rFonts w:ascii="Arial" w:eastAsia="Calibri" w:hAnsi="Arial" w:cs="Arial"/>
                <w:bCs/>
                <w:color w:val="FF0000"/>
                <w:sz w:val="20"/>
                <w:szCs w:val="20"/>
                <w:lang w:eastAsia="en-US"/>
              </w:rPr>
            </w:pPr>
            <w:r w:rsidRPr="00113E58">
              <w:rPr>
                <w:rFonts w:ascii="Arial" w:eastAsia="Calibri" w:hAnsi="Arial" w:cs="Arial"/>
                <w:sz w:val="20"/>
                <w:szCs w:val="20"/>
                <w:lang w:eastAsia="en-US"/>
              </w:rPr>
              <w:t>kvalifikacija</w:t>
            </w:r>
          </w:p>
        </w:tc>
      </w:tr>
      <w:tr w:rsidR="001E7072" w:rsidRPr="00113E58" w:rsidTr="00113E58">
        <w:tc>
          <w:tcPr>
            <w:tcW w:w="734" w:type="dxa"/>
            <w:vMerge/>
            <w:shd w:val="clear" w:color="auto" w:fill="D9D9D9"/>
          </w:tcPr>
          <w:p w:rsidR="001E7072" w:rsidRPr="00113E58" w:rsidRDefault="001E7072" w:rsidP="00113E58">
            <w:pPr>
              <w:contextualSpacing/>
              <w:rPr>
                <w:rFonts w:ascii="Arial" w:eastAsia="Calibri" w:hAnsi="Arial" w:cs="Arial"/>
                <w:bCs/>
                <w:color w:val="FF0000"/>
                <w:sz w:val="20"/>
                <w:szCs w:val="20"/>
                <w:lang w:eastAsia="en-US"/>
              </w:rPr>
            </w:pPr>
          </w:p>
        </w:tc>
        <w:tc>
          <w:tcPr>
            <w:tcW w:w="865" w:type="dxa"/>
            <w:vMerge/>
            <w:shd w:val="clear" w:color="auto" w:fill="D9D9D9"/>
          </w:tcPr>
          <w:p w:rsidR="001E7072" w:rsidRPr="00113E58" w:rsidRDefault="001E7072" w:rsidP="00113E58">
            <w:pPr>
              <w:contextualSpacing/>
              <w:rPr>
                <w:rFonts w:ascii="Arial" w:eastAsia="Calibri" w:hAnsi="Arial" w:cs="Arial"/>
                <w:bCs/>
                <w:color w:val="FF0000"/>
                <w:sz w:val="20"/>
                <w:szCs w:val="20"/>
                <w:lang w:eastAsia="en-US"/>
              </w:rPr>
            </w:pPr>
          </w:p>
        </w:tc>
        <w:tc>
          <w:tcPr>
            <w:tcW w:w="842" w:type="dxa"/>
            <w:shd w:val="clear" w:color="auto" w:fill="D9D9D9"/>
          </w:tcPr>
          <w:p w:rsidR="001E7072" w:rsidRPr="00113E58" w:rsidRDefault="001E7072" w:rsidP="00113E58">
            <w:pPr>
              <w:rPr>
                <w:rFonts w:ascii="Arial" w:eastAsia="Calibri" w:hAnsi="Arial" w:cs="Arial"/>
                <w:sz w:val="20"/>
                <w:szCs w:val="20"/>
                <w:lang w:eastAsia="en-US"/>
              </w:rPr>
            </w:pPr>
          </w:p>
          <w:p w:rsidR="001E7072" w:rsidRPr="00113E58" w:rsidRDefault="001E7072" w:rsidP="00113E58">
            <w:pPr>
              <w:rPr>
                <w:rFonts w:ascii="Arial" w:eastAsia="Calibri" w:hAnsi="Arial" w:cs="Arial"/>
                <w:sz w:val="20"/>
                <w:szCs w:val="20"/>
                <w:lang w:eastAsia="en-US"/>
              </w:rPr>
            </w:pPr>
            <w:r w:rsidRPr="00113E58">
              <w:rPr>
                <w:rFonts w:ascii="Arial" w:eastAsia="Calibri" w:hAnsi="Arial" w:cs="Arial"/>
                <w:sz w:val="20"/>
                <w:szCs w:val="20"/>
                <w:lang w:eastAsia="en-US"/>
              </w:rPr>
              <w:t>Ukupno</w:t>
            </w:r>
          </w:p>
        </w:tc>
        <w:tc>
          <w:tcPr>
            <w:tcW w:w="841" w:type="dxa"/>
            <w:shd w:val="clear" w:color="auto" w:fill="D9D9D9"/>
          </w:tcPr>
          <w:p w:rsidR="001E7072" w:rsidRPr="00113E58" w:rsidRDefault="001E7072" w:rsidP="00113E58">
            <w:pPr>
              <w:rPr>
                <w:rFonts w:ascii="Arial" w:eastAsia="Calibri" w:hAnsi="Arial" w:cs="Arial"/>
                <w:sz w:val="20"/>
                <w:szCs w:val="20"/>
                <w:lang w:eastAsia="en-US"/>
              </w:rPr>
            </w:pPr>
          </w:p>
          <w:p w:rsidR="001E7072" w:rsidRPr="00113E58" w:rsidRDefault="001E7072" w:rsidP="00113E58">
            <w:pPr>
              <w:rPr>
                <w:rFonts w:ascii="Arial" w:eastAsia="Calibri" w:hAnsi="Arial" w:cs="Arial"/>
                <w:sz w:val="20"/>
                <w:szCs w:val="20"/>
                <w:lang w:eastAsia="en-US"/>
              </w:rPr>
            </w:pPr>
            <w:r w:rsidRPr="00113E58">
              <w:rPr>
                <w:rFonts w:ascii="Arial" w:eastAsia="Calibri" w:hAnsi="Arial" w:cs="Arial"/>
                <w:sz w:val="20"/>
                <w:szCs w:val="20"/>
                <w:lang w:eastAsia="en-US"/>
              </w:rPr>
              <w:t>doktori</w:t>
            </w:r>
          </w:p>
        </w:tc>
        <w:tc>
          <w:tcPr>
            <w:tcW w:w="841" w:type="dxa"/>
            <w:shd w:val="clear" w:color="auto" w:fill="D9D9D9"/>
          </w:tcPr>
          <w:p w:rsidR="001E7072" w:rsidRPr="00113E58" w:rsidRDefault="001E7072" w:rsidP="00113E58">
            <w:pPr>
              <w:rPr>
                <w:rFonts w:ascii="Arial" w:eastAsia="Calibri" w:hAnsi="Arial" w:cs="Arial"/>
                <w:sz w:val="20"/>
                <w:szCs w:val="20"/>
                <w:lang w:eastAsia="en-US"/>
              </w:rPr>
            </w:pPr>
          </w:p>
          <w:p w:rsidR="001E7072" w:rsidRPr="00113E58" w:rsidRDefault="001E7072" w:rsidP="00113E58">
            <w:pPr>
              <w:rPr>
                <w:rFonts w:ascii="Arial" w:eastAsia="Calibri" w:hAnsi="Arial" w:cs="Arial"/>
                <w:sz w:val="20"/>
                <w:szCs w:val="20"/>
                <w:lang w:eastAsia="en-US"/>
              </w:rPr>
            </w:pPr>
            <w:r w:rsidRPr="00113E58">
              <w:rPr>
                <w:rFonts w:ascii="Arial" w:eastAsia="Calibri" w:hAnsi="Arial" w:cs="Arial"/>
                <w:sz w:val="20"/>
                <w:szCs w:val="20"/>
                <w:lang w:eastAsia="en-US"/>
              </w:rPr>
              <w:t>magistri</w:t>
            </w:r>
          </w:p>
        </w:tc>
        <w:tc>
          <w:tcPr>
            <w:tcW w:w="842" w:type="dxa"/>
            <w:shd w:val="clear" w:color="auto" w:fill="D9D9D9"/>
          </w:tcPr>
          <w:p w:rsidR="001E7072" w:rsidRPr="00113E58" w:rsidRDefault="001E7072" w:rsidP="00113E58">
            <w:pPr>
              <w:jc w:val="center"/>
              <w:rPr>
                <w:rFonts w:ascii="Arial" w:eastAsia="Calibri" w:hAnsi="Arial" w:cs="Arial"/>
                <w:sz w:val="20"/>
                <w:szCs w:val="20"/>
                <w:lang w:eastAsia="en-US"/>
              </w:rPr>
            </w:pPr>
          </w:p>
          <w:p w:rsidR="001E7072" w:rsidRPr="00113E58" w:rsidRDefault="001E7072" w:rsidP="00113E58">
            <w:pPr>
              <w:jc w:val="center"/>
              <w:rPr>
                <w:rFonts w:ascii="Arial" w:eastAsia="Calibri" w:hAnsi="Arial" w:cs="Arial"/>
                <w:sz w:val="20"/>
                <w:szCs w:val="20"/>
                <w:lang w:eastAsia="en-US"/>
              </w:rPr>
            </w:pPr>
            <w:r w:rsidRPr="00113E58">
              <w:rPr>
                <w:rFonts w:ascii="Arial" w:eastAsia="Calibri" w:hAnsi="Arial" w:cs="Arial"/>
                <w:sz w:val="20"/>
                <w:szCs w:val="20"/>
                <w:lang w:eastAsia="en-US"/>
              </w:rPr>
              <w:t>VŠS</w:t>
            </w:r>
          </w:p>
        </w:tc>
        <w:tc>
          <w:tcPr>
            <w:tcW w:w="843" w:type="dxa"/>
            <w:shd w:val="clear" w:color="auto" w:fill="D9D9D9"/>
          </w:tcPr>
          <w:p w:rsidR="001E7072" w:rsidRPr="00113E58" w:rsidRDefault="001E7072" w:rsidP="00113E58">
            <w:pPr>
              <w:jc w:val="center"/>
              <w:rPr>
                <w:rFonts w:ascii="Arial" w:eastAsia="Calibri" w:hAnsi="Arial" w:cs="Arial"/>
                <w:sz w:val="20"/>
                <w:szCs w:val="20"/>
                <w:lang w:eastAsia="en-US"/>
              </w:rPr>
            </w:pPr>
          </w:p>
          <w:p w:rsidR="001E7072" w:rsidRPr="00113E58" w:rsidRDefault="001E7072" w:rsidP="00113E58">
            <w:pPr>
              <w:jc w:val="center"/>
              <w:rPr>
                <w:rFonts w:ascii="Arial" w:eastAsia="Calibri" w:hAnsi="Arial" w:cs="Arial"/>
                <w:sz w:val="20"/>
                <w:szCs w:val="20"/>
                <w:lang w:eastAsia="en-US"/>
              </w:rPr>
            </w:pPr>
            <w:r w:rsidRPr="00113E58">
              <w:rPr>
                <w:rFonts w:ascii="Arial" w:eastAsia="Calibri" w:hAnsi="Arial" w:cs="Arial"/>
                <w:sz w:val="20"/>
                <w:szCs w:val="20"/>
                <w:lang w:eastAsia="en-US"/>
              </w:rPr>
              <w:t>SSS</w:t>
            </w:r>
          </w:p>
        </w:tc>
        <w:tc>
          <w:tcPr>
            <w:tcW w:w="843" w:type="dxa"/>
            <w:shd w:val="clear" w:color="auto" w:fill="D9D9D9"/>
          </w:tcPr>
          <w:p w:rsidR="001E7072" w:rsidRPr="00113E58" w:rsidRDefault="001E7072" w:rsidP="00113E58">
            <w:pPr>
              <w:jc w:val="center"/>
              <w:rPr>
                <w:rFonts w:ascii="Arial" w:eastAsia="Calibri" w:hAnsi="Arial" w:cs="Arial"/>
                <w:sz w:val="20"/>
                <w:szCs w:val="20"/>
                <w:lang w:eastAsia="en-US"/>
              </w:rPr>
            </w:pPr>
          </w:p>
          <w:p w:rsidR="001E7072" w:rsidRPr="00113E58" w:rsidRDefault="001E7072" w:rsidP="00113E58">
            <w:pPr>
              <w:jc w:val="center"/>
              <w:rPr>
                <w:rFonts w:ascii="Arial" w:eastAsia="Calibri" w:hAnsi="Arial" w:cs="Arial"/>
                <w:sz w:val="20"/>
                <w:szCs w:val="20"/>
                <w:lang w:eastAsia="en-US"/>
              </w:rPr>
            </w:pPr>
            <w:r w:rsidRPr="00113E58">
              <w:rPr>
                <w:rFonts w:ascii="Arial" w:eastAsia="Calibri" w:hAnsi="Arial" w:cs="Arial"/>
                <w:sz w:val="20"/>
                <w:szCs w:val="20"/>
                <w:lang w:eastAsia="en-US"/>
              </w:rPr>
              <w:t>NSS</w:t>
            </w:r>
          </w:p>
        </w:tc>
        <w:tc>
          <w:tcPr>
            <w:tcW w:w="843" w:type="dxa"/>
            <w:shd w:val="clear" w:color="auto" w:fill="D9D9D9"/>
          </w:tcPr>
          <w:p w:rsidR="001E7072" w:rsidRPr="00113E58" w:rsidRDefault="001E7072" w:rsidP="00113E58">
            <w:pPr>
              <w:jc w:val="center"/>
              <w:rPr>
                <w:rFonts w:ascii="Arial" w:eastAsia="Calibri" w:hAnsi="Arial" w:cs="Arial"/>
                <w:sz w:val="20"/>
                <w:szCs w:val="20"/>
                <w:lang w:eastAsia="en-US"/>
              </w:rPr>
            </w:pPr>
          </w:p>
          <w:p w:rsidR="001E7072" w:rsidRPr="00113E58" w:rsidRDefault="001E7072" w:rsidP="00113E58">
            <w:pPr>
              <w:jc w:val="center"/>
              <w:rPr>
                <w:rFonts w:ascii="Arial" w:eastAsia="Calibri" w:hAnsi="Arial" w:cs="Arial"/>
                <w:sz w:val="20"/>
                <w:szCs w:val="20"/>
                <w:lang w:eastAsia="en-US"/>
              </w:rPr>
            </w:pPr>
            <w:r w:rsidRPr="00113E58">
              <w:rPr>
                <w:rFonts w:ascii="Arial" w:eastAsia="Calibri" w:hAnsi="Arial" w:cs="Arial"/>
                <w:sz w:val="20"/>
                <w:szCs w:val="20"/>
                <w:lang w:eastAsia="en-US"/>
              </w:rPr>
              <w:t>VKV</w:t>
            </w:r>
          </w:p>
        </w:tc>
        <w:tc>
          <w:tcPr>
            <w:tcW w:w="843" w:type="dxa"/>
            <w:shd w:val="clear" w:color="auto" w:fill="D9D9D9"/>
          </w:tcPr>
          <w:p w:rsidR="001E7072" w:rsidRPr="00113E58" w:rsidRDefault="001E7072" w:rsidP="00113E58">
            <w:pPr>
              <w:jc w:val="center"/>
              <w:rPr>
                <w:rFonts w:ascii="Arial" w:eastAsia="Calibri" w:hAnsi="Arial" w:cs="Arial"/>
                <w:sz w:val="20"/>
                <w:szCs w:val="20"/>
                <w:lang w:eastAsia="en-US"/>
              </w:rPr>
            </w:pPr>
          </w:p>
          <w:p w:rsidR="001E7072" w:rsidRPr="00113E58" w:rsidRDefault="001E7072" w:rsidP="00113E58">
            <w:pPr>
              <w:jc w:val="center"/>
              <w:rPr>
                <w:rFonts w:ascii="Arial" w:eastAsia="Calibri" w:hAnsi="Arial" w:cs="Arial"/>
                <w:sz w:val="20"/>
                <w:szCs w:val="20"/>
                <w:lang w:eastAsia="en-US"/>
              </w:rPr>
            </w:pPr>
            <w:r w:rsidRPr="00113E58">
              <w:rPr>
                <w:rFonts w:ascii="Arial" w:eastAsia="Calibri" w:hAnsi="Arial" w:cs="Arial"/>
                <w:sz w:val="20"/>
                <w:szCs w:val="20"/>
                <w:lang w:eastAsia="en-US"/>
              </w:rPr>
              <w:t>KV</w:t>
            </w:r>
          </w:p>
        </w:tc>
        <w:tc>
          <w:tcPr>
            <w:tcW w:w="843" w:type="dxa"/>
            <w:shd w:val="clear" w:color="auto" w:fill="D9D9D9"/>
          </w:tcPr>
          <w:p w:rsidR="001E7072" w:rsidRPr="00113E58" w:rsidRDefault="001E7072" w:rsidP="00113E58">
            <w:pPr>
              <w:rPr>
                <w:rFonts w:ascii="Arial" w:eastAsia="Calibri" w:hAnsi="Arial" w:cs="Arial"/>
                <w:sz w:val="20"/>
                <w:szCs w:val="20"/>
                <w:lang w:eastAsia="en-US"/>
              </w:rPr>
            </w:pPr>
          </w:p>
          <w:p w:rsidR="001E7072" w:rsidRPr="00113E58" w:rsidRDefault="001E7072" w:rsidP="00113E58">
            <w:pPr>
              <w:rPr>
                <w:rFonts w:ascii="Arial" w:eastAsia="Calibri" w:hAnsi="Arial" w:cs="Arial"/>
                <w:sz w:val="20"/>
                <w:szCs w:val="20"/>
                <w:lang w:eastAsia="en-US"/>
              </w:rPr>
            </w:pPr>
            <w:r w:rsidRPr="00113E58">
              <w:rPr>
                <w:rFonts w:ascii="Arial" w:eastAsia="Calibri" w:hAnsi="Arial" w:cs="Arial"/>
                <w:sz w:val="20"/>
                <w:szCs w:val="20"/>
                <w:lang w:eastAsia="en-US"/>
              </w:rPr>
              <w:t>PKV + NKV</w:t>
            </w:r>
          </w:p>
        </w:tc>
      </w:tr>
      <w:tr w:rsidR="001E7072" w:rsidRPr="00113E58" w:rsidTr="00113E58">
        <w:tc>
          <w:tcPr>
            <w:tcW w:w="734" w:type="dxa"/>
            <w:shd w:val="clear" w:color="auto" w:fill="auto"/>
          </w:tcPr>
          <w:p w:rsidR="001E7072" w:rsidRPr="00113E58" w:rsidRDefault="001E7072" w:rsidP="00113E58">
            <w:pPr>
              <w:rPr>
                <w:rFonts w:ascii="Arial" w:eastAsia="Calibri" w:hAnsi="Arial" w:cs="Arial"/>
                <w:sz w:val="20"/>
                <w:szCs w:val="20"/>
                <w:lang w:eastAsia="en-US"/>
              </w:rPr>
            </w:pPr>
          </w:p>
          <w:p w:rsidR="001E7072" w:rsidRPr="00113E58" w:rsidRDefault="001E7072" w:rsidP="00113E58">
            <w:pPr>
              <w:rPr>
                <w:rFonts w:ascii="Arial" w:eastAsia="Calibri" w:hAnsi="Arial" w:cs="Arial"/>
                <w:sz w:val="20"/>
                <w:szCs w:val="20"/>
                <w:lang w:eastAsia="en-US"/>
              </w:rPr>
            </w:pPr>
            <w:r w:rsidRPr="00113E58">
              <w:rPr>
                <w:rFonts w:ascii="Arial" w:eastAsia="Calibri" w:hAnsi="Arial" w:cs="Arial"/>
                <w:sz w:val="20"/>
                <w:szCs w:val="20"/>
                <w:lang w:eastAsia="en-US"/>
              </w:rPr>
              <w:t xml:space="preserve">16 </w:t>
            </w:r>
          </w:p>
        </w:tc>
        <w:tc>
          <w:tcPr>
            <w:tcW w:w="865"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10.473</w:t>
            </w:r>
          </w:p>
        </w:tc>
        <w:tc>
          <w:tcPr>
            <w:tcW w:w="842"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374</w:t>
            </w:r>
          </w:p>
        </w:tc>
        <w:tc>
          <w:tcPr>
            <w:tcW w:w="841"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w:t>
            </w:r>
          </w:p>
        </w:tc>
        <w:tc>
          <w:tcPr>
            <w:tcW w:w="841"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5</w:t>
            </w:r>
          </w:p>
        </w:tc>
        <w:tc>
          <w:tcPr>
            <w:tcW w:w="842"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219</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5.848</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726</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60</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1.354</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2.256</w:t>
            </w:r>
          </w:p>
        </w:tc>
      </w:tr>
      <w:tr w:rsidR="001E7072" w:rsidRPr="00113E58" w:rsidTr="00113E58">
        <w:tc>
          <w:tcPr>
            <w:tcW w:w="734" w:type="dxa"/>
            <w:shd w:val="clear" w:color="auto" w:fill="auto"/>
          </w:tcPr>
          <w:p w:rsidR="001E7072" w:rsidRPr="00113E58" w:rsidRDefault="001E7072" w:rsidP="00113E58">
            <w:pPr>
              <w:rPr>
                <w:rFonts w:ascii="Arial" w:eastAsia="Calibri" w:hAnsi="Arial" w:cs="Arial"/>
                <w:sz w:val="20"/>
                <w:szCs w:val="20"/>
                <w:lang w:eastAsia="en-US"/>
              </w:rPr>
            </w:pPr>
          </w:p>
          <w:p w:rsidR="001E7072" w:rsidRPr="00113E58" w:rsidRDefault="001E7072" w:rsidP="00113E58">
            <w:pPr>
              <w:rPr>
                <w:rFonts w:ascii="Arial" w:eastAsia="Calibri" w:hAnsi="Arial" w:cs="Arial"/>
                <w:sz w:val="20"/>
                <w:szCs w:val="20"/>
                <w:lang w:eastAsia="en-US"/>
              </w:rPr>
            </w:pPr>
            <w:r w:rsidRPr="00113E58">
              <w:rPr>
                <w:rFonts w:ascii="Arial" w:eastAsia="Calibri" w:hAnsi="Arial" w:cs="Arial"/>
                <w:sz w:val="20"/>
                <w:szCs w:val="20"/>
                <w:lang w:eastAsia="en-US"/>
              </w:rPr>
              <w:t xml:space="preserve">31 </w:t>
            </w:r>
          </w:p>
        </w:tc>
        <w:tc>
          <w:tcPr>
            <w:tcW w:w="865"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8.002</w:t>
            </w:r>
          </w:p>
        </w:tc>
        <w:tc>
          <w:tcPr>
            <w:tcW w:w="842"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446</w:t>
            </w:r>
          </w:p>
        </w:tc>
        <w:tc>
          <w:tcPr>
            <w:tcW w:w="841"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w:t>
            </w:r>
          </w:p>
        </w:tc>
        <w:tc>
          <w:tcPr>
            <w:tcW w:w="841"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11</w:t>
            </w:r>
          </w:p>
        </w:tc>
        <w:tc>
          <w:tcPr>
            <w:tcW w:w="842"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278</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4.229</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323</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61</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1.543</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1.122</w:t>
            </w:r>
          </w:p>
        </w:tc>
      </w:tr>
      <w:tr w:rsidR="001E7072" w:rsidRPr="00113E58" w:rsidTr="00113E58">
        <w:tc>
          <w:tcPr>
            <w:tcW w:w="734" w:type="dxa"/>
            <w:shd w:val="clear" w:color="auto" w:fill="auto"/>
          </w:tcPr>
          <w:p w:rsidR="001E7072" w:rsidRPr="00113E58" w:rsidRDefault="001E7072" w:rsidP="00113E58">
            <w:pPr>
              <w:jc w:val="both"/>
              <w:rPr>
                <w:rFonts w:ascii="Arial" w:eastAsia="Calibri" w:hAnsi="Arial" w:cs="Arial"/>
                <w:sz w:val="20"/>
                <w:szCs w:val="20"/>
                <w:lang w:eastAsia="en-US"/>
              </w:rPr>
            </w:pPr>
          </w:p>
          <w:p w:rsidR="001E7072" w:rsidRPr="00113E58" w:rsidRDefault="001E7072" w:rsidP="00113E58">
            <w:pPr>
              <w:jc w:val="both"/>
              <w:rPr>
                <w:rFonts w:ascii="Arial" w:eastAsia="Calibri" w:hAnsi="Arial" w:cs="Arial"/>
                <w:sz w:val="20"/>
                <w:szCs w:val="20"/>
                <w:lang w:eastAsia="en-US"/>
              </w:rPr>
            </w:pPr>
            <w:r w:rsidRPr="00113E58">
              <w:rPr>
                <w:rFonts w:ascii="Arial" w:eastAsia="Calibri" w:hAnsi="Arial" w:cs="Arial"/>
                <w:sz w:val="20"/>
                <w:szCs w:val="20"/>
                <w:lang w:eastAsia="en-US"/>
              </w:rPr>
              <w:t>C16+ C31</w:t>
            </w:r>
          </w:p>
        </w:tc>
        <w:tc>
          <w:tcPr>
            <w:tcW w:w="865"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18.475</w:t>
            </w:r>
          </w:p>
        </w:tc>
        <w:tc>
          <w:tcPr>
            <w:tcW w:w="842"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820</w:t>
            </w:r>
          </w:p>
        </w:tc>
        <w:tc>
          <w:tcPr>
            <w:tcW w:w="841"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w:t>
            </w:r>
          </w:p>
        </w:tc>
        <w:tc>
          <w:tcPr>
            <w:tcW w:w="841"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6</w:t>
            </w:r>
          </w:p>
        </w:tc>
        <w:tc>
          <w:tcPr>
            <w:tcW w:w="842"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497</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9.713</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1.049</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121</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2.897</w:t>
            </w:r>
          </w:p>
        </w:tc>
        <w:tc>
          <w:tcPr>
            <w:tcW w:w="843" w:type="dxa"/>
            <w:shd w:val="clear" w:color="auto" w:fill="auto"/>
          </w:tcPr>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p>
          <w:p w:rsidR="001E7072" w:rsidRPr="00113E58" w:rsidRDefault="001E7072" w:rsidP="00113E58">
            <w:pPr>
              <w:jc w:val="right"/>
              <w:rPr>
                <w:rFonts w:ascii="Arial" w:eastAsia="Calibri" w:hAnsi="Arial" w:cs="Arial"/>
                <w:sz w:val="20"/>
                <w:szCs w:val="20"/>
                <w:lang w:eastAsia="en-US"/>
              </w:rPr>
            </w:pPr>
            <w:r w:rsidRPr="00113E58">
              <w:rPr>
                <w:rFonts w:ascii="Arial" w:eastAsia="Calibri" w:hAnsi="Arial" w:cs="Arial"/>
                <w:sz w:val="20"/>
                <w:szCs w:val="20"/>
                <w:lang w:eastAsia="en-US"/>
              </w:rPr>
              <w:t>3.378</w:t>
            </w:r>
          </w:p>
        </w:tc>
      </w:tr>
    </w:tbl>
    <w:p w:rsidR="001E7072" w:rsidRPr="001E7072" w:rsidRDefault="001E7072" w:rsidP="001E7072">
      <w:pPr>
        <w:jc w:val="both"/>
        <w:rPr>
          <w:rFonts w:ascii="Arial" w:eastAsia="Calibri" w:hAnsi="Arial" w:cs="Arial"/>
          <w:bCs/>
          <w:sz w:val="22"/>
          <w:szCs w:val="22"/>
          <w:lang w:eastAsia="en-US"/>
        </w:rPr>
      </w:pP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Izvor: Statističko izvješće 1549/2015</w:t>
      </w:r>
    </w:p>
    <w:p w:rsidR="001E7072" w:rsidRPr="001E7072" w:rsidRDefault="001E7072" w:rsidP="001E7072">
      <w:pPr>
        <w:jc w:val="both"/>
        <w:rPr>
          <w:rFonts w:ascii="Arial" w:hAnsi="Arial" w:cs="Arial"/>
          <w:sz w:val="22"/>
          <w:szCs w:val="22"/>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Najveći udio zaposlenih u pravnim osobama C16 i C31, dan 31. ožujka 2014. godine, ima srednju stručnu spremu (52,57%), potom slijedi niža i nisko kvalificirana radna snaga s udjelom 33,96% u ukupnom broju zaposlenih, uz veću zastupljenost C16 po obje kategorije. Visokoobrazovani kadar je najmanje zastupljen s udjelom od svega 4,43% od ukupne zap</w:t>
      </w:r>
      <w:r w:rsidR="00EC1241">
        <w:rPr>
          <w:rFonts w:ascii="Arial" w:eastAsia="Calibri" w:hAnsi="Arial" w:cs="Arial"/>
          <w:bCs/>
          <w:lang w:eastAsia="en-US"/>
        </w:rPr>
        <w:t>os</w:t>
      </w:r>
      <w:r w:rsidRPr="001E7072">
        <w:rPr>
          <w:rFonts w:ascii="Arial" w:eastAsia="Calibri" w:hAnsi="Arial" w:cs="Arial"/>
          <w:bCs/>
          <w:lang w:eastAsia="en-US"/>
        </w:rPr>
        <w:t xml:space="preserve">lenosti obje djelatnosti, u podjednakom odnosu po djelatnostima. </w:t>
      </w:r>
    </w:p>
    <w:p w:rsidR="001E7072" w:rsidRPr="001E7072" w:rsidRDefault="001E7072" w:rsidP="001E7072">
      <w:pPr>
        <w:autoSpaceDE w:val="0"/>
        <w:autoSpaceDN w:val="0"/>
        <w:adjustRightInd w:val="0"/>
        <w:spacing w:line="276" w:lineRule="auto"/>
        <w:jc w:val="both"/>
        <w:rPr>
          <w:rFonts w:ascii="Arial" w:eastAsia="Calibri" w:hAnsi="Arial" w:cs="Arial"/>
          <w:bCs/>
          <w:sz w:val="22"/>
          <w:szCs w:val="22"/>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sz w:val="22"/>
          <w:szCs w:val="22"/>
          <w:lang w:eastAsia="en-US"/>
        </w:rPr>
      </w:pPr>
      <w:r w:rsidRPr="001E7072">
        <w:rPr>
          <w:rFonts w:ascii="Arial" w:eastAsia="Calibri" w:hAnsi="Arial" w:cs="Arial"/>
          <w:bCs/>
          <w:lang w:eastAsia="en-US"/>
        </w:rPr>
        <w:t>Slika kadrovske strukture C16 i C31 ukazuje na nužnost uključivanja svih raspoloživih ljudskih potencijala na svim razinama poslovnih subjekata u proces cjeloživotnog učenja i dodatnog osposobljavanja, te uključivanje obrazovnog sustava, posebno u dijelu strukovnih programa, sa svrhom stvaranja okruženja u kojemu će znanja i vještine pratiti potrebe tržišta rada i razvoj djelatnosti C16 i C31, kao i osigurati dostupnost pojedinih kvalifikacija specifičnih za ove djelatnosti. Dobna struktura zaposlenih u C16 i C31 nije poznata, što će biti jedan od predmeta utvrđiv</w:t>
      </w:r>
      <w:r w:rsidR="00EC1241">
        <w:rPr>
          <w:rFonts w:ascii="Arial" w:eastAsia="Calibri" w:hAnsi="Arial" w:cs="Arial"/>
          <w:bCs/>
          <w:lang w:eastAsia="en-US"/>
        </w:rPr>
        <w:t>anja 'nulte' mjere Strategije, m</w:t>
      </w:r>
      <w:r w:rsidRPr="001E7072">
        <w:rPr>
          <w:rFonts w:ascii="Arial" w:eastAsia="Calibri" w:hAnsi="Arial" w:cs="Arial"/>
          <w:bCs/>
          <w:lang w:eastAsia="en-US"/>
        </w:rPr>
        <w:t>apiranje prerade drva i proizvodnje namještaja RH.</w:t>
      </w:r>
      <w:r w:rsidRPr="001E7072">
        <w:rPr>
          <w:rFonts w:ascii="Arial" w:eastAsia="Calibri" w:hAnsi="Arial" w:cs="Arial"/>
          <w:bCs/>
          <w:sz w:val="22"/>
          <w:szCs w:val="22"/>
          <w:lang w:eastAsia="en-US"/>
        </w:rPr>
        <w:t xml:space="preserve"> </w:t>
      </w:r>
    </w:p>
    <w:p w:rsidR="001E7072" w:rsidRPr="001E7072" w:rsidRDefault="001E7072" w:rsidP="001E7072">
      <w:pPr>
        <w:autoSpaceDE w:val="0"/>
        <w:autoSpaceDN w:val="0"/>
        <w:adjustRightInd w:val="0"/>
        <w:jc w:val="both"/>
        <w:rPr>
          <w:rFonts w:ascii="Arial" w:eastAsia="Calibri" w:hAnsi="Arial" w:cs="Arial"/>
          <w:bCs/>
          <w:sz w:val="22"/>
          <w:szCs w:val="22"/>
          <w:lang w:eastAsia="en-US"/>
        </w:rPr>
      </w:pPr>
    </w:p>
    <w:p w:rsidR="001E7072" w:rsidRPr="001E7072" w:rsidRDefault="001E7072" w:rsidP="001E7072">
      <w:pPr>
        <w:autoSpaceDE w:val="0"/>
        <w:autoSpaceDN w:val="0"/>
        <w:adjustRightInd w:val="0"/>
        <w:jc w:val="both"/>
        <w:rPr>
          <w:rFonts w:ascii="Arial" w:eastAsia="Calibri" w:hAnsi="Arial" w:cs="Arial"/>
          <w:bCs/>
          <w:sz w:val="22"/>
          <w:szCs w:val="22"/>
          <w:lang w:eastAsia="en-US"/>
        </w:rPr>
      </w:pPr>
    </w:p>
    <w:p w:rsidR="001E7072" w:rsidRPr="001E7072" w:rsidRDefault="001E7072" w:rsidP="001E7072">
      <w:pPr>
        <w:numPr>
          <w:ilvl w:val="1"/>
          <w:numId w:val="48"/>
        </w:numPr>
        <w:spacing w:after="200" w:line="276" w:lineRule="auto"/>
        <w:ind w:left="709" w:hanging="709"/>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PROSTORNA RASPOREĐENOST</w:t>
      </w:r>
      <w:r w:rsidRPr="001E7072">
        <w:rPr>
          <w:rFonts w:ascii="Calibri" w:eastAsia="Calibri" w:hAnsi="Calibri"/>
          <w:sz w:val="22"/>
          <w:szCs w:val="22"/>
          <w:lang w:eastAsia="en-US"/>
        </w:rPr>
        <w:t xml:space="preserve"> </w:t>
      </w:r>
      <w:r w:rsidRPr="001E7072">
        <w:rPr>
          <w:rFonts w:ascii="Arial" w:eastAsia="Calibri" w:hAnsi="Arial" w:cs="Arial"/>
          <w:bCs/>
          <w:sz w:val="22"/>
          <w:szCs w:val="22"/>
          <w:lang w:eastAsia="en-US"/>
        </w:rPr>
        <w:t>DJELATNOSTI C16 I C31</w:t>
      </w:r>
    </w:p>
    <w:p w:rsidR="001E7072" w:rsidRPr="001E7072" w:rsidRDefault="001E7072" w:rsidP="001E7072">
      <w:pPr>
        <w:spacing w:after="200" w:line="276" w:lineRule="auto"/>
        <w:ind w:left="709"/>
        <w:contextualSpacing/>
        <w:rPr>
          <w:rFonts w:ascii="Arial" w:eastAsia="Calibri" w:hAnsi="Arial" w:cs="Arial"/>
          <w:bCs/>
          <w:sz w:val="16"/>
          <w:szCs w:val="16"/>
          <w:lang w:eastAsia="en-US"/>
        </w:rPr>
      </w:pPr>
    </w:p>
    <w:p w:rsidR="001E7072" w:rsidRPr="001E7072" w:rsidRDefault="001E7072" w:rsidP="001E7072">
      <w:pPr>
        <w:spacing w:after="200" w:line="276" w:lineRule="auto"/>
        <w:contextualSpacing/>
        <w:jc w:val="both"/>
        <w:rPr>
          <w:rFonts w:ascii="Arial" w:eastAsia="Calibri" w:hAnsi="Arial" w:cs="Arial"/>
          <w:lang w:eastAsia="en-US"/>
        </w:rPr>
      </w:pPr>
      <w:r w:rsidRPr="001E7072">
        <w:rPr>
          <w:rFonts w:ascii="Arial" w:eastAsia="Calibri" w:hAnsi="Arial" w:cs="Arial"/>
          <w:lang w:eastAsia="en-US"/>
        </w:rPr>
        <w:t>Poglavlje prikazuje prostornu raspoređenost poslovnih subjekata, uz pripadajuću zaposlenost, koji obavljaju djelatnosti C16 i C31 po županijama RH u okviru dviju NUTS 2 regija, Kontinentalna Hrvatska i Jadranska Hrvatska.</w:t>
      </w:r>
      <w:r w:rsidRPr="001E7072">
        <w:rPr>
          <w:rFonts w:ascii="Arial" w:eastAsia="Calibri" w:hAnsi="Arial" w:cs="Arial"/>
          <w:vertAlign w:val="superscript"/>
          <w:lang w:eastAsia="en-US"/>
        </w:rPr>
        <w:footnoteReference w:id="12"/>
      </w:r>
      <w:r w:rsidRPr="001E7072">
        <w:rPr>
          <w:rFonts w:ascii="Arial" w:eastAsia="Calibri" w:hAnsi="Arial" w:cs="Arial"/>
          <w:lang w:eastAsia="en-US"/>
        </w:rPr>
        <w:t xml:space="preserve"> Djelatnosti C16 i C31 imaju veću zastupljenost u Kontinentalnoj Hrvatskoj. Prema broju poslovnih subjekata, u obje regije prevladava djelatnost C16 po broju poslovnih subjekata i po broju zaposlenih.</w:t>
      </w:r>
    </w:p>
    <w:p w:rsidR="001E7072" w:rsidRPr="001E7072" w:rsidRDefault="001E7072" w:rsidP="001E7072">
      <w:pPr>
        <w:spacing w:after="200" w:line="276" w:lineRule="auto"/>
        <w:contextualSpacing/>
        <w:jc w:val="both"/>
        <w:rPr>
          <w:rFonts w:ascii="Arial" w:eastAsia="Calibri" w:hAnsi="Arial" w:cs="Arial"/>
          <w:lang w:eastAsia="en-US"/>
        </w:rPr>
        <w:sectPr w:rsidR="001E7072" w:rsidRPr="001E7072" w:rsidSect="009C1368">
          <w:footerReference w:type="default" r:id="rId12"/>
          <w:pgSz w:w="11906" w:h="16838"/>
          <w:pgMar w:top="1417" w:right="1417" w:bottom="1417" w:left="1417" w:header="708" w:footer="708" w:gutter="0"/>
          <w:pgNumType w:start="1"/>
          <w:cols w:space="708"/>
          <w:docGrid w:linePitch="360"/>
        </w:sectPr>
      </w:pPr>
    </w:p>
    <w:p w:rsidR="001E7072" w:rsidRPr="001E7072" w:rsidRDefault="001E7072" w:rsidP="001E7072">
      <w:pPr>
        <w:spacing w:after="200" w:line="276" w:lineRule="auto"/>
        <w:contextualSpacing/>
        <w:jc w:val="both"/>
        <w:rPr>
          <w:rFonts w:ascii="Arial" w:eastAsia="Calibri" w:hAnsi="Arial" w:cs="Arial"/>
          <w:color w:val="FF0000"/>
          <w:lang w:eastAsia="en-US"/>
        </w:rPr>
      </w:pPr>
    </w:p>
    <w:p w:rsidR="001E7072" w:rsidRPr="001E7072" w:rsidRDefault="001E7072" w:rsidP="001E7072">
      <w:pPr>
        <w:spacing w:after="200" w:line="276" w:lineRule="auto"/>
        <w:ind w:left="1410" w:hanging="1410"/>
        <w:contextualSpacing/>
        <w:jc w:val="both"/>
        <w:rPr>
          <w:rFonts w:ascii="Arial" w:eastAsia="Calibri" w:hAnsi="Arial" w:cs="Arial"/>
          <w:sz w:val="22"/>
          <w:szCs w:val="22"/>
          <w:lang w:eastAsia="en-US"/>
        </w:rPr>
      </w:pPr>
      <w:r w:rsidRPr="001E7072">
        <w:rPr>
          <w:rFonts w:ascii="Arial" w:eastAsia="Calibri" w:hAnsi="Arial" w:cs="Arial"/>
          <w:sz w:val="22"/>
          <w:szCs w:val="22"/>
          <w:lang w:eastAsia="en-US"/>
        </w:rPr>
        <w:t xml:space="preserve">Tablica 2-6. </w:t>
      </w:r>
      <w:r w:rsidRPr="001E7072">
        <w:rPr>
          <w:rFonts w:ascii="Arial" w:eastAsia="Calibri" w:hAnsi="Arial" w:cs="Arial"/>
          <w:sz w:val="22"/>
          <w:szCs w:val="22"/>
          <w:lang w:eastAsia="en-US"/>
        </w:rPr>
        <w:tab/>
        <w:t>Broj poslovnih subjekata i broj zaposlenih djelatnosti C16 i C31 po županijama RH i NUTS II regijama, 2014.</w:t>
      </w:r>
    </w:p>
    <w:p w:rsidR="001E7072" w:rsidRPr="001E7072" w:rsidRDefault="001E7072" w:rsidP="001E7072">
      <w:pPr>
        <w:spacing w:after="200" w:line="276" w:lineRule="auto"/>
        <w:contextualSpacing/>
        <w:jc w:val="both"/>
        <w:rPr>
          <w:rFonts w:ascii="Arial" w:eastAsia="Calibri" w:hAnsi="Arial" w:cs="Arial"/>
          <w:color w:val="FF0000"/>
          <w:sz w:val="16"/>
          <w:szCs w:val="16"/>
          <w:lang w:eastAsia="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1276"/>
        <w:gridCol w:w="1134"/>
        <w:gridCol w:w="6"/>
        <w:gridCol w:w="1215"/>
        <w:gridCol w:w="1440"/>
      </w:tblGrid>
      <w:tr w:rsidR="001E7072" w:rsidRPr="00113E58" w:rsidTr="00113E58">
        <w:tc>
          <w:tcPr>
            <w:tcW w:w="4218" w:type="dxa"/>
            <w:vMerge w:val="restart"/>
            <w:shd w:val="clear" w:color="auto" w:fill="D9D9D9"/>
          </w:tcPr>
          <w:p w:rsidR="001E7072" w:rsidRPr="00113E58" w:rsidRDefault="001E7072" w:rsidP="00113E58">
            <w:pPr>
              <w:jc w:val="center"/>
              <w:rPr>
                <w:rFonts w:ascii="Arial" w:eastAsia="Calibri" w:hAnsi="Arial" w:cs="Arial"/>
                <w:sz w:val="22"/>
                <w:szCs w:val="22"/>
                <w:lang w:eastAsia="en-US"/>
              </w:rPr>
            </w:pPr>
          </w:p>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Županije RH</w:t>
            </w:r>
          </w:p>
        </w:tc>
        <w:tc>
          <w:tcPr>
            <w:tcW w:w="2410" w:type="dxa"/>
            <w:gridSpan w:val="2"/>
            <w:shd w:val="clear" w:color="auto" w:fill="D9D9D9"/>
          </w:tcPr>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Broj poslovnih subjekata</w:t>
            </w:r>
          </w:p>
        </w:tc>
        <w:tc>
          <w:tcPr>
            <w:tcW w:w="2661" w:type="dxa"/>
            <w:gridSpan w:val="3"/>
            <w:shd w:val="clear" w:color="auto" w:fill="D9D9D9"/>
          </w:tcPr>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Broj zaposlenih</w:t>
            </w:r>
          </w:p>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u poslovnim subjektima</w:t>
            </w:r>
          </w:p>
        </w:tc>
      </w:tr>
      <w:tr w:rsidR="001E7072" w:rsidRPr="00113E58" w:rsidTr="00113E58">
        <w:tc>
          <w:tcPr>
            <w:tcW w:w="4218" w:type="dxa"/>
            <w:vMerge/>
            <w:shd w:val="clear" w:color="auto" w:fill="D9D9D9"/>
          </w:tcPr>
          <w:p w:rsidR="001E7072" w:rsidRPr="00113E58" w:rsidRDefault="001E7072" w:rsidP="001E7072">
            <w:pPr>
              <w:rPr>
                <w:rFonts w:ascii="Arial" w:eastAsia="Calibri" w:hAnsi="Arial" w:cs="Arial"/>
                <w:sz w:val="22"/>
                <w:szCs w:val="22"/>
                <w:lang w:eastAsia="en-US"/>
              </w:rPr>
            </w:pPr>
          </w:p>
        </w:tc>
        <w:tc>
          <w:tcPr>
            <w:tcW w:w="1276" w:type="dxa"/>
            <w:shd w:val="clear" w:color="auto" w:fill="D9D9D9"/>
          </w:tcPr>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C16</w:t>
            </w:r>
          </w:p>
        </w:tc>
        <w:tc>
          <w:tcPr>
            <w:tcW w:w="1134" w:type="dxa"/>
            <w:shd w:val="clear" w:color="auto" w:fill="D9D9D9"/>
          </w:tcPr>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C31</w:t>
            </w:r>
          </w:p>
        </w:tc>
        <w:tc>
          <w:tcPr>
            <w:tcW w:w="1221" w:type="dxa"/>
            <w:gridSpan w:val="2"/>
            <w:shd w:val="clear" w:color="auto" w:fill="D9D9D9"/>
          </w:tcPr>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C16</w:t>
            </w:r>
          </w:p>
        </w:tc>
        <w:tc>
          <w:tcPr>
            <w:tcW w:w="1440" w:type="dxa"/>
            <w:shd w:val="clear" w:color="auto" w:fill="D9D9D9"/>
          </w:tcPr>
          <w:p w:rsidR="001E7072" w:rsidRPr="00113E58" w:rsidRDefault="001E7072" w:rsidP="00113E58">
            <w:pPr>
              <w:jc w:val="center"/>
              <w:rPr>
                <w:rFonts w:ascii="Arial" w:eastAsia="Calibri" w:hAnsi="Arial" w:cs="Arial"/>
                <w:sz w:val="22"/>
                <w:szCs w:val="22"/>
                <w:lang w:eastAsia="en-US"/>
              </w:rPr>
            </w:pPr>
            <w:r w:rsidRPr="00113E58">
              <w:rPr>
                <w:rFonts w:ascii="Arial" w:eastAsia="Calibri" w:hAnsi="Arial" w:cs="Arial"/>
                <w:sz w:val="22"/>
                <w:szCs w:val="22"/>
                <w:lang w:eastAsia="en-US"/>
              </w:rPr>
              <w:t>C31</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Grad Zagreb</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143</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195</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1391</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840</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Zagrebačka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82</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 xml:space="preserve">  66</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1045</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389</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Krapinsko - zagorska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18</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14</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51</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208</w:t>
            </w:r>
          </w:p>
        </w:tc>
      </w:tr>
      <w:tr w:rsidR="001E7072" w:rsidRPr="00113E58" w:rsidTr="00113E58">
        <w:trPr>
          <w:trHeight w:val="238"/>
        </w:trPr>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Varaždinska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42</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28</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1.213</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227</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Koprivničko - križevačka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45</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12</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741</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102</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Međimurska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34</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32</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378</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1.441</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Bjelovarsko - bilogorska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53</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18</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665</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626</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Virovitičko - podravska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26</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13</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404</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1.176</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Požeško - slavonska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23</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12</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146</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536</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Brodsko - posavska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29</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19</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929</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365</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Osječko  - baranjska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54</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31</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830</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656</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Vukovarsko - srijemska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33</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16</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918</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131</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Karlovačka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63</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18</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411</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76</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Sisačko - moslavačka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69</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14</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1.385</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22</w:t>
            </w:r>
          </w:p>
        </w:tc>
      </w:tr>
      <w:tr w:rsidR="001E7072" w:rsidRPr="00113E58" w:rsidTr="00113E58">
        <w:tc>
          <w:tcPr>
            <w:tcW w:w="4218" w:type="dxa"/>
            <w:shd w:val="clear" w:color="auto" w:fill="D9D9D9"/>
          </w:tcPr>
          <w:p w:rsidR="001E7072" w:rsidRPr="00113E58" w:rsidRDefault="001E7072" w:rsidP="001E7072">
            <w:pPr>
              <w:rPr>
                <w:rFonts w:ascii="Arial" w:eastAsia="Calibri" w:hAnsi="Arial" w:cs="Arial"/>
                <w:sz w:val="22"/>
                <w:szCs w:val="22"/>
                <w:lang w:eastAsia="en-US"/>
              </w:rPr>
            </w:pPr>
            <w:r w:rsidRPr="00113E58">
              <w:rPr>
                <w:rFonts w:ascii="Arial" w:eastAsia="Calibri" w:hAnsi="Arial" w:cs="Arial"/>
                <w:sz w:val="22"/>
                <w:szCs w:val="22"/>
                <w:lang w:eastAsia="en-US"/>
              </w:rPr>
              <w:t>Kontinentalna Hrvatska</w:t>
            </w:r>
          </w:p>
        </w:tc>
        <w:tc>
          <w:tcPr>
            <w:tcW w:w="1276" w:type="dxa"/>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714</w:t>
            </w:r>
          </w:p>
        </w:tc>
        <w:tc>
          <w:tcPr>
            <w:tcW w:w="1140" w:type="dxa"/>
            <w:gridSpan w:val="2"/>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488</w:t>
            </w:r>
          </w:p>
        </w:tc>
        <w:tc>
          <w:tcPr>
            <w:tcW w:w="1215" w:type="dxa"/>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10.507</w:t>
            </w:r>
          </w:p>
        </w:tc>
        <w:tc>
          <w:tcPr>
            <w:tcW w:w="1440" w:type="dxa"/>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6795</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Primorsko - goranska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75</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36</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1028</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995</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Ličko - senjska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34</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503</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Zadarska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16</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16</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49</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124</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Šibensko - kninska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8</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8</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15</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50</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Splitsko - dalmatinska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31</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59</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235</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402</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Istarska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52</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30</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286</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193</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Dubrovačko - neretvanska županija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11</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11</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62</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28</w:t>
            </w:r>
          </w:p>
        </w:tc>
      </w:tr>
      <w:tr w:rsidR="001E7072" w:rsidRPr="00113E58" w:rsidTr="00113E58">
        <w:tc>
          <w:tcPr>
            <w:tcW w:w="4218" w:type="dxa"/>
            <w:shd w:val="clear" w:color="auto" w:fill="D9D9D9"/>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sz w:val="22"/>
                <w:szCs w:val="22"/>
                <w:lang w:eastAsia="en-US"/>
              </w:rPr>
              <w:t>Jadranska Hrvatska</w:t>
            </w:r>
          </w:p>
        </w:tc>
        <w:tc>
          <w:tcPr>
            <w:tcW w:w="1276" w:type="dxa"/>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370</w:t>
            </w:r>
          </w:p>
        </w:tc>
        <w:tc>
          <w:tcPr>
            <w:tcW w:w="1134" w:type="dxa"/>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356</w:t>
            </w:r>
          </w:p>
        </w:tc>
        <w:tc>
          <w:tcPr>
            <w:tcW w:w="1221" w:type="dxa"/>
            <w:gridSpan w:val="2"/>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3.569</w:t>
            </w:r>
          </w:p>
        </w:tc>
        <w:tc>
          <w:tcPr>
            <w:tcW w:w="1440" w:type="dxa"/>
            <w:shd w:val="clear" w:color="auto" w:fill="D9D9D9"/>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2.634</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Ukupno po djelatnostima</w:t>
            </w:r>
          </w:p>
        </w:tc>
        <w:tc>
          <w:tcPr>
            <w:tcW w:w="1276"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941</w:t>
            </w:r>
          </w:p>
        </w:tc>
        <w:tc>
          <w:tcPr>
            <w:tcW w:w="1134"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649</w:t>
            </w:r>
          </w:p>
        </w:tc>
        <w:tc>
          <w:tcPr>
            <w:tcW w:w="1221"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11.294</w:t>
            </w:r>
          </w:p>
        </w:tc>
        <w:tc>
          <w:tcPr>
            <w:tcW w:w="1440" w:type="dxa"/>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8.589</w:t>
            </w:r>
          </w:p>
        </w:tc>
      </w:tr>
      <w:tr w:rsidR="001E7072" w:rsidRPr="00113E58" w:rsidTr="00113E58">
        <w:tc>
          <w:tcPr>
            <w:tcW w:w="4218" w:type="dxa"/>
            <w:shd w:val="clear" w:color="auto" w:fill="auto"/>
          </w:tcPr>
          <w:p w:rsidR="001E7072" w:rsidRPr="00113E58" w:rsidRDefault="001E7072" w:rsidP="001E7072">
            <w:pPr>
              <w:rPr>
                <w:rFonts w:ascii="Arial" w:eastAsia="Calibri" w:hAnsi="Arial" w:cs="Arial"/>
                <w:bCs/>
                <w:sz w:val="22"/>
                <w:szCs w:val="22"/>
                <w:lang w:eastAsia="en-US"/>
              </w:rPr>
            </w:pPr>
            <w:r w:rsidRPr="00113E58">
              <w:rPr>
                <w:rFonts w:ascii="Arial" w:eastAsia="Calibri" w:hAnsi="Arial" w:cs="Arial"/>
                <w:bCs/>
                <w:sz w:val="22"/>
                <w:szCs w:val="22"/>
                <w:lang w:eastAsia="en-US"/>
              </w:rPr>
              <w:t>Ukupno C16 + C31</w:t>
            </w:r>
          </w:p>
        </w:tc>
        <w:tc>
          <w:tcPr>
            <w:tcW w:w="2410" w:type="dxa"/>
            <w:gridSpan w:val="2"/>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1.590</w:t>
            </w:r>
          </w:p>
        </w:tc>
        <w:tc>
          <w:tcPr>
            <w:tcW w:w="2661" w:type="dxa"/>
            <w:gridSpan w:val="3"/>
            <w:shd w:val="clear" w:color="auto" w:fill="auto"/>
          </w:tcPr>
          <w:p w:rsidR="001E7072" w:rsidRPr="00113E58" w:rsidRDefault="001E7072" w:rsidP="00113E58">
            <w:pPr>
              <w:jc w:val="right"/>
              <w:rPr>
                <w:rFonts w:ascii="Arial" w:eastAsia="Calibri" w:hAnsi="Arial" w:cs="Arial"/>
                <w:bCs/>
                <w:sz w:val="22"/>
                <w:szCs w:val="22"/>
                <w:lang w:eastAsia="en-US"/>
              </w:rPr>
            </w:pPr>
            <w:r w:rsidRPr="00113E58">
              <w:rPr>
                <w:rFonts w:ascii="Arial" w:eastAsia="Calibri" w:hAnsi="Arial" w:cs="Arial"/>
                <w:bCs/>
                <w:sz w:val="22"/>
                <w:szCs w:val="22"/>
                <w:lang w:eastAsia="en-US"/>
              </w:rPr>
              <w:t>19.783</w:t>
            </w:r>
          </w:p>
        </w:tc>
      </w:tr>
    </w:tbl>
    <w:p w:rsidR="001E7072" w:rsidRPr="001E7072" w:rsidRDefault="001E7072" w:rsidP="001E7072">
      <w:pPr>
        <w:spacing w:after="200" w:line="276" w:lineRule="auto"/>
        <w:contextualSpacing/>
        <w:jc w:val="both"/>
        <w:rPr>
          <w:rFonts w:ascii="Arial" w:eastAsia="Calibri" w:hAnsi="Arial" w:cs="Arial"/>
          <w:sz w:val="16"/>
          <w:szCs w:val="16"/>
          <w:lang w:eastAsia="en-US"/>
        </w:rPr>
      </w:pPr>
    </w:p>
    <w:p w:rsidR="001E7072" w:rsidRPr="001E7072" w:rsidRDefault="001E7072" w:rsidP="001E7072">
      <w:pPr>
        <w:spacing w:after="200" w:line="276" w:lineRule="auto"/>
        <w:contextualSpacing/>
        <w:jc w:val="both"/>
        <w:rPr>
          <w:rFonts w:ascii="Arial" w:eastAsia="Calibri" w:hAnsi="Arial" w:cs="Arial"/>
          <w:sz w:val="22"/>
          <w:szCs w:val="22"/>
          <w:lang w:eastAsia="en-US"/>
        </w:rPr>
      </w:pPr>
      <w:r w:rsidRPr="001E7072">
        <w:rPr>
          <w:rFonts w:ascii="Arial" w:eastAsia="Calibri" w:hAnsi="Arial" w:cs="Arial"/>
          <w:sz w:val="22"/>
          <w:szCs w:val="22"/>
          <w:lang w:eastAsia="en-US"/>
        </w:rPr>
        <w:t>Izvor: FINA, završni račun za 2014. godinu</w:t>
      </w:r>
    </w:p>
    <w:p w:rsidR="001E7072" w:rsidRPr="001E7072" w:rsidRDefault="001E7072" w:rsidP="001E7072">
      <w:pPr>
        <w:spacing w:after="200" w:line="276" w:lineRule="auto"/>
        <w:contextualSpacing/>
        <w:jc w:val="both"/>
        <w:rPr>
          <w:rFonts w:ascii="Arial" w:eastAsia="Calibri" w:hAnsi="Arial" w:cs="Arial"/>
          <w:sz w:val="16"/>
          <w:szCs w:val="16"/>
          <w:lang w:eastAsia="en-US"/>
        </w:rPr>
      </w:pPr>
    </w:p>
    <w:p w:rsidR="001E7072" w:rsidRPr="001E7072" w:rsidRDefault="001E7072" w:rsidP="001E7072">
      <w:pPr>
        <w:spacing w:after="200" w:line="276" w:lineRule="auto"/>
        <w:contextualSpacing/>
        <w:jc w:val="both"/>
        <w:rPr>
          <w:rFonts w:ascii="Arial" w:eastAsia="Calibri" w:hAnsi="Arial" w:cs="Arial"/>
          <w:lang w:eastAsia="en-US"/>
        </w:rPr>
      </w:pPr>
      <w:r w:rsidRPr="001E7072">
        <w:rPr>
          <w:rFonts w:ascii="Arial" w:eastAsia="Calibri" w:hAnsi="Arial" w:cs="Arial"/>
          <w:lang w:eastAsia="en-US"/>
        </w:rPr>
        <w:t xml:space="preserve">Promatrajući prostornu raspoređenost djelatnosti po županijama, djelatnost C31 je zastupljenija jedino u Gradu Zagrebu i Splitsko-dalmatinskoj županiji, uz razliku što je u Splitsko-dalmatinskoj županiji veći broj zaposlenih u C31. </w:t>
      </w:r>
    </w:p>
    <w:p w:rsidR="001E7072" w:rsidRPr="001E7072" w:rsidRDefault="001E7072" w:rsidP="001E7072">
      <w:pPr>
        <w:spacing w:after="200" w:line="276" w:lineRule="auto"/>
        <w:contextualSpacing/>
        <w:jc w:val="both"/>
        <w:rPr>
          <w:rFonts w:ascii="Arial" w:eastAsia="Calibri" w:hAnsi="Arial" w:cs="Arial"/>
          <w:lang w:eastAsia="en-US"/>
        </w:rPr>
      </w:pPr>
    </w:p>
    <w:p w:rsidR="001E7072" w:rsidRPr="001E7072" w:rsidRDefault="001E7072" w:rsidP="001E7072">
      <w:pPr>
        <w:spacing w:after="200" w:line="276" w:lineRule="auto"/>
        <w:contextualSpacing/>
        <w:jc w:val="both"/>
        <w:rPr>
          <w:rFonts w:ascii="Arial" w:eastAsia="Calibri" w:hAnsi="Arial" w:cs="Arial"/>
          <w:lang w:eastAsia="en-US"/>
        </w:rPr>
      </w:pPr>
      <w:r w:rsidRPr="001E7072">
        <w:rPr>
          <w:rFonts w:ascii="Arial" w:eastAsia="Calibri" w:hAnsi="Arial" w:cs="Arial"/>
          <w:lang w:eastAsia="en-US"/>
        </w:rPr>
        <w:t>U Gradu Zagrebu,</w:t>
      </w:r>
      <w:r w:rsidRPr="001E7072">
        <w:rPr>
          <w:rFonts w:ascii="Calibri" w:eastAsia="Calibri" w:hAnsi="Calibri"/>
          <w:sz w:val="22"/>
          <w:szCs w:val="22"/>
          <w:lang w:eastAsia="en-US"/>
        </w:rPr>
        <w:t xml:space="preserve"> </w:t>
      </w:r>
      <w:r w:rsidRPr="001E7072">
        <w:rPr>
          <w:rFonts w:ascii="Arial" w:eastAsia="Calibri" w:hAnsi="Arial" w:cs="Arial"/>
          <w:lang w:eastAsia="en-US"/>
        </w:rPr>
        <w:t>s obzirom na razvijenost u odnosu na veći dio ostalih županija, i slabu rasprostranjenost šuma na ovome području, za očekivati je značajno veću zastupljenost C31 u odnosu na C16. Sisačko - moslavačku županiju karakterizira najveći broj prosječno zaposlenih u C16 (30) gledajući ukupan broj poslovnih subjekata. Primorsko - goranska, izuzev Zagrebačke županije, ima najveći broj proizvođača namještaja s najvećim brojem zaposlenih u istima u odnosu na ostale županije. Podaci pokazuju da Dubrovačko – neretvanska, Šibensko – kninska, Zadarska i Ličko – senjska županija nemaju toliko razvijeno gospodarstvo prerade drva i proizvodnje namještaja kao ostale županije, uz razliku velikog značaja djelatnosti C16 i C31 za gospodarstvo potonje županije.</w:t>
      </w:r>
    </w:p>
    <w:p w:rsidR="001E7072" w:rsidRPr="001E7072" w:rsidRDefault="001E7072" w:rsidP="001E7072">
      <w:pPr>
        <w:autoSpaceDE w:val="0"/>
        <w:autoSpaceDN w:val="0"/>
        <w:adjustRightInd w:val="0"/>
        <w:spacing w:line="276" w:lineRule="auto"/>
        <w:jc w:val="both"/>
        <w:rPr>
          <w:rFonts w:ascii="Arial" w:eastAsia="Calibri" w:hAnsi="Arial" w:cs="Arial"/>
          <w:color w:val="FF0000"/>
          <w:lang w:eastAsia="en-US"/>
        </w:rPr>
      </w:pPr>
    </w:p>
    <w:p w:rsidR="001E7072" w:rsidRPr="001E7072" w:rsidRDefault="001E7072" w:rsidP="001E7072">
      <w:pPr>
        <w:spacing w:after="200" w:line="276" w:lineRule="auto"/>
        <w:contextualSpacing/>
        <w:rPr>
          <w:rFonts w:ascii="Arial" w:eastAsia="Calibri" w:hAnsi="Arial" w:cs="Arial"/>
          <w:bCs/>
          <w:sz w:val="22"/>
          <w:szCs w:val="22"/>
          <w:lang w:eastAsia="en-US"/>
        </w:rPr>
      </w:pPr>
    </w:p>
    <w:p w:rsidR="001E7072" w:rsidRPr="001E7072" w:rsidRDefault="001E7072" w:rsidP="001E7072">
      <w:pPr>
        <w:numPr>
          <w:ilvl w:val="1"/>
          <w:numId w:val="48"/>
        </w:numPr>
        <w:spacing w:after="200" w:line="276" w:lineRule="auto"/>
        <w:ind w:left="709" w:hanging="709"/>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 xml:space="preserve">INDUSTRIJSKA PROIZVODNJA </w:t>
      </w:r>
      <w:r w:rsidRPr="001E7072">
        <w:rPr>
          <w:rFonts w:ascii="Calibri" w:eastAsia="Calibri" w:hAnsi="Calibri"/>
          <w:sz w:val="22"/>
          <w:szCs w:val="22"/>
          <w:lang w:eastAsia="en-US"/>
        </w:rPr>
        <w:t xml:space="preserve"> </w:t>
      </w:r>
      <w:r w:rsidRPr="001E7072">
        <w:rPr>
          <w:rFonts w:ascii="Arial" w:eastAsia="Calibri" w:hAnsi="Arial" w:cs="Arial"/>
          <w:bCs/>
          <w:sz w:val="22"/>
          <w:szCs w:val="22"/>
          <w:lang w:eastAsia="en-US"/>
        </w:rPr>
        <w:t>DJELATNOSTI C16 I C31</w:t>
      </w:r>
    </w:p>
    <w:p w:rsidR="001E7072" w:rsidRPr="001E7072" w:rsidRDefault="001E7072" w:rsidP="001E7072">
      <w:pPr>
        <w:spacing w:after="200" w:line="276" w:lineRule="auto"/>
        <w:contextualSpacing/>
        <w:jc w:val="both"/>
        <w:rPr>
          <w:rFonts w:ascii="Arial" w:eastAsia="Calibri" w:hAnsi="Arial" w:cs="Arial"/>
          <w:bCs/>
          <w:sz w:val="16"/>
          <w:szCs w:val="16"/>
          <w:lang w:eastAsia="en-US"/>
        </w:rPr>
      </w:pPr>
    </w:p>
    <w:p w:rsidR="001E7072" w:rsidRPr="001E7072" w:rsidRDefault="001E7072" w:rsidP="001E7072">
      <w:pPr>
        <w:spacing w:after="200" w:line="276" w:lineRule="auto"/>
        <w:contextualSpacing/>
        <w:jc w:val="both"/>
        <w:rPr>
          <w:rFonts w:ascii="Arial" w:eastAsia="Calibri" w:hAnsi="Arial" w:cs="Arial"/>
          <w:lang w:eastAsia="en-US"/>
        </w:rPr>
      </w:pPr>
      <w:r w:rsidRPr="001E7072">
        <w:rPr>
          <w:rFonts w:ascii="Arial" w:eastAsia="Calibri" w:hAnsi="Arial" w:cs="Arial"/>
          <w:lang w:eastAsia="en-US"/>
        </w:rPr>
        <w:t>Kratkoročni poslovni pokazatelj industrije, indeks industrijske proizvodnje</w:t>
      </w:r>
      <w:r w:rsidRPr="001E7072">
        <w:rPr>
          <w:rFonts w:ascii="Arial" w:eastAsia="Calibri" w:hAnsi="Arial" w:cs="Arial"/>
          <w:vertAlign w:val="superscript"/>
          <w:lang w:eastAsia="en-US"/>
        </w:rPr>
        <w:footnoteReference w:id="13"/>
      </w:r>
      <w:r w:rsidRPr="001E7072">
        <w:rPr>
          <w:rFonts w:ascii="Arial" w:eastAsia="Calibri" w:hAnsi="Arial" w:cs="Arial"/>
          <w:lang w:eastAsia="en-US"/>
        </w:rPr>
        <w:t xml:space="preserve"> može se koristiti kao pokazatelj razvoja tržišta industrijskih proizvoda i usluga proizvedenih unutar industrije. </w:t>
      </w:r>
    </w:p>
    <w:p w:rsidR="001E7072" w:rsidRPr="001E7072" w:rsidRDefault="001E7072" w:rsidP="001E7072">
      <w:pPr>
        <w:spacing w:after="200" w:line="276" w:lineRule="auto"/>
        <w:contextualSpacing/>
        <w:jc w:val="both"/>
        <w:rPr>
          <w:rFonts w:ascii="Arial" w:eastAsia="Calibri" w:hAnsi="Arial" w:cs="Arial"/>
          <w:sz w:val="22"/>
          <w:szCs w:val="22"/>
          <w:lang w:eastAsia="en-US"/>
        </w:rPr>
      </w:pPr>
    </w:p>
    <w:p w:rsidR="001E7072" w:rsidRPr="001E7072" w:rsidRDefault="001E7072" w:rsidP="001E7072">
      <w:pPr>
        <w:spacing w:after="200" w:line="276" w:lineRule="auto"/>
        <w:ind w:left="1410" w:hanging="1410"/>
        <w:contextualSpacing/>
        <w:jc w:val="both"/>
        <w:rPr>
          <w:rFonts w:ascii="Arial" w:eastAsia="Calibri" w:hAnsi="Arial" w:cs="Arial"/>
          <w:sz w:val="22"/>
          <w:szCs w:val="22"/>
          <w:lang w:eastAsia="en-US"/>
        </w:rPr>
      </w:pPr>
      <w:r w:rsidRPr="001E7072">
        <w:rPr>
          <w:rFonts w:ascii="Arial" w:eastAsia="Calibri" w:hAnsi="Arial" w:cs="Arial"/>
          <w:sz w:val="22"/>
          <w:szCs w:val="22"/>
          <w:lang w:eastAsia="en-US"/>
        </w:rPr>
        <w:t xml:space="preserve">Tablica 2-7. </w:t>
      </w:r>
      <w:r w:rsidRPr="001E7072">
        <w:rPr>
          <w:rFonts w:ascii="Arial" w:eastAsia="Calibri" w:hAnsi="Arial" w:cs="Arial"/>
          <w:sz w:val="22"/>
          <w:szCs w:val="22"/>
          <w:lang w:eastAsia="en-US"/>
        </w:rPr>
        <w:tab/>
        <w:t>Indeksi fizičkog obujma industrijske proizvodnje djelatnosti C16 i C31 za  2014./2015.</w:t>
      </w:r>
    </w:p>
    <w:p w:rsidR="001E7072" w:rsidRPr="001E7072" w:rsidRDefault="001E7072" w:rsidP="001E7072">
      <w:pPr>
        <w:spacing w:after="200" w:line="276" w:lineRule="auto"/>
        <w:contextualSpacing/>
        <w:jc w:val="both"/>
        <w:rPr>
          <w:rFonts w:ascii="Arial" w:eastAsia="Calibri" w:hAnsi="Arial" w:cs="Arial"/>
          <w:sz w:val="16"/>
          <w:szCs w:val="16"/>
          <w:lang w:eastAsia="en-US"/>
        </w:rPr>
      </w:pPr>
    </w:p>
    <w:tbl>
      <w:tblPr>
        <w:tblW w:w="9229" w:type="dxa"/>
        <w:tblInd w:w="93" w:type="dxa"/>
        <w:tblLook w:val="04A0" w:firstRow="1" w:lastRow="0" w:firstColumn="1" w:lastColumn="0" w:noHBand="0" w:noVBand="1"/>
      </w:tblPr>
      <w:tblGrid>
        <w:gridCol w:w="866"/>
        <w:gridCol w:w="7087"/>
        <w:gridCol w:w="1276"/>
      </w:tblGrid>
      <w:tr w:rsidR="001E7072" w:rsidRPr="001E7072" w:rsidTr="001E7072">
        <w:trPr>
          <w:trHeight w:val="300"/>
        </w:trPr>
        <w:tc>
          <w:tcPr>
            <w:tcW w:w="7953" w:type="dxa"/>
            <w:gridSpan w:val="2"/>
            <w:vMerge w:val="restart"/>
            <w:tcBorders>
              <w:top w:val="single" w:sz="4" w:space="0" w:color="auto"/>
              <w:left w:val="single" w:sz="4" w:space="0" w:color="auto"/>
              <w:bottom w:val="single" w:sz="4" w:space="0" w:color="000000"/>
              <w:right w:val="single" w:sz="4" w:space="0" w:color="auto"/>
            </w:tcBorders>
            <w:shd w:val="clear" w:color="auto" w:fill="D9D9D9"/>
            <w:hideMark/>
          </w:tcPr>
          <w:p w:rsidR="001E7072" w:rsidRPr="001E7072" w:rsidRDefault="001E7072" w:rsidP="001E7072">
            <w:pPr>
              <w:jc w:val="center"/>
              <w:rPr>
                <w:rFonts w:ascii="Arial" w:hAnsi="Arial" w:cs="Arial"/>
                <w:b/>
                <w:bCs/>
                <w:sz w:val="20"/>
                <w:szCs w:val="20"/>
              </w:rPr>
            </w:pPr>
          </w:p>
          <w:p w:rsidR="001E7072" w:rsidRPr="001E7072" w:rsidRDefault="001E7072" w:rsidP="001E7072">
            <w:pPr>
              <w:jc w:val="center"/>
              <w:rPr>
                <w:rFonts w:ascii="Arial" w:hAnsi="Arial" w:cs="Arial"/>
                <w:b/>
                <w:bCs/>
                <w:sz w:val="20"/>
                <w:szCs w:val="20"/>
              </w:rPr>
            </w:pPr>
            <w:r w:rsidRPr="001E7072">
              <w:rPr>
                <w:rFonts w:ascii="Arial" w:hAnsi="Arial" w:cs="Arial"/>
                <w:b/>
                <w:bCs/>
                <w:sz w:val="20"/>
                <w:szCs w:val="20"/>
              </w:rPr>
              <w:t>DJELATNOST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1E7072" w:rsidRPr="001E7072" w:rsidRDefault="001E7072" w:rsidP="001E7072">
            <w:pPr>
              <w:jc w:val="center"/>
              <w:rPr>
                <w:rFonts w:ascii="Arial" w:hAnsi="Arial" w:cs="Arial"/>
                <w:b/>
                <w:bCs/>
                <w:sz w:val="20"/>
                <w:szCs w:val="20"/>
              </w:rPr>
            </w:pPr>
            <w:r w:rsidRPr="001E7072">
              <w:rPr>
                <w:rFonts w:ascii="Arial" w:hAnsi="Arial" w:cs="Arial"/>
                <w:b/>
                <w:bCs/>
                <w:sz w:val="20"/>
                <w:szCs w:val="20"/>
              </w:rPr>
              <w:t>2015./2014.</w:t>
            </w:r>
          </w:p>
        </w:tc>
      </w:tr>
      <w:tr w:rsidR="001E7072" w:rsidRPr="001E7072" w:rsidTr="001E7072">
        <w:trPr>
          <w:trHeight w:val="230"/>
        </w:trPr>
        <w:tc>
          <w:tcPr>
            <w:tcW w:w="795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1E7072" w:rsidRPr="001E7072" w:rsidRDefault="001E7072" w:rsidP="001E7072">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1E7072" w:rsidRPr="001E7072" w:rsidRDefault="001E7072" w:rsidP="001E7072">
            <w:pPr>
              <w:rPr>
                <w:rFonts w:ascii="Arial" w:hAnsi="Arial" w:cs="Arial"/>
                <w:b/>
                <w:bCs/>
                <w:sz w:val="20"/>
                <w:szCs w:val="20"/>
              </w:rPr>
            </w:pPr>
          </w:p>
        </w:tc>
      </w:tr>
      <w:tr w:rsidR="001E7072" w:rsidRPr="001E7072" w:rsidTr="001E7072">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16</w:t>
            </w:r>
          </w:p>
        </w:tc>
        <w:tc>
          <w:tcPr>
            <w:tcW w:w="7087" w:type="dxa"/>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 xml:space="preserve">Prerada drva i proizvoda od drva i pluta, osim namještaja; </w:t>
            </w:r>
          </w:p>
          <w:p w:rsidR="001E7072" w:rsidRPr="001E7072" w:rsidRDefault="001E7072" w:rsidP="001E7072">
            <w:pPr>
              <w:rPr>
                <w:rFonts w:ascii="Arial" w:hAnsi="Arial" w:cs="Arial"/>
                <w:bCs/>
                <w:sz w:val="20"/>
                <w:szCs w:val="20"/>
              </w:rPr>
            </w:pPr>
            <w:r w:rsidRPr="001E7072">
              <w:rPr>
                <w:rFonts w:ascii="Arial" w:hAnsi="Arial" w:cs="Arial"/>
                <w:bCs/>
                <w:sz w:val="20"/>
                <w:szCs w:val="20"/>
              </w:rPr>
              <w:t>proizvodnja proizvoda od slame i pletarskih materijala</w:t>
            </w:r>
          </w:p>
        </w:tc>
        <w:tc>
          <w:tcPr>
            <w:tcW w:w="1276" w:type="dxa"/>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114,7</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16.1</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Piljenje i blanjanje drva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103,6</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16.10</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Piljenje i blanjanje drva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103,6</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16.2</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proizvoda od drva, pluta, slame i pletarskih materijala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121,7</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16.21</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furnira i ostalih ploča od drva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109,3</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16.22</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sastavljenog parketa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134,9</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16.23</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ostale građevne stolarije i elemenata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122,0</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16.24</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ambalaže od drva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105,9</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16.29</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ostalih proizvoda od drva, proizvoda od pluta, slame i plet.mat.</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124,1</w:t>
            </w:r>
          </w:p>
        </w:tc>
      </w:tr>
      <w:tr w:rsidR="001E7072" w:rsidRPr="001E7072" w:rsidTr="001E7072">
        <w:trPr>
          <w:trHeight w:val="300"/>
        </w:trPr>
        <w:tc>
          <w:tcPr>
            <w:tcW w:w="866" w:type="dxa"/>
            <w:tcBorders>
              <w:top w:val="nil"/>
              <w:left w:val="single" w:sz="4"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31</w:t>
            </w:r>
          </w:p>
        </w:tc>
        <w:tc>
          <w:tcPr>
            <w:tcW w:w="7087"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Proizvodnja namještaja</w:t>
            </w:r>
          </w:p>
        </w:tc>
        <w:tc>
          <w:tcPr>
            <w:tcW w:w="1276"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99,5</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31.0</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namještaja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99,5</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31.00</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Stolice i njihovi dijelovi; dijelovi namještaja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101,1</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31.01</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namještaja za poslovne i prodajne prostore</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106,1</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31.02</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kuhinjskog namještaja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105,3</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31.03</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madraca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116,2</w:t>
            </w:r>
          </w:p>
        </w:tc>
      </w:tr>
      <w:tr w:rsidR="001E7072" w:rsidRPr="001E7072" w:rsidTr="009C136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31.09</w:t>
            </w:r>
          </w:p>
        </w:tc>
        <w:tc>
          <w:tcPr>
            <w:tcW w:w="70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ostalog namještaja</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88,9</w:t>
            </w:r>
          </w:p>
        </w:tc>
      </w:tr>
    </w:tbl>
    <w:p w:rsidR="001E7072" w:rsidRPr="001E7072" w:rsidRDefault="001E7072" w:rsidP="001E7072">
      <w:pPr>
        <w:spacing w:after="200" w:line="276" w:lineRule="auto"/>
        <w:contextualSpacing/>
        <w:jc w:val="both"/>
        <w:rPr>
          <w:rFonts w:ascii="Arial" w:eastAsia="Calibri" w:hAnsi="Arial" w:cs="Arial"/>
          <w:sz w:val="22"/>
          <w:szCs w:val="22"/>
          <w:lang w:eastAsia="en-US"/>
        </w:rPr>
      </w:pPr>
    </w:p>
    <w:p w:rsidR="001E7072" w:rsidRPr="001E7072" w:rsidRDefault="001E7072" w:rsidP="001E7072">
      <w:pPr>
        <w:spacing w:after="200" w:line="276" w:lineRule="auto"/>
        <w:contextualSpacing/>
        <w:jc w:val="both"/>
        <w:rPr>
          <w:rFonts w:ascii="Arial" w:eastAsia="Calibri" w:hAnsi="Arial" w:cs="Arial"/>
          <w:sz w:val="22"/>
          <w:szCs w:val="22"/>
          <w:lang w:eastAsia="en-US"/>
        </w:rPr>
      </w:pPr>
      <w:r w:rsidRPr="001E7072">
        <w:rPr>
          <w:rFonts w:ascii="Arial" w:eastAsia="Calibri" w:hAnsi="Arial" w:cs="Arial"/>
          <w:sz w:val="22"/>
          <w:szCs w:val="22"/>
          <w:lang w:eastAsia="en-US"/>
        </w:rPr>
        <w:t>Izvor: DZS</w:t>
      </w:r>
    </w:p>
    <w:p w:rsidR="001E7072" w:rsidRPr="001E7072" w:rsidRDefault="001E7072" w:rsidP="001E7072">
      <w:pPr>
        <w:spacing w:after="200" w:line="276" w:lineRule="auto"/>
        <w:contextualSpacing/>
        <w:jc w:val="both"/>
        <w:rPr>
          <w:rFonts w:ascii="Arial" w:eastAsia="Calibri" w:hAnsi="Arial" w:cs="Arial"/>
          <w:lang w:eastAsia="en-US"/>
        </w:rPr>
      </w:pPr>
    </w:p>
    <w:p w:rsidR="001E7072" w:rsidRPr="001E7072" w:rsidRDefault="001E7072" w:rsidP="001E7072">
      <w:pPr>
        <w:spacing w:after="200" w:line="276" w:lineRule="auto"/>
        <w:contextualSpacing/>
        <w:jc w:val="both"/>
        <w:rPr>
          <w:rFonts w:ascii="Arial" w:eastAsia="Calibri" w:hAnsi="Arial" w:cs="Arial"/>
          <w:lang w:eastAsia="en-US"/>
        </w:rPr>
      </w:pPr>
      <w:r w:rsidRPr="001E7072">
        <w:rPr>
          <w:rFonts w:ascii="Arial" w:eastAsia="Calibri" w:hAnsi="Arial" w:cs="Arial"/>
          <w:lang w:eastAsia="en-US"/>
        </w:rPr>
        <w:t xml:space="preserve">Indeks fizičkog obujma industrijske proizvodnje djelatnosti C16 i C31 pokazuje da dosadašnje vođena politika nije bila usmjerena u pravcu njihova razvoja, poglavito proizvodnje namještaja, odnosno godišnje su rasli indeksi u C16 dok su indeksi padali u C31. Ovakvom stanju je pridonijela i činjenica nestanka (stečaj) nekih značajnih proizvođača namještaja. </w:t>
      </w:r>
    </w:p>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Default="001E7072" w:rsidP="001E7072">
      <w:pPr>
        <w:spacing w:after="200" w:line="276" w:lineRule="auto"/>
        <w:contextualSpacing/>
        <w:rPr>
          <w:rFonts w:ascii="Arial" w:eastAsia="Calibri" w:hAnsi="Arial" w:cs="Arial"/>
          <w:bCs/>
          <w:color w:val="FF0000"/>
          <w:sz w:val="22"/>
          <w:szCs w:val="22"/>
          <w:lang w:eastAsia="en-US"/>
        </w:rPr>
      </w:pPr>
    </w:p>
    <w:p w:rsidR="00E41D64" w:rsidRDefault="00E41D64" w:rsidP="001E7072">
      <w:pPr>
        <w:spacing w:after="200" w:line="276" w:lineRule="auto"/>
        <w:contextualSpacing/>
        <w:rPr>
          <w:rFonts w:ascii="Arial" w:eastAsia="Calibri" w:hAnsi="Arial" w:cs="Arial"/>
          <w:bCs/>
          <w:color w:val="FF0000"/>
          <w:sz w:val="22"/>
          <w:szCs w:val="22"/>
          <w:lang w:eastAsia="en-US"/>
        </w:rPr>
      </w:pPr>
    </w:p>
    <w:p w:rsidR="00E41D64" w:rsidRDefault="00E41D64" w:rsidP="001E7072">
      <w:pPr>
        <w:spacing w:after="200" w:line="276" w:lineRule="auto"/>
        <w:contextualSpacing/>
        <w:rPr>
          <w:rFonts w:ascii="Arial" w:eastAsia="Calibri" w:hAnsi="Arial" w:cs="Arial"/>
          <w:bCs/>
          <w:color w:val="FF0000"/>
          <w:sz w:val="22"/>
          <w:szCs w:val="22"/>
          <w:lang w:eastAsia="en-US"/>
        </w:rPr>
      </w:pPr>
    </w:p>
    <w:p w:rsidR="00E41D64" w:rsidRPr="001E7072" w:rsidRDefault="00E41D64"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ind w:left="1410" w:hanging="1410"/>
        <w:jc w:val="both"/>
        <w:rPr>
          <w:rFonts w:ascii="Arial" w:hAnsi="Arial" w:cs="Arial"/>
          <w:bCs/>
          <w:sz w:val="22"/>
          <w:szCs w:val="22"/>
        </w:rPr>
      </w:pPr>
      <w:r w:rsidRPr="001E7072">
        <w:rPr>
          <w:rFonts w:ascii="Arial" w:hAnsi="Arial" w:cs="Arial"/>
          <w:bCs/>
          <w:sz w:val="22"/>
          <w:szCs w:val="22"/>
        </w:rPr>
        <w:t xml:space="preserve">Tablica 2-8. </w:t>
      </w:r>
      <w:r w:rsidRPr="001E7072">
        <w:rPr>
          <w:rFonts w:ascii="Arial" w:hAnsi="Arial" w:cs="Arial"/>
          <w:bCs/>
          <w:sz w:val="22"/>
          <w:szCs w:val="22"/>
        </w:rPr>
        <w:tab/>
        <w:t>Proizvodnja odabranih proizvoda djelatnosti C16 i C31 za razdoblje od 2013. do 2015. godine</w:t>
      </w:r>
    </w:p>
    <w:p w:rsidR="001E7072" w:rsidRPr="001E7072" w:rsidRDefault="001E7072" w:rsidP="001E7072">
      <w:pPr>
        <w:rPr>
          <w:rFonts w:ascii="Arial" w:hAnsi="Arial" w:cs="Arial"/>
          <w:b/>
          <w:bCs/>
          <w:color w:val="FF0000"/>
          <w:sz w:val="20"/>
          <w:szCs w:val="20"/>
        </w:rPr>
      </w:pPr>
    </w:p>
    <w:tbl>
      <w:tblPr>
        <w:tblW w:w="9147" w:type="dxa"/>
        <w:tblInd w:w="93" w:type="dxa"/>
        <w:tblLook w:val="04A0" w:firstRow="1" w:lastRow="0" w:firstColumn="1" w:lastColumn="0" w:noHBand="0" w:noVBand="1"/>
      </w:tblPr>
      <w:tblGrid>
        <w:gridCol w:w="3984"/>
        <w:gridCol w:w="993"/>
        <w:gridCol w:w="1106"/>
        <w:gridCol w:w="1106"/>
        <w:gridCol w:w="1106"/>
        <w:gridCol w:w="852"/>
      </w:tblGrid>
      <w:tr w:rsidR="001E7072" w:rsidRPr="001E7072" w:rsidTr="001E7072">
        <w:trPr>
          <w:trHeight w:val="675"/>
        </w:trPr>
        <w:tc>
          <w:tcPr>
            <w:tcW w:w="398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PROIZVOD</w:t>
            </w:r>
          </w:p>
          <w:p w:rsidR="001E7072" w:rsidRPr="001E7072" w:rsidRDefault="001E7072" w:rsidP="001E7072">
            <w:pPr>
              <w:jc w:val="center"/>
              <w:rPr>
                <w:rFonts w:ascii="Arial" w:hAnsi="Arial" w:cs="Arial"/>
                <w:bCs/>
                <w:sz w:val="20"/>
                <w:szCs w:val="20"/>
              </w:rPr>
            </w:pPr>
          </w:p>
        </w:tc>
        <w:tc>
          <w:tcPr>
            <w:tcW w:w="993" w:type="dxa"/>
            <w:tcBorders>
              <w:top w:val="single" w:sz="4" w:space="0" w:color="auto"/>
              <w:left w:val="nil"/>
              <w:bottom w:val="single" w:sz="4" w:space="0" w:color="auto"/>
              <w:right w:val="single" w:sz="4" w:space="0" w:color="auto"/>
            </w:tcBorders>
            <w:shd w:val="clear" w:color="auto" w:fill="D9D9D9"/>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Mjerna jedinica </w:t>
            </w:r>
          </w:p>
          <w:p w:rsidR="001E7072" w:rsidRPr="001E7072" w:rsidRDefault="001E7072" w:rsidP="001E7072">
            <w:pPr>
              <w:rPr>
                <w:rFonts w:ascii="Arial" w:hAnsi="Arial" w:cs="Arial"/>
                <w:bCs/>
                <w:sz w:val="20"/>
                <w:szCs w:val="20"/>
              </w:rPr>
            </w:pPr>
          </w:p>
        </w:tc>
        <w:tc>
          <w:tcPr>
            <w:tcW w:w="1106" w:type="dxa"/>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2013.</w:t>
            </w:r>
          </w:p>
          <w:p w:rsidR="001E7072" w:rsidRPr="001E7072" w:rsidRDefault="001E7072" w:rsidP="001E7072">
            <w:pPr>
              <w:jc w:val="center"/>
              <w:rPr>
                <w:rFonts w:ascii="Arial" w:hAnsi="Arial" w:cs="Arial"/>
                <w:bCs/>
                <w:sz w:val="20"/>
                <w:szCs w:val="20"/>
              </w:rPr>
            </w:pPr>
          </w:p>
        </w:tc>
        <w:tc>
          <w:tcPr>
            <w:tcW w:w="1106" w:type="dxa"/>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2014.</w:t>
            </w:r>
          </w:p>
          <w:p w:rsidR="001E7072" w:rsidRPr="001E7072" w:rsidRDefault="001E7072" w:rsidP="001E7072">
            <w:pPr>
              <w:jc w:val="center"/>
              <w:rPr>
                <w:rFonts w:ascii="Arial" w:hAnsi="Arial" w:cs="Arial"/>
                <w:bCs/>
                <w:sz w:val="20"/>
                <w:szCs w:val="20"/>
              </w:rPr>
            </w:pPr>
          </w:p>
        </w:tc>
        <w:tc>
          <w:tcPr>
            <w:tcW w:w="1106" w:type="dxa"/>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2015.</w:t>
            </w:r>
          </w:p>
          <w:p w:rsidR="001E7072" w:rsidRPr="001E7072" w:rsidRDefault="001E7072" w:rsidP="001E7072">
            <w:pPr>
              <w:jc w:val="center"/>
              <w:rPr>
                <w:rFonts w:ascii="Arial" w:hAnsi="Arial" w:cs="Arial"/>
                <w:bCs/>
                <w:sz w:val="20"/>
                <w:szCs w:val="20"/>
              </w:rPr>
            </w:pPr>
          </w:p>
        </w:tc>
        <w:tc>
          <w:tcPr>
            <w:tcW w:w="852" w:type="dxa"/>
            <w:tcBorders>
              <w:top w:val="single" w:sz="4" w:space="0" w:color="auto"/>
              <w:left w:val="nil"/>
              <w:bottom w:val="single" w:sz="4" w:space="0" w:color="auto"/>
              <w:right w:val="single" w:sz="4" w:space="0" w:color="auto"/>
            </w:tcBorders>
            <w:shd w:val="clear" w:color="auto" w:fill="D9D9D9"/>
            <w:vAlign w:val="center"/>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Indeks     2015./    2014.</w:t>
            </w:r>
          </w:p>
          <w:p w:rsidR="001E7072" w:rsidRPr="001E7072" w:rsidRDefault="001E7072" w:rsidP="001E7072">
            <w:pPr>
              <w:jc w:val="center"/>
              <w:rPr>
                <w:rFonts w:ascii="Arial" w:hAnsi="Arial" w:cs="Arial"/>
                <w:bCs/>
                <w:sz w:val="20"/>
                <w:szCs w:val="20"/>
              </w:rPr>
            </w:pPr>
          </w:p>
        </w:tc>
      </w:tr>
      <w:tr w:rsidR="001E7072" w:rsidRPr="001E7072" w:rsidTr="001E7072">
        <w:trPr>
          <w:trHeight w:val="300"/>
        </w:trPr>
        <w:tc>
          <w:tcPr>
            <w:tcW w:w="9147" w:type="dxa"/>
            <w:gridSpan w:val="6"/>
            <w:tcBorders>
              <w:top w:val="nil"/>
              <w:left w:val="single" w:sz="4" w:space="0" w:color="auto"/>
              <w:bottom w:val="single" w:sz="4" w:space="0" w:color="auto"/>
              <w:right w:val="single" w:sz="4" w:space="0" w:color="auto"/>
            </w:tcBorders>
            <w:shd w:val="clear" w:color="auto" w:fill="D9D9D9"/>
            <w:vAlign w:val="bottom"/>
            <w:hideMark/>
          </w:tcPr>
          <w:p w:rsidR="001E7072" w:rsidRPr="001E7072" w:rsidRDefault="001E7072" w:rsidP="001E7072">
            <w:pPr>
              <w:rPr>
                <w:rFonts w:ascii="Arial" w:hAnsi="Arial" w:cs="Arial"/>
                <w:bCs/>
                <w:sz w:val="20"/>
                <w:szCs w:val="20"/>
              </w:rPr>
            </w:pPr>
            <w:r w:rsidRPr="001E7072">
              <w:rPr>
                <w:rFonts w:ascii="Arial" w:hAnsi="Arial" w:cs="Arial"/>
                <w:sz w:val="20"/>
                <w:szCs w:val="20"/>
              </w:rPr>
              <w:t>Prerada drva i proizvoda od drva i pluta, osim namještaja; proizvodnja proizvoda od slame i pletarskih materijala</w:t>
            </w:r>
          </w:p>
        </w:tc>
      </w:tr>
      <w:tr w:rsidR="001E7072" w:rsidRPr="001E7072" w:rsidTr="009C1368">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 xml:space="preserve">Željeznički pragovi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13.704</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30.916</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16.811</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54</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Drvo od crnogorice piljeno i blanjano</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106.647</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105.856</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108.922</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103</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Piljena građa od ostalih listača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471.966</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595.180</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663.880</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112</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Hrastovi blokovi za parkete i podove</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66.392</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78.816</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73.726</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94</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Drvo obllikovano za parket</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70.552</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83.964</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66.948</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80</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Šumski i drvni ostatak</w:t>
            </w:r>
          </w:p>
        </w:tc>
        <w:tc>
          <w:tcPr>
            <w:tcW w:w="993" w:type="dxa"/>
            <w:tcBorders>
              <w:top w:val="nil"/>
              <w:left w:val="nil"/>
              <w:bottom w:val="single" w:sz="4" w:space="0" w:color="auto"/>
              <w:right w:val="single" w:sz="4" w:space="0" w:color="auto"/>
            </w:tcBorders>
            <w:shd w:val="clear" w:color="000000" w:fill="FFFFFF"/>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t</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268.960</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263.332</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294.945</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112</w:t>
            </w:r>
          </w:p>
        </w:tc>
      </w:tr>
      <w:tr w:rsidR="001E7072" w:rsidRPr="001E7072" w:rsidTr="009C1368">
        <w:trPr>
          <w:trHeight w:val="174"/>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Furnir</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20.823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21.152</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25.859</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122</w:t>
            </w:r>
          </w:p>
        </w:tc>
      </w:tr>
      <w:tr w:rsidR="001E7072" w:rsidRPr="001E7072" w:rsidTr="009C1368">
        <w:trPr>
          <w:trHeight w:val="174"/>
        </w:trPr>
        <w:tc>
          <w:tcPr>
            <w:tcW w:w="3984" w:type="dxa"/>
            <w:tcBorders>
              <w:top w:val="nil"/>
              <w:left w:val="single" w:sz="4" w:space="0" w:color="auto"/>
              <w:bottom w:val="single" w:sz="4" w:space="0" w:color="auto"/>
              <w:right w:val="single" w:sz="4" w:space="0" w:color="auto"/>
            </w:tcBorders>
            <w:shd w:val="clear" w:color="auto" w:fill="auto"/>
            <w:noWrap/>
            <w:vAlign w:val="center"/>
          </w:tcPr>
          <w:p w:rsidR="001E7072" w:rsidRPr="001E7072" w:rsidRDefault="001E7072" w:rsidP="001E7072">
            <w:pPr>
              <w:rPr>
                <w:rFonts w:ascii="Arial" w:hAnsi="Arial" w:cs="Arial"/>
                <w:sz w:val="20"/>
                <w:szCs w:val="20"/>
              </w:rPr>
            </w:pPr>
            <w:r w:rsidRPr="001E7072">
              <w:rPr>
                <w:rFonts w:ascii="Arial" w:hAnsi="Arial" w:cs="Arial"/>
                <w:sz w:val="20"/>
                <w:szCs w:val="20"/>
              </w:rPr>
              <w:t>Ploče iverice</w:t>
            </w:r>
          </w:p>
        </w:tc>
        <w:tc>
          <w:tcPr>
            <w:tcW w:w="993"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m3</w:t>
            </w:r>
          </w:p>
        </w:tc>
        <w:tc>
          <w:tcPr>
            <w:tcW w:w="110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120.000</w:t>
            </w:r>
          </w:p>
        </w:tc>
        <w:tc>
          <w:tcPr>
            <w:tcW w:w="110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128.000</w:t>
            </w:r>
          </w:p>
        </w:tc>
        <w:tc>
          <w:tcPr>
            <w:tcW w:w="110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134.000</w:t>
            </w:r>
          </w:p>
        </w:tc>
        <w:tc>
          <w:tcPr>
            <w:tcW w:w="852"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105</w:t>
            </w:r>
          </w:p>
        </w:tc>
      </w:tr>
      <w:tr w:rsidR="001E7072" w:rsidRPr="001E7072" w:rsidTr="009C1368">
        <w:trPr>
          <w:trHeight w:val="292"/>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 xml:space="preserve">Sastavljeni parket </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m2</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3.473.001</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3.257.530</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4.200.906</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129</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Građevna stolarija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74.313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69.188</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74.459</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108</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ambalaže od drva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1.078.830</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1.094.730</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1.110.669</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101</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Peleti od drva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t</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124.195</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169.341</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136</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Briketi od drva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t</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17.077</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14.576</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85</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Proizvodnja ostalih proizvoda od drva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tis. 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1.417</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1.368</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1.231</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90</w:t>
            </w:r>
          </w:p>
        </w:tc>
      </w:tr>
      <w:tr w:rsidR="001E7072" w:rsidRPr="001E7072" w:rsidTr="001E7072">
        <w:trPr>
          <w:trHeight w:val="286"/>
        </w:trPr>
        <w:tc>
          <w:tcPr>
            <w:tcW w:w="9147"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1E7072" w:rsidRPr="001E7072" w:rsidRDefault="001E7072" w:rsidP="001E7072">
            <w:pPr>
              <w:rPr>
                <w:rFonts w:ascii="Arial" w:hAnsi="Arial" w:cs="Arial"/>
                <w:bCs/>
                <w:sz w:val="20"/>
                <w:szCs w:val="20"/>
              </w:rPr>
            </w:pPr>
            <w:r w:rsidRPr="001E7072">
              <w:rPr>
                <w:rFonts w:ascii="Arial" w:hAnsi="Arial" w:cs="Arial"/>
                <w:sz w:val="20"/>
                <w:szCs w:val="20"/>
              </w:rPr>
              <w:t>Proizvodnja namještaja</w:t>
            </w:r>
            <w:r w:rsidRPr="001E7072">
              <w:rPr>
                <w:rFonts w:ascii="Arial" w:hAnsi="Arial" w:cs="Arial"/>
                <w:b/>
                <w:bCs/>
                <w:sz w:val="20"/>
                <w:szCs w:val="20"/>
              </w:rPr>
              <w:t>  </w:t>
            </w:r>
          </w:p>
        </w:tc>
      </w:tr>
      <w:tr w:rsidR="001E7072" w:rsidRPr="001E7072" w:rsidTr="009C1368">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Sjedala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1.618.265</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1.682.076</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1.647.803</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98</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Uredski drveni namještaj</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96.349</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102.957</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120.393</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117</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Drveni namještaj za trgovine</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26.028</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30.772</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27.223</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88</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Kuhinjski namještaj</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176.948</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240.927</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253.313</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105</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Madraci svih vrsta</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276.499</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271.873</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277.520</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102</w:t>
            </w:r>
          </w:p>
        </w:tc>
      </w:tr>
      <w:tr w:rsidR="001E7072" w:rsidRPr="001E7072" w:rsidTr="009C1368">
        <w:trPr>
          <w:trHeight w:val="300"/>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1E7072" w:rsidRPr="001E7072" w:rsidRDefault="001E7072" w:rsidP="001E7072">
            <w:pPr>
              <w:rPr>
                <w:rFonts w:ascii="Arial" w:hAnsi="Arial" w:cs="Arial"/>
                <w:sz w:val="20"/>
                <w:szCs w:val="20"/>
              </w:rPr>
            </w:pPr>
            <w:r w:rsidRPr="001E7072">
              <w:rPr>
                <w:rFonts w:ascii="Arial" w:hAnsi="Arial" w:cs="Arial"/>
                <w:sz w:val="20"/>
                <w:szCs w:val="20"/>
              </w:rPr>
              <w:t>Drveni namještaj - kućno pokućstvo</w:t>
            </w:r>
          </w:p>
        </w:tc>
        <w:tc>
          <w:tcPr>
            <w:tcW w:w="99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kom.</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792.204</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787.848</w:t>
            </w:r>
          </w:p>
        </w:tc>
        <w:tc>
          <w:tcPr>
            <w:tcW w:w="110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814.290</w:t>
            </w:r>
          </w:p>
        </w:tc>
        <w:tc>
          <w:tcPr>
            <w:tcW w:w="8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103</w:t>
            </w:r>
          </w:p>
        </w:tc>
      </w:tr>
    </w:tbl>
    <w:p w:rsidR="001E7072" w:rsidRPr="001E7072" w:rsidRDefault="001E7072" w:rsidP="001E7072">
      <w:pPr>
        <w:rPr>
          <w:rFonts w:ascii="Arial" w:hAnsi="Arial" w:cs="Arial"/>
          <w:bCs/>
          <w:color w:val="FF0000"/>
          <w:sz w:val="20"/>
          <w:szCs w:val="20"/>
        </w:rPr>
      </w:pPr>
    </w:p>
    <w:p w:rsidR="001E7072" w:rsidRPr="001E7072" w:rsidRDefault="001E7072" w:rsidP="001E7072">
      <w:pPr>
        <w:rPr>
          <w:rFonts w:ascii="Arial" w:hAnsi="Arial" w:cs="Arial"/>
          <w:bCs/>
          <w:color w:val="FF0000"/>
          <w:sz w:val="22"/>
          <w:szCs w:val="22"/>
        </w:rPr>
      </w:pPr>
      <w:r w:rsidRPr="001E7072">
        <w:rPr>
          <w:rFonts w:ascii="Arial" w:hAnsi="Arial" w:cs="Arial"/>
          <w:bCs/>
          <w:sz w:val="22"/>
          <w:szCs w:val="22"/>
        </w:rPr>
        <w:t>Izvor: DZS, Obrada HGK- Sektor za poljoprivredu, prehrambenu industriju i šumarstvo</w:t>
      </w:r>
      <w:r w:rsidRPr="001E7072">
        <w:rPr>
          <w:rFonts w:ascii="Arial" w:hAnsi="Arial" w:cs="Arial"/>
          <w:bCs/>
          <w:sz w:val="22"/>
          <w:szCs w:val="22"/>
        </w:rPr>
        <w:tab/>
        <w:t>Izvor: Forest Products Statistics, Timber Bulletin, ECE/TIM/BULL/68/2.</w:t>
      </w:r>
      <w:r w:rsidRPr="001E7072">
        <w:rPr>
          <w:rFonts w:ascii="Arial" w:hAnsi="Arial" w:cs="Arial"/>
          <w:bCs/>
          <w:sz w:val="22"/>
          <w:szCs w:val="22"/>
        </w:rPr>
        <w:tab/>
      </w:r>
      <w:r w:rsidRPr="001E7072">
        <w:rPr>
          <w:rFonts w:ascii="Arial" w:hAnsi="Arial" w:cs="Arial"/>
          <w:bCs/>
          <w:color w:val="FF0000"/>
          <w:sz w:val="22"/>
          <w:szCs w:val="22"/>
        </w:rPr>
        <w:tab/>
      </w:r>
    </w:p>
    <w:p w:rsidR="001E7072" w:rsidRPr="001E7072" w:rsidRDefault="001E7072" w:rsidP="001E7072">
      <w:pPr>
        <w:spacing w:after="200" w:line="276" w:lineRule="auto"/>
        <w:contextualSpacing/>
        <w:rPr>
          <w:rFonts w:ascii="Arial" w:eastAsia="Calibri" w:hAnsi="Arial" w:cs="Arial"/>
          <w:bCs/>
          <w:sz w:val="22"/>
          <w:szCs w:val="22"/>
          <w:lang w:eastAsia="en-US"/>
        </w:rPr>
      </w:pPr>
    </w:p>
    <w:p w:rsidR="001E7072" w:rsidRPr="001E7072" w:rsidRDefault="001E7072" w:rsidP="001E7072">
      <w:pPr>
        <w:spacing w:after="200" w:line="276" w:lineRule="auto"/>
        <w:contextualSpacing/>
        <w:jc w:val="both"/>
        <w:rPr>
          <w:rFonts w:ascii="Arial" w:eastAsia="Calibri" w:hAnsi="Arial" w:cs="Arial"/>
          <w:lang w:eastAsia="en-US"/>
        </w:rPr>
      </w:pPr>
      <w:r w:rsidRPr="001E7072">
        <w:rPr>
          <w:rFonts w:ascii="Arial" w:eastAsia="Calibri" w:hAnsi="Arial" w:cs="Arial"/>
          <w:lang w:eastAsia="en-US"/>
        </w:rPr>
        <w:t>Poddjelatnost 16.22 Proizvodnja sastavljenog parketa s indeksom 134,9 je najbolja gledajući obje djelatnosti. Treba istaknuti visoki rast indeksa u proizvodnji peleta od drva, ali uz napomenu da je u ovome segmentu proizvodnje i osnovica bila relativno niska.</w:t>
      </w:r>
    </w:p>
    <w:p w:rsidR="001E7072" w:rsidRPr="001E7072" w:rsidRDefault="001E7072" w:rsidP="001E7072">
      <w:pPr>
        <w:spacing w:after="200" w:line="276" w:lineRule="auto"/>
        <w:contextualSpacing/>
        <w:rPr>
          <w:rFonts w:ascii="Arial" w:eastAsia="Calibri" w:hAnsi="Arial" w:cs="Arial"/>
          <w:bCs/>
          <w:sz w:val="22"/>
          <w:szCs w:val="22"/>
          <w:lang w:eastAsia="en-US"/>
        </w:rPr>
      </w:pPr>
    </w:p>
    <w:p w:rsidR="001E7072" w:rsidRPr="001E7072" w:rsidRDefault="001E7072" w:rsidP="001E7072">
      <w:pPr>
        <w:numPr>
          <w:ilvl w:val="1"/>
          <w:numId w:val="48"/>
        </w:numPr>
        <w:spacing w:after="200" w:line="276" w:lineRule="auto"/>
        <w:ind w:left="709" w:hanging="709"/>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UKUPAN PRIHOD DJELATNOSTI C16 I C31</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Prema zadnjim raspoloživim službenim podacima za 2014. godinu, djelatnosti C16 i C31 u ukupnoj prerađivačkoj industriji RH su prihodovno sudjelovale sa 6% ostvarivši ukupan prihod od 8,97 mld. kuna. Od ostvarene vrijednosti ukupnog prihoda, 64% otpada na C16, a samo 36% na C31, gdje se treba uzeti u obzir činjenica da službena statistika u ovu djelatnost uključuje i proizvodnju dijelova automobilskih sjedala (kožne presvlake), odnosno kada bi se ista izuzela, udjel C31 bio bi i niži od prikazane vrijednosti.</w:t>
      </w:r>
    </w:p>
    <w:p w:rsidR="00E41D64" w:rsidRDefault="00E41D64" w:rsidP="001E7072">
      <w:pPr>
        <w:spacing w:after="200" w:line="276" w:lineRule="auto"/>
        <w:ind w:left="1410" w:hanging="1410"/>
        <w:contextualSpacing/>
        <w:jc w:val="both"/>
        <w:rPr>
          <w:rFonts w:ascii="Arial" w:eastAsia="Calibri" w:hAnsi="Arial" w:cs="Arial"/>
          <w:bCs/>
          <w:sz w:val="22"/>
          <w:szCs w:val="22"/>
          <w:lang w:eastAsia="en-US"/>
        </w:rPr>
      </w:pPr>
    </w:p>
    <w:p w:rsidR="001E7072" w:rsidRPr="001E7072" w:rsidRDefault="001E7072" w:rsidP="001E7072">
      <w:pPr>
        <w:spacing w:after="200" w:line="276" w:lineRule="auto"/>
        <w:ind w:left="1410" w:hanging="1410"/>
        <w:contextualSpacing/>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2-9. </w:t>
      </w:r>
      <w:r w:rsidRPr="001E7072">
        <w:rPr>
          <w:rFonts w:ascii="Arial" w:eastAsia="Calibri" w:hAnsi="Arial" w:cs="Arial"/>
          <w:bCs/>
          <w:sz w:val="22"/>
          <w:szCs w:val="22"/>
          <w:lang w:eastAsia="en-US"/>
        </w:rPr>
        <w:tab/>
        <w:t>Ukupan prihod djelatnosti C16 i C31 po poslovnom subjektu i zaposlenom za razdoblje od 2013. do 2014. godine</w:t>
      </w:r>
    </w:p>
    <w:tbl>
      <w:tblPr>
        <w:tblpPr w:leftFromText="180" w:rightFromText="180" w:vertAnchor="text" w:horzAnchor="margin" w:tblpX="108" w:tblpY="179"/>
        <w:tblW w:w="9039" w:type="dxa"/>
        <w:tblLayout w:type="fixed"/>
        <w:tblLook w:val="04A0" w:firstRow="1" w:lastRow="0" w:firstColumn="1" w:lastColumn="0" w:noHBand="0" w:noVBand="1"/>
      </w:tblPr>
      <w:tblGrid>
        <w:gridCol w:w="628"/>
        <w:gridCol w:w="5111"/>
        <w:gridCol w:w="846"/>
        <w:gridCol w:w="845"/>
        <w:gridCol w:w="758"/>
        <w:gridCol w:w="66"/>
        <w:gridCol w:w="785"/>
      </w:tblGrid>
      <w:tr w:rsidR="001E7072" w:rsidRPr="001E7072" w:rsidTr="001E7072">
        <w:trPr>
          <w:trHeight w:val="270"/>
        </w:trPr>
        <w:tc>
          <w:tcPr>
            <w:tcW w:w="62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 </w:t>
            </w:r>
          </w:p>
        </w:tc>
        <w:tc>
          <w:tcPr>
            <w:tcW w:w="5111" w:type="dxa"/>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 </w:t>
            </w:r>
          </w:p>
        </w:tc>
        <w:tc>
          <w:tcPr>
            <w:tcW w:w="3300" w:type="dxa"/>
            <w:gridSpan w:val="5"/>
            <w:tcBorders>
              <w:top w:val="single" w:sz="4"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Ukupni prihod  (mil. kuna)</w:t>
            </w:r>
          </w:p>
        </w:tc>
      </w:tr>
      <w:tr w:rsidR="001E7072" w:rsidRPr="001E7072" w:rsidTr="001E7072">
        <w:trPr>
          <w:trHeight w:val="255"/>
        </w:trPr>
        <w:tc>
          <w:tcPr>
            <w:tcW w:w="628" w:type="dxa"/>
            <w:tcBorders>
              <w:top w:val="nil"/>
              <w:left w:val="single" w:sz="4"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 </w:t>
            </w:r>
          </w:p>
        </w:tc>
        <w:tc>
          <w:tcPr>
            <w:tcW w:w="5111"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DJELATNOST</w:t>
            </w:r>
          </w:p>
        </w:tc>
        <w:tc>
          <w:tcPr>
            <w:tcW w:w="1691" w:type="dxa"/>
            <w:gridSpan w:val="2"/>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w:t>
            </w:r>
          </w:p>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w:t>
            </w:r>
          </w:p>
        </w:tc>
        <w:tc>
          <w:tcPr>
            <w:tcW w:w="824" w:type="dxa"/>
            <w:gridSpan w:val="2"/>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Indeks  </w:t>
            </w:r>
          </w:p>
        </w:tc>
        <w:tc>
          <w:tcPr>
            <w:tcW w:w="785"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Udio</w:t>
            </w:r>
          </w:p>
        </w:tc>
      </w:tr>
      <w:tr w:rsidR="001E7072" w:rsidRPr="001E7072" w:rsidTr="001E7072">
        <w:trPr>
          <w:trHeight w:val="270"/>
        </w:trPr>
        <w:tc>
          <w:tcPr>
            <w:tcW w:w="628" w:type="dxa"/>
            <w:tcBorders>
              <w:top w:val="nil"/>
              <w:left w:val="single" w:sz="4" w:space="0" w:color="auto"/>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Šifra</w:t>
            </w:r>
          </w:p>
        </w:tc>
        <w:tc>
          <w:tcPr>
            <w:tcW w:w="5111"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Naziv</w:t>
            </w:r>
          </w:p>
        </w:tc>
        <w:tc>
          <w:tcPr>
            <w:tcW w:w="846"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2013.</w:t>
            </w:r>
          </w:p>
        </w:tc>
        <w:tc>
          <w:tcPr>
            <w:tcW w:w="845"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2014.</w:t>
            </w:r>
          </w:p>
        </w:tc>
        <w:tc>
          <w:tcPr>
            <w:tcW w:w="824" w:type="dxa"/>
            <w:gridSpan w:val="2"/>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14./13.</w:t>
            </w:r>
          </w:p>
        </w:tc>
        <w:tc>
          <w:tcPr>
            <w:tcW w:w="785"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2014.</w:t>
            </w:r>
          </w:p>
        </w:tc>
      </w:tr>
      <w:tr w:rsidR="001E7072" w:rsidRPr="001E7072" w:rsidTr="009C1368">
        <w:trPr>
          <w:trHeight w:val="570"/>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C16</w:t>
            </w:r>
          </w:p>
        </w:tc>
        <w:tc>
          <w:tcPr>
            <w:tcW w:w="5111" w:type="dxa"/>
            <w:tcBorders>
              <w:top w:val="nil"/>
              <w:left w:val="nil"/>
              <w:bottom w:val="single" w:sz="4" w:space="0" w:color="auto"/>
              <w:right w:val="single" w:sz="4" w:space="0" w:color="auto"/>
            </w:tcBorders>
            <w:shd w:val="clear" w:color="auto" w:fill="auto"/>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Prerada drva i proizvoda od drva i pluta, osim namještaja; proizvodnja proizvoda od slame i plet.mat.</w:t>
            </w:r>
          </w:p>
        </w:tc>
        <w:tc>
          <w:tcPr>
            <w:tcW w:w="846" w:type="dxa"/>
            <w:tcBorders>
              <w:top w:val="nil"/>
              <w:left w:val="nil"/>
              <w:bottom w:val="single" w:sz="4" w:space="0" w:color="auto"/>
              <w:right w:val="single" w:sz="4" w:space="0" w:color="auto"/>
            </w:tcBorders>
            <w:shd w:val="clear" w:color="auto" w:fill="auto"/>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4.940</w:t>
            </w:r>
          </w:p>
        </w:tc>
        <w:tc>
          <w:tcPr>
            <w:tcW w:w="845" w:type="dxa"/>
            <w:tcBorders>
              <w:top w:val="nil"/>
              <w:left w:val="nil"/>
              <w:bottom w:val="single" w:sz="4" w:space="0" w:color="auto"/>
              <w:right w:val="single" w:sz="4" w:space="0" w:color="auto"/>
            </w:tcBorders>
            <w:shd w:val="clear" w:color="auto" w:fill="auto"/>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5.779</w:t>
            </w:r>
          </w:p>
        </w:tc>
        <w:tc>
          <w:tcPr>
            <w:tcW w:w="824" w:type="dxa"/>
            <w:gridSpan w:val="2"/>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117</w:t>
            </w:r>
          </w:p>
        </w:tc>
        <w:tc>
          <w:tcPr>
            <w:tcW w:w="785"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64</w:t>
            </w:r>
          </w:p>
        </w:tc>
      </w:tr>
      <w:tr w:rsidR="001E7072" w:rsidRPr="001E7072" w:rsidTr="009C1368">
        <w:trPr>
          <w:trHeight w:val="330"/>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C31</w:t>
            </w:r>
          </w:p>
        </w:tc>
        <w:tc>
          <w:tcPr>
            <w:tcW w:w="5111" w:type="dxa"/>
            <w:tcBorders>
              <w:top w:val="nil"/>
              <w:left w:val="nil"/>
              <w:bottom w:val="single" w:sz="4" w:space="0" w:color="auto"/>
              <w:right w:val="single" w:sz="4" w:space="0" w:color="auto"/>
            </w:tcBorders>
            <w:shd w:val="clear" w:color="auto" w:fill="auto"/>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Proizvodnja namještaja</w:t>
            </w:r>
          </w:p>
        </w:tc>
        <w:tc>
          <w:tcPr>
            <w:tcW w:w="846" w:type="dxa"/>
            <w:tcBorders>
              <w:top w:val="nil"/>
              <w:left w:val="nil"/>
              <w:bottom w:val="single" w:sz="4" w:space="0" w:color="auto"/>
              <w:right w:val="single" w:sz="4" w:space="0" w:color="auto"/>
            </w:tcBorders>
            <w:shd w:val="clear" w:color="auto" w:fill="auto"/>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3.057</w:t>
            </w:r>
          </w:p>
        </w:tc>
        <w:tc>
          <w:tcPr>
            <w:tcW w:w="845" w:type="dxa"/>
            <w:tcBorders>
              <w:top w:val="nil"/>
              <w:left w:val="nil"/>
              <w:bottom w:val="single" w:sz="4" w:space="0" w:color="auto"/>
              <w:right w:val="single" w:sz="4" w:space="0" w:color="auto"/>
            </w:tcBorders>
            <w:shd w:val="clear" w:color="auto" w:fill="auto"/>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3.187</w:t>
            </w:r>
          </w:p>
        </w:tc>
        <w:tc>
          <w:tcPr>
            <w:tcW w:w="824" w:type="dxa"/>
            <w:gridSpan w:val="2"/>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104</w:t>
            </w:r>
          </w:p>
        </w:tc>
        <w:tc>
          <w:tcPr>
            <w:tcW w:w="785"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36</w:t>
            </w:r>
          </w:p>
        </w:tc>
      </w:tr>
      <w:tr w:rsidR="001E7072" w:rsidRPr="001E7072" w:rsidTr="009C1368">
        <w:trPr>
          <w:trHeight w:val="330"/>
        </w:trPr>
        <w:tc>
          <w:tcPr>
            <w:tcW w:w="573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 xml:space="preserve">UKUPNO C16 + C31 </w:t>
            </w:r>
          </w:p>
        </w:tc>
        <w:tc>
          <w:tcPr>
            <w:tcW w:w="84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7.998</w:t>
            </w:r>
          </w:p>
        </w:tc>
        <w:tc>
          <w:tcPr>
            <w:tcW w:w="845"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8.966</w:t>
            </w:r>
          </w:p>
        </w:tc>
        <w:tc>
          <w:tcPr>
            <w:tcW w:w="824" w:type="dxa"/>
            <w:gridSpan w:val="2"/>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112</w:t>
            </w:r>
          </w:p>
        </w:tc>
        <w:tc>
          <w:tcPr>
            <w:tcW w:w="785"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100</w:t>
            </w:r>
          </w:p>
        </w:tc>
      </w:tr>
      <w:tr w:rsidR="001E7072" w:rsidRPr="001E7072" w:rsidTr="001E7072">
        <w:trPr>
          <w:trHeight w:val="330"/>
        </w:trPr>
        <w:tc>
          <w:tcPr>
            <w:tcW w:w="9039"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Broj poslovnih subjekata</w:t>
            </w:r>
          </w:p>
        </w:tc>
      </w:tr>
      <w:tr w:rsidR="001E7072" w:rsidRPr="001E7072" w:rsidTr="009C1368">
        <w:trPr>
          <w:trHeight w:val="33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C16</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 xml:space="preserve">Prerada drva i proizvoda od drva i pluta, osim namještaja; proizvodnja proizvoda od slame i </w:t>
            </w:r>
            <w:r w:rsidRPr="001E7072">
              <w:rPr>
                <w:rFonts w:ascii="Calibri" w:eastAsia="Calibri" w:hAnsi="Calibri"/>
                <w:sz w:val="22"/>
                <w:szCs w:val="22"/>
                <w:lang w:eastAsia="en-US"/>
              </w:rPr>
              <w:t xml:space="preserve"> </w:t>
            </w:r>
            <w:r w:rsidRPr="001E7072">
              <w:rPr>
                <w:rFonts w:ascii="Arial" w:hAnsi="Arial" w:cs="Arial"/>
                <w:bCs/>
                <w:sz w:val="20"/>
                <w:szCs w:val="20"/>
              </w:rPr>
              <w:t>plet.mat.</w:t>
            </w:r>
          </w:p>
        </w:tc>
        <w:tc>
          <w:tcPr>
            <w:tcW w:w="84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861</w:t>
            </w:r>
          </w:p>
        </w:tc>
        <w:tc>
          <w:tcPr>
            <w:tcW w:w="845"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941</w:t>
            </w:r>
          </w:p>
        </w:tc>
        <w:tc>
          <w:tcPr>
            <w:tcW w:w="758"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109</w:t>
            </w:r>
          </w:p>
        </w:tc>
        <w:tc>
          <w:tcPr>
            <w:tcW w:w="851" w:type="dxa"/>
            <w:gridSpan w:val="2"/>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59</w:t>
            </w:r>
          </w:p>
        </w:tc>
      </w:tr>
      <w:tr w:rsidR="001E7072" w:rsidRPr="001E7072" w:rsidTr="009C1368">
        <w:trPr>
          <w:trHeight w:val="33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C31</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Proizvodnja namještaja</w:t>
            </w:r>
          </w:p>
        </w:tc>
        <w:tc>
          <w:tcPr>
            <w:tcW w:w="84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577</w:t>
            </w:r>
          </w:p>
        </w:tc>
        <w:tc>
          <w:tcPr>
            <w:tcW w:w="845"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649</w:t>
            </w:r>
          </w:p>
        </w:tc>
        <w:tc>
          <w:tcPr>
            <w:tcW w:w="758"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112</w:t>
            </w:r>
          </w:p>
        </w:tc>
        <w:tc>
          <w:tcPr>
            <w:tcW w:w="851" w:type="dxa"/>
            <w:gridSpan w:val="2"/>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41</w:t>
            </w:r>
          </w:p>
        </w:tc>
      </w:tr>
      <w:tr w:rsidR="001E7072" w:rsidRPr="001E7072" w:rsidTr="009C1368">
        <w:trPr>
          <w:trHeight w:val="330"/>
        </w:trPr>
        <w:tc>
          <w:tcPr>
            <w:tcW w:w="57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UKUPNO C16 + C31</w:t>
            </w:r>
          </w:p>
        </w:tc>
        <w:tc>
          <w:tcPr>
            <w:tcW w:w="84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1.438</w:t>
            </w:r>
          </w:p>
        </w:tc>
        <w:tc>
          <w:tcPr>
            <w:tcW w:w="845"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1.590</w:t>
            </w:r>
          </w:p>
        </w:tc>
        <w:tc>
          <w:tcPr>
            <w:tcW w:w="758"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111</w:t>
            </w:r>
          </w:p>
        </w:tc>
        <w:tc>
          <w:tcPr>
            <w:tcW w:w="851" w:type="dxa"/>
            <w:gridSpan w:val="2"/>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100</w:t>
            </w:r>
          </w:p>
        </w:tc>
      </w:tr>
      <w:tr w:rsidR="001E7072" w:rsidRPr="001E7072" w:rsidTr="001E7072">
        <w:trPr>
          <w:trHeight w:val="330"/>
        </w:trPr>
        <w:tc>
          <w:tcPr>
            <w:tcW w:w="628" w:type="dxa"/>
            <w:tcBorders>
              <w:top w:val="single" w:sz="4" w:space="0" w:color="auto"/>
              <w:left w:val="single" w:sz="4" w:space="0" w:color="auto"/>
              <w:bottom w:val="single" w:sz="4" w:space="0" w:color="auto"/>
              <w:right w:val="single" w:sz="4" w:space="0" w:color="auto"/>
            </w:tcBorders>
            <w:shd w:val="clear" w:color="auto" w:fill="D9D9D9"/>
            <w:vAlign w:val="bottom"/>
          </w:tcPr>
          <w:p w:rsidR="001E7072" w:rsidRPr="001E7072" w:rsidRDefault="001E7072" w:rsidP="001E7072">
            <w:pPr>
              <w:rPr>
                <w:rFonts w:ascii="Arial" w:hAnsi="Arial" w:cs="Arial"/>
                <w:bCs/>
                <w:sz w:val="20"/>
                <w:szCs w:val="20"/>
              </w:rPr>
            </w:pPr>
          </w:p>
        </w:tc>
        <w:tc>
          <w:tcPr>
            <w:tcW w:w="8411"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Broj zaposlenih</w:t>
            </w:r>
          </w:p>
        </w:tc>
      </w:tr>
      <w:tr w:rsidR="001E7072" w:rsidRPr="001E7072" w:rsidTr="009C1368">
        <w:trPr>
          <w:trHeight w:val="33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C16</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Prerada drva i proizvoda od drva i pluta, osim namještaja; proizvodnja proizvoda od slame i</w:t>
            </w:r>
            <w:r w:rsidRPr="001E7072">
              <w:rPr>
                <w:rFonts w:ascii="Calibri" w:eastAsia="Calibri" w:hAnsi="Calibri"/>
                <w:sz w:val="22"/>
                <w:szCs w:val="22"/>
                <w:lang w:eastAsia="en-US"/>
              </w:rPr>
              <w:t xml:space="preserve"> </w:t>
            </w:r>
            <w:r w:rsidRPr="001E7072">
              <w:rPr>
                <w:rFonts w:ascii="Arial" w:hAnsi="Arial" w:cs="Arial"/>
                <w:bCs/>
                <w:sz w:val="20"/>
                <w:szCs w:val="20"/>
              </w:rPr>
              <w:t>plet.mat.</w:t>
            </w:r>
          </w:p>
        </w:tc>
        <w:tc>
          <w:tcPr>
            <w:tcW w:w="84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12.125</w:t>
            </w:r>
          </w:p>
        </w:tc>
        <w:tc>
          <w:tcPr>
            <w:tcW w:w="845"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12.685</w:t>
            </w:r>
          </w:p>
        </w:tc>
        <w:tc>
          <w:tcPr>
            <w:tcW w:w="758"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105</w:t>
            </w:r>
          </w:p>
        </w:tc>
        <w:tc>
          <w:tcPr>
            <w:tcW w:w="851" w:type="dxa"/>
            <w:gridSpan w:val="2"/>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60</w:t>
            </w:r>
          </w:p>
        </w:tc>
      </w:tr>
      <w:tr w:rsidR="001E7072" w:rsidRPr="001E7072" w:rsidTr="009C1368">
        <w:trPr>
          <w:trHeight w:val="33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C31</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Proizvodnja namještaja</w:t>
            </w:r>
          </w:p>
        </w:tc>
        <w:tc>
          <w:tcPr>
            <w:tcW w:w="84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9.003</w:t>
            </w:r>
          </w:p>
        </w:tc>
        <w:tc>
          <w:tcPr>
            <w:tcW w:w="845"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8.589</w:t>
            </w:r>
          </w:p>
        </w:tc>
        <w:tc>
          <w:tcPr>
            <w:tcW w:w="758"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95</w:t>
            </w:r>
          </w:p>
        </w:tc>
        <w:tc>
          <w:tcPr>
            <w:tcW w:w="851" w:type="dxa"/>
            <w:gridSpan w:val="2"/>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40</w:t>
            </w:r>
          </w:p>
        </w:tc>
      </w:tr>
      <w:tr w:rsidR="001E7072" w:rsidRPr="001E7072" w:rsidTr="009C1368">
        <w:trPr>
          <w:trHeight w:val="330"/>
        </w:trPr>
        <w:tc>
          <w:tcPr>
            <w:tcW w:w="57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E7072" w:rsidRPr="001E7072" w:rsidRDefault="001E7072" w:rsidP="001E7072">
            <w:pPr>
              <w:rPr>
                <w:rFonts w:ascii="Arial" w:hAnsi="Arial" w:cs="Arial"/>
                <w:bCs/>
                <w:sz w:val="20"/>
                <w:szCs w:val="20"/>
              </w:rPr>
            </w:pPr>
            <w:r w:rsidRPr="001E7072">
              <w:rPr>
                <w:rFonts w:ascii="Arial" w:hAnsi="Arial" w:cs="Arial"/>
                <w:bCs/>
                <w:sz w:val="20"/>
                <w:szCs w:val="20"/>
              </w:rPr>
              <w:t>UKUPNO C16 + C31</w:t>
            </w:r>
          </w:p>
        </w:tc>
        <w:tc>
          <w:tcPr>
            <w:tcW w:w="846"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21.128</w:t>
            </w:r>
          </w:p>
        </w:tc>
        <w:tc>
          <w:tcPr>
            <w:tcW w:w="845"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21.274</w:t>
            </w:r>
          </w:p>
        </w:tc>
        <w:tc>
          <w:tcPr>
            <w:tcW w:w="758"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101</w:t>
            </w:r>
          </w:p>
        </w:tc>
        <w:tc>
          <w:tcPr>
            <w:tcW w:w="851" w:type="dxa"/>
            <w:gridSpan w:val="2"/>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100</w:t>
            </w:r>
          </w:p>
        </w:tc>
      </w:tr>
    </w:tbl>
    <w:p w:rsidR="001E7072" w:rsidRPr="001E7072" w:rsidRDefault="001E7072" w:rsidP="001E7072">
      <w:pPr>
        <w:spacing w:after="200" w:line="276" w:lineRule="auto"/>
        <w:contextualSpacing/>
        <w:jc w:val="both"/>
        <w:rPr>
          <w:rFonts w:ascii="Arial" w:eastAsia="Calibri" w:hAnsi="Arial" w:cs="Arial"/>
          <w:bCs/>
          <w:sz w:val="22"/>
          <w:szCs w:val="22"/>
          <w:lang w:eastAsia="en-US"/>
        </w:rPr>
      </w:pPr>
    </w:p>
    <w:p w:rsidR="001E7072" w:rsidRPr="001E7072" w:rsidRDefault="001E7072" w:rsidP="001E7072">
      <w:pPr>
        <w:spacing w:after="200" w:line="276" w:lineRule="auto"/>
        <w:contextualSpacing/>
        <w:jc w:val="both"/>
        <w:rPr>
          <w:rFonts w:ascii="Arial" w:eastAsia="Calibri" w:hAnsi="Arial" w:cs="Arial"/>
          <w:bCs/>
          <w:sz w:val="22"/>
          <w:szCs w:val="22"/>
          <w:lang w:eastAsia="en-US"/>
        </w:rPr>
      </w:pPr>
      <w:r w:rsidRPr="001E7072">
        <w:rPr>
          <w:rFonts w:ascii="Arial" w:eastAsia="Calibri" w:hAnsi="Arial" w:cs="Arial"/>
          <w:bCs/>
          <w:sz w:val="22"/>
          <w:szCs w:val="22"/>
          <w:lang w:eastAsia="en-US"/>
        </w:rPr>
        <w:t>Izvor: DZS</w:t>
      </w:r>
    </w:p>
    <w:p w:rsidR="001E7072" w:rsidRPr="001E7072" w:rsidRDefault="001E7072" w:rsidP="001E7072">
      <w:pPr>
        <w:spacing w:after="200" w:line="276" w:lineRule="auto"/>
        <w:contextualSpacing/>
        <w:rPr>
          <w:rFonts w:ascii="Arial" w:eastAsia="Calibri" w:hAnsi="Arial" w:cs="Arial"/>
          <w:bCs/>
          <w:sz w:val="16"/>
          <w:szCs w:val="16"/>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Gledajući ukupan prihod po djelatnostima, prosječan prihod iznosi 5,6 mil. kuna po poslovnom subjektu, i zamjetan je veliki nesrazmjer prihoda između C16 i C31, odnosno 6,1 mil. kuna u C16 dok je 4,9 mil. kuna u C31. Vrijednosti za C31 bile bi i značajno niže kada bi se izuzela proizvodnja dijelova automobilskih sjedala i proizvodnja madraca koji imaju prosječan prihod 44 mil. kuna po poslovnom subjektu. Gledajući ukupan prihod po zaposlenom, nije veliki nesrzamjer kao po prethodnom pokazatelju, odnosno u C16 vrijednost prihoda je cca. 455.000 kuna po zaposlenom dok je u C31 vrijednost 371.000 kuna, uz napomenu kako bi i ove vrijednosti bile niže u slučaju izuzimanja dvije navedenih proizvodnja. Najbolja poddjelatnost gledajući obje djelatnosti je proizvodnja parketa s 550.000 kuna prihoda po zaposlenom dok je najlošija proizvodnja kuhinjskog namještaja s 326.000 kuna po zaposlenom.</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Kao i većina pokazatelja, i ukupan prihod po zaposlenom i po djelatnostima, pokazuje nužnost za hitnim poduzimanjem mjera kako bi se djelatnosti C16 i C31 usmjerile prema proizvodnjama s višim stupnjem obrade drva, te pokazuju nužnost za ozbiljnim restrukturiranjem, okrupnjavanjem i specijalizacijom, modelima razvoja djelatnosti definiranih i ovom Strategijom.</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Default="001E7072" w:rsidP="001E7072">
      <w:pPr>
        <w:spacing w:after="200" w:line="276" w:lineRule="auto"/>
        <w:contextualSpacing/>
        <w:jc w:val="both"/>
        <w:rPr>
          <w:rFonts w:ascii="Arial" w:eastAsia="Calibri" w:hAnsi="Arial" w:cs="Arial"/>
          <w:bCs/>
          <w:lang w:eastAsia="en-US"/>
        </w:rPr>
      </w:pPr>
    </w:p>
    <w:p w:rsidR="009C1368" w:rsidRPr="001E7072" w:rsidRDefault="009C1368"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numPr>
          <w:ilvl w:val="1"/>
          <w:numId w:val="48"/>
        </w:numPr>
        <w:spacing w:after="200" w:line="276" w:lineRule="auto"/>
        <w:ind w:left="709" w:hanging="709"/>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MEĐUNARODNA RAZMJENA</w:t>
      </w:r>
      <w:r w:rsidRPr="001E7072">
        <w:rPr>
          <w:rFonts w:ascii="Calibri" w:eastAsia="Calibri" w:hAnsi="Calibri"/>
          <w:sz w:val="22"/>
          <w:szCs w:val="22"/>
          <w:lang w:eastAsia="en-US"/>
        </w:rPr>
        <w:t xml:space="preserve">  </w:t>
      </w:r>
      <w:r w:rsidRPr="001E7072">
        <w:rPr>
          <w:rFonts w:ascii="Arial" w:eastAsia="Calibri" w:hAnsi="Arial" w:cs="Arial"/>
          <w:bCs/>
          <w:sz w:val="22"/>
          <w:szCs w:val="22"/>
          <w:lang w:eastAsia="en-US"/>
        </w:rPr>
        <w:t>DJELATNOSTI C16 I C31</w:t>
      </w:r>
    </w:p>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 xml:space="preserve">Djelatnosti C16 i C31 su najveći neto isporučitelji roba na jedinstveno tržište EU i izvoznici u treće zemlje, s velikim potencijalom isporuke proizvoda veće dodane vrijednosti. </w:t>
      </w:r>
    </w:p>
    <w:tbl>
      <w:tblPr>
        <w:tblpPr w:leftFromText="180" w:rightFromText="180" w:vertAnchor="text" w:horzAnchor="margin" w:tblpX="108" w:tblpY="817"/>
        <w:tblW w:w="9512" w:type="dxa"/>
        <w:tblLook w:val="04A0" w:firstRow="1" w:lastRow="0" w:firstColumn="1" w:lastColumn="0" w:noHBand="0" w:noVBand="1"/>
      </w:tblPr>
      <w:tblGrid>
        <w:gridCol w:w="2794"/>
        <w:gridCol w:w="2687"/>
        <w:gridCol w:w="3573"/>
        <w:gridCol w:w="236"/>
        <w:gridCol w:w="222"/>
      </w:tblGrid>
      <w:tr w:rsidR="001E7072" w:rsidRPr="001E7072" w:rsidTr="001E7072">
        <w:trPr>
          <w:trHeight w:val="300"/>
        </w:trPr>
        <w:tc>
          <w:tcPr>
            <w:tcW w:w="279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1E7072" w:rsidRPr="001E7072" w:rsidRDefault="001E7072" w:rsidP="001E7072">
            <w:pPr>
              <w:jc w:val="center"/>
              <w:rPr>
                <w:rFonts w:ascii="Arial" w:hAnsi="Arial" w:cs="Arial"/>
                <w:bCs/>
                <w:sz w:val="20"/>
                <w:szCs w:val="20"/>
              </w:rPr>
            </w:pPr>
          </w:p>
        </w:tc>
        <w:tc>
          <w:tcPr>
            <w:tcW w:w="2687" w:type="dxa"/>
            <w:tcBorders>
              <w:top w:val="single" w:sz="4" w:space="0" w:color="auto"/>
              <w:left w:val="nil"/>
              <w:bottom w:val="single" w:sz="4" w:space="0" w:color="auto"/>
              <w:right w:val="single" w:sz="4" w:space="0" w:color="auto"/>
            </w:tcBorders>
            <w:shd w:val="clear" w:color="auto" w:fill="BFBFB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Isporuka roba  %</w:t>
            </w:r>
          </w:p>
        </w:tc>
        <w:tc>
          <w:tcPr>
            <w:tcW w:w="3573" w:type="dxa"/>
            <w:tcBorders>
              <w:top w:val="single" w:sz="4" w:space="0" w:color="auto"/>
              <w:left w:val="nil"/>
              <w:bottom w:val="single" w:sz="4" w:space="0" w:color="auto"/>
              <w:right w:val="single" w:sz="4" w:space="0" w:color="auto"/>
            </w:tcBorders>
            <w:shd w:val="clear" w:color="auto" w:fill="BFBFB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Preuzimanje roba   %</w:t>
            </w:r>
          </w:p>
        </w:tc>
        <w:tc>
          <w:tcPr>
            <w:tcW w:w="236"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222" w:type="dxa"/>
            <w:tcBorders>
              <w:top w:val="nil"/>
              <w:left w:val="nil"/>
              <w:bottom w:val="nil"/>
              <w:right w:val="nil"/>
            </w:tcBorders>
            <w:shd w:val="clear" w:color="auto" w:fill="auto"/>
            <w:noWrap/>
            <w:vAlign w:val="bottom"/>
            <w:hideMark/>
          </w:tcPr>
          <w:p w:rsidR="001E7072" w:rsidRPr="001E7072" w:rsidRDefault="001E7072" w:rsidP="001E7072">
            <w:pPr>
              <w:jc w:val="center"/>
              <w:rPr>
                <w:rFonts w:ascii="Arial" w:hAnsi="Arial" w:cs="Arial"/>
                <w:color w:val="FF0000"/>
                <w:sz w:val="20"/>
                <w:szCs w:val="20"/>
              </w:rPr>
            </w:pPr>
          </w:p>
        </w:tc>
      </w:tr>
      <w:tr w:rsidR="001E7072" w:rsidRPr="001E7072" w:rsidTr="009C1368">
        <w:trPr>
          <w:trHeight w:val="300"/>
        </w:trPr>
        <w:tc>
          <w:tcPr>
            <w:tcW w:w="2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 xml:space="preserve"> 2012.</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7</w:t>
            </w:r>
          </w:p>
        </w:tc>
        <w:tc>
          <w:tcPr>
            <w:tcW w:w="3573"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2</w:t>
            </w:r>
          </w:p>
        </w:tc>
        <w:tc>
          <w:tcPr>
            <w:tcW w:w="236"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222" w:type="dxa"/>
            <w:tcBorders>
              <w:top w:val="nil"/>
              <w:left w:val="nil"/>
              <w:bottom w:val="nil"/>
              <w:right w:val="nil"/>
            </w:tcBorders>
            <w:shd w:val="clear" w:color="auto" w:fill="auto"/>
            <w:noWrap/>
            <w:vAlign w:val="bottom"/>
            <w:hideMark/>
          </w:tcPr>
          <w:p w:rsidR="001E7072" w:rsidRPr="001E7072" w:rsidRDefault="001E7072" w:rsidP="001E7072">
            <w:pPr>
              <w:jc w:val="center"/>
              <w:rPr>
                <w:rFonts w:ascii="Arial" w:hAnsi="Arial" w:cs="Arial"/>
                <w:color w:val="FF0000"/>
                <w:sz w:val="20"/>
                <w:szCs w:val="20"/>
              </w:rPr>
            </w:pPr>
          </w:p>
        </w:tc>
      </w:tr>
      <w:tr w:rsidR="001E7072" w:rsidRPr="001E7072" w:rsidTr="009C1368">
        <w:trPr>
          <w:trHeight w:val="300"/>
        </w:trPr>
        <w:tc>
          <w:tcPr>
            <w:tcW w:w="2794"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 xml:space="preserve"> 2013.</w:t>
            </w:r>
          </w:p>
        </w:tc>
        <w:tc>
          <w:tcPr>
            <w:tcW w:w="26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9</w:t>
            </w:r>
          </w:p>
        </w:tc>
        <w:tc>
          <w:tcPr>
            <w:tcW w:w="357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2</w:t>
            </w:r>
          </w:p>
        </w:tc>
        <w:tc>
          <w:tcPr>
            <w:tcW w:w="236"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222" w:type="dxa"/>
            <w:tcBorders>
              <w:top w:val="nil"/>
              <w:left w:val="nil"/>
              <w:bottom w:val="nil"/>
              <w:right w:val="nil"/>
            </w:tcBorders>
            <w:shd w:val="clear" w:color="auto" w:fill="auto"/>
            <w:noWrap/>
            <w:vAlign w:val="bottom"/>
            <w:hideMark/>
          </w:tcPr>
          <w:p w:rsidR="001E7072" w:rsidRPr="001E7072" w:rsidRDefault="001E7072" w:rsidP="001E7072">
            <w:pPr>
              <w:jc w:val="center"/>
              <w:rPr>
                <w:rFonts w:ascii="Arial" w:hAnsi="Arial" w:cs="Arial"/>
                <w:color w:val="FF0000"/>
                <w:sz w:val="20"/>
                <w:szCs w:val="20"/>
              </w:rPr>
            </w:pPr>
          </w:p>
        </w:tc>
      </w:tr>
      <w:tr w:rsidR="001E7072" w:rsidRPr="001E7072" w:rsidTr="009C1368">
        <w:trPr>
          <w:trHeight w:val="300"/>
        </w:trPr>
        <w:tc>
          <w:tcPr>
            <w:tcW w:w="2794" w:type="dxa"/>
            <w:tcBorders>
              <w:top w:val="nil"/>
              <w:left w:val="single" w:sz="4" w:space="0" w:color="auto"/>
              <w:bottom w:val="nil"/>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 xml:space="preserve"> 2014.</w:t>
            </w:r>
          </w:p>
        </w:tc>
        <w:tc>
          <w:tcPr>
            <w:tcW w:w="26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9</w:t>
            </w:r>
          </w:p>
        </w:tc>
        <w:tc>
          <w:tcPr>
            <w:tcW w:w="357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3</w:t>
            </w:r>
          </w:p>
        </w:tc>
        <w:tc>
          <w:tcPr>
            <w:tcW w:w="236"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222" w:type="dxa"/>
            <w:tcBorders>
              <w:top w:val="nil"/>
              <w:left w:val="nil"/>
              <w:bottom w:val="nil"/>
              <w:right w:val="nil"/>
            </w:tcBorders>
            <w:shd w:val="clear" w:color="auto" w:fill="auto"/>
            <w:noWrap/>
            <w:vAlign w:val="bottom"/>
            <w:hideMark/>
          </w:tcPr>
          <w:p w:rsidR="001E7072" w:rsidRPr="001E7072" w:rsidRDefault="001E7072" w:rsidP="001E7072">
            <w:pPr>
              <w:jc w:val="center"/>
              <w:rPr>
                <w:rFonts w:ascii="Arial" w:hAnsi="Arial" w:cs="Arial"/>
                <w:color w:val="FF0000"/>
                <w:sz w:val="20"/>
                <w:szCs w:val="20"/>
              </w:rPr>
            </w:pPr>
          </w:p>
        </w:tc>
      </w:tr>
      <w:tr w:rsidR="001E7072" w:rsidRPr="001E7072" w:rsidTr="009C1368">
        <w:trPr>
          <w:trHeight w:val="300"/>
        </w:trPr>
        <w:tc>
          <w:tcPr>
            <w:tcW w:w="2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2015.</w:t>
            </w:r>
          </w:p>
        </w:tc>
        <w:tc>
          <w:tcPr>
            <w:tcW w:w="2687"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9</w:t>
            </w:r>
          </w:p>
        </w:tc>
        <w:tc>
          <w:tcPr>
            <w:tcW w:w="357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3</w:t>
            </w:r>
          </w:p>
        </w:tc>
        <w:tc>
          <w:tcPr>
            <w:tcW w:w="236"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222" w:type="dxa"/>
            <w:tcBorders>
              <w:top w:val="nil"/>
              <w:left w:val="nil"/>
              <w:bottom w:val="nil"/>
              <w:right w:val="nil"/>
            </w:tcBorders>
            <w:shd w:val="clear" w:color="auto" w:fill="auto"/>
            <w:noWrap/>
            <w:vAlign w:val="bottom"/>
            <w:hideMark/>
          </w:tcPr>
          <w:p w:rsidR="001E7072" w:rsidRPr="001E7072" w:rsidRDefault="001E7072" w:rsidP="001E7072">
            <w:pPr>
              <w:jc w:val="center"/>
              <w:rPr>
                <w:rFonts w:ascii="Arial" w:hAnsi="Arial" w:cs="Arial"/>
                <w:color w:val="FF0000"/>
                <w:sz w:val="20"/>
                <w:szCs w:val="20"/>
              </w:rPr>
            </w:pPr>
          </w:p>
        </w:tc>
      </w:tr>
    </w:tbl>
    <w:p w:rsidR="001E7072" w:rsidRPr="001E7072" w:rsidRDefault="001E7072" w:rsidP="001E7072">
      <w:pPr>
        <w:spacing w:after="200" w:line="276" w:lineRule="auto"/>
        <w:ind w:left="1410" w:hanging="1410"/>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2-10. </w:t>
      </w:r>
      <w:r w:rsidRPr="001E7072">
        <w:rPr>
          <w:rFonts w:ascii="Arial" w:eastAsia="Calibri" w:hAnsi="Arial" w:cs="Arial"/>
          <w:bCs/>
          <w:sz w:val="22"/>
          <w:szCs w:val="22"/>
          <w:lang w:eastAsia="en-US"/>
        </w:rPr>
        <w:tab/>
        <w:t xml:space="preserve">Udjeli robne razmjene drva, drvnih proizvoda i namještaja u ukupnoj međunarodnoj robnoj razmjeni RH u razdoblju od 2013. do 2015. godine </w:t>
      </w:r>
    </w:p>
    <w:p w:rsidR="001E7072" w:rsidRPr="001E7072" w:rsidRDefault="001E7072" w:rsidP="001E7072">
      <w:pPr>
        <w:spacing w:after="200" w:line="276" w:lineRule="auto"/>
        <w:jc w:val="both"/>
        <w:rPr>
          <w:rFonts w:ascii="Arial" w:eastAsia="Calibri" w:hAnsi="Arial" w:cs="Arial"/>
          <w:bCs/>
          <w:sz w:val="22"/>
          <w:szCs w:val="22"/>
          <w:lang w:eastAsia="en-US"/>
        </w:rPr>
      </w:pPr>
      <w:r w:rsidRPr="001E7072">
        <w:rPr>
          <w:rFonts w:ascii="Arial" w:eastAsia="Calibri" w:hAnsi="Arial" w:cs="Arial"/>
          <w:bCs/>
          <w:sz w:val="22"/>
          <w:szCs w:val="22"/>
          <w:lang w:eastAsia="en-US"/>
        </w:rPr>
        <w:t>Izvor: DZS</w:t>
      </w: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 xml:space="preserve">Djelatnosti C16 i C31 od svoje ukupne proizvodnje plasiraju cca. 65% na međunarodna tržišta, a preuzimanje ovih roba na domaće tržište iznosi cca. 5%, što  višestruko povećava dodanu vrijednost djelatnosti. U razdoblju od 2013. do 2015. godine, isporuka roba djelatnosti C16 i C31 sustavno bilježi godišnji porast, što se odnosi i na vanjskotrgovinsku bilancu.  U 2015. godini je ostvarena isporuka roba na jedinstveno tržište EU i izvoz u treće zemlje u vrijednosti od 1.045 mil. €, te je tako ostvarena pozitivna bilanca od 542 mil. €. </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ind w:left="1410" w:hanging="1410"/>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2-11. </w:t>
      </w:r>
      <w:r w:rsidRPr="001E7072">
        <w:rPr>
          <w:rFonts w:ascii="Arial" w:eastAsia="Calibri" w:hAnsi="Arial" w:cs="Arial"/>
          <w:bCs/>
          <w:sz w:val="22"/>
          <w:szCs w:val="22"/>
          <w:lang w:eastAsia="en-US"/>
        </w:rPr>
        <w:tab/>
        <w:t xml:space="preserve">Isporuka roba na jedinstveno tržište EU i izvoz u treće zemlje djelatnosti C16 i C31 u razdoblju od 2013. do 2015. godine </w:t>
      </w:r>
    </w:p>
    <w:tbl>
      <w:tblPr>
        <w:tblW w:w="9088" w:type="dxa"/>
        <w:tblInd w:w="85" w:type="dxa"/>
        <w:tblLook w:val="04A0" w:firstRow="1" w:lastRow="0" w:firstColumn="1" w:lastColumn="0" w:noHBand="0" w:noVBand="1"/>
      </w:tblPr>
      <w:tblGrid>
        <w:gridCol w:w="2400"/>
        <w:gridCol w:w="1876"/>
        <w:gridCol w:w="1984"/>
        <w:gridCol w:w="1276"/>
        <w:gridCol w:w="1552"/>
      </w:tblGrid>
      <w:tr w:rsidR="001E7072" w:rsidRPr="001E7072" w:rsidTr="001E7072">
        <w:trPr>
          <w:trHeight w:val="315"/>
        </w:trPr>
        <w:tc>
          <w:tcPr>
            <w:tcW w:w="2400" w:type="dxa"/>
            <w:tcBorders>
              <w:top w:val="single" w:sz="4" w:space="0" w:color="auto"/>
              <w:left w:val="single" w:sz="4" w:space="0" w:color="auto"/>
              <w:bottom w:val="nil"/>
              <w:right w:val="single" w:sz="4" w:space="0" w:color="auto"/>
            </w:tcBorders>
            <w:shd w:val="clear" w:color="auto" w:fill="BFBFBF"/>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 </w:t>
            </w:r>
            <w:r w:rsidRPr="001E7072">
              <w:rPr>
                <w:rFonts w:ascii="Arial" w:eastAsia="Calibri" w:hAnsi="Arial" w:cs="Arial"/>
                <w:bCs/>
                <w:sz w:val="20"/>
                <w:szCs w:val="20"/>
                <w:lang w:eastAsia="en-US"/>
              </w:rPr>
              <w:t>(mil. €)</w:t>
            </w:r>
          </w:p>
        </w:tc>
        <w:tc>
          <w:tcPr>
            <w:tcW w:w="1876" w:type="dxa"/>
            <w:tcBorders>
              <w:top w:val="single" w:sz="4" w:space="0" w:color="auto"/>
              <w:left w:val="nil"/>
              <w:bottom w:val="nil"/>
              <w:right w:val="single" w:sz="4" w:space="0" w:color="auto"/>
            </w:tcBorders>
            <w:shd w:val="clear" w:color="auto" w:fill="BFBFBF"/>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Isporuka roba</w:t>
            </w:r>
          </w:p>
        </w:tc>
        <w:tc>
          <w:tcPr>
            <w:tcW w:w="1984" w:type="dxa"/>
            <w:tcBorders>
              <w:top w:val="single" w:sz="4" w:space="0" w:color="auto"/>
              <w:left w:val="nil"/>
              <w:bottom w:val="nil"/>
              <w:right w:val="single" w:sz="4" w:space="0" w:color="auto"/>
            </w:tcBorders>
            <w:shd w:val="clear" w:color="auto" w:fill="BFBFBF"/>
            <w:noWrap/>
            <w:vAlign w:val="bottom"/>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Preuzimanje roba</w:t>
            </w:r>
          </w:p>
        </w:tc>
        <w:tc>
          <w:tcPr>
            <w:tcW w:w="1276" w:type="dxa"/>
            <w:tcBorders>
              <w:top w:val="single" w:sz="4" w:space="0" w:color="auto"/>
              <w:left w:val="nil"/>
              <w:bottom w:val="nil"/>
              <w:right w:val="single" w:sz="4" w:space="0" w:color="auto"/>
            </w:tcBorders>
            <w:shd w:val="clear" w:color="auto" w:fill="BFBFB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Bilanca</w:t>
            </w:r>
          </w:p>
        </w:tc>
        <w:tc>
          <w:tcPr>
            <w:tcW w:w="1552" w:type="dxa"/>
            <w:tcBorders>
              <w:top w:val="single" w:sz="4" w:space="0" w:color="auto"/>
              <w:left w:val="nil"/>
              <w:bottom w:val="nil"/>
              <w:right w:val="single" w:sz="4" w:space="0" w:color="auto"/>
            </w:tcBorders>
            <w:shd w:val="clear" w:color="auto" w:fill="BFBFB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Indeks </w:t>
            </w:r>
          </w:p>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pokrivenosti</w:t>
            </w:r>
          </w:p>
        </w:tc>
      </w:tr>
      <w:tr w:rsidR="001E7072" w:rsidRPr="001E7072" w:rsidTr="009C1368">
        <w:trPr>
          <w:trHeight w:val="31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2012.</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702</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389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313</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180</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2013.</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819</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372</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447</w:t>
            </w:r>
          </w:p>
        </w:tc>
        <w:tc>
          <w:tcPr>
            <w:tcW w:w="15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220</w:t>
            </w:r>
          </w:p>
        </w:tc>
      </w:tr>
      <w:tr w:rsidR="001E7072" w:rsidRPr="001E7072" w:rsidTr="001E707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Indeks  2014./2013.</w:t>
            </w:r>
          </w:p>
        </w:tc>
        <w:tc>
          <w:tcPr>
            <w:tcW w:w="1876" w:type="dxa"/>
            <w:tcBorders>
              <w:top w:val="single" w:sz="4" w:space="0" w:color="auto"/>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117</w:t>
            </w:r>
          </w:p>
        </w:tc>
        <w:tc>
          <w:tcPr>
            <w:tcW w:w="1984" w:type="dxa"/>
            <w:tcBorders>
              <w:top w:val="single" w:sz="4" w:space="0" w:color="auto"/>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115</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118</w:t>
            </w:r>
          </w:p>
        </w:tc>
        <w:tc>
          <w:tcPr>
            <w:tcW w:w="1552" w:type="dxa"/>
            <w:tcBorders>
              <w:top w:val="single" w:sz="4" w:space="0" w:color="auto"/>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 </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 xml:space="preserve"> 2014.</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957</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428</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529</w:t>
            </w:r>
          </w:p>
        </w:tc>
        <w:tc>
          <w:tcPr>
            <w:tcW w:w="1552" w:type="dxa"/>
            <w:tcBorders>
              <w:top w:val="nil"/>
              <w:left w:val="nil"/>
              <w:bottom w:val="nil"/>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223</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drvo i drvni proizvodi</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630</w:t>
            </w:r>
          </w:p>
        </w:tc>
        <w:tc>
          <w:tcPr>
            <w:tcW w:w="1984" w:type="dxa"/>
            <w:tcBorders>
              <w:top w:val="nil"/>
              <w:left w:val="nil"/>
              <w:bottom w:val="nil"/>
              <w:right w:val="nil"/>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188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442</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335</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sz w:val="20"/>
                <w:szCs w:val="20"/>
              </w:rPr>
            </w:pPr>
            <w:r w:rsidRPr="001E7072">
              <w:rPr>
                <w:rFonts w:ascii="Arial" w:hAnsi="Arial" w:cs="Arial"/>
                <w:sz w:val="20"/>
                <w:szCs w:val="20"/>
              </w:rPr>
              <w:t>namještaj</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327</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240</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87</w:t>
            </w:r>
          </w:p>
        </w:tc>
        <w:tc>
          <w:tcPr>
            <w:tcW w:w="15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136</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2015.</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1.045</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503</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542</w:t>
            </w:r>
          </w:p>
        </w:tc>
        <w:tc>
          <w:tcPr>
            <w:tcW w:w="15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208</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drvno i drvni proizvodi</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682</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228</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453</w:t>
            </w:r>
          </w:p>
        </w:tc>
        <w:tc>
          <w:tcPr>
            <w:tcW w:w="15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299</w:t>
            </w:r>
          </w:p>
        </w:tc>
      </w:tr>
      <w:tr w:rsidR="001E7072" w:rsidRPr="001E7072" w:rsidTr="009C1368">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namještaj</w:t>
            </w:r>
          </w:p>
        </w:tc>
        <w:tc>
          <w:tcPr>
            <w:tcW w:w="18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364</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275</w:t>
            </w:r>
          </w:p>
        </w:tc>
        <w:tc>
          <w:tcPr>
            <w:tcW w:w="1276"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89</w:t>
            </w:r>
          </w:p>
        </w:tc>
        <w:tc>
          <w:tcPr>
            <w:tcW w:w="1552"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132</w:t>
            </w:r>
          </w:p>
        </w:tc>
      </w:tr>
      <w:tr w:rsidR="001E7072" w:rsidRPr="001E7072" w:rsidTr="001E7072">
        <w:trPr>
          <w:trHeight w:val="300"/>
        </w:trPr>
        <w:tc>
          <w:tcPr>
            <w:tcW w:w="2400" w:type="dxa"/>
            <w:tcBorders>
              <w:top w:val="nil"/>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Indeks 2015./ 2014.</w:t>
            </w:r>
          </w:p>
        </w:tc>
        <w:tc>
          <w:tcPr>
            <w:tcW w:w="1876"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109</w:t>
            </w:r>
          </w:p>
        </w:tc>
        <w:tc>
          <w:tcPr>
            <w:tcW w:w="198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118</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103</w:t>
            </w:r>
          </w:p>
        </w:tc>
        <w:tc>
          <w:tcPr>
            <w:tcW w:w="1552"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 </w:t>
            </w:r>
          </w:p>
        </w:tc>
      </w:tr>
      <w:tr w:rsidR="001E7072" w:rsidRPr="001E7072" w:rsidTr="001E7072">
        <w:trPr>
          <w:trHeight w:val="300"/>
        </w:trPr>
        <w:tc>
          <w:tcPr>
            <w:tcW w:w="2400" w:type="dxa"/>
            <w:tcBorders>
              <w:top w:val="nil"/>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drvo i drvni proizvodi</w:t>
            </w:r>
          </w:p>
        </w:tc>
        <w:tc>
          <w:tcPr>
            <w:tcW w:w="1876"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108</w:t>
            </w:r>
          </w:p>
        </w:tc>
        <w:tc>
          <w:tcPr>
            <w:tcW w:w="198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121</w:t>
            </w:r>
          </w:p>
        </w:tc>
        <w:tc>
          <w:tcPr>
            <w:tcW w:w="1276"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103</w:t>
            </w:r>
          </w:p>
        </w:tc>
        <w:tc>
          <w:tcPr>
            <w:tcW w:w="1552"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 </w:t>
            </w:r>
          </w:p>
        </w:tc>
      </w:tr>
      <w:tr w:rsidR="001E7072" w:rsidRPr="001E7072" w:rsidTr="001E7072">
        <w:trPr>
          <w:trHeight w:val="315"/>
        </w:trPr>
        <w:tc>
          <w:tcPr>
            <w:tcW w:w="2400" w:type="dxa"/>
            <w:tcBorders>
              <w:top w:val="nil"/>
              <w:left w:val="single" w:sz="4" w:space="0" w:color="auto"/>
              <w:bottom w:val="single" w:sz="4" w:space="0" w:color="auto"/>
              <w:right w:val="single" w:sz="4" w:space="0" w:color="auto"/>
            </w:tcBorders>
            <w:shd w:val="clear" w:color="auto" w:fill="FFFFFF"/>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namještaj</w:t>
            </w:r>
          </w:p>
        </w:tc>
        <w:tc>
          <w:tcPr>
            <w:tcW w:w="1876"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111</w:t>
            </w:r>
          </w:p>
        </w:tc>
        <w:tc>
          <w:tcPr>
            <w:tcW w:w="1984"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115</w:t>
            </w:r>
          </w:p>
        </w:tc>
        <w:tc>
          <w:tcPr>
            <w:tcW w:w="1276"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102</w:t>
            </w:r>
          </w:p>
        </w:tc>
        <w:tc>
          <w:tcPr>
            <w:tcW w:w="1552" w:type="dxa"/>
            <w:tcBorders>
              <w:top w:val="nil"/>
              <w:left w:val="nil"/>
              <w:bottom w:val="single" w:sz="4" w:space="0" w:color="auto"/>
              <w:right w:val="single" w:sz="4" w:space="0" w:color="auto"/>
            </w:tcBorders>
            <w:shd w:val="clear" w:color="auto" w:fill="FFFFFF"/>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 </w:t>
            </w:r>
          </w:p>
        </w:tc>
      </w:tr>
    </w:tbl>
    <w:p w:rsidR="001E7072" w:rsidRPr="001E7072" w:rsidRDefault="001E7072" w:rsidP="001E7072">
      <w:pPr>
        <w:spacing w:after="200" w:line="276" w:lineRule="auto"/>
        <w:jc w:val="both"/>
        <w:rPr>
          <w:rFonts w:ascii="Arial" w:eastAsia="Calibri" w:hAnsi="Arial" w:cs="Arial"/>
          <w:bCs/>
          <w:sz w:val="22"/>
          <w:szCs w:val="22"/>
          <w:lang w:eastAsia="en-US"/>
        </w:rPr>
      </w:pPr>
      <w:r w:rsidRPr="001E7072">
        <w:rPr>
          <w:rFonts w:ascii="Arial" w:eastAsia="Calibri" w:hAnsi="Arial" w:cs="Arial"/>
          <w:bCs/>
          <w:sz w:val="22"/>
          <w:szCs w:val="22"/>
          <w:lang w:eastAsia="en-US"/>
        </w:rPr>
        <w:t>Izvor: DZS</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p>
    <w:p w:rsidR="009C1368" w:rsidRDefault="009C1368"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 xml:space="preserve">Najvažniji trgovinski partner djelatnostima C16 i C31 su zemlje članice EU s udjelom isporuke roba 75,96% od ukupne međunarodne razmjene u 2015. godini, što predstavlja pad u odnosu na prethodnu godinu kada je udjel iznosio 76,24%. </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Promatrajući robnu razmjenu s ostalim ekonomskim grupacijama, 2015. u odnosu na prethodnu godine povećava se isporuka roba na tržišta OPEC, a smanjuje na tržišta CEFTA i EFTA. Djelatnosti pokreću širok lanac vrijednosti i razvoja drugih djelatnosti (trgovina, logistika, distribucija, opremanje interijera) i veću dodanu vrijednost (visok multiplikativni čimbenik).</w:t>
      </w:r>
    </w:p>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spacing w:after="200" w:line="276" w:lineRule="auto"/>
        <w:ind w:left="1410" w:hanging="1410"/>
        <w:contextualSpacing/>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2-12. </w:t>
      </w:r>
      <w:r w:rsidRPr="001E7072">
        <w:rPr>
          <w:rFonts w:ascii="Arial" w:eastAsia="Calibri" w:hAnsi="Arial" w:cs="Arial"/>
          <w:bCs/>
          <w:sz w:val="22"/>
          <w:szCs w:val="22"/>
          <w:lang w:eastAsia="en-US"/>
        </w:rPr>
        <w:tab/>
        <w:t>Međunarodna robna razmjena djelatnosti C16 i C31 prema ekonomskim grupacijama za razdoblje od 2014. do 2015. godine s jedinstveno tržište EU i izvoz u treće zemlje (mil. €)</w:t>
      </w:r>
    </w:p>
    <w:p w:rsidR="001E7072" w:rsidRPr="001E7072" w:rsidRDefault="001E7072" w:rsidP="001E7072">
      <w:pPr>
        <w:spacing w:after="200" w:line="276" w:lineRule="auto"/>
        <w:ind w:left="1410" w:hanging="1410"/>
        <w:contextualSpacing/>
        <w:rPr>
          <w:rFonts w:ascii="Arial" w:eastAsia="Calibri" w:hAnsi="Arial" w:cs="Arial"/>
          <w:bCs/>
          <w:sz w:val="22"/>
          <w:szCs w:val="22"/>
          <w:lang w:eastAsia="en-US"/>
        </w:rPr>
      </w:pPr>
    </w:p>
    <w:tbl>
      <w:tblPr>
        <w:tblW w:w="9140" w:type="dxa"/>
        <w:tblInd w:w="93" w:type="dxa"/>
        <w:tblLook w:val="04A0" w:firstRow="1" w:lastRow="0" w:firstColumn="1" w:lastColumn="0" w:noHBand="0" w:noVBand="1"/>
      </w:tblPr>
      <w:tblGrid>
        <w:gridCol w:w="2425"/>
        <w:gridCol w:w="1843"/>
        <w:gridCol w:w="1984"/>
        <w:gridCol w:w="1329"/>
        <w:gridCol w:w="1559"/>
      </w:tblGrid>
      <w:tr w:rsidR="001E7072" w:rsidRPr="001E7072" w:rsidTr="001E7072">
        <w:trPr>
          <w:trHeight w:val="420"/>
        </w:trPr>
        <w:tc>
          <w:tcPr>
            <w:tcW w:w="2425" w:type="dxa"/>
            <w:vMerge w:val="restart"/>
            <w:tcBorders>
              <w:top w:val="single" w:sz="8" w:space="0" w:color="auto"/>
              <w:left w:val="single" w:sz="8"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EKONOMSKE </w:t>
            </w:r>
          </w:p>
        </w:tc>
        <w:tc>
          <w:tcPr>
            <w:tcW w:w="3827" w:type="dxa"/>
            <w:gridSpan w:val="2"/>
            <w:tcBorders>
              <w:top w:val="single" w:sz="8" w:space="0" w:color="auto"/>
              <w:left w:val="nil"/>
              <w:bottom w:val="single" w:sz="4"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p>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Jedinstveno tržište EU</w:t>
            </w:r>
          </w:p>
        </w:tc>
        <w:tc>
          <w:tcPr>
            <w:tcW w:w="2888" w:type="dxa"/>
            <w:gridSpan w:val="2"/>
            <w:tcBorders>
              <w:top w:val="single" w:sz="8" w:space="0" w:color="auto"/>
              <w:left w:val="nil"/>
              <w:bottom w:val="single" w:sz="4" w:space="0" w:color="auto"/>
              <w:right w:val="single" w:sz="8"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Treće zemlje</w:t>
            </w:r>
          </w:p>
        </w:tc>
      </w:tr>
      <w:tr w:rsidR="001E7072" w:rsidRPr="001E7072" w:rsidTr="001E7072">
        <w:trPr>
          <w:trHeight w:val="255"/>
        </w:trPr>
        <w:tc>
          <w:tcPr>
            <w:tcW w:w="2425" w:type="dxa"/>
            <w:vMerge/>
            <w:tcBorders>
              <w:left w:val="single" w:sz="8" w:space="0" w:color="auto"/>
              <w:bottom w:val="nil"/>
              <w:right w:val="single" w:sz="4" w:space="0" w:color="auto"/>
            </w:tcBorders>
            <w:shd w:val="clear" w:color="auto" w:fill="D9D9D9"/>
            <w:noWrap/>
            <w:vAlign w:val="bottom"/>
          </w:tcPr>
          <w:p w:rsidR="001E7072" w:rsidRPr="001E7072" w:rsidRDefault="001E7072" w:rsidP="001E7072">
            <w:pPr>
              <w:jc w:val="center"/>
              <w:rPr>
                <w:rFonts w:ascii="Arial" w:hAnsi="Arial" w:cs="Arial"/>
                <w:bCs/>
                <w:sz w:val="20"/>
                <w:szCs w:val="20"/>
              </w:rPr>
            </w:pPr>
          </w:p>
        </w:tc>
        <w:tc>
          <w:tcPr>
            <w:tcW w:w="1843" w:type="dxa"/>
            <w:tcBorders>
              <w:top w:val="single" w:sz="4" w:space="0" w:color="auto"/>
              <w:left w:val="nil"/>
              <w:bottom w:val="nil"/>
              <w:right w:val="single" w:sz="4" w:space="0" w:color="auto"/>
            </w:tcBorders>
            <w:shd w:val="clear" w:color="auto" w:fill="D9D9D9"/>
            <w:noWrap/>
            <w:vAlign w:val="bottom"/>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Isporuka roba </w:t>
            </w:r>
          </w:p>
        </w:tc>
        <w:tc>
          <w:tcPr>
            <w:tcW w:w="1984" w:type="dxa"/>
            <w:tcBorders>
              <w:top w:val="single" w:sz="4" w:space="0" w:color="auto"/>
              <w:left w:val="nil"/>
              <w:bottom w:val="nil"/>
              <w:right w:val="single" w:sz="4" w:space="0" w:color="auto"/>
            </w:tcBorders>
            <w:shd w:val="clear" w:color="auto" w:fill="D9D9D9"/>
            <w:noWrap/>
            <w:vAlign w:val="bottom"/>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Isporuka roba</w:t>
            </w:r>
          </w:p>
        </w:tc>
        <w:tc>
          <w:tcPr>
            <w:tcW w:w="1329" w:type="dxa"/>
            <w:tcBorders>
              <w:top w:val="single" w:sz="4" w:space="0" w:color="auto"/>
              <w:left w:val="nil"/>
              <w:bottom w:val="nil"/>
              <w:right w:val="single" w:sz="4" w:space="0" w:color="auto"/>
            </w:tcBorders>
            <w:shd w:val="clear" w:color="auto" w:fill="D9D9D9"/>
            <w:noWrap/>
            <w:vAlign w:val="bottom"/>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Preuzimanje roba</w:t>
            </w:r>
          </w:p>
        </w:tc>
        <w:tc>
          <w:tcPr>
            <w:tcW w:w="1559" w:type="dxa"/>
            <w:tcBorders>
              <w:top w:val="single" w:sz="4" w:space="0" w:color="auto"/>
              <w:left w:val="nil"/>
              <w:bottom w:val="nil"/>
              <w:right w:val="single" w:sz="8" w:space="0" w:color="auto"/>
            </w:tcBorders>
            <w:shd w:val="clear" w:color="auto" w:fill="D9D9D9"/>
            <w:noWrap/>
            <w:vAlign w:val="bottom"/>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Preuzimanje roba</w:t>
            </w:r>
          </w:p>
        </w:tc>
      </w:tr>
      <w:tr w:rsidR="001E7072" w:rsidRPr="001E7072" w:rsidTr="001E7072">
        <w:trPr>
          <w:trHeight w:val="315"/>
        </w:trPr>
        <w:tc>
          <w:tcPr>
            <w:tcW w:w="2425" w:type="dxa"/>
            <w:tcBorders>
              <w:top w:val="nil"/>
              <w:left w:val="single" w:sz="8" w:space="0" w:color="auto"/>
              <w:bottom w:val="single" w:sz="8"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GRUPACIJE</w:t>
            </w:r>
          </w:p>
        </w:tc>
        <w:tc>
          <w:tcPr>
            <w:tcW w:w="1843" w:type="dxa"/>
            <w:tcBorders>
              <w:top w:val="nil"/>
              <w:left w:val="nil"/>
              <w:bottom w:val="single" w:sz="8"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2014.</w:t>
            </w:r>
          </w:p>
        </w:tc>
        <w:tc>
          <w:tcPr>
            <w:tcW w:w="1984" w:type="dxa"/>
            <w:tcBorders>
              <w:top w:val="nil"/>
              <w:left w:val="nil"/>
              <w:bottom w:val="single" w:sz="8" w:space="0" w:color="auto"/>
              <w:right w:val="single" w:sz="4" w:space="0" w:color="auto"/>
            </w:tcBorders>
            <w:shd w:val="clear" w:color="auto" w:fill="D9D9D9"/>
            <w:noWrap/>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2015.</w:t>
            </w:r>
          </w:p>
        </w:tc>
        <w:tc>
          <w:tcPr>
            <w:tcW w:w="1329" w:type="dxa"/>
            <w:tcBorders>
              <w:top w:val="nil"/>
              <w:left w:val="nil"/>
              <w:bottom w:val="single" w:sz="8" w:space="0" w:color="auto"/>
              <w:right w:val="single" w:sz="4" w:space="0" w:color="auto"/>
            </w:tcBorders>
            <w:shd w:val="clear" w:color="auto" w:fill="D9D9D9"/>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2014.</w:t>
            </w:r>
          </w:p>
        </w:tc>
        <w:tc>
          <w:tcPr>
            <w:tcW w:w="1559" w:type="dxa"/>
            <w:tcBorders>
              <w:top w:val="nil"/>
              <w:left w:val="nil"/>
              <w:bottom w:val="single" w:sz="8" w:space="0" w:color="auto"/>
              <w:right w:val="single" w:sz="8" w:space="0" w:color="auto"/>
            </w:tcBorders>
            <w:shd w:val="clear" w:color="auto" w:fill="D9D9D9"/>
            <w:vAlign w:val="bottom"/>
            <w:hideMark/>
          </w:tcPr>
          <w:p w:rsidR="001E7072" w:rsidRPr="001E7072" w:rsidRDefault="001E7072" w:rsidP="001E7072">
            <w:pPr>
              <w:jc w:val="center"/>
              <w:rPr>
                <w:rFonts w:ascii="Arial" w:hAnsi="Arial" w:cs="Arial"/>
                <w:bCs/>
                <w:sz w:val="20"/>
                <w:szCs w:val="20"/>
              </w:rPr>
            </w:pPr>
            <w:r w:rsidRPr="001E7072">
              <w:rPr>
                <w:rFonts w:ascii="Arial" w:hAnsi="Arial" w:cs="Arial"/>
                <w:bCs/>
                <w:sz w:val="20"/>
                <w:szCs w:val="20"/>
              </w:rPr>
              <w:t xml:space="preserve"> 2015.</w:t>
            </w:r>
          </w:p>
        </w:tc>
      </w:tr>
      <w:tr w:rsidR="001E7072" w:rsidRPr="001E7072" w:rsidTr="001E7072">
        <w:trPr>
          <w:trHeight w:val="300"/>
        </w:trPr>
        <w:tc>
          <w:tcPr>
            <w:tcW w:w="2425" w:type="dxa"/>
            <w:tcBorders>
              <w:top w:val="nil"/>
              <w:left w:val="single" w:sz="8" w:space="0" w:color="auto"/>
              <w:bottom w:val="single" w:sz="4" w:space="0" w:color="auto"/>
              <w:right w:val="single" w:sz="4" w:space="0" w:color="auto"/>
            </w:tcBorders>
            <w:shd w:val="clear" w:color="auto" w:fill="D9D9D9"/>
            <w:noWrap/>
            <w:vAlign w:val="bottom"/>
            <w:hideMark/>
          </w:tcPr>
          <w:p w:rsidR="001E7072" w:rsidRPr="001E7072" w:rsidRDefault="001E7072" w:rsidP="001E7072">
            <w:pPr>
              <w:rPr>
                <w:rFonts w:ascii="Arial" w:hAnsi="Arial" w:cs="Arial"/>
                <w:bCs/>
                <w:sz w:val="20"/>
                <w:szCs w:val="20"/>
              </w:rPr>
            </w:pPr>
            <w:r w:rsidRPr="001E7072">
              <w:rPr>
                <w:rFonts w:ascii="Arial" w:hAnsi="Arial" w:cs="Arial"/>
                <w:bCs/>
                <w:sz w:val="20"/>
                <w:szCs w:val="20"/>
              </w:rPr>
              <w:t>UKUPNO C16 i C31</w:t>
            </w:r>
          </w:p>
        </w:tc>
        <w:tc>
          <w:tcPr>
            <w:tcW w:w="1843"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956.925.370</w:t>
            </w:r>
          </w:p>
        </w:tc>
        <w:tc>
          <w:tcPr>
            <w:tcW w:w="1984" w:type="dxa"/>
            <w:tcBorders>
              <w:top w:val="nil"/>
              <w:left w:val="nil"/>
              <w:bottom w:val="single" w:sz="4" w:space="0" w:color="auto"/>
              <w:right w:val="single" w:sz="4" w:space="0" w:color="auto"/>
            </w:tcBorders>
            <w:shd w:val="clear" w:color="auto" w:fill="D9D9D9"/>
            <w:noWrap/>
            <w:vAlign w:val="bottom"/>
            <w:hideMark/>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1.045.329.156</w:t>
            </w:r>
          </w:p>
        </w:tc>
        <w:tc>
          <w:tcPr>
            <w:tcW w:w="1329" w:type="dxa"/>
            <w:tcBorders>
              <w:top w:val="nil"/>
              <w:left w:val="nil"/>
              <w:bottom w:val="single" w:sz="4" w:space="0" w:color="auto"/>
              <w:right w:val="single" w:sz="4" w:space="0" w:color="auto"/>
            </w:tcBorders>
            <w:shd w:val="clear" w:color="auto" w:fill="D9D9D9"/>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428.295.834</w:t>
            </w:r>
          </w:p>
        </w:tc>
        <w:tc>
          <w:tcPr>
            <w:tcW w:w="1559" w:type="dxa"/>
            <w:tcBorders>
              <w:top w:val="nil"/>
              <w:left w:val="nil"/>
              <w:bottom w:val="single" w:sz="4" w:space="0" w:color="auto"/>
              <w:right w:val="single" w:sz="8" w:space="0" w:color="auto"/>
            </w:tcBorders>
            <w:shd w:val="clear" w:color="auto" w:fill="D9D9D9"/>
            <w:noWrap/>
            <w:vAlign w:val="bottom"/>
          </w:tcPr>
          <w:p w:rsidR="001E7072" w:rsidRPr="001E7072" w:rsidRDefault="001E7072" w:rsidP="001E7072">
            <w:pPr>
              <w:jc w:val="right"/>
              <w:rPr>
                <w:rFonts w:ascii="Arial" w:hAnsi="Arial" w:cs="Arial"/>
                <w:bCs/>
                <w:sz w:val="20"/>
                <w:szCs w:val="20"/>
              </w:rPr>
            </w:pPr>
            <w:r w:rsidRPr="001E7072">
              <w:rPr>
                <w:rFonts w:ascii="Arial" w:hAnsi="Arial" w:cs="Arial"/>
                <w:bCs/>
                <w:sz w:val="20"/>
                <w:szCs w:val="20"/>
              </w:rPr>
              <w:t>503.444.541</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EU 27</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729.571.162</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794.034.355</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322.416.765</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380.756.573</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 xml:space="preserve">       EU 15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523.323.885</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560.289.437</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202.918.921</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227.425.199</w:t>
            </w:r>
          </w:p>
        </w:tc>
      </w:tr>
      <w:tr w:rsidR="001E7072" w:rsidRPr="001E7072" w:rsidTr="009C1368">
        <w:trPr>
          <w:trHeight w:val="152"/>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 xml:space="preserve">       EU 12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206.243.995</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233.738.509</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119.497.844</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153.331.374</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rPr>
                <w:rFonts w:ascii="Arial" w:hAnsi="Arial" w:cs="Arial"/>
                <w:sz w:val="20"/>
                <w:szCs w:val="20"/>
              </w:rPr>
            </w:pPr>
            <w:r w:rsidRPr="001E7072">
              <w:rPr>
                <w:rFonts w:ascii="Arial" w:hAnsi="Arial" w:cs="Arial"/>
                <w:sz w:val="20"/>
                <w:szCs w:val="20"/>
              </w:rPr>
              <w:t>EU - neraspoređeno</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3.282</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6.409</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Ostale afričke zemlje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73.646.993</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97.036.447</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1.105.959</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1.893.578</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CEFTA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55.418.128</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52.987.620</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76.253.223</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86.975.257</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OPEC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36.455.802</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37.383.916</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23.931</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7.495</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Ostale azijske zemlje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32.413.733</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35.181.079</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20.738.355</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25.217.959</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EFTA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22.147.032</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20.888.703</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111.379</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258.021</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Ostale europske zemlje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4.161.736</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4.066.540</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7.116.126</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7.734.340</w:t>
            </w:r>
          </w:p>
        </w:tc>
      </w:tr>
      <w:tr w:rsidR="001E7072" w:rsidRPr="001E7072" w:rsidTr="009C1368">
        <w:trPr>
          <w:trHeight w:val="30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Ostale američke zemlje </w:t>
            </w:r>
          </w:p>
        </w:tc>
        <w:tc>
          <w:tcPr>
            <w:tcW w:w="1843"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3.023.253</w:t>
            </w:r>
          </w:p>
        </w:tc>
        <w:tc>
          <w:tcPr>
            <w:tcW w:w="1984" w:type="dxa"/>
            <w:tcBorders>
              <w:top w:val="nil"/>
              <w:left w:val="nil"/>
              <w:bottom w:val="single" w:sz="4"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3.436.841</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425.450</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389.894</w:t>
            </w:r>
          </w:p>
        </w:tc>
      </w:tr>
      <w:tr w:rsidR="001E7072" w:rsidRPr="001E7072" w:rsidTr="009C1368">
        <w:trPr>
          <w:trHeight w:val="300"/>
        </w:trPr>
        <w:tc>
          <w:tcPr>
            <w:tcW w:w="2425" w:type="dxa"/>
            <w:tcBorders>
              <w:top w:val="nil"/>
              <w:left w:val="single" w:sz="8" w:space="0" w:color="auto"/>
              <w:bottom w:val="nil"/>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Oceanijske zemlje  </w:t>
            </w:r>
          </w:p>
        </w:tc>
        <w:tc>
          <w:tcPr>
            <w:tcW w:w="1843" w:type="dxa"/>
            <w:tcBorders>
              <w:top w:val="nil"/>
              <w:left w:val="nil"/>
              <w:bottom w:val="nil"/>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61.133</w:t>
            </w:r>
          </w:p>
        </w:tc>
        <w:tc>
          <w:tcPr>
            <w:tcW w:w="1984" w:type="dxa"/>
            <w:tcBorders>
              <w:top w:val="nil"/>
              <w:left w:val="nil"/>
              <w:bottom w:val="nil"/>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285.954</w:t>
            </w:r>
          </w:p>
        </w:tc>
        <w:tc>
          <w:tcPr>
            <w:tcW w:w="1329" w:type="dxa"/>
            <w:tcBorders>
              <w:top w:val="nil"/>
              <w:left w:val="nil"/>
              <w:bottom w:val="single" w:sz="4"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9.943</w:t>
            </w:r>
          </w:p>
        </w:tc>
        <w:tc>
          <w:tcPr>
            <w:tcW w:w="1559" w:type="dxa"/>
            <w:tcBorders>
              <w:top w:val="nil"/>
              <w:left w:val="nil"/>
              <w:bottom w:val="single" w:sz="4"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sz w:val="20"/>
                <w:szCs w:val="20"/>
              </w:rPr>
            </w:pPr>
            <w:r w:rsidRPr="001E7072">
              <w:rPr>
                <w:rFonts w:ascii="Arial" w:hAnsi="Arial" w:cs="Arial"/>
                <w:sz w:val="20"/>
                <w:szCs w:val="20"/>
              </w:rPr>
              <w:t>12.331</w:t>
            </w:r>
          </w:p>
        </w:tc>
      </w:tr>
      <w:tr w:rsidR="001E7072" w:rsidRPr="001E7072" w:rsidTr="009C1368">
        <w:trPr>
          <w:trHeight w:val="315"/>
        </w:trPr>
        <w:tc>
          <w:tcPr>
            <w:tcW w:w="242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E7072" w:rsidRPr="001E7072" w:rsidRDefault="001E7072" w:rsidP="001E7072">
            <w:pPr>
              <w:jc w:val="both"/>
              <w:rPr>
                <w:rFonts w:ascii="Arial" w:hAnsi="Arial" w:cs="Arial"/>
                <w:sz w:val="20"/>
                <w:szCs w:val="20"/>
              </w:rPr>
            </w:pPr>
            <w:r w:rsidRPr="001E7072">
              <w:rPr>
                <w:rFonts w:ascii="Arial" w:hAnsi="Arial" w:cs="Arial"/>
                <w:sz w:val="20"/>
                <w:szCs w:val="20"/>
              </w:rPr>
              <w:t xml:space="preserve">Neraspoređene zemlje </w:t>
            </w:r>
          </w:p>
        </w:tc>
        <w:tc>
          <w:tcPr>
            <w:tcW w:w="1843" w:type="dxa"/>
            <w:tcBorders>
              <w:top w:val="single" w:sz="4" w:space="0" w:color="auto"/>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26.398</w:t>
            </w:r>
          </w:p>
        </w:tc>
        <w:tc>
          <w:tcPr>
            <w:tcW w:w="1984" w:type="dxa"/>
            <w:tcBorders>
              <w:top w:val="single" w:sz="4" w:space="0" w:color="auto"/>
              <w:left w:val="nil"/>
              <w:bottom w:val="single" w:sz="8" w:space="0" w:color="auto"/>
              <w:right w:val="single" w:sz="4" w:space="0" w:color="auto"/>
            </w:tcBorders>
            <w:shd w:val="clear" w:color="auto" w:fill="auto"/>
            <w:noWrap/>
            <w:vAlign w:val="bottom"/>
            <w:hideMark/>
          </w:tcPr>
          <w:p w:rsidR="001E7072" w:rsidRPr="001E7072" w:rsidRDefault="001E7072" w:rsidP="001E7072">
            <w:pPr>
              <w:jc w:val="right"/>
              <w:rPr>
                <w:rFonts w:ascii="Arial" w:hAnsi="Arial" w:cs="Arial"/>
                <w:sz w:val="20"/>
                <w:szCs w:val="20"/>
              </w:rPr>
            </w:pPr>
            <w:r w:rsidRPr="001E7072">
              <w:rPr>
                <w:rFonts w:ascii="Arial" w:hAnsi="Arial" w:cs="Arial"/>
                <w:sz w:val="20"/>
                <w:szCs w:val="20"/>
              </w:rPr>
              <w:t>27.701</w:t>
            </w:r>
          </w:p>
        </w:tc>
        <w:tc>
          <w:tcPr>
            <w:tcW w:w="1329" w:type="dxa"/>
            <w:tcBorders>
              <w:top w:val="nil"/>
              <w:left w:val="nil"/>
              <w:bottom w:val="single" w:sz="8" w:space="0" w:color="auto"/>
              <w:right w:val="single" w:sz="4"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sz w:val="20"/>
                <w:szCs w:val="20"/>
              </w:rPr>
              <w:t>94703</w:t>
            </w:r>
          </w:p>
        </w:tc>
        <w:tc>
          <w:tcPr>
            <w:tcW w:w="1559" w:type="dxa"/>
            <w:tcBorders>
              <w:top w:val="nil"/>
              <w:left w:val="nil"/>
              <w:bottom w:val="single" w:sz="8" w:space="0" w:color="auto"/>
              <w:right w:val="single" w:sz="8" w:space="0" w:color="auto"/>
            </w:tcBorders>
            <w:shd w:val="clear" w:color="auto" w:fill="auto"/>
            <w:noWrap/>
            <w:vAlign w:val="bottom"/>
          </w:tcPr>
          <w:p w:rsidR="001E7072" w:rsidRPr="001E7072" w:rsidRDefault="001E7072" w:rsidP="001E7072">
            <w:pPr>
              <w:jc w:val="right"/>
              <w:rPr>
                <w:rFonts w:ascii="Arial" w:hAnsi="Arial" w:cs="Arial"/>
                <w:bCs/>
                <w:sz w:val="20"/>
                <w:szCs w:val="20"/>
              </w:rPr>
            </w:pPr>
            <w:r w:rsidRPr="001E7072">
              <w:rPr>
                <w:rFonts w:ascii="Arial" w:hAnsi="Arial" w:cs="Arial"/>
                <w:sz w:val="20"/>
                <w:szCs w:val="20"/>
              </w:rPr>
              <w:t>199.093</w:t>
            </w:r>
          </w:p>
        </w:tc>
      </w:tr>
      <w:tr w:rsidR="001E7072" w:rsidRPr="001E7072" w:rsidTr="009C1368">
        <w:trPr>
          <w:trHeight w:val="300"/>
        </w:trPr>
        <w:tc>
          <w:tcPr>
            <w:tcW w:w="2425"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sz w:val="22"/>
                <w:szCs w:val="22"/>
              </w:rPr>
            </w:pPr>
          </w:p>
          <w:p w:rsidR="001E7072" w:rsidRPr="001E7072" w:rsidRDefault="001E7072" w:rsidP="001E7072">
            <w:pPr>
              <w:rPr>
                <w:rFonts w:ascii="Arial" w:hAnsi="Arial" w:cs="Arial"/>
                <w:sz w:val="22"/>
                <w:szCs w:val="22"/>
              </w:rPr>
            </w:pPr>
            <w:r w:rsidRPr="001E7072">
              <w:rPr>
                <w:rFonts w:ascii="Arial" w:hAnsi="Arial" w:cs="Arial"/>
                <w:sz w:val="22"/>
                <w:szCs w:val="22"/>
              </w:rPr>
              <w:t>Izvor: DZS</w:t>
            </w:r>
          </w:p>
        </w:tc>
        <w:tc>
          <w:tcPr>
            <w:tcW w:w="1843"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1984"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1329" w:type="dxa"/>
            <w:tcBorders>
              <w:top w:val="nil"/>
              <w:left w:val="nil"/>
              <w:bottom w:val="nil"/>
              <w:right w:val="nil"/>
            </w:tcBorders>
            <w:shd w:val="clear" w:color="auto" w:fill="auto"/>
            <w:noWrap/>
            <w:vAlign w:val="bottom"/>
            <w:hideMark/>
          </w:tcPr>
          <w:p w:rsidR="001E7072" w:rsidRPr="001E7072" w:rsidRDefault="001E7072" w:rsidP="001E7072">
            <w:pPr>
              <w:rPr>
                <w:rFonts w:ascii="Arial" w:hAnsi="Arial" w:cs="Arial"/>
                <w:color w:val="FF0000"/>
                <w:sz w:val="20"/>
                <w:szCs w:val="20"/>
              </w:rPr>
            </w:pPr>
          </w:p>
        </w:tc>
        <w:tc>
          <w:tcPr>
            <w:tcW w:w="1559" w:type="dxa"/>
            <w:tcBorders>
              <w:top w:val="nil"/>
              <w:left w:val="nil"/>
              <w:bottom w:val="nil"/>
              <w:right w:val="nil"/>
            </w:tcBorders>
            <w:shd w:val="clear" w:color="auto" w:fill="auto"/>
            <w:noWrap/>
            <w:vAlign w:val="bottom"/>
            <w:hideMark/>
          </w:tcPr>
          <w:p w:rsidR="001E7072" w:rsidRPr="001E7072" w:rsidRDefault="001E7072" w:rsidP="001E7072">
            <w:pPr>
              <w:jc w:val="right"/>
              <w:rPr>
                <w:rFonts w:ascii="Arial" w:hAnsi="Arial" w:cs="Arial"/>
                <w:color w:val="FF0000"/>
                <w:sz w:val="20"/>
                <w:szCs w:val="20"/>
              </w:rPr>
            </w:pPr>
          </w:p>
        </w:tc>
      </w:tr>
    </w:tbl>
    <w:p w:rsidR="001E7072" w:rsidRPr="001E7072" w:rsidRDefault="001E7072" w:rsidP="001E7072">
      <w:pPr>
        <w:spacing w:after="200" w:line="276" w:lineRule="auto"/>
        <w:contextualSpacing/>
        <w:rPr>
          <w:rFonts w:ascii="Arial" w:eastAsia="Calibri" w:hAnsi="Arial" w:cs="Arial"/>
          <w:bCs/>
          <w:color w:val="FF0000"/>
          <w:sz w:val="22"/>
          <w:szCs w:val="22"/>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 xml:space="preserve">Gledajući preuzimanje roba djelatnosti C16 i C31 s drugih tržišta, također su najzastupljenije zemlje članice EU s udjelom isporuke roba 75,63% od ukupne međunarodne razmjene u 2015. godini, što predstavlja neznatan pad u odnosu na prethodnu godinu kada je udjel iznosio 75,27%. </w:t>
      </w:r>
    </w:p>
    <w:p w:rsidR="001E7072" w:rsidRPr="001E7072" w:rsidRDefault="001E7072" w:rsidP="001E7072">
      <w:pPr>
        <w:spacing w:after="200" w:line="276" w:lineRule="auto"/>
        <w:contextualSpacing/>
        <w:jc w:val="both"/>
        <w:rPr>
          <w:rFonts w:ascii="Arial" w:eastAsia="Calibri" w:hAnsi="Arial" w:cs="Arial"/>
          <w:bCs/>
          <w:lang w:eastAsia="en-US"/>
        </w:rPr>
      </w:pPr>
    </w:p>
    <w:p w:rsidR="001E7072" w:rsidRPr="001E7072" w:rsidRDefault="001E7072" w:rsidP="001E7072">
      <w:pPr>
        <w:spacing w:after="200" w:line="276" w:lineRule="auto"/>
        <w:contextualSpacing/>
        <w:jc w:val="both"/>
        <w:rPr>
          <w:rFonts w:ascii="Arial" w:eastAsia="Calibri" w:hAnsi="Arial" w:cs="Arial"/>
          <w:bCs/>
          <w:lang w:eastAsia="en-US"/>
        </w:rPr>
      </w:pPr>
      <w:r w:rsidRPr="001E7072">
        <w:rPr>
          <w:rFonts w:ascii="Arial" w:eastAsia="Calibri" w:hAnsi="Arial" w:cs="Arial"/>
          <w:bCs/>
          <w:lang w:eastAsia="en-US"/>
        </w:rPr>
        <w:t>Promatrajući robnu razmjenu s ostalim ekonomskim grupacijama, 2015. u odnosu na prethodnu godine povećava se preuzimanje roba s tržišta CEFTA i EFTA, a smanjuje s tržišta OPEC.</w:t>
      </w:r>
    </w:p>
    <w:p w:rsidR="001E7072" w:rsidRPr="001E7072" w:rsidRDefault="001E7072" w:rsidP="001E7072">
      <w:pPr>
        <w:spacing w:after="200" w:line="276" w:lineRule="auto"/>
        <w:rPr>
          <w:rFonts w:ascii="Arial" w:eastAsia="Calibri" w:hAnsi="Arial" w:cs="Arial"/>
          <w:bCs/>
          <w:sz w:val="22"/>
          <w:szCs w:val="22"/>
          <w:lang w:eastAsia="en-US"/>
        </w:rPr>
      </w:pPr>
    </w:p>
    <w:p w:rsidR="001E7072" w:rsidRPr="001E7072" w:rsidRDefault="001E7072" w:rsidP="001E7072">
      <w:pPr>
        <w:spacing w:after="200" w:line="276" w:lineRule="auto"/>
        <w:rPr>
          <w:rFonts w:ascii="Arial" w:eastAsia="Calibri" w:hAnsi="Arial" w:cs="Arial"/>
          <w:bCs/>
          <w:sz w:val="22"/>
          <w:szCs w:val="22"/>
          <w:lang w:eastAsia="en-US"/>
        </w:rPr>
      </w:pPr>
    </w:p>
    <w:p w:rsidR="001E7072" w:rsidRPr="001E7072" w:rsidRDefault="001D1444" w:rsidP="001E7072">
      <w:pPr>
        <w:numPr>
          <w:ilvl w:val="0"/>
          <w:numId w:val="48"/>
        </w:numPr>
        <w:spacing w:after="200" w:line="276" w:lineRule="auto"/>
        <w:ind w:left="709" w:hanging="709"/>
        <w:contextualSpacing/>
        <w:rPr>
          <w:rFonts w:ascii="Arial" w:eastAsia="Calibri" w:hAnsi="Arial" w:cs="Arial"/>
          <w:b/>
          <w:bCs/>
          <w:lang w:eastAsia="en-US"/>
        </w:rPr>
      </w:pPr>
      <w:r>
        <w:rPr>
          <w:noProof/>
        </w:rPr>
        <mc:AlternateContent>
          <mc:Choice Requires="wps">
            <w:drawing>
              <wp:anchor distT="4294967294" distB="4294967294" distL="114300" distR="114300" simplePos="0" relativeHeight="251651072" behindDoc="0" locked="0" layoutInCell="1" allowOverlap="1">
                <wp:simplePos x="0" y="0"/>
                <wp:positionH relativeFrom="column">
                  <wp:posOffset>-13970</wp:posOffset>
                </wp:positionH>
                <wp:positionV relativeFrom="paragraph">
                  <wp:posOffset>203834</wp:posOffset>
                </wp:positionV>
                <wp:extent cx="5772150" cy="0"/>
                <wp:effectExtent l="0" t="19050" r="0" b="19050"/>
                <wp:wrapNone/>
                <wp:docPr id="11"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215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pt,16.05pt" to="453.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" strokecolor="#a6a6a6" strokeweight="2.5pt">
                <o:lock v:ext="edit" shapetype="f"/>
              </v:line>
            </w:pict>
          </mc:Fallback>
        </mc:AlternateContent>
      </w:r>
      <w:r w:rsidR="001E7072" w:rsidRPr="001E7072">
        <w:rPr>
          <w:rFonts w:ascii="Arial" w:eastAsia="Calibri" w:hAnsi="Arial" w:cs="Arial"/>
          <w:b/>
          <w:bCs/>
          <w:lang w:eastAsia="en-US"/>
        </w:rPr>
        <w:t>SWOT ANALIZA</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Na temelju analize stanja i stručnih mišljenja članova povjerenstva i radne skupine za izradu Strategije, provedena je SWOT analiza prerade drva i SWOT analiza proizvodnje namještaja. Sintezom zaključaka utvrđene su osnovne prednosti i slabosti ovih djelatnosti te prilike i prijetnje vanjskih čimbenika na njihov razvoj, što će biti polazište za definiranje prioritetnih područja razvoja i razvojnih mjera predviđenih za realizaciju u obuhvaćenom petogodišnjem razdoblju provedbe Strategije, a kako bi se ostvarili opći i strateški ciljevi.</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Najznačajnije snage koje karakteriziraju obje djelatnosti temelje se na izraženim komparativnim prednostima, kao što su dostupnost kvalitetne drvne sirovine, iskustvo i tradicija u poslovanju i usmjerenost na međunarodnu razmjenu.</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numPr>
          <w:ilvl w:val="1"/>
          <w:numId w:val="49"/>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SWOT ANALIZA PRERADE DRVA</w:t>
      </w:r>
    </w:p>
    <w:p w:rsidR="001E7072" w:rsidRPr="001E7072" w:rsidRDefault="001E7072" w:rsidP="001E7072">
      <w:pPr>
        <w:tabs>
          <w:tab w:val="left" w:pos="1080"/>
        </w:tabs>
        <w:jc w:val="both"/>
        <w:rPr>
          <w:rFonts w:ascii="Arial" w:hAnsi="Arial" w:cs="Arial"/>
          <w:sz w:val="22"/>
          <w:szCs w:val="22"/>
        </w:rPr>
      </w:pPr>
    </w:p>
    <w:p w:rsidR="001E7072" w:rsidRPr="001E7072" w:rsidRDefault="001E7072" w:rsidP="001E7072">
      <w:pPr>
        <w:tabs>
          <w:tab w:val="left" w:pos="1080"/>
        </w:tabs>
        <w:ind w:left="1416" w:hanging="1416"/>
        <w:jc w:val="both"/>
        <w:rPr>
          <w:rFonts w:ascii="Arial" w:hAnsi="Arial" w:cs="Arial"/>
          <w:sz w:val="22"/>
          <w:szCs w:val="22"/>
        </w:rPr>
      </w:pPr>
      <w:r w:rsidRPr="001E7072">
        <w:rPr>
          <w:rFonts w:ascii="Arial" w:hAnsi="Arial" w:cs="Arial"/>
          <w:sz w:val="22"/>
          <w:szCs w:val="22"/>
        </w:rPr>
        <w:t>Tablica 3-1. SWOT analiza djelatnosti C16</w:t>
      </w:r>
    </w:p>
    <w:p w:rsidR="001E7072" w:rsidRPr="001E7072" w:rsidRDefault="001E7072" w:rsidP="001E7072">
      <w:pPr>
        <w:tabs>
          <w:tab w:val="left" w:pos="0"/>
        </w:tabs>
        <w:spacing w:line="360" w:lineRule="auto"/>
        <w:jc w:val="both"/>
        <w:rPr>
          <w:rFonts w:ascii="Arial" w:hAnsi="Arial" w:cs="Arial"/>
          <w:sz w:val="16"/>
          <w:szCs w:val="16"/>
        </w:rPr>
      </w:pPr>
    </w:p>
    <w:tbl>
      <w:tblPr>
        <w:tblW w:w="9072" w:type="dxa"/>
        <w:tblInd w:w="108" w:type="dxa"/>
        <w:tblLayout w:type="fixed"/>
        <w:tblLook w:val="0000" w:firstRow="0" w:lastRow="0" w:firstColumn="0" w:lastColumn="0" w:noHBand="0" w:noVBand="0"/>
      </w:tblPr>
      <w:tblGrid>
        <w:gridCol w:w="4253"/>
        <w:gridCol w:w="4819"/>
      </w:tblGrid>
      <w:tr w:rsidR="001E7072" w:rsidRPr="001E7072" w:rsidTr="001E7072">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1E7072" w:rsidRPr="001E7072" w:rsidRDefault="001E7072" w:rsidP="001E7072">
            <w:pPr>
              <w:rPr>
                <w:rFonts w:ascii="Arial" w:hAnsi="Arial" w:cs="Arial"/>
                <w:sz w:val="22"/>
                <w:szCs w:val="22"/>
              </w:rPr>
            </w:pPr>
          </w:p>
          <w:p w:rsidR="001E7072" w:rsidRPr="001E7072" w:rsidRDefault="001E7072" w:rsidP="001E7072">
            <w:pPr>
              <w:rPr>
                <w:rFonts w:ascii="Arial" w:hAnsi="Arial" w:cs="Arial"/>
                <w:b/>
                <w:sz w:val="22"/>
                <w:szCs w:val="22"/>
              </w:rPr>
            </w:pPr>
            <w:r w:rsidRPr="001E7072">
              <w:rPr>
                <w:rFonts w:ascii="Arial" w:hAnsi="Arial" w:cs="Arial"/>
                <w:b/>
                <w:color w:val="FFFFFF"/>
                <w:sz w:val="22"/>
                <w:szCs w:val="22"/>
              </w:rPr>
              <w:t>POZITIVNI ČIMBENICI</w:t>
            </w:r>
          </w:p>
        </w:tc>
      </w:tr>
      <w:tr w:rsidR="001E7072" w:rsidRPr="001E7072" w:rsidTr="001E7072">
        <w:trPr>
          <w:trHeight w:val="253"/>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 xml:space="preserve">PREDNOSTI   </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PRILIKE</w:t>
            </w:r>
          </w:p>
        </w:tc>
      </w:tr>
      <w:tr w:rsidR="001E7072" w:rsidRPr="001E7072" w:rsidTr="009C1368">
        <w:trPr>
          <w:trHeight w:val="7383"/>
        </w:trPr>
        <w:tc>
          <w:tcPr>
            <w:tcW w:w="4253" w:type="dxa"/>
            <w:tcBorders>
              <w:top w:val="single" w:sz="4" w:space="0" w:color="auto"/>
              <w:left w:val="single" w:sz="4" w:space="0" w:color="auto"/>
              <w:bottom w:val="single" w:sz="4" w:space="0" w:color="auto"/>
              <w:right w:val="single" w:sz="4" w:space="0" w:color="auto"/>
            </w:tcBorders>
          </w:tcPr>
          <w:p w:rsidR="001E7072" w:rsidRPr="001E7072" w:rsidRDefault="001E7072" w:rsidP="001E7072">
            <w:pPr>
              <w:rPr>
                <w:rFonts w:ascii="Arial" w:hAnsi="Arial" w:cs="Arial"/>
                <w:sz w:val="22"/>
                <w:szCs w:val="22"/>
              </w:rPr>
            </w:pPr>
          </w:p>
          <w:p w:rsidR="001E7072" w:rsidRPr="001E7072" w:rsidRDefault="001E7072" w:rsidP="001E7072">
            <w:pPr>
              <w:jc w:val="both"/>
              <w:rPr>
                <w:rFonts w:ascii="Arial" w:hAnsi="Arial" w:cs="Arial"/>
                <w:sz w:val="22"/>
                <w:szCs w:val="22"/>
              </w:rPr>
            </w:pPr>
            <w:r w:rsidRPr="001E7072">
              <w:rPr>
                <w:rFonts w:ascii="Arial" w:hAnsi="Arial" w:cs="Arial"/>
                <w:sz w:val="22"/>
                <w:szCs w:val="22"/>
              </w:rPr>
              <w:t>- postojanje sirovinske osnovice</w:t>
            </w:r>
          </w:p>
          <w:p w:rsidR="001E7072" w:rsidRPr="001E7072" w:rsidRDefault="001E7072" w:rsidP="001E7072">
            <w:pPr>
              <w:jc w:val="both"/>
              <w:rPr>
                <w:rFonts w:ascii="Arial" w:hAnsi="Arial" w:cs="Arial"/>
                <w:sz w:val="22"/>
                <w:szCs w:val="22"/>
              </w:rPr>
            </w:pPr>
            <w:r w:rsidRPr="001E7072">
              <w:rPr>
                <w:rFonts w:ascii="Arial" w:hAnsi="Arial" w:cs="Arial"/>
                <w:sz w:val="22"/>
                <w:szCs w:val="22"/>
              </w:rPr>
              <w:t>- iskustvo i tradicija u poslovanju</w:t>
            </w:r>
          </w:p>
          <w:p w:rsidR="001E7072" w:rsidRPr="001E7072" w:rsidRDefault="001E7072" w:rsidP="001E7072">
            <w:pPr>
              <w:jc w:val="both"/>
              <w:rPr>
                <w:rFonts w:ascii="Arial" w:hAnsi="Arial" w:cs="Arial"/>
                <w:sz w:val="22"/>
                <w:szCs w:val="22"/>
              </w:rPr>
            </w:pPr>
            <w:r w:rsidRPr="001E7072">
              <w:rPr>
                <w:rFonts w:ascii="Arial" w:hAnsi="Arial" w:cs="Arial"/>
                <w:sz w:val="22"/>
                <w:szCs w:val="22"/>
              </w:rPr>
              <w:t>- usmjerenost na međunarodnu razmjenu</w:t>
            </w:r>
          </w:p>
          <w:p w:rsidR="001E7072" w:rsidRPr="001E7072" w:rsidRDefault="001E7072" w:rsidP="001E7072">
            <w:pPr>
              <w:jc w:val="both"/>
              <w:rPr>
                <w:rFonts w:ascii="Arial" w:hAnsi="Arial" w:cs="Arial"/>
                <w:sz w:val="22"/>
                <w:szCs w:val="22"/>
              </w:rPr>
            </w:pPr>
            <w:r w:rsidRPr="001E7072">
              <w:rPr>
                <w:rFonts w:ascii="Arial" w:hAnsi="Arial" w:cs="Arial"/>
                <w:sz w:val="22"/>
                <w:szCs w:val="22"/>
              </w:rPr>
              <w:t>- kvaliteta proizvoda</w:t>
            </w:r>
          </w:p>
          <w:p w:rsidR="001E7072" w:rsidRPr="001E7072" w:rsidRDefault="001E7072" w:rsidP="001E7072">
            <w:pPr>
              <w:jc w:val="both"/>
              <w:rPr>
                <w:rFonts w:ascii="Arial" w:hAnsi="Arial" w:cs="Arial"/>
                <w:sz w:val="22"/>
                <w:szCs w:val="22"/>
              </w:rPr>
            </w:pPr>
            <w:r w:rsidRPr="001E7072">
              <w:rPr>
                <w:rFonts w:ascii="Arial" w:hAnsi="Arial" w:cs="Arial"/>
                <w:sz w:val="22"/>
                <w:szCs w:val="22"/>
              </w:rPr>
              <w:t>- disperzija poslovnih subjekata</w:t>
            </w:r>
          </w:p>
          <w:p w:rsidR="001E7072" w:rsidRPr="001E7072" w:rsidRDefault="001E7072" w:rsidP="001E7072">
            <w:pPr>
              <w:jc w:val="both"/>
              <w:rPr>
                <w:rFonts w:ascii="Arial" w:hAnsi="Arial" w:cs="Arial"/>
                <w:sz w:val="22"/>
                <w:szCs w:val="22"/>
              </w:rPr>
            </w:pPr>
            <w:r w:rsidRPr="001E7072">
              <w:rPr>
                <w:rFonts w:ascii="Arial" w:hAnsi="Arial" w:cs="Arial"/>
                <w:sz w:val="22"/>
                <w:szCs w:val="22"/>
              </w:rPr>
              <w:t>- visoka prihvatljivost za okoliš</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tradicionalno dobra reputacija hrvatskog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drva i proizvoda od drva</w:t>
            </w:r>
          </w:p>
          <w:p w:rsidR="001E7072" w:rsidRPr="001E7072" w:rsidRDefault="001E7072" w:rsidP="001E7072">
            <w:pPr>
              <w:jc w:val="both"/>
              <w:rPr>
                <w:rFonts w:ascii="Arial" w:hAnsi="Arial" w:cs="Arial"/>
                <w:sz w:val="22"/>
                <w:szCs w:val="22"/>
              </w:rPr>
            </w:pPr>
            <w:r w:rsidRPr="001E7072">
              <w:rPr>
                <w:rFonts w:ascii="Arial" w:hAnsi="Arial" w:cs="Arial"/>
                <w:sz w:val="22"/>
                <w:szCs w:val="22"/>
              </w:rPr>
              <w:t>- veliki broj MSP i obrtnika</w:t>
            </w:r>
          </w:p>
          <w:p w:rsidR="001E7072" w:rsidRPr="001E7072" w:rsidRDefault="001E7072" w:rsidP="001E7072">
            <w:pPr>
              <w:jc w:val="both"/>
              <w:rPr>
                <w:rFonts w:ascii="Arial" w:hAnsi="Arial" w:cs="Arial"/>
                <w:sz w:val="22"/>
                <w:szCs w:val="22"/>
              </w:rPr>
            </w:pPr>
          </w:p>
          <w:p w:rsidR="001E7072" w:rsidRPr="001E7072" w:rsidRDefault="001E7072" w:rsidP="001E7072">
            <w:pPr>
              <w:rPr>
                <w:rFonts w:ascii="Arial" w:hAnsi="Arial" w:cs="Arial"/>
                <w:sz w:val="22"/>
                <w:szCs w:val="22"/>
              </w:rPr>
            </w:pPr>
          </w:p>
          <w:p w:rsidR="001E7072" w:rsidRPr="001E7072" w:rsidRDefault="001E7072" w:rsidP="001E7072">
            <w:pPr>
              <w:rPr>
                <w:rFonts w:ascii="Arial" w:hAnsi="Arial" w:cs="Arial"/>
                <w:b/>
                <w:sz w:val="22"/>
                <w:szCs w:val="22"/>
              </w:rPr>
            </w:pPr>
          </w:p>
        </w:tc>
        <w:tc>
          <w:tcPr>
            <w:tcW w:w="4819" w:type="dxa"/>
            <w:tcBorders>
              <w:top w:val="single" w:sz="4" w:space="0" w:color="auto"/>
              <w:left w:val="single" w:sz="4" w:space="0" w:color="auto"/>
              <w:bottom w:val="single" w:sz="4" w:space="0" w:color="auto"/>
              <w:right w:val="single" w:sz="4" w:space="0" w:color="auto"/>
            </w:tcBorders>
          </w:tcPr>
          <w:p w:rsidR="001E7072" w:rsidRPr="001E7072" w:rsidRDefault="001E7072" w:rsidP="001E7072">
            <w:pPr>
              <w:jc w:val="both"/>
              <w:rPr>
                <w:rFonts w:ascii="Arial" w:hAnsi="Arial" w:cs="Arial"/>
                <w:sz w:val="22"/>
                <w:szCs w:val="22"/>
              </w:rPr>
            </w:pP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ekološka i energetska kretanja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visok potencijal za uravnoteženi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regionalni razvoj </w:t>
            </w:r>
          </w:p>
          <w:p w:rsidR="001E7072" w:rsidRPr="001E7072" w:rsidRDefault="001E7072" w:rsidP="001E7072">
            <w:pPr>
              <w:jc w:val="both"/>
              <w:rPr>
                <w:rFonts w:ascii="Arial" w:hAnsi="Arial" w:cs="Arial"/>
                <w:sz w:val="22"/>
                <w:szCs w:val="22"/>
              </w:rPr>
            </w:pPr>
            <w:r w:rsidRPr="001E7072">
              <w:rPr>
                <w:rFonts w:ascii="Arial" w:hAnsi="Arial" w:cs="Arial"/>
                <w:sz w:val="22"/>
                <w:szCs w:val="22"/>
              </w:rPr>
              <w:t>- iskorištavanje biomase (Europa 2020)</w:t>
            </w:r>
          </w:p>
          <w:p w:rsidR="001E7072" w:rsidRPr="001E7072" w:rsidRDefault="001E7072" w:rsidP="001E7072">
            <w:pPr>
              <w:jc w:val="both"/>
              <w:rPr>
                <w:rFonts w:ascii="Arial" w:hAnsi="Arial" w:cs="Arial"/>
                <w:sz w:val="22"/>
                <w:szCs w:val="22"/>
              </w:rPr>
            </w:pPr>
            <w:r w:rsidRPr="001E7072">
              <w:rPr>
                <w:rFonts w:ascii="Arial" w:hAnsi="Arial" w:cs="Arial"/>
                <w:sz w:val="22"/>
                <w:szCs w:val="22"/>
              </w:rPr>
              <w:t>- EU norme u klasiranju trupaca</w:t>
            </w:r>
          </w:p>
          <w:p w:rsidR="001E7072" w:rsidRPr="001E7072" w:rsidRDefault="001E7072" w:rsidP="001E7072">
            <w:pPr>
              <w:jc w:val="both"/>
              <w:rPr>
                <w:rFonts w:ascii="Arial" w:hAnsi="Arial" w:cs="Arial"/>
                <w:sz w:val="22"/>
                <w:szCs w:val="22"/>
              </w:rPr>
            </w:pPr>
            <w:r w:rsidRPr="001E7072">
              <w:rPr>
                <w:rFonts w:ascii="Arial" w:hAnsi="Arial" w:cs="Arial"/>
                <w:sz w:val="22"/>
                <w:szCs w:val="22"/>
              </w:rPr>
              <w:t>- primjena drva u arhitekturi i građevinarstvu</w:t>
            </w:r>
          </w:p>
          <w:p w:rsidR="001E7072" w:rsidRPr="001E7072" w:rsidRDefault="001E7072" w:rsidP="001E7072">
            <w:pPr>
              <w:jc w:val="both"/>
              <w:rPr>
                <w:rFonts w:ascii="Arial" w:hAnsi="Arial" w:cs="Arial"/>
                <w:sz w:val="22"/>
                <w:szCs w:val="22"/>
              </w:rPr>
            </w:pPr>
            <w:r w:rsidRPr="001E7072">
              <w:rPr>
                <w:rFonts w:ascii="Arial" w:hAnsi="Arial" w:cs="Arial"/>
                <w:sz w:val="22"/>
                <w:szCs w:val="22"/>
              </w:rPr>
              <w:t>- nova politika sustava javne nabave EU</w:t>
            </w:r>
          </w:p>
          <w:p w:rsidR="001E7072" w:rsidRPr="001E7072" w:rsidRDefault="001E7072" w:rsidP="001E7072">
            <w:pPr>
              <w:jc w:val="both"/>
              <w:rPr>
                <w:rFonts w:ascii="Arial" w:hAnsi="Arial" w:cs="Arial"/>
                <w:sz w:val="22"/>
                <w:szCs w:val="22"/>
              </w:rPr>
            </w:pPr>
            <w:r w:rsidRPr="001E7072">
              <w:rPr>
                <w:rFonts w:ascii="Arial" w:hAnsi="Arial" w:cs="Arial"/>
                <w:sz w:val="22"/>
                <w:szCs w:val="22"/>
              </w:rPr>
              <w:t>- rast potra</w:t>
            </w:r>
            <w:r w:rsidRPr="001E7072">
              <w:rPr>
                <w:rFonts w:ascii="Arial" w:hAnsi="Arial" w:cs="Arial" w:hint="eastAsia"/>
                <w:sz w:val="22"/>
                <w:szCs w:val="22"/>
              </w:rPr>
              <w:t>ž</w:t>
            </w:r>
            <w:r w:rsidRPr="001E7072">
              <w:rPr>
                <w:rFonts w:ascii="Arial" w:hAnsi="Arial" w:cs="Arial"/>
                <w:sz w:val="22"/>
                <w:szCs w:val="22"/>
              </w:rPr>
              <w:t xml:space="preserve">nje za drvom i proizvodima od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drva</w:t>
            </w:r>
          </w:p>
          <w:p w:rsidR="001E7072" w:rsidRPr="001E7072" w:rsidRDefault="001E7072" w:rsidP="001E7072">
            <w:pPr>
              <w:jc w:val="both"/>
              <w:rPr>
                <w:rFonts w:ascii="Arial" w:hAnsi="Arial" w:cs="Arial"/>
                <w:sz w:val="22"/>
                <w:szCs w:val="22"/>
              </w:rPr>
            </w:pPr>
            <w:r w:rsidRPr="001E7072">
              <w:rPr>
                <w:rFonts w:ascii="Arial" w:hAnsi="Arial" w:cs="Arial"/>
                <w:sz w:val="22"/>
                <w:szCs w:val="22"/>
              </w:rPr>
              <w:t>- smanjenje poreznih opterećenja</w:t>
            </w:r>
          </w:p>
          <w:p w:rsidR="001E7072" w:rsidRPr="001E7072" w:rsidRDefault="001E7072" w:rsidP="001E7072">
            <w:pPr>
              <w:jc w:val="both"/>
              <w:rPr>
                <w:rFonts w:ascii="Arial" w:hAnsi="Arial" w:cs="Arial"/>
                <w:sz w:val="22"/>
                <w:szCs w:val="22"/>
              </w:rPr>
            </w:pPr>
            <w:r w:rsidRPr="001E7072">
              <w:rPr>
                <w:rFonts w:ascii="Arial" w:hAnsi="Arial" w:cs="Arial"/>
                <w:sz w:val="22"/>
                <w:szCs w:val="22"/>
              </w:rPr>
              <w:t>- trend održive gradnje</w:t>
            </w:r>
          </w:p>
          <w:p w:rsidR="001E7072" w:rsidRPr="001E7072" w:rsidRDefault="001E7072" w:rsidP="001E7072">
            <w:pPr>
              <w:jc w:val="both"/>
              <w:rPr>
                <w:rFonts w:ascii="Arial" w:hAnsi="Arial" w:cs="Arial"/>
                <w:sz w:val="22"/>
                <w:szCs w:val="22"/>
              </w:rPr>
            </w:pPr>
            <w:r w:rsidRPr="001E7072">
              <w:rPr>
                <w:rFonts w:ascii="Arial" w:hAnsi="Arial" w:cs="Arial"/>
                <w:sz w:val="22"/>
                <w:szCs w:val="22"/>
              </w:rPr>
              <w:t>- povezanost s proizvodnjom namještaja</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neiskorištena drvna masa iz privatnih šuma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Nova strategija EU-a za šume: za šume i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sektor koji se temelji na šumama</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svrstavanje djelatnosti među „pokretače“ u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Industrijskoj strategiji Republike Hrvatske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2014. - 2020.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mogućnost korištenja Mjere  8. kroz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Program ruralnog razvoja RH 2014.- 2020.</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šumarska politika s ugrađeni, elementima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održivog gospodarenja</w:t>
            </w:r>
          </w:p>
          <w:p w:rsidR="001E7072" w:rsidRPr="001E7072" w:rsidRDefault="001E7072" w:rsidP="001E7072">
            <w:pPr>
              <w:jc w:val="both"/>
              <w:rPr>
                <w:rFonts w:ascii="Arial" w:hAnsi="Arial" w:cs="Arial"/>
                <w:sz w:val="22"/>
                <w:szCs w:val="22"/>
              </w:rPr>
            </w:pPr>
          </w:p>
          <w:p w:rsidR="001E7072" w:rsidRPr="001E7072" w:rsidRDefault="001E7072" w:rsidP="001E7072">
            <w:pPr>
              <w:jc w:val="both"/>
              <w:rPr>
                <w:rFonts w:ascii="Arial" w:hAnsi="Arial" w:cs="Arial"/>
                <w:sz w:val="22"/>
                <w:szCs w:val="22"/>
              </w:rPr>
            </w:pPr>
          </w:p>
          <w:p w:rsidR="001E7072" w:rsidRPr="001E7072" w:rsidRDefault="001E7072" w:rsidP="001E7072">
            <w:pPr>
              <w:jc w:val="both"/>
              <w:rPr>
                <w:rFonts w:ascii="Arial" w:hAnsi="Arial" w:cs="Arial"/>
                <w:sz w:val="22"/>
                <w:szCs w:val="22"/>
              </w:rPr>
            </w:pPr>
          </w:p>
          <w:p w:rsidR="001E7072" w:rsidRPr="001E7072" w:rsidRDefault="001E7072" w:rsidP="001E7072">
            <w:pPr>
              <w:jc w:val="both"/>
              <w:rPr>
                <w:rFonts w:ascii="Arial" w:hAnsi="Arial" w:cs="Arial"/>
                <w:sz w:val="22"/>
                <w:szCs w:val="22"/>
              </w:rPr>
            </w:pPr>
          </w:p>
        </w:tc>
      </w:tr>
      <w:tr w:rsidR="001E7072" w:rsidRPr="001E7072" w:rsidTr="001E7072">
        <w:trPr>
          <w:trHeight w:val="1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1E7072" w:rsidRPr="001E7072" w:rsidRDefault="001E7072" w:rsidP="001E7072">
            <w:pPr>
              <w:rPr>
                <w:rFonts w:ascii="Arial" w:hAnsi="Arial" w:cs="Arial"/>
                <w:sz w:val="22"/>
                <w:szCs w:val="22"/>
              </w:rPr>
            </w:pPr>
          </w:p>
          <w:p w:rsidR="001E7072" w:rsidRPr="001E7072" w:rsidRDefault="001E7072" w:rsidP="001E7072">
            <w:pPr>
              <w:rPr>
                <w:rFonts w:ascii="Arial" w:hAnsi="Arial" w:cs="Arial"/>
                <w:b/>
                <w:sz w:val="22"/>
                <w:szCs w:val="22"/>
              </w:rPr>
            </w:pPr>
            <w:r w:rsidRPr="001E7072">
              <w:rPr>
                <w:rFonts w:ascii="Arial" w:hAnsi="Arial" w:cs="Arial"/>
                <w:b/>
                <w:color w:val="FFFFFF"/>
                <w:sz w:val="22"/>
                <w:szCs w:val="22"/>
              </w:rPr>
              <w:t>NEGATIVNI ČIMBENICI</w:t>
            </w:r>
          </w:p>
        </w:tc>
      </w:tr>
      <w:tr w:rsidR="001E7072" w:rsidRPr="001E7072" w:rsidTr="001E7072">
        <w:trPr>
          <w:trHeight w:val="259"/>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SLABOSTI</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PRIJETNJE</w:t>
            </w:r>
          </w:p>
        </w:tc>
      </w:tr>
      <w:tr w:rsidR="001E7072" w:rsidRPr="001E7072" w:rsidTr="009C1368">
        <w:trPr>
          <w:trHeight w:val="7254"/>
        </w:trPr>
        <w:tc>
          <w:tcPr>
            <w:tcW w:w="4253" w:type="dxa"/>
            <w:tcBorders>
              <w:top w:val="single" w:sz="4" w:space="0" w:color="auto"/>
              <w:left w:val="single" w:sz="4" w:space="0" w:color="auto"/>
              <w:bottom w:val="single" w:sz="4" w:space="0" w:color="auto"/>
              <w:right w:val="single" w:sz="4" w:space="0" w:color="auto"/>
            </w:tcBorders>
          </w:tcPr>
          <w:p w:rsidR="001E7072" w:rsidRPr="001E7072" w:rsidRDefault="001E7072" w:rsidP="009C1368">
            <w:pPr>
              <w:jc w:val="both"/>
              <w:rPr>
                <w:rFonts w:ascii="Arial" w:hAnsi="Arial" w:cs="Arial"/>
                <w:sz w:val="22"/>
                <w:szCs w:val="22"/>
              </w:rPr>
            </w:pPr>
            <w:r w:rsidRPr="001E7072">
              <w:rPr>
                <w:rFonts w:ascii="Arial" w:hAnsi="Arial" w:cs="Arial"/>
                <w:sz w:val="22"/>
                <w:szCs w:val="22"/>
              </w:rPr>
              <w:t>- niska produktivnost rada</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niska profitabilnost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nezadovoljavajuća razina tehnološkog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razvoja i investiranja</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nedostatak naprednih menadžerskih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vještina</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nedostatak kvalificirane radne snage i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visokostručnih kadrova.</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nezadovoljavajuća razina novostvorene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vrijednost u odnosu na utrošenu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sirovinu</w:t>
            </w:r>
          </w:p>
          <w:p w:rsidR="001E7072" w:rsidRPr="001E7072" w:rsidRDefault="001E7072" w:rsidP="009C1368">
            <w:pPr>
              <w:tabs>
                <w:tab w:val="left" w:pos="176"/>
              </w:tabs>
              <w:jc w:val="both"/>
              <w:rPr>
                <w:rFonts w:ascii="Arial" w:hAnsi="Arial" w:cs="Arial"/>
                <w:sz w:val="22"/>
                <w:szCs w:val="22"/>
              </w:rPr>
            </w:pPr>
            <w:r w:rsidRPr="001E7072">
              <w:rPr>
                <w:rFonts w:ascii="Arial" w:hAnsi="Arial" w:cs="Arial"/>
                <w:sz w:val="22"/>
                <w:szCs w:val="22"/>
              </w:rPr>
              <w:t xml:space="preserve">- nerazvijenost domaćeg tržišta  </w:t>
            </w:r>
          </w:p>
          <w:p w:rsidR="001E7072" w:rsidRPr="001E7072" w:rsidRDefault="001E7072" w:rsidP="009C1368">
            <w:pPr>
              <w:tabs>
                <w:tab w:val="left" w:pos="176"/>
              </w:tabs>
              <w:jc w:val="both"/>
              <w:rPr>
                <w:rFonts w:ascii="Arial" w:hAnsi="Arial" w:cs="Arial"/>
                <w:sz w:val="22"/>
                <w:szCs w:val="22"/>
              </w:rPr>
            </w:pPr>
            <w:r w:rsidRPr="001E7072">
              <w:rPr>
                <w:rFonts w:ascii="Arial" w:hAnsi="Arial" w:cs="Arial"/>
                <w:sz w:val="22"/>
                <w:szCs w:val="22"/>
              </w:rPr>
              <w:t xml:space="preserve">  poluproizvoda</w:t>
            </w:r>
          </w:p>
          <w:p w:rsidR="001E7072" w:rsidRPr="001E7072" w:rsidRDefault="001E7072" w:rsidP="009C1368">
            <w:pPr>
              <w:tabs>
                <w:tab w:val="left" w:pos="176"/>
              </w:tabs>
              <w:jc w:val="both"/>
              <w:rPr>
                <w:rFonts w:ascii="Arial" w:hAnsi="Arial" w:cs="Arial"/>
                <w:sz w:val="22"/>
                <w:szCs w:val="22"/>
              </w:rPr>
            </w:pPr>
            <w:r w:rsidRPr="001E7072">
              <w:rPr>
                <w:rFonts w:ascii="Arial" w:hAnsi="Arial" w:cs="Arial"/>
                <w:sz w:val="22"/>
                <w:szCs w:val="22"/>
              </w:rPr>
              <w:t xml:space="preserve">- nepostojanje proizvodnih kooperacija s </w:t>
            </w:r>
          </w:p>
          <w:p w:rsidR="001E7072" w:rsidRPr="001E7072" w:rsidRDefault="001E7072" w:rsidP="009C1368">
            <w:pPr>
              <w:tabs>
                <w:tab w:val="left" w:pos="176"/>
              </w:tabs>
              <w:jc w:val="both"/>
              <w:rPr>
                <w:rFonts w:ascii="Arial" w:hAnsi="Arial" w:cs="Arial"/>
                <w:sz w:val="22"/>
                <w:szCs w:val="22"/>
              </w:rPr>
            </w:pPr>
            <w:r w:rsidRPr="001E7072">
              <w:rPr>
                <w:rFonts w:ascii="Arial" w:hAnsi="Arial" w:cs="Arial"/>
                <w:sz w:val="22"/>
                <w:szCs w:val="22"/>
              </w:rPr>
              <w:t xml:space="preserve">  djelatnosti C31</w:t>
            </w:r>
          </w:p>
          <w:p w:rsidR="001E7072" w:rsidRPr="001E7072" w:rsidRDefault="001E7072" w:rsidP="009C1368">
            <w:pPr>
              <w:tabs>
                <w:tab w:val="left" w:pos="176"/>
              </w:tabs>
              <w:jc w:val="both"/>
              <w:rPr>
                <w:rFonts w:ascii="Arial" w:hAnsi="Arial" w:cs="Arial"/>
                <w:sz w:val="22"/>
                <w:szCs w:val="22"/>
              </w:rPr>
            </w:pPr>
            <w:r w:rsidRPr="001E7072">
              <w:rPr>
                <w:rFonts w:ascii="Arial" w:hAnsi="Arial" w:cs="Arial"/>
                <w:sz w:val="22"/>
                <w:szCs w:val="22"/>
              </w:rPr>
              <w:t>- mali sušionički kapaciteti</w:t>
            </w:r>
          </w:p>
          <w:p w:rsidR="001E7072" w:rsidRPr="001E7072" w:rsidRDefault="001E7072" w:rsidP="009C1368">
            <w:pPr>
              <w:jc w:val="both"/>
              <w:rPr>
                <w:rFonts w:ascii="Arial" w:hAnsi="Arial" w:cs="Arial"/>
                <w:sz w:val="22"/>
                <w:szCs w:val="22"/>
              </w:rPr>
            </w:pPr>
            <w:r w:rsidRPr="001E7072">
              <w:rPr>
                <w:rFonts w:ascii="Arial" w:hAnsi="Arial" w:cs="Arial"/>
                <w:sz w:val="22"/>
                <w:szCs w:val="22"/>
              </w:rPr>
              <w:t>- nizak udio istraživanja i razvoja</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nedovoljno implementirani sustavi </w:t>
            </w:r>
          </w:p>
          <w:p w:rsidR="001E7072" w:rsidRPr="001E7072" w:rsidRDefault="001E7072" w:rsidP="009C1368">
            <w:pPr>
              <w:jc w:val="both"/>
              <w:rPr>
                <w:rFonts w:ascii="Arial" w:hAnsi="Arial" w:cs="Arial"/>
                <w:sz w:val="22"/>
                <w:szCs w:val="22"/>
              </w:rPr>
            </w:pPr>
            <w:r w:rsidRPr="001E7072">
              <w:rPr>
                <w:rFonts w:ascii="Arial" w:hAnsi="Arial" w:cs="Arial"/>
                <w:sz w:val="22"/>
                <w:szCs w:val="22"/>
              </w:rPr>
              <w:t xml:space="preserve">  upravljanja kvalitetom</w:t>
            </w:r>
          </w:p>
          <w:p w:rsidR="001E7072" w:rsidRPr="001E7072" w:rsidRDefault="001E7072" w:rsidP="009C1368">
            <w:pPr>
              <w:numPr>
                <w:ilvl w:val="0"/>
                <w:numId w:val="3"/>
              </w:numPr>
              <w:spacing w:line="276" w:lineRule="auto"/>
              <w:ind w:left="176" w:hanging="142"/>
              <w:contextualSpacing/>
              <w:jc w:val="both"/>
              <w:rPr>
                <w:rFonts w:ascii="Arial" w:hAnsi="Arial" w:cs="Arial"/>
                <w:sz w:val="22"/>
                <w:szCs w:val="22"/>
              </w:rPr>
            </w:pPr>
            <w:r w:rsidRPr="001E7072">
              <w:rPr>
                <w:rFonts w:ascii="Arial" w:hAnsi="Arial" w:cs="Arial"/>
                <w:sz w:val="22"/>
                <w:szCs w:val="22"/>
              </w:rPr>
              <w:t>niska kapitaliziranost i nelikvidnost</w:t>
            </w:r>
          </w:p>
          <w:p w:rsidR="001E7072" w:rsidRPr="001E7072" w:rsidRDefault="001E7072" w:rsidP="009C1368">
            <w:pPr>
              <w:numPr>
                <w:ilvl w:val="0"/>
                <w:numId w:val="3"/>
              </w:numPr>
              <w:spacing w:line="276" w:lineRule="auto"/>
              <w:ind w:left="176" w:hanging="176"/>
              <w:contextualSpacing/>
              <w:jc w:val="both"/>
              <w:rPr>
                <w:rFonts w:ascii="Arial" w:hAnsi="Arial" w:cs="Arial"/>
                <w:sz w:val="22"/>
                <w:szCs w:val="22"/>
              </w:rPr>
            </w:pPr>
            <w:r w:rsidRPr="001E7072">
              <w:rPr>
                <w:rFonts w:ascii="Arial" w:hAnsi="Arial" w:cs="Arial"/>
                <w:sz w:val="22"/>
                <w:szCs w:val="22"/>
              </w:rPr>
              <w:t>slaba promidžba</w:t>
            </w:r>
          </w:p>
          <w:p w:rsidR="001E7072" w:rsidRPr="001E7072" w:rsidRDefault="001E7072" w:rsidP="009C1368">
            <w:pPr>
              <w:numPr>
                <w:ilvl w:val="0"/>
                <w:numId w:val="3"/>
              </w:numPr>
              <w:spacing w:line="276" w:lineRule="auto"/>
              <w:ind w:left="176" w:hanging="176"/>
              <w:contextualSpacing/>
              <w:jc w:val="both"/>
              <w:rPr>
                <w:rFonts w:ascii="Arial" w:hAnsi="Arial" w:cs="Arial"/>
                <w:sz w:val="22"/>
                <w:szCs w:val="22"/>
              </w:rPr>
            </w:pPr>
            <w:r w:rsidRPr="001E7072">
              <w:rPr>
                <w:rFonts w:ascii="Arial" w:hAnsi="Arial" w:cs="Arial"/>
                <w:sz w:val="22"/>
                <w:szCs w:val="22"/>
              </w:rPr>
              <w:t>niske plaće zaposlenika</w:t>
            </w:r>
          </w:p>
          <w:p w:rsidR="001E7072" w:rsidRPr="001E7072" w:rsidRDefault="001E7072" w:rsidP="009C1368">
            <w:pPr>
              <w:numPr>
                <w:ilvl w:val="0"/>
                <w:numId w:val="3"/>
              </w:numPr>
              <w:spacing w:line="276" w:lineRule="auto"/>
              <w:ind w:left="176" w:hanging="176"/>
              <w:contextualSpacing/>
              <w:jc w:val="both"/>
              <w:rPr>
                <w:rFonts w:ascii="Arial" w:hAnsi="Arial" w:cs="Arial"/>
                <w:sz w:val="22"/>
                <w:szCs w:val="22"/>
              </w:rPr>
            </w:pPr>
            <w:r w:rsidRPr="001E7072">
              <w:rPr>
                <w:rFonts w:ascii="Arial" w:hAnsi="Arial" w:cs="Arial"/>
                <w:sz w:val="22"/>
                <w:szCs w:val="22"/>
              </w:rPr>
              <w:t>mala poslovna fleksibilnost na tržišne promjene zbog duboke vertikalne integracije u većini poduzeća</w:t>
            </w:r>
          </w:p>
          <w:p w:rsidR="001E7072" w:rsidRPr="001E7072" w:rsidRDefault="001E7072" w:rsidP="009C1368">
            <w:pPr>
              <w:numPr>
                <w:ilvl w:val="0"/>
                <w:numId w:val="3"/>
              </w:numPr>
              <w:spacing w:line="276" w:lineRule="auto"/>
              <w:ind w:left="176" w:hanging="176"/>
              <w:contextualSpacing/>
              <w:jc w:val="both"/>
              <w:rPr>
                <w:rFonts w:ascii="Arial" w:hAnsi="Arial" w:cs="Arial"/>
                <w:sz w:val="22"/>
                <w:szCs w:val="22"/>
              </w:rPr>
            </w:pPr>
            <w:r w:rsidRPr="001E7072">
              <w:rPr>
                <w:rFonts w:ascii="Arial" w:hAnsi="Arial" w:cs="Arial"/>
                <w:sz w:val="22"/>
                <w:szCs w:val="22"/>
              </w:rPr>
              <w:t>prisutna neformalna ekonomija</w:t>
            </w:r>
          </w:p>
        </w:tc>
        <w:tc>
          <w:tcPr>
            <w:tcW w:w="4819" w:type="dxa"/>
            <w:tcBorders>
              <w:top w:val="single" w:sz="4" w:space="0" w:color="auto"/>
              <w:left w:val="single" w:sz="4" w:space="0" w:color="auto"/>
              <w:bottom w:val="single" w:sz="4" w:space="0" w:color="auto"/>
              <w:right w:val="single" w:sz="4" w:space="0" w:color="auto"/>
            </w:tcBorders>
          </w:tcPr>
          <w:p w:rsidR="001E7072" w:rsidRPr="001E7072" w:rsidRDefault="001E7072" w:rsidP="009C1368">
            <w:pPr>
              <w:autoSpaceDE w:val="0"/>
              <w:autoSpaceDN w:val="0"/>
              <w:adjustRightInd w:val="0"/>
              <w:jc w:val="both"/>
              <w:rPr>
                <w:rFonts w:ascii="Arial" w:hAnsi="Arial" w:cs="Arial"/>
                <w:sz w:val="22"/>
                <w:szCs w:val="22"/>
              </w:rPr>
            </w:pPr>
            <w:r w:rsidRPr="001E7072">
              <w:rPr>
                <w:rFonts w:ascii="Arial" w:hAnsi="Arial" w:cs="Arial"/>
                <w:sz w:val="22"/>
                <w:szCs w:val="22"/>
              </w:rPr>
              <w:t xml:space="preserve">-  negativan utjecaj tečajne politike na velike </w:t>
            </w:r>
          </w:p>
          <w:p w:rsidR="001E7072" w:rsidRPr="001E7072" w:rsidRDefault="001E7072" w:rsidP="009C1368">
            <w:pPr>
              <w:autoSpaceDE w:val="0"/>
              <w:autoSpaceDN w:val="0"/>
              <w:adjustRightInd w:val="0"/>
              <w:jc w:val="both"/>
              <w:rPr>
                <w:rFonts w:ascii="Arial" w:hAnsi="Arial" w:cs="Arial"/>
                <w:sz w:val="22"/>
                <w:szCs w:val="22"/>
              </w:rPr>
            </w:pPr>
            <w:r w:rsidRPr="001E7072">
              <w:rPr>
                <w:rFonts w:ascii="Arial" w:hAnsi="Arial" w:cs="Arial"/>
                <w:sz w:val="22"/>
                <w:szCs w:val="22"/>
              </w:rPr>
              <w:t xml:space="preserve">   neto međunarodne isporučitelje roba</w:t>
            </w:r>
          </w:p>
          <w:p w:rsidR="009C1368"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isporuka roba na jedinstveno tržište EU i izvoz u treće zemlje u 'svježem' obliku</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postojeći model kupnje drvne sirovine (svih sortimenata), te neizvjesnost stabilne opskrbe i održivosti razine cijene</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nezadovoljavajuće upravljanje potencijalima privatnih šuma</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velik udjel neformalnog gospodarstva</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nedovoljno razvijeno tržište šumske drvne sirovine, odnosno dominirajući sustav arbitrarne dodjele prava na nabavu deficitarnih roba od strane HŠ d.o.o.</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visoki troškovi energije</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slaba domaća potrošnja peleta, briketa i drvne sječke</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niska kvota za kogeneracijska postrojenja na drvnu biomasu</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relativno skupi i teško dostupni izvori financiranja za investicije i obrtna sredstva</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slaba povezanost obrazovnih institucija i gospodarstva</w:t>
            </w:r>
          </w:p>
          <w:p w:rsidR="001E7072" w:rsidRPr="001E7072" w:rsidRDefault="001E7072" w:rsidP="009C1368">
            <w:pPr>
              <w:numPr>
                <w:ilvl w:val="0"/>
                <w:numId w:val="3"/>
              </w:numPr>
              <w:autoSpaceDE w:val="0"/>
              <w:autoSpaceDN w:val="0"/>
              <w:adjustRightInd w:val="0"/>
              <w:ind w:left="175" w:hanging="141"/>
              <w:contextualSpacing/>
              <w:jc w:val="both"/>
              <w:rPr>
                <w:rFonts w:ascii="Arial" w:hAnsi="Arial" w:cs="Arial"/>
                <w:sz w:val="22"/>
                <w:szCs w:val="22"/>
              </w:rPr>
            </w:pPr>
            <w:r w:rsidRPr="001E7072">
              <w:rPr>
                <w:rFonts w:ascii="Arial" w:hAnsi="Arial" w:cs="Arial"/>
                <w:sz w:val="22"/>
                <w:szCs w:val="22"/>
              </w:rPr>
              <w:t>sve manje dostupne sirovinske baze uslijed nedostatka sirovine zbog ograničenja u go</w:t>
            </w:r>
            <w:r w:rsidR="009C1368">
              <w:rPr>
                <w:rFonts w:ascii="Arial" w:hAnsi="Arial" w:cs="Arial"/>
                <w:sz w:val="22"/>
                <w:szCs w:val="22"/>
              </w:rPr>
              <w:t>s</w:t>
            </w:r>
            <w:r w:rsidRPr="001E7072">
              <w:rPr>
                <w:rFonts w:ascii="Arial" w:hAnsi="Arial" w:cs="Arial"/>
                <w:sz w:val="22"/>
                <w:szCs w:val="22"/>
              </w:rPr>
              <w:t>podarenju šumama (Natura 2000)</w:t>
            </w:r>
          </w:p>
          <w:p w:rsidR="001E7072" w:rsidRPr="001E7072" w:rsidRDefault="001E7072" w:rsidP="001E7072">
            <w:pPr>
              <w:autoSpaceDE w:val="0"/>
              <w:autoSpaceDN w:val="0"/>
              <w:adjustRightInd w:val="0"/>
              <w:ind w:left="34"/>
              <w:rPr>
                <w:rFonts w:ascii="Arial" w:hAnsi="Arial" w:cs="Arial"/>
                <w:sz w:val="22"/>
                <w:szCs w:val="22"/>
              </w:rPr>
            </w:pPr>
          </w:p>
        </w:tc>
      </w:tr>
    </w:tbl>
    <w:p w:rsidR="001E7072" w:rsidRPr="001E7072" w:rsidRDefault="001D1444" w:rsidP="001E7072">
      <w:pPr>
        <w:spacing w:after="200" w:line="276" w:lineRule="auto"/>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61595</wp:posOffset>
                </wp:positionV>
                <wp:extent cx="6238875" cy="466725"/>
                <wp:effectExtent l="0" t="0" r="28575" b="28575"/>
                <wp:wrapNone/>
                <wp:docPr id="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66725"/>
                        </a:xfrm>
                        <a:prstGeom prst="rect">
                          <a:avLst/>
                        </a:prstGeom>
                        <a:solidFill>
                          <a:srgbClr val="FFFFFF"/>
                        </a:solidFill>
                        <a:ln w="9525">
                          <a:solidFill>
                            <a:sysClr val="window" lastClr="FFFFFF"/>
                          </a:solidFill>
                          <a:miter lim="800000"/>
                          <a:headEnd/>
                          <a:tailEnd/>
                        </a:ln>
                      </wps:spPr>
                      <wps:txbx>
                        <w:txbxContent>
                          <w:p w:rsidR="009C1368" w:rsidRPr="007227ED" w:rsidRDefault="009C1368" w:rsidP="001E7072">
                            <w:pPr>
                              <w:rPr>
                                <w:rFonts w:ascii="Arial" w:hAnsi="Arial" w:cs="Arial"/>
                              </w:rPr>
                            </w:pPr>
                            <w:r w:rsidRPr="007227ED">
                              <w:rPr>
                                <w:rFonts w:ascii="Arial" w:hAnsi="Arial" w:cs="Arial"/>
                              </w:rPr>
                              <w:t>Izvor: Radna skupina i Povjerenstvo za izradu nacrta prijedloga Strategije</w:t>
                            </w:r>
                            <w:r>
                              <w:rPr>
                                <w:rFonts w:ascii="Arial" w:hAnsi="Arial" w:cs="Arial"/>
                              </w:rPr>
                              <w:t xml:space="preserve">, </w:t>
                            </w:r>
                            <w:r w:rsidRPr="00884ED4">
                              <w:rPr>
                                <w:rFonts w:ascii="Arial" w:hAnsi="Arial" w:cs="Arial"/>
                              </w:rPr>
                              <w:t xml:space="preserve">Industrijska </w:t>
                            </w:r>
                            <w:r>
                              <w:rPr>
                                <w:rFonts w:ascii="Arial" w:hAnsi="Arial" w:cs="Arial"/>
                              </w:rPr>
                              <w:t xml:space="preserve">     </w:t>
                            </w:r>
                            <w:r w:rsidRPr="00884ED4">
                              <w:rPr>
                                <w:rFonts w:ascii="Arial" w:hAnsi="Arial" w:cs="Arial"/>
                              </w:rPr>
                              <w:t>strategija Republike Hrvatske 2014. – 2020.</w:t>
                            </w:r>
                          </w:p>
                          <w:p w:rsidR="009C1368" w:rsidRDefault="009C1368" w:rsidP="001E7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35pt;margin-top:4.85pt;width:491.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" strokecolor="window">
                <v:textbox>
                  <w:txbxContent>
                    <w:p w:rsidR="009C1368" w:rsidRPr="007227ED" w:rsidRDefault="009C1368" w:rsidP="001E7072">
                      <w:pPr>
                        <w:rPr>
                          <w:rFonts w:ascii="Arial" w:hAnsi="Arial" w:cs="Arial"/>
                        </w:rPr>
                      </w:pPr>
                      <w:r w:rsidRPr="007227ED">
                        <w:rPr>
                          <w:rFonts w:ascii="Arial" w:hAnsi="Arial" w:cs="Arial"/>
                        </w:rPr>
                        <w:t>Izvor: Radna skupina i Povjerenstvo za izradu nacrta prijedloga Strategije</w:t>
                      </w:r>
                      <w:r>
                        <w:rPr>
                          <w:rFonts w:ascii="Arial" w:hAnsi="Arial" w:cs="Arial"/>
                        </w:rPr>
                        <w:t xml:space="preserve">, </w:t>
                      </w:r>
                      <w:r w:rsidRPr="00884ED4">
                        <w:rPr>
                          <w:rFonts w:ascii="Arial" w:hAnsi="Arial" w:cs="Arial"/>
                        </w:rPr>
                        <w:t xml:space="preserve">Industrijska </w:t>
                      </w:r>
                      <w:r>
                        <w:rPr>
                          <w:rFonts w:ascii="Arial" w:hAnsi="Arial" w:cs="Arial"/>
                        </w:rPr>
                        <w:t xml:space="preserve">     </w:t>
                      </w:r>
                      <w:r w:rsidRPr="00884ED4">
                        <w:rPr>
                          <w:rFonts w:ascii="Arial" w:hAnsi="Arial" w:cs="Arial"/>
                        </w:rPr>
                        <w:t>strategija Republike Hrvatske 2014. – 2020.</w:t>
                      </w:r>
                    </w:p>
                    <w:p w:rsidR="009C1368" w:rsidRDefault="009C1368" w:rsidP="001E7072"/>
                  </w:txbxContent>
                </v:textbox>
              </v:shape>
            </w:pict>
          </mc:Fallback>
        </mc:AlternateContent>
      </w:r>
    </w:p>
    <w:p w:rsidR="001E7072" w:rsidRPr="001E7072" w:rsidRDefault="001E7072" w:rsidP="001E7072">
      <w:pPr>
        <w:spacing w:after="200" w:line="276" w:lineRule="auto"/>
        <w:rPr>
          <w:rFonts w:ascii="Arial" w:hAnsi="Arial" w:cs="Arial"/>
          <w:sz w:val="22"/>
          <w:szCs w:val="22"/>
        </w:rPr>
      </w:pPr>
    </w:p>
    <w:p w:rsidR="001E7072" w:rsidRPr="001E7072" w:rsidRDefault="001E7072" w:rsidP="001E7072">
      <w:pPr>
        <w:spacing w:after="200" w:line="276" w:lineRule="auto"/>
        <w:jc w:val="both"/>
        <w:rPr>
          <w:rFonts w:ascii="Arial" w:eastAsia="Calibri" w:hAnsi="Arial" w:cs="Arial"/>
          <w:lang w:eastAsia="en-US"/>
        </w:rPr>
      </w:pPr>
      <w:r w:rsidRPr="001E7072">
        <w:rPr>
          <w:rFonts w:ascii="Arial" w:eastAsia="Calibri" w:hAnsi="Arial" w:cs="Arial"/>
          <w:lang w:eastAsia="en-US"/>
        </w:rPr>
        <w:t>SWOT analiza prerade drva ukazuje da su njezine  unutarnje 'slabosti' (obilježja koja nedostaju djelatnosti ili se lošije izvode u usporedbi s konkurencijom ili je obilježje koje djelatnost stavlja u konkurentski lošiji položaj) najzastupljenija skupina obilježja, što potvrđuje nužnost promjena i činjenicu kako komparativne prednosti nisu dovoljne za opstanak i razvoj.</w:t>
      </w:r>
    </w:p>
    <w:p w:rsidR="001E7072" w:rsidRPr="001E7072" w:rsidRDefault="001E7072" w:rsidP="001E7072">
      <w:pPr>
        <w:spacing w:after="200" w:line="276" w:lineRule="auto"/>
        <w:jc w:val="both"/>
        <w:rPr>
          <w:rFonts w:ascii="Arial" w:eastAsia="Calibri" w:hAnsi="Arial" w:cs="Arial"/>
          <w:lang w:eastAsia="en-US"/>
        </w:rPr>
      </w:pPr>
      <w:r w:rsidRPr="001E7072">
        <w:rPr>
          <w:rFonts w:ascii="Arial" w:eastAsia="Calibri" w:hAnsi="Arial" w:cs="Arial"/>
          <w:lang w:eastAsia="en-US"/>
        </w:rPr>
        <w:t>SWOT analiza prerade drva ukazuje kako je najveći problem i slabost postojeći model kupnje drvne sirovine (svih sortimenata), nerazvijenost domaćeg tržišta poluproizvoda, mali sušionički kapaciteti drvnih i nerazvijenost proizvodnih kooperacija s djelatnosti C31.</w:t>
      </w:r>
    </w:p>
    <w:p w:rsidR="001E7072" w:rsidRPr="001E7072" w:rsidRDefault="001E7072" w:rsidP="001E7072">
      <w:pPr>
        <w:spacing w:after="200" w:line="276" w:lineRule="auto"/>
        <w:jc w:val="both"/>
        <w:rPr>
          <w:rFonts w:ascii="Arial" w:eastAsia="Calibri" w:hAnsi="Arial" w:cs="Arial"/>
          <w:sz w:val="16"/>
          <w:szCs w:val="16"/>
          <w:lang w:eastAsia="en-US"/>
        </w:rPr>
      </w:pPr>
    </w:p>
    <w:p w:rsidR="001E7072" w:rsidRPr="001E7072" w:rsidRDefault="001E7072" w:rsidP="001E7072">
      <w:pPr>
        <w:spacing w:after="200" w:line="276" w:lineRule="auto"/>
        <w:jc w:val="both"/>
        <w:rPr>
          <w:rFonts w:ascii="Arial" w:eastAsia="Calibri" w:hAnsi="Arial" w:cs="Arial"/>
          <w:sz w:val="16"/>
          <w:szCs w:val="16"/>
          <w:lang w:eastAsia="en-US"/>
        </w:rPr>
      </w:pPr>
    </w:p>
    <w:p w:rsidR="001E7072" w:rsidRDefault="001E7072" w:rsidP="001E7072">
      <w:pPr>
        <w:spacing w:after="200" w:line="276" w:lineRule="auto"/>
        <w:jc w:val="both"/>
        <w:rPr>
          <w:rFonts w:ascii="Arial" w:eastAsia="Calibri" w:hAnsi="Arial" w:cs="Arial"/>
          <w:sz w:val="16"/>
          <w:szCs w:val="16"/>
          <w:lang w:eastAsia="en-US"/>
        </w:rPr>
      </w:pPr>
    </w:p>
    <w:p w:rsidR="009C1368" w:rsidRPr="001E7072" w:rsidRDefault="009C1368" w:rsidP="001E7072">
      <w:pPr>
        <w:spacing w:after="200" w:line="276" w:lineRule="auto"/>
        <w:jc w:val="both"/>
        <w:rPr>
          <w:rFonts w:ascii="Arial" w:eastAsia="Calibri" w:hAnsi="Arial" w:cs="Arial"/>
          <w:sz w:val="16"/>
          <w:szCs w:val="16"/>
          <w:lang w:eastAsia="en-US"/>
        </w:rPr>
      </w:pPr>
    </w:p>
    <w:p w:rsidR="001E7072" w:rsidRPr="001E7072" w:rsidRDefault="001E7072" w:rsidP="001E7072">
      <w:pPr>
        <w:spacing w:after="200" w:line="276" w:lineRule="auto"/>
        <w:jc w:val="both"/>
        <w:rPr>
          <w:rFonts w:ascii="Arial" w:eastAsia="Calibri" w:hAnsi="Arial" w:cs="Arial"/>
          <w:sz w:val="16"/>
          <w:szCs w:val="16"/>
          <w:lang w:eastAsia="en-US"/>
        </w:rPr>
      </w:pPr>
    </w:p>
    <w:p w:rsidR="001E7072" w:rsidRPr="001E7072" w:rsidRDefault="001E7072" w:rsidP="001E7072">
      <w:pPr>
        <w:spacing w:after="200" w:line="276" w:lineRule="auto"/>
        <w:jc w:val="both"/>
        <w:rPr>
          <w:rFonts w:ascii="Arial" w:eastAsia="Calibri" w:hAnsi="Arial" w:cs="Arial"/>
          <w:sz w:val="16"/>
          <w:szCs w:val="16"/>
          <w:lang w:eastAsia="en-US"/>
        </w:rPr>
      </w:pPr>
    </w:p>
    <w:p w:rsidR="001E7072" w:rsidRPr="001E7072" w:rsidRDefault="001E7072" w:rsidP="001E7072">
      <w:pPr>
        <w:numPr>
          <w:ilvl w:val="1"/>
          <w:numId w:val="49"/>
        </w:numPr>
        <w:autoSpaceDE w:val="0"/>
        <w:autoSpaceDN w:val="0"/>
        <w:adjustRightInd w:val="0"/>
        <w:spacing w:after="200" w:line="276" w:lineRule="auto"/>
        <w:ind w:left="567" w:hanging="567"/>
        <w:contextualSpacing/>
        <w:jc w:val="both"/>
        <w:rPr>
          <w:rFonts w:ascii="Arial" w:hAnsi="Arial" w:cs="Arial"/>
        </w:rPr>
      </w:pPr>
      <w:r w:rsidRPr="001E7072">
        <w:rPr>
          <w:rFonts w:ascii="Arial" w:hAnsi="Arial" w:cs="Arial"/>
        </w:rPr>
        <w:t xml:space="preserve"> SWOT ANALIZA PROIZVODNJE NAMJEŠTAJA</w:t>
      </w:r>
    </w:p>
    <w:p w:rsidR="001E7072" w:rsidRPr="001E7072" w:rsidRDefault="001E7072" w:rsidP="001E7072">
      <w:pPr>
        <w:autoSpaceDE w:val="0"/>
        <w:autoSpaceDN w:val="0"/>
        <w:adjustRightInd w:val="0"/>
        <w:jc w:val="both"/>
        <w:rPr>
          <w:rFonts w:ascii="Arial" w:hAnsi="Arial" w:cs="Arial"/>
          <w:sz w:val="22"/>
          <w:szCs w:val="22"/>
        </w:rPr>
      </w:pPr>
    </w:p>
    <w:p w:rsidR="001E7072" w:rsidRPr="001E7072" w:rsidRDefault="001E7072" w:rsidP="001E7072">
      <w:pPr>
        <w:autoSpaceDE w:val="0"/>
        <w:autoSpaceDN w:val="0"/>
        <w:adjustRightInd w:val="0"/>
        <w:jc w:val="both"/>
        <w:rPr>
          <w:rFonts w:ascii="Arial" w:hAnsi="Arial" w:cs="Arial"/>
          <w:sz w:val="16"/>
          <w:szCs w:val="16"/>
        </w:rPr>
      </w:pPr>
    </w:p>
    <w:p w:rsidR="001E7072" w:rsidRPr="001E7072" w:rsidRDefault="001E7072" w:rsidP="001E7072">
      <w:pPr>
        <w:autoSpaceDE w:val="0"/>
        <w:autoSpaceDN w:val="0"/>
        <w:adjustRightInd w:val="0"/>
        <w:ind w:left="1440" w:hanging="1440"/>
        <w:jc w:val="both"/>
        <w:rPr>
          <w:rFonts w:ascii="Arial" w:hAnsi="Arial" w:cs="Arial"/>
          <w:sz w:val="16"/>
          <w:szCs w:val="16"/>
        </w:rPr>
      </w:pPr>
      <w:r w:rsidRPr="001E7072">
        <w:rPr>
          <w:rFonts w:ascii="Arial" w:hAnsi="Arial" w:cs="Arial"/>
          <w:sz w:val="22"/>
          <w:szCs w:val="22"/>
        </w:rPr>
        <w:t xml:space="preserve">Tablica 3-2. SWOT analiza djelatnosti C31                                 </w:t>
      </w:r>
    </w:p>
    <w:p w:rsidR="001E7072" w:rsidRPr="001E7072" w:rsidRDefault="001E7072" w:rsidP="001E7072">
      <w:pPr>
        <w:tabs>
          <w:tab w:val="left" w:pos="0"/>
        </w:tabs>
        <w:spacing w:line="360" w:lineRule="auto"/>
        <w:jc w:val="both"/>
        <w:rPr>
          <w:rFonts w:ascii="Arial" w:hAnsi="Arial" w:cs="Arial"/>
          <w:color w:val="00B050"/>
          <w:sz w:val="16"/>
          <w:szCs w:val="16"/>
        </w:rPr>
      </w:pPr>
    </w:p>
    <w:tbl>
      <w:tblPr>
        <w:tblW w:w="0" w:type="auto"/>
        <w:tblInd w:w="108" w:type="dxa"/>
        <w:tblLayout w:type="fixed"/>
        <w:tblLook w:val="0000" w:firstRow="0" w:lastRow="0" w:firstColumn="0" w:lastColumn="0" w:noHBand="0" w:noVBand="0"/>
      </w:tblPr>
      <w:tblGrid>
        <w:gridCol w:w="4253"/>
        <w:gridCol w:w="4819"/>
      </w:tblGrid>
      <w:tr w:rsidR="001E7072" w:rsidRPr="001E7072" w:rsidTr="001E7072">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1E7072" w:rsidRPr="001E7072" w:rsidRDefault="001E7072" w:rsidP="001E7072">
            <w:pPr>
              <w:rPr>
                <w:rFonts w:ascii="Arial" w:hAnsi="Arial" w:cs="Arial"/>
                <w:sz w:val="22"/>
                <w:szCs w:val="22"/>
              </w:rPr>
            </w:pPr>
          </w:p>
          <w:p w:rsidR="001E7072" w:rsidRPr="001E7072" w:rsidRDefault="001E7072" w:rsidP="001E7072">
            <w:pPr>
              <w:rPr>
                <w:rFonts w:ascii="Arial" w:hAnsi="Arial" w:cs="Arial"/>
                <w:b/>
                <w:sz w:val="22"/>
                <w:szCs w:val="22"/>
              </w:rPr>
            </w:pPr>
            <w:r w:rsidRPr="001E7072">
              <w:rPr>
                <w:rFonts w:ascii="Arial" w:hAnsi="Arial" w:cs="Arial"/>
                <w:b/>
                <w:color w:val="FFFFFF"/>
                <w:sz w:val="22"/>
                <w:szCs w:val="22"/>
              </w:rPr>
              <w:t>POZITIVNI ČIMBENICI</w:t>
            </w:r>
          </w:p>
        </w:tc>
      </w:tr>
      <w:tr w:rsidR="001E7072" w:rsidRPr="001E7072" w:rsidTr="001E7072">
        <w:trPr>
          <w:trHeight w:val="253"/>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 xml:space="preserve">PREDNOSTI   </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PRILIKE</w:t>
            </w:r>
          </w:p>
        </w:tc>
      </w:tr>
      <w:tr w:rsidR="001E7072" w:rsidRPr="001E7072" w:rsidTr="009C1368">
        <w:trPr>
          <w:trHeight w:val="1275"/>
        </w:trPr>
        <w:tc>
          <w:tcPr>
            <w:tcW w:w="4253" w:type="dxa"/>
            <w:tcBorders>
              <w:top w:val="single" w:sz="4" w:space="0" w:color="auto"/>
              <w:left w:val="single" w:sz="4" w:space="0" w:color="auto"/>
              <w:bottom w:val="single" w:sz="4" w:space="0" w:color="auto"/>
              <w:right w:val="single" w:sz="4" w:space="0" w:color="auto"/>
            </w:tcBorders>
          </w:tcPr>
          <w:p w:rsidR="001E7072" w:rsidRPr="001E7072" w:rsidRDefault="001E7072" w:rsidP="001E7072">
            <w:pPr>
              <w:rPr>
                <w:rFonts w:ascii="Arial" w:hAnsi="Arial" w:cs="Arial"/>
                <w:sz w:val="22"/>
                <w:szCs w:val="22"/>
              </w:rPr>
            </w:pP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postojanje kvalitetne sirovinske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osnovice</w:t>
            </w:r>
          </w:p>
          <w:p w:rsidR="001E7072" w:rsidRPr="001E7072" w:rsidRDefault="001E7072" w:rsidP="001E7072">
            <w:pPr>
              <w:jc w:val="both"/>
              <w:rPr>
                <w:rFonts w:ascii="Arial" w:hAnsi="Arial" w:cs="Arial"/>
                <w:sz w:val="22"/>
                <w:szCs w:val="22"/>
              </w:rPr>
            </w:pPr>
            <w:r w:rsidRPr="001E7072">
              <w:rPr>
                <w:rFonts w:ascii="Arial" w:hAnsi="Arial" w:cs="Arial"/>
                <w:sz w:val="22"/>
                <w:szCs w:val="22"/>
              </w:rPr>
              <w:t>- iskustvo i tradicija u poslovanju</w:t>
            </w:r>
          </w:p>
          <w:p w:rsidR="001E7072" w:rsidRPr="001E7072" w:rsidRDefault="001E7072" w:rsidP="001E7072">
            <w:pPr>
              <w:tabs>
                <w:tab w:val="left" w:pos="176"/>
              </w:tabs>
              <w:jc w:val="both"/>
              <w:rPr>
                <w:rFonts w:ascii="Arial" w:hAnsi="Arial" w:cs="Arial"/>
                <w:sz w:val="22"/>
                <w:szCs w:val="22"/>
              </w:rPr>
            </w:pPr>
            <w:r w:rsidRPr="001E7072">
              <w:rPr>
                <w:rFonts w:ascii="Arial" w:hAnsi="Arial" w:cs="Arial"/>
                <w:sz w:val="22"/>
                <w:szCs w:val="22"/>
              </w:rPr>
              <w:t>- usmjerenost na međunarodnu razmjenu</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niže cijene rada u odnosu na gotovo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sve druge članice EU</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kreativnost i sposobnost subjekata u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lancu razvoja novih proizvoda, od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dizajnera do proizvođača</w:t>
            </w:r>
          </w:p>
          <w:p w:rsidR="001E7072" w:rsidRPr="001E7072" w:rsidRDefault="001E7072" w:rsidP="001E7072">
            <w:pPr>
              <w:numPr>
                <w:ilvl w:val="0"/>
                <w:numId w:val="3"/>
              </w:numPr>
              <w:spacing w:after="200" w:line="276" w:lineRule="auto"/>
              <w:ind w:left="176" w:hanging="142"/>
              <w:contextualSpacing/>
              <w:jc w:val="both"/>
              <w:rPr>
                <w:rFonts w:ascii="Arial" w:hAnsi="Arial" w:cs="Arial"/>
                <w:sz w:val="22"/>
                <w:szCs w:val="22"/>
              </w:rPr>
            </w:pPr>
            <w:r w:rsidRPr="001E7072">
              <w:rPr>
                <w:rFonts w:ascii="Arial" w:hAnsi="Arial" w:cs="Arial"/>
                <w:sz w:val="22"/>
                <w:szCs w:val="22"/>
              </w:rPr>
              <w:t>visoka prihvatljivost za okoliš</w:t>
            </w:r>
          </w:p>
        </w:tc>
        <w:tc>
          <w:tcPr>
            <w:tcW w:w="4819" w:type="dxa"/>
            <w:tcBorders>
              <w:top w:val="single" w:sz="4" w:space="0" w:color="auto"/>
              <w:left w:val="single" w:sz="4" w:space="0" w:color="auto"/>
              <w:bottom w:val="single" w:sz="4" w:space="0" w:color="auto"/>
              <w:right w:val="single" w:sz="4" w:space="0" w:color="auto"/>
            </w:tcBorders>
          </w:tcPr>
          <w:p w:rsidR="001E7072" w:rsidRPr="001E7072" w:rsidRDefault="001E7072" w:rsidP="001E7072">
            <w:pPr>
              <w:jc w:val="both"/>
              <w:rPr>
                <w:rFonts w:ascii="Arial" w:hAnsi="Arial" w:cs="Arial"/>
                <w:sz w:val="22"/>
                <w:szCs w:val="22"/>
              </w:rPr>
            </w:pPr>
          </w:p>
          <w:p w:rsidR="001E7072" w:rsidRPr="001E7072" w:rsidRDefault="001E7072" w:rsidP="001E7072">
            <w:pPr>
              <w:ind w:left="175" w:hanging="175"/>
              <w:jc w:val="both"/>
              <w:rPr>
                <w:rFonts w:ascii="Arial" w:hAnsi="Arial" w:cs="Arial"/>
                <w:sz w:val="22"/>
                <w:szCs w:val="22"/>
              </w:rPr>
            </w:pPr>
            <w:r w:rsidRPr="001E7072">
              <w:rPr>
                <w:rFonts w:ascii="Arial" w:hAnsi="Arial" w:cs="Arial"/>
                <w:sz w:val="22"/>
                <w:szCs w:val="22"/>
              </w:rPr>
              <w:t>- svrstavanje djelatnosti među strateške u Industrijskoj strategija Republike Hrvatske 2014.-2020. i slijedom ovoga, mogućnost korištenja strukturnih fondova EU, i sustava potpora kroz mjere ekonomske politike u cilju jačanja konkurentnosti</w:t>
            </w:r>
          </w:p>
          <w:p w:rsidR="001E7072" w:rsidRPr="001E7072" w:rsidRDefault="001E7072" w:rsidP="001E7072">
            <w:pPr>
              <w:jc w:val="both"/>
              <w:rPr>
                <w:rFonts w:ascii="Arial" w:hAnsi="Arial" w:cs="Arial"/>
                <w:sz w:val="22"/>
                <w:szCs w:val="22"/>
              </w:rPr>
            </w:pPr>
            <w:r w:rsidRPr="001E7072">
              <w:rPr>
                <w:rFonts w:ascii="Arial" w:hAnsi="Arial" w:cs="Arial"/>
                <w:sz w:val="22"/>
                <w:szCs w:val="22"/>
              </w:rPr>
              <w:t>-  nova politika sustava javne nabave</w:t>
            </w:r>
          </w:p>
          <w:p w:rsidR="001E7072" w:rsidRPr="001E7072" w:rsidRDefault="001E7072" w:rsidP="001E7072">
            <w:pPr>
              <w:jc w:val="both"/>
              <w:rPr>
                <w:rFonts w:ascii="Arial" w:hAnsi="Arial" w:cs="Arial"/>
                <w:sz w:val="22"/>
                <w:szCs w:val="22"/>
              </w:rPr>
            </w:pPr>
            <w:r w:rsidRPr="001E7072">
              <w:rPr>
                <w:rFonts w:ascii="Arial" w:hAnsi="Arial" w:cs="Arial"/>
                <w:sz w:val="22"/>
                <w:szCs w:val="22"/>
              </w:rPr>
              <w:t>-  smanjenje poreznih opterećenja</w:t>
            </w:r>
          </w:p>
          <w:p w:rsidR="001E7072" w:rsidRPr="001E7072" w:rsidRDefault="001E7072" w:rsidP="001E7072">
            <w:pPr>
              <w:jc w:val="both"/>
              <w:rPr>
                <w:rFonts w:ascii="Arial" w:hAnsi="Arial" w:cs="Arial"/>
                <w:sz w:val="22"/>
                <w:szCs w:val="22"/>
              </w:rPr>
            </w:pPr>
            <w:r w:rsidRPr="001E7072">
              <w:rPr>
                <w:rFonts w:ascii="Arial" w:hAnsi="Arial" w:cs="Arial"/>
                <w:sz w:val="22"/>
                <w:szCs w:val="22"/>
              </w:rPr>
              <w:t>-  politika privlačenja stranih ulaganja</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jačanje oblika interesnih povezivanja, uz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podjelu rada i specijalizaciju</w:t>
            </w:r>
          </w:p>
          <w:p w:rsidR="001E7072" w:rsidRPr="001E7072" w:rsidRDefault="001E7072" w:rsidP="001E7072">
            <w:pPr>
              <w:jc w:val="both"/>
              <w:rPr>
                <w:rFonts w:ascii="Arial" w:hAnsi="Arial" w:cs="Arial"/>
                <w:sz w:val="22"/>
                <w:szCs w:val="22"/>
              </w:rPr>
            </w:pPr>
            <w:r w:rsidRPr="001E7072">
              <w:rPr>
                <w:rFonts w:ascii="Arial" w:hAnsi="Arial" w:cs="Arial"/>
                <w:sz w:val="22"/>
                <w:szCs w:val="22"/>
              </w:rPr>
              <w:t>-  korištenje gospodarske diplomacije</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potražnja za proizvodima od domaćih </w:t>
            </w:r>
          </w:p>
          <w:p w:rsidR="001E7072" w:rsidRPr="001E7072" w:rsidRDefault="001E7072" w:rsidP="001E7072">
            <w:pPr>
              <w:jc w:val="both"/>
              <w:rPr>
                <w:rFonts w:ascii="Arial" w:hAnsi="Arial" w:cs="Arial"/>
                <w:sz w:val="22"/>
                <w:szCs w:val="22"/>
              </w:rPr>
            </w:pPr>
            <w:r w:rsidRPr="001E7072">
              <w:rPr>
                <w:rFonts w:ascii="Arial" w:hAnsi="Arial" w:cs="Arial"/>
                <w:sz w:val="22"/>
                <w:szCs w:val="22"/>
              </w:rPr>
              <w:t xml:space="preserve">   autohtonih vrsta (hrast, bukva, jasen)</w:t>
            </w:r>
          </w:p>
        </w:tc>
      </w:tr>
      <w:tr w:rsidR="001E7072" w:rsidRPr="001E7072" w:rsidTr="001E7072">
        <w:trPr>
          <w:trHeight w:val="1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1E7072" w:rsidRPr="001E7072" w:rsidRDefault="001E7072" w:rsidP="001E7072">
            <w:pPr>
              <w:rPr>
                <w:rFonts w:ascii="Arial" w:hAnsi="Arial" w:cs="Arial"/>
                <w:b/>
                <w:sz w:val="22"/>
                <w:szCs w:val="22"/>
              </w:rPr>
            </w:pPr>
          </w:p>
          <w:p w:rsidR="001E7072" w:rsidRPr="001E7072" w:rsidRDefault="001E7072" w:rsidP="001E7072">
            <w:pPr>
              <w:rPr>
                <w:rFonts w:ascii="Arial" w:hAnsi="Arial" w:cs="Arial"/>
                <w:b/>
                <w:sz w:val="22"/>
                <w:szCs w:val="22"/>
              </w:rPr>
            </w:pPr>
            <w:r w:rsidRPr="001E7072">
              <w:rPr>
                <w:rFonts w:ascii="Arial" w:hAnsi="Arial" w:cs="Arial"/>
                <w:b/>
                <w:color w:val="FFFFFF"/>
                <w:sz w:val="22"/>
                <w:szCs w:val="22"/>
              </w:rPr>
              <w:t>NEGATIVNI ČIMBENICI</w:t>
            </w:r>
          </w:p>
        </w:tc>
      </w:tr>
      <w:tr w:rsidR="001E7072" w:rsidRPr="001E7072" w:rsidTr="001E7072">
        <w:trPr>
          <w:trHeight w:val="302"/>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SLABOSTI</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1E7072" w:rsidRPr="001E7072" w:rsidRDefault="001E7072" w:rsidP="001E7072">
            <w:pPr>
              <w:jc w:val="right"/>
              <w:rPr>
                <w:rFonts w:ascii="Arial" w:hAnsi="Arial" w:cs="Arial"/>
                <w:sz w:val="22"/>
                <w:szCs w:val="22"/>
              </w:rPr>
            </w:pPr>
            <w:r w:rsidRPr="001E7072">
              <w:rPr>
                <w:rFonts w:ascii="Arial" w:hAnsi="Arial" w:cs="Arial"/>
                <w:sz w:val="22"/>
                <w:szCs w:val="22"/>
              </w:rPr>
              <w:t>PRIJETNJE</w:t>
            </w:r>
          </w:p>
        </w:tc>
      </w:tr>
      <w:tr w:rsidR="001E7072" w:rsidRPr="001E7072" w:rsidTr="009C1368">
        <w:trPr>
          <w:trHeight w:val="850"/>
        </w:trPr>
        <w:tc>
          <w:tcPr>
            <w:tcW w:w="4253" w:type="dxa"/>
            <w:tcBorders>
              <w:top w:val="single" w:sz="4" w:space="0" w:color="auto"/>
              <w:left w:val="single" w:sz="4" w:space="0" w:color="auto"/>
              <w:bottom w:val="single" w:sz="4" w:space="0" w:color="auto"/>
              <w:right w:val="single" w:sz="4" w:space="0" w:color="auto"/>
            </w:tcBorders>
          </w:tcPr>
          <w:p w:rsidR="001E7072" w:rsidRPr="001E7072" w:rsidRDefault="001E7072" w:rsidP="001E7072">
            <w:pPr>
              <w:autoSpaceDE w:val="0"/>
              <w:autoSpaceDN w:val="0"/>
              <w:adjustRightInd w:val="0"/>
              <w:rPr>
                <w:rFonts w:ascii="Arial" w:hAnsi="Arial" w:cs="Arial"/>
                <w:sz w:val="22"/>
                <w:szCs w:val="22"/>
              </w:rPr>
            </w:pPr>
          </w:p>
          <w:p w:rsidR="001E7072" w:rsidRPr="001E7072" w:rsidRDefault="001E7072" w:rsidP="001E7072">
            <w:pPr>
              <w:rPr>
                <w:rFonts w:ascii="Arial" w:hAnsi="Arial" w:cs="Arial"/>
                <w:sz w:val="22"/>
                <w:szCs w:val="22"/>
              </w:rPr>
            </w:pPr>
            <w:r w:rsidRPr="001E7072">
              <w:rPr>
                <w:rFonts w:ascii="Arial" w:hAnsi="Arial" w:cs="Arial"/>
                <w:sz w:val="22"/>
                <w:szCs w:val="22"/>
              </w:rPr>
              <w:t xml:space="preserve">- relativna tehnološka zastarjelost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proizvodnih pogona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nedovoljna prepoznatljivost hrvatskog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proizvoda na tržištu.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zanemariva količina i vrijednost finalnih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proizvoda koji nose identitet hrvatskog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drva i dizajna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nepostojanje marketinške mreže za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učinkovit pristup ciljanim tržištima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nedovoljna usmjerenost na razvoj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proizvoda prema potrebama kupaca</w:t>
            </w:r>
            <w:r w:rsidRPr="001E7072">
              <w:rPr>
                <w:rFonts w:ascii="Arial" w:hAnsi="Arial" w:cs="Arial"/>
                <w:sz w:val="22"/>
                <w:szCs w:val="22"/>
                <w:vertAlign w:val="superscript"/>
              </w:rPr>
              <w:footnoteReference w:id="14"/>
            </w:r>
            <w:r w:rsidRPr="001E7072">
              <w:rPr>
                <w:rFonts w:ascii="Arial" w:hAnsi="Arial" w:cs="Arial"/>
                <w:sz w:val="22"/>
                <w:szCs w:val="22"/>
              </w:rPr>
              <w:t xml:space="preserve">  </w:t>
            </w:r>
          </w:p>
          <w:p w:rsidR="001E7072" w:rsidRPr="001E7072" w:rsidRDefault="001E7072" w:rsidP="001E7072">
            <w:pPr>
              <w:numPr>
                <w:ilvl w:val="0"/>
                <w:numId w:val="3"/>
              </w:numPr>
              <w:spacing w:after="200" w:line="276" w:lineRule="auto"/>
              <w:ind w:left="176" w:hanging="176"/>
              <w:contextualSpacing/>
              <w:rPr>
                <w:rFonts w:ascii="Arial" w:hAnsi="Arial" w:cs="Arial"/>
                <w:sz w:val="22"/>
                <w:szCs w:val="22"/>
              </w:rPr>
            </w:pPr>
            <w:r w:rsidRPr="001E7072">
              <w:rPr>
                <w:rFonts w:ascii="Arial" w:hAnsi="Arial" w:cs="Arial"/>
                <w:sz w:val="22"/>
                <w:szCs w:val="22"/>
              </w:rPr>
              <w:t>nespecijaliziranost proizvođača</w:t>
            </w:r>
            <w:r w:rsidRPr="001E7072">
              <w:rPr>
                <w:rFonts w:ascii="Arial" w:hAnsi="Arial" w:cs="Arial"/>
                <w:sz w:val="22"/>
                <w:szCs w:val="22"/>
                <w:vertAlign w:val="superscript"/>
              </w:rPr>
              <w:footnoteReference w:id="15"/>
            </w:r>
          </w:p>
          <w:p w:rsidR="001E7072" w:rsidRPr="001E7072" w:rsidRDefault="001E7072" w:rsidP="001E7072">
            <w:pPr>
              <w:ind w:left="176" w:hanging="176"/>
              <w:rPr>
                <w:rFonts w:ascii="Arial" w:hAnsi="Arial" w:cs="Arial"/>
                <w:sz w:val="22"/>
                <w:szCs w:val="22"/>
              </w:rPr>
            </w:pPr>
            <w:r w:rsidRPr="001E7072">
              <w:rPr>
                <w:rFonts w:ascii="Arial" w:hAnsi="Arial" w:cs="Arial"/>
                <w:sz w:val="22"/>
                <w:szCs w:val="22"/>
              </w:rPr>
              <w:t xml:space="preserve">- nepostojanje suradnje, vertikalno i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horizontalno- niske plaće zaposlenika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nedostatak naprednih menadžerskih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vještina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nedovoljna razina primjene ICT  </w:t>
            </w:r>
          </w:p>
          <w:p w:rsidR="001E7072" w:rsidRPr="001E7072" w:rsidRDefault="001E7072" w:rsidP="001E7072">
            <w:pPr>
              <w:rPr>
                <w:rFonts w:ascii="Arial" w:hAnsi="Arial" w:cs="Arial"/>
                <w:sz w:val="22"/>
                <w:szCs w:val="22"/>
              </w:rPr>
            </w:pPr>
            <w:r w:rsidRPr="001E7072">
              <w:rPr>
                <w:rFonts w:ascii="Arial" w:hAnsi="Arial" w:cs="Arial"/>
                <w:sz w:val="22"/>
                <w:szCs w:val="22"/>
              </w:rPr>
              <w:t>- prisutna neformalna ekonomija</w:t>
            </w:r>
          </w:p>
          <w:p w:rsidR="001E7072" w:rsidRPr="001E7072" w:rsidRDefault="001E7072" w:rsidP="001E7072">
            <w:pPr>
              <w:rPr>
                <w:rFonts w:ascii="Arial" w:hAnsi="Arial" w:cs="Arial"/>
                <w:sz w:val="22"/>
                <w:szCs w:val="22"/>
              </w:rPr>
            </w:pPr>
          </w:p>
        </w:tc>
        <w:tc>
          <w:tcPr>
            <w:tcW w:w="4819" w:type="dxa"/>
            <w:tcBorders>
              <w:top w:val="single" w:sz="4" w:space="0" w:color="auto"/>
              <w:left w:val="single" w:sz="4" w:space="0" w:color="auto"/>
              <w:bottom w:val="single" w:sz="4" w:space="0" w:color="auto"/>
              <w:right w:val="single" w:sz="4" w:space="0" w:color="auto"/>
            </w:tcBorders>
          </w:tcPr>
          <w:p w:rsidR="001E7072" w:rsidRPr="001E7072" w:rsidRDefault="001E7072" w:rsidP="001E7072">
            <w:pPr>
              <w:autoSpaceDE w:val="0"/>
              <w:autoSpaceDN w:val="0"/>
              <w:adjustRightInd w:val="0"/>
              <w:rPr>
                <w:rFonts w:ascii="Arial" w:hAnsi="Arial" w:cs="Arial"/>
                <w:sz w:val="22"/>
                <w:szCs w:val="22"/>
              </w:rPr>
            </w:pPr>
          </w:p>
          <w:p w:rsidR="001E7072" w:rsidRPr="001E7072" w:rsidRDefault="001E7072" w:rsidP="001E7072">
            <w:pPr>
              <w:rPr>
                <w:rFonts w:ascii="Arial" w:hAnsi="Arial" w:cs="Arial"/>
                <w:sz w:val="22"/>
                <w:szCs w:val="22"/>
              </w:rPr>
            </w:pPr>
            <w:r w:rsidRPr="001E7072">
              <w:rPr>
                <w:rFonts w:ascii="Arial" w:hAnsi="Arial" w:cs="Arial"/>
                <w:sz w:val="22"/>
                <w:szCs w:val="22"/>
              </w:rPr>
              <w:t>- konkurencija zemalja s nižim troškovima rada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rast konkurencije zasnovane na dizajnu i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inovativnosti</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rast konkurencije inozemnih proizvođača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poticanih mjerama države</w:t>
            </w:r>
          </w:p>
          <w:p w:rsidR="001E7072" w:rsidRPr="001E7072" w:rsidRDefault="001E7072" w:rsidP="001E7072">
            <w:pPr>
              <w:autoSpaceDE w:val="0"/>
              <w:autoSpaceDN w:val="0"/>
              <w:adjustRightInd w:val="0"/>
              <w:rPr>
                <w:rFonts w:ascii="Arial" w:hAnsi="Arial" w:cs="Arial"/>
                <w:sz w:val="22"/>
                <w:szCs w:val="22"/>
              </w:rPr>
            </w:pPr>
            <w:r w:rsidRPr="001E7072">
              <w:rPr>
                <w:rFonts w:ascii="Arial" w:hAnsi="Arial" w:cs="Arial"/>
                <w:sz w:val="22"/>
                <w:szCs w:val="22"/>
              </w:rPr>
              <w:t xml:space="preserve">- razvijeno neformalno gospodarstvo </w:t>
            </w:r>
          </w:p>
          <w:p w:rsidR="001E7072" w:rsidRPr="001E7072" w:rsidRDefault="001E7072" w:rsidP="001E7072">
            <w:pPr>
              <w:autoSpaceDE w:val="0"/>
              <w:autoSpaceDN w:val="0"/>
              <w:adjustRightInd w:val="0"/>
              <w:rPr>
                <w:rFonts w:ascii="Arial" w:hAnsi="Arial" w:cs="Arial"/>
                <w:sz w:val="22"/>
                <w:szCs w:val="22"/>
              </w:rPr>
            </w:pPr>
            <w:r w:rsidRPr="001E7072">
              <w:rPr>
                <w:rFonts w:ascii="Arial" w:hAnsi="Arial" w:cs="Arial"/>
                <w:sz w:val="22"/>
                <w:szCs w:val="22"/>
              </w:rPr>
              <w:t xml:space="preserve">- negativan utjecaj tečajne politike na velike </w:t>
            </w:r>
          </w:p>
          <w:p w:rsidR="001E7072" w:rsidRPr="001E7072" w:rsidRDefault="001E7072" w:rsidP="001E7072">
            <w:pPr>
              <w:autoSpaceDE w:val="0"/>
              <w:autoSpaceDN w:val="0"/>
              <w:adjustRightInd w:val="0"/>
              <w:rPr>
                <w:rFonts w:ascii="Arial" w:hAnsi="Arial" w:cs="Arial"/>
                <w:sz w:val="22"/>
                <w:szCs w:val="22"/>
              </w:rPr>
            </w:pPr>
            <w:r w:rsidRPr="001E7072">
              <w:rPr>
                <w:rFonts w:ascii="Arial" w:hAnsi="Arial" w:cs="Arial"/>
                <w:sz w:val="22"/>
                <w:szCs w:val="22"/>
              </w:rPr>
              <w:t xml:space="preserve">  neto međunarodne isporučitelje roba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nepostojanje suradnje, vertikalno i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horizontalno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neaktivna i slabo organizirana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strukovna udruženja</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nedovoljna i neadekvatna promidžba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na međunarodnom tržištu</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nepostojanje subjekata za  </w:t>
            </w:r>
          </w:p>
          <w:p w:rsidR="001E7072" w:rsidRPr="001E7072" w:rsidRDefault="001E7072" w:rsidP="001E7072">
            <w:pPr>
              <w:rPr>
                <w:rFonts w:ascii="Arial" w:hAnsi="Arial" w:cs="Arial"/>
                <w:sz w:val="22"/>
                <w:szCs w:val="22"/>
              </w:rPr>
            </w:pPr>
            <w:r w:rsidRPr="001E7072">
              <w:rPr>
                <w:rFonts w:ascii="Arial" w:hAnsi="Arial" w:cs="Arial"/>
                <w:sz w:val="22"/>
                <w:szCs w:val="22"/>
              </w:rPr>
              <w:t xml:space="preserve">  organiziranu obradu ciljanih tržišta </w:t>
            </w:r>
          </w:p>
        </w:tc>
      </w:tr>
    </w:tbl>
    <w:p w:rsidR="001E7072" w:rsidRPr="001E7072" w:rsidRDefault="001E7072" w:rsidP="001E7072">
      <w:pPr>
        <w:spacing w:after="200" w:line="276" w:lineRule="auto"/>
        <w:jc w:val="both"/>
        <w:rPr>
          <w:rFonts w:ascii="Arial" w:eastAsia="Calibri" w:hAnsi="Arial" w:cs="Arial"/>
          <w:sz w:val="22"/>
          <w:szCs w:val="22"/>
          <w:lang w:eastAsia="en-US"/>
        </w:rPr>
      </w:pPr>
      <w:r w:rsidRPr="001E7072">
        <w:rPr>
          <w:rFonts w:ascii="Arial" w:eastAsia="Calibri" w:hAnsi="Arial" w:cs="Arial"/>
          <w:sz w:val="22"/>
          <w:szCs w:val="22"/>
          <w:lang w:eastAsia="en-US"/>
        </w:rPr>
        <w:t>Izvor: Radna skupina i Povjerenstvo za izradu nacrta prijedloga Strategije, Industrijska strategija Republike Hrvatske 2014. – 2020</w:t>
      </w:r>
    </w:p>
    <w:p w:rsidR="001E7072" w:rsidRPr="001E7072" w:rsidRDefault="001E7072" w:rsidP="001E7072">
      <w:pPr>
        <w:spacing w:after="200" w:line="276" w:lineRule="auto"/>
        <w:jc w:val="both"/>
        <w:rPr>
          <w:rFonts w:ascii="Arial" w:hAnsi="Arial" w:cs="Arial"/>
        </w:rPr>
      </w:pPr>
    </w:p>
    <w:p w:rsidR="001E7072" w:rsidRPr="001E7072" w:rsidRDefault="001E7072" w:rsidP="001E7072">
      <w:pPr>
        <w:numPr>
          <w:ilvl w:val="0"/>
          <w:numId w:val="49"/>
        </w:numPr>
        <w:spacing w:after="200" w:line="276" w:lineRule="auto"/>
        <w:ind w:left="567" w:hanging="567"/>
        <w:contextualSpacing/>
        <w:jc w:val="both"/>
        <w:rPr>
          <w:rFonts w:ascii="Arial" w:hAnsi="Arial" w:cs="Arial"/>
        </w:rPr>
      </w:pPr>
      <w:r w:rsidRPr="001E7072">
        <w:rPr>
          <w:rFonts w:ascii="Arial" w:hAnsi="Arial" w:cs="Arial"/>
          <w:b/>
        </w:rPr>
        <w:t xml:space="preserve">RAZVOJNA OGRANIČENJA </w:t>
      </w:r>
    </w:p>
    <w:p w:rsidR="001E7072" w:rsidRPr="001E7072" w:rsidRDefault="001E7072" w:rsidP="001E7072">
      <w:pPr>
        <w:spacing w:line="276" w:lineRule="auto"/>
        <w:ind w:left="567"/>
        <w:contextualSpacing/>
        <w:jc w:val="both"/>
        <w:rPr>
          <w:rFonts w:ascii="Arial" w:hAnsi="Arial" w:cs="Arial"/>
        </w:rPr>
      </w:pPr>
      <w:r w:rsidRPr="001E7072">
        <w:rPr>
          <w:rFonts w:ascii="Arial" w:hAnsi="Arial" w:cs="Arial"/>
          <w:b/>
        </w:rPr>
        <w:t xml:space="preserve">PRERADE DRVA I PROIZVODNJE NAMJEŠTAJA </w:t>
      </w:r>
    </w:p>
    <w:p w:rsidR="001E7072" w:rsidRPr="001E7072" w:rsidRDefault="001E7072" w:rsidP="001E7072">
      <w:pPr>
        <w:spacing w:line="276" w:lineRule="auto"/>
        <w:ind w:left="567"/>
        <w:contextualSpacing/>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Gospodarski rast prerade drva, a posebno proizvodnje namještaja, nije zadovoljavajući. Komparativne prednosti se ne pretvaraju u konkurentske koje će biti održive tijekom vremena i utemeljene na čimbenicima razvoja (znanje, istraživanje i razvo</w:t>
      </w:r>
      <w:r w:rsidR="00EC1241">
        <w:rPr>
          <w:rFonts w:ascii="Arial" w:hAnsi="Arial" w:cs="Arial"/>
        </w:rPr>
        <w:t>j</w:t>
      </w:r>
      <w:r w:rsidRPr="001E7072">
        <w:rPr>
          <w:rFonts w:ascii="Arial" w:hAnsi="Arial" w:cs="Arial"/>
        </w:rPr>
        <w:t>a, inoviranje proizvoda i procesa, unaprjeđenja tehnologije i ostalih). Poglavlje identificira razvojna ograničenja prerade drva i proizvodnje namještaja te definira rješenja i daje preporuke kojima će se ograničenja najuspješnije ukloniti u kratkoročnom, odnosno dugoročnom razdoblju.</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Osim prisutnih strukturnih neravnoteža (dugogodišnji precijenjeni tečaj kune i proizašlih neravnoteža u relativnim cijenama; javne potrošnje nerazmjerne ekonomskoj moći gospodarstva; pravne nesigurnosti; birokratskih zapreka; relativno skupog kapitala i ostalih) koje negativno utječu na gospodarski rast RH u cijelosti, na preradu drva i proizvodnju namještaja dodatno snažno utječu i druga identificirana ključna ograničenja. Poglavlje daje rješenja za anuliranje ograničenja, provediva uglavnom kroz dugoročno razdoblje zbog njihove složenosti, ovisnosti o njihovim vlastitim ograničenjima, kao i  zbog nebavljenja ovim djelatnostima u prethodnom razdoblju. </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color w:val="0070C0"/>
          <w:sz w:val="16"/>
          <w:szCs w:val="16"/>
        </w:rPr>
      </w:pPr>
    </w:p>
    <w:p w:rsidR="001E7072" w:rsidRPr="001E7072" w:rsidRDefault="001E7072" w:rsidP="001E7072">
      <w:pPr>
        <w:numPr>
          <w:ilvl w:val="1"/>
          <w:numId w:val="49"/>
        </w:numPr>
        <w:spacing w:after="200" w:line="276" w:lineRule="auto"/>
        <w:ind w:left="567" w:hanging="567"/>
        <w:contextualSpacing/>
        <w:rPr>
          <w:rFonts w:ascii="Arial" w:hAnsi="Arial" w:cs="Arial"/>
        </w:rPr>
      </w:pPr>
      <w:r w:rsidRPr="001E7072">
        <w:rPr>
          <w:rFonts w:ascii="Arial" w:hAnsi="Arial" w:cs="Arial"/>
          <w:color w:val="00B050"/>
        </w:rPr>
        <w:t xml:space="preserve">  </w:t>
      </w:r>
      <w:r w:rsidRPr="001E7072">
        <w:rPr>
          <w:rFonts w:ascii="Arial" w:hAnsi="Arial" w:cs="Arial"/>
        </w:rPr>
        <w:t xml:space="preserve">OGRANIČENJE I. </w:t>
      </w:r>
    </w:p>
    <w:p w:rsidR="001E7072" w:rsidRPr="001E7072" w:rsidRDefault="001E7072" w:rsidP="001E7072">
      <w:pPr>
        <w:spacing w:after="200" w:line="276" w:lineRule="auto"/>
        <w:ind w:left="567"/>
        <w:contextualSpacing/>
        <w:rPr>
          <w:rFonts w:ascii="Arial" w:hAnsi="Arial" w:cs="Arial"/>
        </w:rPr>
      </w:pPr>
      <w:r w:rsidRPr="001E7072">
        <w:rPr>
          <w:rFonts w:ascii="Arial" w:hAnsi="Arial" w:cs="Arial"/>
        </w:rPr>
        <w:t xml:space="preserve">  SUSTAV OPSKRBE DRVNOM SIROVINOM </w:t>
      </w:r>
    </w:p>
    <w:p w:rsidR="001E7072" w:rsidRPr="001E7072" w:rsidRDefault="001E7072" w:rsidP="001E7072">
      <w:pPr>
        <w:spacing w:after="200" w:line="276" w:lineRule="auto"/>
        <w:ind w:left="567"/>
        <w:contextualSpacing/>
        <w:rPr>
          <w:rFonts w:ascii="Arial" w:hAnsi="Arial" w:cs="Arial"/>
          <w:sz w:val="16"/>
          <w:szCs w:val="16"/>
        </w:rPr>
      </w:pPr>
    </w:p>
    <w:p w:rsidR="001E7072" w:rsidRPr="001E7072" w:rsidRDefault="001E7072" w:rsidP="001E7072">
      <w:pPr>
        <w:numPr>
          <w:ilvl w:val="2"/>
          <w:numId w:val="49"/>
        </w:numPr>
        <w:spacing w:after="200" w:line="276" w:lineRule="auto"/>
        <w:ind w:left="709" w:hanging="709"/>
        <w:contextualSpacing/>
        <w:rPr>
          <w:rFonts w:ascii="Arial" w:hAnsi="Arial" w:cs="Arial"/>
        </w:rPr>
      </w:pPr>
      <w:r w:rsidRPr="001E7072">
        <w:rPr>
          <w:rFonts w:ascii="Arial" w:hAnsi="Arial" w:cs="Arial"/>
        </w:rPr>
        <w:t xml:space="preserve"> Opis ograničenja</w:t>
      </w:r>
    </w:p>
    <w:p w:rsidR="001E7072" w:rsidRPr="001E7072" w:rsidRDefault="001E7072" w:rsidP="001E7072">
      <w:pPr>
        <w:spacing w:line="276" w:lineRule="auto"/>
        <w:jc w:val="both"/>
        <w:rPr>
          <w:rFonts w:ascii="Arial" w:hAnsi="Arial" w:cs="Arial"/>
        </w:rPr>
      </w:pPr>
      <w:r w:rsidRPr="001E7072">
        <w:rPr>
          <w:rFonts w:ascii="Arial" w:hAnsi="Arial" w:cs="Arial"/>
        </w:rPr>
        <w:t>Važeći model opskrbe drvnom sirovinom iz državnih šuma kojima gospodare HŠ d.o.o. ima obilježje arbitrarnog, a nastao je temeljem „Pisma razum</w:t>
      </w:r>
      <w:r w:rsidR="00EC1241">
        <w:rPr>
          <w:rFonts w:ascii="Arial" w:hAnsi="Arial" w:cs="Arial"/>
        </w:rPr>
        <w:t>i</w:t>
      </w:r>
      <w:r w:rsidRPr="001E7072">
        <w:rPr>
          <w:rFonts w:ascii="Arial" w:hAnsi="Arial" w:cs="Arial"/>
        </w:rPr>
        <w:t>jevanja za formiranje količina, cijena i rabatne politike, te višegodišnjih ugovora za kupoprodaju trupaca“, 21. prosinca 2012. godine potpisan od strane predstavnika Hrvatskih šuma d.o.o. i Udruženja drvno-prerađivačke industrije pri HGK. Model opskrbe drvnom sirovinom nije nastao kao rezultat osmiš</w:t>
      </w:r>
      <w:r w:rsidR="00EC1241">
        <w:rPr>
          <w:rFonts w:ascii="Arial" w:hAnsi="Arial" w:cs="Arial"/>
        </w:rPr>
        <w:t>ljene dugoročne državne strateg</w:t>
      </w:r>
      <w:r w:rsidRPr="001E7072">
        <w:rPr>
          <w:rFonts w:ascii="Arial" w:hAnsi="Arial" w:cs="Arial"/>
        </w:rPr>
        <w:t>ije za preradu drva i proizvodnju namještaja, pa iz istog proizlaze brojne posljedice i negativni trendovi, koji su još izraženiji zbog propusta u pripremi i provedbi Pisma razum</w:t>
      </w:r>
      <w:r w:rsidR="00EC1241">
        <w:rPr>
          <w:rFonts w:ascii="Arial" w:hAnsi="Arial" w:cs="Arial"/>
        </w:rPr>
        <w:t>i</w:t>
      </w:r>
      <w:r w:rsidRPr="001E7072">
        <w:rPr>
          <w:rFonts w:ascii="Arial" w:hAnsi="Arial" w:cs="Arial"/>
        </w:rPr>
        <w:t>jevanja. Ovdje se prvenstveno misli na utvrđene 'razrede dovršenosti', selekt</w:t>
      </w:r>
      <w:r w:rsidR="00EC1241">
        <w:rPr>
          <w:rFonts w:ascii="Arial" w:hAnsi="Arial" w:cs="Arial"/>
        </w:rPr>
        <w:t>i</w:t>
      </w:r>
      <w:r w:rsidRPr="001E7072">
        <w:rPr>
          <w:rFonts w:ascii="Arial" w:hAnsi="Arial" w:cs="Arial"/>
        </w:rPr>
        <w:t>vni terenski nadzor, rabatnu politiku te prodaju sirovine na panju i licitacijama. Osobito je došao do izražaja diskriminirajući položaj malih i srednjih pilana na ruralnim područjima.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Iz Tablice 4-1. je vidljivo da u razdoblju primjene ovog modela, od 2012. godine, proizvodnja namještaja koja ostvaruje najveću dodanu vrijednost znatno zaostaje za preradom drva po svim važnim ekonomskim pokazateljima. </w:t>
      </w:r>
    </w:p>
    <w:p w:rsidR="009C1368" w:rsidRDefault="009C1368" w:rsidP="001E7072">
      <w:pPr>
        <w:spacing w:line="276" w:lineRule="auto"/>
        <w:jc w:val="both"/>
        <w:rPr>
          <w:rFonts w:ascii="Arial" w:hAnsi="Arial" w:cs="Arial"/>
        </w:rPr>
      </w:pPr>
    </w:p>
    <w:p w:rsidR="009C1368" w:rsidRDefault="009C1368"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Također analiza odnosa po kupcu između količine dodijeljene sirovine i novostvorene vrijednosti pokazuje velika odstupanja, čak i kada se uspoređuju kupci koji imaju gotovo identičan proizvodni program.</w:t>
      </w:r>
    </w:p>
    <w:p w:rsidR="001E7072" w:rsidRPr="001E7072" w:rsidRDefault="001E7072" w:rsidP="001E7072">
      <w:pPr>
        <w:spacing w:line="276" w:lineRule="auto"/>
        <w:jc w:val="both"/>
        <w:rPr>
          <w:rFonts w:ascii="Arial" w:hAnsi="Arial" w:cs="Arial"/>
          <w:sz w:val="16"/>
          <w:szCs w:val="16"/>
        </w:rPr>
      </w:pPr>
    </w:p>
    <w:p w:rsidR="001E7072" w:rsidRPr="001E7072" w:rsidRDefault="001E7072" w:rsidP="001E7072">
      <w:pPr>
        <w:autoSpaceDE w:val="0"/>
        <w:autoSpaceDN w:val="0"/>
        <w:adjustRightInd w:val="0"/>
        <w:ind w:left="1276" w:hanging="1276"/>
        <w:jc w:val="both"/>
        <w:rPr>
          <w:rFonts w:ascii="Arial" w:hAnsi="Arial" w:cs="Arial"/>
          <w:sz w:val="22"/>
          <w:szCs w:val="22"/>
        </w:rPr>
      </w:pPr>
      <w:r w:rsidRPr="001E7072">
        <w:rPr>
          <w:rFonts w:ascii="Arial" w:hAnsi="Arial" w:cs="Arial"/>
          <w:sz w:val="22"/>
          <w:szCs w:val="22"/>
        </w:rPr>
        <w:t xml:space="preserve">Tablica 4-1. </w:t>
      </w:r>
      <w:r w:rsidRPr="001E7072">
        <w:rPr>
          <w:rFonts w:ascii="Arial" w:hAnsi="Arial" w:cs="Arial"/>
          <w:sz w:val="22"/>
          <w:szCs w:val="22"/>
        </w:rPr>
        <w:tab/>
        <w:t xml:space="preserve">Analiza važnih makroekonomskih pokazatelja djelatnosti C16 i C31                                  </w:t>
      </w:r>
    </w:p>
    <w:p w:rsidR="001E7072" w:rsidRPr="001E7072" w:rsidRDefault="001E7072" w:rsidP="001E7072">
      <w:pPr>
        <w:spacing w:line="276" w:lineRule="auto"/>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43"/>
        <w:gridCol w:w="1276"/>
        <w:gridCol w:w="2551"/>
      </w:tblGrid>
      <w:tr w:rsidR="001E7072" w:rsidRPr="00113E58" w:rsidTr="00113E58">
        <w:tc>
          <w:tcPr>
            <w:tcW w:w="3402" w:type="dxa"/>
            <w:shd w:val="clear" w:color="auto" w:fill="A6A6A6"/>
          </w:tcPr>
          <w:p w:rsidR="001E7072" w:rsidRPr="00113E58" w:rsidRDefault="001E7072" w:rsidP="00113E58">
            <w:pPr>
              <w:jc w:val="center"/>
              <w:rPr>
                <w:rFonts w:ascii="Arial" w:eastAsia="Calibri" w:hAnsi="Arial" w:cs="Arial"/>
                <w:b/>
                <w:color w:val="FFFFFF"/>
                <w:sz w:val="22"/>
                <w:szCs w:val="22"/>
              </w:rPr>
            </w:pPr>
          </w:p>
          <w:p w:rsidR="001E7072" w:rsidRPr="00113E58" w:rsidRDefault="001E7072" w:rsidP="00113E58">
            <w:pPr>
              <w:jc w:val="center"/>
              <w:rPr>
                <w:rFonts w:ascii="Arial" w:eastAsia="Calibri" w:hAnsi="Arial" w:cs="Arial"/>
                <w:b/>
                <w:color w:val="FFFFFF"/>
                <w:sz w:val="22"/>
                <w:szCs w:val="22"/>
              </w:rPr>
            </w:pPr>
            <w:r w:rsidRPr="00113E58">
              <w:rPr>
                <w:rFonts w:ascii="Arial" w:eastAsia="Calibri" w:hAnsi="Arial" w:cs="Arial"/>
                <w:b/>
                <w:color w:val="FFFFFF"/>
                <w:sz w:val="22"/>
                <w:szCs w:val="22"/>
              </w:rPr>
              <w:t>Pokazatelj</w:t>
            </w:r>
          </w:p>
          <w:p w:rsidR="001E7072" w:rsidRPr="00113E58" w:rsidRDefault="001E7072" w:rsidP="00113E58">
            <w:pPr>
              <w:jc w:val="center"/>
              <w:rPr>
                <w:rFonts w:ascii="Arial" w:eastAsia="Calibri" w:hAnsi="Arial" w:cs="Arial"/>
                <w:b/>
                <w:color w:val="FFFFFF"/>
                <w:sz w:val="22"/>
                <w:szCs w:val="22"/>
              </w:rPr>
            </w:pPr>
          </w:p>
        </w:tc>
        <w:tc>
          <w:tcPr>
            <w:tcW w:w="1843" w:type="dxa"/>
            <w:shd w:val="clear" w:color="auto" w:fill="A6A6A6"/>
          </w:tcPr>
          <w:p w:rsidR="001E7072" w:rsidRPr="00113E58" w:rsidRDefault="001E7072" w:rsidP="00113E58">
            <w:pPr>
              <w:jc w:val="center"/>
              <w:rPr>
                <w:rFonts w:ascii="Arial" w:eastAsia="Calibri" w:hAnsi="Arial" w:cs="Arial"/>
                <w:b/>
                <w:color w:val="FFFFFF"/>
                <w:sz w:val="22"/>
                <w:szCs w:val="22"/>
              </w:rPr>
            </w:pPr>
          </w:p>
          <w:p w:rsidR="001E7072" w:rsidRPr="00113E58" w:rsidRDefault="001E7072" w:rsidP="00113E58">
            <w:pPr>
              <w:jc w:val="center"/>
              <w:rPr>
                <w:rFonts w:ascii="Arial" w:eastAsia="Calibri" w:hAnsi="Arial" w:cs="Arial"/>
                <w:b/>
                <w:color w:val="FFFFFF"/>
                <w:sz w:val="22"/>
                <w:szCs w:val="22"/>
              </w:rPr>
            </w:pPr>
            <w:r w:rsidRPr="00113E58">
              <w:rPr>
                <w:rFonts w:ascii="Arial" w:eastAsia="Calibri" w:hAnsi="Arial" w:cs="Arial"/>
                <w:b/>
                <w:color w:val="FFFFFF"/>
                <w:sz w:val="22"/>
                <w:szCs w:val="22"/>
              </w:rPr>
              <w:t>Razdoblje</w:t>
            </w:r>
          </w:p>
        </w:tc>
        <w:tc>
          <w:tcPr>
            <w:tcW w:w="1276" w:type="dxa"/>
            <w:shd w:val="clear" w:color="auto" w:fill="A6A6A6"/>
          </w:tcPr>
          <w:p w:rsidR="001E7072" w:rsidRPr="00113E58" w:rsidRDefault="001E7072" w:rsidP="00113E58">
            <w:pPr>
              <w:jc w:val="center"/>
              <w:rPr>
                <w:rFonts w:ascii="Arial" w:eastAsia="Calibri" w:hAnsi="Arial" w:cs="Arial"/>
                <w:b/>
                <w:color w:val="FFFFFF"/>
                <w:sz w:val="22"/>
                <w:szCs w:val="22"/>
              </w:rPr>
            </w:pPr>
          </w:p>
          <w:p w:rsidR="001E7072" w:rsidRPr="00113E58" w:rsidRDefault="001E7072" w:rsidP="00113E58">
            <w:pPr>
              <w:jc w:val="center"/>
              <w:rPr>
                <w:rFonts w:ascii="Arial" w:eastAsia="Calibri" w:hAnsi="Arial" w:cs="Arial"/>
                <w:b/>
                <w:color w:val="FFFFFF"/>
                <w:sz w:val="22"/>
                <w:szCs w:val="22"/>
              </w:rPr>
            </w:pPr>
            <w:r w:rsidRPr="00113E58">
              <w:rPr>
                <w:rFonts w:ascii="Arial" w:eastAsia="Calibri" w:hAnsi="Arial" w:cs="Arial"/>
                <w:b/>
                <w:color w:val="FFFFFF"/>
                <w:sz w:val="22"/>
                <w:szCs w:val="22"/>
              </w:rPr>
              <w:t xml:space="preserve">C 16 </w:t>
            </w:r>
          </w:p>
        </w:tc>
        <w:tc>
          <w:tcPr>
            <w:tcW w:w="2551" w:type="dxa"/>
            <w:shd w:val="clear" w:color="auto" w:fill="A6A6A6"/>
          </w:tcPr>
          <w:p w:rsidR="001E7072" w:rsidRPr="00113E58" w:rsidRDefault="001E7072" w:rsidP="00113E58">
            <w:pPr>
              <w:jc w:val="center"/>
              <w:rPr>
                <w:rFonts w:ascii="Arial" w:eastAsia="Calibri" w:hAnsi="Arial" w:cs="Arial"/>
                <w:b/>
                <w:color w:val="FFFFFF"/>
                <w:sz w:val="22"/>
                <w:szCs w:val="22"/>
              </w:rPr>
            </w:pPr>
          </w:p>
          <w:p w:rsidR="001E7072" w:rsidRPr="00113E58" w:rsidRDefault="001E7072" w:rsidP="00113E58">
            <w:pPr>
              <w:jc w:val="center"/>
              <w:rPr>
                <w:rFonts w:ascii="Arial" w:eastAsia="Calibri" w:hAnsi="Arial" w:cs="Arial"/>
                <w:b/>
                <w:color w:val="FFFFFF"/>
                <w:sz w:val="22"/>
                <w:szCs w:val="22"/>
              </w:rPr>
            </w:pPr>
            <w:r w:rsidRPr="00113E58">
              <w:rPr>
                <w:rFonts w:ascii="Arial" w:eastAsia="Calibri" w:hAnsi="Arial" w:cs="Arial"/>
                <w:b/>
                <w:color w:val="FFFFFF"/>
                <w:sz w:val="22"/>
                <w:szCs w:val="22"/>
              </w:rPr>
              <w:t xml:space="preserve">C 31 </w:t>
            </w:r>
          </w:p>
        </w:tc>
      </w:tr>
      <w:tr w:rsidR="001E7072" w:rsidRPr="00113E58" w:rsidTr="00113E58">
        <w:tc>
          <w:tcPr>
            <w:tcW w:w="3402" w:type="dxa"/>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Dodana vrijednost</w:t>
            </w:r>
          </w:p>
        </w:tc>
        <w:tc>
          <w:tcPr>
            <w:tcW w:w="1843"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2013/2011</w:t>
            </w:r>
          </w:p>
        </w:tc>
        <w:tc>
          <w:tcPr>
            <w:tcW w:w="1276"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+9%</w:t>
            </w: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-10%</w:t>
            </w:r>
          </w:p>
        </w:tc>
      </w:tr>
      <w:tr w:rsidR="001E7072" w:rsidRPr="00113E58" w:rsidTr="00113E58">
        <w:tc>
          <w:tcPr>
            <w:tcW w:w="3402" w:type="dxa"/>
            <w:vMerge w:val="restart"/>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Broj zaposlenih</w:t>
            </w:r>
          </w:p>
        </w:tc>
        <w:tc>
          <w:tcPr>
            <w:tcW w:w="1843"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2014/2011</w:t>
            </w:r>
          </w:p>
        </w:tc>
        <w:tc>
          <w:tcPr>
            <w:tcW w:w="1276"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+12,8%</w:t>
            </w: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-11%</w:t>
            </w:r>
          </w:p>
        </w:tc>
      </w:tr>
      <w:tr w:rsidR="001E7072" w:rsidRPr="00113E58" w:rsidTr="00113E58">
        <w:tc>
          <w:tcPr>
            <w:tcW w:w="3402" w:type="dxa"/>
            <w:vMerge/>
            <w:shd w:val="clear" w:color="auto" w:fill="auto"/>
          </w:tcPr>
          <w:p w:rsidR="001E7072" w:rsidRPr="00113E58" w:rsidRDefault="001E7072" w:rsidP="001E7072">
            <w:pPr>
              <w:rPr>
                <w:rFonts w:ascii="Arial" w:eastAsia="Calibri" w:hAnsi="Arial" w:cs="Arial"/>
                <w:sz w:val="22"/>
                <w:szCs w:val="22"/>
              </w:rPr>
            </w:pPr>
          </w:p>
        </w:tc>
        <w:tc>
          <w:tcPr>
            <w:tcW w:w="1843"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2015/2014</w:t>
            </w:r>
          </w:p>
        </w:tc>
        <w:tc>
          <w:tcPr>
            <w:tcW w:w="1276"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+2,1%</w:t>
            </w: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-4,8%</w:t>
            </w:r>
          </w:p>
        </w:tc>
      </w:tr>
      <w:tr w:rsidR="001E7072" w:rsidRPr="00113E58" w:rsidTr="00113E58">
        <w:tc>
          <w:tcPr>
            <w:tcW w:w="3402" w:type="dxa"/>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Produktivnost</w:t>
            </w:r>
          </w:p>
        </w:tc>
        <w:tc>
          <w:tcPr>
            <w:tcW w:w="1843"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2015/2014</w:t>
            </w:r>
          </w:p>
        </w:tc>
        <w:tc>
          <w:tcPr>
            <w:tcW w:w="1276"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+12,3%</w:t>
            </w: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+3,9%</w:t>
            </w:r>
          </w:p>
        </w:tc>
      </w:tr>
      <w:tr w:rsidR="001E7072" w:rsidRPr="00113E58" w:rsidTr="00113E58">
        <w:tc>
          <w:tcPr>
            <w:tcW w:w="3402" w:type="dxa"/>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Industrijska proizvodnja</w:t>
            </w:r>
          </w:p>
        </w:tc>
        <w:tc>
          <w:tcPr>
            <w:tcW w:w="1843"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2015/2014</w:t>
            </w:r>
          </w:p>
        </w:tc>
        <w:tc>
          <w:tcPr>
            <w:tcW w:w="1276"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+14,6%</w:t>
            </w: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-0,5%</w:t>
            </w:r>
          </w:p>
        </w:tc>
      </w:tr>
      <w:tr w:rsidR="001E7072" w:rsidRPr="00113E58" w:rsidTr="00113E58">
        <w:tc>
          <w:tcPr>
            <w:tcW w:w="3402" w:type="dxa"/>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Dobit (agregatno)</w:t>
            </w:r>
          </w:p>
        </w:tc>
        <w:tc>
          <w:tcPr>
            <w:tcW w:w="1843"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2014</w:t>
            </w:r>
          </w:p>
        </w:tc>
        <w:tc>
          <w:tcPr>
            <w:tcW w:w="1276"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dobit</w:t>
            </w: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gubitak</w:t>
            </w:r>
          </w:p>
        </w:tc>
      </w:tr>
      <w:tr w:rsidR="001E7072" w:rsidRPr="00113E58" w:rsidTr="00113E58">
        <w:tc>
          <w:tcPr>
            <w:tcW w:w="3402" w:type="dxa"/>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Investicije</w:t>
            </w:r>
          </w:p>
        </w:tc>
        <w:tc>
          <w:tcPr>
            <w:tcW w:w="1843" w:type="dxa"/>
            <w:shd w:val="clear" w:color="auto" w:fill="auto"/>
          </w:tcPr>
          <w:p w:rsidR="001E7072" w:rsidRPr="00113E58" w:rsidRDefault="001E7072" w:rsidP="001E7072">
            <w:pPr>
              <w:rPr>
                <w:rFonts w:ascii="Arial" w:eastAsia="Calibri" w:hAnsi="Arial" w:cs="Arial"/>
                <w:sz w:val="22"/>
                <w:szCs w:val="22"/>
              </w:rPr>
            </w:pPr>
          </w:p>
        </w:tc>
        <w:tc>
          <w:tcPr>
            <w:tcW w:w="1276" w:type="dxa"/>
            <w:shd w:val="clear" w:color="auto" w:fill="auto"/>
          </w:tcPr>
          <w:p w:rsidR="001E7072" w:rsidRPr="00113E58" w:rsidRDefault="001E7072" w:rsidP="001E7072">
            <w:pPr>
              <w:rPr>
                <w:rFonts w:ascii="Arial" w:eastAsia="Calibri" w:hAnsi="Arial" w:cs="Arial"/>
                <w:sz w:val="22"/>
                <w:szCs w:val="22"/>
              </w:rPr>
            </w:pP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~50% od C16</w:t>
            </w:r>
          </w:p>
        </w:tc>
      </w:tr>
      <w:tr w:rsidR="001E7072" w:rsidRPr="00113E58" w:rsidTr="00113E58">
        <w:trPr>
          <w:trHeight w:val="400"/>
        </w:trPr>
        <w:tc>
          <w:tcPr>
            <w:tcW w:w="3402" w:type="dxa"/>
            <w:shd w:val="clear" w:color="auto" w:fill="auto"/>
          </w:tcPr>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Isporuka roba na jedinstveno tržište EU i izvoz u treće zemlje</w:t>
            </w:r>
          </w:p>
        </w:tc>
        <w:tc>
          <w:tcPr>
            <w:tcW w:w="1843" w:type="dxa"/>
            <w:shd w:val="clear" w:color="auto" w:fill="auto"/>
          </w:tcPr>
          <w:p w:rsidR="001E7072" w:rsidRPr="00113E58" w:rsidRDefault="001E7072" w:rsidP="001E7072">
            <w:pPr>
              <w:rPr>
                <w:rFonts w:ascii="Arial" w:eastAsia="Calibri" w:hAnsi="Arial" w:cs="Arial"/>
                <w:sz w:val="22"/>
                <w:szCs w:val="22"/>
              </w:rPr>
            </w:pPr>
          </w:p>
        </w:tc>
        <w:tc>
          <w:tcPr>
            <w:tcW w:w="1276" w:type="dxa"/>
            <w:shd w:val="clear" w:color="auto" w:fill="auto"/>
          </w:tcPr>
          <w:p w:rsidR="001E7072" w:rsidRPr="00113E58" w:rsidRDefault="001E7072" w:rsidP="001E7072">
            <w:pPr>
              <w:rPr>
                <w:rFonts w:ascii="Arial" w:eastAsia="Calibri" w:hAnsi="Arial" w:cs="Arial"/>
                <w:sz w:val="22"/>
                <w:szCs w:val="22"/>
              </w:rPr>
            </w:pPr>
          </w:p>
        </w:tc>
        <w:tc>
          <w:tcPr>
            <w:tcW w:w="2551" w:type="dxa"/>
            <w:shd w:val="clear" w:color="auto" w:fill="auto"/>
          </w:tcPr>
          <w:p w:rsidR="001E7072" w:rsidRPr="00113E58" w:rsidRDefault="001E7072" w:rsidP="00113E58">
            <w:pPr>
              <w:jc w:val="right"/>
              <w:rPr>
                <w:rFonts w:ascii="Arial" w:eastAsia="Calibri" w:hAnsi="Arial" w:cs="Arial"/>
                <w:sz w:val="22"/>
                <w:szCs w:val="22"/>
              </w:rPr>
            </w:pPr>
            <w:r w:rsidRPr="00113E58">
              <w:rPr>
                <w:rFonts w:ascii="Arial" w:eastAsia="Calibri" w:hAnsi="Arial" w:cs="Arial"/>
                <w:sz w:val="22"/>
                <w:szCs w:val="22"/>
              </w:rPr>
              <w:t>17% isporuka roba na jedinstveno tržište EU i izvoz u treće zemlje C16+C31</w:t>
            </w:r>
          </w:p>
        </w:tc>
      </w:tr>
    </w:tbl>
    <w:p w:rsidR="001E7072" w:rsidRPr="001E7072" w:rsidRDefault="001E7072" w:rsidP="001E7072">
      <w:pPr>
        <w:spacing w:line="276" w:lineRule="auto"/>
        <w:jc w:val="both"/>
        <w:rPr>
          <w:rFonts w:ascii="Arial" w:hAnsi="Arial" w:cs="Arial"/>
          <w:sz w:val="16"/>
          <w:szCs w:val="16"/>
        </w:rPr>
      </w:pPr>
    </w:p>
    <w:p w:rsidR="001E7072" w:rsidRPr="001E7072" w:rsidRDefault="001E7072" w:rsidP="001E7072">
      <w:pPr>
        <w:spacing w:line="276" w:lineRule="auto"/>
        <w:jc w:val="both"/>
        <w:rPr>
          <w:rFonts w:ascii="Arial" w:hAnsi="Arial" w:cs="Arial"/>
          <w:sz w:val="22"/>
          <w:szCs w:val="22"/>
        </w:rPr>
      </w:pPr>
      <w:r w:rsidRPr="001E7072">
        <w:rPr>
          <w:rFonts w:ascii="Arial" w:hAnsi="Arial" w:cs="Arial"/>
          <w:sz w:val="22"/>
          <w:szCs w:val="22"/>
        </w:rPr>
        <w:t>Izvor: Izračun članova Povjerenstva i Radne skupine za izradu nacrta prijedloga Strategije</w:t>
      </w:r>
    </w:p>
    <w:p w:rsidR="001E7072" w:rsidRPr="001E7072" w:rsidRDefault="001E7072" w:rsidP="001E7072">
      <w:pPr>
        <w:autoSpaceDE w:val="0"/>
        <w:autoSpaceDN w:val="0"/>
        <w:adjustRightInd w:val="0"/>
        <w:spacing w:line="276" w:lineRule="auto"/>
        <w:jc w:val="both"/>
        <w:rPr>
          <w:rFonts w:ascii="Arial" w:hAnsi="Arial" w:cs="Arial"/>
        </w:rPr>
      </w:pPr>
    </w:p>
    <w:p w:rsidR="001E7072" w:rsidRPr="001E7072" w:rsidRDefault="001E7072" w:rsidP="001E7072">
      <w:pPr>
        <w:autoSpaceDE w:val="0"/>
        <w:autoSpaceDN w:val="0"/>
        <w:adjustRightInd w:val="0"/>
        <w:spacing w:line="276" w:lineRule="auto"/>
        <w:jc w:val="both"/>
        <w:rPr>
          <w:rFonts w:ascii="Arial" w:hAnsi="Arial" w:cs="Arial"/>
        </w:rPr>
      </w:pPr>
      <w:r w:rsidRPr="001E7072">
        <w:rPr>
          <w:rFonts w:ascii="Arial" w:hAnsi="Arial" w:cs="Arial"/>
        </w:rPr>
        <w:t>Direktna posljedica ovakvog modela je prelijevanje dijela društvene rente onim kupcima kojima pogoduju HŠ d.o.o. na štetu onih koji nemaju takvu privilegiju. Zbog ovakve diskriminacije lošije posluju i s tržišta nestaju oni koje su HŠ d.o.o. ostavile bez sirovine, a ne oni koji su gubitnici u tržišnom natjecanju.  Indirektna posljedica proklamiranog načela da sirovinu trebaju dobiti prije svega 'finalisti'  prisiljava 'pilanare' da ulažu u finalnu proizvodnju. Ovo uzrokuje deformiranu proizvodnu strukturu u preradi drva i proizvodnji namještaja koju karakterizira vertikalna integracija unutar poslovnog subjekta, slična kombinatskom tipu iz planske privrede. Nepostojanje tržišta drvne sirovine te primarno obrađene drvne građe u RH, primorava poslovne subjekte da se bave gotovo svim fazama obrade drva, što uključuje i povećano ulaganje i visoke fiksne troškove, koji djeluju obeshrabrujuće na ulazak novih subjekata u</w:t>
      </w:r>
      <w:r w:rsidR="0033675A">
        <w:rPr>
          <w:rFonts w:ascii="Arial" w:hAnsi="Arial" w:cs="Arial"/>
        </w:rPr>
        <w:t xml:space="preserve"> p</w:t>
      </w:r>
      <w:r w:rsidRPr="001E7072">
        <w:rPr>
          <w:rFonts w:ascii="Arial" w:hAnsi="Arial" w:cs="Arial"/>
        </w:rPr>
        <w:t>roizvodnju namještaja.</w:t>
      </w:r>
      <w:r w:rsidRPr="001E7072">
        <w:rPr>
          <w:rFonts w:ascii="FuturaCE-Book" w:eastAsia="Calibri" w:hAnsi="FuturaCE-Book" w:cs="FuturaCE-Book"/>
          <w:sz w:val="22"/>
          <w:szCs w:val="22"/>
          <w:lang w:eastAsia="en-US"/>
        </w:rPr>
        <w:t xml:space="preserve"> </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Preporuka I.</w:t>
      </w:r>
    </w:p>
    <w:p w:rsidR="001E7072" w:rsidRPr="001E7072" w:rsidRDefault="001E7072" w:rsidP="001E7072">
      <w:pPr>
        <w:spacing w:line="276" w:lineRule="auto"/>
        <w:ind w:left="709"/>
        <w:contextualSpacing/>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Dugoročna stabilnost u dostupnosti svih sortimenata drvne sirovine, razina cijena te potpuno transparentna pravila kupnje sirovine su temeljni preduvjeti za rast i razvoj prerade drva i proizvodnje namještaja, te ostalih na šumama baziranih djelatnosti. Sve navedeno mora proizaći iz državne strategije koja potiče proizvodnju s većom dodatnom vrijednošću i brine o razvoju ruralnih područja. Zbog navedenog, potrebna je izrada novog modela prodaje drvne sirovine, kroz dijalog države </w:t>
      </w:r>
      <w:r w:rsidR="0033675A">
        <w:rPr>
          <w:rFonts w:ascii="Arial" w:hAnsi="Arial" w:cs="Arial"/>
        </w:rPr>
        <w:t>(kao vlasnika šuma) sa svim zain</w:t>
      </w:r>
      <w:r w:rsidRPr="001E7072">
        <w:rPr>
          <w:rFonts w:ascii="Arial" w:hAnsi="Arial" w:cs="Arial"/>
        </w:rPr>
        <w:t>teresiranim sudionicima ovoga procesa. Kao dio pripreme za navedeno, potrebno je ustrojiti registar svih kapaciteta prerade drva i proizvodnje namještaj, te osigurati sve stručno utemeljene i provjerene podatke o raspoloživim količinama i vrstama svih drvnih sortimenata.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Novi model prodaje drvne sirovine treba bazirati na načelu: drvni resurs mora biti u funkciji novostvorene vrijednosti u preradi drva i proizvodnji namještaja, što će rezultirati većom preradom sirovine u domaćim pogonima; rastom stupnja finalizacije; razvojem proizvodnih kooperacija kao oblika finalne proizvodnje; obnovom i razvojem tradicijskih obrta kao oblika finalizacije; razvojem domaćeg tržišta poluproizvoda; i porastom investicijskih ulaganja u nove tehnologije te nove i inovativne proizvode.</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1"/>
          <w:numId w:val="49"/>
        </w:numPr>
        <w:spacing w:after="200" w:line="276" w:lineRule="auto"/>
        <w:ind w:left="709" w:hanging="709"/>
        <w:contextualSpacing/>
        <w:jc w:val="both"/>
        <w:rPr>
          <w:rFonts w:ascii="Arial" w:hAnsi="Arial" w:cs="Arial"/>
        </w:rPr>
      </w:pPr>
      <w:r w:rsidRPr="001E7072">
        <w:rPr>
          <w:rFonts w:ascii="Arial" w:hAnsi="Arial" w:cs="Arial"/>
        </w:rPr>
        <w:t xml:space="preserve">OGRANIČENJE II. </w:t>
      </w:r>
    </w:p>
    <w:p w:rsidR="001E7072" w:rsidRPr="001E7072" w:rsidRDefault="001E7072" w:rsidP="001E7072">
      <w:pPr>
        <w:spacing w:line="276" w:lineRule="auto"/>
        <w:ind w:left="709"/>
        <w:contextualSpacing/>
        <w:jc w:val="both"/>
        <w:rPr>
          <w:rFonts w:ascii="Arial" w:hAnsi="Arial" w:cs="Arial"/>
        </w:rPr>
      </w:pPr>
      <w:r w:rsidRPr="001E7072">
        <w:rPr>
          <w:rFonts w:ascii="Arial" w:hAnsi="Arial" w:cs="Arial"/>
        </w:rPr>
        <w:t xml:space="preserve">NEDOVOLJNA ISKORIŠTENOST BIOMASE </w:t>
      </w:r>
    </w:p>
    <w:p w:rsidR="001E7072" w:rsidRPr="001E7072" w:rsidRDefault="001E7072" w:rsidP="001E7072">
      <w:pPr>
        <w:spacing w:line="276" w:lineRule="auto"/>
        <w:ind w:left="709"/>
        <w:contextualSpacing/>
        <w:jc w:val="both"/>
        <w:rPr>
          <w:rFonts w:ascii="Arial" w:hAnsi="Arial" w:cs="Arial"/>
        </w:rPr>
      </w:pPr>
      <w:r w:rsidRPr="001E7072">
        <w:rPr>
          <w:rFonts w:ascii="Arial" w:hAnsi="Arial" w:cs="Arial"/>
        </w:rPr>
        <w:t xml:space="preserve">I SUSTAV  OPSKRBE BIOMASOM </w:t>
      </w:r>
    </w:p>
    <w:p w:rsidR="001E7072" w:rsidRPr="001E7072" w:rsidRDefault="001E7072" w:rsidP="001E7072">
      <w:pPr>
        <w:spacing w:line="276" w:lineRule="auto"/>
        <w:ind w:left="709"/>
        <w:contextualSpacing/>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Opis ograničenja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Drvna biomasa treba se primarno koristiti u industrijskoj proizvodnji u svrhu prerade i proizvodnje drvnih materijala, primarno ploča od usitnjenog drva (iverice, vlaknatice, MDF, OSB). Navedena proizvodnja ima ogromni sirovinski potencijal u RH, a svedena je na samo jednu tvornicu iverica s godišnjom proizvodnjom od oko 134.000 m³ u 2015. godini</w:t>
      </w:r>
      <w:r w:rsidRPr="001E7072">
        <w:rPr>
          <w:rFonts w:ascii="Arial" w:hAnsi="Arial" w:cs="Arial"/>
          <w:vertAlign w:val="superscript"/>
        </w:rPr>
        <w:footnoteReference w:id="16"/>
      </w:r>
      <w:r w:rsidRPr="001E7072">
        <w:rPr>
          <w:rFonts w:ascii="Arial" w:hAnsi="Arial" w:cs="Arial"/>
        </w:rPr>
        <w:t>. Proizvodnja ostalih ploča na bazi usitnjenog drva potpuno je zanemarena, a sirovinski potencijal je izniman, od drvne biomase iz šumskih sastojina, preko industrijskih ostataka, pa sve do mogućnosti zbrinjavanja drvnih ostataka neupotrebljivih drvnih proizvoda u postupcima recikliranja</w:t>
      </w:r>
      <w:r w:rsidRPr="001E7072">
        <w:rPr>
          <w:rFonts w:ascii="Arial" w:hAnsi="Arial" w:cs="Arial"/>
          <w:vertAlign w:val="superscript"/>
        </w:rPr>
        <w:footnoteReference w:id="17"/>
      </w:r>
      <w:r w:rsidRPr="001E7072">
        <w:rPr>
          <w:rFonts w:ascii="Arial" w:hAnsi="Arial" w:cs="Arial"/>
        </w:rPr>
        <w:t>. Povećanjem stupnja finalizacije u skladu sa smjernicama ove Strategije dodatno će se povećati količina drvne biomase za potrebe proizvodnje drvnih ploča od usitnjenog drva.  Proizvodnja ploča od usitnjenog drva ne bazira se na potporama i administrativnim odrednicama, već je to profitabilna gospodarska djelatnost koja ima sve preduvjete konkurentnosti na vanjskim tržištima. No, treba naglasiti i da se domaća proizvodnja namještaja u velikoj mjeri bazira na proizvodnji pločastog namještaja od ploča od usitnjenog drva, pa se razvojem ovog područja može osigurati i neophodan kvalitetan materijal za proizvodnju istog.</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Drvna biomasa, kao najstariji oblik goriva za dobivanje toplinske energije, ima veliki potencijal za daljnje korištenje, kako kroz proizvodnju energenata na bazi drva (peleti, briketi), tako i kroz proizvodnju električne energije (toplinske energije), čime bi se značajno doprinijelo povećanju korištenja obnovljivih izvora energije u RH, te povećanju konkurentnosti na šumama baziranih djelatnosti. </w:t>
      </w:r>
    </w:p>
    <w:p w:rsidR="009C1368" w:rsidRDefault="009C1368" w:rsidP="001E7072">
      <w:pPr>
        <w:spacing w:line="276" w:lineRule="auto"/>
        <w:jc w:val="both"/>
        <w:rPr>
          <w:rFonts w:ascii="Arial" w:hAnsi="Arial" w:cs="Arial"/>
        </w:rPr>
      </w:pPr>
    </w:p>
    <w:p w:rsidR="009C1368" w:rsidRDefault="009C1368" w:rsidP="001E7072">
      <w:pPr>
        <w:spacing w:line="276" w:lineRule="auto"/>
        <w:jc w:val="both"/>
        <w:rPr>
          <w:rFonts w:ascii="Arial" w:hAnsi="Arial" w:cs="Arial"/>
        </w:rPr>
      </w:pPr>
    </w:p>
    <w:p w:rsidR="009C1368" w:rsidRDefault="009C1368"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Bez obzira na način korištenja drvne biomase, mora se zadovoljiti glavni kriterij obnovljivosti, odnosno količina biomase koja se koristi mora biti jednaka količini biomase koja se obnavlja u prirodi. Pelet postaje sve važniji energent, ali se ipak većina proizvodnje isporučuje na međunarodno tržište dok se na domaćem tržištu konzumira svega 7% od ukupno proizvedene količine. U samim djelatnostima, primarno gledajući preradu drva, još uvijek dominiraju energane s parnim ili toplovodnim kotlovima koje karakterizira nizak stupanj energetske učinkovitosti, ekološke prihvatljivosti i ukupne ekonomičnosti. Njihova zamjena kogeneracijskim postrojenjima osigurat će toplinsku energiju za potrebe proizvodnje, a prodaja električne energije po 'poticajnim cijenama' povećat će konkurentnost prerade drva i proizvodnje namještaja.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Korištenje biomase u kogeneracijama ima s društvenog stajališta i dodatne prednosti: (1) zamjena zastarjelih energana novim energetski i ekološki boljim rješenjima; (2) bolje energetsko iskorištenje vlastitih drvnih ostataka i ekološko korištenje na samom mjestu njegovog nastanka i (3) niži transportni troškovi zbog korištenja biomase najbliže mjestu njenog nastanka.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Proizvodni pogoni djelatnosti u pravilu su izgrađivani u blizini šuma pa se smanjuje društveni trošak transporta čiji je udio u vrijednosti ove robe izrazito visok. Provedba ovakvih projekata pridonijet će ruralnom razvoju zbog njihove pretežite lociranosti na ovakvim područjima te izvršenju preuzetih međunarodnih obveza (Post-Kyoto do 2020 - 20% CO</w:t>
      </w:r>
      <w:r w:rsidRPr="001E7072">
        <w:rPr>
          <w:rFonts w:ascii="Arial" w:hAnsi="Arial" w:cs="Arial"/>
          <w:sz w:val="16"/>
          <w:szCs w:val="16"/>
        </w:rPr>
        <w:t xml:space="preserve">2, </w:t>
      </w:r>
      <w:r w:rsidRPr="001E7072">
        <w:rPr>
          <w:rFonts w:ascii="Arial" w:hAnsi="Arial" w:cs="Arial"/>
        </w:rPr>
        <w:t>Pravna stečevina EU, Ugovor o energetskoj zajednici SEE, Europska energetska politika do 2020. godine).</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Podizanje stupnja energetske učinkovitosti, ekološke prihvatljivosti i ukupne ekonomičnosti u ovim djelatnostima je važan čimbenik u podizanju njihove konkurentnosti. Radi postizanja optimalne tehnološke i ekonomske koristi koje omogućavaju kogeneracijska postrojenja, uz već raspoloživi drvni ostatak u nekoj proizvodnji, treba osigurati i dodatne količine biomase. Potencijal šumske biomase mora biti baziran primarno na osnovi održavanja šuma, a potom na njihovoj eksploataciji, uvažavajući načelo održivosti. Dodatne količine biomase za energetske svrhe osigurat će se poticanjem uzgoja i korištenja drvenastih kultura kratkih ophodnji.</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Preporuka II.</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Zemlje članice EU su slobodne implementirati vlastite nacionalne sheme održivosti, ali preporuča se razvijanje shema koje favoriziraju visoko učinkovite energetske sustave istovremene proizvodnje električne i toplinske energije (kogeneracije) koji se temelje na ekonomski opravdanim potrebama za toplinskom energijom s ciljem štednje primarne energije i smanjenja emisija ugljičnog dioksida.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Prednosti kogeneracijskih u odnosu na sustave odvojene opskrbe su u učinkovitosti postrojenja koja se odnosi na smanjenje potrošnje primarnog goriva (25 - 30%), gubitaka u mreži (5 - 10%) i emisije stakleničkih plinova. Na području opskrbe biomasom poslovnih subjekata prerade drva i proizvodnje namještaja, pa time i vezanog područja energetske učinkovitosti, mogu se definirati dva strateška cilja i preporuke za njihovo ostvarenje.:</w:t>
      </w:r>
    </w:p>
    <w:p w:rsidR="001E7072" w:rsidRPr="001E7072" w:rsidRDefault="001E7072" w:rsidP="001E7072">
      <w:pPr>
        <w:spacing w:line="276" w:lineRule="auto"/>
        <w:ind w:left="2127" w:hanging="2127"/>
        <w:jc w:val="both"/>
        <w:rPr>
          <w:rFonts w:ascii="Arial" w:hAnsi="Arial" w:cs="Arial"/>
        </w:rPr>
      </w:pPr>
      <w:r w:rsidRPr="001E7072">
        <w:rPr>
          <w:rFonts w:ascii="Arial" w:hAnsi="Arial" w:cs="Arial"/>
        </w:rPr>
        <w:t>Cilj 1.:</w:t>
      </w:r>
      <w:r w:rsidRPr="001E7072">
        <w:rPr>
          <w:rFonts w:ascii="Arial" w:hAnsi="Arial" w:cs="Arial"/>
        </w:rPr>
        <w:tab/>
        <w:t>Energane s parnim ili toplovodnim kotlovima koje karakterizira nizak stupanj energetske učinkovitosti, ekološke prihvatljivosti i ukupne ekonomičnosti treba zamijeniti s kogeneracijskim postrojenjima iste ili manje snage.</w:t>
      </w:r>
    </w:p>
    <w:p w:rsidR="001E7072" w:rsidRPr="001E7072" w:rsidRDefault="001E7072" w:rsidP="001E7072">
      <w:pPr>
        <w:spacing w:line="276" w:lineRule="auto"/>
        <w:ind w:left="2127" w:hanging="2127"/>
        <w:jc w:val="both"/>
        <w:rPr>
          <w:rFonts w:ascii="Arial" w:hAnsi="Arial" w:cs="Arial"/>
        </w:rPr>
      </w:pPr>
      <w:r w:rsidRPr="001E7072">
        <w:rPr>
          <w:rFonts w:ascii="Arial" w:hAnsi="Arial" w:cs="Arial"/>
        </w:rPr>
        <w:t>Preporuka 1:</w:t>
      </w:r>
      <w:r w:rsidRPr="001E7072">
        <w:rPr>
          <w:rFonts w:ascii="Arial" w:hAnsi="Arial" w:cs="Arial"/>
        </w:rPr>
        <w:tab/>
        <w:t>HŠ d.o.o. će prioritetno osiguravati snabdijevanje biomasom onih prerađivača (kupaca) koji zamjenjuju svoje tehnološki zastarjele energane s kogeneracijskim postrojenjem iste ili manje toplinske snage u odnosu na zatečeno stanje</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Količina tako dodijeljene biomase, zajedno s drvnim ostatkom nastalom iz prerađene oblovine, treba omogućiti proizvodnju toplinske energije do razine koju je ostvarivalo supstituirano postrojenje. Preostale količine raspoložive biomase raspoređuje se sukladno kriterijima</w:t>
      </w:r>
      <w:r w:rsidRPr="001E7072">
        <w:rPr>
          <w:rFonts w:ascii="Arial" w:hAnsi="Arial" w:cs="Arial"/>
          <w:vertAlign w:val="superscript"/>
        </w:rPr>
        <w:footnoteReference w:id="18"/>
      </w:r>
      <w:r w:rsidRPr="001E7072">
        <w:rPr>
          <w:rFonts w:ascii="Arial" w:hAnsi="Arial" w:cs="Arial"/>
        </w:rPr>
        <w:t xml:space="preserve">.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ind w:left="2127" w:hanging="2127"/>
        <w:jc w:val="both"/>
        <w:rPr>
          <w:rFonts w:ascii="Arial" w:hAnsi="Arial" w:cs="Arial"/>
        </w:rPr>
      </w:pPr>
      <w:r w:rsidRPr="001E7072">
        <w:rPr>
          <w:rFonts w:ascii="Arial" w:hAnsi="Arial" w:cs="Arial"/>
        </w:rPr>
        <w:t>Cilj 2.:</w:t>
      </w:r>
      <w:r w:rsidRPr="001E7072">
        <w:rPr>
          <w:rFonts w:ascii="Arial" w:hAnsi="Arial" w:cs="Arial"/>
        </w:rPr>
        <w:tab/>
        <w:t>Smanjiti učešće troškova prijevoza u cijeni koštanja biomase. Poticanje ravnomjernog regionalnog razvoja s obzirom da se šume najvećim djelom nalaze na nerazvijenim područjima.</w:t>
      </w:r>
    </w:p>
    <w:p w:rsidR="001E7072" w:rsidRPr="001E7072" w:rsidRDefault="001E7072" w:rsidP="001E7072">
      <w:pPr>
        <w:spacing w:line="276" w:lineRule="auto"/>
        <w:ind w:left="2127" w:hanging="2127"/>
        <w:jc w:val="both"/>
        <w:rPr>
          <w:rFonts w:ascii="Arial" w:hAnsi="Arial" w:cs="Arial"/>
        </w:rPr>
      </w:pPr>
      <w:r w:rsidRPr="001E7072">
        <w:rPr>
          <w:rFonts w:ascii="Arial" w:hAnsi="Arial" w:cs="Arial"/>
        </w:rPr>
        <w:t>Preporuka 2.:</w:t>
      </w:r>
      <w:r w:rsidRPr="001E7072">
        <w:rPr>
          <w:rFonts w:ascii="Arial" w:hAnsi="Arial" w:cs="Arial"/>
        </w:rPr>
        <w:tab/>
        <w:t xml:space="preserve">Prednost kod dodjele biomase trebaju imati prerađivači (kupci) bliži mjestu proizvodnje biomase. Sve komercijalne poslove s biomasom treba spustiti na razinu Uprava šuma Podružnica. </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rPr>
      </w:pPr>
      <w:r w:rsidRPr="001E7072">
        <w:rPr>
          <w:rFonts w:ascii="Arial" w:hAnsi="Arial" w:cs="Arial"/>
        </w:rPr>
        <w:t>Za provođenje preporuka 1. i 2. potrebno je sustavno podizati kvote za kogeneracijska postrojenja na biomasu do gornje granice njezine ukupne raspoloživosti.</w:t>
      </w:r>
      <w:r w:rsidRPr="001E7072">
        <w:rPr>
          <w:rFonts w:ascii="Calibri" w:eastAsia="Calibri" w:hAnsi="Calibri"/>
          <w:sz w:val="22"/>
          <w:szCs w:val="22"/>
          <w:lang w:eastAsia="en-US"/>
        </w:rPr>
        <w:t xml:space="preserve"> </w:t>
      </w:r>
      <w:r w:rsidRPr="001E7072">
        <w:rPr>
          <w:rFonts w:ascii="Arial" w:hAnsi="Arial" w:cs="Arial"/>
        </w:rPr>
        <w:t>HŠ d.o.o. će osiguravati snabdijevanje biomasom korisnika prema stupnju iskorištenja energije dobivene iz biomase, odnosno prema kogeneracijskom iskorištenju, što podrazumijeva ne samo korištenje biomase za dobivanje električne energije, već i iskorištenje topline niže energetske razine koja nastaje proizvodnjom električne energije u termoenergetskim postrojenjima.</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ind w:left="2124" w:hanging="2124"/>
        <w:jc w:val="both"/>
        <w:rPr>
          <w:rFonts w:ascii="Arial" w:hAnsi="Arial" w:cs="Arial"/>
        </w:rPr>
      </w:pPr>
      <w:r w:rsidRPr="001E7072">
        <w:rPr>
          <w:rFonts w:ascii="Arial" w:hAnsi="Arial" w:cs="Arial"/>
        </w:rPr>
        <w:t>Cilj 3.:</w:t>
      </w:r>
      <w:r w:rsidRPr="001E7072">
        <w:rPr>
          <w:rFonts w:ascii="Arial" w:hAnsi="Arial" w:cs="Arial"/>
        </w:rPr>
        <w:tab/>
        <w:t>Povećati uporabu peleta i briketa u privatnoj i javnoj potrošnji, te uporabu drvne sječke.</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color w:val="0070C0"/>
        </w:rPr>
      </w:pPr>
    </w:p>
    <w:p w:rsidR="009C1368" w:rsidRDefault="009C1368" w:rsidP="001E7072">
      <w:pPr>
        <w:spacing w:line="276" w:lineRule="auto"/>
        <w:ind w:left="2124" w:hanging="2124"/>
        <w:jc w:val="both"/>
        <w:rPr>
          <w:rFonts w:ascii="Arial" w:hAnsi="Arial" w:cs="Arial"/>
        </w:rPr>
      </w:pPr>
    </w:p>
    <w:p w:rsidR="009C1368" w:rsidRDefault="009C1368" w:rsidP="001E7072">
      <w:pPr>
        <w:spacing w:line="276" w:lineRule="auto"/>
        <w:ind w:left="2124" w:hanging="2124"/>
        <w:jc w:val="both"/>
        <w:rPr>
          <w:rFonts w:ascii="Arial" w:hAnsi="Arial" w:cs="Arial"/>
        </w:rPr>
      </w:pPr>
    </w:p>
    <w:p w:rsidR="001E7072" w:rsidRPr="001E7072" w:rsidRDefault="001E7072" w:rsidP="001E7072">
      <w:pPr>
        <w:spacing w:line="276" w:lineRule="auto"/>
        <w:ind w:left="2124" w:hanging="2124"/>
        <w:jc w:val="both"/>
        <w:rPr>
          <w:rFonts w:ascii="Arial" w:hAnsi="Arial" w:cs="Arial"/>
        </w:rPr>
      </w:pPr>
      <w:r w:rsidRPr="001E7072">
        <w:rPr>
          <w:rFonts w:ascii="Arial" w:hAnsi="Arial" w:cs="Arial"/>
        </w:rPr>
        <w:t>Preporuka 3.:</w:t>
      </w:r>
      <w:r w:rsidRPr="001E7072">
        <w:rPr>
          <w:rFonts w:ascii="Arial" w:hAnsi="Arial" w:cs="Arial"/>
        </w:rPr>
        <w:tab/>
        <w:t>Aktivna uloga države u promociji i uporabi peleta i briketa u javnom sektoru gdje je potrebno postojeće sustave grijanja na fosilna goriva zamijeniti postrojenjima OIE, kao i uvesti spaljivanje biomase u velikim termo-energetskim postrojenjima.</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numPr>
          <w:ilvl w:val="1"/>
          <w:numId w:val="49"/>
        </w:numPr>
        <w:spacing w:after="200" w:line="276" w:lineRule="auto"/>
        <w:ind w:left="709" w:hanging="709"/>
        <w:contextualSpacing/>
        <w:jc w:val="both"/>
        <w:rPr>
          <w:rFonts w:ascii="Arial" w:hAnsi="Arial" w:cs="Arial"/>
        </w:rPr>
      </w:pPr>
      <w:r w:rsidRPr="001E7072">
        <w:rPr>
          <w:rFonts w:ascii="Arial" w:hAnsi="Arial" w:cs="Arial"/>
        </w:rPr>
        <w:t>OGRANIČENJE III.</w:t>
      </w:r>
    </w:p>
    <w:p w:rsidR="001E7072" w:rsidRPr="001E7072" w:rsidRDefault="001E7072" w:rsidP="001E7072">
      <w:pPr>
        <w:spacing w:line="276" w:lineRule="auto"/>
        <w:ind w:firstLine="708"/>
        <w:jc w:val="both"/>
        <w:rPr>
          <w:rFonts w:ascii="Arial" w:hAnsi="Arial" w:cs="Arial"/>
        </w:rPr>
      </w:pPr>
      <w:r w:rsidRPr="001E7072">
        <w:rPr>
          <w:rFonts w:ascii="Arial" w:hAnsi="Arial" w:cs="Arial"/>
        </w:rPr>
        <w:t>SLABA POVEZANOST OBRAZOVNIH INSTITUCIJA I GOSPODARSTVA</w:t>
      </w:r>
    </w:p>
    <w:p w:rsidR="001E7072" w:rsidRPr="001E7072" w:rsidRDefault="001E7072" w:rsidP="001E7072">
      <w:pPr>
        <w:spacing w:line="276" w:lineRule="auto"/>
        <w:ind w:firstLine="708"/>
        <w:jc w:val="both"/>
        <w:rPr>
          <w:rFonts w:ascii="Arial" w:hAnsi="Arial" w:cs="Arial"/>
          <w:color w:val="0070C0"/>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Opis ograničenja</w:t>
      </w:r>
    </w:p>
    <w:p w:rsidR="001E7072" w:rsidRPr="001E7072" w:rsidRDefault="001E7072" w:rsidP="001E7072">
      <w:pPr>
        <w:spacing w:line="276" w:lineRule="auto"/>
        <w:jc w:val="both"/>
        <w:rPr>
          <w:rFonts w:ascii="Arial" w:hAnsi="Arial" w:cs="Arial"/>
          <w:color w:val="0070C0"/>
        </w:rPr>
      </w:pPr>
      <w:r w:rsidRPr="001E7072">
        <w:rPr>
          <w:rFonts w:ascii="Arial" w:hAnsi="Arial" w:cs="Arial"/>
          <w:color w:val="0070C0"/>
        </w:rPr>
        <w:t xml:space="preserve">     </w:t>
      </w:r>
    </w:p>
    <w:p w:rsidR="001E7072" w:rsidRPr="001E7072" w:rsidRDefault="001E7072" w:rsidP="001E7072">
      <w:pPr>
        <w:spacing w:line="276" w:lineRule="auto"/>
        <w:jc w:val="both"/>
        <w:rPr>
          <w:rFonts w:ascii="Arial" w:hAnsi="Arial" w:cs="Arial"/>
        </w:rPr>
      </w:pPr>
      <w:r w:rsidRPr="001E7072">
        <w:rPr>
          <w:rFonts w:ascii="Arial" w:hAnsi="Arial" w:cs="Arial"/>
        </w:rPr>
        <w:t>Program za drvodjeljskog tehničara dizajnera osmišljen je i krenuo u provedbu 1998. godine i nakon toga dva puta revidiran. Agencija za strukovno obrazovanje radila je i standarde kvalifikacija za ove programe kao i neke standarde zanimanja. Hrvatska obrtnička komora je programe u području obrtništva nekoliko puta mijenjala i prilagođavala potrebama rada u suradnji s obrtnicima. Obrazovni programi na svim razinama srednjeg obrazovanja, od osposobljavanja (HKO-2. razina), preko razine 3. (npr. parketar), razine 4.1. (stolar, tapetar), razine 4.2. (drvodjeljski tehničar; drvodjeljski tehničar dizajner; drvodjeljski tehničar- restaurator) su više puta mijenjani i modernizirani u suradnji sa svim relevantnim dionicima (gospodarstvo, visoko obrazovanje, sindikati, škole). Uvedena je informatika u funkciji struke u okviru više predmeta i praktične nastave. Obrazovni programi i postignute kompetencije, osim menadžerskih kompetencija, u sustavu srednjoškolskog obrazovanja prepoznati su kao potencijal. Strukovne škole (6) su 2004. godine opremljene CNC strojevima na kojima se obrazuju učenici i odrasli.</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U okviru Šumarskog fakulteta, Drvnotehnološkog odsjeka, još 2005. godine uvedeni su studijskih programi u potpunosti usklađeni s Bolonjskim procesom u cilju uključenja u Europski prostor visokog obrazovanja, znanosti i transfera tehnologija. Razvijeni su stručni, preddiplomski, diplomski, specijalistički i doktorski studiji s precizno definiranim ishodima učenja. Jedan diplomski studij usmjeren je prema drvnotehnološkim procesima (C 16), a drugi prema oblikovanju proizvoda od drva (C 31). Tijekom izvođenja studijskih programa obavljeno je nekoliko evaluacija studijskih programa te izmjena i dopuna. Drvnotehnološki odsjek u suradnji s gospodarstvom proveo je dva IPA projekta financirana iz EU fondova: (1) Razvoj visokoobrazovnih standarda kvalifikacija i studijskih programa na osnovama HKO-a</w:t>
      </w:r>
      <w:r w:rsidRPr="001E7072">
        <w:rPr>
          <w:rFonts w:ascii="Arial" w:hAnsi="Arial" w:cs="Arial"/>
          <w:vertAlign w:val="superscript"/>
        </w:rPr>
        <w:footnoteReference w:id="19"/>
      </w:r>
      <w:r w:rsidRPr="001E7072">
        <w:rPr>
          <w:rFonts w:ascii="Arial" w:hAnsi="Arial" w:cs="Arial"/>
        </w:rPr>
        <w:t xml:space="preserve"> za sektor industrijske prerade drva i (2) Povećanje konkurentnosti hrvatske industrije drvenih podova na EU tržištu. U završnoj fazi provedbe je projekt (s još dva fakulteta) pod nazivom Unapređenje studijskih programa u biotehničkom području prema načelima HKO-a. Svi ovi projekti dali su veliki doprinos boljoj povezanosti znanosti i operative, a dobivene su i brojne informacije za poboljšanje studijskih programa i kompetencija koje studenti postižu završavanjem određenih programa. U okviru navedenih projekata osigurana je i provedena izrada standarda kvalifikacija i standarda zanimanja za razine obrazovanja 6. i 7. Opremljena su i dva laboratorija te jedan praktikum s CNC uređajem za obuku i praktični rad. Drvnotehnološki odsjek posjeduje sedam laboratorija s najmodernijom opremom.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Iako postoji dobra pretpostavka za razvoj suradnje obrazovnih institucija i gospodarskog sektora, tu suradnju ograničavaju sljedeći problemi: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Posljednjih godina je kod nekih proizvođača postignut značajan napredak na polju uporabe vlastitog dizajna i izgradnje 'brenda', ali je još uvijek nedovoljan. Krizne točke primjene dizajna u proizvodnji namještaja RH su sljedeće:</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slaba ili nikakva informiranost poslodavaca o kompetencijama koje proizlaze iz pojedine kvalifikacije;</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slaba zainteresiranost poslodavaca za zapošljavanje stručnih kadrova i na srednjoškolskim i na visokoškolskim razinama;</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pretežiti dio poslovnih subjekata nema razvijenu svijest u smislu vlastitog doprinosa poboljšanju ovakve slike sa svrhom dobivanja kvalitetnog kadra sa znanjima kojima je potrebna samo nadogradnja i prilagodba specifičnostima poslovanja i proizvodnog procesa;</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slaba povezanost i suradnja obrazovnih institucija s poslodavcima na razini lokalne samouprave;</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nepovezano planiranje obrazovne politike i gospodarske politike na razini lokalne i regionalne samouprave;</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slaba informiranost učenika i roditelja o mogućnostima rada u struci i napredovanja (percepcija struke među stanovništvom je loša);</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dugogodišnji trend gubitka interesa mladih osoba za obrazovanjem u drvodjeljskim školama i visokim obrazovanjem (uglavnom zbog najnižih primanja zaposlenika u prerađivačkoj industriji);</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struktura učenika kod upisa u srednju školu prema uspjehu s najnižim prosjekom, što stvara i lošu selekciju za nastavak studija u okviru visokog obrazovanja;</w:t>
      </w:r>
    </w:p>
    <w:p w:rsidR="001E7072" w:rsidRPr="001E7072" w:rsidRDefault="001E7072" w:rsidP="001E7072">
      <w:pPr>
        <w:numPr>
          <w:ilvl w:val="0"/>
          <w:numId w:val="12"/>
        </w:numPr>
        <w:spacing w:after="200" w:line="276" w:lineRule="auto"/>
        <w:jc w:val="both"/>
        <w:rPr>
          <w:rFonts w:ascii="Arial" w:hAnsi="Arial" w:cs="Arial"/>
        </w:rPr>
      </w:pPr>
      <w:r w:rsidRPr="001E7072">
        <w:rPr>
          <w:rFonts w:ascii="Arial" w:hAnsi="Arial" w:cs="Arial"/>
        </w:rPr>
        <w:t>nepostojanje relevantne mreže škola i školskih radionica (prisutna je velika rascjepkanost).</w:t>
      </w:r>
    </w:p>
    <w:p w:rsidR="001E7072" w:rsidRDefault="001E7072" w:rsidP="001E7072">
      <w:pPr>
        <w:spacing w:line="276" w:lineRule="auto"/>
        <w:jc w:val="both"/>
        <w:rPr>
          <w:rFonts w:ascii="Arial" w:hAnsi="Arial" w:cs="Arial"/>
        </w:rPr>
      </w:pPr>
    </w:p>
    <w:p w:rsidR="00EC1241" w:rsidRDefault="00EC1241" w:rsidP="001E7072">
      <w:pPr>
        <w:spacing w:line="276" w:lineRule="auto"/>
        <w:jc w:val="both"/>
        <w:rPr>
          <w:rFonts w:ascii="Arial" w:hAnsi="Arial" w:cs="Arial"/>
        </w:rPr>
      </w:pPr>
    </w:p>
    <w:p w:rsidR="00EC1241" w:rsidRDefault="00EC1241" w:rsidP="001E7072">
      <w:pPr>
        <w:spacing w:line="276" w:lineRule="auto"/>
        <w:jc w:val="both"/>
        <w:rPr>
          <w:rFonts w:ascii="Arial" w:hAnsi="Arial" w:cs="Arial"/>
        </w:rPr>
      </w:pPr>
    </w:p>
    <w:p w:rsidR="00EC1241" w:rsidRDefault="00EC1241" w:rsidP="001E7072">
      <w:pPr>
        <w:spacing w:line="276" w:lineRule="auto"/>
        <w:jc w:val="both"/>
        <w:rPr>
          <w:rFonts w:ascii="Arial" w:hAnsi="Arial" w:cs="Arial"/>
        </w:rPr>
      </w:pPr>
    </w:p>
    <w:p w:rsidR="00EC1241" w:rsidRDefault="00EC1241" w:rsidP="001E7072">
      <w:pPr>
        <w:spacing w:line="276" w:lineRule="auto"/>
        <w:jc w:val="both"/>
        <w:rPr>
          <w:rFonts w:ascii="Arial" w:hAnsi="Arial" w:cs="Arial"/>
        </w:rPr>
      </w:pPr>
    </w:p>
    <w:p w:rsidR="00EC1241" w:rsidRDefault="00EC1241" w:rsidP="001E7072">
      <w:pPr>
        <w:spacing w:line="276" w:lineRule="auto"/>
        <w:jc w:val="both"/>
        <w:rPr>
          <w:rFonts w:ascii="Arial" w:hAnsi="Arial" w:cs="Arial"/>
        </w:rPr>
      </w:pPr>
    </w:p>
    <w:p w:rsidR="00EC1241" w:rsidRPr="001E7072" w:rsidRDefault="00EC1241"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Preporuka III.</w:t>
      </w:r>
    </w:p>
    <w:p w:rsidR="001E7072" w:rsidRPr="001E7072" w:rsidRDefault="001E7072" w:rsidP="001E7072">
      <w:pPr>
        <w:spacing w:line="276" w:lineRule="auto"/>
        <w:ind w:left="1788"/>
        <w:contextualSpacing/>
        <w:jc w:val="both"/>
        <w:rPr>
          <w:rFonts w:ascii="Arial" w:hAnsi="Arial" w:cs="Arial"/>
          <w:color w:val="0070C0"/>
        </w:rPr>
      </w:pPr>
    </w:p>
    <w:p w:rsidR="001E7072" w:rsidRPr="001E7072" w:rsidRDefault="001E7072" w:rsidP="001E7072">
      <w:pPr>
        <w:spacing w:line="276" w:lineRule="auto"/>
        <w:jc w:val="both"/>
        <w:rPr>
          <w:rFonts w:ascii="Arial" w:eastAsia="Calibri" w:hAnsi="Arial" w:cs="Arial"/>
        </w:rPr>
      </w:pPr>
      <w:r w:rsidRPr="001E7072">
        <w:rPr>
          <w:rFonts w:ascii="Arial" w:eastAsia="Calibri" w:hAnsi="Arial" w:cs="Arial"/>
        </w:rPr>
        <w:t xml:space="preserve">Sustav srednjoškolskog i visokog obrazovanja nužno je što kvalitetnije povezati s gospodarskim subjektima područja prerade drva i proizvodnje namještaja radi podizanja konkurentnosti ovih djelatnosti, a dodatno, srednjoškolskom obrazovanju je potrebno i kontrolirano upisivanje zanimanja radi ravnoteže ponude i potražnje na tržištu. </w:t>
      </w:r>
    </w:p>
    <w:p w:rsidR="001E7072" w:rsidRPr="001E7072" w:rsidRDefault="001E7072" w:rsidP="001E7072">
      <w:pPr>
        <w:jc w:val="both"/>
        <w:rPr>
          <w:rFonts w:ascii="Arial" w:eastAsia="Calibri" w:hAnsi="Arial" w:cs="Arial"/>
          <w:color w:val="FF0000"/>
        </w:rPr>
      </w:pPr>
    </w:p>
    <w:p w:rsidR="001E7072" w:rsidRPr="001E7072" w:rsidRDefault="001E7072" w:rsidP="001E7072">
      <w:pPr>
        <w:spacing w:line="276" w:lineRule="auto"/>
        <w:jc w:val="both"/>
        <w:rPr>
          <w:rFonts w:ascii="Arial" w:eastAsia="Calibri" w:hAnsi="Arial" w:cs="Arial"/>
        </w:rPr>
      </w:pPr>
      <w:r w:rsidRPr="001E7072">
        <w:rPr>
          <w:rFonts w:ascii="Arial" w:eastAsia="Calibri" w:hAnsi="Arial" w:cs="Arial"/>
        </w:rPr>
        <w:t xml:space="preserve">Neophodno je definirati mjere i aktivnosti za razvoj mreže horizontalnog i vertikalnog povezivanja obrazovnih segmenata na svim razinama u skladu sa suvremenim europskim smjernicama te u suradnji sa svim relevantnim gospodarskim subjektima ustrojiti respektabilni obrazovni model prepoznatljiv i poželjan poslodavcima, koji će omogućiti implementaciju znanja o primjeni suvremenih tehnologija, prestižnog dizajna i poduzetničkih kompetencija u cilju razvoja prerade drva i proizvodnje namještaja kao konkurentne gospodarske grane na europskom i svjetskom tržištu.  </w:t>
      </w:r>
    </w:p>
    <w:p w:rsidR="001E7072" w:rsidRPr="001E7072" w:rsidRDefault="001E7072" w:rsidP="001E7072">
      <w:pPr>
        <w:jc w:val="both"/>
        <w:rPr>
          <w:rFonts w:ascii="Arial" w:eastAsia="Calibri" w:hAnsi="Arial" w:cs="Arial"/>
          <w:color w:val="FF0000"/>
        </w:rPr>
      </w:pPr>
    </w:p>
    <w:p w:rsidR="001E7072" w:rsidRPr="001E7072" w:rsidRDefault="001E7072" w:rsidP="001E7072">
      <w:pPr>
        <w:spacing w:line="276" w:lineRule="auto"/>
        <w:jc w:val="both"/>
        <w:rPr>
          <w:rFonts w:ascii="Arial" w:eastAsia="Calibri" w:hAnsi="Arial" w:cs="Arial"/>
        </w:rPr>
      </w:pPr>
      <w:r w:rsidRPr="001E7072">
        <w:rPr>
          <w:rFonts w:ascii="Arial" w:eastAsia="Calibri" w:hAnsi="Arial" w:cs="Arial"/>
        </w:rPr>
        <w:t xml:space="preserve">Osim obrazovnog sektora, odgovornost za osmišljavanje i provedbu kvalitetnog strukovnog obrazovanja za djelatnosti prerada drva i proizvodnja namještaja treba imati i nadležno ministarstvo, kao i gospodarstvo te gospodarske asocijacije.  Poslovni subjekti se trebaju aktivno uključiti u provedbu strukovnog obrazovanja, ali i privlačenja kvalitetnog kadra primjerice kroz stipendiranje određenog broja učenika/studenata, čime će pridonijeti i trendu upisivanja onih osoba koje se vide kao uspješni stolari ili drvni tehničaru ili rukovodeći kadar. Poželjan oblik stipendiranja je „Od upisa do posla“ kojim poslovni subjekti sudjeluju u obrazovanju svojih budućih zaposlenika od njegovih početaka, i tako dobivaju kadar sa znanjima i kompetencijama sukladno svojim potrebama te razinama proizvodnje i poslovanja.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eastAsia="Calibri" w:hAnsi="Arial" w:cs="Arial"/>
        </w:rPr>
      </w:pPr>
      <w:r w:rsidRPr="001E7072">
        <w:rPr>
          <w:rFonts w:ascii="Arial" w:eastAsia="Calibri" w:hAnsi="Arial" w:cs="Arial"/>
        </w:rPr>
        <w:t xml:space="preserve">Sustav obrazovanja mora pratiti trendove tržišta i proizvodnje, po </w:t>
      </w:r>
      <w:r w:rsidR="00EC1241">
        <w:rPr>
          <w:rFonts w:ascii="Arial" w:eastAsia="Calibri" w:hAnsi="Arial" w:cs="Arial"/>
        </w:rPr>
        <w:t>uzoru na razvijene europske zem</w:t>
      </w:r>
      <w:r w:rsidRPr="001E7072">
        <w:rPr>
          <w:rFonts w:ascii="Arial" w:eastAsia="Calibri" w:hAnsi="Arial" w:cs="Arial"/>
        </w:rPr>
        <w:t>lje koje su povezale obrazovanje i gospodarstvo te stvorile 'brend' određenih djelatnosti. Jedan od ključnih uvjeta promjena je osvještavanje važnosti povezivanja obrazovanja i gospodarstva te uspostavljanje njihove kvalitetne suradnje kroz podjelu odgovornosti u provedbi strukovnog obrazovanja, po modelu dualnog obrazovanja.</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rPr>
      </w:pPr>
      <w:r w:rsidRPr="001E7072">
        <w:rPr>
          <w:rFonts w:ascii="Arial" w:hAnsi="Arial" w:cs="Arial"/>
        </w:rPr>
        <w:t>Prisutan je i problem neadekvatnog obrazovanja budućih produkt dizajnera, koji su ljudski čimbenici konkurentnosti posebno u proizvodnji namještaja. Praksa je pokazala nedostatak ekonomskih znanja, a činjenica da su dizajneri dio tržišnog procesa kojemu je krajnji cilj plasman proizvoda, nalaže veću potrebu razumijevanja tržišta svih dionika na razvoju proizvoda, a poglavito dizajnera. Bolje poznavanje ekonomije imalo bi za učinak kvalitetniju suradnju s poslovnim subjektima i uspješniji plasman proizvoda. Poznavanje osnova tržišne ekonomije, 'brendiranja', procesa plasmana i opstanka proizvoda na tržištima, prilikom osmišljavanja i razvijanja novih i inovativnih proizvoda od strane dizajnera u konačnici bi dalo proizvod koji prati tržište.</w:t>
      </w:r>
    </w:p>
    <w:p w:rsidR="001E7072" w:rsidRPr="001E7072" w:rsidRDefault="001E7072" w:rsidP="001E7072">
      <w:pPr>
        <w:spacing w:line="276" w:lineRule="auto"/>
        <w:jc w:val="both"/>
        <w:rPr>
          <w:rFonts w:ascii="Arial" w:hAnsi="Arial" w:cs="Arial"/>
          <w:color w:val="0070C0"/>
        </w:rPr>
      </w:pP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1"/>
          <w:numId w:val="49"/>
        </w:numPr>
        <w:spacing w:after="200" w:line="276" w:lineRule="auto"/>
        <w:ind w:left="709" w:hanging="709"/>
        <w:contextualSpacing/>
        <w:jc w:val="both"/>
        <w:rPr>
          <w:rFonts w:ascii="Arial" w:hAnsi="Arial" w:cs="Arial"/>
        </w:rPr>
      </w:pPr>
      <w:r w:rsidRPr="001E7072">
        <w:rPr>
          <w:rFonts w:ascii="Arial" w:hAnsi="Arial" w:cs="Arial"/>
        </w:rPr>
        <w:t xml:space="preserve">OGRANIČENJE IV. </w:t>
      </w:r>
    </w:p>
    <w:p w:rsidR="001E7072" w:rsidRPr="001E7072" w:rsidRDefault="001E7072" w:rsidP="001E7072">
      <w:pPr>
        <w:spacing w:line="276" w:lineRule="auto"/>
        <w:ind w:left="709"/>
        <w:contextualSpacing/>
        <w:jc w:val="both"/>
        <w:rPr>
          <w:rFonts w:ascii="Arial" w:hAnsi="Arial" w:cs="Arial"/>
        </w:rPr>
      </w:pPr>
      <w:r w:rsidRPr="001E7072">
        <w:rPr>
          <w:rFonts w:ascii="Arial" w:hAnsi="Arial" w:cs="Arial"/>
        </w:rPr>
        <w:t xml:space="preserve">NEDOVOLJNA USMJERENOST NA VLASTITE </w:t>
      </w:r>
    </w:p>
    <w:p w:rsidR="001E7072" w:rsidRPr="001E7072" w:rsidRDefault="001E7072" w:rsidP="001E7072">
      <w:pPr>
        <w:spacing w:line="276" w:lineRule="auto"/>
        <w:ind w:left="709"/>
        <w:contextualSpacing/>
        <w:jc w:val="both"/>
        <w:rPr>
          <w:rFonts w:ascii="Arial" w:hAnsi="Arial" w:cs="Arial"/>
        </w:rPr>
      </w:pPr>
      <w:r w:rsidRPr="001E7072">
        <w:rPr>
          <w:rFonts w:ascii="Arial" w:hAnsi="Arial" w:cs="Arial"/>
        </w:rPr>
        <w:t>PROIZVODE, DIZAJN I 'BRENDIRANJE'</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 xml:space="preserve"> Opis ograničenja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Razvoj proizvodnje namještaja, manje prerade drva, prati veliki broj čimbenika konkurentske prednosti poput ekološke komponente u filozofiji poslovanja; inovativnosti i tehnologičnosti, ali sve to ipak nije dovoljno za prepoznatljivost na tržištu ukoliko nije popraćeno razvojem vlastitih novih i inovativnih proizvoda uporabom industrijskog dizajna, s još višom razinom inovativnosti i kreativnosti u svakom dijelu poslovanja. S obzirom da potražnju za namještajem danas uglavnom određuje inovativnost i dizajn, prisutno neulaganje u razvoj novih i inovativnih  n proizvoda onemogućava zadržavanje postojećih i ulazak na nova tržišta.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Hrvatski namještaj je relativno prepoznat po kvaliteti materijala i izrade, ali nažalost većina proizvoda se prodaje pod tuđim 'brendom', pri čemu je potpuno zanemarena vrijednost visokokvalitetne sirovine kao što je slavonski hrast. Konkuriranje na tržištu prvenstveno niskom cijenom sirovine i radne snage dovodi do stagnacije u proizvodnji i isporuci namještaja na jedinstveno tržište EU i izvoza u treće zemlje, što rezultira i smanjenjem broja zaposlenih.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Posljednjih godina je kod nekih proizvođača postignut značajan napredak na polju uporabe vlastitog dizajna i izgradnje 'brenda', ali je još uvijek nedovoljan. Krizne točke primjene dizajna u proizvodnji namještaja RH su sljedeće:</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većina proizvođača nije uspjela ostvariti kvalitetnu suradnju s produkt dizajnerima, uglavnom iz razloga njihovog međusobnog nerazumijevanja;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vlastiti razvoj proizvoda i suradnju s produkt dizajnerima uglavnom ostvaruju manji proizvođači dok su pojedini veliki proizvođači ukinuli svoje razvojne odjele, ili ih nisu niti imali;</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nerazumijevanje uloge i mehanizama dizajna;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neuključenost dizajna u sustav upravljanja, odlučivanja, razvoja i komunikacija;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nepoznavanje procesa razvoja i tržišne promocije proizvoda čija se dodana vrijednost temelji na dizajnu;</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nedostatak ulaganja u istraživanje i razvoj na području dizajna.</w:t>
      </w:r>
    </w:p>
    <w:p w:rsidR="001E7072" w:rsidRPr="001E7072" w:rsidRDefault="001E7072" w:rsidP="001E7072">
      <w:pPr>
        <w:spacing w:line="276" w:lineRule="auto"/>
        <w:ind w:left="426"/>
        <w:contextualSpacing/>
        <w:jc w:val="both"/>
        <w:rPr>
          <w:rFonts w:ascii="Arial" w:hAnsi="Arial" w:cs="Arial"/>
        </w:rPr>
      </w:pPr>
    </w:p>
    <w:p w:rsidR="001E7072" w:rsidRPr="001E7072" w:rsidRDefault="001E7072" w:rsidP="001E7072">
      <w:pPr>
        <w:numPr>
          <w:ilvl w:val="2"/>
          <w:numId w:val="49"/>
        </w:numPr>
        <w:spacing w:after="200" w:line="276" w:lineRule="auto"/>
        <w:ind w:left="851" w:hanging="851"/>
        <w:contextualSpacing/>
        <w:jc w:val="both"/>
        <w:rPr>
          <w:rFonts w:ascii="Arial" w:hAnsi="Arial" w:cs="Arial"/>
        </w:rPr>
      </w:pPr>
      <w:r w:rsidRPr="001E7072">
        <w:rPr>
          <w:rFonts w:ascii="Arial" w:hAnsi="Arial" w:cs="Arial"/>
        </w:rPr>
        <w:t>Preporuka IV.</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Uspješan model razvoja proizvođača namještaja na osnovi razvoja novih i inovativnih proizvoda implementacijom industrijskog dizajna i izgradnje 'brenda' svakako uključuje oslanjanje na već dokazane hrvatske proizvođače, produkt dizajnere, tehnologe i marketinške stručnjake.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Posljednjih nekoliko godina pojedini produkt dizajneri i proizvođači namještaja dobivaju prestižne međunarodne nagrade za inovativnost i dizajn pa je istima potrebno osigurati dobre uvjete za nastavak takvog trenda, kako bi ih slijedili i ostali proizvođači. Na ovakav način, izgrađuje se snažan nacionalni 'brend' koji leži na vrlo jakim pojedinačnim 'brendovima' proizvođača.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Dosadašnji nedostatak politike dizajna znači neprepoznavanje dizajna. Dizajn namještaja treba promatrati ne samo u kontekstu proizvodnje namještaja ili samog proizvođača već u kontekstu društva. Čimbenici za koncept politike dizajna su proizvođači, država, akademska zajednica, stručne udruge i organizacije, a njihovim  umrežavanjem se postiže: (a) proizvođač zadovoljava interese društva; (b) država postaje središte koje podržava aktivnosti proizvođača te kako bi bila društveno odgovorna; (c) akademski svijet, stručne udruge i organizacije pružaju obrazovanje, educiranje te stvaraju kompetentne osobe koje predvode razvoj dizajna i 'brenda'.</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Za ostvarivanje ciljeva nacionalne politike - povećanje vrijednosti i raznolikosti odredišta domaćih proizvoda - politika dizajna treba biti dio službene politike industrijskog razvoja zemlje. Država je ovom Strategijom pokazala svjesnost o potencijalu novih i inovativnih proizvoda uporabom dizajna kao dijela kreativne industrije u modernoj ekonomiji znanja, a jedna od razvojnih mjera iz područja institucionalne podrške je izrada strategije razvoja novih i inovativnih proizvoda u preradi drva i proizvodnji namještaja.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Osnove strategije bit će oblikovanje pretpostavki te predlaganje mjera i instrumenata realizacije istih sa svrhom poticanja razvoja prerade drva i proizvodnje namještaja kroz razvoj novih i inovativnih proizvoda te pridobivanja znatne prednosti na globalnom i konkurentnom tržištu. U proizvodnji namještaja, zbog promjene trendova, načina proizvodnje i zahtjeva tržišta za namještajem niskog cjenovnog razreda, drvo je kao osnovni repromaterijal zamijenjen drugim materijalima. Ipak, u razvijenim zemljama s visokim životnim standardima, potražnja za 'eko' namještajem (osnovica kojeg je drvo) je u porastu i takvu činjenicu hrvatski proizvođači namještaja moraju iskoristiti, ali kroz plasman novih i inovativnih proizvoda vrhunskog dizajna i kvalitete.</w:t>
      </w:r>
    </w:p>
    <w:p w:rsidR="001E7072" w:rsidRPr="001E7072" w:rsidRDefault="001E7072" w:rsidP="001E7072">
      <w:pPr>
        <w:spacing w:line="276" w:lineRule="auto"/>
        <w:jc w:val="both"/>
        <w:rPr>
          <w:rFonts w:ascii="Arial" w:hAnsi="Arial" w:cs="Arial"/>
        </w:rPr>
      </w:pPr>
      <w:r w:rsidRPr="001E7072">
        <w:rPr>
          <w:rFonts w:ascii="Arial" w:hAnsi="Arial" w:cs="Arial"/>
        </w:rPr>
        <w:t>Dodatno, potrebno je pokrenuti međunarodni projekt 'brendiranja' visokokvalitetne hrvatske sirovine kao što je slavonski hrast te projekte promocije uporabe drva na domaćem tržištu. Ovim projektima, šume i drvo trebaju postati dio nacionalnog identiteta i promocije RH kao poželjne turističke destinacije.</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Default="001E7072" w:rsidP="001E7072">
      <w:pPr>
        <w:spacing w:line="276" w:lineRule="auto"/>
        <w:jc w:val="both"/>
        <w:rPr>
          <w:rFonts w:ascii="Arial" w:hAnsi="Arial" w:cs="Arial"/>
        </w:rPr>
      </w:pPr>
    </w:p>
    <w:p w:rsidR="009C1368" w:rsidRPr="001E7072" w:rsidRDefault="009C1368"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1"/>
          <w:numId w:val="49"/>
        </w:numPr>
        <w:spacing w:after="200" w:line="276" w:lineRule="auto"/>
        <w:ind w:left="567" w:hanging="567"/>
        <w:contextualSpacing/>
        <w:jc w:val="both"/>
        <w:rPr>
          <w:rFonts w:ascii="Arial" w:hAnsi="Arial" w:cs="Arial"/>
        </w:rPr>
      </w:pPr>
      <w:r w:rsidRPr="001E7072">
        <w:rPr>
          <w:rFonts w:ascii="Arial" w:hAnsi="Arial" w:cs="Arial"/>
        </w:rPr>
        <w:t xml:space="preserve">OGRANIČENJE V. </w:t>
      </w:r>
    </w:p>
    <w:p w:rsidR="001E7072" w:rsidRPr="001E7072" w:rsidRDefault="001E7072" w:rsidP="001E7072">
      <w:pPr>
        <w:spacing w:line="276" w:lineRule="auto"/>
        <w:ind w:left="567"/>
        <w:contextualSpacing/>
        <w:jc w:val="both"/>
        <w:rPr>
          <w:rFonts w:ascii="Arial" w:hAnsi="Arial" w:cs="Arial"/>
        </w:rPr>
      </w:pPr>
      <w:r w:rsidRPr="001E7072">
        <w:rPr>
          <w:rFonts w:ascii="Arial" w:hAnsi="Arial" w:cs="Arial"/>
        </w:rPr>
        <w:t>NISKA KAPITALIZIRANOST I NELIKVIDNOST</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 xml:space="preserve">Opis ograničenja </w:t>
      </w:r>
    </w:p>
    <w:p w:rsidR="001E7072" w:rsidRPr="001E7072" w:rsidRDefault="001E7072" w:rsidP="001E7072">
      <w:pPr>
        <w:spacing w:line="276" w:lineRule="auto"/>
        <w:jc w:val="both"/>
        <w:rPr>
          <w:rFonts w:ascii="Arial" w:hAnsi="Arial" w:cs="Arial"/>
          <w:color w:val="00B050"/>
        </w:rPr>
      </w:pPr>
    </w:p>
    <w:p w:rsidR="001E7072" w:rsidRPr="001E7072" w:rsidRDefault="001E7072" w:rsidP="001E7072">
      <w:pPr>
        <w:spacing w:line="276" w:lineRule="auto"/>
        <w:jc w:val="both"/>
        <w:rPr>
          <w:rFonts w:ascii="Arial" w:hAnsi="Arial" w:cs="Arial"/>
        </w:rPr>
      </w:pPr>
      <w:r w:rsidRPr="001E7072">
        <w:rPr>
          <w:rFonts w:ascii="Arial" w:hAnsi="Arial" w:cs="Arial"/>
        </w:rPr>
        <w:t>Pretežiti dio poslovnih subjekata u proizvodnji namještaja, manje u preradi drva, su nisko kapitalizirani i malim učešćem vlastitog kapitala u financiranju poslovanja</w:t>
      </w:r>
      <w:r w:rsidRPr="001E7072">
        <w:rPr>
          <w:rFonts w:ascii="Arial" w:hAnsi="Arial" w:cs="Arial"/>
          <w:vertAlign w:val="superscript"/>
        </w:rPr>
        <w:footnoteReference w:id="20"/>
      </w:r>
      <w:r w:rsidRPr="001E7072">
        <w:rPr>
          <w:rFonts w:ascii="Arial" w:hAnsi="Arial" w:cs="Arial"/>
        </w:rPr>
        <w:t>. Kao takvi su neprofitabilni i neefikasni pa samim time nemaju preduvjete za daljnji rast i razvoj niti preduvjete za investiranje jer nema kapitala, a financijske institucije na takvoj osnovi ne odobravaju financijska sredstva. Ovakva struktura izvora sredstava nužno vodi u nelikvidnost, što je dovelo do današnjeg stanja, odnosno mnogi subjekti su u poteškoćama/predstečajnim/stečajnim postupcima.</w:t>
      </w:r>
      <w:r w:rsidRPr="001E7072">
        <w:rPr>
          <w:rFonts w:ascii="Calibri" w:eastAsia="Calibri" w:hAnsi="Calibri"/>
          <w:sz w:val="22"/>
          <w:szCs w:val="22"/>
          <w:lang w:eastAsia="en-US"/>
        </w:rPr>
        <w:t xml:space="preserve"> </w:t>
      </w:r>
    </w:p>
    <w:p w:rsidR="001E7072" w:rsidRPr="001E7072" w:rsidRDefault="001E7072" w:rsidP="001E7072">
      <w:pPr>
        <w:spacing w:after="200" w:line="276" w:lineRule="auto"/>
        <w:jc w:val="both"/>
        <w:rPr>
          <w:rFonts w:ascii="Arial" w:hAnsi="Arial" w:cs="Arial"/>
        </w:rPr>
      </w:pPr>
    </w:p>
    <w:p w:rsid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Preporuka V.</w:t>
      </w:r>
    </w:p>
    <w:p w:rsidR="00EC1241" w:rsidRPr="001E7072" w:rsidRDefault="00EC1241" w:rsidP="00EC1241">
      <w:pPr>
        <w:spacing w:after="200" w:line="276" w:lineRule="auto"/>
        <w:ind w:left="709"/>
        <w:contextualSpacing/>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Za oporavak poslovnih subjekata prerade drva i proizvodnje namještaja značajno je osiguranje dodatnog kapitala po prihvatljivim uvjetima, i bez postojećih ograničenja u svim razinama države.</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Jedan od načina ulaska svježeg kapitala je dokapitalizacija, koja se može napraviti ulaskom strateškog partnera u vlasništvo, spajanjem poslovnih subjekata i/ili izdavanjem dionica (IPO). Država ne može sudjelovati u ovome procesu, ali kroz stvaranje uvjeta i edukaciju poslovnih subjekata može dokazati prednosti i ukazati na potrebu za jačanjem njihovog financijskog potencijala. Investitori traže transparentnost i sigurnost, a jedno od značajnijih čimbenika u postizanju ovih načela je kvalitetan model prodaje drvne sirovine na način da bude potpuno jasan, transparentan i jednak za sve kupce. Punopravno članstvo RH u EU polako mijenja i vlasničku strukturu poslovnih subjekata, trenutno više u preradi drva, što ne bi bilo negativno da drvna sirovina nije jedan od glavnih razloga dolaska stranih ulagača. Zbog toga, posebnu pažnju treba posvetiti problemu transfernih cijena</w:t>
      </w:r>
      <w:r w:rsidRPr="001E7072">
        <w:rPr>
          <w:rFonts w:ascii="Arial" w:hAnsi="Arial" w:cs="Arial"/>
          <w:vertAlign w:val="superscript"/>
        </w:rPr>
        <w:footnoteReference w:id="21"/>
      </w:r>
      <w:r w:rsidRPr="001E7072">
        <w:rPr>
          <w:rFonts w:ascii="Arial" w:hAnsi="Arial" w:cs="Arial"/>
        </w:rPr>
        <w:t xml:space="preserve"> u kontekstu izbjegavanja plaćanja poreza na dobit.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Default="001E7072" w:rsidP="001E7072">
      <w:pPr>
        <w:spacing w:line="276" w:lineRule="auto"/>
        <w:jc w:val="both"/>
        <w:rPr>
          <w:rFonts w:ascii="Arial" w:hAnsi="Arial" w:cs="Arial"/>
        </w:rPr>
      </w:pPr>
    </w:p>
    <w:p w:rsidR="009C1368" w:rsidRDefault="009C1368" w:rsidP="001E7072">
      <w:pPr>
        <w:spacing w:line="276" w:lineRule="auto"/>
        <w:jc w:val="both"/>
        <w:rPr>
          <w:rFonts w:ascii="Arial" w:hAnsi="Arial" w:cs="Arial"/>
        </w:rPr>
      </w:pPr>
    </w:p>
    <w:p w:rsidR="009C1368" w:rsidRPr="001E7072" w:rsidRDefault="009C1368"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1"/>
          <w:numId w:val="49"/>
        </w:numPr>
        <w:spacing w:after="200" w:line="276" w:lineRule="auto"/>
        <w:ind w:left="709" w:hanging="709"/>
        <w:contextualSpacing/>
        <w:rPr>
          <w:rFonts w:ascii="Arial" w:hAnsi="Arial" w:cs="Arial"/>
        </w:rPr>
      </w:pPr>
      <w:r w:rsidRPr="001E7072">
        <w:rPr>
          <w:rFonts w:ascii="Arial" w:hAnsi="Arial" w:cs="Arial"/>
        </w:rPr>
        <w:t xml:space="preserve">OGRANIČENJE VI. </w:t>
      </w:r>
    </w:p>
    <w:p w:rsidR="001E7072" w:rsidRPr="001E7072" w:rsidRDefault="001E7072" w:rsidP="001E7072">
      <w:pPr>
        <w:spacing w:after="200" w:line="276" w:lineRule="auto"/>
        <w:ind w:left="709"/>
        <w:contextualSpacing/>
        <w:rPr>
          <w:rFonts w:ascii="Arial" w:hAnsi="Arial" w:cs="Arial"/>
        </w:rPr>
      </w:pPr>
      <w:r w:rsidRPr="001E7072">
        <w:rPr>
          <w:rFonts w:ascii="Arial" w:hAnsi="Arial" w:cs="Arial"/>
        </w:rPr>
        <w:t>NEPOSTOJANJE SURADNJE INTERESNIH SKUPINA</w:t>
      </w:r>
    </w:p>
    <w:p w:rsidR="001E7072" w:rsidRPr="001E7072" w:rsidRDefault="001E7072" w:rsidP="001E7072">
      <w:pPr>
        <w:spacing w:line="276" w:lineRule="auto"/>
        <w:ind w:left="567"/>
        <w:contextualSpacing/>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 xml:space="preserve">Opis ograničenja </w:t>
      </w:r>
    </w:p>
    <w:p w:rsidR="001E7072" w:rsidRPr="001E7072" w:rsidRDefault="001E7072" w:rsidP="001E7072">
      <w:pPr>
        <w:spacing w:line="276" w:lineRule="auto"/>
        <w:jc w:val="both"/>
        <w:rPr>
          <w:rFonts w:ascii="Arial" w:hAnsi="Arial" w:cs="Arial"/>
          <w:color w:val="00B050"/>
        </w:rPr>
      </w:pPr>
    </w:p>
    <w:p w:rsidR="001E7072" w:rsidRPr="001E7072" w:rsidRDefault="001E7072" w:rsidP="001E7072">
      <w:pPr>
        <w:spacing w:line="276" w:lineRule="auto"/>
        <w:jc w:val="both"/>
        <w:rPr>
          <w:rFonts w:ascii="Arial" w:hAnsi="Arial" w:cs="Arial"/>
        </w:rPr>
      </w:pPr>
      <w:r w:rsidRPr="001E7072">
        <w:rPr>
          <w:rFonts w:ascii="Arial" w:hAnsi="Arial" w:cs="Arial"/>
        </w:rPr>
        <w:t>Veliko ograničenje razvoju prerade drva i proizvodnje namještaja je nepostojanje međusobne suradnje interesnih skupina radi sustavne razmjene iskustava, znanja i pogleda o konceptu razvoja ovih djelatnosti. Problem malih poslovnih subjekata je usitnjenost i izostanak njihova udruživanja, ali ne udruživanja „radi samog udruživanja i dobivanja povlastica“ nego interesnog udruživanja radi razvoja novih i inovativnih proizvoda, mogućnosti zadovoljavanja potreba tržišta te osvajanja novih tržišta. Mali poslovni subjekti su preslabi (financijski, organizacijski, tehnološki, kadrovski), što otežava njihov pojedinačan nastup na tržištu. Ključne su dvije dimenzije suradnje koje u ovim djelatnostima nisu razvijene:</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0"/>
          <w:numId w:val="16"/>
        </w:numPr>
        <w:spacing w:after="200" w:line="276" w:lineRule="auto"/>
        <w:ind w:left="426" w:hanging="426"/>
        <w:contextualSpacing/>
        <w:jc w:val="both"/>
        <w:rPr>
          <w:rFonts w:ascii="Calibri" w:eastAsia="Calibri" w:hAnsi="Calibri"/>
          <w:sz w:val="22"/>
          <w:szCs w:val="22"/>
          <w:lang w:eastAsia="en-US"/>
        </w:rPr>
      </w:pPr>
      <w:r w:rsidRPr="001E7072">
        <w:rPr>
          <w:rFonts w:ascii="Arial" w:hAnsi="Arial" w:cs="Arial"/>
        </w:rPr>
        <w:t xml:space="preserve">Poslovni subjekti nisu međusobno povezani kao partneri čija će suradnja za rezultat ima proizvod više i/ili visoke dodane vrijednosti, osvajanje novih tržišta i dobivanje poslova većeg obima. Osim rijetkih primjera, suradnja ne postoji niti između proizvođača istog ili sličnog proizvodnog programa (proizvođači finalnih proizvoda koji ne mogu sami zadovoljiti zahtjeve tržišta ili kupca), niti između proizvođača koji su u lancu jedni drugima dobavljači (primjerice proizvođač primarnog proizvoda – proizvođač polufinalnog proizvoda – proizvođač finalnog proizvoda). Osim toga, gotovo da ne postoji smisleno udruživanje u interesne oblike udruživanja, kao još jednog poslovnog subjekta nositelja razvoja ovih djelatnosti. </w:t>
      </w:r>
    </w:p>
    <w:p w:rsidR="001E7072" w:rsidRPr="001E7072" w:rsidRDefault="001E7072" w:rsidP="001E7072">
      <w:pPr>
        <w:spacing w:line="276" w:lineRule="auto"/>
        <w:jc w:val="both"/>
        <w:rPr>
          <w:rFonts w:ascii="Calibri" w:eastAsia="Calibri" w:hAnsi="Calibri"/>
          <w:sz w:val="22"/>
          <w:szCs w:val="22"/>
          <w:lang w:eastAsia="en-US"/>
        </w:rPr>
      </w:pPr>
    </w:p>
    <w:p w:rsidR="001E7072" w:rsidRPr="001E7072" w:rsidRDefault="001E7072" w:rsidP="001E7072">
      <w:pPr>
        <w:numPr>
          <w:ilvl w:val="0"/>
          <w:numId w:val="16"/>
        </w:numPr>
        <w:spacing w:after="200" w:line="276" w:lineRule="auto"/>
        <w:ind w:left="426" w:hanging="426"/>
        <w:contextualSpacing/>
        <w:jc w:val="both"/>
        <w:rPr>
          <w:rFonts w:ascii="Arial" w:hAnsi="Arial" w:cs="Arial"/>
        </w:rPr>
      </w:pPr>
      <w:r w:rsidRPr="001E7072">
        <w:rPr>
          <w:rFonts w:ascii="Arial" w:hAnsi="Arial" w:cs="Arial"/>
        </w:rPr>
        <w:t>Nezadovoljavajuća je dosadašnja međusobna suradnje realnog sektora i interesnih skupina svih razina države, uključujući tijela državne uprave. Nedovoljno je učinkovit i prilagođen sustav strukovnih i stručnih udruženja gospodarstva kod kojih je prisutno izostajanje planskog djelovanja i pomoći gospodarstvu, poglavito proizvodnji namještaja, na poljima međusobnog povezivanja, internacionalizacije i osvajanja novih tržišta. Nedostaje stručnog kadra (stolara, inženjera drvne tehnologije i produkt dizajnera). Znanstvene institucije nedovoljno sudjeluju u edukaciji proizvođača, primjerice o novim tehnologijama i tehnološkim rješenjima, novim materijalima i njihovim primjenama ili novim trendovima na tržištu. Mali je broj znanstvenih projekata primjenjiv u proizvodnji. Produkt dizajneri, kao predstavnici kreativne industrije koja je dio proizvodnog procesa, niti proizvođači, kao korisnici njihovih usluga, nisu otvoreni za međusobnu suradnju. Rezultat međusobnog nerazumijevanja i neuvažavanja je nemogućnost stvaranja 'brenda' proizvoda prerade drva i proizvodnje namještaja.</w:t>
      </w:r>
    </w:p>
    <w:p w:rsidR="001E7072" w:rsidRPr="001E7072" w:rsidRDefault="001E7072" w:rsidP="001E7072">
      <w:pPr>
        <w:jc w:val="both"/>
        <w:rPr>
          <w:rFonts w:ascii="Calibri" w:eastAsia="Calibri" w:hAnsi="Calibri"/>
          <w:sz w:val="22"/>
          <w:szCs w:val="22"/>
          <w:lang w:eastAsia="en-US"/>
        </w:rPr>
      </w:pPr>
    </w:p>
    <w:p w:rsidR="001E7072" w:rsidRDefault="001E7072" w:rsidP="001E7072">
      <w:pPr>
        <w:jc w:val="both"/>
        <w:rPr>
          <w:rFonts w:ascii="Calibri" w:eastAsia="Calibri" w:hAnsi="Calibri"/>
          <w:sz w:val="22"/>
          <w:szCs w:val="22"/>
          <w:lang w:eastAsia="en-US"/>
        </w:rPr>
      </w:pPr>
    </w:p>
    <w:p w:rsidR="009C1368" w:rsidRDefault="009C1368" w:rsidP="001E7072">
      <w:pPr>
        <w:jc w:val="both"/>
        <w:rPr>
          <w:rFonts w:ascii="Calibri" w:eastAsia="Calibri" w:hAnsi="Calibri"/>
          <w:sz w:val="22"/>
          <w:szCs w:val="22"/>
          <w:lang w:eastAsia="en-US"/>
        </w:rPr>
      </w:pPr>
    </w:p>
    <w:p w:rsidR="009C1368" w:rsidRPr="001E7072" w:rsidRDefault="009C1368" w:rsidP="001E7072">
      <w:pPr>
        <w:jc w:val="both"/>
        <w:rPr>
          <w:rFonts w:ascii="Calibri" w:eastAsia="Calibri" w:hAnsi="Calibri"/>
          <w:sz w:val="22"/>
          <w:szCs w:val="22"/>
          <w:lang w:eastAsia="en-US"/>
        </w:rPr>
      </w:pPr>
    </w:p>
    <w:p w:rsidR="001E7072" w:rsidRPr="001E7072" w:rsidRDefault="001E7072" w:rsidP="001E7072">
      <w:pPr>
        <w:jc w:val="both"/>
        <w:rPr>
          <w:rFonts w:ascii="Calibri" w:eastAsia="Calibri" w:hAnsi="Calibri"/>
          <w:sz w:val="22"/>
          <w:szCs w:val="22"/>
          <w:lang w:eastAsia="en-US"/>
        </w:rPr>
      </w:pPr>
    </w:p>
    <w:p w:rsidR="001E7072" w:rsidRPr="001E7072" w:rsidRDefault="001E7072" w:rsidP="001E7072">
      <w:pPr>
        <w:jc w:val="both"/>
        <w:rPr>
          <w:rFonts w:ascii="Arial" w:hAnsi="Arial" w:cs="Arial"/>
        </w:rPr>
      </w:pPr>
      <w:r w:rsidRPr="001E7072">
        <w:rPr>
          <w:rFonts w:ascii="Arial" w:hAnsi="Arial" w:cs="Arial"/>
        </w:rPr>
        <w:t>7.6.2.</w:t>
      </w:r>
      <w:r w:rsidRPr="001E7072">
        <w:rPr>
          <w:rFonts w:ascii="Arial" w:hAnsi="Arial" w:cs="Arial"/>
        </w:rPr>
        <w:tab/>
        <w:t>Preporuka VI.</w:t>
      </w:r>
    </w:p>
    <w:p w:rsidR="001E7072" w:rsidRPr="001E7072" w:rsidRDefault="001E7072" w:rsidP="001E7072">
      <w:pPr>
        <w:jc w:val="both"/>
        <w:rPr>
          <w:rFonts w:ascii="Calibri" w:eastAsia="Calibri" w:hAnsi="Calibri"/>
          <w:sz w:val="22"/>
          <w:szCs w:val="22"/>
          <w:lang w:eastAsia="en-US"/>
        </w:rPr>
      </w:pPr>
    </w:p>
    <w:p w:rsidR="001E7072" w:rsidRPr="001E7072" w:rsidRDefault="001E7072" w:rsidP="001E7072">
      <w:pPr>
        <w:jc w:val="both"/>
        <w:rPr>
          <w:rFonts w:ascii="Calibri" w:eastAsia="Calibri" w:hAnsi="Calibri"/>
          <w:sz w:val="22"/>
          <w:szCs w:val="22"/>
          <w:lang w:eastAsia="en-US"/>
        </w:rPr>
      </w:pPr>
    </w:p>
    <w:p w:rsidR="001E7072" w:rsidRPr="001E7072" w:rsidRDefault="001E7072" w:rsidP="001E7072">
      <w:pPr>
        <w:numPr>
          <w:ilvl w:val="0"/>
          <w:numId w:val="17"/>
        </w:numPr>
        <w:spacing w:after="200" w:line="276" w:lineRule="auto"/>
        <w:ind w:left="426" w:hanging="426"/>
        <w:contextualSpacing/>
        <w:jc w:val="both"/>
        <w:rPr>
          <w:rFonts w:ascii="Arial" w:hAnsi="Arial" w:cs="Arial"/>
        </w:rPr>
      </w:pPr>
      <w:r w:rsidRPr="001E7072">
        <w:rPr>
          <w:rFonts w:ascii="Arial" w:hAnsi="Arial" w:cs="Arial"/>
        </w:rPr>
        <w:t>Po kriteriju veličine, u djelatnostima prevladavaju mali i srednji poslovni subjekti koji ne mogu sami zadovoljiti potrebe tržišta većih zahtjeva, osvajati nova tržišta niti razvijati nove i inovativne proizvode. Stoga je potrebna njihova međusobna suradnja, odnosno udruživanje primarno proizvodnog karaktera, koje nužno ne mora biti vlasničko povezivanje. Postoje oblici koji ne mijenjaju vlasničku strukturu, kao što su klasteri i konzorciji, a znatno doprinose efikasnosti, fleksibilnosti, produktivnosti. Njihovom pravilnom edukacijom, pokazivanjem primjera dobre prakse iz RH i okruženja te upoznavanjem s pojedinačnim mogućnostima svakog poslovnog subjekta, omogućit će se zajednički nastup na tržištu koji se ogleda u mogućnosti preuzimanja većih poslova, razvoju novih i inovativnih proizvoda i 'brendiranju' proizvoda ovih djelatnosti.</w:t>
      </w:r>
      <w:r w:rsidRPr="001E7072">
        <w:rPr>
          <w:rFonts w:ascii="Calibri" w:eastAsia="Calibri" w:hAnsi="Calibri"/>
          <w:color w:val="0070C0"/>
          <w:sz w:val="22"/>
          <w:szCs w:val="22"/>
          <w:lang w:eastAsia="en-US"/>
        </w:rPr>
        <w:t xml:space="preserve"> </w:t>
      </w:r>
      <w:r w:rsidRPr="001E7072">
        <w:rPr>
          <w:rFonts w:ascii="Arial" w:hAnsi="Arial" w:cs="Arial"/>
        </w:rPr>
        <w:t>Osim toga, prijeko je potrebna i suradnja svih međusobno ovisnih poslovnih subjekata koji su jedni drugima dobavljači ili kooperanti. Pri tome se podrazumijeva poticanje i kontrola primarnih, polufinalnih i finalnih proizvođača na međusobnu suradnju. Samo oblici poslovnog udruživanja kojima poslovanje ima konkretan rezultat, u smislu ostvarivanja ekonomsko-socijalnih rezultata, potiču razvoj gospodarstva.</w:t>
      </w:r>
    </w:p>
    <w:p w:rsidR="001E7072" w:rsidRPr="001E7072" w:rsidRDefault="001E7072" w:rsidP="001E7072">
      <w:pPr>
        <w:spacing w:after="200" w:line="276" w:lineRule="auto"/>
        <w:ind w:left="426"/>
        <w:contextualSpacing/>
        <w:jc w:val="both"/>
        <w:rPr>
          <w:rFonts w:ascii="Arial" w:hAnsi="Arial" w:cs="Arial"/>
        </w:rPr>
      </w:pPr>
    </w:p>
    <w:p w:rsidR="001E7072" w:rsidRPr="001E7072" w:rsidRDefault="001E7072" w:rsidP="001E7072">
      <w:pPr>
        <w:numPr>
          <w:ilvl w:val="0"/>
          <w:numId w:val="17"/>
        </w:numPr>
        <w:spacing w:after="200" w:line="276" w:lineRule="auto"/>
        <w:ind w:left="426" w:hanging="426"/>
        <w:contextualSpacing/>
        <w:jc w:val="both"/>
        <w:rPr>
          <w:rFonts w:ascii="Arial" w:hAnsi="Arial" w:cs="Arial"/>
        </w:rPr>
      </w:pPr>
      <w:r w:rsidRPr="001E7072">
        <w:rPr>
          <w:rFonts w:ascii="Arial" w:hAnsi="Arial" w:cs="Arial"/>
        </w:rPr>
        <w:t>Nadležno ministarstvo izrađuje strateške, operativne i druge potrebne programe kojima se potiče razvoj prerade drva i proizvodnje namještaja, a ostala ga relevantna tijela državne uprave, sagledavajući važnost djelatnosti, trebaju adekvatno prati svojim poticajnim mjerama. Strukovna i stručna udruženja gospodarstva trebaju planski i sustavno raditi na povezivanju poslovnih subjekata, internacionalizaciji i promociji djelatnosti. Obrazovni sustav treba pratiti potrebe poslovnih subjekata osmišljavanjem mjera za stvaranje stručnog kadra, a jedinice lokalne i područne (regionalne) samouprave i sami poslovni subjekti trebaju aktivno sudjeluju u motiviranju mladih osoba za rad u djelatnostima kroz različite oblike stipendiranja. U pogledu obrazovanja produkt dizajnera, tijekom školovanja trebaju biti aktivno uključeni u procese proizvodnje kako bi bili upoznati s tehnološkim rješenjima, materijalima te ograničenjima i mogućnostima poslovnih subjekata</w:t>
      </w: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Default="001E7072" w:rsidP="001E7072">
      <w:pPr>
        <w:spacing w:line="276" w:lineRule="auto"/>
        <w:jc w:val="both"/>
        <w:rPr>
          <w:rFonts w:ascii="Arial" w:hAnsi="Arial" w:cs="Arial"/>
          <w:color w:val="FF0000"/>
        </w:rPr>
      </w:pPr>
    </w:p>
    <w:p w:rsidR="009C1368" w:rsidRDefault="009C1368" w:rsidP="001E7072">
      <w:pPr>
        <w:spacing w:line="276" w:lineRule="auto"/>
        <w:jc w:val="both"/>
        <w:rPr>
          <w:rFonts w:ascii="Arial" w:hAnsi="Arial" w:cs="Arial"/>
          <w:color w:val="FF0000"/>
        </w:rPr>
      </w:pPr>
    </w:p>
    <w:p w:rsidR="009C1368" w:rsidRPr="001E7072" w:rsidRDefault="009C1368"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spacing w:line="276" w:lineRule="auto"/>
        <w:jc w:val="both"/>
        <w:rPr>
          <w:rFonts w:ascii="Arial" w:hAnsi="Arial" w:cs="Arial"/>
          <w:color w:val="FF0000"/>
        </w:rPr>
      </w:pPr>
    </w:p>
    <w:p w:rsidR="001E7072" w:rsidRPr="001E7072" w:rsidRDefault="001E7072" w:rsidP="001E7072">
      <w:pPr>
        <w:numPr>
          <w:ilvl w:val="1"/>
          <w:numId w:val="49"/>
        </w:numPr>
        <w:spacing w:after="200" w:line="276" w:lineRule="auto"/>
        <w:ind w:left="709" w:hanging="709"/>
        <w:contextualSpacing/>
        <w:jc w:val="both"/>
        <w:rPr>
          <w:rFonts w:ascii="Arial" w:hAnsi="Arial" w:cs="Arial"/>
        </w:rPr>
      </w:pPr>
      <w:r w:rsidRPr="001E7072">
        <w:rPr>
          <w:rFonts w:ascii="Arial" w:hAnsi="Arial" w:cs="Arial"/>
        </w:rPr>
        <w:t xml:space="preserve">OGRANIČENJE VII. </w:t>
      </w:r>
    </w:p>
    <w:p w:rsidR="001E7072" w:rsidRPr="001E7072" w:rsidRDefault="001E7072" w:rsidP="001E7072">
      <w:pPr>
        <w:spacing w:line="276" w:lineRule="auto"/>
        <w:ind w:left="709"/>
        <w:contextualSpacing/>
        <w:jc w:val="both"/>
        <w:rPr>
          <w:rFonts w:ascii="Arial" w:hAnsi="Arial" w:cs="Arial"/>
        </w:rPr>
      </w:pPr>
      <w:r w:rsidRPr="001E7072">
        <w:rPr>
          <w:rFonts w:ascii="Arial" w:hAnsi="Arial" w:cs="Arial"/>
        </w:rPr>
        <w:t>VERTIKALNA INTEGRACIJA POSLOVNIH SUBJEKATA</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 xml:space="preserve">Opis ograničenja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Najveći dio velikih poslovnih subjekata su ostaci nekadašnjeg kombinatskog tipa proizvodnje koji podrazumijeva širok proizvodni program, od primarne prerade do proizvodnje namještaja.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Ovakvi sustavi, koji više ne postoje u razvijenim ekonomijama, su neefikasni i nekonkurentni iz sljedećih razloga: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zahtijevaju velike međuzalihe u proizvodnji što je skupo financirati;</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prevelik broj  proizvoda ne omogućava konkurentnost na  tržištu;</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velika disperzija proizvodnje ograničava ponudu dovoljnih količina pojedinog proizvoda;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nemogućnost investiranja u nove, inovativne tehnologije za sve vrste proizvoda;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nedovoljna produktivnost i izostanak pozitivnih poslovnih rezultata dovodi do poslovanja s gubitkom, što za posljedicu ima polagani nestanak s tržišta;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ne prilagođavanje zahtjevima tržišta;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izostanak ulaganja u razvoj novih</w:t>
      </w:r>
      <w:r w:rsidR="00EC1241">
        <w:rPr>
          <w:rFonts w:ascii="Arial" w:hAnsi="Arial" w:cs="Arial"/>
        </w:rPr>
        <w:t xml:space="preserve"> </w:t>
      </w:r>
      <w:r w:rsidRPr="001E7072">
        <w:rPr>
          <w:rFonts w:ascii="Arial" w:hAnsi="Arial" w:cs="Arial"/>
        </w:rPr>
        <w:t>i inovativnih proizvoda i marketing;</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 xml:space="preserve">obavljanje 'lohn poslova', što za posljedicu ima nisku profitabilnost te istovremeno negativno utječe na percepciju kupca prema ostalim poslovnim subjektima, u pogledu spuštanja cijena. </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Preporuka VII.</w:t>
      </w:r>
    </w:p>
    <w:p w:rsidR="001E7072" w:rsidRPr="001E7072" w:rsidRDefault="001E7072" w:rsidP="001E7072">
      <w:pPr>
        <w:spacing w:line="276" w:lineRule="auto"/>
        <w:ind w:left="1788"/>
        <w:contextualSpacing/>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Rješenje za predmetno ograničenje je specijalizacija. Usko specijalizirani poslovni subjekti su konkurentni, imaju više vlastitog kapitala, manje su zaduženi i svima poželjni poslovni partneri (dobavljačima, financijskim institucijama, HŠ d.o.o., kupcima i ostalima). Razvijena svijest o prednostima specijalizacije rezultira osnivanjem više poslovnih subjekata iz jednog nespecijaliziranog subjekta na način da je svaki novi subjekt usko orijentiran na određeni proizvodni proces (primarna, polufinalna i finalna proizvodnja). </w:t>
      </w:r>
    </w:p>
    <w:p w:rsidR="001E7072" w:rsidRPr="001E7072" w:rsidRDefault="001E7072" w:rsidP="001E7072">
      <w:pPr>
        <w:spacing w:line="276" w:lineRule="auto"/>
        <w:jc w:val="both"/>
        <w:rPr>
          <w:rFonts w:ascii="Arial" w:hAnsi="Arial" w:cs="Arial"/>
        </w:rPr>
      </w:pPr>
    </w:p>
    <w:p w:rsidR="001E7072" w:rsidRPr="001E7072" w:rsidRDefault="001E7072" w:rsidP="001E7072">
      <w:pPr>
        <w:spacing w:after="200" w:line="276" w:lineRule="auto"/>
        <w:jc w:val="both"/>
        <w:rPr>
          <w:rFonts w:ascii="Arial" w:hAnsi="Arial" w:cs="Arial"/>
        </w:rPr>
      </w:pPr>
      <w:r w:rsidRPr="001E7072">
        <w:rPr>
          <w:rFonts w:ascii="Arial" w:hAnsi="Arial" w:cs="Arial"/>
        </w:rPr>
        <w:t>Mogući oblik nove organizacije poslovnog subjekta je „holding“ koji ne podrazumijeva nužnu promjenu vlasništva zbog nastanka novih subjekata koji se poslovno samostalno razvijaju sa svrhom učinkovitosti, profitabilnosti i konkurentnosti. Konačan rezultat je uloga ozbiljnih sudionika tržišta nabave i prodaje te lakše pribavljanje potrebnih financijskih sredstava, kao i potencijalnih investitora. Specijalizacija dovodi do povećanja ulaganja u razvoj novih i inovativnih proizvoda, implementaciju dizajna i 'brendiranja' poslovnog subjekta.</w:t>
      </w:r>
    </w:p>
    <w:p w:rsidR="001E7072" w:rsidRDefault="001E7072" w:rsidP="001E7072">
      <w:pPr>
        <w:spacing w:after="200" w:line="276" w:lineRule="auto"/>
        <w:jc w:val="both"/>
        <w:rPr>
          <w:rFonts w:ascii="Arial" w:hAnsi="Arial" w:cs="Arial"/>
        </w:rPr>
      </w:pPr>
    </w:p>
    <w:p w:rsidR="009C1368" w:rsidRPr="001E7072" w:rsidRDefault="009C1368" w:rsidP="001E7072">
      <w:pPr>
        <w:spacing w:after="200" w:line="276" w:lineRule="auto"/>
        <w:jc w:val="both"/>
        <w:rPr>
          <w:rFonts w:ascii="Arial" w:hAnsi="Arial" w:cs="Arial"/>
        </w:rPr>
      </w:pPr>
    </w:p>
    <w:p w:rsidR="001E7072" w:rsidRPr="001E7072" w:rsidRDefault="001E7072" w:rsidP="001E7072">
      <w:pPr>
        <w:numPr>
          <w:ilvl w:val="1"/>
          <w:numId w:val="49"/>
        </w:numPr>
        <w:spacing w:after="200" w:line="276" w:lineRule="auto"/>
        <w:ind w:left="709" w:hanging="709"/>
        <w:contextualSpacing/>
        <w:jc w:val="both"/>
        <w:rPr>
          <w:rFonts w:ascii="Arial" w:hAnsi="Arial" w:cs="Arial"/>
          <w:color w:val="FF0000"/>
        </w:rPr>
      </w:pPr>
      <w:r w:rsidRPr="001E7072">
        <w:rPr>
          <w:rFonts w:ascii="Arial" w:hAnsi="Arial" w:cs="Arial"/>
        </w:rPr>
        <w:t xml:space="preserve">OGRANIČENJE VIII. </w:t>
      </w:r>
    </w:p>
    <w:p w:rsidR="001E7072" w:rsidRPr="001E7072" w:rsidRDefault="001E7072" w:rsidP="001E7072">
      <w:pPr>
        <w:spacing w:line="276" w:lineRule="auto"/>
        <w:ind w:left="708"/>
        <w:jc w:val="both"/>
        <w:rPr>
          <w:rFonts w:ascii="Arial" w:hAnsi="Arial" w:cs="Arial"/>
        </w:rPr>
      </w:pPr>
      <w:r w:rsidRPr="001E7072">
        <w:rPr>
          <w:rFonts w:ascii="Arial" w:hAnsi="Arial" w:cs="Arial"/>
        </w:rPr>
        <w:t xml:space="preserve">NEPOSTOJANJE SPECIJALIZIRANIH </w:t>
      </w:r>
    </w:p>
    <w:p w:rsidR="001E7072" w:rsidRPr="001E7072" w:rsidRDefault="001E7072" w:rsidP="001E7072">
      <w:pPr>
        <w:spacing w:line="276" w:lineRule="auto"/>
        <w:ind w:left="708"/>
        <w:jc w:val="both"/>
        <w:rPr>
          <w:rFonts w:ascii="Arial" w:hAnsi="Arial" w:cs="Arial"/>
        </w:rPr>
      </w:pPr>
      <w:r w:rsidRPr="001E7072">
        <w:rPr>
          <w:rFonts w:ascii="Arial" w:hAnsi="Arial" w:cs="Arial"/>
        </w:rPr>
        <w:t>PONUĐAČA POLUFINALNIH PROIZVODA</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Opis ograničenja</w:t>
      </w:r>
    </w:p>
    <w:p w:rsidR="001E7072" w:rsidRPr="001E7072" w:rsidRDefault="001E7072" w:rsidP="001E7072">
      <w:pPr>
        <w:spacing w:line="276" w:lineRule="auto"/>
        <w:ind w:left="709"/>
        <w:contextualSpacing/>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Od kraja prošlog stoljeća, a osobito s početkom zadnje velike ekonomske krize, sve je prisutniji trend da kupci ne žele držati velike zalihe, niti sirovine niti gotovih proizvoda. Posljedično, ne naručuju se ista vrsta proizvoda u velikim količinama već više različitih proizvoda u manjim serijama, odnosno sve je manje narudžbi istog proizvoda na stotine komada, kubika ili tisuće, a sve više po nekoliko ili desetak komada, kubika istog proizvoda. Poslovni subjekti u razvijenim ekonomijama i tržištima bili su spremni na ovakvu promjenu, ali domaći subjekti do danas nisu odgovorili na ovaj trend. Razvijene ekonomije imaju specijalizirane ponuđače polufinalnih proizvoda kojima je uloga posredništvo između pilanske proizvodnje (primarne) i proizvodnje proizvoda veće dodane vrijednosti (finalne), i nemaju poput RH vertikalno integrirane sustave (kombinate) jer taj međuprostor popunjavaju specijalizirani ponuđači polufinalnih proizvoda.</w:t>
      </w:r>
      <w:r w:rsidRPr="001E7072">
        <w:rPr>
          <w:rFonts w:ascii="Calibri" w:eastAsia="Calibri" w:hAnsi="Calibri"/>
          <w:sz w:val="22"/>
          <w:szCs w:val="22"/>
          <w:lang w:eastAsia="en-US"/>
        </w:rPr>
        <w:t xml:space="preserve"> </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Preporuka VIII.</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Preporuke su (1) osnivanje poslovnih subjekata koji su specijalizirani ponuđači polufinalnih proizvoda i (2) razvoj regionalne mreže drvno-logističkih centara koji će u svome okruženju biti mjesta povezivanja primarne prerade drva, iz sljedećih razloga:</w:t>
      </w:r>
    </w:p>
    <w:p w:rsidR="001E7072" w:rsidRPr="001E7072" w:rsidRDefault="001E7072" w:rsidP="001E7072">
      <w:pPr>
        <w:numPr>
          <w:ilvl w:val="0"/>
          <w:numId w:val="12"/>
        </w:numPr>
        <w:spacing w:after="200" w:line="276" w:lineRule="auto"/>
        <w:contextualSpacing/>
        <w:jc w:val="both"/>
        <w:rPr>
          <w:rFonts w:ascii="Arial" w:hAnsi="Arial" w:cs="Arial"/>
        </w:rPr>
      </w:pPr>
      <w:r w:rsidRPr="001E7072">
        <w:rPr>
          <w:rFonts w:ascii="Arial" w:hAnsi="Arial" w:cs="Arial"/>
        </w:rPr>
        <w:t>pružanje usluge  malim i srednjim proizvođačima područja primarne prerade za one faze prerade za koje pojedinačno nemaju tehnološke i/ili organizacijske uvjete (sušionice, kogeneracijska postrojenja, proizvodnja peleta i ostalo);</w:t>
      </w:r>
    </w:p>
    <w:p w:rsidR="001E7072" w:rsidRPr="001E7072" w:rsidRDefault="001E7072" w:rsidP="001E7072">
      <w:pPr>
        <w:numPr>
          <w:ilvl w:val="0"/>
          <w:numId w:val="12"/>
        </w:numPr>
        <w:spacing w:after="200" w:line="276" w:lineRule="auto"/>
        <w:contextualSpacing/>
        <w:jc w:val="both"/>
        <w:rPr>
          <w:rFonts w:ascii="Arial" w:hAnsi="Arial" w:cs="Arial"/>
        </w:rPr>
      </w:pPr>
      <w:r w:rsidRPr="001E7072">
        <w:rPr>
          <w:rFonts w:ascii="Arial" w:hAnsi="Arial" w:cs="Arial"/>
        </w:rPr>
        <w:t>poslovni subjekti su specijalizirani za određeni, relativno uzak segment roba (daska, elementi, suhi, blanjani, kupovina po komadu/kubiku/paleti), što podrazumijeva da proizvođači finalnih proizvoda mogu nabaviti manje ili veće količine roba točno određene kvalitete, dimenzija i strukture bez investiranja u vlastite pilansko postrojenje (jer na drugi način ne mogu doći do potrebne sirovine);</w:t>
      </w:r>
    </w:p>
    <w:p w:rsidR="001E7072" w:rsidRPr="001E7072" w:rsidRDefault="001E7072" w:rsidP="001E7072">
      <w:pPr>
        <w:numPr>
          <w:ilvl w:val="0"/>
          <w:numId w:val="12"/>
        </w:numPr>
        <w:spacing w:after="200" w:line="276" w:lineRule="auto"/>
        <w:contextualSpacing/>
        <w:jc w:val="both"/>
        <w:rPr>
          <w:rFonts w:ascii="Arial" w:hAnsi="Arial" w:cs="Arial"/>
        </w:rPr>
      </w:pPr>
      <w:r w:rsidRPr="001E7072">
        <w:rPr>
          <w:rFonts w:ascii="Arial" w:hAnsi="Arial" w:cs="Arial"/>
        </w:rPr>
        <w:t>nabavljanjem roba na ovakav način osigurava se bolje iskorištenje čiji financijski efekt nadmašuje nešto višu ulaznu cijenu sirovine;</w:t>
      </w:r>
    </w:p>
    <w:p w:rsidR="001E7072" w:rsidRPr="001E7072" w:rsidRDefault="001E7072" w:rsidP="001E7072">
      <w:pPr>
        <w:numPr>
          <w:ilvl w:val="0"/>
          <w:numId w:val="12"/>
        </w:numPr>
        <w:spacing w:after="200" w:line="276" w:lineRule="auto"/>
        <w:contextualSpacing/>
        <w:jc w:val="both"/>
        <w:rPr>
          <w:rFonts w:ascii="Arial" w:hAnsi="Arial" w:cs="Arial"/>
        </w:rPr>
      </w:pPr>
      <w:r w:rsidRPr="001E7072">
        <w:rPr>
          <w:rFonts w:ascii="Arial" w:hAnsi="Arial" w:cs="Arial"/>
        </w:rPr>
        <w:t>nema potrebe za držanjem zaliha koje financijski opterećuju poslovanje proizvođača finalnih proizvoda;</w:t>
      </w:r>
    </w:p>
    <w:p w:rsidR="001E7072" w:rsidRPr="001E7072" w:rsidRDefault="001E7072" w:rsidP="001E7072">
      <w:pPr>
        <w:numPr>
          <w:ilvl w:val="0"/>
          <w:numId w:val="12"/>
        </w:numPr>
        <w:spacing w:after="200" w:line="276" w:lineRule="auto"/>
        <w:contextualSpacing/>
        <w:jc w:val="both"/>
        <w:rPr>
          <w:rFonts w:ascii="Arial" w:hAnsi="Arial" w:cs="Arial"/>
        </w:rPr>
      </w:pPr>
      <w:r w:rsidRPr="001E7072">
        <w:rPr>
          <w:rFonts w:ascii="Arial" w:hAnsi="Arial" w:cs="Arial"/>
        </w:rPr>
        <w:t>skraćuje se proizvodni proces čime se manje veže obrtni kapital, pojeftinjuje proizvodnja i olakšava  razvoj proizvodnje finalnih proizvoda;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putem državne ili poslovnih banaka, stvoreni su preduvjeti financiranja poslovnog subjekta, ponuđača polufinalnih proizvoda, na osnovu njegovih zaliha;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hAnsi="Arial" w:cs="Arial"/>
        </w:rPr>
        <w:t>stvoreni su preduvjeti za ubrzanje specijalizacije unutar djelatnosti i smanjen je pritisak na HŠ d.o.o. u segmentu potražnje za tehničkim drvom od strane proizvođača finalnih proizvoda.</w:t>
      </w:r>
    </w:p>
    <w:p w:rsidR="001E7072" w:rsidRPr="001E7072" w:rsidRDefault="001E7072" w:rsidP="001E7072">
      <w:pPr>
        <w:spacing w:line="276" w:lineRule="auto"/>
        <w:jc w:val="both"/>
        <w:rPr>
          <w:rFonts w:ascii="Arial" w:hAnsi="Arial" w:cs="Arial"/>
        </w:rPr>
      </w:pPr>
      <w:r w:rsidRPr="001E7072">
        <w:rPr>
          <w:rFonts w:ascii="Arial" w:hAnsi="Arial" w:cs="Arial"/>
        </w:rPr>
        <w:t>Zaključno, pojava ovakvih poslovnih subjekata je neizbježna, a olakšat će i ubrzati specijalizaciju unutar djelatnosti te pokazati da proizvođačima proizvoda veće dodane vrijednosti u preradi drva i proizvođačima namještaja nisu potrebna  pilanska post</w:t>
      </w:r>
      <w:r w:rsidR="00EC1241">
        <w:rPr>
          <w:rFonts w:ascii="Arial" w:hAnsi="Arial" w:cs="Arial"/>
        </w:rPr>
        <w:t>r</w:t>
      </w:r>
      <w:r w:rsidRPr="001E7072">
        <w:rPr>
          <w:rFonts w:ascii="Arial" w:hAnsi="Arial" w:cs="Arial"/>
        </w:rPr>
        <w:t>ojenja, a time će i popustiti pritisak na tržište tehničkog drva. Razvojem drvno-logističkih centara bit će osiguran održivi razvoj područja, osobito ruralnih, kroz optimalno korištenje drvne sirovine po modelu kružne ekonomije.</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numPr>
          <w:ilvl w:val="1"/>
          <w:numId w:val="49"/>
        </w:numPr>
        <w:spacing w:after="200" w:line="276" w:lineRule="auto"/>
        <w:ind w:left="709" w:hanging="709"/>
        <w:contextualSpacing/>
        <w:jc w:val="both"/>
        <w:rPr>
          <w:rFonts w:ascii="Arial" w:hAnsi="Arial" w:cs="Arial"/>
          <w:color w:val="FF0000"/>
        </w:rPr>
      </w:pPr>
      <w:r w:rsidRPr="001E7072">
        <w:rPr>
          <w:rFonts w:ascii="Arial" w:hAnsi="Arial" w:cs="Arial"/>
        </w:rPr>
        <w:t xml:space="preserve">OGRANIČENJE IX. </w:t>
      </w:r>
    </w:p>
    <w:p w:rsidR="001E7072" w:rsidRPr="001E7072" w:rsidRDefault="001E7072" w:rsidP="001E7072">
      <w:pPr>
        <w:spacing w:line="276" w:lineRule="auto"/>
        <w:ind w:firstLine="708"/>
        <w:jc w:val="both"/>
        <w:rPr>
          <w:rFonts w:ascii="Arial" w:hAnsi="Arial" w:cs="Arial"/>
        </w:rPr>
      </w:pPr>
      <w:r w:rsidRPr="001E7072">
        <w:rPr>
          <w:rFonts w:ascii="Arial" w:hAnsi="Arial" w:cs="Arial"/>
        </w:rPr>
        <w:t>NEDOVOLJNA UPORABA DRVA U GRADITELJSTVU</w:t>
      </w:r>
    </w:p>
    <w:p w:rsidR="001E7072" w:rsidRPr="001E7072" w:rsidRDefault="001E7072" w:rsidP="001E7072">
      <w:pPr>
        <w:spacing w:line="276" w:lineRule="auto"/>
        <w:jc w:val="both"/>
        <w:rPr>
          <w:rFonts w:ascii="Arial" w:hAnsi="Arial" w:cs="Arial"/>
        </w:rPr>
      </w:pPr>
    </w:p>
    <w:p w:rsidR="001E7072" w:rsidRPr="001E7072" w:rsidRDefault="001E7072" w:rsidP="001E7072">
      <w:pPr>
        <w:numPr>
          <w:ilvl w:val="2"/>
          <w:numId w:val="49"/>
        </w:numPr>
        <w:spacing w:after="200" w:line="276" w:lineRule="auto"/>
        <w:ind w:left="709" w:hanging="709"/>
        <w:contextualSpacing/>
        <w:jc w:val="both"/>
        <w:rPr>
          <w:rFonts w:ascii="Arial" w:hAnsi="Arial" w:cs="Arial"/>
        </w:rPr>
      </w:pPr>
      <w:r w:rsidRPr="001E7072">
        <w:rPr>
          <w:rFonts w:ascii="Arial" w:hAnsi="Arial" w:cs="Arial"/>
        </w:rPr>
        <w:t>Opis ograničenja</w:t>
      </w:r>
    </w:p>
    <w:p w:rsidR="001E7072" w:rsidRPr="001E7072" w:rsidRDefault="001E7072" w:rsidP="001E7072">
      <w:pPr>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RH je među zemljama s najnižim postotkom korištenja drva u građevinskoj industriji. U novosagrađenim objektima, u javnom ili privatnom vlasništvu, drvo kao materijal gotovo da uopće nije zastupljeno. Ovim se nanosi dvostruka šteta i gospodarstvu i društvu. Uporabom proizvoda u graditeljstvu čije porijeklo nije domaće, potiču se poslovni subjekti drugih zemalja. Nanosi se i jednako velika šteta društvu jer su umjetni materijali potpuno ekološki neprihvatljivi, jer tijekom uporabe loše djeluju na zdravlje korisnika. Drvom kao materijalom može se zamijeniti stolarija od umjetnih materijala i na zaštićenim spomenicima kulture u povijesnim jezgrama gradova koji se nalaze pod zaštitom konzervatorskih odjela. </w:t>
      </w:r>
    </w:p>
    <w:p w:rsidR="001E7072" w:rsidRPr="001E7072" w:rsidRDefault="001E7072" w:rsidP="001E7072">
      <w:pPr>
        <w:spacing w:line="276" w:lineRule="auto"/>
        <w:jc w:val="both"/>
        <w:rPr>
          <w:rFonts w:ascii="Arial" w:hAnsi="Arial" w:cs="Arial"/>
        </w:rPr>
      </w:pPr>
    </w:p>
    <w:p w:rsidR="001E7072" w:rsidRPr="001E7072" w:rsidRDefault="001E7072" w:rsidP="001E7072">
      <w:pPr>
        <w:spacing w:line="276" w:lineRule="auto"/>
        <w:jc w:val="both"/>
        <w:rPr>
          <w:rFonts w:ascii="Arial" w:hAnsi="Arial" w:cs="Arial"/>
        </w:rPr>
      </w:pPr>
      <w:r w:rsidRPr="001E7072">
        <w:rPr>
          <w:rFonts w:ascii="Arial" w:hAnsi="Arial" w:cs="Arial"/>
        </w:rPr>
        <w:t xml:space="preserve">U javne i društvene prostore, bez ikakve kontrole, koriste se materijali sa štetnim djelovanjem. U konačnici, uzevši u obzir vijek trajanja, nepoticanje domaćih proizvođača, štetnost i nemogućnost adekvatnog zbrinjavanja, za državu su najskuplji umjetni materijali. Iako je u nekim dijelovima RH tradicionalno prisutna gradnja objekata od drva, u posljednje vrijeme drvo kao materijal u gradnji sve manje koristi. </w:t>
      </w:r>
    </w:p>
    <w:p w:rsidR="001E7072" w:rsidRPr="001E7072" w:rsidRDefault="001E7072" w:rsidP="001E7072">
      <w:pPr>
        <w:jc w:val="both"/>
        <w:rPr>
          <w:rFonts w:ascii="Calibri" w:eastAsia="Calibri" w:hAnsi="Calibri"/>
          <w:sz w:val="22"/>
          <w:szCs w:val="22"/>
          <w:lang w:eastAsia="en-US"/>
        </w:rPr>
      </w:pPr>
    </w:p>
    <w:p w:rsidR="001E7072" w:rsidRPr="001E7072" w:rsidRDefault="001E7072" w:rsidP="001E7072">
      <w:pPr>
        <w:jc w:val="both"/>
        <w:rPr>
          <w:rFonts w:ascii="Calibri" w:eastAsia="Calibri" w:hAnsi="Calibri"/>
          <w:sz w:val="22"/>
          <w:szCs w:val="22"/>
          <w:lang w:eastAsia="en-US"/>
        </w:rPr>
      </w:pPr>
    </w:p>
    <w:p w:rsidR="001E7072" w:rsidRPr="001E7072" w:rsidRDefault="001E7072" w:rsidP="001E7072">
      <w:pPr>
        <w:jc w:val="both"/>
        <w:rPr>
          <w:rFonts w:ascii="Arial" w:hAnsi="Arial" w:cs="Arial"/>
        </w:rPr>
      </w:pPr>
      <w:r w:rsidRPr="001E7072">
        <w:rPr>
          <w:rFonts w:ascii="Arial" w:hAnsi="Arial" w:cs="Arial"/>
        </w:rPr>
        <w:t>7.9.1.</w:t>
      </w:r>
      <w:r w:rsidRPr="001E7072">
        <w:rPr>
          <w:rFonts w:ascii="Arial" w:hAnsi="Arial" w:cs="Arial"/>
        </w:rPr>
        <w:tab/>
        <w:t>Preporuka IX.</w:t>
      </w:r>
    </w:p>
    <w:p w:rsidR="001E7072" w:rsidRPr="001E7072" w:rsidRDefault="001E7072" w:rsidP="001E7072">
      <w:pPr>
        <w:spacing w:after="200" w:line="276" w:lineRule="auto"/>
        <w:jc w:val="both"/>
        <w:rPr>
          <w:rFonts w:ascii="Calibri" w:eastAsia="Calibri" w:hAnsi="Calibri"/>
          <w:sz w:val="22"/>
          <w:szCs w:val="22"/>
          <w:lang w:eastAsia="en-US"/>
        </w:rPr>
      </w:pPr>
    </w:p>
    <w:p w:rsidR="001E7072" w:rsidRPr="001E7072" w:rsidRDefault="001E7072" w:rsidP="001E7072">
      <w:pPr>
        <w:spacing w:after="200" w:line="276" w:lineRule="auto"/>
        <w:jc w:val="both"/>
        <w:rPr>
          <w:rFonts w:ascii="Arial" w:hAnsi="Arial" w:cs="Arial"/>
        </w:rPr>
      </w:pPr>
      <w:r w:rsidRPr="001E7072">
        <w:rPr>
          <w:rFonts w:ascii="Arial" w:hAnsi="Arial" w:cs="Arial"/>
        </w:rPr>
        <w:t>Po uzoru na razvijene zemlje, RH treba uspostaviti zakonodavni okvir kojim će utvrditi obaveznu uporabu drva u graditeljstvu. Državne institucije kroz promotivne i edukativne aktivnosti o važnosti i potrebi korištenja drva u graditeljstvu (drvene lamelirane grede, drveni prozori i vrata, drveni podovi, drvene kuće) trebaju razvijati opću svijest i poticati uporabu drva. Kroz zelenu i održivu javnu nabavu treba supstituirati umjetne materijale, a tijela državne uprave i jedinice lokalne i područne (regionalne) samouprave kroz razne mjere trebaju poticati uporabu drva na privatnim objektima.</w:t>
      </w:r>
    </w:p>
    <w:p w:rsidR="001E7072" w:rsidRDefault="001E7072" w:rsidP="001E7072">
      <w:pPr>
        <w:jc w:val="both"/>
        <w:rPr>
          <w:rFonts w:ascii="Calibri" w:eastAsia="Calibri" w:hAnsi="Calibri"/>
          <w:sz w:val="22"/>
          <w:szCs w:val="22"/>
          <w:lang w:eastAsia="en-US"/>
        </w:rPr>
      </w:pPr>
    </w:p>
    <w:p w:rsidR="00612D46" w:rsidRDefault="00612D46" w:rsidP="001E7072">
      <w:pPr>
        <w:jc w:val="both"/>
        <w:rPr>
          <w:rFonts w:ascii="Calibri" w:eastAsia="Calibri" w:hAnsi="Calibri"/>
          <w:sz w:val="22"/>
          <w:szCs w:val="22"/>
          <w:lang w:eastAsia="en-US"/>
        </w:rPr>
      </w:pPr>
    </w:p>
    <w:p w:rsidR="00612D46" w:rsidRPr="001E7072" w:rsidRDefault="00612D46" w:rsidP="001E7072">
      <w:pPr>
        <w:jc w:val="both"/>
        <w:rPr>
          <w:rFonts w:ascii="Calibri" w:eastAsia="Calibri" w:hAnsi="Calibri"/>
          <w:sz w:val="22"/>
          <w:szCs w:val="22"/>
          <w:lang w:eastAsia="en-US"/>
        </w:rPr>
      </w:pPr>
    </w:p>
    <w:p w:rsidR="001E7072" w:rsidRPr="001E7072" w:rsidRDefault="001E7072" w:rsidP="001E7072">
      <w:pPr>
        <w:jc w:val="both"/>
        <w:rPr>
          <w:rFonts w:ascii="Calibri" w:eastAsia="Calibri" w:hAnsi="Calibri"/>
          <w:sz w:val="22"/>
          <w:szCs w:val="22"/>
          <w:lang w:eastAsia="en-US"/>
        </w:rPr>
      </w:pPr>
    </w:p>
    <w:p w:rsidR="001E7072" w:rsidRPr="001E7072" w:rsidRDefault="001E7072" w:rsidP="001E7072">
      <w:pPr>
        <w:numPr>
          <w:ilvl w:val="1"/>
          <w:numId w:val="49"/>
        </w:numPr>
        <w:spacing w:after="200" w:line="276" w:lineRule="auto"/>
        <w:ind w:left="567" w:hanging="567"/>
        <w:jc w:val="both"/>
        <w:rPr>
          <w:rFonts w:ascii="Arial" w:hAnsi="Arial" w:cs="Arial"/>
          <w:lang w:eastAsia="zh-CN"/>
        </w:rPr>
      </w:pPr>
      <w:r w:rsidRPr="001E7072">
        <w:rPr>
          <w:rFonts w:ascii="Arial" w:hAnsi="Arial" w:cs="Arial"/>
          <w:lang w:eastAsia="zh-CN"/>
        </w:rPr>
        <w:t>POSLJEDICE ZADRŽAVANJA POSTOJEĆEG STANJA</w:t>
      </w:r>
    </w:p>
    <w:p w:rsidR="001E7072" w:rsidRPr="001E7072" w:rsidRDefault="001E7072" w:rsidP="001E7072">
      <w:pPr>
        <w:jc w:val="both"/>
        <w:rPr>
          <w:rFonts w:ascii="Arial" w:hAnsi="Arial" w:cs="Arial"/>
          <w:lang w:eastAsia="zh-CN"/>
        </w:rPr>
      </w:pPr>
    </w:p>
    <w:p w:rsidR="001E7072" w:rsidRPr="001E7072" w:rsidRDefault="001E7072" w:rsidP="001E7072">
      <w:pPr>
        <w:spacing w:line="276" w:lineRule="auto"/>
        <w:jc w:val="both"/>
        <w:rPr>
          <w:rFonts w:ascii="Arial" w:hAnsi="Arial" w:cs="Arial"/>
          <w:lang w:eastAsia="zh-CN"/>
        </w:rPr>
      </w:pPr>
    </w:p>
    <w:p w:rsidR="001E7072" w:rsidRPr="001E7072" w:rsidRDefault="001E7072" w:rsidP="001E7072">
      <w:pPr>
        <w:spacing w:line="276" w:lineRule="auto"/>
        <w:jc w:val="both"/>
        <w:rPr>
          <w:rFonts w:ascii="Arial" w:hAnsi="Arial" w:cs="Arial"/>
          <w:lang w:eastAsia="zh-CN"/>
        </w:rPr>
      </w:pPr>
      <w:r w:rsidRPr="001E7072">
        <w:rPr>
          <w:rFonts w:ascii="Arial" w:hAnsi="Arial" w:cs="Arial"/>
          <w:lang w:eastAsia="zh-CN"/>
        </w:rPr>
        <w:t xml:space="preserve">Činjenično se osvrćući na postojeća obilježja prerade drva i proizvodnje namještaja, na identifikaciju prepreka njihovu rastu i razvoju, na dosadašnje nepostojanje njihovog strateškog usmjeravanja od strane države te gledajući djelatnosti u kontekstu razvojnih politika EU i RH, opcija „ne poduzimati ništa“ imala sljedeće posljedice: </w:t>
      </w:r>
    </w:p>
    <w:p w:rsidR="001E7072" w:rsidRPr="001E7072" w:rsidRDefault="001E7072" w:rsidP="001E7072">
      <w:pPr>
        <w:spacing w:line="276" w:lineRule="auto"/>
        <w:jc w:val="both"/>
        <w:rPr>
          <w:rFonts w:ascii="Arial" w:hAnsi="Arial" w:cs="Arial"/>
          <w:lang w:eastAsia="zh-CN"/>
        </w:rPr>
      </w:pP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negativni ekonomsko-socijalni pokazatelji osobito u Proizvodnji namještaja i osobito na ruralnim područjima (zaposlenost, novostvorena vrijednosti, investicijska aktivnosti i ostali);</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smanjivanje isporuke roba na jedinstveno tržište EU i izvoza u treće zemlje, osobito Proizvodnje namještaja;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 xml:space="preserve">povećavanje broja poslovnih subjekata u predstečajnim nagodbama s upitnim ishodom; </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zadržavanje najnižih plaća u prerađivačkoj industriji RH;</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povećavanje udjela neformalne ekonomije u gospodarstvu djelatnosti;</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zadržavanje postojećih prepreka za priliv stranog kapitala;</w:t>
      </w:r>
    </w:p>
    <w:p w:rsidR="001E7072" w:rsidRPr="001E7072" w:rsidRDefault="001E7072" w:rsidP="001E7072">
      <w:pPr>
        <w:numPr>
          <w:ilvl w:val="0"/>
          <w:numId w:val="12"/>
        </w:numPr>
        <w:spacing w:after="200" w:line="276" w:lineRule="auto"/>
        <w:ind w:left="426" w:hanging="426"/>
        <w:contextualSpacing/>
        <w:jc w:val="both"/>
        <w:rPr>
          <w:rFonts w:ascii="Arial" w:hAnsi="Arial" w:cs="Arial"/>
        </w:rPr>
      </w:pPr>
      <w:r w:rsidRPr="001E7072">
        <w:rPr>
          <w:rFonts w:ascii="Arial" w:eastAsia="Calibri" w:hAnsi="Arial" w:cs="Arial"/>
          <w:lang w:eastAsia="en-US"/>
        </w:rPr>
        <w:t>gubitak dosegnutih znanja i vještina ljudskog potencijala.</w:t>
      </w: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Default="001E7072" w:rsidP="001E7072">
      <w:pPr>
        <w:spacing w:line="276" w:lineRule="auto"/>
        <w:jc w:val="both"/>
        <w:rPr>
          <w:rFonts w:ascii="Arial" w:hAnsi="Arial" w:cs="Arial"/>
          <w:b/>
          <w:lang w:eastAsia="zh-CN"/>
        </w:rPr>
      </w:pPr>
    </w:p>
    <w:p w:rsidR="00612D46" w:rsidRPr="001E7072" w:rsidRDefault="00612D46"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numPr>
          <w:ilvl w:val="0"/>
          <w:numId w:val="49"/>
        </w:numPr>
        <w:tabs>
          <w:tab w:val="left" w:pos="567"/>
        </w:tabs>
        <w:autoSpaceDE w:val="0"/>
        <w:autoSpaceDN w:val="0"/>
        <w:adjustRightInd w:val="0"/>
        <w:spacing w:after="200" w:line="276" w:lineRule="auto"/>
        <w:contextualSpacing/>
        <w:jc w:val="both"/>
        <w:rPr>
          <w:rFonts w:ascii="Arial" w:hAnsi="Arial" w:cs="Arial"/>
          <w:b/>
          <w:lang w:eastAsia="zh-CN"/>
        </w:rPr>
      </w:pPr>
      <w:r w:rsidRPr="001E7072">
        <w:rPr>
          <w:rFonts w:ascii="Arial" w:hAnsi="Arial" w:cs="Arial"/>
          <w:b/>
          <w:lang w:eastAsia="zh-CN"/>
        </w:rPr>
        <w:t>VIZIJA 2020.</w:t>
      </w:r>
    </w:p>
    <w:p w:rsidR="001E7072" w:rsidRPr="001E7072" w:rsidRDefault="001D1444" w:rsidP="001E7072">
      <w:pPr>
        <w:spacing w:line="276" w:lineRule="auto"/>
        <w:jc w:val="both"/>
        <w:rPr>
          <w:rFonts w:ascii="Arial" w:hAnsi="Arial" w:cs="Arial"/>
          <w:lang w:eastAsia="zh-CN"/>
        </w:rPr>
      </w:pPr>
      <w:r>
        <w:rPr>
          <w:noProof/>
        </w:rPr>
        <mc:AlternateContent>
          <mc:Choice Requires="wps">
            <w:drawing>
              <wp:anchor distT="4294967294" distB="4294967294" distL="114300" distR="114300" simplePos="0" relativeHeight="251652096" behindDoc="0" locked="0" layoutInCell="1" allowOverlap="1">
                <wp:simplePos x="0" y="0"/>
                <wp:positionH relativeFrom="column">
                  <wp:posOffset>-23495</wp:posOffset>
                </wp:positionH>
                <wp:positionV relativeFrom="paragraph">
                  <wp:posOffset>26034</wp:posOffset>
                </wp:positionV>
                <wp:extent cx="5715000" cy="0"/>
                <wp:effectExtent l="0" t="19050" r="0" b="19050"/>
                <wp:wrapNone/>
                <wp:docPr id="1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5pt,2.05pt" to="448.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" strokecolor="#a6a6a6" strokeweight="2.5pt">
                <o:lock v:ext="edit" shapetype="f"/>
              </v:line>
            </w:pict>
          </mc:Fallback>
        </mc:AlternateContent>
      </w:r>
    </w:p>
    <w:p w:rsidR="001E7072" w:rsidRPr="001E7072" w:rsidRDefault="001E7072" w:rsidP="001E7072">
      <w:pPr>
        <w:spacing w:line="276" w:lineRule="auto"/>
        <w:jc w:val="both"/>
        <w:rPr>
          <w:rFonts w:ascii="Arial" w:hAnsi="Arial" w:cs="Arial"/>
          <w:lang w:eastAsia="zh-CN"/>
        </w:rPr>
      </w:pPr>
    </w:p>
    <w:p w:rsidR="001E7072" w:rsidRPr="001E7072" w:rsidRDefault="001E7072" w:rsidP="001E7072">
      <w:pPr>
        <w:spacing w:line="276" w:lineRule="auto"/>
        <w:jc w:val="both"/>
        <w:rPr>
          <w:rFonts w:ascii="Arial" w:hAnsi="Arial" w:cs="Arial"/>
          <w:lang w:eastAsia="zh-CN"/>
        </w:rPr>
      </w:pPr>
      <w:r w:rsidRPr="001E7072">
        <w:rPr>
          <w:rFonts w:ascii="Arial" w:hAnsi="Arial" w:cs="Arial"/>
          <w:lang w:eastAsia="zh-CN"/>
        </w:rPr>
        <w:t>Imajući u vidu analizu ekonomskih pokazatelja i SWOT analizu, definirana je sljedeća zajednička razvojna vizija prerade drva i proizvodnje namještaja:</w:t>
      </w:r>
    </w:p>
    <w:p w:rsidR="001E7072" w:rsidRPr="001E7072" w:rsidRDefault="001E7072" w:rsidP="001E7072">
      <w:pPr>
        <w:spacing w:line="276" w:lineRule="auto"/>
        <w:jc w:val="both"/>
        <w:rPr>
          <w:rFonts w:ascii="Arial" w:hAnsi="Arial" w:cs="Arial"/>
          <w:lang w:eastAsia="zh-CN"/>
        </w:rPr>
      </w:pPr>
    </w:p>
    <w:p w:rsidR="001E7072" w:rsidRPr="001E7072" w:rsidRDefault="001E7072" w:rsidP="001E7072">
      <w:pPr>
        <w:spacing w:after="200" w:line="276" w:lineRule="auto"/>
        <w:jc w:val="both"/>
        <w:rPr>
          <w:rFonts w:ascii="Arial" w:hAnsi="Arial" w:cs="Arial"/>
          <w:i/>
          <w:lang w:eastAsia="zh-CN"/>
        </w:rPr>
      </w:pPr>
      <w:r w:rsidRPr="001E7072">
        <w:rPr>
          <w:rFonts w:ascii="Arial" w:hAnsi="Arial" w:cs="Arial"/>
          <w:i/>
          <w:lang w:eastAsia="zh-CN"/>
        </w:rPr>
        <w:t>Specijalizirane prerada drva i proizvodnja namještaja koje primjenjuju napredne tehnologije uz podjelu rada i energetsku neovisnost, proizvode konkurentne inovativne finalne proizvode s (novo) dodanom vrijednosti namijenjenih</w:t>
      </w:r>
      <w:r w:rsidR="00EC1241">
        <w:rPr>
          <w:rFonts w:ascii="Arial" w:hAnsi="Arial" w:cs="Arial"/>
          <w:i/>
          <w:lang w:eastAsia="zh-CN"/>
        </w:rPr>
        <w:t xml:space="preserve"> pretežno za isporuku na jedinstv</w:t>
      </w:r>
      <w:r w:rsidRPr="001E7072">
        <w:rPr>
          <w:rFonts w:ascii="Arial" w:hAnsi="Arial" w:cs="Arial"/>
          <w:i/>
          <w:lang w:eastAsia="zh-CN"/>
        </w:rPr>
        <w:t xml:space="preserve">eno tržište EU i izvozu u treće zemlje, a sve u skladu s raspoloživim drvnim sortimentima po vrstama drva i njihovom kvalitetom.        </w:t>
      </w:r>
    </w:p>
    <w:p w:rsidR="001E7072" w:rsidRPr="001E7072" w:rsidRDefault="001E7072" w:rsidP="001E7072">
      <w:pPr>
        <w:spacing w:line="276" w:lineRule="auto"/>
        <w:jc w:val="both"/>
        <w:rPr>
          <w:rFonts w:ascii="Arial" w:hAnsi="Arial" w:cs="Arial"/>
          <w:lang w:eastAsia="zh-CN"/>
        </w:rPr>
      </w:pPr>
      <w:r w:rsidRPr="001E7072">
        <w:rPr>
          <w:rFonts w:ascii="Arial" w:hAnsi="Arial" w:cs="Arial"/>
          <w:lang w:eastAsia="zh-CN"/>
        </w:rPr>
        <w:t>uz definiranu ulogu države:</w:t>
      </w:r>
    </w:p>
    <w:p w:rsidR="001E7072" w:rsidRPr="001E7072" w:rsidRDefault="001E7072" w:rsidP="001E7072">
      <w:pPr>
        <w:spacing w:line="276" w:lineRule="auto"/>
        <w:jc w:val="both"/>
        <w:rPr>
          <w:rFonts w:ascii="Arial" w:hAnsi="Arial" w:cs="Arial"/>
          <w:lang w:eastAsia="zh-CN"/>
        </w:rPr>
      </w:pPr>
    </w:p>
    <w:p w:rsidR="001E7072" w:rsidRPr="001E7072" w:rsidRDefault="001E7072" w:rsidP="001E7072">
      <w:pPr>
        <w:spacing w:line="276" w:lineRule="auto"/>
        <w:jc w:val="both"/>
        <w:rPr>
          <w:rFonts w:ascii="Arial" w:hAnsi="Arial" w:cs="Arial"/>
          <w:lang w:eastAsia="zh-CN"/>
        </w:rPr>
      </w:pPr>
      <w:r w:rsidRPr="001E7072">
        <w:rPr>
          <w:rFonts w:ascii="Arial" w:hAnsi="Arial" w:cs="Arial"/>
          <w:lang w:eastAsia="zh-CN"/>
        </w:rPr>
        <w:t xml:space="preserve">Strateško gospodarsko opredjeljenje države je poticanje razvoja i zaštita domaće prerade drva primarno kroz zaštitu njezine komparativne prednosti koja se ogleda u posjedovanju kvalitetne i certificirane drvne sirovine te usmjerenosti na isporuke roba na jedinstveno tržište EU i izvoza u treće zemlje. </w:t>
      </w:r>
    </w:p>
    <w:p w:rsidR="001E7072" w:rsidRPr="001E7072" w:rsidRDefault="001E7072" w:rsidP="001E7072">
      <w:pPr>
        <w:jc w:val="both"/>
        <w:rPr>
          <w:rFonts w:ascii="Arial" w:eastAsia="Calibri" w:hAnsi="Arial" w:cs="Arial"/>
          <w:lang w:eastAsia="en-US"/>
        </w:rPr>
      </w:pPr>
    </w:p>
    <w:p w:rsidR="001E7072" w:rsidRPr="001E7072" w:rsidRDefault="001E7072" w:rsidP="001E7072">
      <w:pPr>
        <w:spacing w:line="276" w:lineRule="auto"/>
        <w:jc w:val="both"/>
        <w:rPr>
          <w:rFonts w:ascii="Arial" w:hAnsi="Arial" w:cs="Arial"/>
          <w:lang w:eastAsia="zh-CN"/>
        </w:rPr>
      </w:pPr>
      <w:r w:rsidRPr="001E7072">
        <w:rPr>
          <w:rFonts w:ascii="Arial" w:hAnsi="Arial" w:cs="Arial"/>
          <w:lang w:eastAsia="zh-CN"/>
        </w:rPr>
        <w:t xml:space="preserve">Država će preuzeti svoju ulogu u razvoju proizvodnje namještaja, koja zauzvrat zemlji može dati identitet i prepoznatljivost, uz stvaranje pretpostavki za primjenu kreativnosti i inovativnosti te usmjerenje prema ekološki prihvatljivoj proizvodnji koja počiva na konceptu održivog razvoja, ali uz osiguravanje profitabilnosti i produktivnosti proizvođača. </w:t>
      </w: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Default="001E7072" w:rsidP="001E7072">
      <w:pPr>
        <w:spacing w:line="276" w:lineRule="auto"/>
        <w:jc w:val="both"/>
        <w:rPr>
          <w:rFonts w:ascii="Arial" w:hAnsi="Arial" w:cs="Arial"/>
          <w:b/>
          <w:lang w:eastAsia="zh-CN"/>
        </w:rPr>
      </w:pPr>
    </w:p>
    <w:p w:rsidR="00612D46" w:rsidRDefault="00612D46" w:rsidP="001E7072">
      <w:pPr>
        <w:spacing w:line="276" w:lineRule="auto"/>
        <w:jc w:val="both"/>
        <w:rPr>
          <w:rFonts w:ascii="Arial" w:hAnsi="Arial" w:cs="Arial"/>
          <w:b/>
          <w:lang w:eastAsia="zh-CN"/>
        </w:rPr>
      </w:pPr>
    </w:p>
    <w:p w:rsidR="00612D46" w:rsidRPr="001E7072" w:rsidRDefault="00612D46" w:rsidP="001E7072">
      <w:pPr>
        <w:spacing w:line="276" w:lineRule="auto"/>
        <w:jc w:val="both"/>
        <w:rPr>
          <w:rFonts w:ascii="Arial" w:hAnsi="Arial" w:cs="Arial"/>
          <w:b/>
          <w:lang w:eastAsia="zh-CN"/>
        </w:rPr>
      </w:pP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numPr>
          <w:ilvl w:val="0"/>
          <w:numId w:val="49"/>
        </w:numPr>
        <w:spacing w:after="200" w:line="276" w:lineRule="auto"/>
        <w:ind w:left="567" w:hanging="567"/>
        <w:jc w:val="both"/>
        <w:rPr>
          <w:rFonts w:ascii="Arial" w:hAnsi="Arial" w:cs="Arial"/>
          <w:b/>
          <w:lang w:eastAsia="zh-CN"/>
        </w:rPr>
      </w:pPr>
      <w:r w:rsidRPr="001E7072">
        <w:rPr>
          <w:rFonts w:ascii="Arial" w:hAnsi="Arial" w:cs="Arial"/>
          <w:b/>
          <w:lang w:eastAsia="zh-CN"/>
        </w:rPr>
        <w:t>PRIORITETNA PODRUČJA, STRATEŠKI CILJEVI I MJERE</w:t>
      </w:r>
    </w:p>
    <w:p w:rsidR="001E7072" w:rsidRPr="001E7072" w:rsidRDefault="001D1444" w:rsidP="001E7072">
      <w:pPr>
        <w:spacing w:line="276" w:lineRule="auto"/>
        <w:ind w:left="567"/>
        <w:jc w:val="both"/>
        <w:rPr>
          <w:rFonts w:ascii="Arial" w:hAnsi="Arial" w:cs="Arial"/>
          <w:b/>
          <w:lang w:eastAsia="zh-CN"/>
        </w:rPr>
      </w:pPr>
      <w:r>
        <w:rPr>
          <w:noProof/>
        </w:rPr>
        <mc:AlternateContent>
          <mc:Choice Requires="wps">
            <w:drawing>
              <wp:anchor distT="4294967294" distB="4294967294" distL="114300" distR="114300" simplePos="0" relativeHeight="251653120" behindDoc="0" locked="0" layoutInCell="1" allowOverlap="1">
                <wp:simplePos x="0" y="0"/>
                <wp:positionH relativeFrom="column">
                  <wp:posOffset>-23495</wp:posOffset>
                </wp:positionH>
                <wp:positionV relativeFrom="paragraph">
                  <wp:posOffset>19684</wp:posOffset>
                </wp:positionV>
                <wp:extent cx="5743575" cy="0"/>
                <wp:effectExtent l="0" t="19050" r="9525" b="19050"/>
                <wp:wrapNone/>
                <wp:docPr id="13"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5pt,1.55pt" to="450.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" strokecolor="#a6a6a6" strokeweight="2.5pt">
                <o:lock v:ext="edit" shapetype="f"/>
              </v:line>
            </w:pict>
          </mc:Fallback>
        </mc:AlternateContent>
      </w:r>
    </w:p>
    <w:p w:rsidR="001E7072" w:rsidRPr="001E7072" w:rsidRDefault="001E7072" w:rsidP="001E7072">
      <w:pPr>
        <w:spacing w:line="276" w:lineRule="auto"/>
        <w:jc w:val="both"/>
        <w:rPr>
          <w:rFonts w:ascii="Arial" w:eastAsia="Calibri" w:hAnsi="Arial" w:cs="Arial"/>
          <w:bCs/>
          <w:sz w:val="16"/>
          <w:szCs w:val="16"/>
          <w:lang w:eastAsia="en-US"/>
        </w:rPr>
      </w:pPr>
    </w:p>
    <w:p w:rsidR="001E7072" w:rsidRPr="001E7072" w:rsidRDefault="001E7072" w:rsidP="001E7072">
      <w:pPr>
        <w:spacing w:line="276" w:lineRule="auto"/>
        <w:jc w:val="both"/>
        <w:rPr>
          <w:rFonts w:ascii="Arial" w:eastAsia="Calibri" w:hAnsi="Arial" w:cs="Arial"/>
          <w:bCs/>
          <w:lang w:eastAsia="en-US"/>
        </w:rPr>
      </w:pPr>
      <w:r w:rsidRPr="001E7072">
        <w:rPr>
          <w:rFonts w:ascii="Arial" w:eastAsia="Calibri" w:hAnsi="Arial" w:cs="Arial"/>
          <w:bCs/>
          <w:lang w:eastAsia="en-US"/>
        </w:rPr>
        <w:t xml:space="preserve">Namjera Strategije je definirati jasne smjernice za ostvarenje vizije razvoja prerade drva i proizvodnje namještaja, ali je prisutna i svjesnost da isto nije moguće u kratkom vremenskom razdoblju, zato će se u ovome petogodišnjem razdoblju posebna pažnja posvetiti prioritetnim područjima trenutno ključnim za budući održiv razvoj djelatnosti.  </w:t>
      </w:r>
    </w:p>
    <w:p w:rsidR="001E7072" w:rsidRPr="001E7072" w:rsidRDefault="001E7072" w:rsidP="001E7072">
      <w:pPr>
        <w:spacing w:line="276" w:lineRule="auto"/>
        <w:ind w:left="709" w:hanging="709"/>
        <w:jc w:val="both"/>
        <w:rPr>
          <w:rFonts w:ascii="Arial" w:hAnsi="Arial" w:cs="Arial"/>
          <w:b/>
          <w:lang w:eastAsia="zh-CN"/>
        </w:rPr>
      </w:pPr>
    </w:p>
    <w:p w:rsidR="001E7072" w:rsidRPr="001E7072" w:rsidRDefault="001E7072" w:rsidP="001E7072">
      <w:pPr>
        <w:numPr>
          <w:ilvl w:val="1"/>
          <w:numId w:val="49"/>
        </w:numPr>
        <w:spacing w:after="200" w:line="276" w:lineRule="auto"/>
        <w:ind w:left="709" w:hanging="709"/>
        <w:jc w:val="both"/>
        <w:rPr>
          <w:rFonts w:ascii="Arial" w:hAnsi="Arial" w:cs="Arial"/>
          <w:lang w:eastAsia="zh-CN"/>
        </w:rPr>
      </w:pPr>
      <w:r w:rsidRPr="001E7072">
        <w:rPr>
          <w:rFonts w:ascii="Arial" w:hAnsi="Arial" w:cs="Arial"/>
          <w:lang w:eastAsia="zh-CN"/>
        </w:rPr>
        <w:t>Prioritetna područja razvoja</w:t>
      </w:r>
    </w:p>
    <w:p w:rsidR="001E7072" w:rsidRPr="001E7072" w:rsidRDefault="001E7072" w:rsidP="001E7072">
      <w:pPr>
        <w:spacing w:line="276" w:lineRule="auto"/>
        <w:ind w:left="709"/>
        <w:jc w:val="both"/>
        <w:rPr>
          <w:rFonts w:ascii="Arial" w:hAnsi="Arial" w:cs="Arial"/>
          <w:b/>
          <w:lang w:eastAsia="zh-CN"/>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Strategija je u svom petogodišnjem razdoblju provedbe usmjerena na četiri prioritetnih područja čijom će se kvalitetnom uspostavom stvoriti pretpostavke za dugoročni rast,  razvoj i stabilnost prerade drva i proizvodnje namještaja. Država je glavni izvršitelj dva prioriteta koja logičkim slijedom realizacije pripadajućih mjera moraju biti uspostavljena tijekom razdoblja od 2016. do 2018. godine provedbe Strategije, za dugoročni razvojni horizont: </w:t>
      </w: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I: </w:t>
      </w:r>
      <w:r w:rsidRPr="001E7072">
        <w:rPr>
          <w:rFonts w:ascii="Arial" w:eastAsia="Calibri" w:hAnsi="Arial" w:cs="Arial"/>
          <w:bCs/>
          <w:lang w:eastAsia="en-US"/>
        </w:rPr>
        <w:tab/>
        <w:t>Sustav snabdijevanja drvnom sirovinom</w:t>
      </w: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II:</w:t>
      </w:r>
      <w:r w:rsidRPr="001E7072">
        <w:rPr>
          <w:rFonts w:ascii="Arial" w:eastAsia="Calibri" w:hAnsi="Arial" w:cs="Arial"/>
          <w:bCs/>
          <w:lang w:eastAsia="en-US"/>
        </w:rPr>
        <w:tab/>
        <w:t>Održiva i zelena javna nabava za kategoriju proizvoda od drva i namještaj</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Uz neizostavnu podršku države, poslovni subjekti su izvršitelji sljedeća dva prioriteta čije će uspostavljanje početi prvom godinom provedbe ove Strategije, ali njihova priroda zahtijeva njihovu neprekidnost: </w:t>
      </w: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III:</w:t>
      </w:r>
      <w:r w:rsidRPr="001E7072">
        <w:rPr>
          <w:rFonts w:ascii="Arial" w:eastAsia="Calibri" w:hAnsi="Arial" w:cs="Arial"/>
          <w:bCs/>
          <w:lang w:eastAsia="en-US"/>
        </w:rPr>
        <w:tab/>
        <w:t>Razvoj ljudskih potencijala</w:t>
      </w: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IV:</w:t>
      </w:r>
      <w:r w:rsidRPr="001E7072">
        <w:rPr>
          <w:rFonts w:ascii="Arial" w:eastAsia="Calibri" w:hAnsi="Arial" w:cs="Arial"/>
          <w:bCs/>
          <w:lang w:eastAsia="en-US"/>
        </w:rPr>
        <w:tab/>
        <w:t>Razvoj novih i inovativnih proizvoda</w:t>
      </w:r>
    </w:p>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 xml:space="preserve">Uzimajući u obzir postojeća ograničenja razvoju prerade drva i proizvodnje namještaja, vizija je prenesena na opće ciljeve prioritetnih područja razvoja. Opći ciljevi će se ostvariti kroz ostvarenje svojih strateških ciljeva, a putem razvojnih mjera koje moraju biti popraćene realizacijom općih mjera ekonomske politike </w:t>
      </w:r>
      <w:r w:rsidRPr="001E7072">
        <w:rPr>
          <w:rFonts w:ascii="Arial" w:eastAsia="Calibri" w:hAnsi="Arial" w:cs="Arial"/>
          <w:lang w:eastAsia="en-US"/>
        </w:rPr>
        <w:t>kojima se treba poticati ukupan gospodarski rast i razvoj gospodarstva RH u cijelosti.</w:t>
      </w:r>
    </w:p>
    <w:p w:rsidR="001E7072" w:rsidRPr="001E7072" w:rsidRDefault="001E7072" w:rsidP="001E7072">
      <w:pPr>
        <w:spacing w:line="276" w:lineRule="auto"/>
        <w:jc w:val="both"/>
        <w:rPr>
          <w:rFonts w:ascii="Arial" w:hAnsi="Arial" w:cs="Arial"/>
          <w:b/>
          <w:lang w:eastAsia="zh-CN"/>
        </w:rPr>
      </w:pPr>
    </w:p>
    <w:p w:rsidR="001E7072" w:rsidRDefault="001E7072" w:rsidP="001E7072">
      <w:pPr>
        <w:spacing w:line="276" w:lineRule="auto"/>
        <w:jc w:val="both"/>
        <w:rPr>
          <w:rFonts w:ascii="Arial" w:hAnsi="Arial" w:cs="Arial"/>
          <w:lang w:eastAsia="zh-CN"/>
        </w:rPr>
      </w:pPr>
      <w:r w:rsidRPr="001E7072">
        <w:rPr>
          <w:rFonts w:ascii="Arial" w:hAnsi="Arial" w:cs="Arial"/>
          <w:lang w:eastAsia="zh-CN"/>
        </w:rPr>
        <w:t xml:space="preserve">Tijekom izrade Strategije je identificiran problem koji je ujedno predstavljao i određenu prepreku njezinoj izradi, a to je neraspolaganje relevantnim podacima i informacijama o obilježjima i profilu djelatnosti prerada drva i proizvodnja namještaja, odnosno o njihovim nositeljima. Nepoznavanje profila djelatnosti predstavljat će prepreku kvalitetnoj realizaciji svih razvojnih mjera definiranih Strategijom pa je njezina preporuka da se pristupi rješavanju ovog problema i prije službene provedbe dokumenta, zbog složenosti i dugotrajnosti procesa mapiranja djelatnosti. Realizacija ove 'nulte' mjere bit će paralelna realizaciji mjera čija je provedba predviđena s početkom u 2016. i završetkom u drugom kvartalu 2017. godine, a rezultati mapiranja, po njihovom dobivanju, bit će primjenjivani i biti osnova za poboljšanje u aktivnostima drugih mjera. </w:t>
      </w:r>
    </w:p>
    <w:p w:rsidR="00612D46" w:rsidRPr="001E7072" w:rsidRDefault="00612D46" w:rsidP="001E7072">
      <w:pPr>
        <w:spacing w:line="276" w:lineRule="auto"/>
        <w:jc w:val="both"/>
        <w:rPr>
          <w:rFonts w:ascii="Arial" w:hAnsi="Arial" w:cs="Arial"/>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1E7072" w:rsidRPr="00113E58" w:rsidTr="00113E58">
        <w:trPr>
          <w:trHeight w:val="461"/>
        </w:trPr>
        <w:tc>
          <w:tcPr>
            <w:tcW w:w="9072" w:type="dxa"/>
            <w:gridSpan w:val="2"/>
            <w:shd w:val="clear" w:color="auto" w:fill="D9D9D9"/>
          </w:tcPr>
          <w:p w:rsidR="001E7072" w:rsidRPr="00113E58" w:rsidRDefault="001E7072" w:rsidP="001E7072">
            <w:pPr>
              <w:rPr>
                <w:rFonts w:ascii="Arial" w:eastAsia="Calibri" w:hAnsi="Arial" w:cs="Arial"/>
                <w:sz w:val="16"/>
                <w:szCs w:val="16"/>
              </w:rPr>
            </w:pPr>
          </w:p>
          <w:p w:rsidR="001E7072" w:rsidRPr="00113E58" w:rsidRDefault="001E7072" w:rsidP="00113E58">
            <w:pPr>
              <w:shd w:val="clear" w:color="auto" w:fill="D9D9D9"/>
              <w:jc w:val="center"/>
              <w:rPr>
                <w:rFonts w:ascii="Arial" w:eastAsia="Calibri" w:hAnsi="Arial" w:cs="Arial"/>
                <w:sz w:val="22"/>
                <w:szCs w:val="22"/>
              </w:rPr>
            </w:pPr>
            <w:r w:rsidRPr="00113E58">
              <w:rPr>
                <w:rFonts w:ascii="Arial" w:eastAsia="Calibri" w:hAnsi="Arial" w:cs="Arial"/>
                <w:sz w:val="22"/>
                <w:szCs w:val="22"/>
              </w:rPr>
              <w:t>Mapiranje C16 i C31</w:t>
            </w:r>
          </w:p>
          <w:p w:rsidR="001E7072" w:rsidRPr="00113E58" w:rsidRDefault="001E7072" w:rsidP="00113E58">
            <w:pPr>
              <w:jc w:val="center"/>
              <w:rPr>
                <w:rFonts w:ascii="Arial" w:eastAsia="Calibri" w:hAnsi="Arial" w:cs="Arial"/>
                <w:sz w:val="22"/>
                <w:szCs w:val="22"/>
              </w:rPr>
            </w:pP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mjere</w:t>
            </w:r>
          </w:p>
          <w:p w:rsidR="001E7072" w:rsidRPr="00113E58" w:rsidRDefault="001E7072" w:rsidP="00113E58">
            <w:pPr>
              <w:jc w:val="center"/>
              <w:rPr>
                <w:rFonts w:ascii="Arial" w:eastAsia="Calibri" w:hAnsi="Arial" w:cs="Arial"/>
                <w:sz w:val="22"/>
                <w:szCs w:val="22"/>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Zbog nepostojanja baze podataka o djelatnostima C16 i C31, odnosno njihovim nositeljima umanjuje se kvaliteta izvršavanja mnogih aktivnosti iz djelokruga rada nadležnog ministarstva, strukovnih i stručnih udruženja gospodarstva i HŠ d.o.o., a kojima su podaci od značenja za dobro izvršavanje istih. Danas, uslijed nedostatka točnih podataka, aproksimativno se iskazuju mnogi podaci vezani za ove djelatnosti, odnosno iskazuju se uz 'približno', 'otprilike', 'okvirno'. Različitosti u stvarno obavljanoj i službeno registriranoj djelatnosti poslovnih subjekata ima za posljedica ne raspolaganje podacima i informacijama u svim kategorijama podataka, a koji su od velikog značenja za analizu i usmjeravanje razvoja djelatnosti, kao i za njihove strukturne promjene. Nije moguće klasificirati poslovne subjekte i isto brojčano iskazati prema bilo kojoj vrsti podataka (primjerice stvarno obavljana djelatnost/i, proizvodni program, tehnološki kapaciteti, zastupljenost u javnoj nabavi i ostali). Također,</w:t>
            </w:r>
            <w:r w:rsidRPr="00113E58">
              <w:rPr>
                <w:rFonts w:ascii="Calibri" w:eastAsia="Calibri" w:hAnsi="Calibri"/>
                <w:sz w:val="22"/>
                <w:szCs w:val="22"/>
                <w:lang w:eastAsia="en-US"/>
              </w:rPr>
              <w:t xml:space="preserve"> </w:t>
            </w:r>
            <w:r w:rsidRPr="00113E58">
              <w:rPr>
                <w:rFonts w:ascii="Arial" w:eastAsia="Calibri" w:hAnsi="Arial" w:cs="Arial"/>
                <w:sz w:val="22"/>
                <w:szCs w:val="22"/>
              </w:rPr>
              <w:t xml:space="preserve">službeno vođenje statistike na način uvrštavanja proizvodnje dijelova automobilskih sjedala od kože i proizvodnje madraca u C31 ne daje sliku stvarnog stanja pokazatelja u ovoj djelatnosti.     </w:t>
            </w:r>
          </w:p>
        </w:tc>
      </w:tr>
      <w:tr w:rsidR="001E7072" w:rsidRPr="00113E58" w:rsidTr="00113E58">
        <w:tc>
          <w:tcPr>
            <w:tcW w:w="1843" w:type="dxa"/>
            <w:shd w:val="clear" w:color="auto" w:fill="auto"/>
          </w:tcPr>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DZS, HGK, HUP, HOK, HŠ d.o.o., Sveučilište u Zagrebu Šumarski fakultet,  Ministarstvo financija Carinska uprava, realni sektor</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III. 2016. – II. kvartal 2017.</w:t>
            </w: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16"/>
                <w:szCs w:val="16"/>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Učinci mjere</w:t>
            </w:r>
          </w:p>
        </w:tc>
      </w:tr>
      <w:tr w:rsidR="001E7072" w:rsidRPr="00113E58" w:rsidTr="00113E58">
        <w:tc>
          <w:tcPr>
            <w:tcW w:w="9072" w:type="dxa"/>
            <w:gridSpan w:val="2"/>
            <w:shd w:val="clear" w:color="auto" w:fill="auto"/>
          </w:tcPr>
          <w:p w:rsidR="001E7072" w:rsidRPr="00113E58" w:rsidRDefault="001E7072" w:rsidP="00113E58">
            <w:pPr>
              <w:tabs>
                <w:tab w:val="left" w:pos="270"/>
                <w:tab w:val="center" w:pos="813"/>
              </w:tabs>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Stvarna slika djelatnosti C16 i C31 po regionalnoj pripadnosti.</w:t>
            </w:r>
          </w:p>
        </w:tc>
      </w:tr>
      <w:tr w:rsidR="001E7072" w:rsidRPr="00113E58" w:rsidTr="00113E58">
        <w:tc>
          <w:tcPr>
            <w:tcW w:w="9072" w:type="dxa"/>
            <w:gridSpan w:val="2"/>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Smanjenje udjela neformalne ekonomije u gospodarstvu djelatnosti C16 i C31.</w:t>
            </w:r>
            <w:r w:rsidRPr="00113E58">
              <w:rPr>
                <w:rFonts w:ascii="Arial" w:eastAsia="Calibri" w:hAnsi="Arial" w:cs="Arial"/>
                <w:sz w:val="22"/>
                <w:szCs w:val="22"/>
                <w:vertAlign w:val="superscript"/>
              </w:rPr>
              <w:footnoteReference w:id="22"/>
            </w:r>
          </w:p>
        </w:tc>
      </w:tr>
      <w:tr w:rsidR="001E7072" w:rsidRPr="00113E58" w:rsidTr="00113E58">
        <w:tc>
          <w:tcPr>
            <w:tcW w:w="9072" w:type="dxa"/>
            <w:gridSpan w:val="2"/>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Uspostavljanje i održavanje dugoročne suradnje, prvenstveno nadležnog ministarstva i realnog sektora, kao i ostalih relevantnih interesnih strana.</w:t>
            </w:r>
          </w:p>
        </w:tc>
      </w:tr>
      <w:tr w:rsidR="001E7072" w:rsidRPr="00113E58" w:rsidTr="00113E58">
        <w:tc>
          <w:tcPr>
            <w:tcW w:w="9072" w:type="dxa"/>
            <w:gridSpan w:val="2"/>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both"/>
              <w:rPr>
                <w:rFonts w:ascii="Calibri" w:eastAsia="Calibri" w:hAnsi="Calibri"/>
                <w:sz w:val="22"/>
                <w:szCs w:val="22"/>
                <w:lang w:eastAsia="en-US"/>
              </w:rPr>
            </w:pPr>
            <w:r w:rsidRPr="00113E58">
              <w:rPr>
                <w:rFonts w:ascii="Arial" w:eastAsia="Calibri" w:hAnsi="Arial" w:cs="Arial"/>
                <w:sz w:val="22"/>
                <w:szCs w:val="22"/>
              </w:rPr>
              <w:t>Kvalitetno utvrđivanje kriterija i modela raspodjele drvne sirovine. Optimalan model raspodjele drvne sirovine je moguće utvrditi jedino u trenutku raspolaganja relevantnim stvarnim podacima o kupcima i dobavljaču, a današnja situacija ograničava pristup potrebnim podacima.</w:t>
            </w:r>
          </w:p>
        </w:tc>
      </w:tr>
      <w:tr w:rsidR="001E7072" w:rsidRPr="00113E58" w:rsidTr="00113E58">
        <w:tc>
          <w:tcPr>
            <w:tcW w:w="9072" w:type="dxa"/>
            <w:gridSpan w:val="2"/>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Udjel kategorije proizvodi od drva i namještaj u postupcima javne nabave, a poglavito 'zelenih proizvoda' ovih skupina</w:t>
            </w:r>
            <w:r w:rsidRPr="00113E58">
              <w:rPr>
                <w:rFonts w:ascii="Arial" w:eastAsia="Calibri" w:hAnsi="Arial" w:cs="Arial"/>
                <w:sz w:val="22"/>
                <w:szCs w:val="22"/>
                <w:vertAlign w:val="superscript"/>
              </w:rPr>
              <w:footnoteReference w:id="23"/>
            </w:r>
            <w:r w:rsidRPr="00113E58">
              <w:rPr>
                <w:rFonts w:ascii="Arial" w:eastAsia="Calibri" w:hAnsi="Arial" w:cs="Arial"/>
                <w:sz w:val="22"/>
                <w:szCs w:val="22"/>
              </w:rPr>
              <w:t xml:space="preserve">. </w:t>
            </w:r>
          </w:p>
        </w:tc>
      </w:tr>
    </w:tbl>
    <w:p w:rsidR="001E7072" w:rsidRPr="001E7072" w:rsidRDefault="001E7072" w:rsidP="001E7072">
      <w:pPr>
        <w:spacing w:line="276" w:lineRule="auto"/>
        <w:jc w:val="both"/>
        <w:rPr>
          <w:rFonts w:ascii="Arial" w:hAnsi="Arial" w:cs="Arial"/>
          <w:b/>
          <w:lang w:eastAsia="zh-CN"/>
        </w:rPr>
      </w:pPr>
    </w:p>
    <w:p w:rsidR="001E7072" w:rsidRPr="001E7072" w:rsidRDefault="001E7072" w:rsidP="001E7072">
      <w:pPr>
        <w:numPr>
          <w:ilvl w:val="1"/>
          <w:numId w:val="49"/>
        </w:numPr>
        <w:tabs>
          <w:tab w:val="left" w:pos="567"/>
        </w:tabs>
        <w:autoSpaceDE w:val="0"/>
        <w:autoSpaceDN w:val="0"/>
        <w:adjustRightInd w:val="0"/>
        <w:spacing w:after="200" w:line="276" w:lineRule="auto"/>
        <w:ind w:hanging="1429"/>
        <w:contextualSpacing/>
        <w:jc w:val="both"/>
        <w:rPr>
          <w:rFonts w:ascii="Arial" w:hAnsi="Arial" w:cs="Arial"/>
          <w:lang w:eastAsia="zh-CN"/>
        </w:rPr>
      </w:pPr>
      <w:r w:rsidRPr="001E7072">
        <w:rPr>
          <w:rFonts w:ascii="Arial" w:hAnsi="Arial" w:cs="Arial"/>
          <w:lang w:eastAsia="zh-CN"/>
        </w:rPr>
        <w:t>STRATEŠKI CILJEVI I MJERE</w:t>
      </w:r>
    </w:p>
    <w:p w:rsidR="001E7072" w:rsidRPr="001E7072" w:rsidRDefault="001E7072" w:rsidP="001E7072">
      <w:pPr>
        <w:tabs>
          <w:tab w:val="left" w:pos="567"/>
        </w:tabs>
        <w:autoSpaceDE w:val="0"/>
        <w:autoSpaceDN w:val="0"/>
        <w:adjustRightInd w:val="0"/>
        <w:spacing w:line="276" w:lineRule="auto"/>
        <w:ind w:left="1410" w:hanging="1410"/>
        <w:jc w:val="both"/>
        <w:rPr>
          <w:rFonts w:ascii="Arial" w:eastAsia="Calibri" w:hAnsi="Arial" w:cs="Arial"/>
          <w:b/>
          <w:bCs/>
          <w:lang w:eastAsia="en-US"/>
        </w:rPr>
      </w:pPr>
    </w:p>
    <w:p w:rsidR="001E7072" w:rsidRPr="001E7072" w:rsidRDefault="001E7072" w:rsidP="001E7072">
      <w:pPr>
        <w:pBdr>
          <w:bottom w:val="single" w:sz="12" w:space="1" w:color="auto"/>
        </w:pBdr>
        <w:tabs>
          <w:tab w:val="left" w:pos="567"/>
        </w:tabs>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Na osnovi definiranih općih ciljeva, određeni su strateški ciljevi na razini prioritetnih područja razvoja i mjera. Za ostvarivanje ciljeva ponuđene su mjere s kratkim opisom, nositeljima i dionicima te njihovim vremenskim trajanjem.</w:t>
      </w:r>
    </w:p>
    <w:p w:rsidR="001E7072" w:rsidRPr="001E7072" w:rsidRDefault="001E7072" w:rsidP="001E7072">
      <w:pPr>
        <w:pBdr>
          <w:bottom w:val="single" w:sz="12" w:space="1" w:color="auto"/>
        </w:pBdr>
        <w:tabs>
          <w:tab w:val="left" w:pos="567"/>
        </w:tabs>
        <w:autoSpaceDE w:val="0"/>
        <w:autoSpaceDN w:val="0"/>
        <w:adjustRightInd w:val="0"/>
        <w:spacing w:line="276" w:lineRule="auto"/>
        <w:jc w:val="both"/>
        <w:rPr>
          <w:rFonts w:ascii="Arial" w:eastAsia="Calibri" w:hAnsi="Arial" w:cs="Arial"/>
          <w:b/>
          <w:bCs/>
          <w:lang w:eastAsia="en-US"/>
        </w:rPr>
      </w:pPr>
      <w:r w:rsidRPr="001E7072">
        <w:rPr>
          <w:rFonts w:ascii="Arial" w:eastAsia="Calibri" w:hAnsi="Arial" w:cs="Arial"/>
          <w:b/>
          <w:bCs/>
          <w:lang w:eastAsia="en-US"/>
        </w:rPr>
        <w:t>___________________________________________________________________</w:t>
      </w:r>
    </w:p>
    <w:p w:rsidR="001E7072" w:rsidRPr="001E7072" w:rsidRDefault="001E7072" w:rsidP="001E7072">
      <w:pPr>
        <w:pBdr>
          <w:bottom w:val="single" w:sz="12" w:space="1" w:color="auto"/>
        </w:pBdr>
        <w:tabs>
          <w:tab w:val="left" w:pos="567"/>
        </w:tabs>
        <w:autoSpaceDE w:val="0"/>
        <w:autoSpaceDN w:val="0"/>
        <w:adjustRightInd w:val="0"/>
        <w:spacing w:line="276" w:lineRule="auto"/>
        <w:ind w:left="1410" w:hanging="1410"/>
        <w:jc w:val="center"/>
        <w:rPr>
          <w:rFonts w:ascii="Calibri" w:eastAsia="Calibri" w:hAnsi="Calibri"/>
          <w:sz w:val="22"/>
          <w:szCs w:val="22"/>
          <w:lang w:eastAsia="en-US"/>
        </w:rPr>
      </w:pPr>
      <w:r w:rsidRPr="001E7072">
        <w:rPr>
          <w:rFonts w:ascii="Arial" w:hAnsi="Arial" w:cs="Arial"/>
          <w:lang w:eastAsia="zh-CN"/>
        </w:rPr>
        <w:t>Područje razvoja I:</w:t>
      </w:r>
      <w:r w:rsidRPr="001E7072">
        <w:rPr>
          <w:rFonts w:ascii="Calibri" w:eastAsia="Calibri" w:hAnsi="Calibri"/>
          <w:sz w:val="22"/>
          <w:szCs w:val="22"/>
          <w:lang w:eastAsia="en-US"/>
        </w:rPr>
        <w:t xml:space="preserve"> </w:t>
      </w:r>
    </w:p>
    <w:p w:rsidR="001E7072" w:rsidRPr="001E7072" w:rsidRDefault="001E7072" w:rsidP="001E7072">
      <w:pPr>
        <w:pBdr>
          <w:bottom w:val="single" w:sz="12" w:space="1" w:color="auto"/>
        </w:pBdr>
        <w:tabs>
          <w:tab w:val="left" w:pos="567"/>
        </w:tabs>
        <w:autoSpaceDE w:val="0"/>
        <w:autoSpaceDN w:val="0"/>
        <w:adjustRightInd w:val="0"/>
        <w:spacing w:line="276" w:lineRule="auto"/>
        <w:ind w:left="1410" w:hanging="1410"/>
        <w:jc w:val="center"/>
        <w:rPr>
          <w:rFonts w:ascii="Arial" w:hAnsi="Arial" w:cs="Arial"/>
          <w:lang w:eastAsia="zh-CN"/>
        </w:rPr>
      </w:pPr>
      <w:r w:rsidRPr="001E7072">
        <w:rPr>
          <w:rFonts w:ascii="Arial" w:hAnsi="Arial" w:cs="Arial"/>
          <w:lang w:eastAsia="zh-CN"/>
        </w:rPr>
        <w:t>Sustav snabdijevanja drvnom sirovinom</w:t>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 xml:space="preserve">Opći cilj I.: </w:t>
      </w:r>
      <w:r w:rsidRPr="001E7072">
        <w:rPr>
          <w:rFonts w:ascii="Arial" w:hAnsi="Arial" w:cs="Arial"/>
          <w:lang w:eastAsia="zh-CN"/>
        </w:rPr>
        <w:tab/>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Uspostavljanje tržišta drvne sirovine i povećanje stupnja obrade drva te posljedično  višestruko vrijednosti drvne sirovine</w:t>
      </w:r>
      <w:r w:rsidRPr="001E7072">
        <w:rPr>
          <w:rFonts w:ascii="Arial" w:hAnsi="Arial" w:cs="Arial"/>
          <w:vertAlign w:val="superscript"/>
          <w:lang w:eastAsia="zh-CN"/>
        </w:rPr>
        <w:footnoteReference w:id="24"/>
      </w:r>
      <w:r w:rsidRPr="001E7072">
        <w:rPr>
          <w:rFonts w:ascii="Arial" w:hAnsi="Arial" w:cs="Arial"/>
          <w:lang w:eastAsia="zh-CN"/>
        </w:rPr>
        <w:t xml:space="preserve"> u funkciji gospodarskog rasta i konkurentnosti djelatnosti.</w:t>
      </w:r>
    </w:p>
    <w:p w:rsidR="001E7072" w:rsidRPr="001E7072" w:rsidRDefault="001E7072" w:rsidP="001E7072">
      <w:pPr>
        <w:tabs>
          <w:tab w:val="left" w:pos="567"/>
        </w:tabs>
        <w:autoSpaceDE w:val="0"/>
        <w:autoSpaceDN w:val="0"/>
        <w:adjustRightInd w:val="0"/>
        <w:spacing w:line="276" w:lineRule="auto"/>
        <w:ind w:left="1410" w:hanging="1410"/>
        <w:jc w:val="both"/>
        <w:rPr>
          <w:rFonts w:ascii="Arial" w:eastAsia="Calibri" w:hAnsi="Arial" w:cs="Arial"/>
          <w:b/>
          <w:bCs/>
          <w:lang w:eastAsia="en-US"/>
        </w:rPr>
      </w:pP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r w:rsidRPr="001E7072">
        <w:rPr>
          <w:rFonts w:ascii="Arial" w:hAnsi="Arial" w:cs="Arial"/>
          <w:lang w:eastAsia="zh-CN"/>
        </w:rPr>
        <w:t>Strateški ciljevi:</w:t>
      </w:r>
    </w:p>
    <w:p w:rsidR="001E7072" w:rsidRPr="001E7072" w:rsidRDefault="001E7072" w:rsidP="001E7072">
      <w:pPr>
        <w:numPr>
          <w:ilvl w:val="0"/>
          <w:numId w:val="6"/>
        </w:numPr>
        <w:tabs>
          <w:tab w:val="left" w:pos="567"/>
        </w:tabs>
        <w:autoSpaceDE w:val="0"/>
        <w:autoSpaceDN w:val="0"/>
        <w:adjustRightInd w:val="0"/>
        <w:spacing w:after="200" w:line="276" w:lineRule="auto"/>
        <w:ind w:hanging="1080"/>
        <w:contextualSpacing/>
        <w:jc w:val="both"/>
        <w:rPr>
          <w:rFonts w:ascii="Arial" w:hAnsi="Arial" w:cs="Arial"/>
          <w:lang w:eastAsia="zh-CN"/>
        </w:rPr>
      </w:pPr>
      <w:r w:rsidRPr="001E7072">
        <w:rPr>
          <w:rFonts w:ascii="Arial" w:hAnsi="Arial" w:cs="Arial"/>
          <w:lang w:eastAsia="zh-CN"/>
        </w:rPr>
        <w:t>Osiguranje dostupnosti i dostatnosti kvalitetne drvne sirovine;</w:t>
      </w:r>
    </w:p>
    <w:p w:rsidR="001E7072" w:rsidRPr="001E7072" w:rsidRDefault="001E7072" w:rsidP="001E7072">
      <w:pPr>
        <w:numPr>
          <w:ilvl w:val="0"/>
          <w:numId w:val="6"/>
        </w:numPr>
        <w:spacing w:after="200" w:line="276" w:lineRule="auto"/>
        <w:ind w:left="567" w:hanging="567"/>
        <w:contextualSpacing/>
        <w:jc w:val="both"/>
        <w:rPr>
          <w:rFonts w:ascii="Arial" w:hAnsi="Arial" w:cs="Arial"/>
          <w:lang w:eastAsia="zh-CN"/>
        </w:rPr>
      </w:pPr>
      <w:r w:rsidRPr="001E7072">
        <w:rPr>
          <w:rFonts w:ascii="Arial" w:hAnsi="Arial" w:cs="Arial"/>
          <w:lang w:eastAsia="zh-CN"/>
        </w:rPr>
        <w:t>Uspostavljanje partnerskog odnosa i djelotvorne komunikacije između šumarstva i prerađivača;</w:t>
      </w:r>
    </w:p>
    <w:p w:rsidR="001E7072" w:rsidRPr="001E7072" w:rsidRDefault="001E7072" w:rsidP="001E7072">
      <w:pPr>
        <w:numPr>
          <w:ilvl w:val="0"/>
          <w:numId w:val="6"/>
        </w:numPr>
        <w:tabs>
          <w:tab w:val="left" w:pos="567"/>
        </w:tabs>
        <w:autoSpaceDE w:val="0"/>
        <w:autoSpaceDN w:val="0"/>
        <w:adjustRightInd w:val="0"/>
        <w:spacing w:after="200" w:line="276" w:lineRule="auto"/>
        <w:ind w:left="567" w:hanging="567"/>
        <w:contextualSpacing/>
        <w:jc w:val="both"/>
        <w:rPr>
          <w:rFonts w:ascii="Arial" w:hAnsi="Arial" w:cs="Arial"/>
          <w:lang w:eastAsia="zh-CN"/>
        </w:rPr>
      </w:pPr>
      <w:r w:rsidRPr="001E7072">
        <w:rPr>
          <w:rFonts w:ascii="Arial" w:hAnsi="Arial" w:cs="Arial"/>
          <w:lang w:eastAsia="zh-CN"/>
        </w:rPr>
        <w:t xml:space="preserve">Uspostavljanje poslovnih odnosa između prerađivača iz primarne prerade i proizvođača proizvoda veće dodane vrijednosti; </w:t>
      </w:r>
    </w:p>
    <w:p w:rsidR="001E7072" w:rsidRPr="001E7072" w:rsidRDefault="001E7072" w:rsidP="001E7072">
      <w:pPr>
        <w:numPr>
          <w:ilvl w:val="0"/>
          <w:numId w:val="6"/>
        </w:numPr>
        <w:tabs>
          <w:tab w:val="left" w:pos="567"/>
        </w:tabs>
        <w:autoSpaceDE w:val="0"/>
        <w:autoSpaceDN w:val="0"/>
        <w:adjustRightInd w:val="0"/>
        <w:spacing w:after="200" w:line="276" w:lineRule="auto"/>
        <w:ind w:hanging="1080"/>
        <w:contextualSpacing/>
        <w:jc w:val="both"/>
        <w:rPr>
          <w:rFonts w:ascii="Arial" w:hAnsi="Arial" w:cs="Arial"/>
          <w:lang w:eastAsia="zh-CN"/>
        </w:rPr>
      </w:pPr>
      <w:r w:rsidRPr="001E7072">
        <w:rPr>
          <w:rFonts w:ascii="Arial" w:hAnsi="Arial" w:cs="Arial"/>
          <w:lang w:eastAsia="zh-CN"/>
        </w:rPr>
        <w:t>Povećanje specijalizacije, ekonomičnosti i efikasnosti djelatnosti;</w:t>
      </w:r>
    </w:p>
    <w:p w:rsidR="001E7072" w:rsidRPr="001E7072" w:rsidRDefault="001E7072" w:rsidP="001E7072">
      <w:pPr>
        <w:numPr>
          <w:ilvl w:val="0"/>
          <w:numId w:val="6"/>
        </w:numPr>
        <w:tabs>
          <w:tab w:val="left" w:pos="567"/>
        </w:tabs>
        <w:autoSpaceDE w:val="0"/>
        <w:autoSpaceDN w:val="0"/>
        <w:adjustRightInd w:val="0"/>
        <w:spacing w:after="200" w:line="276" w:lineRule="auto"/>
        <w:ind w:hanging="1080"/>
        <w:contextualSpacing/>
        <w:jc w:val="both"/>
        <w:rPr>
          <w:rFonts w:ascii="Arial" w:hAnsi="Arial" w:cs="Arial"/>
          <w:lang w:eastAsia="zh-CN"/>
        </w:rPr>
      </w:pPr>
      <w:r w:rsidRPr="001E7072">
        <w:rPr>
          <w:rFonts w:ascii="Arial" w:hAnsi="Arial" w:cs="Arial"/>
          <w:lang w:eastAsia="zh-CN"/>
        </w:rPr>
        <w:t>Osiguranje veće količine tržišno tražene sirovine.</w:t>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Mjere i učinci:</w:t>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16"/>
                <w:szCs w:val="16"/>
              </w:rPr>
            </w:pPr>
          </w:p>
          <w:p w:rsidR="001E7072" w:rsidRPr="00113E58" w:rsidRDefault="001E7072" w:rsidP="00113E58">
            <w:pPr>
              <w:pStyle w:val="Bezpopisa1"/>
              <w:shd w:val="clear" w:color="auto" w:fill="D9D9D9"/>
              <w:ind w:left="1168"/>
              <w:contextualSpacing/>
              <w:jc w:val="center"/>
              <w:rPr>
                <w:rFonts w:ascii="Arial" w:eastAsia="Calibri" w:hAnsi="Arial" w:cs="Arial"/>
                <w:sz w:val="22"/>
                <w:szCs w:val="22"/>
                <w:lang w:eastAsia="en-US"/>
              </w:rPr>
            </w:pPr>
            <w:r w:rsidRPr="00113E58">
              <w:rPr>
                <w:rFonts w:ascii="Arial" w:eastAsia="Calibri" w:hAnsi="Arial" w:cs="Arial"/>
                <w:sz w:val="22"/>
                <w:szCs w:val="22"/>
                <w:lang w:eastAsia="en-US"/>
              </w:rPr>
              <w:t>I.: Izrada optimalnog modela kupnje drvne sirovine</w:t>
            </w:r>
          </w:p>
          <w:p w:rsidR="001E7072" w:rsidRPr="00113E58" w:rsidRDefault="001E7072" w:rsidP="001E7072">
            <w:pPr>
              <w:rPr>
                <w:rFonts w:ascii="Arial" w:eastAsia="Calibri" w:hAnsi="Arial" w:cs="Arial"/>
                <w:sz w:val="16"/>
                <w:szCs w:val="16"/>
              </w:rPr>
            </w:pP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p w:rsidR="001E7072" w:rsidRPr="00113E58" w:rsidRDefault="001E7072" w:rsidP="00113E58">
            <w:pPr>
              <w:jc w:val="center"/>
              <w:rPr>
                <w:rFonts w:ascii="Arial" w:eastAsia="Calibri" w:hAnsi="Arial" w:cs="Arial"/>
                <w:sz w:val="22"/>
                <w:szCs w:val="22"/>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HŠ d.o.o. s obzirom na svoju zadaću odgovornog upravljanja jednim od najvažnijih resursa trebaju nastupati na način da podržavaju domaću proizvodnju i pridonose stvaranju preduvjeta za njezin razvoj. Važeći model raspodjele drvne sirovine ne osigurava proizvođačima dostupnost i dostatnost iste prema načelima jednakosti, transparentnosti i pravednosti, a trenutni kupoprodajni ugovori s HŠ d.o.o. su kočnica njihova razvoja i rasta.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Nositelji 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HŠ d.o.o., Sveučilište u Zagrebu Šumarski fakultet,  HGK, HUP, HOK, interesna udruženja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2016. godina</w:t>
            </w:r>
          </w:p>
        </w:tc>
      </w:tr>
      <w:tr w:rsidR="001E7072" w:rsidRPr="00113E58" w:rsidTr="00113E58">
        <w:tc>
          <w:tcPr>
            <w:tcW w:w="9072" w:type="dxa"/>
            <w:gridSpan w:val="2"/>
            <w:shd w:val="clear" w:color="auto" w:fill="D9D9D9"/>
          </w:tcPr>
          <w:p w:rsidR="001E7072" w:rsidRPr="00113E58" w:rsidRDefault="001E7072" w:rsidP="00113E58">
            <w:pPr>
              <w:shd w:val="clear" w:color="auto" w:fill="D9D9D9"/>
              <w:jc w:val="center"/>
              <w:rPr>
                <w:rFonts w:ascii="Arial" w:eastAsia="Calibri" w:hAnsi="Arial" w:cs="Arial"/>
                <w:sz w:val="16"/>
                <w:szCs w:val="16"/>
              </w:rPr>
            </w:pPr>
          </w:p>
          <w:p w:rsidR="001E7072" w:rsidRPr="00113E58" w:rsidRDefault="001E7072" w:rsidP="00113E58">
            <w:pPr>
              <w:shd w:val="clear" w:color="auto" w:fill="D9D9D9"/>
              <w:jc w:val="center"/>
              <w:rPr>
                <w:rFonts w:ascii="Arial" w:eastAsia="Calibri" w:hAnsi="Arial" w:cs="Arial"/>
                <w:sz w:val="22"/>
                <w:szCs w:val="22"/>
              </w:rPr>
            </w:pPr>
            <w:r w:rsidRPr="00113E58">
              <w:rPr>
                <w:rFonts w:ascii="Arial" w:eastAsia="Calibri" w:hAnsi="Arial" w:cs="Arial"/>
                <w:sz w:val="22"/>
                <w:szCs w:val="22"/>
              </w:rPr>
              <w:t>II.: Uvođenje europskih normi u klasiranju i krojenju trupaca</w:t>
            </w:r>
          </w:p>
          <w:p w:rsidR="001E7072" w:rsidRPr="00113E58" w:rsidRDefault="001E7072" w:rsidP="00113E58">
            <w:pPr>
              <w:jc w:val="both"/>
              <w:rPr>
                <w:rFonts w:ascii="Arial" w:eastAsia="Calibri" w:hAnsi="Arial" w:cs="Arial"/>
                <w:sz w:val="16"/>
                <w:szCs w:val="16"/>
              </w:rPr>
            </w:pP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tc>
        <w:tc>
          <w:tcPr>
            <w:tcW w:w="7229" w:type="dxa"/>
            <w:shd w:val="clear" w:color="auto" w:fill="auto"/>
          </w:tcPr>
          <w:p w:rsidR="001E7072" w:rsidRPr="00113E58" w:rsidRDefault="001E7072" w:rsidP="00113E58">
            <w:pPr>
              <w:tabs>
                <w:tab w:val="left" w:pos="2504"/>
              </w:tabs>
              <w:spacing w:line="276" w:lineRule="auto"/>
              <w:jc w:val="both"/>
              <w:rPr>
                <w:rFonts w:ascii="Arial" w:eastAsia="Calibri" w:hAnsi="Arial" w:cs="Arial"/>
                <w:sz w:val="22"/>
                <w:szCs w:val="22"/>
              </w:rPr>
            </w:pPr>
            <w:r w:rsidRPr="00113E58">
              <w:rPr>
                <w:rFonts w:ascii="Arial" w:eastAsia="Calibri" w:hAnsi="Arial" w:cs="Arial"/>
                <w:sz w:val="22"/>
                <w:szCs w:val="22"/>
              </w:rPr>
              <w:t>HŠ d.o.o. nisu uvele klasiranje po EU standardima pa proizvođači u RH za pojedinu vrstu drvne sirovine plaćaju veću cijenu u odnosu na zemlje EU, komparirajući cijene i kvalitetu. Uvođenje EU norme/cijene je jedini način postizanja usporedivosti s konkurencijom iz EU te bi donijelo i pravedniju raspodjelu 'ekstra' profita. Krojenjem trupaca prema potrebama tržišta, pilanska postrojenja bi dobila znatno bolja iskorištenja te bi se razlika u cijeni na taj način nivelirala. Naime, dizanje cijene sirovine ne bi bio toliki problem ako bi se promijenio način krojenja trupaca i prilagodio tržištu.</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 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Hrvatske šume d.o.o.</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2017.</w:t>
            </w: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Učinci mjera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1.:</w:t>
            </w:r>
          </w:p>
        </w:tc>
        <w:tc>
          <w:tcPr>
            <w:tcW w:w="7229"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Ruralni razvoj</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Proizvodni pogoni poslovnih subjekata pretežito se nalaze u ruralnim, slabije razvijenim područjima RH gdje gotovo niti nema drugih gospodarstava pa zapošljavaju domicilno stanovništvo. Opstanak proizvodnje, poglavito djelatnosti C16 i proizvođača namještaja od masivnog drva, je usko vezan za dostatnost i dostupnost drvne sirovine, a time i razvoj ovih područja.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2.:</w:t>
            </w:r>
          </w:p>
        </w:tc>
        <w:tc>
          <w:tcPr>
            <w:tcW w:w="7229" w:type="dxa"/>
            <w:shd w:val="clear" w:color="auto" w:fill="FFFFFF"/>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Očuvanje i povećanje zaposlenosti</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Uslijed današnje nedostatnosti i nedostupnosti drvne sirovine, značajan dio proizvođača je smanjio obim proizvodnje (ukidanje radnih smjena i/ili privremeni prekid rada proizvodnje) te posljedično broj zaposlenih. Između ostalog, model opskrbe sirovinom koji bi naglasak stavio na proizvođače većeg stupnja obrade drva, povećao bi i proizvodnju i zapošljavanje</w:t>
            </w:r>
            <w:r w:rsidRPr="00113E58">
              <w:rPr>
                <w:rFonts w:ascii="Arial" w:eastAsia="Calibri" w:hAnsi="Arial" w:cs="Arial"/>
                <w:sz w:val="22"/>
                <w:szCs w:val="22"/>
                <w:vertAlign w:val="superscript"/>
              </w:rPr>
              <w:footnoteReference w:id="25"/>
            </w:r>
            <w:r w:rsidRPr="00113E58">
              <w:rPr>
                <w:rFonts w:ascii="Arial" w:eastAsia="Calibri" w:hAnsi="Arial" w:cs="Arial"/>
                <w:sz w:val="22"/>
                <w:szCs w:val="22"/>
              </w:rPr>
              <w:t xml:space="preserve">.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3.:</w:t>
            </w:r>
          </w:p>
        </w:tc>
        <w:tc>
          <w:tcPr>
            <w:tcW w:w="7229" w:type="dxa"/>
            <w:shd w:val="clear" w:color="auto" w:fill="FFFFFF"/>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Smanjenje troškova proizvodnje i povećanje produktivnosti</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Uspostavljanjem optimalnog modela opskrbe drvnom sirovinom po opravdanim/održivim cijenama došlo bi do smanjenja troškova proizvodnje uslijed manje nabave dodatnih ili dostatnih količina trupaca putem licitacija i/ili iz drugih izvora. Uvođenje EU normi u klasiranje i krojenje trupaca popravilo bi iskorištenje i kalkulaciju proizvođača, smanjilo dodatne troškove obrade te povećalo produktivnost.</w:t>
            </w:r>
          </w:p>
        </w:tc>
      </w:tr>
    </w:tbl>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612D46" w:rsidRDefault="00612D46" w:rsidP="001E7072">
      <w:pPr>
        <w:tabs>
          <w:tab w:val="left" w:pos="567"/>
        </w:tabs>
        <w:autoSpaceDE w:val="0"/>
        <w:autoSpaceDN w:val="0"/>
        <w:adjustRightInd w:val="0"/>
        <w:spacing w:line="276" w:lineRule="auto"/>
        <w:jc w:val="both"/>
        <w:rPr>
          <w:rFonts w:ascii="Arial" w:hAnsi="Arial" w:cs="Arial"/>
          <w:lang w:eastAsia="zh-CN"/>
        </w:rPr>
      </w:pPr>
    </w:p>
    <w:p w:rsidR="00612D46" w:rsidRDefault="00612D46" w:rsidP="001E7072">
      <w:pPr>
        <w:tabs>
          <w:tab w:val="left" w:pos="567"/>
        </w:tabs>
        <w:autoSpaceDE w:val="0"/>
        <w:autoSpaceDN w:val="0"/>
        <w:adjustRightInd w:val="0"/>
        <w:spacing w:line="276" w:lineRule="auto"/>
        <w:jc w:val="both"/>
        <w:rPr>
          <w:rFonts w:ascii="Arial" w:hAnsi="Arial" w:cs="Arial"/>
          <w:lang w:eastAsia="zh-CN"/>
        </w:rPr>
      </w:pPr>
    </w:p>
    <w:p w:rsidR="00612D46" w:rsidRPr="001E7072" w:rsidRDefault="00612D46"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
          <w:bCs/>
          <w:lang w:eastAsia="en-US"/>
        </w:rPr>
      </w:pPr>
      <w:r w:rsidRPr="001E7072">
        <w:rPr>
          <w:rFonts w:ascii="Arial" w:eastAsia="Calibri" w:hAnsi="Arial" w:cs="Arial"/>
          <w:b/>
          <w:bCs/>
          <w:lang w:eastAsia="en-US"/>
        </w:rPr>
        <w:t>_______________________________________________________________</w:t>
      </w:r>
    </w:p>
    <w:p w:rsidR="001E7072" w:rsidRPr="001E7072" w:rsidRDefault="001E7072" w:rsidP="001E7072">
      <w:pPr>
        <w:tabs>
          <w:tab w:val="left" w:pos="567"/>
        </w:tabs>
        <w:autoSpaceDE w:val="0"/>
        <w:autoSpaceDN w:val="0"/>
        <w:adjustRightInd w:val="0"/>
        <w:spacing w:line="276" w:lineRule="auto"/>
        <w:ind w:left="1410" w:hanging="1410"/>
        <w:jc w:val="center"/>
        <w:rPr>
          <w:rFonts w:ascii="Calibri" w:eastAsia="Calibri" w:hAnsi="Calibri"/>
          <w:sz w:val="22"/>
          <w:szCs w:val="22"/>
          <w:lang w:eastAsia="en-US"/>
        </w:rPr>
      </w:pPr>
      <w:r w:rsidRPr="001E7072">
        <w:rPr>
          <w:rFonts w:ascii="Arial" w:hAnsi="Arial" w:cs="Arial"/>
          <w:lang w:eastAsia="zh-CN"/>
        </w:rPr>
        <w:t>Područje razvoja II:</w:t>
      </w:r>
      <w:r w:rsidRPr="001E7072">
        <w:rPr>
          <w:rFonts w:ascii="Calibri" w:eastAsia="Calibri" w:hAnsi="Calibri"/>
          <w:sz w:val="22"/>
          <w:szCs w:val="22"/>
          <w:lang w:eastAsia="en-US"/>
        </w:rPr>
        <w:t xml:space="preserve">    </w:t>
      </w:r>
    </w:p>
    <w:p w:rsidR="001E7072" w:rsidRPr="001E7072" w:rsidRDefault="001E7072" w:rsidP="001E7072">
      <w:pPr>
        <w:tabs>
          <w:tab w:val="left" w:pos="567"/>
        </w:tabs>
        <w:autoSpaceDE w:val="0"/>
        <w:autoSpaceDN w:val="0"/>
        <w:adjustRightInd w:val="0"/>
        <w:spacing w:line="276" w:lineRule="auto"/>
        <w:ind w:left="1410" w:hanging="1410"/>
        <w:jc w:val="center"/>
        <w:rPr>
          <w:rFonts w:ascii="Arial" w:hAnsi="Arial" w:cs="Arial"/>
          <w:lang w:eastAsia="zh-CN"/>
        </w:rPr>
      </w:pPr>
      <w:r w:rsidRPr="001E7072">
        <w:rPr>
          <w:rFonts w:ascii="Arial" w:hAnsi="Arial" w:cs="Arial"/>
          <w:lang w:eastAsia="zh-CN"/>
        </w:rPr>
        <w:t>Održiva i zelena javna nabava za kategoriju proizvoda od drva i namještaj</w:t>
      </w: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b/>
          <w:lang w:eastAsia="zh-CN"/>
        </w:rPr>
      </w:pPr>
      <w:r w:rsidRPr="001E7072">
        <w:rPr>
          <w:rFonts w:ascii="Arial" w:hAnsi="Arial" w:cs="Arial"/>
          <w:b/>
          <w:lang w:eastAsia="zh-CN"/>
        </w:rPr>
        <w:t>___________________________________________________________________</w:t>
      </w: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color w:val="0070C0"/>
          <w:lang w:eastAsia="zh-CN"/>
        </w:rPr>
      </w:pP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r w:rsidRPr="001E7072">
        <w:rPr>
          <w:rFonts w:ascii="Arial" w:hAnsi="Arial" w:cs="Arial"/>
          <w:lang w:eastAsia="zh-CN"/>
        </w:rPr>
        <w:t xml:space="preserve">Opći cilj II.: </w:t>
      </w:r>
      <w:r w:rsidRPr="001E7072">
        <w:rPr>
          <w:rFonts w:ascii="Arial" w:hAnsi="Arial" w:cs="Arial"/>
          <w:lang w:eastAsia="zh-CN"/>
        </w:rPr>
        <w:tab/>
      </w: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sz w:val="16"/>
          <w:szCs w:val="16"/>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Veća zastupljenost kategorije proizvodi od drva i namještaj u javnoj potrošnji, a posljedično veća zastupljenost u korporativnoj i privatnoj potrošnji te veća zastupljenost malih i srednjih proizvođača u postupcima javne nabave.</w:t>
      </w: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
          <w:bCs/>
          <w:sz w:val="16"/>
          <w:szCs w:val="16"/>
          <w:lang w:eastAsia="en-US"/>
        </w:rPr>
      </w:pP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r w:rsidRPr="001E7072">
        <w:rPr>
          <w:rFonts w:ascii="Arial" w:hAnsi="Arial" w:cs="Arial"/>
          <w:lang w:eastAsia="zh-CN"/>
        </w:rPr>
        <w:t>Strateški ciljevi:</w:t>
      </w:r>
    </w:p>
    <w:p w:rsidR="001E7072" w:rsidRPr="001E7072" w:rsidRDefault="001E7072" w:rsidP="001E7072">
      <w:pPr>
        <w:tabs>
          <w:tab w:val="left" w:pos="567"/>
        </w:tabs>
        <w:autoSpaceDE w:val="0"/>
        <w:autoSpaceDN w:val="0"/>
        <w:adjustRightInd w:val="0"/>
        <w:spacing w:line="276" w:lineRule="auto"/>
        <w:ind w:left="567" w:hanging="567"/>
        <w:jc w:val="both"/>
        <w:rPr>
          <w:rFonts w:ascii="Arial" w:hAnsi="Arial" w:cs="Arial"/>
          <w:lang w:eastAsia="zh-CN"/>
        </w:rPr>
      </w:pPr>
      <w:r w:rsidRPr="001E7072">
        <w:rPr>
          <w:rFonts w:ascii="Arial" w:hAnsi="Arial" w:cs="Arial"/>
          <w:lang w:eastAsia="zh-CN"/>
        </w:rPr>
        <w:t xml:space="preserve">(i) </w:t>
      </w:r>
      <w:r w:rsidRPr="001E7072">
        <w:rPr>
          <w:rFonts w:ascii="Arial" w:hAnsi="Arial" w:cs="Arial"/>
          <w:lang w:eastAsia="zh-CN"/>
        </w:rPr>
        <w:tab/>
        <w:t>Primjena zakonodavstva na području održive i zelene javne nabave</w:t>
      </w:r>
      <w:r w:rsidRPr="001E7072">
        <w:rPr>
          <w:rFonts w:ascii="Calibri" w:eastAsia="Calibri" w:hAnsi="Calibri"/>
          <w:sz w:val="22"/>
          <w:szCs w:val="22"/>
          <w:lang w:eastAsia="en-US"/>
        </w:rPr>
        <w:t xml:space="preserve"> </w:t>
      </w:r>
      <w:r w:rsidRPr="001E7072">
        <w:rPr>
          <w:rFonts w:ascii="Arial" w:hAnsi="Arial" w:cs="Arial"/>
          <w:lang w:eastAsia="zh-CN"/>
        </w:rPr>
        <w:t>za kategoriju proizvoda od drva i namještaj;</w:t>
      </w:r>
    </w:p>
    <w:p w:rsidR="001E7072" w:rsidRPr="001E7072" w:rsidRDefault="001E7072" w:rsidP="001E7072">
      <w:pPr>
        <w:tabs>
          <w:tab w:val="left" w:pos="567"/>
        </w:tabs>
        <w:autoSpaceDE w:val="0"/>
        <w:autoSpaceDN w:val="0"/>
        <w:adjustRightInd w:val="0"/>
        <w:spacing w:line="276" w:lineRule="auto"/>
        <w:ind w:left="567" w:hanging="567"/>
        <w:jc w:val="both"/>
        <w:rPr>
          <w:rFonts w:ascii="Arial" w:hAnsi="Arial" w:cs="Arial"/>
          <w:lang w:eastAsia="zh-CN"/>
        </w:rPr>
      </w:pPr>
      <w:r w:rsidRPr="001E7072">
        <w:rPr>
          <w:rFonts w:ascii="Arial" w:hAnsi="Arial" w:cs="Arial"/>
          <w:lang w:eastAsia="zh-CN"/>
        </w:rPr>
        <w:t>(ii)</w:t>
      </w:r>
      <w:r w:rsidRPr="001E7072">
        <w:rPr>
          <w:rFonts w:ascii="Arial" w:hAnsi="Arial" w:cs="Arial"/>
          <w:lang w:eastAsia="zh-CN"/>
        </w:rPr>
        <w:tab/>
        <w:t>Educirani proizvođači i javni naručitelji o koristima održive i zelene javne nabave za kategoriju proizvoda od drva i namještaj;</w:t>
      </w:r>
    </w:p>
    <w:p w:rsidR="001E7072" w:rsidRPr="001E7072" w:rsidRDefault="001E7072" w:rsidP="001E7072">
      <w:pPr>
        <w:tabs>
          <w:tab w:val="left" w:pos="567"/>
        </w:tabs>
        <w:autoSpaceDE w:val="0"/>
        <w:autoSpaceDN w:val="0"/>
        <w:adjustRightInd w:val="0"/>
        <w:spacing w:line="276" w:lineRule="auto"/>
        <w:ind w:left="567" w:hanging="567"/>
        <w:jc w:val="both"/>
        <w:rPr>
          <w:rFonts w:ascii="Arial" w:hAnsi="Arial" w:cs="Arial"/>
          <w:lang w:eastAsia="zh-CN"/>
        </w:rPr>
      </w:pPr>
      <w:r w:rsidRPr="001E7072">
        <w:rPr>
          <w:rFonts w:ascii="Arial" w:hAnsi="Arial" w:cs="Arial"/>
          <w:lang w:eastAsia="zh-CN"/>
        </w:rPr>
        <w:t>(iii)   Povećanje svijesti o važnosti korištenja drva kao prirodnog ekološkog materijala;</w:t>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(iii)   Unaprjeđenje proizvoda i usluga koji prate potražnju javnih naručitelja</w:t>
      </w:r>
    </w:p>
    <w:p w:rsidR="001E7072" w:rsidRPr="001E7072" w:rsidRDefault="001E7072" w:rsidP="001E7072">
      <w:pPr>
        <w:tabs>
          <w:tab w:val="left" w:pos="567"/>
        </w:tabs>
        <w:autoSpaceDE w:val="0"/>
        <w:autoSpaceDN w:val="0"/>
        <w:adjustRightInd w:val="0"/>
        <w:spacing w:line="276" w:lineRule="auto"/>
        <w:ind w:left="567" w:hanging="567"/>
        <w:jc w:val="both"/>
        <w:rPr>
          <w:rFonts w:ascii="Arial" w:hAnsi="Arial" w:cs="Arial"/>
          <w:lang w:eastAsia="zh-CN"/>
        </w:rPr>
      </w:pPr>
      <w:r w:rsidRPr="001E7072">
        <w:rPr>
          <w:rFonts w:ascii="Arial" w:hAnsi="Arial" w:cs="Arial"/>
          <w:lang w:eastAsia="zh-CN"/>
        </w:rPr>
        <w:t xml:space="preserve">(iv)   Supstitucija neobnovljivih obnovljivim prirodnim resursima, uključujući građevne proizvode primjerenih okolišu u privatnoj potrošnji.  </w:t>
      </w:r>
    </w:p>
    <w:p w:rsidR="001E7072" w:rsidRPr="001E7072" w:rsidRDefault="001E7072" w:rsidP="001E7072">
      <w:pPr>
        <w:tabs>
          <w:tab w:val="left" w:pos="567"/>
        </w:tabs>
        <w:autoSpaceDE w:val="0"/>
        <w:autoSpaceDN w:val="0"/>
        <w:adjustRightInd w:val="0"/>
        <w:spacing w:line="276" w:lineRule="auto"/>
        <w:jc w:val="both"/>
        <w:rPr>
          <w:rFonts w:ascii="Arial" w:hAnsi="Arial" w:cs="Arial"/>
          <w:color w:val="0070C0"/>
          <w:sz w:val="16"/>
          <w:szCs w:val="16"/>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Mjere i učinci:</w:t>
      </w:r>
    </w:p>
    <w:p w:rsidR="001E7072" w:rsidRPr="001E7072" w:rsidRDefault="001E7072" w:rsidP="001E7072">
      <w:pPr>
        <w:tabs>
          <w:tab w:val="left" w:pos="567"/>
        </w:tabs>
        <w:autoSpaceDE w:val="0"/>
        <w:autoSpaceDN w:val="0"/>
        <w:adjustRightInd w:val="0"/>
        <w:spacing w:line="276" w:lineRule="auto"/>
        <w:jc w:val="both"/>
        <w:rPr>
          <w:rFonts w:ascii="Arial" w:hAnsi="Arial" w:cs="Arial"/>
          <w:sz w:val="16"/>
          <w:szCs w:val="16"/>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1E7072" w:rsidRPr="00113E58" w:rsidTr="00113E58">
        <w:tc>
          <w:tcPr>
            <w:tcW w:w="9072" w:type="dxa"/>
            <w:gridSpan w:val="2"/>
            <w:shd w:val="clear" w:color="auto" w:fill="D9D9D9"/>
          </w:tcPr>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I.: Izrada Uredbe o održivoj i zelenoj javnoj nabavi</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 xml:space="preserve">za </w:t>
            </w:r>
            <w:r w:rsidRPr="00113E58">
              <w:rPr>
                <w:rFonts w:ascii="Arial" w:hAnsi="Arial" w:cs="Arial"/>
                <w:sz w:val="22"/>
                <w:szCs w:val="22"/>
                <w:lang w:eastAsia="zh-CN"/>
              </w:rPr>
              <w:t>kategoriju proizvoda od drva i namještaj</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p w:rsidR="001E7072" w:rsidRPr="00113E58" w:rsidRDefault="001E7072" w:rsidP="00113E58">
            <w:pPr>
              <w:jc w:val="center"/>
              <w:rPr>
                <w:rFonts w:ascii="Arial" w:eastAsia="Calibri" w:hAnsi="Arial" w:cs="Arial"/>
                <w:sz w:val="22"/>
                <w:szCs w:val="22"/>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Zakon o javnoj nabavi (NN, br. 90/11., 83/13., 143/13. i 13/14.) omogućava zelenu i održivu javnu nabavu. Zakon daje i mogućnost uključivanja "ekoloških mjerila" u tehničke specifikacije dokumentacije za nadmetanje za proizvode i usluge te daje mogućnost odabira ekonomski najpovoljnije ponude u kojoj se ocjenjuju i ekološke osobine proizvoda i usluga. Energetski i okolišni kriteriji nisu obvezujući i ne postoji zakonski okvir koji propisuje skupine predmeta nabave kod kojih se moraju primjenjivati ekološki aspekti. Za razliku od RH, iz prakse razvijenih europskih zemalja koje godinama provode održivu i zelenu javnu nabavu vidljivo je da njihovi poslovni subjekti sustavno jačaju i rastu. Uz postojanje velikog broja poslovnih subjekata, njihovu prostornu disperziju, kvalitetu i tradiciju izrade te dovoljan resurs certificirane, kvalitetne domaće sirovine, djelatnosti C16 i C31 predstavljaju značajan potencijal koji može zadovoljiti potrebe javnih naručitelja.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 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ministarstvo nadležno za gospodarstvo</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nadležno ministarstvo, ministarstvo nadležno za zaštitu okoliša i prirode, Državni ured za središnju javnu nabavu,</w:t>
            </w:r>
            <w:r w:rsidRPr="00113E58">
              <w:rPr>
                <w:rFonts w:ascii="Calibri" w:eastAsia="Calibri" w:hAnsi="Calibri"/>
                <w:sz w:val="22"/>
                <w:szCs w:val="22"/>
                <w:lang w:eastAsia="en-US"/>
              </w:rPr>
              <w:t xml:space="preserve"> </w:t>
            </w:r>
            <w:r w:rsidRPr="00113E58">
              <w:rPr>
                <w:rFonts w:ascii="Arial" w:eastAsia="Calibri" w:hAnsi="Arial" w:cs="Arial"/>
                <w:sz w:val="22"/>
                <w:szCs w:val="22"/>
              </w:rPr>
              <w:t>HGK, HUP, HOK, interesna udruženja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2017.</w:t>
            </w:r>
          </w:p>
          <w:p w:rsidR="00612D46" w:rsidRPr="00113E58" w:rsidRDefault="00612D46" w:rsidP="00113E58">
            <w:pPr>
              <w:jc w:val="both"/>
              <w:rPr>
                <w:rFonts w:ascii="Arial" w:eastAsia="Calibri" w:hAnsi="Arial" w:cs="Arial"/>
                <w:sz w:val="22"/>
                <w:szCs w:val="22"/>
              </w:rPr>
            </w:pPr>
          </w:p>
          <w:p w:rsidR="00612D46" w:rsidRPr="00113E58" w:rsidRDefault="00612D46" w:rsidP="00113E58">
            <w:pPr>
              <w:jc w:val="both"/>
              <w:rPr>
                <w:rFonts w:ascii="Arial" w:eastAsia="Calibri" w:hAnsi="Arial" w:cs="Arial"/>
                <w:sz w:val="22"/>
                <w:szCs w:val="22"/>
              </w:rPr>
            </w:pP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16"/>
                <w:szCs w:val="16"/>
              </w:rPr>
            </w:pPr>
          </w:p>
          <w:p w:rsidR="001E7072" w:rsidRPr="00113E58" w:rsidRDefault="001E7072" w:rsidP="00113E58">
            <w:pPr>
              <w:shd w:val="clear" w:color="auto" w:fill="D9D9D9"/>
              <w:jc w:val="center"/>
              <w:rPr>
                <w:rFonts w:ascii="Arial" w:eastAsia="Calibri" w:hAnsi="Arial" w:cs="Arial"/>
                <w:sz w:val="16"/>
                <w:szCs w:val="16"/>
              </w:rPr>
            </w:pPr>
          </w:p>
          <w:p w:rsidR="001E7072" w:rsidRPr="00113E58" w:rsidRDefault="001E7072" w:rsidP="00113E58">
            <w:pPr>
              <w:shd w:val="clear" w:color="auto" w:fill="D9D9D9"/>
              <w:jc w:val="center"/>
              <w:rPr>
                <w:rFonts w:ascii="Arial" w:eastAsia="Calibri" w:hAnsi="Arial" w:cs="Arial"/>
                <w:b/>
                <w:sz w:val="22"/>
                <w:szCs w:val="22"/>
              </w:rPr>
            </w:pPr>
            <w:r w:rsidRPr="00113E58">
              <w:rPr>
                <w:rFonts w:ascii="Arial" w:eastAsia="Calibri" w:hAnsi="Arial" w:cs="Arial"/>
                <w:sz w:val="22"/>
                <w:szCs w:val="22"/>
              </w:rPr>
              <w:t>II.: Izrada standarda opremanja javnih i društvenih prostora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Javni i društveni prostori nemaju identitet niti prepoznatljivost u smislu uređenja interijera. Izrada standarda uređenja i opremanja interijera ima više pozitivnih učinaka na različite poslovne subjekte, ne samo iz djelatnosti C16 i C31, nego i na predstavnike kreativnih industrija. Standard izrađuju i primjenjuju arhitekti i dizajneri u suradnji s poslovnim subjektima ovih djelatnosti i kroz njega propisuju način i modele uređenja interijera javnih i društvenih prostora. Standard sadržava primjere izrade projektnih zadataka kao pomoć javnim naručiteljima. U projektnim zadacima stoji obveza  projektantima da se pridržavaju postavki Standarda. Osim što navedeni prostori dobivaju osmišljenu prepoznatljivost, na ovaj način se bez dodatnih troškova provodi i 'brendiranje' hrvatskih proizvoda, a primjerice i slavonskog hrasta kao materijala.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 aktivnosti</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Sveučilište u Zagrebu Šumarski fakultet, Sveučilište u Zagrebu Arhitektonski fakultet Studij dizajna, Hrvatska komora arhitekata, realni sektor</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početak 2017. - kontinuirano</w:t>
            </w:r>
          </w:p>
        </w:tc>
      </w:tr>
      <w:tr w:rsidR="001E7072" w:rsidRPr="00113E58" w:rsidTr="00113E58">
        <w:tc>
          <w:tcPr>
            <w:tcW w:w="9072" w:type="dxa"/>
            <w:gridSpan w:val="2"/>
            <w:shd w:val="clear" w:color="auto" w:fill="D9D9D9"/>
          </w:tcPr>
          <w:p w:rsidR="001E7072" w:rsidRPr="00113E58" w:rsidRDefault="001E7072" w:rsidP="00113E58">
            <w:pPr>
              <w:spacing w:line="276" w:lineRule="auto"/>
              <w:jc w:val="center"/>
              <w:rPr>
                <w:rFonts w:ascii="Arial" w:eastAsia="Calibri" w:hAnsi="Arial" w:cs="Arial"/>
                <w:sz w:val="22"/>
                <w:szCs w:val="22"/>
              </w:rPr>
            </w:pPr>
          </w:p>
          <w:p w:rsidR="001E7072" w:rsidRPr="00113E58" w:rsidRDefault="001E7072" w:rsidP="00113E58">
            <w:pPr>
              <w:spacing w:line="276" w:lineRule="auto"/>
              <w:jc w:val="center"/>
              <w:rPr>
                <w:rFonts w:ascii="Arial" w:eastAsia="Calibri" w:hAnsi="Arial" w:cs="Arial"/>
                <w:sz w:val="22"/>
                <w:szCs w:val="22"/>
              </w:rPr>
            </w:pPr>
            <w:r w:rsidRPr="00113E58">
              <w:rPr>
                <w:rFonts w:ascii="Arial" w:eastAsia="Calibri" w:hAnsi="Arial" w:cs="Arial"/>
                <w:sz w:val="22"/>
                <w:szCs w:val="22"/>
                <w:shd w:val="clear" w:color="auto" w:fill="D9D9D9"/>
              </w:rPr>
              <w:t>III.: Edukacija predstavnika javnih naručitelja i proizvođača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Održiva i zelena javna nabava je sveobuhvatan i dugotrajan proces koji započinje voljom države, a na sljedećem stupnju se prepušta djelatnicima javne uprave koji obavljaju nabavu proizvoda i usluga. Kako bi se održiva i zelena javna nabava ispravno tumačila i koristile sve njene prednosti, djelatnici se moraju konstantno educirati o vrstama okolišno prihvatljivih proizvoda i usluga. Paralelno s edukacijom javnih naručitelja, obavlja se i edukacija ponuđača, poslovnih subjekata djelatnosti C16 i C31 kako bi mogli ispravno odgovoriti na zahtjeve javnih naručitelja. Tijekom edukacije naglašava se potreba nabavljanja proizvoda i usluga koji prema strogo propisanim kriterijima odgovaraju pojmu „gospodarski najisplativija ponuda“. Pri tome se dosadašnja praksa odabira prema jednom kriteriju, isključivo najnižoj cijeni, postupno izbacuje. Kako bi održiva i zelena javna nabava imala isti povoljan učinak na regionalno gospodarstvo kao što to ima u ostalim dijelovima EU, kriteriji za javno nabavljanje izrađuju se u suradnji s ponuđačima, poslovnim subjektima.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 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ministarstvo nadležno za gospodarstvo, HGK, HOK, realni sektor</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početak 2017. – kontinuirano</w:t>
            </w:r>
          </w:p>
          <w:p w:rsidR="00E210D5" w:rsidRPr="00113E58" w:rsidRDefault="00E210D5" w:rsidP="00113E58">
            <w:pPr>
              <w:jc w:val="both"/>
              <w:rPr>
                <w:rFonts w:ascii="Arial" w:eastAsia="Calibri" w:hAnsi="Arial" w:cs="Arial"/>
                <w:sz w:val="22"/>
                <w:szCs w:val="22"/>
              </w:rPr>
            </w:pPr>
          </w:p>
          <w:p w:rsidR="00E210D5" w:rsidRPr="00113E58" w:rsidRDefault="00E210D5" w:rsidP="00113E58">
            <w:pPr>
              <w:jc w:val="both"/>
              <w:rPr>
                <w:rFonts w:ascii="Arial" w:eastAsia="Calibri" w:hAnsi="Arial" w:cs="Arial"/>
                <w:sz w:val="22"/>
                <w:szCs w:val="22"/>
              </w:rPr>
            </w:pP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IV.: Izrada Vodiča za održivu i zelenu javnu nabavu za</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kategoriju proizvodi od drva i namještaj.</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Vodič je osmišljen kao pomoć javnim naručiteljima kako bi uspješno planirali i provodili održivu i zelenu javnu nabavu</w:t>
            </w:r>
            <w:r w:rsidRPr="00113E58">
              <w:rPr>
                <w:rFonts w:ascii="Calibri" w:eastAsia="Calibri" w:hAnsi="Calibri"/>
                <w:sz w:val="22"/>
                <w:szCs w:val="22"/>
                <w:lang w:eastAsia="en-US"/>
              </w:rPr>
              <w:t xml:space="preserve"> </w:t>
            </w:r>
            <w:r w:rsidRPr="00113E58">
              <w:rPr>
                <w:rFonts w:ascii="Arial" w:eastAsia="Calibri" w:hAnsi="Arial" w:cs="Arial"/>
                <w:sz w:val="22"/>
                <w:szCs w:val="22"/>
              </w:rPr>
              <w:t xml:space="preserve">za kategoriju proizvodi od drva i namještaj. U njemu se nalaze opisi i primjeri svih ekološki prihvatljivih proizvoda djelatnosti C16 i C31. Kroz prikaz životnog ciklusa proizvoda - od porijekla materijala, preko proizvodnog procesa, utjecaja na korisnika i okoliš, te oporabu ili zbrinjavanje proizvoda - pojašnjavaju se prednosti uporabe proizvoda od drva i namještaja. Vodič donosi primjere ekološke nabave koju su provela javna tijela u EU. Cilj Vodiča je razviti svijest o tome da će javni naručitelji odabirom proizvoda i usluge sa smanjenim utjecajem na okoliš, značajno doprinijeti lokalnim, regionalnim, nacionalnim i međunarodnim ciljevima održivosti. Vodič je namijenjen i dobavljačima, poslovnim subjektima djelatnosti C16 i C31 kako bi bolje razumjeli zahtjeve povezane  s okolišem koji se pojavljuju u javnim natječajima.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 aktivnosti</w:t>
            </w:r>
          </w:p>
        </w:tc>
        <w:tc>
          <w:tcPr>
            <w:tcW w:w="7229"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Sveučilište u Zagrebu Šumarski fakultet, Sveučilište u Zagrebu Arhitektonski fakultet, Agencija za zaštitu okoliša, realni sektor</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E7072">
            <w:pPr>
              <w:rPr>
                <w:rFonts w:ascii="Arial" w:eastAsia="Calibri" w:hAnsi="Arial" w:cs="Arial"/>
                <w:sz w:val="22"/>
                <w:szCs w:val="22"/>
              </w:rPr>
            </w:pPr>
          </w:p>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početak 2017. - kontinuirano</w:t>
            </w: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Učinci mjera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1.:</w:t>
            </w:r>
          </w:p>
        </w:tc>
        <w:tc>
          <w:tcPr>
            <w:tcW w:w="7229"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r w:rsidRPr="00113E58">
              <w:rPr>
                <w:rFonts w:ascii="Arial" w:eastAsia="Calibri" w:hAnsi="Arial" w:cs="Arial"/>
                <w:sz w:val="22"/>
                <w:szCs w:val="22"/>
              </w:rPr>
              <w:t>Očuvanje i povećanje zaposlenosti</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Očuvanje i otvaranje novih radnih mjesta uslijed povećane potražnje za domaćim proizvodima. Prema zadnjim raspoloživim službenim podacima, Statističkom izvješću o javnoj nabavi u RH, ukupna vrijednost javne nabave u 2014. godini iznosila je 42.16 mld. kuna. Procijenjeni udjel u ukupnoj vrijednosti javne nabave koji mogu ostvariti djelatnosti C16 i C31 kroz ponudu svojih proizvoda iznosi 1.5 mld. kuna. Naime, 1 radnik proizvede godišnju vrijednost finalnog proizvoda u iznosu od 750.000 kunu, te za postizanje navedene vrijednosti nabave potrebno je povećati obim proizvodnje, odnosno novo zapošljavanje od 2000 radnika. Navedenom broju novo zaposlenih treba dodati i novo zapošljavanje kod pratećih poslovnih subjekata (prijevoz, razne usluge, kooperanti, montaža) od cca. 20%, odnosno 400 radnika.</w:t>
            </w:r>
          </w:p>
        </w:tc>
      </w:tr>
      <w:tr w:rsidR="001E7072" w:rsidRPr="00113E58" w:rsidTr="00113E58">
        <w:tc>
          <w:tcPr>
            <w:tcW w:w="1843" w:type="dxa"/>
            <w:shd w:val="clear" w:color="auto" w:fill="FFFFFF"/>
          </w:tcPr>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2.:</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Smanjenje potrošnje državnog proračuna u dijelu rashoda za postupke javne nabave.</w:t>
            </w:r>
            <w:r w:rsidRPr="00113E58">
              <w:rPr>
                <w:rFonts w:ascii="Calibri" w:eastAsia="Calibri" w:hAnsi="Calibri"/>
                <w:sz w:val="22"/>
                <w:szCs w:val="22"/>
                <w:lang w:eastAsia="en-US"/>
              </w:rPr>
              <w:t xml:space="preserve">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Nekvalitetni proizvodi nabavljani po kriteriju „najniža cijena“ imaju za posljedicu učestalije provođenje postupaka javne nabave uslijed nabave loše kvalitete proizvoda i usluga te veće izdvajanje pro</w:t>
            </w:r>
            <w:r w:rsidR="00EC1241">
              <w:rPr>
                <w:rFonts w:ascii="Arial" w:eastAsia="Calibri" w:hAnsi="Arial" w:cs="Arial"/>
                <w:sz w:val="22"/>
                <w:szCs w:val="22"/>
              </w:rPr>
              <w:t>računskih sredstava za oporabu  ili zbrinjavanje</w:t>
            </w:r>
            <w:r w:rsidRPr="00113E58">
              <w:rPr>
                <w:rFonts w:ascii="Arial" w:eastAsia="Calibri" w:hAnsi="Arial" w:cs="Arial"/>
                <w:sz w:val="22"/>
                <w:szCs w:val="22"/>
              </w:rPr>
              <w:t xml:space="preserve"> jer se veći dio nabavljenih predmeta ne može reciklirati. Financijska ušteda je vidljiva ako se uzmu u obzir troškovi tijekom cijelog životnog ciklusa ugovora, a ne samo nabavna cijena.</w:t>
            </w:r>
          </w:p>
          <w:p w:rsidR="00E210D5" w:rsidRPr="00113E58" w:rsidRDefault="00E210D5" w:rsidP="00113E58">
            <w:pPr>
              <w:spacing w:line="276" w:lineRule="auto"/>
              <w:jc w:val="both"/>
              <w:rPr>
                <w:rFonts w:ascii="Arial" w:eastAsia="Calibri" w:hAnsi="Arial" w:cs="Arial"/>
                <w:sz w:val="22"/>
                <w:szCs w:val="22"/>
              </w:rPr>
            </w:pPr>
          </w:p>
          <w:p w:rsidR="00E210D5" w:rsidRPr="00113E58" w:rsidRDefault="00E210D5" w:rsidP="00113E58">
            <w:pPr>
              <w:spacing w:line="276" w:lineRule="auto"/>
              <w:jc w:val="both"/>
              <w:rPr>
                <w:rFonts w:ascii="Arial" w:eastAsia="Calibri" w:hAnsi="Arial" w:cs="Arial"/>
                <w:sz w:val="22"/>
                <w:szCs w:val="22"/>
              </w:rPr>
            </w:pP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3.:</w:t>
            </w:r>
          </w:p>
        </w:tc>
        <w:tc>
          <w:tcPr>
            <w:tcW w:w="7229" w:type="dxa"/>
            <w:shd w:val="clear" w:color="auto" w:fill="FFFFFF"/>
          </w:tcPr>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Ostvarenje strateškog cilja EU na području održive i zelene javne nabave</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Na razini EU 7. Akcijski program za okoliš "Živjeti dobro unutar granica našeg planeta" (2013.) kao strateški cilj do 2020. godine za cijelu EU postavlja provedbu od najmanje 50% javne nabave uz primjenu mjerila zelene javne nabave. Pored toga, Strategija za pametan, održiv i uključiv rast "Europa 2020." ističe javnu nabavu kao snažno sredstvo za ostvarenje sljedećih ciljeva: smanjenje emisije CO2 za 20%, smanjenje potrošnje energije za 20% i povećanje korištenja obnovljivih izvora energije za 20%. Tijela koja primjenjuju održivu i zelenu javnu nabavu bit će bolje pripremljena za suočavanje s ekološkim izazovima u nastanku, kao i političkim i obvezujućim ciljevima za smanjenje emisije stakleničkih plinova, energetsku učinkovitost te ciljevima drugih politika o okolišu</w:t>
            </w:r>
            <w:r w:rsidRPr="00113E58">
              <w:rPr>
                <w:rFonts w:ascii="Arial" w:eastAsia="Calibri" w:hAnsi="Arial" w:cs="Arial"/>
                <w:sz w:val="22"/>
                <w:szCs w:val="22"/>
                <w:vertAlign w:val="superscript"/>
              </w:rPr>
              <w:footnoteReference w:id="26"/>
            </w:r>
            <w:r w:rsidRPr="00113E58">
              <w:rPr>
                <w:rFonts w:ascii="Arial" w:eastAsia="Calibri" w:hAnsi="Arial" w:cs="Arial"/>
                <w:sz w:val="22"/>
                <w:szCs w:val="22"/>
              </w:rPr>
              <w:t>.</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4.:</w:t>
            </w:r>
          </w:p>
        </w:tc>
        <w:tc>
          <w:tcPr>
            <w:tcW w:w="7229" w:type="dxa"/>
            <w:shd w:val="clear" w:color="auto" w:fill="FFFFFF"/>
          </w:tcPr>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Razvoj novih proizvoda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p w:rsidR="001E7072" w:rsidRPr="00113E58" w:rsidRDefault="001E7072" w:rsidP="00113E58">
            <w:pPr>
              <w:jc w:val="center"/>
              <w:rPr>
                <w:rFonts w:ascii="Arial" w:eastAsia="Calibri" w:hAnsi="Arial" w:cs="Arial"/>
                <w:sz w:val="22"/>
                <w:szCs w:val="22"/>
              </w:rPr>
            </w:pPr>
          </w:p>
        </w:tc>
        <w:tc>
          <w:tcPr>
            <w:tcW w:w="7229" w:type="dxa"/>
            <w:shd w:val="clear" w:color="auto" w:fill="FFFFFF"/>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Veća zastupljenost domaćih proizvoda u postupcima održive i zelene javne nabave potaknulo bi razvoj novih proizvoda, odnosno onih koje javna nabava koristi, a domaći proizvođači ne proizvode, i također bi pridonijelo supstituciji roba i usluga iz drugih zemalja. Nabavama proizvoda koji manje štete okolišu potiče se i razvoj inovacija iz segmenta 'zelenih' proizvoda.</w:t>
            </w:r>
          </w:p>
        </w:tc>
      </w:tr>
    </w:tbl>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E210D5" w:rsidRDefault="00E210D5" w:rsidP="001E7072">
      <w:pPr>
        <w:tabs>
          <w:tab w:val="left" w:pos="567"/>
        </w:tabs>
        <w:autoSpaceDE w:val="0"/>
        <w:autoSpaceDN w:val="0"/>
        <w:adjustRightInd w:val="0"/>
        <w:spacing w:line="276" w:lineRule="auto"/>
        <w:jc w:val="both"/>
        <w:rPr>
          <w:rFonts w:ascii="Arial" w:hAnsi="Arial" w:cs="Arial"/>
          <w:color w:val="943634"/>
          <w:lang w:eastAsia="zh-CN"/>
        </w:rPr>
      </w:pPr>
    </w:p>
    <w:p w:rsidR="00E210D5" w:rsidRPr="001E7072" w:rsidRDefault="00E210D5"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b/>
          <w:lang w:eastAsia="zh-CN"/>
        </w:rPr>
      </w:pPr>
      <w:r w:rsidRPr="001E7072">
        <w:rPr>
          <w:rFonts w:ascii="Arial" w:hAnsi="Arial" w:cs="Arial"/>
          <w:b/>
          <w:lang w:eastAsia="zh-CN"/>
        </w:rPr>
        <w:t>_______________________________________________________</w:t>
      </w:r>
    </w:p>
    <w:p w:rsidR="001E7072" w:rsidRPr="001E7072" w:rsidRDefault="001E7072" w:rsidP="001E7072">
      <w:pPr>
        <w:tabs>
          <w:tab w:val="left" w:pos="567"/>
        </w:tabs>
        <w:autoSpaceDE w:val="0"/>
        <w:autoSpaceDN w:val="0"/>
        <w:adjustRightInd w:val="0"/>
        <w:spacing w:line="276" w:lineRule="auto"/>
        <w:ind w:left="1410" w:hanging="1410"/>
        <w:jc w:val="center"/>
        <w:rPr>
          <w:rFonts w:ascii="Arial" w:hAnsi="Arial" w:cs="Arial"/>
          <w:lang w:eastAsia="zh-CN"/>
        </w:rPr>
      </w:pPr>
      <w:r w:rsidRPr="001E7072">
        <w:rPr>
          <w:rFonts w:ascii="Arial" w:hAnsi="Arial" w:cs="Arial"/>
          <w:lang w:eastAsia="zh-CN"/>
        </w:rPr>
        <w:t>Područje razvoja III:</w:t>
      </w:r>
      <w:r w:rsidRPr="001E7072">
        <w:rPr>
          <w:rFonts w:ascii="Calibri" w:eastAsia="Calibri" w:hAnsi="Calibri"/>
          <w:sz w:val="22"/>
          <w:szCs w:val="22"/>
          <w:lang w:eastAsia="en-US"/>
        </w:rPr>
        <w:t xml:space="preserve"> </w:t>
      </w:r>
      <w:r w:rsidRPr="001E7072">
        <w:rPr>
          <w:rFonts w:ascii="Arial" w:hAnsi="Arial" w:cs="Arial"/>
          <w:lang w:eastAsia="zh-CN"/>
        </w:rPr>
        <w:t>Razvoj ljudskih potencijala</w:t>
      </w: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b/>
          <w:lang w:eastAsia="zh-CN"/>
        </w:rPr>
      </w:pPr>
      <w:r w:rsidRPr="001E7072">
        <w:rPr>
          <w:rFonts w:ascii="Arial" w:hAnsi="Arial" w:cs="Arial"/>
          <w:b/>
          <w:lang w:eastAsia="zh-CN"/>
        </w:rPr>
        <w:t>___________________________________________________________________</w:t>
      </w: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r w:rsidRPr="001E7072">
        <w:rPr>
          <w:rFonts w:ascii="Arial" w:hAnsi="Arial" w:cs="Arial"/>
          <w:lang w:eastAsia="zh-CN"/>
        </w:rPr>
        <w:t xml:space="preserve">Opći cilj III.: </w:t>
      </w:r>
      <w:r w:rsidRPr="001E7072">
        <w:rPr>
          <w:rFonts w:ascii="Arial" w:hAnsi="Arial" w:cs="Arial"/>
          <w:lang w:eastAsia="zh-CN"/>
        </w:rPr>
        <w:tab/>
      </w: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r w:rsidRPr="001E7072">
        <w:rPr>
          <w:rFonts w:ascii="Arial" w:hAnsi="Arial" w:cs="Arial"/>
          <w:lang w:eastAsia="zh-CN"/>
        </w:rPr>
        <w:t>Stručni i motivirani zaposlenici na svim radnim razinama poslovnog subjekta.</w:t>
      </w:r>
    </w:p>
    <w:p w:rsidR="001E7072" w:rsidRPr="001E7072" w:rsidRDefault="001E7072" w:rsidP="001E7072">
      <w:pPr>
        <w:tabs>
          <w:tab w:val="left" w:pos="567"/>
        </w:tabs>
        <w:autoSpaceDE w:val="0"/>
        <w:autoSpaceDN w:val="0"/>
        <w:adjustRightInd w:val="0"/>
        <w:spacing w:line="276" w:lineRule="auto"/>
        <w:ind w:left="1410" w:hanging="1410"/>
        <w:jc w:val="both"/>
        <w:rPr>
          <w:rFonts w:ascii="Arial" w:eastAsia="Calibri" w:hAnsi="Arial" w:cs="Arial"/>
          <w:b/>
          <w:bCs/>
          <w:lang w:eastAsia="en-US"/>
        </w:rPr>
      </w:pPr>
    </w:p>
    <w:p w:rsidR="001E7072" w:rsidRPr="001E7072" w:rsidRDefault="001E7072" w:rsidP="001E7072">
      <w:pPr>
        <w:tabs>
          <w:tab w:val="left" w:pos="567"/>
        </w:tabs>
        <w:autoSpaceDE w:val="0"/>
        <w:autoSpaceDN w:val="0"/>
        <w:adjustRightInd w:val="0"/>
        <w:spacing w:line="276" w:lineRule="auto"/>
        <w:ind w:left="1410" w:hanging="1410"/>
        <w:jc w:val="both"/>
        <w:rPr>
          <w:rFonts w:ascii="Arial" w:hAnsi="Arial" w:cs="Arial"/>
          <w:lang w:eastAsia="zh-CN"/>
        </w:rPr>
      </w:pPr>
      <w:r w:rsidRPr="001E7072">
        <w:rPr>
          <w:rFonts w:ascii="Arial" w:hAnsi="Arial" w:cs="Arial"/>
          <w:lang w:eastAsia="zh-CN"/>
        </w:rPr>
        <w:t>Strateški ciljevi:</w:t>
      </w:r>
    </w:p>
    <w:p w:rsidR="001E7072" w:rsidRPr="001E7072" w:rsidRDefault="001E7072" w:rsidP="001E7072">
      <w:pPr>
        <w:numPr>
          <w:ilvl w:val="0"/>
          <w:numId w:val="5"/>
        </w:numPr>
        <w:tabs>
          <w:tab w:val="left" w:pos="567"/>
        </w:tabs>
        <w:autoSpaceDE w:val="0"/>
        <w:autoSpaceDN w:val="0"/>
        <w:adjustRightInd w:val="0"/>
        <w:spacing w:after="200" w:line="276" w:lineRule="auto"/>
        <w:ind w:hanging="1080"/>
        <w:contextualSpacing/>
        <w:jc w:val="both"/>
        <w:rPr>
          <w:rFonts w:ascii="Arial" w:hAnsi="Arial" w:cs="Arial"/>
          <w:lang w:eastAsia="zh-CN"/>
        </w:rPr>
      </w:pPr>
      <w:r w:rsidRPr="001E7072">
        <w:rPr>
          <w:rFonts w:ascii="Arial" w:hAnsi="Arial" w:cs="Arial"/>
          <w:lang w:eastAsia="zh-CN"/>
        </w:rPr>
        <w:t>Bolja suradnja proizvođača i znanstvene zajednice;</w:t>
      </w:r>
    </w:p>
    <w:p w:rsidR="001E7072" w:rsidRPr="001E7072" w:rsidRDefault="001E7072" w:rsidP="001E7072">
      <w:pPr>
        <w:numPr>
          <w:ilvl w:val="0"/>
          <w:numId w:val="5"/>
        </w:numPr>
        <w:tabs>
          <w:tab w:val="left" w:pos="567"/>
        </w:tabs>
        <w:autoSpaceDE w:val="0"/>
        <w:autoSpaceDN w:val="0"/>
        <w:adjustRightInd w:val="0"/>
        <w:spacing w:after="200" w:line="276" w:lineRule="auto"/>
        <w:ind w:left="567" w:hanging="567"/>
        <w:contextualSpacing/>
        <w:jc w:val="both"/>
        <w:rPr>
          <w:rFonts w:ascii="Arial" w:hAnsi="Arial" w:cs="Arial"/>
          <w:lang w:eastAsia="zh-CN"/>
        </w:rPr>
      </w:pPr>
      <w:r w:rsidRPr="001E7072">
        <w:rPr>
          <w:rFonts w:ascii="Arial" w:hAnsi="Arial" w:cs="Arial"/>
          <w:lang w:eastAsia="zh-CN"/>
        </w:rPr>
        <w:t>Povećati primanja zaposlenika uz mogućnost smanjenja poreza na dobit;</w:t>
      </w:r>
    </w:p>
    <w:p w:rsidR="001E7072" w:rsidRPr="001E7072" w:rsidRDefault="001E7072" w:rsidP="001E7072">
      <w:pPr>
        <w:numPr>
          <w:ilvl w:val="0"/>
          <w:numId w:val="5"/>
        </w:numPr>
        <w:spacing w:after="200" w:line="276" w:lineRule="auto"/>
        <w:ind w:left="567" w:hanging="567"/>
        <w:contextualSpacing/>
        <w:rPr>
          <w:rFonts w:ascii="Arial" w:hAnsi="Arial" w:cs="Arial"/>
          <w:lang w:eastAsia="zh-CN"/>
        </w:rPr>
      </w:pPr>
      <w:r w:rsidRPr="001E7072">
        <w:rPr>
          <w:rFonts w:ascii="Arial" w:hAnsi="Arial" w:cs="Arial"/>
          <w:lang w:eastAsia="zh-CN"/>
        </w:rPr>
        <w:t>Povezati obrazovanje i tržište rada;</w:t>
      </w:r>
    </w:p>
    <w:p w:rsidR="001E7072" w:rsidRPr="001E7072" w:rsidRDefault="001E7072" w:rsidP="001E7072">
      <w:pPr>
        <w:numPr>
          <w:ilvl w:val="0"/>
          <w:numId w:val="5"/>
        </w:numPr>
        <w:spacing w:after="200" w:line="276" w:lineRule="auto"/>
        <w:ind w:left="567" w:hanging="567"/>
        <w:contextualSpacing/>
        <w:jc w:val="both"/>
        <w:rPr>
          <w:rFonts w:ascii="Arial" w:hAnsi="Arial" w:cs="Arial"/>
          <w:lang w:eastAsia="zh-CN"/>
        </w:rPr>
      </w:pPr>
      <w:r w:rsidRPr="001E7072">
        <w:rPr>
          <w:rFonts w:ascii="Arial" w:hAnsi="Arial" w:cs="Arial"/>
          <w:lang w:eastAsia="zh-CN"/>
        </w:rPr>
        <w:t>Stjecanje stručnih znanja potrebnih za unaprjeđenje i razvoj djelatnosti C16 i C31;</w:t>
      </w:r>
    </w:p>
    <w:p w:rsidR="001E7072" w:rsidRPr="001E7072" w:rsidRDefault="001E7072" w:rsidP="001E7072">
      <w:pPr>
        <w:numPr>
          <w:ilvl w:val="0"/>
          <w:numId w:val="5"/>
        </w:numPr>
        <w:spacing w:after="200" w:line="276" w:lineRule="auto"/>
        <w:ind w:left="567" w:hanging="567"/>
        <w:contextualSpacing/>
        <w:jc w:val="both"/>
        <w:rPr>
          <w:rFonts w:ascii="Arial" w:hAnsi="Arial" w:cs="Arial"/>
          <w:lang w:eastAsia="zh-CN"/>
        </w:rPr>
      </w:pPr>
      <w:r w:rsidRPr="001E7072">
        <w:rPr>
          <w:rFonts w:ascii="Arial" w:hAnsi="Arial" w:cs="Arial"/>
          <w:lang w:eastAsia="zh-CN"/>
        </w:rPr>
        <w:t>Sustavno dobivanje informacija o mogućnostima korištenja sredstava iz raspoloživih programa i fondova EU.</w:t>
      </w:r>
    </w:p>
    <w:p w:rsidR="001E7072" w:rsidRPr="001E7072" w:rsidRDefault="001E7072" w:rsidP="001E7072">
      <w:pPr>
        <w:tabs>
          <w:tab w:val="left" w:pos="567"/>
        </w:tabs>
        <w:autoSpaceDE w:val="0"/>
        <w:autoSpaceDN w:val="0"/>
        <w:adjustRightInd w:val="0"/>
        <w:spacing w:line="276" w:lineRule="auto"/>
        <w:jc w:val="both"/>
        <w:rPr>
          <w:rFonts w:ascii="Arial" w:hAnsi="Arial" w:cs="Arial"/>
          <w:sz w:val="16"/>
          <w:szCs w:val="16"/>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Mjere i učinci:</w:t>
      </w:r>
    </w:p>
    <w:p w:rsidR="001E7072" w:rsidRPr="001E7072" w:rsidRDefault="001E7072" w:rsidP="001E7072">
      <w:pPr>
        <w:tabs>
          <w:tab w:val="left" w:pos="567"/>
        </w:tabs>
        <w:autoSpaceDE w:val="0"/>
        <w:autoSpaceDN w:val="0"/>
        <w:adjustRightInd w:val="0"/>
        <w:spacing w:line="276" w:lineRule="auto"/>
        <w:jc w:val="both"/>
        <w:rPr>
          <w:rFonts w:ascii="Arial" w:hAnsi="Arial" w:cs="Arial"/>
          <w:color w:val="943634"/>
          <w:sz w:val="16"/>
          <w:szCs w:val="16"/>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1E7072" w:rsidRPr="00113E58" w:rsidTr="00113E58">
        <w:tc>
          <w:tcPr>
            <w:tcW w:w="9072" w:type="dxa"/>
            <w:gridSpan w:val="2"/>
            <w:shd w:val="clear" w:color="auto" w:fill="D9D9D9"/>
          </w:tcPr>
          <w:p w:rsidR="001E7072" w:rsidRPr="00113E58" w:rsidRDefault="001E7072" w:rsidP="00113E58">
            <w:pPr>
              <w:jc w:val="both"/>
              <w:rPr>
                <w:rFonts w:ascii="Arial" w:eastAsia="Calibri" w:hAnsi="Arial" w:cs="Arial"/>
                <w:sz w:val="22"/>
                <w:szCs w:val="22"/>
              </w:rPr>
            </w:pPr>
          </w:p>
          <w:p w:rsidR="001E7072" w:rsidRPr="00113E58" w:rsidRDefault="001E7072" w:rsidP="00113E58">
            <w:pPr>
              <w:shd w:val="clear" w:color="auto" w:fill="D9D9D9"/>
              <w:jc w:val="center"/>
              <w:rPr>
                <w:rFonts w:ascii="Arial" w:eastAsia="Calibri" w:hAnsi="Arial" w:cs="Arial"/>
                <w:sz w:val="22"/>
                <w:szCs w:val="22"/>
              </w:rPr>
            </w:pPr>
            <w:r w:rsidRPr="00113E58">
              <w:rPr>
                <w:rFonts w:ascii="Arial" w:eastAsia="Calibri" w:hAnsi="Arial" w:cs="Arial"/>
                <w:sz w:val="22"/>
                <w:szCs w:val="22"/>
              </w:rPr>
              <w:t xml:space="preserve">I.: Uspostavljanje informativne infrastrukture </w:t>
            </w:r>
          </w:p>
          <w:p w:rsidR="001E7072" w:rsidRPr="00113E58" w:rsidRDefault="001E7072" w:rsidP="00113E58">
            <w:pPr>
              <w:shd w:val="clear" w:color="auto" w:fill="D9D9D9"/>
              <w:jc w:val="center"/>
              <w:rPr>
                <w:rFonts w:ascii="Arial" w:eastAsia="Calibri" w:hAnsi="Arial" w:cs="Arial"/>
                <w:sz w:val="22"/>
                <w:szCs w:val="22"/>
              </w:rPr>
            </w:pPr>
            <w:r w:rsidRPr="00113E58">
              <w:rPr>
                <w:rFonts w:ascii="Arial" w:eastAsia="Calibri" w:hAnsi="Arial" w:cs="Arial"/>
                <w:sz w:val="22"/>
                <w:szCs w:val="22"/>
              </w:rPr>
              <w:t xml:space="preserve">za programe i fondove EU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tc>
        <w:tc>
          <w:tcPr>
            <w:tcW w:w="7229" w:type="dxa"/>
            <w:shd w:val="clear" w:color="auto" w:fill="FFFFFF"/>
          </w:tcPr>
          <w:p w:rsidR="001E7072" w:rsidRPr="00113E58" w:rsidRDefault="001E7072" w:rsidP="00113E58">
            <w:pPr>
              <w:spacing w:line="276" w:lineRule="auto"/>
              <w:jc w:val="both"/>
              <w:rPr>
                <w:rFonts w:ascii="Arial" w:eastAsia="Calibri" w:hAnsi="Arial" w:cs="Arial"/>
                <w:color w:val="FF0000"/>
                <w:sz w:val="22"/>
                <w:szCs w:val="22"/>
              </w:rPr>
            </w:pPr>
            <w:r w:rsidRPr="00113E58">
              <w:rPr>
                <w:rFonts w:ascii="Arial" w:eastAsia="Calibri" w:hAnsi="Arial" w:cs="Arial"/>
                <w:sz w:val="22"/>
                <w:szCs w:val="22"/>
              </w:rPr>
              <w:t>Unatoč postojanju značajnog broja izvora i alata za pružanje informacija i savjetovanje poslovnih subjekata vezano za raspoložive programe i fondove EU (portali, konzultantske agencije, razvojni centri), zbog velikog broja istih, a nedostataka specijalizirane podrške za djelatnosti C16 i C31, praksa je pokazala nesnalaženje pripadajućih poslovnih subjekata u korištenju raspoloživih izvora i alata, što za posljedicu ima i slabo povlačenje sredstava. Slijedom navedenog, smatra se potrebnim uspostaviti 'info točku' na mrežnoj stanici nadležnog ministarstva za informiranje isključivo poslovnih subjekata djelatnosti C16 i C31 o raspoloživim programima i fondovima EU na koja mogu aplicirati. Istim se ne želi uspostaviti jedno informativno mjesto za ciljane korisnike djelatnosti C16 i C31.</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aktivnosti</w:t>
            </w:r>
          </w:p>
        </w:tc>
        <w:tc>
          <w:tcPr>
            <w:tcW w:w="7229" w:type="dxa"/>
            <w:shd w:val="clear" w:color="auto" w:fill="FFFFFF"/>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0"/>
                <w:szCs w:val="20"/>
              </w:rPr>
            </w:pPr>
            <w:r w:rsidRPr="00113E58">
              <w:rPr>
                <w:rFonts w:ascii="Arial" w:eastAsia="Calibri" w:hAnsi="Arial" w:cs="Arial"/>
                <w:sz w:val="22"/>
                <w:szCs w:val="22"/>
              </w:rPr>
              <w:t>Dionici</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nacionalna tijela odgovorna za provedbu programa i fondova EU; HGK, regionalne razvojne agencije, konzultantske agencije</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FFFFFF"/>
          </w:tcPr>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početak 2017. - kontinuirano</w:t>
            </w: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shd w:val="clear" w:color="auto" w:fill="D9D9D9"/>
              </w:rPr>
              <w:t>III.: Razmjena znanja i iskustava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Podizanje vrijednosti ljudskog potencijala kroz stjecanje znanja, vještina i vrijednosti koji su pojedincu potrebni za ostvarivanje radnih uloga, važan je čimbenik repozicioniranja djelatnosti C16 i C31 u pogledu konkurentnosti. Obrazovanje i usavršavanje povećava konkurentnost osiguranjem potrebne kvalitete ljudskih resursa. Bitno je motivirati zaposlenike, pokazati im da su ključni čimbenik te dokazati da je samo zajedničkom voljom, idejama i prim</w:t>
            </w:r>
            <w:r w:rsidR="00C76F98">
              <w:rPr>
                <w:rFonts w:ascii="Arial" w:eastAsia="Calibri" w:hAnsi="Arial" w:cs="Arial"/>
                <w:sz w:val="22"/>
                <w:szCs w:val="22"/>
              </w:rPr>
              <w:t>i</w:t>
            </w:r>
            <w:r w:rsidRPr="00113E58">
              <w:rPr>
                <w:rFonts w:ascii="Arial" w:eastAsia="Calibri" w:hAnsi="Arial" w:cs="Arial"/>
                <w:sz w:val="22"/>
                <w:szCs w:val="22"/>
              </w:rPr>
              <w:t>jenjenim znanjima moguće postići poboljšanje proizvodnog sustava te doprinijeti kvaliteti proizvoda i usluga. Potom slijedi stvaranje svijesti kako je proizvodnju potrebno sustavno poboljšavati i unaprijediti način poslovanja. Sve navedeno je moguće ako je menadžment spreman prihvatiti promjene te ako se zaposleniku pruži mogućnost stjecanja i razmjene novih znanja i iskustava. Podizanje razine znanja i obrazovanja menadžmenta, rukovodećih kadrova i ostalih zaposlenika na svim razinama subjekta, njihovo dodatno obrazovanje u području raznih specijalizacija, dokvalifikacija te ovladavanja novim tehnologijama proizvodnih procesa dugotrajno će donijeti dobro poslovnom subjektu i zaposlenicima.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aktivnosti</w:t>
            </w:r>
          </w:p>
        </w:tc>
        <w:tc>
          <w:tcPr>
            <w:tcW w:w="7229" w:type="dxa"/>
            <w:shd w:val="clear" w:color="auto" w:fill="FFFFFF"/>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Sveučilište u Zagrebu Šumarski fakultet, Sveučilište u Zagrebu Arhitektonski fakultet, HGK, HUP, HOK, realni sektor</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FFFFFF"/>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početak 2017. - kontinuirano</w:t>
            </w:r>
          </w:p>
        </w:tc>
      </w:tr>
      <w:tr w:rsidR="001E7072" w:rsidRPr="00113E58" w:rsidTr="00113E58">
        <w:tc>
          <w:tcPr>
            <w:tcW w:w="9072" w:type="dxa"/>
            <w:gridSpan w:val="2"/>
            <w:shd w:val="clear" w:color="auto" w:fill="D9D9D9"/>
          </w:tcPr>
          <w:p w:rsidR="001E7072" w:rsidRPr="00113E58" w:rsidRDefault="001E7072" w:rsidP="00113E58">
            <w:pPr>
              <w:jc w:val="center"/>
              <w:rPr>
                <w:rFonts w:ascii="Arial" w:eastAsia="Calibri" w:hAnsi="Arial" w:cs="Arial"/>
                <w:b/>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Učinci mjera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1.:</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color w:val="FF0000"/>
                <w:sz w:val="22"/>
                <w:szCs w:val="22"/>
              </w:rPr>
            </w:pPr>
            <w:r w:rsidRPr="00113E58">
              <w:rPr>
                <w:rFonts w:ascii="Arial" w:eastAsia="Calibri" w:hAnsi="Arial" w:cs="Arial"/>
                <w:sz w:val="22"/>
                <w:szCs w:val="22"/>
              </w:rPr>
              <w:t>Dobivanje pravovremenih informacija o poticajnim sredstvima iz programa i fondova EU na koja mogu aplicirati isključivo poslovni subjekti djelatnosti C16 i C31.</w:t>
            </w:r>
          </w:p>
        </w:tc>
      </w:tr>
      <w:tr w:rsidR="001E7072" w:rsidRPr="00113E58" w:rsidTr="00113E58">
        <w:tc>
          <w:tcPr>
            <w:tcW w:w="1843" w:type="dxa"/>
            <w:shd w:val="clear" w:color="auto" w:fill="FFFFFF"/>
          </w:tcPr>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Zbog velikog broja izvora informacija o programima i fondovima EU na koja mogu aplicirati poslovni subjekti svih proizvodnih i uslužnih djelatnosti RH, poslovni subjekti djelatnosti C16 i C31 nisu sigurni u postojanje prava za njihovo apliciranje, što rezultira slabim povlačenjem sredstava.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2.:</w:t>
            </w:r>
          </w:p>
        </w:tc>
        <w:tc>
          <w:tcPr>
            <w:tcW w:w="7229" w:type="dxa"/>
            <w:shd w:val="clear" w:color="auto" w:fill="FFFFFF"/>
          </w:tcPr>
          <w:p w:rsidR="001E7072" w:rsidRPr="00113E58" w:rsidRDefault="001E7072" w:rsidP="00113E58">
            <w:pPr>
              <w:spacing w:line="276" w:lineRule="auto"/>
              <w:jc w:val="both"/>
              <w:rPr>
                <w:rFonts w:ascii="Arial" w:eastAsia="Calibri" w:hAnsi="Arial" w:cs="Arial"/>
                <w:color w:val="FF0000"/>
                <w:sz w:val="22"/>
                <w:szCs w:val="22"/>
              </w:rPr>
            </w:pPr>
            <w:r w:rsidRPr="00113E58">
              <w:rPr>
                <w:rFonts w:ascii="Arial" w:eastAsia="Calibri" w:hAnsi="Arial" w:cs="Arial"/>
                <w:color w:val="FF0000"/>
                <w:sz w:val="22"/>
                <w:szCs w:val="22"/>
              </w:rPr>
              <w:t xml:space="preserve"> </w:t>
            </w:r>
            <w:r w:rsidRPr="00113E58">
              <w:rPr>
                <w:rFonts w:ascii="Arial" w:eastAsia="Calibri" w:hAnsi="Arial" w:cs="Arial"/>
                <w:sz w:val="22"/>
                <w:szCs w:val="22"/>
              </w:rPr>
              <w:t>Veće povlačenje sredstava iz programa i fondova EU.</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Uspostavljanjem 'info točke' u nadležnom ministarstvu te profiliranjem specijaliziranih savjetnika poslovnim subjektima, omogućava se lakši pristup i iskorištenje sredstava iz programa i fondova EU.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3.:</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Stjecanje stručnih znanja i vještina, specifičnih kvalifikacija i upravljačkih vještina.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Produktivnost, inovativnost i profitabilnost isključivo ovisi o nivou znanja i vještina kojima raspolaže ljudski potencijal poslovnog subjekta. Stoga je važno kontinuirano usavršavanje i obrazovanje stručnog kadra. </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3.:</w:t>
            </w:r>
          </w:p>
        </w:tc>
        <w:tc>
          <w:tcPr>
            <w:tcW w:w="7229" w:type="dxa"/>
            <w:shd w:val="clear" w:color="auto" w:fill="FFFFFF"/>
          </w:tcPr>
          <w:p w:rsidR="001E7072" w:rsidRPr="00113E58" w:rsidRDefault="001E7072" w:rsidP="00113E58">
            <w:pPr>
              <w:spacing w:line="276" w:lineRule="auto"/>
              <w:jc w:val="both"/>
              <w:rPr>
                <w:rFonts w:ascii="Arial" w:eastAsia="Calibri" w:hAnsi="Arial" w:cs="Arial"/>
                <w:color w:val="FF0000"/>
                <w:sz w:val="22"/>
                <w:szCs w:val="22"/>
              </w:rPr>
            </w:pPr>
            <w:r w:rsidRPr="00113E58">
              <w:rPr>
                <w:rFonts w:ascii="Arial" w:eastAsia="Calibri" w:hAnsi="Arial" w:cs="Arial"/>
                <w:sz w:val="22"/>
                <w:szCs w:val="22"/>
              </w:rPr>
              <w:t>Povećana motiviranost zaposlenika i menadžmenta  na svim razinama poslovnog subjekta.</w:t>
            </w:r>
          </w:p>
        </w:tc>
      </w:tr>
      <w:tr w:rsidR="001E7072" w:rsidRPr="00113E58" w:rsidTr="00113E58">
        <w:tc>
          <w:tcPr>
            <w:tcW w:w="1843" w:type="dxa"/>
            <w:shd w:val="clear" w:color="auto" w:fill="FFFFFF"/>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3.:</w:t>
            </w:r>
          </w:p>
        </w:tc>
        <w:tc>
          <w:tcPr>
            <w:tcW w:w="7229" w:type="dxa"/>
            <w:shd w:val="clear" w:color="auto" w:fill="FFFFFF"/>
          </w:tcPr>
          <w:p w:rsidR="001E7072" w:rsidRPr="00113E58" w:rsidRDefault="001E7072" w:rsidP="00113E58">
            <w:pPr>
              <w:spacing w:line="276" w:lineRule="auto"/>
              <w:jc w:val="both"/>
              <w:rPr>
                <w:rFonts w:ascii="Arial" w:eastAsia="Calibri" w:hAnsi="Arial" w:cs="Arial"/>
                <w:color w:val="FF0000"/>
                <w:sz w:val="22"/>
                <w:szCs w:val="22"/>
              </w:rPr>
            </w:pPr>
            <w:r w:rsidRPr="00113E58">
              <w:rPr>
                <w:rFonts w:ascii="Arial" w:eastAsia="Calibri" w:hAnsi="Arial" w:cs="Arial"/>
                <w:sz w:val="22"/>
                <w:szCs w:val="22"/>
              </w:rPr>
              <w:t>Podizanjem razine specifičnih znanja i vještina, poslovni subjekti djelatnosti C16 i C31 postaju konkurenti i ostvaruju bolje poslovne rezultate, što omogućava i podizanje plaća zaposlenika, a samim time i veću privlačnost djelatnosti za mlade osobe. Osim toga, poslovni subjekti djelatnosti C16 i C31 postaju privlačni i ostalim stručnjacima iz drugih područja kao (ekonomija, marketing i ostalo).</w:t>
            </w:r>
          </w:p>
        </w:tc>
      </w:tr>
    </w:tbl>
    <w:p w:rsidR="001E7072" w:rsidRDefault="001E7072" w:rsidP="001E7072">
      <w:pPr>
        <w:tabs>
          <w:tab w:val="left" w:pos="567"/>
        </w:tabs>
        <w:autoSpaceDE w:val="0"/>
        <w:autoSpaceDN w:val="0"/>
        <w:adjustRightInd w:val="0"/>
        <w:spacing w:line="276" w:lineRule="auto"/>
        <w:jc w:val="both"/>
        <w:rPr>
          <w:rFonts w:ascii="Arial" w:eastAsia="Calibri" w:hAnsi="Arial" w:cs="Arial"/>
          <w:b/>
          <w:bCs/>
          <w:lang w:eastAsia="en-US"/>
        </w:rPr>
      </w:pPr>
    </w:p>
    <w:p w:rsidR="00E210D5" w:rsidRDefault="00E210D5" w:rsidP="001E7072">
      <w:pPr>
        <w:tabs>
          <w:tab w:val="left" w:pos="567"/>
        </w:tabs>
        <w:autoSpaceDE w:val="0"/>
        <w:autoSpaceDN w:val="0"/>
        <w:adjustRightInd w:val="0"/>
        <w:spacing w:line="276" w:lineRule="auto"/>
        <w:jc w:val="both"/>
        <w:rPr>
          <w:rFonts w:ascii="Arial" w:eastAsia="Calibri" w:hAnsi="Arial" w:cs="Arial"/>
          <w:b/>
          <w:bCs/>
          <w:lang w:eastAsia="en-US"/>
        </w:rPr>
      </w:pPr>
    </w:p>
    <w:p w:rsidR="00E210D5" w:rsidRDefault="00E210D5" w:rsidP="001E7072">
      <w:pPr>
        <w:tabs>
          <w:tab w:val="left" w:pos="567"/>
        </w:tabs>
        <w:autoSpaceDE w:val="0"/>
        <w:autoSpaceDN w:val="0"/>
        <w:adjustRightInd w:val="0"/>
        <w:spacing w:line="276" w:lineRule="auto"/>
        <w:jc w:val="both"/>
        <w:rPr>
          <w:rFonts w:ascii="Arial" w:eastAsia="Calibri" w:hAnsi="Arial" w:cs="Arial"/>
          <w:b/>
          <w:bCs/>
          <w:lang w:eastAsia="en-US"/>
        </w:rPr>
      </w:pPr>
    </w:p>
    <w:p w:rsidR="00E210D5" w:rsidRDefault="00E210D5" w:rsidP="001E7072">
      <w:pPr>
        <w:tabs>
          <w:tab w:val="left" w:pos="567"/>
        </w:tabs>
        <w:autoSpaceDE w:val="0"/>
        <w:autoSpaceDN w:val="0"/>
        <w:adjustRightInd w:val="0"/>
        <w:spacing w:line="276" w:lineRule="auto"/>
        <w:jc w:val="both"/>
        <w:rPr>
          <w:rFonts w:ascii="Arial" w:eastAsia="Calibri" w:hAnsi="Arial" w:cs="Arial"/>
          <w:b/>
          <w:bCs/>
          <w:lang w:eastAsia="en-US"/>
        </w:rPr>
      </w:pPr>
    </w:p>
    <w:p w:rsidR="00E210D5" w:rsidRPr="001E7072" w:rsidRDefault="00E210D5" w:rsidP="001E7072">
      <w:pPr>
        <w:tabs>
          <w:tab w:val="left" w:pos="567"/>
        </w:tabs>
        <w:autoSpaceDE w:val="0"/>
        <w:autoSpaceDN w:val="0"/>
        <w:adjustRightInd w:val="0"/>
        <w:spacing w:line="276" w:lineRule="auto"/>
        <w:jc w:val="both"/>
        <w:rPr>
          <w:rFonts w:ascii="Arial" w:eastAsia="Calibri" w:hAnsi="Arial" w:cs="Arial"/>
          <w:b/>
          <w:bCs/>
          <w:lang w:eastAsia="en-US"/>
        </w:rPr>
      </w:pP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
          <w:bCs/>
          <w:lang w:eastAsia="en-US"/>
        </w:rPr>
      </w:pPr>
      <w:r w:rsidRPr="001E7072">
        <w:rPr>
          <w:rFonts w:ascii="Arial" w:eastAsia="Calibri" w:hAnsi="Arial" w:cs="Arial"/>
          <w:b/>
          <w:bCs/>
          <w:lang w:eastAsia="en-US"/>
        </w:rPr>
        <w:t>___________________________________________________________________</w:t>
      </w:r>
    </w:p>
    <w:p w:rsidR="001E7072" w:rsidRPr="001E7072" w:rsidRDefault="001E7072" w:rsidP="001E7072">
      <w:pPr>
        <w:tabs>
          <w:tab w:val="left" w:pos="567"/>
        </w:tabs>
        <w:autoSpaceDE w:val="0"/>
        <w:autoSpaceDN w:val="0"/>
        <w:adjustRightInd w:val="0"/>
        <w:spacing w:line="276" w:lineRule="auto"/>
        <w:jc w:val="center"/>
        <w:rPr>
          <w:rFonts w:ascii="Arial" w:hAnsi="Arial" w:cs="Arial"/>
          <w:lang w:eastAsia="zh-CN"/>
        </w:rPr>
      </w:pPr>
      <w:r w:rsidRPr="001E7072">
        <w:rPr>
          <w:rFonts w:ascii="Arial" w:hAnsi="Arial" w:cs="Arial"/>
          <w:lang w:eastAsia="zh-CN"/>
        </w:rPr>
        <w:t>Područje razvoja IV:</w:t>
      </w:r>
      <w:r w:rsidRPr="001E7072">
        <w:rPr>
          <w:rFonts w:ascii="Calibri" w:eastAsia="Calibri" w:hAnsi="Calibri"/>
          <w:sz w:val="22"/>
          <w:szCs w:val="22"/>
          <w:lang w:eastAsia="en-US"/>
        </w:rPr>
        <w:t xml:space="preserve"> </w:t>
      </w:r>
      <w:r w:rsidRPr="001E7072">
        <w:rPr>
          <w:rFonts w:ascii="Arial" w:hAnsi="Arial" w:cs="Arial"/>
          <w:lang w:eastAsia="zh-CN"/>
        </w:rPr>
        <w:t>Razvoj novih i inovativnih proizvoda</w:t>
      </w:r>
    </w:p>
    <w:p w:rsidR="001E7072" w:rsidRPr="001E7072" w:rsidRDefault="001E7072" w:rsidP="001E7072">
      <w:pPr>
        <w:tabs>
          <w:tab w:val="left" w:pos="567"/>
        </w:tabs>
        <w:autoSpaceDE w:val="0"/>
        <w:autoSpaceDN w:val="0"/>
        <w:adjustRightInd w:val="0"/>
        <w:spacing w:line="276" w:lineRule="auto"/>
        <w:jc w:val="both"/>
        <w:rPr>
          <w:rFonts w:ascii="Arial" w:hAnsi="Arial" w:cs="Arial"/>
          <w:b/>
          <w:lang w:eastAsia="zh-CN"/>
        </w:rPr>
      </w:pPr>
      <w:r w:rsidRPr="001E7072">
        <w:rPr>
          <w:rFonts w:ascii="Arial" w:hAnsi="Arial" w:cs="Arial"/>
          <w:b/>
          <w:lang w:eastAsia="zh-CN"/>
        </w:rPr>
        <w:t>___________________________________________________________________</w:t>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 xml:space="preserve">Opći cilj IV.: </w:t>
      </w:r>
      <w:r w:rsidRPr="001E7072">
        <w:rPr>
          <w:rFonts w:ascii="Arial" w:hAnsi="Arial" w:cs="Arial"/>
          <w:lang w:eastAsia="zh-CN"/>
        </w:rPr>
        <w:tab/>
      </w: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Oblikovanje novih, inovativnih i konkurentnih proizvoda i procesa proizvodnje u funkciji korištenja naprednih tehnologija, zadovoljavanja zahtjeva tržišta te povećanja suradnje funkcija marketinga, proizvodnje i inženjeringa sa svrhom stvaranja dodane vrijednosti utemeljene na znanju, inovacijama i razvoju.</w:t>
      </w:r>
    </w:p>
    <w:p w:rsidR="001E7072" w:rsidRPr="001E7072" w:rsidRDefault="001E7072" w:rsidP="001E7072">
      <w:pPr>
        <w:tabs>
          <w:tab w:val="left" w:pos="567"/>
        </w:tabs>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tabs>
          <w:tab w:val="left" w:pos="567"/>
        </w:tabs>
        <w:autoSpaceDE w:val="0"/>
        <w:autoSpaceDN w:val="0"/>
        <w:adjustRightInd w:val="0"/>
        <w:spacing w:line="276" w:lineRule="auto"/>
        <w:jc w:val="both"/>
        <w:rPr>
          <w:rFonts w:ascii="Arial" w:hAnsi="Arial" w:cs="Arial"/>
          <w:lang w:eastAsia="zh-CN"/>
        </w:rPr>
      </w:pPr>
      <w:r w:rsidRPr="001E7072">
        <w:rPr>
          <w:rFonts w:ascii="Arial" w:hAnsi="Arial" w:cs="Arial"/>
          <w:lang w:eastAsia="zh-CN"/>
        </w:rPr>
        <w:t>Strateški ciljevi:</w:t>
      </w:r>
    </w:p>
    <w:p w:rsidR="001E7072" w:rsidRPr="001E7072" w:rsidRDefault="001E7072" w:rsidP="001E7072">
      <w:pPr>
        <w:numPr>
          <w:ilvl w:val="0"/>
          <w:numId w:val="7"/>
        </w:numPr>
        <w:tabs>
          <w:tab w:val="left" w:pos="567"/>
        </w:tabs>
        <w:autoSpaceDE w:val="0"/>
        <w:autoSpaceDN w:val="0"/>
        <w:adjustRightInd w:val="0"/>
        <w:spacing w:after="200" w:line="276" w:lineRule="auto"/>
        <w:ind w:hanging="1080"/>
        <w:contextualSpacing/>
        <w:jc w:val="both"/>
        <w:rPr>
          <w:rFonts w:ascii="Arial" w:eastAsia="Calibri" w:hAnsi="Arial" w:cs="Arial"/>
          <w:bCs/>
          <w:lang w:eastAsia="en-US"/>
        </w:rPr>
      </w:pPr>
      <w:r w:rsidRPr="001E7072">
        <w:rPr>
          <w:rFonts w:ascii="Arial" w:eastAsia="Calibri" w:hAnsi="Arial" w:cs="Arial"/>
          <w:bCs/>
          <w:lang w:eastAsia="en-US"/>
        </w:rPr>
        <w:t>Povećanje svijesti proizvođača o potrebi razvoja novih i inovativnih proizvoda;</w:t>
      </w:r>
    </w:p>
    <w:p w:rsidR="001E7072" w:rsidRPr="001E7072" w:rsidRDefault="001E7072" w:rsidP="001E7072">
      <w:pPr>
        <w:numPr>
          <w:ilvl w:val="0"/>
          <w:numId w:val="7"/>
        </w:numPr>
        <w:tabs>
          <w:tab w:val="left" w:pos="567"/>
        </w:tabs>
        <w:autoSpaceDE w:val="0"/>
        <w:autoSpaceDN w:val="0"/>
        <w:adjustRightInd w:val="0"/>
        <w:spacing w:after="200" w:line="276" w:lineRule="auto"/>
        <w:ind w:hanging="1080"/>
        <w:contextualSpacing/>
        <w:jc w:val="both"/>
        <w:rPr>
          <w:rFonts w:ascii="Arial" w:eastAsia="Calibri" w:hAnsi="Arial" w:cs="Arial"/>
          <w:bCs/>
          <w:lang w:eastAsia="en-US"/>
        </w:rPr>
      </w:pPr>
      <w:r w:rsidRPr="001E7072">
        <w:rPr>
          <w:rFonts w:ascii="Arial" w:eastAsia="Calibri" w:hAnsi="Arial" w:cs="Arial"/>
          <w:bCs/>
          <w:lang w:eastAsia="en-US"/>
        </w:rPr>
        <w:t>Jačanje kapaciteta za istraživanje, razvoj i inovacije;</w:t>
      </w:r>
    </w:p>
    <w:p w:rsidR="001E7072" w:rsidRPr="001E7072" w:rsidRDefault="001E7072" w:rsidP="001E7072">
      <w:pPr>
        <w:numPr>
          <w:ilvl w:val="0"/>
          <w:numId w:val="7"/>
        </w:numPr>
        <w:tabs>
          <w:tab w:val="left" w:pos="567"/>
        </w:tabs>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Povećanje stupnja obrade drva i razvoj vlastitih proizvoda veće dodane vrijednosti u skladu sa zahtjevima tržišta;</w:t>
      </w:r>
    </w:p>
    <w:p w:rsidR="001E7072" w:rsidRPr="001E7072" w:rsidRDefault="001E7072" w:rsidP="001E7072">
      <w:pPr>
        <w:numPr>
          <w:ilvl w:val="0"/>
          <w:numId w:val="7"/>
        </w:numPr>
        <w:tabs>
          <w:tab w:val="left" w:pos="567"/>
        </w:tabs>
        <w:autoSpaceDE w:val="0"/>
        <w:autoSpaceDN w:val="0"/>
        <w:adjustRightInd w:val="0"/>
        <w:spacing w:after="200" w:line="276" w:lineRule="auto"/>
        <w:ind w:hanging="1080"/>
        <w:contextualSpacing/>
        <w:jc w:val="both"/>
        <w:rPr>
          <w:rFonts w:ascii="Arial" w:eastAsia="Calibri" w:hAnsi="Arial" w:cs="Arial"/>
          <w:bCs/>
          <w:lang w:eastAsia="en-US"/>
        </w:rPr>
      </w:pPr>
      <w:r w:rsidRPr="001E7072">
        <w:rPr>
          <w:rFonts w:ascii="Arial" w:eastAsia="Calibri" w:hAnsi="Arial" w:cs="Arial"/>
          <w:bCs/>
          <w:lang w:eastAsia="en-US"/>
        </w:rPr>
        <w:t>Povećanje razine uporabe ekološki prihvatljive tehnologije;</w:t>
      </w:r>
    </w:p>
    <w:p w:rsidR="001E7072" w:rsidRPr="001E7072" w:rsidRDefault="001E7072" w:rsidP="001E7072">
      <w:pPr>
        <w:numPr>
          <w:ilvl w:val="0"/>
          <w:numId w:val="7"/>
        </w:numPr>
        <w:tabs>
          <w:tab w:val="left" w:pos="567"/>
        </w:tabs>
        <w:autoSpaceDE w:val="0"/>
        <w:autoSpaceDN w:val="0"/>
        <w:adjustRightInd w:val="0"/>
        <w:spacing w:after="200" w:line="276" w:lineRule="auto"/>
        <w:ind w:hanging="1080"/>
        <w:contextualSpacing/>
        <w:jc w:val="both"/>
        <w:rPr>
          <w:rFonts w:ascii="Arial" w:eastAsia="Calibri" w:hAnsi="Arial" w:cs="Arial"/>
          <w:bCs/>
          <w:lang w:eastAsia="en-US"/>
        </w:rPr>
      </w:pPr>
      <w:r w:rsidRPr="001E7072">
        <w:rPr>
          <w:rFonts w:ascii="Arial" w:eastAsia="Calibri" w:hAnsi="Arial" w:cs="Arial"/>
          <w:bCs/>
          <w:lang w:eastAsia="en-US"/>
        </w:rPr>
        <w:t>Povećanje robotizacije i automatizacije u proizvodnim procesima;</w:t>
      </w:r>
    </w:p>
    <w:p w:rsidR="001E7072" w:rsidRPr="001E7072" w:rsidRDefault="001E7072" w:rsidP="001E7072">
      <w:pPr>
        <w:numPr>
          <w:ilvl w:val="0"/>
          <w:numId w:val="7"/>
        </w:numPr>
        <w:tabs>
          <w:tab w:val="left" w:pos="567"/>
        </w:tabs>
        <w:autoSpaceDE w:val="0"/>
        <w:autoSpaceDN w:val="0"/>
        <w:adjustRightInd w:val="0"/>
        <w:spacing w:after="200" w:line="276" w:lineRule="auto"/>
        <w:ind w:left="567" w:hanging="567"/>
        <w:contextualSpacing/>
        <w:jc w:val="both"/>
        <w:rPr>
          <w:rFonts w:ascii="Arial" w:eastAsia="Calibri" w:hAnsi="Arial" w:cs="Arial"/>
          <w:bCs/>
          <w:lang w:eastAsia="en-US"/>
        </w:rPr>
      </w:pPr>
      <w:r w:rsidRPr="001E7072">
        <w:rPr>
          <w:rFonts w:ascii="Arial" w:eastAsia="Calibri" w:hAnsi="Arial" w:cs="Arial"/>
          <w:bCs/>
          <w:lang w:eastAsia="en-US"/>
        </w:rPr>
        <w:t>Uspostavljanje interakcije između proizvođača te između proizvođača i produkt dizajnera.</w:t>
      </w:r>
    </w:p>
    <w:p w:rsidR="001E7072" w:rsidRPr="001E7072" w:rsidRDefault="001E7072" w:rsidP="001E7072">
      <w:pPr>
        <w:tabs>
          <w:tab w:val="left" w:pos="567"/>
        </w:tabs>
        <w:autoSpaceDE w:val="0"/>
        <w:autoSpaceDN w:val="0"/>
        <w:adjustRightInd w:val="0"/>
        <w:spacing w:line="276" w:lineRule="auto"/>
        <w:ind w:left="567"/>
        <w:contextualSpacing/>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Mjere i učinci:</w:t>
      </w:r>
    </w:p>
    <w:p w:rsidR="001E7072" w:rsidRPr="001E7072" w:rsidRDefault="001E7072" w:rsidP="001E7072">
      <w:pPr>
        <w:autoSpaceDE w:val="0"/>
        <w:autoSpaceDN w:val="0"/>
        <w:adjustRightInd w:val="0"/>
        <w:spacing w:line="276" w:lineRule="auto"/>
        <w:jc w:val="both"/>
        <w:rPr>
          <w:rFonts w:ascii="Arial" w:eastAsia="Calibri" w:hAnsi="Arial" w:cs="Arial"/>
          <w:b/>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1E7072" w:rsidRPr="00113E58" w:rsidTr="00113E58">
        <w:tc>
          <w:tcPr>
            <w:tcW w:w="9072" w:type="dxa"/>
            <w:gridSpan w:val="2"/>
            <w:shd w:val="clear" w:color="auto" w:fill="D9D9D9"/>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center"/>
              <w:rPr>
                <w:rFonts w:ascii="Arial" w:eastAsia="Calibri" w:hAnsi="Arial" w:cs="Arial"/>
                <w:sz w:val="22"/>
                <w:szCs w:val="22"/>
              </w:rPr>
            </w:pPr>
            <w:r w:rsidRPr="00113E58">
              <w:rPr>
                <w:rFonts w:ascii="Arial" w:eastAsia="Calibri" w:hAnsi="Arial" w:cs="Arial"/>
                <w:sz w:val="22"/>
                <w:szCs w:val="22"/>
              </w:rPr>
              <w:t xml:space="preserve">I.: Izrada Strategije razvoja novih proizvoda </w:t>
            </w:r>
          </w:p>
          <w:p w:rsidR="001E7072" w:rsidRPr="00113E58" w:rsidRDefault="001E7072" w:rsidP="00113E58">
            <w:pPr>
              <w:spacing w:line="276" w:lineRule="auto"/>
              <w:jc w:val="center"/>
              <w:rPr>
                <w:rFonts w:ascii="Arial" w:eastAsia="Calibri" w:hAnsi="Arial" w:cs="Arial"/>
                <w:sz w:val="22"/>
                <w:szCs w:val="22"/>
              </w:rPr>
            </w:pPr>
            <w:r w:rsidRPr="00113E58">
              <w:rPr>
                <w:rFonts w:ascii="Arial" w:eastAsia="Calibri" w:hAnsi="Arial" w:cs="Arial"/>
                <w:sz w:val="22"/>
                <w:szCs w:val="22"/>
              </w:rPr>
              <w:t>prerade drva i proizvodnje namještaja RH do 2020. godine</w:t>
            </w:r>
          </w:p>
        </w:tc>
      </w:tr>
      <w:tr w:rsidR="001E7072" w:rsidRPr="00113E58" w:rsidTr="00113E58">
        <w:tc>
          <w:tcPr>
            <w:tcW w:w="1843" w:type="dxa"/>
            <w:shd w:val="clear" w:color="auto" w:fill="auto"/>
          </w:tcPr>
          <w:p w:rsidR="001E7072" w:rsidRPr="00113E58" w:rsidRDefault="001E7072" w:rsidP="00113E58">
            <w:pPr>
              <w:spacing w:line="276" w:lineRule="auto"/>
              <w:jc w:val="center"/>
              <w:rPr>
                <w:rFonts w:ascii="Arial" w:eastAsia="Calibri" w:hAnsi="Arial" w:cs="Arial"/>
                <w:sz w:val="20"/>
                <w:szCs w:val="20"/>
              </w:rPr>
            </w:pPr>
          </w:p>
          <w:p w:rsidR="001E7072" w:rsidRPr="00113E58" w:rsidRDefault="001E7072" w:rsidP="00113E58">
            <w:pPr>
              <w:spacing w:line="276" w:lineRule="auto"/>
              <w:rPr>
                <w:rFonts w:ascii="Arial" w:eastAsia="Calibri" w:hAnsi="Arial" w:cs="Arial"/>
                <w:sz w:val="20"/>
                <w:szCs w:val="20"/>
              </w:rPr>
            </w:pPr>
          </w:p>
          <w:p w:rsidR="001E7072" w:rsidRPr="00113E58" w:rsidRDefault="001E7072" w:rsidP="00113E58">
            <w:pPr>
              <w:spacing w:line="276" w:lineRule="auto"/>
              <w:jc w:val="center"/>
              <w:rPr>
                <w:rFonts w:ascii="Arial" w:eastAsia="Calibri" w:hAnsi="Arial" w:cs="Arial"/>
                <w:sz w:val="22"/>
                <w:szCs w:val="22"/>
              </w:rPr>
            </w:pPr>
          </w:p>
          <w:p w:rsidR="001E7072" w:rsidRPr="00113E58" w:rsidRDefault="001E7072" w:rsidP="00113E58">
            <w:pPr>
              <w:spacing w:line="276" w:lineRule="auto"/>
              <w:jc w:val="center"/>
              <w:rPr>
                <w:rFonts w:ascii="Arial" w:eastAsia="Calibri" w:hAnsi="Arial" w:cs="Arial"/>
                <w:sz w:val="22"/>
                <w:szCs w:val="22"/>
              </w:rPr>
            </w:pPr>
          </w:p>
          <w:p w:rsidR="001E7072" w:rsidRPr="00113E58" w:rsidRDefault="001E7072" w:rsidP="00113E58">
            <w:pPr>
              <w:spacing w:line="276" w:lineRule="auto"/>
              <w:jc w:val="center"/>
              <w:rPr>
                <w:rFonts w:ascii="Arial" w:eastAsia="Calibri" w:hAnsi="Arial" w:cs="Arial"/>
                <w:sz w:val="22"/>
                <w:szCs w:val="22"/>
              </w:rPr>
            </w:pPr>
          </w:p>
          <w:p w:rsidR="001E7072" w:rsidRPr="00113E58" w:rsidRDefault="001E7072" w:rsidP="00113E58">
            <w:pPr>
              <w:spacing w:line="276" w:lineRule="auto"/>
              <w:jc w:val="center"/>
              <w:rPr>
                <w:rFonts w:ascii="Arial" w:eastAsia="Calibri" w:hAnsi="Arial" w:cs="Arial"/>
                <w:sz w:val="22"/>
                <w:szCs w:val="22"/>
              </w:rPr>
            </w:pPr>
          </w:p>
          <w:p w:rsidR="001E7072" w:rsidRPr="00113E58" w:rsidRDefault="001E7072" w:rsidP="00113E58">
            <w:pPr>
              <w:spacing w:line="276" w:lineRule="auto"/>
              <w:rPr>
                <w:rFonts w:ascii="Arial" w:eastAsia="Calibri" w:hAnsi="Arial" w:cs="Arial"/>
                <w:sz w:val="22"/>
                <w:szCs w:val="22"/>
              </w:rPr>
            </w:pPr>
          </w:p>
          <w:p w:rsidR="001E7072" w:rsidRPr="00113E58" w:rsidRDefault="001E7072" w:rsidP="00113E58">
            <w:pPr>
              <w:spacing w:line="276" w:lineRule="auto"/>
              <w:jc w:val="center"/>
              <w:rPr>
                <w:rFonts w:ascii="Arial" w:eastAsia="Calibri" w:hAnsi="Arial" w:cs="Arial"/>
                <w:sz w:val="22"/>
                <w:szCs w:val="22"/>
              </w:rPr>
            </w:pPr>
            <w:r w:rsidRPr="00113E58">
              <w:rPr>
                <w:rFonts w:ascii="Arial" w:eastAsia="Calibri" w:hAnsi="Arial" w:cs="Arial"/>
                <w:sz w:val="22"/>
                <w:szCs w:val="22"/>
              </w:rPr>
              <w:t>Opis mjere</w:t>
            </w:r>
          </w:p>
          <w:p w:rsidR="001E7072" w:rsidRPr="00113E58" w:rsidRDefault="001E7072" w:rsidP="00113E58">
            <w:pPr>
              <w:spacing w:line="276" w:lineRule="auto"/>
              <w:jc w:val="center"/>
              <w:rPr>
                <w:rFonts w:ascii="Arial" w:eastAsia="Calibri" w:hAnsi="Arial" w:cs="Arial"/>
                <w:sz w:val="20"/>
                <w:szCs w:val="20"/>
              </w:rPr>
            </w:pPr>
          </w:p>
          <w:p w:rsidR="001E7072" w:rsidRPr="00113E58" w:rsidRDefault="001E7072" w:rsidP="00113E58">
            <w:pPr>
              <w:spacing w:line="276" w:lineRule="auto"/>
              <w:jc w:val="center"/>
              <w:rPr>
                <w:rFonts w:ascii="Arial" w:eastAsia="Calibri" w:hAnsi="Arial" w:cs="Arial"/>
                <w:sz w:val="20"/>
                <w:szCs w:val="20"/>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Globalizacija, tehnološke promjene, izazovi društva utemeljenog na znanju i informacijama, ograničena financijska sredstava u usporedbi s razvojnim potrebama uvjetuju izradu jasne strategije razvoja novih proizvoda djelatnosti C16 i C31. Sastavni dio procesa razvijanja novog proizvoda, od koncepta do plasmana na tržište, je dizajn kojemu se mora pridavati puno veća važnost nego do sada. U vremenu pojačane konkurencije i sve zahtjevnijih potrošača, sposobnost proizvođača da bude inovativan i da kroz dizajn razvija nove proizvode, usluge i proizvodne inovacije koje zadovoljavaju potrebe potrošača na jedinstven način postaje jedna od glavnih konkurentskih prednosti i bitan čimbenik za ostvarenje dobrih poslovnih rezultata</w:t>
            </w:r>
            <w:r w:rsidRPr="00113E58">
              <w:rPr>
                <w:rFonts w:ascii="Arial" w:eastAsia="Calibri" w:hAnsi="Arial" w:cs="Arial"/>
                <w:sz w:val="22"/>
                <w:szCs w:val="22"/>
                <w:vertAlign w:val="superscript"/>
              </w:rPr>
              <w:footnoteReference w:id="27"/>
            </w:r>
            <w:r w:rsidRPr="00113E58">
              <w:rPr>
                <w:rFonts w:ascii="Arial" w:eastAsia="Calibri" w:hAnsi="Arial" w:cs="Arial"/>
                <w:sz w:val="22"/>
                <w:szCs w:val="22"/>
              </w:rPr>
              <w:t xml:space="preserve">. U nastajanju proizvoda, proces njegove izrade od prototipa do serijske proizvodnje zahtijeva suradnju niza dionika: dizajnera, tehnologa, marketinških i prodajnih stručnjaka te poslovodstva. Strategija povezuje sve međufaze razvoja nekog proizvoda, objašnjava odnose i ovisnosti između pojedinih aktivnosti i dionika. Razvoj novih i inovativnih proizvoda je dugotrajan i kontinuiran proces koji za rezultat ima inovativne proizvode, konkurentne poslovne subjekte i 'brendirane' djelatnosti. </w:t>
            </w:r>
          </w:p>
          <w:p w:rsidR="00E210D5" w:rsidRPr="00113E58" w:rsidRDefault="00E210D5" w:rsidP="00113E58">
            <w:pPr>
              <w:spacing w:line="276" w:lineRule="auto"/>
              <w:jc w:val="both"/>
              <w:rPr>
                <w:rFonts w:ascii="Arial" w:eastAsia="Calibri" w:hAnsi="Arial" w:cs="Arial"/>
                <w:sz w:val="22"/>
                <w:szCs w:val="22"/>
              </w:rPr>
            </w:pPr>
          </w:p>
        </w:tc>
      </w:tr>
      <w:tr w:rsidR="001E7072" w:rsidRPr="00113E58" w:rsidTr="00113E58">
        <w:trPr>
          <w:trHeight w:val="283"/>
        </w:trPr>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w:t>
            </w:r>
          </w:p>
          <w:p w:rsidR="001E7072" w:rsidRPr="00113E58" w:rsidRDefault="001E7072" w:rsidP="00113E58">
            <w:pPr>
              <w:jc w:val="center"/>
              <w:rPr>
                <w:rFonts w:ascii="Arial" w:eastAsia="Calibri" w:hAnsi="Arial" w:cs="Arial"/>
                <w:sz w:val="20"/>
                <w:szCs w:val="20"/>
              </w:rPr>
            </w:pPr>
            <w:r w:rsidRPr="00113E58">
              <w:rPr>
                <w:rFonts w:ascii="Arial" w:eastAsia="Calibri" w:hAnsi="Arial" w:cs="Arial"/>
                <w:sz w:val="22"/>
                <w:szCs w:val="22"/>
              </w:rPr>
              <w:t>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rPr>
          <w:trHeight w:val="283"/>
        </w:trPr>
        <w:tc>
          <w:tcPr>
            <w:tcW w:w="1843" w:type="dxa"/>
            <w:shd w:val="clear" w:color="auto" w:fill="auto"/>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0"/>
                <w:szCs w:val="20"/>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Sveučilište u Zagrebu Šumarski fakultet, Sveučilište u Zagrebu Arhitektonski fakultet, realni sektor</w:t>
            </w:r>
          </w:p>
        </w:tc>
      </w:tr>
      <w:tr w:rsidR="001E7072" w:rsidRPr="00113E58" w:rsidTr="00113E58">
        <w:trPr>
          <w:trHeight w:val="70"/>
        </w:trPr>
        <w:tc>
          <w:tcPr>
            <w:tcW w:w="1843" w:type="dxa"/>
            <w:shd w:val="clear" w:color="auto" w:fill="auto"/>
          </w:tcPr>
          <w:p w:rsidR="001E7072" w:rsidRPr="00113E58" w:rsidRDefault="001E7072" w:rsidP="00113E58">
            <w:pPr>
              <w:jc w:val="center"/>
              <w:rPr>
                <w:rFonts w:ascii="Arial" w:eastAsia="Calibri" w:hAnsi="Arial" w:cs="Arial"/>
                <w:sz w:val="20"/>
                <w:szCs w:val="20"/>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2017. </w:t>
            </w:r>
          </w:p>
        </w:tc>
      </w:tr>
      <w:tr w:rsidR="001E7072" w:rsidRPr="00113E58" w:rsidTr="00113E58">
        <w:tc>
          <w:tcPr>
            <w:tcW w:w="9072" w:type="dxa"/>
            <w:gridSpan w:val="2"/>
            <w:shd w:val="clear" w:color="auto" w:fill="D9D9D9"/>
          </w:tcPr>
          <w:p w:rsidR="001E7072" w:rsidRPr="00113E58" w:rsidRDefault="001E7072" w:rsidP="001E7072">
            <w:pPr>
              <w:rPr>
                <w:rFonts w:ascii="Arial" w:eastAsia="Calibri" w:hAnsi="Arial" w:cs="Arial"/>
                <w:b/>
                <w:color w:val="FFFFFF"/>
                <w:sz w:val="16"/>
                <w:szCs w:val="16"/>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 xml:space="preserve">II.:Izrada programa financijskog poticanja </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razvoja Prerade drva i Proizvodnje namještaja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E7072">
            <w:pP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p w:rsidR="001E7072" w:rsidRPr="00113E58" w:rsidRDefault="001E7072" w:rsidP="00113E58">
            <w:pPr>
              <w:jc w:val="center"/>
              <w:rPr>
                <w:rFonts w:ascii="Arial" w:eastAsia="Calibri" w:hAnsi="Arial" w:cs="Arial"/>
                <w:sz w:val="22"/>
                <w:szCs w:val="22"/>
              </w:rPr>
            </w:pP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Stvaranje nove strukture djelatnosti C16 i C31 te njihovo prilagođavanje potrebama i kriterijima europskog tržišta nije moguće bez dobro osmišljene razvojne politike. Opće je prihvaćeno da društveno - gospodarski razvoj najviše ovisi o investicijskim ulaganjima u sadašnjosti radi povećanja učinkovitosti i koristi u budućnosti pa se dugoročan, konkurentan razvoj može postići samo usmjerenim, efikasnim i efektivnim investiranjem. Sustavom nacionalnog financijskog poticaja, država potiče gospodarstvo na poduzimanje investicijskih aktivnosti koje su uvjet održivog razvoja i konkurentnosti. Analiza zadnjeg operativnog programa nadležnog ministarstva pokazala je pretežito ulaganje subjekata u tehnološku modernizaciju. Ponovnom uključenosti države u razvoj djelatnosti kroz financijsku podršku nastavio bi se i trend podizanja tehnološke razine subjekata u funkciji razvoja novih i inovativnih proizvoda te posljedično povećanja produktivnosti i profitabilnosti jer se povećava stupanj obrade drva i višestruko vrijednost drvne sirovine, a time zaposlenost i konkurentnost.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početak 2016. – kontinuirano</w:t>
            </w:r>
          </w:p>
        </w:tc>
      </w:tr>
      <w:tr w:rsidR="001E7072" w:rsidRPr="00113E58" w:rsidTr="00113E58">
        <w:tc>
          <w:tcPr>
            <w:tcW w:w="9072" w:type="dxa"/>
            <w:gridSpan w:val="2"/>
            <w:shd w:val="clear" w:color="auto" w:fill="D9D9D9"/>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center"/>
              <w:rPr>
                <w:rFonts w:ascii="Arial" w:eastAsia="Calibri" w:hAnsi="Arial" w:cs="Arial"/>
                <w:color w:val="FFFFFF"/>
                <w:sz w:val="22"/>
                <w:szCs w:val="22"/>
              </w:rPr>
            </w:pPr>
            <w:r w:rsidRPr="00113E58">
              <w:rPr>
                <w:rFonts w:ascii="Arial" w:eastAsia="Calibri" w:hAnsi="Arial" w:cs="Arial"/>
                <w:sz w:val="22"/>
                <w:szCs w:val="22"/>
              </w:rPr>
              <w:t>III.: Uspostavljanje znanstveno-istraživačke i inovacijske infrastrukture</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tc>
        <w:tc>
          <w:tcPr>
            <w:tcW w:w="7229" w:type="dxa"/>
            <w:shd w:val="clear" w:color="auto" w:fill="FFFFFF"/>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Nedostatak sredstava za razvoj novih i inovativnih proizvoda je velika kočnica razvoja djelatnosti, posebno djelatnosti C31. Nedostaje infrastruktura sazdana od znanosti i kreativnih potencijala te snaga koja će omogućiti nove i inovativne proizvode važne za razvoj i konkurentnost djelatnosti. Uspostavljanjem 'platforme' koja bi uz pomoć produkt dizajnera i arhitekata nudila projektiranje novih i inovativnih proizvoda te razvijala u prototipove, proizvođačima bi se uvelike olakšao taj dio poslovanja i smanjili troškovi proizvodnje. Odnosno, na jednostavniji način bi dolazili do novih proizvoda i trošili manje sredstava kako bi se iste implementirali u svoje prodajne programe. Također, platforma' bi inicirala razvoj novih i inovativnih proizvoda kroz implementaciju napredne tehnologije i dizajna.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Nositelj</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JLS, realni sektor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2018. - 2019.</w:t>
            </w:r>
          </w:p>
          <w:p w:rsidR="00E210D5" w:rsidRPr="00113E58" w:rsidRDefault="00E210D5" w:rsidP="00113E58">
            <w:pPr>
              <w:jc w:val="both"/>
              <w:rPr>
                <w:rFonts w:ascii="Arial" w:eastAsia="Calibri" w:hAnsi="Arial" w:cs="Arial"/>
                <w:sz w:val="22"/>
                <w:szCs w:val="22"/>
              </w:rPr>
            </w:pPr>
          </w:p>
          <w:p w:rsidR="00E210D5" w:rsidRPr="00113E58" w:rsidRDefault="00E210D5"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p>
        </w:tc>
      </w:tr>
      <w:tr w:rsidR="001E7072" w:rsidRPr="00113E58" w:rsidTr="00113E58">
        <w:tc>
          <w:tcPr>
            <w:tcW w:w="9072" w:type="dxa"/>
            <w:gridSpan w:val="2"/>
            <w:shd w:val="clear" w:color="auto" w:fill="D9D9D9"/>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center"/>
              <w:rPr>
                <w:rFonts w:ascii="Arial" w:eastAsia="Calibri" w:hAnsi="Arial" w:cs="Arial"/>
                <w:b/>
                <w:color w:val="0070C0"/>
                <w:sz w:val="22"/>
                <w:szCs w:val="22"/>
              </w:rPr>
            </w:pPr>
            <w:r w:rsidRPr="00113E58">
              <w:rPr>
                <w:rFonts w:ascii="Arial" w:eastAsia="Calibri" w:hAnsi="Arial" w:cs="Arial"/>
                <w:sz w:val="22"/>
                <w:szCs w:val="22"/>
              </w:rPr>
              <w:t xml:space="preserve">IV.: </w:t>
            </w:r>
            <w:r w:rsidR="00C76F98">
              <w:rPr>
                <w:rFonts w:ascii="Arial" w:eastAsia="Calibri" w:hAnsi="Arial" w:cs="Arial"/>
                <w:sz w:val="22"/>
                <w:szCs w:val="22"/>
              </w:rPr>
              <w:t>'</w:t>
            </w:r>
            <w:r w:rsidRPr="00113E58">
              <w:rPr>
                <w:rFonts w:ascii="Arial" w:eastAsia="Calibri" w:hAnsi="Arial" w:cs="Arial"/>
                <w:sz w:val="22"/>
                <w:szCs w:val="22"/>
              </w:rPr>
              <w:t>Brendiranje</w:t>
            </w:r>
            <w:r w:rsidR="00C76F98">
              <w:rPr>
                <w:rFonts w:ascii="Arial" w:eastAsia="Calibri" w:hAnsi="Arial" w:cs="Arial"/>
                <w:sz w:val="22"/>
                <w:szCs w:val="22"/>
              </w:rPr>
              <w:t>'</w:t>
            </w:r>
            <w:r w:rsidRPr="00113E58">
              <w:rPr>
                <w:rFonts w:ascii="Arial" w:eastAsia="Calibri" w:hAnsi="Arial" w:cs="Arial"/>
                <w:sz w:val="22"/>
                <w:szCs w:val="22"/>
              </w:rPr>
              <w:t xml:space="preserve"> C16 i C31</w:t>
            </w:r>
            <w:r w:rsidRPr="00113E58">
              <w:rPr>
                <w:rFonts w:ascii="Arial" w:eastAsia="Calibri" w:hAnsi="Arial" w:cs="Arial"/>
                <w:b/>
                <w:sz w:val="22"/>
                <w:szCs w:val="22"/>
              </w:rPr>
              <w:t xml:space="preserve">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Opis mjere</w:t>
            </w:r>
          </w:p>
        </w:tc>
        <w:tc>
          <w:tcPr>
            <w:tcW w:w="7229" w:type="dxa"/>
            <w:shd w:val="clear" w:color="auto" w:fill="auto"/>
          </w:tcPr>
          <w:p w:rsidR="001E7072" w:rsidRPr="00113E58" w:rsidRDefault="00C76F98" w:rsidP="00113E58">
            <w:pPr>
              <w:spacing w:line="276" w:lineRule="auto"/>
              <w:jc w:val="both"/>
              <w:rPr>
                <w:rFonts w:ascii="Arial" w:eastAsia="Calibri" w:hAnsi="Arial" w:cs="Arial"/>
                <w:sz w:val="22"/>
                <w:szCs w:val="22"/>
              </w:rPr>
            </w:pPr>
            <w:r>
              <w:rPr>
                <w:rFonts w:ascii="Arial" w:eastAsia="Calibri" w:hAnsi="Arial" w:cs="Arial"/>
                <w:sz w:val="22"/>
                <w:szCs w:val="22"/>
              </w:rPr>
              <w:t>'</w:t>
            </w:r>
            <w:r w:rsidR="001E7072" w:rsidRPr="00113E58">
              <w:rPr>
                <w:rFonts w:ascii="Arial" w:eastAsia="Calibri" w:hAnsi="Arial" w:cs="Arial"/>
                <w:sz w:val="22"/>
                <w:szCs w:val="22"/>
              </w:rPr>
              <w:t>Brendiranje</w:t>
            </w:r>
            <w:r>
              <w:rPr>
                <w:rFonts w:ascii="Arial" w:eastAsia="Calibri" w:hAnsi="Arial" w:cs="Arial"/>
                <w:sz w:val="22"/>
                <w:szCs w:val="22"/>
              </w:rPr>
              <w:t>'</w:t>
            </w:r>
            <w:r w:rsidR="001E7072" w:rsidRPr="00113E58">
              <w:rPr>
                <w:rFonts w:ascii="Arial" w:eastAsia="Calibri" w:hAnsi="Arial" w:cs="Arial"/>
                <w:sz w:val="22"/>
                <w:szCs w:val="22"/>
              </w:rPr>
              <w:t xml:space="preserve"> kao proces najskuplja je, najdugotrajnija i najvažnija mjera u razvoju djelatnosti C16 i C31. Mjera je usko povezana sa svim ostalim mjerama ove Strategiji. Za njenu provedbu potrebna je suradnja stručnjaka iz svih područja: arhitekture, dizajna, marketinga, obrazovanja, novih tehnologija, ekologije, ali i realnog sektora. Drvo kao glavni materijal je ekološki prihvatljiv i certificiran pa 'brendiranje' tu činjenicu treba uvažavati i koristiti. Po uzoru na razvijene zemlje EU i djelatnosti RH koje već primjenjuju principe 'eko' proizvodnje (prehrambena, tekstilna, turizam) 'brendiranje' za osnovicu postavlja društveno odgovoran odnos prema potrošaču, okolišu i društvu općenito kroz uvođenje 'eko' oznaka za proizvode. Oznake su jedan od čimbenika koji daje proizvodu veću dodanu vrijednost, a poslovnom subjektu i zemlji povećava ugled, pokazuje društvenu osjetljivost i povećava prodaju. Cilj 'brendiranja' je osmisliti identitet Prerade drva i Proizvodnje namještaja, smjer razvoja na tržištu potražnje i marketinške alate uvažavajući mogućnosti i komparativne prednosti poslovnih subjekata.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 xml:space="preserve"> Nositelj</w:t>
            </w: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 xml:space="preserve"> aktivnosti</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 xml:space="preserve">nadležno ministarstvo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Dionici</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Sveučilište u Zagrebu Šumarski fakultet, i Sveučilište u Zagrebu Arhitektonski fakultet, realni sektor</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Rok izvršenja</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početak 2016. - kontinuirano</w:t>
            </w:r>
          </w:p>
        </w:tc>
      </w:tr>
      <w:tr w:rsidR="001E7072" w:rsidRPr="00113E58" w:rsidTr="00113E58">
        <w:tc>
          <w:tcPr>
            <w:tcW w:w="9072" w:type="dxa"/>
            <w:gridSpan w:val="2"/>
            <w:shd w:val="clear" w:color="auto" w:fill="D9D9D9"/>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shd w:val="clear" w:color="auto" w:fill="D9D9D9"/>
              </w:rPr>
              <w:t>Učinci mjera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1.:</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Povećanje tržišnog udjela definiranog finalnog proizvoda</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Proizvodnja namještaja RH je na globalnom tržištu prezentirana kao „specijalizirana“ za 'lohn' poslove, odnosno prodaje samo svoj rad i sirovinu. Statistički podaci pokazuju da od ukupne isporuke roba na jedinstveno tržište EU i izvoza u treće zemlje obje djelatnosti približno 30% otpada na namještaj, od čega min. 90% dolazi iz 'lohn' poslova. Proizvodnja namještaja izrađenog prema nacrtima i dizajnu stranih dizajnera, koji već u RH dobivaju 'ino' deklaraciju, pridonosi zapostavljanju razvoja vlastitih novih i inovativnih proizvoda vlastitog dizajna, odnosno definiranog finalnog proizvoda osmišljenog, projektiranog, proizvedenog u RH i kao takvog stavljenog na tržište.</w:t>
            </w:r>
          </w:p>
          <w:p w:rsidR="00E210D5" w:rsidRPr="00113E58" w:rsidRDefault="00E210D5" w:rsidP="00113E58">
            <w:pPr>
              <w:spacing w:line="276" w:lineRule="auto"/>
              <w:jc w:val="both"/>
              <w:rPr>
                <w:rFonts w:ascii="Arial" w:eastAsia="Calibri" w:hAnsi="Arial" w:cs="Arial"/>
                <w:sz w:val="22"/>
                <w:szCs w:val="22"/>
              </w:rPr>
            </w:pP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2.:</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Povećavanje produktivnosti i profitabilnosti</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p>
          <w:p w:rsidR="00E210D5"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Povećanjem proizvodnje novih i inovativnih vlastitih proizvoda na samo 50% od ukupne proizvodnje, povećala bi se profitabilnost za najmanje 5%, jer se pored rada i sirovine, prodaje i znanje i 'brend'. Obje djelatnosti su relativno tehnološki zastarjele pa ulaganjem (poticanjem ulaganja u nove tehnologije) produktivnost bi se povećala za cca. 20%, zbog boljeg iskorištenja sirovine, bržeg protoka i manjeg broja zastoja.</w:t>
            </w: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 </w:t>
            </w:r>
          </w:p>
        </w:tc>
      </w:tr>
      <w:tr w:rsidR="001E7072" w:rsidRPr="00113E58" w:rsidTr="00113E58">
        <w:tc>
          <w:tcPr>
            <w:tcW w:w="1843" w:type="dxa"/>
            <w:shd w:val="clear" w:color="auto" w:fill="auto"/>
          </w:tcPr>
          <w:p w:rsidR="001E7072" w:rsidRPr="00113E58" w:rsidRDefault="001E7072" w:rsidP="001E7072">
            <w:pP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3.:</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 xml:space="preserve">Povećanje stupnja obrade drva i razvoj vlastitih proizvoda veće dodane vrijednosti imalo bi za pozitivnu posljedicu i veću konkurentnost domaćih proizvođača na svjetskim tržištima, kao i njihovo svrstavanje u dobavljače više klase u odnosu na postojeću situaciju. Navedeno bi značilo i znatno povećanje isporuke roba na jedinstveno tržište EU i izvoza u treće zemlje, što bi za pozitivnu posljedicu imalo povećanje proizvodnje i zaposlenosti. </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Učinak 4.:</w:t>
            </w:r>
          </w:p>
        </w:tc>
        <w:tc>
          <w:tcPr>
            <w:tcW w:w="7229" w:type="dxa"/>
            <w:shd w:val="clear" w:color="auto" w:fill="auto"/>
          </w:tcPr>
          <w:p w:rsidR="001E7072" w:rsidRPr="00113E58" w:rsidRDefault="001E7072" w:rsidP="00113E58">
            <w:pPr>
              <w:jc w:val="both"/>
              <w:rPr>
                <w:rFonts w:ascii="Arial" w:eastAsia="Calibri" w:hAnsi="Arial" w:cs="Arial"/>
                <w:sz w:val="22"/>
                <w:szCs w:val="22"/>
              </w:rPr>
            </w:pPr>
          </w:p>
          <w:p w:rsidR="001E7072" w:rsidRPr="00113E58" w:rsidRDefault="001E7072" w:rsidP="00113E58">
            <w:pPr>
              <w:jc w:val="both"/>
              <w:rPr>
                <w:rFonts w:ascii="Arial" w:eastAsia="Calibri" w:hAnsi="Arial" w:cs="Arial"/>
                <w:sz w:val="22"/>
                <w:szCs w:val="22"/>
              </w:rPr>
            </w:pPr>
            <w:r w:rsidRPr="00113E58">
              <w:rPr>
                <w:rFonts w:ascii="Arial" w:eastAsia="Calibri" w:hAnsi="Arial" w:cs="Arial"/>
                <w:sz w:val="22"/>
                <w:szCs w:val="22"/>
              </w:rPr>
              <w:t>Višestruko povećanje vrijednosti drvne sirovine</w:t>
            </w:r>
          </w:p>
        </w:tc>
      </w:tr>
      <w:tr w:rsidR="001E7072" w:rsidRPr="00113E58" w:rsidTr="00113E58">
        <w:tc>
          <w:tcPr>
            <w:tcW w:w="1843" w:type="dxa"/>
            <w:shd w:val="clear" w:color="auto" w:fill="auto"/>
          </w:tcPr>
          <w:p w:rsidR="001E7072" w:rsidRPr="00113E58" w:rsidRDefault="001E7072" w:rsidP="00113E58">
            <w:pPr>
              <w:jc w:val="center"/>
              <w:rPr>
                <w:rFonts w:ascii="Arial" w:eastAsia="Calibri" w:hAnsi="Arial" w:cs="Arial"/>
                <w:sz w:val="20"/>
                <w:szCs w:val="20"/>
              </w:rPr>
            </w:pPr>
          </w:p>
          <w:p w:rsidR="001E7072" w:rsidRPr="00113E58" w:rsidRDefault="001E7072" w:rsidP="00113E58">
            <w:pPr>
              <w:jc w:val="center"/>
              <w:rPr>
                <w:rFonts w:ascii="Arial" w:eastAsia="Calibri" w:hAnsi="Arial" w:cs="Arial"/>
                <w:sz w:val="22"/>
                <w:szCs w:val="22"/>
              </w:rPr>
            </w:pPr>
          </w:p>
          <w:p w:rsidR="001E7072" w:rsidRPr="00113E58" w:rsidRDefault="001E7072" w:rsidP="00113E58">
            <w:pPr>
              <w:jc w:val="center"/>
              <w:rPr>
                <w:rFonts w:ascii="Arial" w:eastAsia="Calibri" w:hAnsi="Arial" w:cs="Arial"/>
                <w:sz w:val="22"/>
                <w:szCs w:val="22"/>
              </w:rPr>
            </w:pPr>
            <w:r w:rsidRPr="00113E58">
              <w:rPr>
                <w:rFonts w:ascii="Arial" w:eastAsia="Calibri" w:hAnsi="Arial" w:cs="Arial"/>
                <w:sz w:val="22"/>
                <w:szCs w:val="22"/>
              </w:rPr>
              <w:t>Obrazloženje</w:t>
            </w:r>
          </w:p>
        </w:tc>
        <w:tc>
          <w:tcPr>
            <w:tcW w:w="7229" w:type="dxa"/>
            <w:shd w:val="clear" w:color="auto" w:fill="auto"/>
          </w:tcPr>
          <w:p w:rsidR="001E7072" w:rsidRPr="00113E58" w:rsidRDefault="001E7072" w:rsidP="00113E58">
            <w:pPr>
              <w:spacing w:line="276" w:lineRule="auto"/>
              <w:jc w:val="both"/>
              <w:rPr>
                <w:rFonts w:ascii="Arial" w:eastAsia="Calibri" w:hAnsi="Arial" w:cs="Arial"/>
                <w:sz w:val="22"/>
                <w:szCs w:val="22"/>
              </w:rPr>
            </w:pPr>
            <w:r w:rsidRPr="00113E58">
              <w:rPr>
                <w:rFonts w:ascii="Arial" w:eastAsia="Calibri" w:hAnsi="Arial" w:cs="Arial"/>
                <w:sz w:val="22"/>
                <w:szCs w:val="22"/>
              </w:rPr>
              <w:t>Proizvodnja proizvoda od drva veće dodane vrijednosti i namještaja donosi poslovnim subjektima i državi multipliciranu korist u odnosu na proizvodnju primarnih i polufinalnih proizvoda. Drvna sirovina uobličena u 'brendirani' proizvod u nekim slučajevima povećava svoju vrijednost i do sedam puta.</w:t>
            </w:r>
          </w:p>
        </w:tc>
      </w:tr>
    </w:tbl>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Default="001E7072" w:rsidP="001E7072">
      <w:pPr>
        <w:autoSpaceDE w:val="0"/>
        <w:autoSpaceDN w:val="0"/>
        <w:adjustRightInd w:val="0"/>
        <w:jc w:val="both"/>
        <w:rPr>
          <w:rFonts w:ascii="Arial" w:eastAsia="Calibri" w:hAnsi="Arial" w:cs="Arial"/>
          <w:b/>
          <w:bCs/>
          <w:lang w:eastAsia="en-US"/>
        </w:rPr>
      </w:pPr>
    </w:p>
    <w:p w:rsidR="00E210D5" w:rsidRPr="001E7072" w:rsidRDefault="00E210D5"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numPr>
          <w:ilvl w:val="0"/>
          <w:numId w:val="49"/>
        </w:numPr>
        <w:autoSpaceDE w:val="0"/>
        <w:autoSpaceDN w:val="0"/>
        <w:adjustRightInd w:val="0"/>
        <w:spacing w:after="200" w:line="276" w:lineRule="auto"/>
        <w:ind w:left="567" w:hanging="567"/>
        <w:contextualSpacing/>
        <w:jc w:val="both"/>
        <w:rPr>
          <w:rFonts w:ascii="Arial" w:eastAsia="Calibri" w:hAnsi="Arial" w:cs="Arial"/>
          <w:b/>
          <w:bCs/>
          <w:lang w:eastAsia="en-US"/>
        </w:rPr>
      </w:pPr>
      <w:r w:rsidRPr="001E7072">
        <w:rPr>
          <w:rFonts w:ascii="Arial" w:eastAsia="Calibri" w:hAnsi="Arial" w:cs="Arial"/>
          <w:b/>
          <w:bCs/>
          <w:lang w:eastAsia="en-US"/>
        </w:rPr>
        <w:t xml:space="preserve">OČEKIVANI UČINCI PROVEDBE STRATEGIJE </w:t>
      </w:r>
    </w:p>
    <w:p w:rsidR="001E7072" w:rsidRPr="001E7072" w:rsidRDefault="001E7072" w:rsidP="001E7072">
      <w:pPr>
        <w:spacing w:after="200" w:line="276" w:lineRule="auto"/>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Sagledavanje očekivanih učinaka provedbe Strategije može se podijeliti u dva razdoblja: prvo razdoblje od 2016. do 2017. godine i drugo razdoblje od 2017. do 2020. godine.</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 xml:space="preserve">Razdoblje do 2017. godine obilježava otklanjanje razvojnih ograničenja na području opskrbe drvnom sirovinom, održive i zelene javne nabave, razvoj novih i inovativnih proizvoda uporabom dizajna te </w:t>
      </w:r>
      <w:r w:rsidR="002C7F73">
        <w:rPr>
          <w:rFonts w:ascii="Arial" w:eastAsia="Calibri" w:hAnsi="Arial" w:cs="Arial"/>
          <w:bCs/>
          <w:lang w:eastAsia="en-US"/>
        </w:rPr>
        <w:t>'</w:t>
      </w:r>
      <w:r w:rsidRPr="001E7072">
        <w:rPr>
          <w:rFonts w:ascii="Arial" w:eastAsia="Calibri" w:hAnsi="Arial" w:cs="Arial"/>
          <w:bCs/>
          <w:lang w:eastAsia="en-US"/>
        </w:rPr>
        <w:t>brendiranja</w:t>
      </w:r>
      <w:r w:rsidR="002C7F73">
        <w:rPr>
          <w:rFonts w:ascii="Arial" w:eastAsia="Calibri" w:hAnsi="Arial" w:cs="Arial"/>
          <w:bCs/>
          <w:lang w:eastAsia="en-US"/>
        </w:rPr>
        <w:t>'</w:t>
      </w:r>
      <w:r w:rsidRPr="001E7072">
        <w:rPr>
          <w:rFonts w:ascii="Arial" w:eastAsia="Calibri" w:hAnsi="Arial" w:cs="Arial"/>
          <w:bCs/>
          <w:lang w:eastAsia="en-US"/>
        </w:rPr>
        <w:t xml:space="preserve"> kroz pripremu i provedbu mjera/aktivnosti mapiranja djelatnosti, postavljanja optimalnog modela opskrbe drvnom sirovinom, izradu podzakonskih akata te izradu i početak provedbe strateških i operativnih dokumenata. S obzirom na prirodu navedenih aktivnosti, ne može se računati na pozitivne pomake u učincima u ekonomskom i društvenom smislu, već će učinak biti otklanjanje institucionalnih ograničenja kojim će se u razdoblju od 2017. godine pokrenuti djelatnosti. </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U uvjetima uklonjenih institucionalnih ograničenja, razdoblje od 2017. do 2020. godine je razdoblje u kojem se mogu očekivati ekonomski učinci poput rasta dodane vrijednosti, isporuke roba na jedinstveno tržište EU i izvoza u treće zemlje; društveni učinci poput povećanja zaposlenosti i ravnomjernog regionalnog razvoja te okolišni i energetski učinci poput povećanja smanjenja emisije stakleničkih plinova, iskorištavanja energetskog potencijala biomase, učinkovitosti u proizvodnji električne i toplinske energije te povećanja korištenja proizvoda od drva umjesto energetski intenzivnih materijala (plastika, metal, staklo i ostali).</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Kao učinak provedbe mjera definiranih Strategijom, u jedinicama lokalne i područne (regionalne) samouprave čiji je indeks razvijenosti manji od prosjeka RH, rast dodane vrijednosti u razdoblju 2016. - 2020. u obje djelatnosti agregatno iznosit će više od 50%.</w:t>
      </w: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numPr>
          <w:ilvl w:val="1"/>
          <w:numId w:val="49"/>
        </w:numPr>
        <w:spacing w:after="200" w:line="276" w:lineRule="auto"/>
        <w:ind w:left="567" w:hanging="567"/>
        <w:contextualSpacing/>
        <w:rPr>
          <w:rFonts w:ascii="Arial" w:eastAsia="Calibri" w:hAnsi="Arial" w:cs="Arial"/>
          <w:bCs/>
          <w:lang w:eastAsia="en-US"/>
        </w:rPr>
      </w:pPr>
      <w:r w:rsidRPr="001E7072">
        <w:rPr>
          <w:rFonts w:ascii="Arial" w:eastAsia="Calibri" w:hAnsi="Arial" w:cs="Arial"/>
          <w:bCs/>
          <w:lang w:eastAsia="en-US"/>
        </w:rPr>
        <w:t xml:space="preserve">KLJUČNI EKONOMSKO - DRUŠTVENI UČINCI </w:t>
      </w:r>
    </w:p>
    <w:p w:rsidR="001E7072" w:rsidRPr="001E7072" w:rsidRDefault="001E7072" w:rsidP="001E7072">
      <w:pPr>
        <w:spacing w:after="200" w:line="276" w:lineRule="auto"/>
        <w:ind w:left="567"/>
        <w:contextualSpacing/>
        <w:rPr>
          <w:rFonts w:ascii="Arial" w:eastAsia="Calibri" w:hAnsi="Arial" w:cs="Arial"/>
          <w:bCs/>
          <w:sz w:val="16"/>
          <w:szCs w:val="16"/>
          <w:lang w:eastAsia="en-US"/>
        </w:rPr>
      </w:pPr>
    </w:p>
    <w:p w:rsidR="001E7072" w:rsidRPr="001E7072" w:rsidRDefault="001E7072" w:rsidP="001E7072">
      <w:pPr>
        <w:spacing w:after="200" w:line="276" w:lineRule="auto"/>
        <w:ind w:left="567"/>
        <w:contextualSpacing/>
        <w:rPr>
          <w:rFonts w:ascii="Arial" w:eastAsia="Calibri" w:hAnsi="Arial" w:cs="Arial"/>
          <w:bCs/>
          <w:sz w:val="16"/>
          <w:szCs w:val="16"/>
          <w:lang w:eastAsia="en-US"/>
        </w:rPr>
      </w:pPr>
    </w:p>
    <w:p w:rsidR="001E7072" w:rsidRPr="001E7072" w:rsidRDefault="001E7072" w:rsidP="001E7072">
      <w:pPr>
        <w:numPr>
          <w:ilvl w:val="2"/>
          <w:numId w:val="49"/>
        </w:numPr>
        <w:spacing w:after="200" w:line="276" w:lineRule="auto"/>
        <w:ind w:left="709" w:hanging="709"/>
        <w:contextualSpacing/>
        <w:rPr>
          <w:rFonts w:ascii="Arial" w:eastAsia="Calibri" w:hAnsi="Arial" w:cs="Arial"/>
          <w:bCs/>
          <w:lang w:eastAsia="en-US"/>
        </w:rPr>
      </w:pPr>
      <w:r w:rsidRPr="001E7072">
        <w:rPr>
          <w:rFonts w:ascii="Arial" w:eastAsia="Calibri" w:hAnsi="Arial" w:cs="Arial"/>
          <w:bCs/>
          <w:lang w:eastAsia="en-US"/>
        </w:rPr>
        <w:t>Rast dodane vrijednosti djelatnosti C16 i C31</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 xml:space="preserve">Dodana vrijednost implicira troškove rada, amortizaciju i dobit. Rast troškova rada odražava rast plaća, broja zaposlenih te poreza i doprinosa na plaće. Izdvajanja za amortizaciju odražavaju tehnološku razinu, a dobit uspješnost na tržištu. Tako rast dodane vrijednosti utječe pozitivno na osobnu i investicijsku potrošnju, odnosno doprinosi rastu BDP-a. </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Pokazatelji kretanja dodane vrijednosti od 2011. godine ukazuju na ozbiljno zaostajanje kod djelatnosti C31, iako se radi o strateškoj djelatnosti u kojoj se daleko najefikasnije koristi drvna sirovina.</w:t>
      </w:r>
    </w:p>
    <w:p w:rsidR="00E210D5" w:rsidRDefault="00E210D5" w:rsidP="001E7072">
      <w:pPr>
        <w:autoSpaceDE w:val="0"/>
        <w:autoSpaceDN w:val="0"/>
        <w:adjustRightInd w:val="0"/>
        <w:ind w:left="1276" w:hanging="1276"/>
        <w:jc w:val="both"/>
        <w:rPr>
          <w:rFonts w:ascii="Arial" w:hAnsi="Arial" w:cs="Arial"/>
          <w:sz w:val="22"/>
          <w:szCs w:val="22"/>
        </w:rPr>
      </w:pPr>
    </w:p>
    <w:p w:rsidR="001E7072" w:rsidRPr="001E7072" w:rsidRDefault="001E7072" w:rsidP="001E7072">
      <w:pPr>
        <w:autoSpaceDE w:val="0"/>
        <w:autoSpaceDN w:val="0"/>
        <w:adjustRightInd w:val="0"/>
        <w:ind w:left="1276" w:hanging="1276"/>
        <w:jc w:val="both"/>
        <w:rPr>
          <w:rFonts w:ascii="Arial" w:hAnsi="Arial" w:cs="Arial"/>
          <w:sz w:val="22"/>
          <w:szCs w:val="22"/>
        </w:rPr>
      </w:pPr>
      <w:r w:rsidRPr="001E7072">
        <w:rPr>
          <w:rFonts w:ascii="Arial" w:hAnsi="Arial" w:cs="Arial"/>
          <w:sz w:val="22"/>
          <w:szCs w:val="22"/>
        </w:rPr>
        <w:t xml:space="preserve">Tablica 5-1. </w:t>
      </w:r>
      <w:r w:rsidRPr="001E7072">
        <w:rPr>
          <w:rFonts w:ascii="Arial" w:hAnsi="Arial" w:cs="Arial"/>
          <w:sz w:val="22"/>
          <w:szCs w:val="22"/>
        </w:rPr>
        <w:tab/>
        <w:t>Dodana vrijednost djelatnosti C16 i C31 prema troškovima proizvodnih čimbenika</w:t>
      </w:r>
      <w:r w:rsidRPr="001E7072">
        <w:rPr>
          <w:rFonts w:ascii="Arial" w:hAnsi="Arial" w:cs="Arial"/>
          <w:sz w:val="22"/>
          <w:szCs w:val="22"/>
          <w:vertAlign w:val="superscript"/>
        </w:rPr>
        <w:footnoteReference w:id="28"/>
      </w:r>
      <w:r w:rsidRPr="001E7072">
        <w:rPr>
          <w:rFonts w:ascii="Arial" w:hAnsi="Arial" w:cs="Arial"/>
          <w:sz w:val="22"/>
          <w:szCs w:val="22"/>
        </w:rPr>
        <w:t xml:space="preserve">  (tis.</w:t>
      </w:r>
      <w:r w:rsidR="002C7F73">
        <w:rPr>
          <w:rFonts w:ascii="Arial" w:hAnsi="Arial" w:cs="Arial"/>
          <w:sz w:val="22"/>
          <w:szCs w:val="22"/>
        </w:rPr>
        <w:t xml:space="preserve"> </w:t>
      </w:r>
      <w:r w:rsidRPr="001E7072">
        <w:rPr>
          <w:rFonts w:ascii="Arial" w:hAnsi="Arial" w:cs="Arial"/>
          <w:sz w:val="22"/>
          <w:szCs w:val="22"/>
        </w:rPr>
        <w:t>kuna)</w:t>
      </w:r>
    </w:p>
    <w:p w:rsidR="001E7072" w:rsidRPr="001E7072" w:rsidRDefault="001E7072" w:rsidP="001E7072">
      <w:pPr>
        <w:autoSpaceDE w:val="0"/>
        <w:autoSpaceDN w:val="0"/>
        <w:adjustRightInd w:val="0"/>
        <w:jc w:val="both"/>
        <w:rPr>
          <w:rFonts w:ascii="Arial" w:hAnsi="Arial" w:cs="Arial"/>
          <w:sz w:val="16"/>
          <w:szCs w:val="16"/>
        </w:rPr>
      </w:pPr>
    </w:p>
    <w:tbl>
      <w:tblPr>
        <w:tblW w:w="0" w:type="auto"/>
        <w:tblInd w:w="93" w:type="dxa"/>
        <w:tblLook w:val="04A0" w:firstRow="1" w:lastRow="0" w:firstColumn="1" w:lastColumn="0" w:noHBand="0" w:noVBand="1"/>
      </w:tblPr>
      <w:tblGrid>
        <w:gridCol w:w="1433"/>
        <w:gridCol w:w="2126"/>
        <w:gridCol w:w="3402"/>
        <w:gridCol w:w="2125"/>
      </w:tblGrid>
      <w:tr w:rsidR="001E7072" w:rsidRPr="001E7072" w:rsidTr="001E7072">
        <w:trPr>
          <w:trHeight w:val="570"/>
        </w:trPr>
        <w:tc>
          <w:tcPr>
            <w:tcW w:w="1433" w:type="dxa"/>
            <w:tcBorders>
              <w:top w:val="single" w:sz="4" w:space="0" w:color="auto"/>
              <w:left w:val="single" w:sz="8" w:space="0" w:color="auto"/>
              <w:bottom w:val="single" w:sz="4" w:space="0" w:color="auto"/>
              <w:right w:val="single" w:sz="4" w:space="0" w:color="auto"/>
            </w:tcBorders>
            <w:shd w:val="clear" w:color="auto" w:fill="D9D9D9"/>
            <w:hideMark/>
          </w:tcPr>
          <w:p w:rsidR="001E7072" w:rsidRPr="001E7072" w:rsidRDefault="001E7072" w:rsidP="001E7072">
            <w:pPr>
              <w:rPr>
                <w:rFonts w:ascii="Arial" w:eastAsia="Calibri" w:hAnsi="Arial" w:cs="Arial"/>
                <w:bCs/>
                <w:sz w:val="22"/>
                <w:szCs w:val="22"/>
                <w:lang w:eastAsia="en-US"/>
              </w:rPr>
            </w:pPr>
          </w:p>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Razdoblje</w:t>
            </w:r>
          </w:p>
        </w:tc>
        <w:tc>
          <w:tcPr>
            <w:tcW w:w="2126" w:type="dxa"/>
            <w:tcBorders>
              <w:top w:val="single" w:sz="4" w:space="0" w:color="auto"/>
              <w:left w:val="nil"/>
              <w:bottom w:val="single" w:sz="4" w:space="0" w:color="auto"/>
              <w:right w:val="single" w:sz="4" w:space="0" w:color="auto"/>
            </w:tcBorders>
            <w:shd w:val="clear" w:color="auto" w:fill="D9D9D9"/>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Prerada drva (C16)</w:t>
            </w:r>
          </w:p>
        </w:tc>
        <w:tc>
          <w:tcPr>
            <w:tcW w:w="3402" w:type="dxa"/>
            <w:tcBorders>
              <w:top w:val="single" w:sz="4" w:space="0" w:color="auto"/>
              <w:left w:val="nil"/>
              <w:bottom w:val="single" w:sz="4" w:space="0" w:color="auto"/>
              <w:right w:val="single" w:sz="4" w:space="0" w:color="auto"/>
            </w:tcBorders>
            <w:shd w:val="clear" w:color="auto" w:fill="D9D9D9"/>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Proizvodnja namještaja (C31)</w:t>
            </w:r>
          </w:p>
        </w:tc>
        <w:tc>
          <w:tcPr>
            <w:tcW w:w="2125" w:type="dxa"/>
            <w:tcBorders>
              <w:top w:val="single" w:sz="4" w:space="0" w:color="auto"/>
              <w:left w:val="nil"/>
              <w:bottom w:val="single" w:sz="4" w:space="0" w:color="auto"/>
              <w:right w:val="single" w:sz="4" w:space="0" w:color="auto"/>
            </w:tcBorders>
            <w:shd w:val="clear" w:color="auto" w:fill="D9D9D9"/>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Ukupno C16 i C31</w:t>
            </w:r>
          </w:p>
          <w:p w:rsidR="001E7072" w:rsidRPr="001E7072" w:rsidRDefault="001E7072" w:rsidP="001E7072">
            <w:pPr>
              <w:jc w:val="center"/>
              <w:rPr>
                <w:rFonts w:ascii="Arial" w:eastAsia="Calibri" w:hAnsi="Arial" w:cs="Arial"/>
                <w:bCs/>
                <w:sz w:val="22"/>
                <w:szCs w:val="22"/>
                <w:lang w:eastAsia="en-US"/>
              </w:rPr>
            </w:pPr>
          </w:p>
        </w:tc>
      </w:tr>
      <w:tr w:rsidR="001E7072" w:rsidRPr="001E7072" w:rsidTr="001E7072">
        <w:trPr>
          <w:trHeight w:val="315"/>
        </w:trPr>
        <w:tc>
          <w:tcPr>
            <w:tcW w:w="1433" w:type="dxa"/>
            <w:tcBorders>
              <w:top w:val="nil"/>
              <w:left w:val="single" w:sz="8" w:space="0" w:color="auto"/>
              <w:bottom w:val="single" w:sz="4" w:space="0" w:color="auto"/>
              <w:right w:val="single" w:sz="4" w:space="0" w:color="auto"/>
            </w:tcBorders>
            <w:shd w:val="clear" w:color="auto" w:fill="auto"/>
          </w:tcPr>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2011.</w:t>
            </w:r>
            <w:r w:rsidRPr="001E7072">
              <w:rPr>
                <w:rFonts w:ascii="Arial" w:eastAsia="Calibri" w:hAnsi="Arial" w:cs="Arial"/>
                <w:bCs/>
                <w:sz w:val="22"/>
                <w:szCs w:val="22"/>
                <w:vertAlign w:val="superscript"/>
                <w:lang w:eastAsia="en-US"/>
              </w:rPr>
              <w:footnoteReference w:id="29"/>
            </w:r>
          </w:p>
        </w:tc>
        <w:tc>
          <w:tcPr>
            <w:tcW w:w="2126"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1.227.517,00 </w:t>
            </w:r>
          </w:p>
        </w:tc>
        <w:tc>
          <w:tcPr>
            <w:tcW w:w="3402"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970.718,00 </w:t>
            </w:r>
          </w:p>
        </w:tc>
        <w:tc>
          <w:tcPr>
            <w:tcW w:w="2125" w:type="dxa"/>
            <w:tcBorders>
              <w:top w:val="nil"/>
              <w:left w:val="nil"/>
              <w:bottom w:val="single" w:sz="4" w:space="0" w:color="auto"/>
              <w:right w:val="single" w:sz="4" w:space="0" w:color="auto"/>
            </w:tcBorders>
            <w:shd w:val="clear" w:color="auto" w:fill="FFFFFF"/>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2.198.235,00 </w:t>
            </w:r>
          </w:p>
        </w:tc>
      </w:tr>
      <w:tr w:rsidR="001E7072" w:rsidRPr="001E7072" w:rsidTr="001E7072">
        <w:trPr>
          <w:trHeight w:val="315"/>
        </w:trPr>
        <w:tc>
          <w:tcPr>
            <w:tcW w:w="1433" w:type="dxa"/>
            <w:tcBorders>
              <w:top w:val="nil"/>
              <w:left w:val="single" w:sz="8" w:space="0" w:color="auto"/>
              <w:bottom w:val="single" w:sz="4" w:space="0" w:color="auto"/>
              <w:right w:val="single" w:sz="4" w:space="0" w:color="auto"/>
            </w:tcBorders>
            <w:shd w:val="clear" w:color="auto" w:fill="auto"/>
          </w:tcPr>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2012.</w:t>
            </w:r>
            <w:r w:rsidRPr="001E7072">
              <w:rPr>
                <w:rFonts w:ascii="Arial" w:eastAsia="Calibri" w:hAnsi="Arial" w:cs="Arial"/>
                <w:bCs/>
                <w:sz w:val="22"/>
                <w:szCs w:val="22"/>
                <w:vertAlign w:val="superscript"/>
                <w:lang w:eastAsia="en-US"/>
              </w:rPr>
              <w:footnoteReference w:id="30"/>
            </w:r>
          </w:p>
        </w:tc>
        <w:tc>
          <w:tcPr>
            <w:tcW w:w="2126"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1.267.814,00 </w:t>
            </w:r>
          </w:p>
        </w:tc>
        <w:tc>
          <w:tcPr>
            <w:tcW w:w="3402"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880.660,00 </w:t>
            </w:r>
          </w:p>
        </w:tc>
        <w:tc>
          <w:tcPr>
            <w:tcW w:w="2125" w:type="dxa"/>
            <w:tcBorders>
              <w:top w:val="nil"/>
              <w:left w:val="nil"/>
              <w:bottom w:val="single" w:sz="4" w:space="0" w:color="auto"/>
              <w:right w:val="single" w:sz="4" w:space="0" w:color="auto"/>
            </w:tcBorders>
            <w:shd w:val="clear" w:color="auto" w:fill="FFFFFF"/>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2.148.474,00 </w:t>
            </w:r>
          </w:p>
        </w:tc>
      </w:tr>
      <w:tr w:rsidR="001E7072" w:rsidRPr="001E7072" w:rsidTr="001E7072">
        <w:trPr>
          <w:trHeight w:val="300"/>
        </w:trPr>
        <w:tc>
          <w:tcPr>
            <w:tcW w:w="1433" w:type="dxa"/>
            <w:tcBorders>
              <w:top w:val="nil"/>
              <w:left w:val="single" w:sz="8" w:space="0" w:color="auto"/>
              <w:bottom w:val="single" w:sz="4" w:space="0" w:color="auto"/>
              <w:right w:val="single" w:sz="4" w:space="0" w:color="auto"/>
            </w:tcBorders>
            <w:shd w:val="clear" w:color="auto" w:fill="auto"/>
          </w:tcPr>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2013.</w:t>
            </w:r>
            <w:r w:rsidRPr="001E7072">
              <w:rPr>
                <w:rFonts w:ascii="Arial" w:eastAsia="Calibri" w:hAnsi="Arial" w:cs="Arial"/>
                <w:bCs/>
                <w:sz w:val="22"/>
                <w:szCs w:val="22"/>
                <w:vertAlign w:val="superscript"/>
                <w:lang w:eastAsia="en-US"/>
              </w:rPr>
              <w:footnoteReference w:id="31"/>
            </w:r>
          </w:p>
        </w:tc>
        <w:tc>
          <w:tcPr>
            <w:tcW w:w="2126"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1.340.556,00 </w:t>
            </w:r>
          </w:p>
        </w:tc>
        <w:tc>
          <w:tcPr>
            <w:tcW w:w="3402"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877.552,00 </w:t>
            </w:r>
          </w:p>
        </w:tc>
        <w:tc>
          <w:tcPr>
            <w:tcW w:w="2125" w:type="dxa"/>
            <w:tcBorders>
              <w:top w:val="nil"/>
              <w:left w:val="nil"/>
              <w:bottom w:val="single" w:sz="4" w:space="0" w:color="auto"/>
              <w:right w:val="single" w:sz="4" w:space="0" w:color="auto"/>
            </w:tcBorders>
            <w:shd w:val="clear" w:color="auto" w:fill="FFFFFF"/>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2.218.108,00 </w:t>
            </w:r>
          </w:p>
        </w:tc>
      </w:tr>
      <w:tr w:rsidR="001E7072" w:rsidRPr="001E7072" w:rsidTr="001E7072">
        <w:trPr>
          <w:trHeight w:val="300"/>
        </w:trPr>
        <w:tc>
          <w:tcPr>
            <w:tcW w:w="1433" w:type="dxa"/>
            <w:tcBorders>
              <w:top w:val="nil"/>
              <w:left w:val="single" w:sz="8" w:space="0" w:color="auto"/>
              <w:bottom w:val="single" w:sz="8" w:space="0" w:color="auto"/>
              <w:right w:val="single" w:sz="4" w:space="0" w:color="auto"/>
            </w:tcBorders>
            <w:shd w:val="clear" w:color="auto" w:fill="auto"/>
            <w:hideMark/>
          </w:tcPr>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2013./2011.</w:t>
            </w:r>
          </w:p>
        </w:tc>
        <w:tc>
          <w:tcPr>
            <w:tcW w:w="2126" w:type="dxa"/>
            <w:tcBorders>
              <w:top w:val="nil"/>
              <w:left w:val="nil"/>
              <w:bottom w:val="single" w:sz="8" w:space="0" w:color="auto"/>
              <w:right w:val="single" w:sz="4" w:space="0" w:color="auto"/>
            </w:tcBorders>
            <w:shd w:val="clear" w:color="auto" w:fill="FFFFFF"/>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1,09 </w:t>
            </w:r>
          </w:p>
        </w:tc>
        <w:tc>
          <w:tcPr>
            <w:tcW w:w="3402" w:type="dxa"/>
            <w:tcBorders>
              <w:top w:val="nil"/>
              <w:left w:val="nil"/>
              <w:bottom w:val="single" w:sz="8" w:space="0" w:color="auto"/>
              <w:right w:val="single" w:sz="4" w:space="0" w:color="auto"/>
            </w:tcBorders>
            <w:shd w:val="clear" w:color="auto" w:fill="FFFFFF"/>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0,90 </w:t>
            </w:r>
          </w:p>
        </w:tc>
        <w:tc>
          <w:tcPr>
            <w:tcW w:w="2125" w:type="dxa"/>
            <w:tcBorders>
              <w:top w:val="nil"/>
              <w:left w:val="nil"/>
              <w:bottom w:val="single" w:sz="8" w:space="0" w:color="auto"/>
              <w:right w:val="single" w:sz="4" w:space="0" w:color="auto"/>
            </w:tcBorders>
            <w:shd w:val="clear" w:color="auto" w:fill="FFFFFF"/>
            <w:hideMark/>
          </w:tcPr>
          <w:p w:rsidR="001E7072" w:rsidRPr="001E7072" w:rsidRDefault="001E7072" w:rsidP="001E7072">
            <w:pPr>
              <w:jc w:val="right"/>
              <w:rPr>
                <w:rFonts w:ascii="Arial" w:eastAsia="Calibri" w:hAnsi="Arial" w:cs="Arial"/>
                <w:bCs/>
                <w:sz w:val="22"/>
                <w:szCs w:val="22"/>
                <w:lang w:eastAsia="en-US"/>
              </w:rPr>
            </w:pPr>
            <w:r w:rsidRPr="001E7072">
              <w:rPr>
                <w:rFonts w:ascii="Arial" w:eastAsia="Calibri" w:hAnsi="Arial" w:cs="Arial"/>
                <w:bCs/>
                <w:sz w:val="22"/>
                <w:szCs w:val="22"/>
                <w:lang w:eastAsia="en-US"/>
              </w:rPr>
              <w:t xml:space="preserve">1,01 </w:t>
            </w:r>
          </w:p>
        </w:tc>
      </w:tr>
    </w:tbl>
    <w:p w:rsidR="001E7072" w:rsidRPr="001E7072" w:rsidRDefault="001E7072" w:rsidP="001E7072">
      <w:pPr>
        <w:spacing w:after="200" w:line="276" w:lineRule="auto"/>
        <w:contextualSpacing/>
        <w:rPr>
          <w:rFonts w:ascii="Arial" w:eastAsia="Calibri" w:hAnsi="Arial" w:cs="Arial"/>
          <w:bCs/>
          <w:color w:val="0070C0"/>
          <w:sz w:val="16"/>
          <w:szCs w:val="16"/>
          <w:lang w:eastAsia="en-US"/>
        </w:rPr>
      </w:pPr>
    </w:p>
    <w:p w:rsidR="001E7072" w:rsidRPr="001E7072" w:rsidRDefault="001E7072" w:rsidP="001E7072">
      <w:pPr>
        <w:spacing w:after="200" w:line="276" w:lineRule="auto"/>
        <w:contextualSpacing/>
        <w:rPr>
          <w:rFonts w:ascii="Arial" w:eastAsia="Calibri" w:hAnsi="Arial" w:cs="Arial"/>
          <w:bCs/>
          <w:sz w:val="22"/>
          <w:szCs w:val="22"/>
          <w:lang w:eastAsia="en-US"/>
        </w:rPr>
      </w:pPr>
      <w:r w:rsidRPr="001E7072">
        <w:rPr>
          <w:rFonts w:ascii="Arial" w:eastAsia="Calibri" w:hAnsi="Arial" w:cs="Arial"/>
          <w:bCs/>
          <w:sz w:val="22"/>
          <w:szCs w:val="22"/>
          <w:lang w:eastAsia="en-US"/>
        </w:rPr>
        <w:t>Izvor: DZS, Priopćenja i statistička izvješća, brojevi prema podrubnim bilješkama 2. – 4.</w:t>
      </w:r>
    </w:p>
    <w:p w:rsidR="002C7F73" w:rsidRDefault="002C7F73"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Mjerama industrijske politike kojima će se osigurati postizanje ciljeva ove Strategije do 2020. godine, u većoj mjeri će se poticati rast dodane vrijednosti u obje djelatnosti, a naglašeno će biti usmjerene na djelatnost C 31.</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U razdoblju od 2016. do 2020. godine, očekivani rast dodane vrijednosti u djelatnosti C 16 iznosit će 20%, dok će u djelatnosti C 31 iznositi 50%.</w:t>
      </w:r>
    </w:p>
    <w:p w:rsidR="001E7072" w:rsidRPr="001E7072" w:rsidRDefault="001E7072" w:rsidP="001E7072">
      <w:pPr>
        <w:spacing w:after="200" w:line="276" w:lineRule="auto"/>
        <w:jc w:val="both"/>
        <w:rPr>
          <w:rFonts w:ascii="Arial" w:eastAsia="Calibri" w:hAnsi="Arial" w:cs="Arial"/>
          <w:bCs/>
          <w:sz w:val="16"/>
          <w:szCs w:val="16"/>
          <w:lang w:eastAsia="en-US"/>
        </w:rPr>
      </w:pPr>
    </w:p>
    <w:p w:rsidR="001E7072" w:rsidRPr="001E7072" w:rsidRDefault="001E7072" w:rsidP="001E7072">
      <w:pPr>
        <w:numPr>
          <w:ilvl w:val="2"/>
          <w:numId w:val="49"/>
        </w:numPr>
        <w:spacing w:after="200" w:line="276" w:lineRule="auto"/>
        <w:ind w:left="993" w:hanging="993"/>
        <w:contextualSpacing/>
        <w:rPr>
          <w:rFonts w:ascii="Arial" w:eastAsia="Calibri" w:hAnsi="Arial" w:cs="Arial"/>
          <w:bCs/>
          <w:lang w:eastAsia="en-US"/>
        </w:rPr>
      </w:pPr>
      <w:r w:rsidRPr="001E7072">
        <w:rPr>
          <w:rFonts w:ascii="Arial" w:eastAsia="Calibri" w:hAnsi="Arial" w:cs="Arial"/>
          <w:bCs/>
          <w:lang w:eastAsia="en-US"/>
        </w:rPr>
        <w:t>Rast</w:t>
      </w:r>
      <w:r w:rsidRPr="001E7072">
        <w:rPr>
          <w:rFonts w:ascii="Arial" w:eastAsia="Calibri" w:hAnsi="Arial" w:cs="Arial"/>
          <w:bCs/>
          <w:color w:val="FF0000"/>
          <w:lang w:eastAsia="en-US"/>
        </w:rPr>
        <w:t xml:space="preserve"> </w:t>
      </w:r>
      <w:r w:rsidRPr="001E7072">
        <w:rPr>
          <w:rFonts w:ascii="Arial" w:eastAsia="Calibri" w:hAnsi="Arial" w:cs="Arial"/>
          <w:bCs/>
          <w:lang w:eastAsia="en-US"/>
        </w:rPr>
        <w:t>isporuke roba na jedinstveno tržište EU i izvoza u treće zemlje</w:t>
      </w:r>
      <w:r w:rsidRPr="001E7072">
        <w:rPr>
          <w:rFonts w:ascii="Calibri" w:eastAsia="Calibri" w:hAnsi="Calibri"/>
          <w:sz w:val="22"/>
          <w:szCs w:val="22"/>
          <w:lang w:eastAsia="en-US"/>
        </w:rPr>
        <w:t xml:space="preserve"> </w:t>
      </w:r>
      <w:r w:rsidRPr="001E7072">
        <w:rPr>
          <w:rFonts w:ascii="Arial" w:eastAsia="Calibri" w:hAnsi="Arial" w:cs="Arial"/>
          <w:bCs/>
          <w:lang w:eastAsia="en-US"/>
        </w:rPr>
        <w:t>djelatnosti C16 i C31</w:t>
      </w:r>
    </w:p>
    <w:p w:rsidR="001E7072" w:rsidRPr="001E7072" w:rsidRDefault="001E7072" w:rsidP="001E7072">
      <w:pPr>
        <w:spacing w:after="200" w:line="276" w:lineRule="auto"/>
        <w:ind w:left="1004"/>
        <w:contextualSpacing/>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 xml:space="preserve">Djelatnosti C16 i C31 predstavljaju značajan potencijal hrvatskog gospodarstva u pogledu isporuke roba na jedinstveno tržište EU i izvoza u treće zemlje te bitno doprinose popravljanju platne bilance zemlje. </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Zbog karaktera velikih neto isporučitelja roba na jedinstveno tržište EU i izvoza u treće zemlje, obje djelatnosti već dva desetljeća osjećaju posljedice aktualne tečajne politike. Iz tablice 10-2. jasno proizlazi kako je na rast ove aktivnosti daleko utjecajnija komponenta tečaja od komponente potražnje.</w:t>
      </w: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p>
    <w:p w:rsidR="001E7072" w:rsidRDefault="001E7072" w:rsidP="001E7072">
      <w:pPr>
        <w:spacing w:after="200" w:line="276" w:lineRule="auto"/>
        <w:jc w:val="both"/>
        <w:rPr>
          <w:rFonts w:ascii="Arial" w:eastAsia="Calibri" w:hAnsi="Arial" w:cs="Arial"/>
          <w:bCs/>
          <w:lang w:eastAsia="en-US"/>
        </w:rPr>
      </w:pPr>
    </w:p>
    <w:p w:rsidR="00E210D5" w:rsidRDefault="00E210D5" w:rsidP="001E7072">
      <w:pPr>
        <w:spacing w:after="200" w:line="276" w:lineRule="auto"/>
        <w:jc w:val="both"/>
        <w:rPr>
          <w:rFonts w:ascii="Arial" w:eastAsia="Calibri" w:hAnsi="Arial" w:cs="Arial"/>
          <w:bCs/>
          <w:lang w:eastAsia="en-US"/>
        </w:rPr>
      </w:pPr>
    </w:p>
    <w:p w:rsidR="00E210D5" w:rsidRPr="001E7072" w:rsidRDefault="00E210D5"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ind w:left="1418" w:hanging="1418"/>
        <w:jc w:val="both"/>
        <w:rPr>
          <w:rFonts w:ascii="Arial" w:eastAsia="Calibri" w:hAnsi="Arial" w:cs="Arial"/>
          <w:bCs/>
          <w:sz w:val="22"/>
          <w:szCs w:val="22"/>
          <w:lang w:eastAsia="en-US"/>
        </w:rPr>
      </w:pPr>
      <w:r w:rsidRPr="001E7072">
        <w:rPr>
          <w:rFonts w:ascii="Arial" w:eastAsia="Calibri" w:hAnsi="Arial" w:cs="Arial"/>
          <w:bCs/>
          <w:sz w:val="22"/>
          <w:szCs w:val="22"/>
          <w:lang w:eastAsia="en-US"/>
        </w:rPr>
        <w:t xml:space="preserve">Tablica 5-2. </w:t>
      </w:r>
      <w:r w:rsidRPr="001E7072">
        <w:rPr>
          <w:rFonts w:ascii="Arial" w:eastAsia="Calibri" w:hAnsi="Arial" w:cs="Arial"/>
          <w:bCs/>
          <w:sz w:val="22"/>
          <w:szCs w:val="22"/>
          <w:lang w:eastAsia="en-US"/>
        </w:rPr>
        <w:tab/>
      </w:r>
      <w:bookmarkStart w:id="2" w:name="RANGE!I1"/>
      <w:r w:rsidRPr="001E7072">
        <w:rPr>
          <w:rFonts w:ascii="Arial" w:eastAsia="Calibri" w:hAnsi="Arial" w:cs="Arial"/>
          <w:bCs/>
          <w:sz w:val="22"/>
          <w:szCs w:val="22"/>
          <w:lang w:eastAsia="en-US"/>
        </w:rPr>
        <w:t xml:space="preserve">Utjecaj promjene važnih makroekonomskih veličina na promjenu </w:t>
      </w:r>
      <w:bookmarkEnd w:id="2"/>
      <w:r w:rsidRPr="001E7072">
        <w:rPr>
          <w:rFonts w:ascii="Arial" w:eastAsia="Calibri" w:hAnsi="Arial" w:cs="Arial"/>
          <w:bCs/>
          <w:sz w:val="22"/>
          <w:szCs w:val="22"/>
          <w:lang w:eastAsia="en-US"/>
        </w:rPr>
        <w:t>isporuke roba na jedinstveno tržište EU i izvoza u treće zemlje djelatnosti C16 i C 31</w:t>
      </w:r>
    </w:p>
    <w:tbl>
      <w:tblPr>
        <w:tblW w:w="9072" w:type="dxa"/>
        <w:tblInd w:w="108" w:type="dxa"/>
        <w:tblLook w:val="04A0" w:firstRow="1" w:lastRow="0" w:firstColumn="1" w:lastColumn="0" w:noHBand="0" w:noVBand="1"/>
      </w:tblPr>
      <w:tblGrid>
        <w:gridCol w:w="852"/>
        <w:gridCol w:w="2692"/>
        <w:gridCol w:w="2693"/>
        <w:gridCol w:w="2835"/>
      </w:tblGrid>
      <w:tr w:rsidR="001E7072" w:rsidRPr="001E7072" w:rsidTr="001E7072">
        <w:trPr>
          <w:trHeight w:val="300"/>
        </w:trPr>
        <w:tc>
          <w:tcPr>
            <w:tcW w:w="9072" w:type="dxa"/>
            <w:gridSpan w:val="4"/>
            <w:tcBorders>
              <w:top w:val="single" w:sz="4" w:space="0" w:color="auto"/>
              <w:left w:val="single" w:sz="8" w:space="0" w:color="auto"/>
              <w:bottom w:val="single" w:sz="4" w:space="0" w:color="auto"/>
              <w:right w:val="single" w:sz="8" w:space="0" w:color="000000"/>
            </w:tcBorders>
            <w:shd w:val="clear" w:color="auto" w:fill="D9D9D9"/>
            <w:hideMark/>
          </w:tcPr>
          <w:p w:rsidR="001E7072" w:rsidRPr="001E7072" w:rsidRDefault="001E7072" w:rsidP="001E7072">
            <w:pPr>
              <w:jc w:val="center"/>
              <w:rPr>
                <w:rFonts w:ascii="Arial" w:eastAsia="Calibri" w:hAnsi="Arial" w:cs="Arial"/>
                <w:bCs/>
                <w:sz w:val="22"/>
                <w:szCs w:val="22"/>
                <w:lang w:eastAsia="en-US"/>
              </w:rPr>
            </w:pPr>
            <w:bookmarkStart w:id="3" w:name="RANGE!I2"/>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 xml:space="preserve">Utjecaj promjene DOMAĆE POTRAŽNJE  </w:t>
            </w:r>
            <w:bookmarkEnd w:id="3"/>
          </w:p>
        </w:tc>
      </w:tr>
      <w:tr w:rsidR="001E7072" w:rsidRPr="001E7072" w:rsidTr="009C1368">
        <w:trPr>
          <w:trHeight w:val="300"/>
        </w:trPr>
        <w:tc>
          <w:tcPr>
            <w:tcW w:w="852" w:type="dxa"/>
            <w:tcBorders>
              <w:top w:val="nil"/>
              <w:left w:val="single" w:sz="8" w:space="0" w:color="auto"/>
              <w:bottom w:val="single" w:sz="4" w:space="0" w:color="auto"/>
              <w:right w:val="single" w:sz="4" w:space="0" w:color="auto"/>
            </w:tcBorders>
            <w:shd w:val="clear" w:color="auto" w:fill="auto"/>
            <w:hideMark/>
          </w:tcPr>
          <w:p w:rsidR="001E7072" w:rsidRPr="001E7072" w:rsidRDefault="001E7072" w:rsidP="001E7072">
            <w:pPr>
              <w:rPr>
                <w:rFonts w:ascii="Arial" w:eastAsia="Calibri" w:hAnsi="Arial" w:cs="Arial"/>
                <w:bCs/>
                <w:lang w:eastAsia="en-US"/>
              </w:rPr>
            </w:pPr>
            <w:r w:rsidRPr="001E7072">
              <w:rPr>
                <w:rFonts w:ascii="Arial" w:eastAsia="Calibri" w:hAnsi="Arial" w:cs="Arial"/>
                <w:bCs/>
                <w:lang w:eastAsia="en-US"/>
              </w:rPr>
              <w:t> </w:t>
            </w:r>
          </w:p>
        </w:tc>
        <w:tc>
          <w:tcPr>
            <w:tcW w:w="2692"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Promjena domaće potražnje</w:t>
            </w:r>
          </w:p>
        </w:tc>
        <w:tc>
          <w:tcPr>
            <w:tcW w:w="2693" w:type="dxa"/>
            <w:tcBorders>
              <w:top w:val="nil"/>
              <w:left w:val="nil"/>
              <w:bottom w:val="single" w:sz="4" w:space="0" w:color="auto"/>
              <w:right w:val="single" w:sz="4" w:space="0" w:color="auto"/>
            </w:tcBorders>
            <w:shd w:val="clear" w:color="auto" w:fill="auto"/>
            <w:hideMark/>
          </w:tcPr>
          <w:p w:rsidR="001E7072" w:rsidRPr="001E7072" w:rsidRDefault="001E7072" w:rsidP="001E7072">
            <w:pP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Promjena isporuke roba na jedinstveno tržište EU i izvoza u treće zemlje C16</w:t>
            </w:r>
          </w:p>
          <w:p w:rsidR="001E7072" w:rsidRPr="001E7072" w:rsidRDefault="001E7072" w:rsidP="001E7072">
            <w:pPr>
              <w:rPr>
                <w:rFonts w:ascii="Arial" w:eastAsia="Calibri" w:hAnsi="Arial" w:cs="Arial"/>
                <w:bCs/>
                <w:sz w:val="22"/>
                <w:szCs w:val="22"/>
                <w:lang w:eastAsia="en-US"/>
              </w:rPr>
            </w:pPr>
          </w:p>
        </w:tc>
        <w:tc>
          <w:tcPr>
            <w:tcW w:w="2835" w:type="dxa"/>
            <w:tcBorders>
              <w:top w:val="nil"/>
              <w:left w:val="nil"/>
              <w:bottom w:val="single" w:sz="4" w:space="0" w:color="auto"/>
              <w:right w:val="single" w:sz="8"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Promjena isporuke roba na jedinstveno tržište EU i izvoza u treće zemlje C31</w:t>
            </w:r>
          </w:p>
        </w:tc>
      </w:tr>
      <w:tr w:rsidR="001E7072" w:rsidRPr="001E7072" w:rsidTr="009C1368">
        <w:trPr>
          <w:trHeight w:val="300"/>
        </w:trPr>
        <w:tc>
          <w:tcPr>
            <w:tcW w:w="852" w:type="dxa"/>
            <w:tcBorders>
              <w:top w:val="nil"/>
              <w:left w:val="single" w:sz="8" w:space="0" w:color="auto"/>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tc>
        <w:tc>
          <w:tcPr>
            <w:tcW w:w="2692"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+1 postotna poena</w:t>
            </w:r>
          </w:p>
        </w:tc>
        <w:tc>
          <w:tcPr>
            <w:tcW w:w="2693" w:type="dxa"/>
            <w:tcBorders>
              <w:top w:val="nil"/>
              <w:left w:val="nil"/>
              <w:bottom w:val="single" w:sz="4" w:space="0" w:color="auto"/>
              <w:right w:val="single" w:sz="4" w:space="0" w:color="auto"/>
            </w:tcBorders>
            <w:shd w:val="clear" w:color="auto" w:fill="auto"/>
            <w:hideMark/>
          </w:tcPr>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+0,92 postotna poena</w:t>
            </w:r>
          </w:p>
        </w:tc>
        <w:tc>
          <w:tcPr>
            <w:tcW w:w="2835" w:type="dxa"/>
            <w:tcBorders>
              <w:top w:val="nil"/>
              <w:left w:val="nil"/>
              <w:bottom w:val="single" w:sz="4" w:space="0" w:color="auto"/>
              <w:right w:val="single" w:sz="8"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0 postotna poena</w:t>
            </w:r>
          </w:p>
        </w:tc>
      </w:tr>
      <w:tr w:rsidR="001E7072" w:rsidRPr="001E7072" w:rsidTr="001E7072">
        <w:trPr>
          <w:trHeight w:val="300"/>
        </w:trPr>
        <w:tc>
          <w:tcPr>
            <w:tcW w:w="9072" w:type="dxa"/>
            <w:gridSpan w:val="4"/>
            <w:tcBorders>
              <w:top w:val="single" w:sz="4" w:space="0" w:color="auto"/>
              <w:left w:val="single" w:sz="8" w:space="0" w:color="auto"/>
              <w:bottom w:val="single" w:sz="4" w:space="0" w:color="auto"/>
              <w:right w:val="single" w:sz="8" w:space="0" w:color="000000"/>
            </w:tcBorders>
            <w:shd w:val="clear" w:color="auto" w:fill="D9D9D9"/>
            <w:hideMark/>
          </w:tcPr>
          <w:p w:rsidR="001E7072" w:rsidRPr="001E7072" w:rsidRDefault="001E7072" w:rsidP="001E7072">
            <w:pPr>
              <w:jc w:val="center"/>
              <w:rPr>
                <w:rFonts w:ascii="Arial" w:eastAsia="Calibri" w:hAnsi="Arial" w:cs="Arial"/>
                <w:bCs/>
                <w:sz w:val="22"/>
                <w:szCs w:val="22"/>
                <w:lang w:eastAsia="en-US"/>
              </w:rPr>
            </w:pPr>
            <w:bookmarkStart w:id="4" w:name="RANGE!I5"/>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 xml:space="preserve">Utjecaj promjene STRANE POTRAŽNJE  </w:t>
            </w:r>
            <w:bookmarkEnd w:id="4"/>
          </w:p>
        </w:tc>
      </w:tr>
      <w:tr w:rsidR="001E7072" w:rsidRPr="001E7072" w:rsidTr="009C1368">
        <w:trPr>
          <w:trHeight w:val="300"/>
        </w:trPr>
        <w:tc>
          <w:tcPr>
            <w:tcW w:w="852" w:type="dxa"/>
            <w:tcBorders>
              <w:top w:val="nil"/>
              <w:left w:val="single" w:sz="8" w:space="0" w:color="auto"/>
              <w:bottom w:val="single" w:sz="4" w:space="0" w:color="auto"/>
              <w:right w:val="single" w:sz="4" w:space="0" w:color="auto"/>
            </w:tcBorders>
            <w:shd w:val="clear" w:color="auto" w:fill="auto"/>
            <w:hideMark/>
          </w:tcPr>
          <w:p w:rsidR="001E7072" w:rsidRPr="001E7072" w:rsidRDefault="001E7072" w:rsidP="001E7072">
            <w:pPr>
              <w:rPr>
                <w:rFonts w:ascii="Arial" w:eastAsia="Calibri" w:hAnsi="Arial" w:cs="Arial"/>
                <w:bCs/>
                <w:lang w:eastAsia="en-US"/>
              </w:rPr>
            </w:pPr>
            <w:r w:rsidRPr="001E7072">
              <w:rPr>
                <w:rFonts w:ascii="Arial" w:eastAsia="Calibri" w:hAnsi="Arial" w:cs="Arial"/>
                <w:bCs/>
                <w:lang w:eastAsia="en-US"/>
              </w:rPr>
              <w:t> </w:t>
            </w:r>
          </w:p>
        </w:tc>
        <w:tc>
          <w:tcPr>
            <w:tcW w:w="2692"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Promjena strane potražnje</w:t>
            </w:r>
          </w:p>
        </w:tc>
        <w:tc>
          <w:tcPr>
            <w:tcW w:w="2693" w:type="dxa"/>
            <w:tcBorders>
              <w:top w:val="nil"/>
              <w:left w:val="nil"/>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2C7F73" w:rsidP="001E7072">
            <w:pPr>
              <w:jc w:val="center"/>
              <w:rPr>
                <w:rFonts w:ascii="Arial" w:eastAsia="Calibri" w:hAnsi="Arial" w:cs="Arial"/>
                <w:bCs/>
                <w:sz w:val="22"/>
                <w:szCs w:val="22"/>
                <w:lang w:eastAsia="en-US"/>
              </w:rPr>
            </w:pPr>
            <w:r>
              <w:rPr>
                <w:rFonts w:ascii="Arial" w:eastAsia="Calibri" w:hAnsi="Arial" w:cs="Arial"/>
                <w:bCs/>
                <w:sz w:val="22"/>
                <w:szCs w:val="22"/>
                <w:lang w:eastAsia="en-US"/>
              </w:rPr>
              <w:t xml:space="preserve">Promjena isporuke roba na </w:t>
            </w:r>
            <w:r w:rsidR="001E7072" w:rsidRPr="001E7072">
              <w:rPr>
                <w:rFonts w:ascii="Arial" w:eastAsia="Calibri" w:hAnsi="Arial" w:cs="Arial"/>
                <w:bCs/>
                <w:sz w:val="22"/>
                <w:szCs w:val="22"/>
                <w:lang w:eastAsia="en-US"/>
              </w:rPr>
              <w:t>jedinstveno tržište EU i izvoza u treće zemlje C16</w:t>
            </w:r>
          </w:p>
          <w:p w:rsidR="001E7072" w:rsidRPr="001E7072" w:rsidRDefault="001E7072" w:rsidP="001E7072">
            <w:pPr>
              <w:jc w:val="center"/>
              <w:rPr>
                <w:rFonts w:ascii="Arial" w:eastAsia="Calibri" w:hAnsi="Arial" w:cs="Arial"/>
                <w:bCs/>
                <w:sz w:val="22"/>
                <w:szCs w:val="22"/>
                <w:lang w:eastAsia="en-US"/>
              </w:rPr>
            </w:pPr>
          </w:p>
        </w:tc>
        <w:tc>
          <w:tcPr>
            <w:tcW w:w="2835" w:type="dxa"/>
            <w:tcBorders>
              <w:top w:val="nil"/>
              <w:left w:val="nil"/>
              <w:bottom w:val="single" w:sz="4" w:space="0" w:color="auto"/>
              <w:right w:val="single" w:sz="8"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2C7F73" w:rsidP="001E7072">
            <w:pPr>
              <w:jc w:val="center"/>
              <w:rPr>
                <w:rFonts w:ascii="Arial" w:eastAsia="Calibri" w:hAnsi="Arial" w:cs="Arial"/>
                <w:bCs/>
                <w:sz w:val="22"/>
                <w:szCs w:val="22"/>
                <w:lang w:eastAsia="en-US"/>
              </w:rPr>
            </w:pPr>
            <w:r>
              <w:rPr>
                <w:rFonts w:ascii="Arial" w:eastAsia="Calibri" w:hAnsi="Arial" w:cs="Arial"/>
                <w:bCs/>
                <w:sz w:val="22"/>
                <w:szCs w:val="22"/>
                <w:lang w:eastAsia="en-US"/>
              </w:rPr>
              <w:t>Promjena isporuke roba na</w:t>
            </w:r>
            <w:r w:rsidR="001E7072" w:rsidRPr="001E7072">
              <w:rPr>
                <w:rFonts w:ascii="Arial" w:eastAsia="Calibri" w:hAnsi="Arial" w:cs="Arial"/>
                <w:bCs/>
                <w:sz w:val="22"/>
                <w:szCs w:val="22"/>
                <w:lang w:eastAsia="en-US"/>
              </w:rPr>
              <w:t xml:space="preserve"> jedinstveno tržište EU i izvoza u treće zemlje C31</w:t>
            </w:r>
          </w:p>
        </w:tc>
      </w:tr>
      <w:tr w:rsidR="001E7072" w:rsidRPr="001E7072" w:rsidTr="009C1368">
        <w:trPr>
          <w:trHeight w:val="315"/>
        </w:trPr>
        <w:tc>
          <w:tcPr>
            <w:tcW w:w="852" w:type="dxa"/>
            <w:tcBorders>
              <w:top w:val="nil"/>
              <w:left w:val="single" w:sz="8" w:space="0" w:color="auto"/>
              <w:bottom w:val="single" w:sz="8"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tc>
        <w:tc>
          <w:tcPr>
            <w:tcW w:w="2692" w:type="dxa"/>
            <w:tcBorders>
              <w:top w:val="nil"/>
              <w:left w:val="nil"/>
              <w:bottom w:val="single" w:sz="8"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+1 postotna poena</w:t>
            </w:r>
          </w:p>
        </w:tc>
        <w:tc>
          <w:tcPr>
            <w:tcW w:w="2693" w:type="dxa"/>
            <w:tcBorders>
              <w:top w:val="nil"/>
              <w:left w:val="nil"/>
              <w:bottom w:val="single" w:sz="8" w:space="0" w:color="auto"/>
              <w:right w:val="single" w:sz="4" w:space="0" w:color="auto"/>
            </w:tcBorders>
            <w:shd w:val="clear" w:color="auto" w:fill="auto"/>
            <w:hideMark/>
          </w:tcPr>
          <w:p w:rsidR="001E7072" w:rsidRPr="001E7072" w:rsidRDefault="001E7072" w:rsidP="001E7072">
            <w:pPr>
              <w:spacing w:after="200" w:line="276" w:lineRule="auto"/>
              <w:rPr>
                <w:rFonts w:ascii="Arial" w:eastAsia="Calibri" w:hAnsi="Arial" w:cs="Arial"/>
                <w:bCs/>
                <w:sz w:val="22"/>
                <w:szCs w:val="22"/>
                <w:lang w:eastAsia="en-US"/>
              </w:rPr>
            </w:pPr>
            <w:r w:rsidRPr="001E7072">
              <w:rPr>
                <w:rFonts w:ascii="Arial" w:eastAsia="Calibri" w:hAnsi="Arial" w:cs="Arial"/>
                <w:bCs/>
                <w:sz w:val="22"/>
                <w:szCs w:val="22"/>
                <w:lang w:eastAsia="en-US"/>
              </w:rPr>
              <w:t>+1,09 postotna poena</w:t>
            </w:r>
          </w:p>
        </w:tc>
        <w:tc>
          <w:tcPr>
            <w:tcW w:w="2835" w:type="dxa"/>
            <w:tcBorders>
              <w:top w:val="nil"/>
              <w:left w:val="nil"/>
              <w:bottom w:val="single" w:sz="8" w:space="0" w:color="auto"/>
              <w:right w:val="single" w:sz="8" w:space="0" w:color="auto"/>
            </w:tcBorders>
            <w:shd w:val="clear" w:color="auto" w:fill="auto"/>
            <w:hideMark/>
          </w:tcPr>
          <w:p w:rsidR="001E7072" w:rsidRPr="001E7072" w:rsidRDefault="001E7072" w:rsidP="001E7072">
            <w:pPr>
              <w:spacing w:after="200" w:line="276" w:lineRule="auto"/>
              <w:rPr>
                <w:rFonts w:ascii="Arial" w:eastAsia="Calibri" w:hAnsi="Arial" w:cs="Arial"/>
                <w:bCs/>
                <w:sz w:val="22"/>
                <w:szCs w:val="22"/>
                <w:lang w:eastAsia="en-US"/>
              </w:rPr>
            </w:pPr>
            <w:r w:rsidRPr="001E7072">
              <w:rPr>
                <w:rFonts w:ascii="Arial" w:eastAsia="Calibri" w:hAnsi="Arial" w:cs="Arial"/>
                <w:bCs/>
                <w:sz w:val="22"/>
                <w:szCs w:val="22"/>
                <w:lang w:eastAsia="en-US"/>
              </w:rPr>
              <w:t>+8,79 postotna poena</w:t>
            </w:r>
          </w:p>
        </w:tc>
      </w:tr>
      <w:tr w:rsidR="001E7072" w:rsidRPr="001E7072" w:rsidTr="001E7072">
        <w:trPr>
          <w:trHeight w:val="300"/>
        </w:trPr>
        <w:tc>
          <w:tcPr>
            <w:tcW w:w="9072" w:type="dxa"/>
            <w:gridSpan w:val="4"/>
            <w:tcBorders>
              <w:top w:val="nil"/>
              <w:left w:val="nil"/>
              <w:bottom w:val="nil"/>
              <w:right w:val="nil"/>
            </w:tcBorders>
            <w:shd w:val="clear" w:color="auto" w:fill="D9D9D9"/>
            <w:noWrap/>
            <w:vAlign w:val="bottom"/>
            <w:hideMark/>
          </w:tcPr>
          <w:p w:rsidR="001E7072" w:rsidRPr="001E7072" w:rsidRDefault="001E7072" w:rsidP="001E7072">
            <w:pPr>
              <w:jc w:val="center"/>
              <w:rPr>
                <w:rFonts w:ascii="Arial" w:eastAsia="Calibri" w:hAnsi="Arial" w:cs="Arial"/>
                <w:bCs/>
                <w:sz w:val="22"/>
                <w:szCs w:val="22"/>
                <w:lang w:eastAsia="en-US"/>
              </w:rPr>
            </w:pPr>
            <w:bookmarkStart w:id="5" w:name="RANGE!I8"/>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 xml:space="preserve">Utjecaj promjene realnog efektivnog TEČAJA KUNE </w:t>
            </w:r>
            <w:bookmarkEnd w:id="5"/>
          </w:p>
        </w:tc>
      </w:tr>
      <w:tr w:rsidR="001E7072" w:rsidRPr="001E7072" w:rsidTr="009C1368">
        <w:trPr>
          <w:trHeight w:val="315"/>
        </w:trPr>
        <w:tc>
          <w:tcPr>
            <w:tcW w:w="852" w:type="dxa"/>
            <w:tcBorders>
              <w:top w:val="single" w:sz="4" w:space="0" w:color="auto"/>
              <w:left w:val="single" w:sz="8" w:space="0" w:color="auto"/>
              <w:bottom w:val="single" w:sz="4" w:space="0" w:color="auto"/>
              <w:right w:val="single" w:sz="4" w:space="0" w:color="auto"/>
            </w:tcBorders>
            <w:shd w:val="clear" w:color="auto" w:fill="auto"/>
            <w:hideMark/>
          </w:tcPr>
          <w:p w:rsidR="001E7072" w:rsidRPr="001E7072" w:rsidRDefault="001E7072" w:rsidP="001E7072">
            <w:pPr>
              <w:rPr>
                <w:rFonts w:ascii="Arial" w:eastAsia="Calibri" w:hAnsi="Arial" w:cs="Arial"/>
                <w:bCs/>
                <w:lang w:eastAsia="en-US"/>
              </w:rPr>
            </w:pPr>
            <w:r w:rsidRPr="001E7072">
              <w:rPr>
                <w:rFonts w:ascii="Arial" w:eastAsia="Calibri" w:hAnsi="Arial" w:cs="Arial"/>
                <w:bCs/>
                <w:lang w:eastAsia="en-US"/>
              </w:rPr>
              <w:t> </w:t>
            </w:r>
          </w:p>
        </w:tc>
        <w:tc>
          <w:tcPr>
            <w:tcW w:w="2692" w:type="dxa"/>
            <w:tcBorders>
              <w:top w:val="single" w:sz="4" w:space="0" w:color="auto"/>
              <w:left w:val="nil"/>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Promjena realnog efektivnog tečaja HRK</w:t>
            </w:r>
          </w:p>
          <w:p w:rsidR="001E7072" w:rsidRPr="001E7072" w:rsidRDefault="001E7072" w:rsidP="001E7072">
            <w:pPr>
              <w:jc w:val="center"/>
              <w:rPr>
                <w:rFonts w:ascii="Arial" w:eastAsia="Calibri" w:hAnsi="Arial" w:cs="Arial"/>
                <w:bCs/>
                <w:sz w:val="22"/>
                <w:szCs w:val="22"/>
                <w:lang w:eastAsia="en-US"/>
              </w:rPr>
            </w:pPr>
          </w:p>
        </w:tc>
        <w:tc>
          <w:tcPr>
            <w:tcW w:w="2693" w:type="dxa"/>
            <w:tcBorders>
              <w:top w:val="single" w:sz="4" w:space="0" w:color="auto"/>
              <w:left w:val="nil"/>
              <w:bottom w:val="single" w:sz="4"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2C7F73" w:rsidP="001E7072">
            <w:pPr>
              <w:jc w:val="center"/>
              <w:rPr>
                <w:rFonts w:ascii="Arial" w:eastAsia="Calibri" w:hAnsi="Arial" w:cs="Arial"/>
                <w:bCs/>
                <w:sz w:val="22"/>
                <w:szCs w:val="22"/>
                <w:lang w:eastAsia="en-US"/>
              </w:rPr>
            </w:pPr>
            <w:r>
              <w:rPr>
                <w:rFonts w:ascii="Arial" w:eastAsia="Calibri" w:hAnsi="Arial" w:cs="Arial"/>
                <w:bCs/>
                <w:sz w:val="22"/>
                <w:szCs w:val="22"/>
                <w:lang w:eastAsia="en-US"/>
              </w:rPr>
              <w:t>Promjena isporuke roba na</w:t>
            </w:r>
            <w:r w:rsidR="001E7072" w:rsidRPr="001E7072">
              <w:rPr>
                <w:rFonts w:ascii="Arial" w:eastAsia="Calibri" w:hAnsi="Arial" w:cs="Arial"/>
                <w:bCs/>
                <w:sz w:val="22"/>
                <w:szCs w:val="22"/>
                <w:lang w:eastAsia="en-US"/>
              </w:rPr>
              <w:t xml:space="preserve"> jedinstveno tržište EU i izvoza u treće zemlje C16</w:t>
            </w:r>
          </w:p>
        </w:tc>
        <w:tc>
          <w:tcPr>
            <w:tcW w:w="2835" w:type="dxa"/>
            <w:tcBorders>
              <w:top w:val="single" w:sz="4" w:space="0" w:color="auto"/>
              <w:left w:val="nil"/>
              <w:bottom w:val="single" w:sz="4" w:space="0" w:color="auto"/>
              <w:right w:val="single" w:sz="8"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p w:rsidR="001E7072" w:rsidRPr="001E7072" w:rsidRDefault="002C7F73" w:rsidP="001E7072">
            <w:pPr>
              <w:jc w:val="center"/>
              <w:rPr>
                <w:rFonts w:ascii="Arial" w:eastAsia="Calibri" w:hAnsi="Arial" w:cs="Arial"/>
                <w:bCs/>
                <w:sz w:val="22"/>
                <w:szCs w:val="22"/>
                <w:lang w:eastAsia="en-US"/>
              </w:rPr>
            </w:pPr>
            <w:r>
              <w:rPr>
                <w:rFonts w:ascii="Arial" w:eastAsia="Calibri" w:hAnsi="Arial" w:cs="Arial"/>
                <w:bCs/>
                <w:sz w:val="22"/>
                <w:szCs w:val="22"/>
                <w:lang w:eastAsia="en-US"/>
              </w:rPr>
              <w:t>Promjena isporuke roba na</w:t>
            </w:r>
            <w:r w:rsidR="001E7072" w:rsidRPr="001E7072">
              <w:rPr>
                <w:rFonts w:ascii="Arial" w:eastAsia="Calibri" w:hAnsi="Arial" w:cs="Arial"/>
                <w:bCs/>
                <w:sz w:val="22"/>
                <w:szCs w:val="22"/>
                <w:lang w:eastAsia="en-US"/>
              </w:rPr>
              <w:t xml:space="preserve"> jedinstveno tržište EU i izvoza u treće zemlje C31</w:t>
            </w:r>
          </w:p>
        </w:tc>
      </w:tr>
      <w:tr w:rsidR="001E7072" w:rsidRPr="001E7072" w:rsidTr="009C1368">
        <w:trPr>
          <w:trHeight w:val="315"/>
        </w:trPr>
        <w:tc>
          <w:tcPr>
            <w:tcW w:w="852" w:type="dxa"/>
            <w:tcBorders>
              <w:top w:val="nil"/>
              <w:left w:val="single" w:sz="8" w:space="0" w:color="auto"/>
              <w:bottom w:val="single" w:sz="8"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p>
        </w:tc>
        <w:tc>
          <w:tcPr>
            <w:tcW w:w="2692" w:type="dxa"/>
            <w:tcBorders>
              <w:top w:val="nil"/>
              <w:left w:val="nil"/>
              <w:bottom w:val="single" w:sz="8" w:space="0" w:color="auto"/>
              <w:right w:val="single" w:sz="4"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-1 postotna poena</w:t>
            </w:r>
          </w:p>
        </w:tc>
        <w:tc>
          <w:tcPr>
            <w:tcW w:w="2693" w:type="dxa"/>
            <w:tcBorders>
              <w:top w:val="nil"/>
              <w:left w:val="nil"/>
              <w:bottom w:val="single" w:sz="8" w:space="0" w:color="auto"/>
              <w:right w:val="single" w:sz="4" w:space="0" w:color="auto"/>
            </w:tcBorders>
            <w:shd w:val="clear" w:color="auto" w:fill="auto"/>
            <w:hideMark/>
          </w:tcPr>
          <w:p w:rsidR="001E7072" w:rsidRPr="001E7072" w:rsidRDefault="001E7072" w:rsidP="001E7072">
            <w:pPr>
              <w:rPr>
                <w:rFonts w:ascii="Arial" w:eastAsia="Calibri" w:hAnsi="Arial" w:cs="Arial"/>
                <w:bCs/>
                <w:sz w:val="22"/>
                <w:szCs w:val="22"/>
                <w:lang w:eastAsia="en-US"/>
              </w:rPr>
            </w:pPr>
            <w:r w:rsidRPr="001E7072">
              <w:rPr>
                <w:rFonts w:ascii="Arial" w:eastAsia="Calibri" w:hAnsi="Arial" w:cs="Arial"/>
                <w:bCs/>
                <w:sz w:val="22"/>
                <w:szCs w:val="22"/>
                <w:lang w:eastAsia="en-US"/>
              </w:rPr>
              <w:t>+5,48 postotna poena</w:t>
            </w:r>
          </w:p>
        </w:tc>
        <w:tc>
          <w:tcPr>
            <w:tcW w:w="2835" w:type="dxa"/>
            <w:tcBorders>
              <w:top w:val="nil"/>
              <w:left w:val="nil"/>
              <w:bottom w:val="single" w:sz="8" w:space="0" w:color="auto"/>
              <w:right w:val="single" w:sz="8" w:space="0" w:color="auto"/>
            </w:tcBorders>
            <w:shd w:val="clear" w:color="auto" w:fill="auto"/>
            <w:hideMark/>
          </w:tcPr>
          <w:p w:rsidR="001E7072" w:rsidRPr="001E7072" w:rsidRDefault="001E7072" w:rsidP="001E7072">
            <w:pPr>
              <w:jc w:val="center"/>
              <w:rPr>
                <w:rFonts w:ascii="Arial" w:eastAsia="Calibri" w:hAnsi="Arial" w:cs="Arial"/>
                <w:bCs/>
                <w:sz w:val="22"/>
                <w:szCs w:val="22"/>
                <w:lang w:eastAsia="en-US"/>
              </w:rPr>
            </w:pPr>
            <w:r w:rsidRPr="001E7072">
              <w:rPr>
                <w:rFonts w:ascii="Arial" w:eastAsia="Calibri" w:hAnsi="Arial" w:cs="Arial"/>
                <w:bCs/>
                <w:sz w:val="22"/>
                <w:szCs w:val="22"/>
                <w:lang w:eastAsia="en-US"/>
              </w:rPr>
              <w:t>+5,5 postotna poena</w:t>
            </w:r>
          </w:p>
        </w:tc>
      </w:tr>
    </w:tbl>
    <w:p w:rsidR="001E7072" w:rsidRPr="001E7072" w:rsidRDefault="001D1444" w:rsidP="001E7072">
      <w:pPr>
        <w:spacing w:after="200" w:line="276" w:lineRule="auto"/>
        <w:rPr>
          <w:rFonts w:ascii="Arial" w:eastAsia="Calibri" w:hAnsi="Arial" w:cs="Arial"/>
          <w:bCs/>
          <w:sz w:val="22"/>
          <w:szCs w:val="22"/>
          <w:lang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121285</wp:posOffset>
                </wp:positionV>
                <wp:extent cx="5838825" cy="295275"/>
                <wp:effectExtent l="0" t="0" r="28575" b="28575"/>
                <wp:wrapNone/>
                <wp:docPr id="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5275"/>
                        </a:xfrm>
                        <a:prstGeom prst="rect">
                          <a:avLst/>
                        </a:prstGeom>
                        <a:solidFill>
                          <a:srgbClr val="FFFFFF"/>
                        </a:solidFill>
                        <a:ln w="9525">
                          <a:solidFill>
                            <a:sysClr val="window" lastClr="FFFFFF"/>
                          </a:solidFill>
                          <a:miter lim="800000"/>
                          <a:headEnd/>
                          <a:tailEnd/>
                        </a:ln>
                      </wps:spPr>
                      <wps:txbx>
                        <w:txbxContent>
                          <w:p w:rsidR="009C1368" w:rsidRPr="009C1918" w:rsidRDefault="009C1368" w:rsidP="001E7072">
                            <w:pPr>
                              <w:rPr>
                                <w:rFonts w:ascii="Arial" w:hAnsi="Arial" w:cs="Arial"/>
                                <w:bCs/>
                              </w:rPr>
                            </w:pPr>
                            <w:r w:rsidRPr="009C1918">
                              <w:rPr>
                                <w:rFonts w:ascii="Arial" w:hAnsi="Arial" w:cs="Arial"/>
                                <w:bCs/>
                              </w:rPr>
                              <w:t>Izvor: Marina B. Sertić, Konkurentnost hrvatskog drvn</w:t>
                            </w:r>
                            <w:r>
                              <w:rPr>
                                <w:rFonts w:ascii="Arial" w:hAnsi="Arial" w:cs="Arial"/>
                                <w:bCs/>
                              </w:rPr>
                              <w:t>og sektora, HAZU, Zagreb,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pt;margin-top:9.55pt;width:459.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" strokecolor="window">
                <v:textbox>
                  <w:txbxContent>
                    <w:p w:rsidR="009C1368" w:rsidRPr="009C1918" w:rsidRDefault="009C1368" w:rsidP="001E7072">
                      <w:pPr>
                        <w:rPr>
                          <w:rFonts w:ascii="Arial" w:hAnsi="Arial" w:cs="Arial"/>
                          <w:bCs/>
                        </w:rPr>
                      </w:pPr>
                      <w:r w:rsidRPr="009C1918">
                        <w:rPr>
                          <w:rFonts w:ascii="Arial" w:hAnsi="Arial" w:cs="Arial"/>
                          <w:bCs/>
                        </w:rPr>
                        <w:t>Izvor: Marina B. Sertić, Konkurentnost hrvatskog drvn</w:t>
                      </w:r>
                      <w:r>
                        <w:rPr>
                          <w:rFonts w:ascii="Arial" w:hAnsi="Arial" w:cs="Arial"/>
                          <w:bCs/>
                        </w:rPr>
                        <w:t>og sektora, HAZU, Zagreb, 2013</w:t>
                      </w:r>
                    </w:p>
                  </w:txbxContent>
                </v:textbox>
              </v:shape>
            </w:pict>
          </mc:Fallback>
        </mc:AlternateContent>
      </w:r>
    </w:p>
    <w:p w:rsidR="001E7072" w:rsidRPr="001E7072" w:rsidRDefault="001E7072" w:rsidP="001E7072">
      <w:pPr>
        <w:spacing w:after="200" w:line="276" w:lineRule="auto"/>
        <w:rPr>
          <w:rFonts w:ascii="Arial" w:eastAsia="Calibri" w:hAnsi="Arial" w:cs="Arial"/>
          <w:bCs/>
          <w:sz w:val="22"/>
          <w:szCs w:val="22"/>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Kako nije realno očekivati rast isporuke roba na jedinstveno tržište EU i izvoza u treće zemlje po osnovu promjena u tečajnoj politici, mjerama industrijske politike treba doprinijeti rastu konkurentnosti u obje djelatnosti s naglaskom na C 31.</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Očekivane isporuke roba na jedinstveno tržište EU i izvoza u treće zemlje u 2020. godini u djelatnosti C16 iznosit će 1 mld. €, odnosno rast će po prosječnoj godišnjoj stopi nešto manjoj od 20%. U djelatnosti C31, isporuke roba na jedinstveno tržište EU i izvoz u treće zemlje znatno će brže rasti pa u 2020. godini njegova vrijednost bi trebala premašiti vrijednost ove aktivnosti djelatnosti C16.</w:t>
      </w: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p>
    <w:p w:rsidR="001E7072" w:rsidRDefault="001E7072" w:rsidP="001E7072">
      <w:pPr>
        <w:spacing w:after="200" w:line="276" w:lineRule="auto"/>
        <w:jc w:val="both"/>
        <w:rPr>
          <w:rFonts w:ascii="Arial" w:eastAsia="Calibri" w:hAnsi="Arial" w:cs="Arial"/>
          <w:bCs/>
          <w:lang w:eastAsia="en-US"/>
        </w:rPr>
      </w:pPr>
    </w:p>
    <w:p w:rsidR="00E210D5" w:rsidRPr="001E7072" w:rsidRDefault="00E210D5"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p>
    <w:p w:rsidR="001E7072" w:rsidRDefault="001E7072" w:rsidP="001E7072">
      <w:pPr>
        <w:numPr>
          <w:ilvl w:val="2"/>
          <w:numId w:val="49"/>
        </w:numPr>
        <w:spacing w:after="200" w:line="276" w:lineRule="auto"/>
        <w:ind w:left="1134" w:hanging="1134"/>
        <w:contextualSpacing/>
        <w:rPr>
          <w:rFonts w:ascii="Arial" w:eastAsia="Calibri" w:hAnsi="Arial" w:cs="Arial"/>
          <w:bCs/>
          <w:lang w:eastAsia="en-US"/>
        </w:rPr>
      </w:pPr>
      <w:r w:rsidRPr="001E7072">
        <w:rPr>
          <w:rFonts w:ascii="Arial" w:eastAsia="Calibri" w:hAnsi="Arial" w:cs="Arial"/>
          <w:bCs/>
          <w:lang w:eastAsia="en-US"/>
        </w:rPr>
        <w:t>Rast zaposlenosti</w:t>
      </w:r>
      <w:r w:rsidRPr="001E7072">
        <w:rPr>
          <w:rFonts w:ascii="Calibri" w:eastAsia="Calibri" w:hAnsi="Calibri"/>
          <w:sz w:val="22"/>
          <w:szCs w:val="22"/>
          <w:lang w:eastAsia="en-US"/>
        </w:rPr>
        <w:t xml:space="preserve"> </w:t>
      </w:r>
      <w:r w:rsidRPr="001E7072">
        <w:rPr>
          <w:rFonts w:ascii="Arial" w:eastAsia="Calibri" w:hAnsi="Arial" w:cs="Arial"/>
          <w:bCs/>
          <w:lang w:eastAsia="en-US"/>
        </w:rPr>
        <w:t>djelatnosti C16 i C31</w:t>
      </w:r>
    </w:p>
    <w:p w:rsidR="00E210D5" w:rsidRPr="001E7072" w:rsidRDefault="00E210D5" w:rsidP="00E210D5">
      <w:pPr>
        <w:spacing w:after="200" w:line="276" w:lineRule="auto"/>
        <w:ind w:left="1134"/>
        <w:contextualSpacing/>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 xml:space="preserve">Prerada drva i proizvodnja namještaja su radno intenzivne djelatnosti, najvećim dijelom smještene u ruralnim područjima, koje zapošljavaju veliki broj radnika. </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Zajedno zapošljavaju cca. 10% od ukupno zaposlenih u prerađivačkoj industriji te cca. 1.8% od ukupno zaposlenog stanovništva RH. Jedan od najvažnijih ciljeva ove Strategije je povećanje broja zaposlenih, a koji kontinuirano opada. Mjere predviđene Strategijom imat će za pozitivnu posljedicu povećanje zaposlenosti u preradi drva, a osobito u proizvodnji namještaja.</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 xml:space="preserve">Važeći model raspodjele drvne sirovine, koji je napravljen kako bi se povećao stupanj finalizacije te posljedično broj zaposlenih, nije postigao ciljeve nego za negativnu posljedicu ima pad broja zaposlenih u proizvodnji namještaja. Mjere prioritetnog područja razvoja 'I. Sustav snabdijevanja drvnom sirovinom', primarno kroz izradu novog modela raspodjele drvne sirovine, koji treba funkcionirati na potpuno novim osnovama i kriterijima, dovest će do značajnog porasta broja zaposlenih u preradi drva, i znatno većeg u proizvodnji namještaja. </w:t>
      </w:r>
    </w:p>
    <w:p w:rsidR="001E7072" w:rsidRPr="001E7072" w:rsidRDefault="001E7072" w:rsidP="001E7072">
      <w:pPr>
        <w:spacing w:after="200" w:line="276" w:lineRule="auto"/>
        <w:jc w:val="both"/>
        <w:rPr>
          <w:rFonts w:ascii="Arial" w:eastAsia="Calibri" w:hAnsi="Arial" w:cs="Arial"/>
          <w:bCs/>
          <w:color w:val="FF0000"/>
          <w:lang w:eastAsia="en-US"/>
        </w:rPr>
      </w:pPr>
      <w:r w:rsidRPr="001E7072">
        <w:rPr>
          <w:rFonts w:ascii="Arial" w:eastAsia="Calibri" w:hAnsi="Arial" w:cs="Arial"/>
          <w:bCs/>
          <w:lang w:eastAsia="en-US"/>
        </w:rPr>
        <w:t>Mjere prioritetnog područja razvoja 'II. Održiva i zelena javna nabava za kategoriju proizvoda od drva i namještaj' trebaju postati glavni čimbenik rasta u periodu od 2016. do 2020. godine. Naime, državne institucije su najveći potrošač proizvoda prerade drva i proizvodnje namještaja pa je procjena da se godišnje putem javne nabave može prodati 1.5 mld. kuna proizvoda ovih djelatnosti, što zahtijeva 2500 i 3000 zaposlenih za njihovu proizvodnju. Provedbom ovih mjera, uz stabilne ostale makroekonomske parametre, direktno bi se moglo zaposliti između 1000 i 1500 radnika do kraja 2020. godine.</w:t>
      </w:r>
    </w:p>
    <w:p w:rsidR="001E7072" w:rsidRPr="001E7072" w:rsidRDefault="001E7072" w:rsidP="001E7072">
      <w:pPr>
        <w:spacing w:after="200" w:line="276" w:lineRule="auto"/>
        <w:jc w:val="both"/>
        <w:rPr>
          <w:rFonts w:ascii="Arial" w:eastAsia="Calibri" w:hAnsi="Arial" w:cs="Arial"/>
          <w:bCs/>
          <w:lang w:eastAsia="en-US"/>
        </w:rPr>
      </w:pPr>
      <w:r w:rsidRPr="001E7072">
        <w:rPr>
          <w:rFonts w:ascii="Arial" w:eastAsia="Calibri" w:hAnsi="Arial" w:cs="Arial"/>
          <w:bCs/>
          <w:lang w:eastAsia="en-US"/>
        </w:rPr>
        <w:t>Mjere prioritetnog područja razvoja 'IV. Razvoj novih i inovativnih proizvoda' su iznimno značajne za povećanje broja zaposlenih. Ukoliko se vrijednost isporuke na jedinstveno tržište EU i izvoz u treće zemlje proizvoda proizvodnje namještaja dovede do razine one proizvoda prerade drva, to znači da će se morati povećati broj zaposlenih za najmanje 700 radnika. Ukupni učinak na povećanje broja zaposlenih, kao direktna posljedica provedbe Strategije,</w:t>
      </w:r>
      <w:r w:rsidRPr="001E7072">
        <w:rPr>
          <w:rFonts w:ascii="Calibri" w:eastAsia="Calibri" w:hAnsi="Calibri"/>
          <w:sz w:val="22"/>
          <w:szCs w:val="22"/>
          <w:lang w:eastAsia="en-US"/>
        </w:rPr>
        <w:t xml:space="preserve"> </w:t>
      </w:r>
      <w:r w:rsidRPr="001E7072">
        <w:rPr>
          <w:rFonts w:ascii="Arial" w:eastAsia="Calibri" w:hAnsi="Arial" w:cs="Arial"/>
          <w:bCs/>
          <w:lang w:eastAsia="en-US"/>
        </w:rPr>
        <w:t>uz stabilne ostale makroekonomske parametre, jeste povećanje broja zaposlenih između 2700 i 3200 radnika. Posljedično, doći će i do porasta broja zaposlenih u poslovnim subjektima koji su usko vezani za ove djelatnosti (poput  prijevozničke djelatnosti, proizvodnje repromaterijala, zaštitne odjeće i ostalih).</w:t>
      </w:r>
    </w:p>
    <w:p w:rsidR="001E7072" w:rsidRPr="001E7072" w:rsidRDefault="001E7072" w:rsidP="001E7072">
      <w:pPr>
        <w:spacing w:after="200" w:line="276" w:lineRule="auto"/>
        <w:jc w:val="both"/>
        <w:rPr>
          <w:rFonts w:ascii="Arial" w:eastAsia="Calibri" w:hAnsi="Arial" w:cs="Arial"/>
          <w:bCs/>
          <w:lang w:eastAsia="en-US"/>
        </w:rPr>
      </w:pPr>
    </w:p>
    <w:p w:rsidR="001E7072" w:rsidRDefault="001E7072" w:rsidP="001E7072">
      <w:pPr>
        <w:spacing w:after="200" w:line="276" w:lineRule="auto"/>
        <w:jc w:val="both"/>
        <w:rPr>
          <w:rFonts w:ascii="Arial" w:eastAsia="Calibri" w:hAnsi="Arial" w:cs="Arial"/>
          <w:bCs/>
          <w:lang w:eastAsia="en-US"/>
        </w:rPr>
      </w:pPr>
    </w:p>
    <w:p w:rsidR="00E210D5" w:rsidRPr="001E7072" w:rsidRDefault="00E210D5"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spacing w:after="200" w:line="276" w:lineRule="auto"/>
        <w:jc w:val="both"/>
        <w:rPr>
          <w:rFonts w:ascii="Arial" w:eastAsia="Calibri" w:hAnsi="Arial" w:cs="Arial"/>
          <w:bCs/>
          <w:lang w:eastAsia="en-US"/>
        </w:rPr>
      </w:pPr>
    </w:p>
    <w:p w:rsidR="001E7072" w:rsidRPr="001E7072" w:rsidRDefault="001E7072" w:rsidP="001E7072">
      <w:pPr>
        <w:numPr>
          <w:ilvl w:val="1"/>
          <w:numId w:val="49"/>
        </w:numPr>
        <w:autoSpaceDE w:val="0"/>
        <w:autoSpaceDN w:val="0"/>
        <w:adjustRightInd w:val="0"/>
        <w:spacing w:after="200" w:line="276" w:lineRule="auto"/>
        <w:ind w:left="851" w:hanging="851"/>
        <w:contextualSpacing/>
        <w:jc w:val="both"/>
        <w:rPr>
          <w:rFonts w:ascii="Arial" w:eastAsia="Calibri" w:hAnsi="Arial" w:cs="Arial"/>
          <w:bCs/>
          <w:lang w:eastAsia="en-US"/>
        </w:rPr>
      </w:pPr>
      <w:r w:rsidRPr="001E7072">
        <w:rPr>
          <w:rFonts w:ascii="Arial" w:eastAsia="Calibri" w:hAnsi="Arial" w:cs="Arial"/>
          <w:bCs/>
          <w:lang w:eastAsia="en-US"/>
        </w:rPr>
        <w:t>DUGOROČNI UČINCI PROVEDBE STRATEGIJE</w:t>
      </w:r>
    </w:p>
    <w:p w:rsidR="001E7072" w:rsidRPr="001E7072" w:rsidRDefault="001E7072" w:rsidP="001E7072">
      <w:pPr>
        <w:autoSpaceDE w:val="0"/>
        <w:autoSpaceDN w:val="0"/>
        <w:adjustRightInd w:val="0"/>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Za očekivati je da će se mnoge aktivnosti unutar pojedinih mjera ove Strategije velikim dijelom nastaviti i nakon 2020. godine, što će uvjetovati njihovo obuhvaćanje novom strategijom čiji će se vremenski horizont, kao srednjoročan ili dugoročan, moći definirati sagledavanjem ukupnih učinaka ovoga strateškog dokumenta, u tome trenutku prisutnih vanjskih i unutarnjih čimbenika te prisutnih razvojnih ograničenja.</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Strategijom će biti postavljene pretpostavke za postizanje sljedećih dugoročnih učinaka: </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stvaranje vlastitih proizvoda veće dodane vrijednosti;</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uspostavljanje održive proizvodnje kroz razvoj „zelenih“ proizvoda;</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podizanje tehnološke razine, povećanje produktivnosti i profitabilnosti;</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proširenje tržišta i povećanje zastupljenosti domaćih proizvoda na domaćem tržištu, povećanje isporuke na jedinstveno tržište EU i izvoza u treće zemlje;</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povećanje tržišnog udjela definiranog finalnog proizvoda (osmišljen, projektiran i proizveden u RH i kao takav stavljen na tržište) u odnosu ukupnu međunarodnu isporuku;</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zadržavanje postojećih i instaliranje novih proizvodnih pogona u nerazvijenim dijelovima zemlje;</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kooperacija i udruživanje kao preduvjeta konkurentnosti i sveobuhvatnosti ponude;</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smanjenje udjela neformalnog gospodarstva;</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stvaranje 'brenda' proizvoda od drva i namještaja;</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uporaba dizajna kao sredstva za revitalizaciju i povećanje konkurentnosti;</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 xml:space="preserve">orijentacija proizvođača na tržišne zahtjeve; </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oslanjanje na nove metode prezentacije i promocije proizvoda;</w:t>
      </w:r>
    </w:p>
    <w:p w:rsidR="001E7072" w:rsidRPr="001E7072" w:rsidRDefault="001E7072" w:rsidP="001E7072">
      <w:pPr>
        <w:numPr>
          <w:ilvl w:val="0"/>
          <w:numId w:val="8"/>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povećanje inovativnosti i kreativnosti malih i srednjih  proizvođača.</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Krajnji cilj dugoročnog razvoja prerade drva i proizvodnje namještaja HR mora biti približavanje prosjecima EU:</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kreiranje radnih mjesta s 3% (RH) na 9% (EU);</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kreiranje novostvorene vrijednosti s 3,5% (RH) na 9% (EU);</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prihod po 1ha šume 27.000 € (RH) na 213.000 € (EU);</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udjel C31 u ukupnom prihodu obje djelatnosti s 35% (RH) na 54% (EU);</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povećanje proizvodnje energije koristeći visoko učinkovite kogeneracije na biomasu, te energetske učinkovitosti;</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smanjenje emisije CO2;</w:t>
      </w:r>
    </w:p>
    <w:p w:rsidR="001E7072" w:rsidRPr="001E7072" w:rsidRDefault="001E7072" w:rsidP="001E7072">
      <w:pPr>
        <w:numPr>
          <w:ilvl w:val="0"/>
          <w:numId w:val="50"/>
        </w:numPr>
        <w:autoSpaceDE w:val="0"/>
        <w:autoSpaceDN w:val="0"/>
        <w:adjustRightInd w:val="0"/>
        <w:spacing w:after="200" w:line="276" w:lineRule="auto"/>
        <w:ind w:left="709" w:hanging="709"/>
        <w:contextualSpacing/>
        <w:jc w:val="both"/>
        <w:rPr>
          <w:rFonts w:ascii="Arial" w:eastAsia="Calibri" w:hAnsi="Arial" w:cs="Arial"/>
          <w:lang w:eastAsia="en-US"/>
        </w:rPr>
      </w:pPr>
      <w:r w:rsidRPr="001E7072">
        <w:rPr>
          <w:rFonts w:ascii="Arial" w:eastAsia="Calibri" w:hAnsi="Arial" w:cs="Arial"/>
          <w:lang w:eastAsia="en-US"/>
        </w:rPr>
        <w:t>veće ulaganje u nove tehnologije, dizajn i ljudske potencijale.</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numPr>
          <w:ilvl w:val="0"/>
          <w:numId w:val="49"/>
        </w:numPr>
        <w:autoSpaceDE w:val="0"/>
        <w:autoSpaceDN w:val="0"/>
        <w:adjustRightInd w:val="0"/>
        <w:spacing w:after="200" w:line="276" w:lineRule="auto"/>
        <w:ind w:left="709" w:hanging="709"/>
        <w:contextualSpacing/>
        <w:jc w:val="both"/>
        <w:rPr>
          <w:rFonts w:ascii="Arial" w:eastAsia="Calibri" w:hAnsi="Arial" w:cs="Arial"/>
          <w:b/>
          <w:bCs/>
          <w:lang w:eastAsia="en-US"/>
        </w:rPr>
      </w:pPr>
      <w:r w:rsidRPr="001E7072">
        <w:rPr>
          <w:rFonts w:ascii="Arial" w:eastAsia="Calibri" w:hAnsi="Arial" w:cs="Arial"/>
          <w:b/>
          <w:bCs/>
          <w:lang w:eastAsia="en-US"/>
        </w:rPr>
        <w:t>PROVEDBENI PLAN STRATEŠKIH MJERA</w:t>
      </w:r>
    </w:p>
    <w:p w:rsidR="001E7072" w:rsidRPr="001E7072" w:rsidRDefault="001D1444" w:rsidP="001E7072">
      <w:pPr>
        <w:autoSpaceDE w:val="0"/>
        <w:autoSpaceDN w:val="0"/>
        <w:adjustRightInd w:val="0"/>
        <w:jc w:val="both"/>
        <w:rPr>
          <w:rFonts w:ascii="Arial" w:eastAsia="Calibri" w:hAnsi="Arial" w:cs="Arial"/>
          <w:b/>
          <w:bCs/>
          <w:lang w:eastAsia="en-US"/>
        </w:rPr>
      </w:pPr>
      <w:r>
        <w:rPr>
          <w:noProof/>
        </w:rPr>
        <mc:AlternateContent>
          <mc:Choice Requires="wps">
            <w:drawing>
              <wp:anchor distT="4294967294" distB="4294967294" distL="114300" distR="114300" simplePos="0" relativeHeight="251654144" behindDoc="0" locked="0" layoutInCell="1" allowOverlap="1">
                <wp:simplePos x="0" y="0"/>
                <wp:positionH relativeFrom="column">
                  <wp:posOffset>5080</wp:posOffset>
                </wp:positionH>
                <wp:positionV relativeFrom="paragraph">
                  <wp:posOffset>34924</wp:posOffset>
                </wp:positionV>
                <wp:extent cx="5619750" cy="0"/>
                <wp:effectExtent l="0" t="19050" r="0" b="19050"/>
                <wp:wrapNone/>
                <wp:docPr id="15"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pt,2.75pt" to="442.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" strokecolor="#a6a6a6" strokeweight="2.5pt">
                <o:lock v:ext="edit" shapetype="f"/>
              </v:line>
            </w:pict>
          </mc:Fallback>
        </mc:AlternateContent>
      </w:r>
    </w:p>
    <w:p w:rsidR="001E7072" w:rsidRPr="001E7072" w:rsidRDefault="001E7072" w:rsidP="001E7072">
      <w:pPr>
        <w:autoSpaceDE w:val="0"/>
        <w:autoSpaceDN w:val="0"/>
        <w:adjustRightInd w:val="0"/>
        <w:spacing w:line="276" w:lineRule="auto"/>
        <w:ind w:left="709"/>
        <w:contextualSpacing/>
        <w:jc w:val="both"/>
        <w:rPr>
          <w:rFonts w:ascii="Arial" w:eastAsia="Calibri" w:hAnsi="Arial" w:cs="Arial"/>
          <w:bCs/>
          <w:lang w:eastAsia="en-US"/>
        </w:rPr>
      </w:pPr>
    </w:p>
    <w:p w:rsidR="001E7072" w:rsidRPr="001E7072" w:rsidRDefault="001E7072" w:rsidP="001E7072">
      <w:pPr>
        <w:numPr>
          <w:ilvl w:val="1"/>
          <w:numId w:val="49"/>
        </w:numPr>
        <w:autoSpaceDE w:val="0"/>
        <w:autoSpaceDN w:val="0"/>
        <w:adjustRightInd w:val="0"/>
        <w:spacing w:after="200" w:line="276" w:lineRule="auto"/>
        <w:ind w:left="709" w:hanging="709"/>
        <w:contextualSpacing/>
        <w:jc w:val="both"/>
        <w:rPr>
          <w:rFonts w:ascii="Arial" w:eastAsia="Calibri" w:hAnsi="Arial" w:cs="Arial"/>
          <w:bCs/>
          <w:lang w:eastAsia="en-US"/>
        </w:rPr>
      </w:pPr>
      <w:r w:rsidRPr="001E7072">
        <w:rPr>
          <w:rFonts w:ascii="Arial" w:eastAsia="Calibri" w:hAnsi="Arial" w:cs="Arial"/>
          <w:bCs/>
          <w:lang w:eastAsia="en-US"/>
        </w:rPr>
        <w:t>DINAMIKA PROVEDBE</w:t>
      </w:r>
    </w:p>
    <w:p w:rsidR="001E7072" w:rsidRPr="001E7072" w:rsidRDefault="001E7072" w:rsidP="001E7072">
      <w:pPr>
        <w:jc w:val="both"/>
        <w:rPr>
          <w:rFonts w:ascii="Arial" w:hAnsi="Arial" w:cs="Arial"/>
        </w:rPr>
      </w:pPr>
    </w:p>
    <w:p w:rsidR="001E7072" w:rsidRPr="001E7072" w:rsidRDefault="001E7072" w:rsidP="001E7072">
      <w:pPr>
        <w:ind w:left="1410" w:hanging="1410"/>
        <w:jc w:val="both"/>
        <w:rPr>
          <w:rFonts w:ascii="Arial" w:hAnsi="Arial" w:cs="Arial"/>
        </w:rPr>
      </w:pPr>
      <w:r w:rsidRPr="001E7072">
        <w:rPr>
          <w:rFonts w:ascii="Arial" w:hAnsi="Arial" w:cs="Arial"/>
        </w:rPr>
        <w:t>Tablica 6-1.</w:t>
      </w:r>
      <w:r w:rsidRPr="001E7072">
        <w:rPr>
          <w:rFonts w:ascii="Arial" w:hAnsi="Arial" w:cs="Arial"/>
        </w:rPr>
        <w:tab/>
        <w:t>Dinamika provedbe mjera prioritetnog područja razvoja Strategije</w:t>
      </w:r>
    </w:p>
    <w:p w:rsidR="001E7072" w:rsidRPr="001E7072" w:rsidRDefault="001E7072" w:rsidP="001E7072">
      <w:pPr>
        <w:autoSpaceDE w:val="0"/>
        <w:autoSpaceDN w:val="0"/>
        <w:adjustRightInd w:val="0"/>
        <w:spacing w:line="276" w:lineRule="auto"/>
        <w:jc w:val="both"/>
        <w:rPr>
          <w:rFonts w:ascii="Arial" w:eastAsia="Calibri" w:hAnsi="Arial" w:cs="Arial"/>
          <w:bCs/>
          <w:strike/>
          <w:lang w:eastAsia="en-US"/>
        </w:rPr>
      </w:pPr>
    </w:p>
    <w:tbl>
      <w:tblPr>
        <w:tblW w:w="0" w:type="auto"/>
        <w:tblInd w:w="108"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4A0" w:firstRow="1" w:lastRow="0" w:firstColumn="1" w:lastColumn="0" w:noHBand="0" w:noVBand="1"/>
      </w:tblPr>
      <w:tblGrid>
        <w:gridCol w:w="5060"/>
        <w:gridCol w:w="817"/>
        <w:gridCol w:w="817"/>
        <w:gridCol w:w="850"/>
        <w:gridCol w:w="817"/>
        <w:gridCol w:w="817"/>
      </w:tblGrid>
      <w:tr w:rsidR="001E7072" w:rsidRPr="00113E58" w:rsidTr="00113E58">
        <w:tc>
          <w:tcPr>
            <w:tcW w:w="5062"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p w:rsidR="001E7072" w:rsidRPr="00113E58" w:rsidRDefault="001E7072" w:rsidP="00113E58">
            <w:pPr>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Cs/>
                <w:sz w:val="22"/>
                <w:szCs w:val="22"/>
                <w:lang w:eastAsia="en-US"/>
              </w:rPr>
              <w:t>MJERE</w:t>
            </w:r>
          </w:p>
        </w:tc>
        <w:tc>
          <w:tcPr>
            <w:tcW w:w="817" w:type="dxa"/>
            <w:tcBorders>
              <w:bottom w:val="single" w:sz="4" w:space="0" w:color="948A54"/>
            </w:tcBorders>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p w:rsidR="001E7072" w:rsidRPr="00113E58" w:rsidRDefault="001E7072" w:rsidP="00113E58">
            <w:pPr>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Cs/>
                <w:sz w:val="22"/>
                <w:szCs w:val="22"/>
                <w:lang w:eastAsia="en-US"/>
              </w:rPr>
              <w:t>2016.</w:t>
            </w:r>
          </w:p>
        </w:tc>
        <w:tc>
          <w:tcPr>
            <w:tcW w:w="817"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p w:rsidR="001E7072" w:rsidRPr="00113E58" w:rsidRDefault="001E7072" w:rsidP="00113E58">
            <w:pPr>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Cs/>
                <w:sz w:val="22"/>
                <w:szCs w:val="22"/>
                <w:lang w:eastAsia="en-US"/>
              </w:rPr>
              <w:t>2017.</w:t>
            </w:r>
          </w:p>
        </w:tc>
        <w:tc>
          <w:tcPr>
            <w:tcW w:w="850"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p w:rsidR="001E7072" w:rsidRPr="00113E58" w:rsidRDefault="001E7072" w:rsidP="00113E58">
            <w:pPr>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Cs/>
                <w:sz w:val="22"/>
                <w:szCs w:val="22"/>
                <w:lang w:eastAsia="en-US"/>
              </w:rPr>
              <w:t>2018.</w:t>
            </w:r>
          </w:p>
        </w:tc>
        <w:tc>
          <w:tcPr>
            <w:tcW w:w="817"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p w:rsidR="001E7072" w:rsidRPr="00113E58" w:rsidRDefault="001E7072" w:rsidP="00113E58">
            <w:pPr>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Cs/>
                <w:sz w:val="22"/>
                <w:szCs w:val="22"/>
                <w:lang w:eastAsia="en-US"/>
              </w:rPr>
              <w:t>2019.</w:t>
            </w:r>
          </w:p>
        </w:tc>
        <w:tc>
          <w:tcPr>
            <w:tcW w:w="817"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p w:rsidR="001E7072" w:rsidRPr="00113E58" w:rsidRDefault="001E7072" w:rsidP="00113E58">
            <w:pPr>
              <w:autoSpaceDE w:val="0"/>
              <w:autoSpaceDN w:val="0"/>
              <w:adjustRightInd w:val="0"/>
              <w:jc w:val="center"/>
              <w:rPr>
                <w:rFonts w:ascii="Arial" w:eastAsia="Calibri" w:hAnsi="Arial" w:cs="Arial"/>
                <w:bCs/>
                <w:sz w:val="22"/>
                <w:szCs w:val="22"/>
                <w:lang w:eastAsia="en-US"/>
              </w:rPr>
            </w:pPr>
            <w:r w:rsidRPr="00113E58">
              <w:rPr>
                <w:rFonts w:ascii="Arial" w:eastAsia="Calibri" w:hAnsi="Arial" w:cs="Arial"/>
                <w:bCs/>
                <w:sz w:val="22"/>
                <w:szCs w:val="22"/>
                <w:lang w:eastAsia="en-US"/>
              </w:rPr>
              <w:t>2020.</w:t>
            </w:r>
          </w:p>
        </w:tc>
      </w:tr>
      <w:tr w:rsidR="001E7072" w:rsidRPr="00113E58" w:rsidTr="00113E58">
        <w:tc>
          <w:tcPr>
            <w:tcW w:w="5062" w:type="dxa"/>
            <w:shd w:val="clear" w:color="auto" w:fill="auto"/>
          </w:tcPr>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 xml:space="preserve">Mapiranje C16 i C31 </w:t>
            </w:r>
          </w:p>
        </w:tc>
        <w:tc>
          <w:tcPr>
            <w:tcW w:w="817" w:type="dxa"/>
            <w:tcBorders>
              <w:bottom w:val="single" w:sz="4" w:space="0" w:color="948A54"/>
            </w:tcBorders>
            <w:shd w:val="clear" w:color="auto" w:fill="7F7F7F"/>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tc>
        <w:tc>
          <w:tcPr>
            <w:tcW w:w="817" w:type="dxa"/>
            <w:shd w:val="clear" w:color="auto" w:fill="7F7F7F"/>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tc>
        <w:tc>
          <w:tcPr>
            <w:tcW w:w="850"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tc>
        <w:tc>
          <w:tcPr>
            <w:tcW w:w="817"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tc>
        <w:tc>
          <w:tcPr>
            <w:tcW w:w="817" w:type="dxa"/>
            <w:shd w:val="clear" w:color="auto" w:fill="auto"/>
          </w:tcPr>
          <w:p w:rsidR="001E7072" w:rsidRPr="00113E58" w:rsidRDefault="001E7072" w:rsidP="00113E58">
            <w:pPr>
              <w:autoSpaceDE w:val="0"/>
              <w:autoSpaceDN w:val="0"/>
              <w:adjustRightInd w:val="0"/>
              <w:jc w:val="center"/>
              <w:rPr>
                <w:rFonts w:ascii="Arial" w:eastAsia="Calibri" w:hAnsi="Arial" w:cs="Arial"/>
                <w:bCs/>
                <w:sz w:val="22"/>
                <w:szCs w:val="22"/>
                <w:lang w:eastAsia="en-US"/>
              </w:rPr>
            </w:pPr>
          </w:p>
        </w:tc>
      </w:tr>
      <w:tr w:rsidR="001E7072" w:rsidRPr="00113E58" w:rsidTr="00113E58">
        <w:tc>
          <w:tcPr>
            <w:tcW w:w="9180" w:type="dxa"/>
            <w:gridSpan w:val="6"/>
            <w:tcBorders>
              <w:left w:val="single" w:sz="4" w:space="0" w:color="FFFFFF"/>
            </w:tcBorders>
            <w:shd w:val="clear" w:color="auto" w:fill="auto"/>
          </w:tcPr>
          <w:p w:rsidR="001E7072" w:rsidRPr="00113E58" w:rsidRDefault="001E7072" w:rsidP="00113E58">
            <w:pPr>
              <w:tabs>
                <w:tab w:val="left" w:pos="2444"/>
              </w:tabs>
              <w:autoSpaceDE w:val="0"/>
              <w:autoSpaceDN w:val="0"/>
              <w:adjustRightInd w:val="0"/>
              <w:rPr>
                <w:rFonts w:ascii="Arial" w:eastAsia="Calibri" w:hAnsi="Arial" w:cs="Arial"/>
                <w:bCs/>
                <w:sz w:val="22"/>
                <w:szCs w:val="22"/>
                <w:lang w:eastAsia="en-US"/>
              </w:rPr>
            </w:pPr>
          </w:p>
          <w:p w:rsidR="001E7072" w:rsidRPr="00113E58" w:rsidRDefault="001E7072" w:rsidP="00113E58">
            <w:pPr>
              <w:tabs>
                <w:tab w:val="left" w:pos="2444"/>
              </w:tabs>
              <w:autoSpaceDE w:val="0"/>
              <w:autoSpaceDN w:val="0"/>
              <w:adjustRightInd w:val="0"/>
              <w:jc w:val="right"/>
              <w:rPr>
                <w:rFonts w:ascii="Arial" w:eastAsia="Calibri" w:hAnsi="Arial" w:cs="Arial"/>
                <w:bCs/>
                <w:i/>
                <w:sz w:val="22"/>
                <w:szCs w:val="22"/>
                <w:lang w:eastAsia="en-US"/>
              </w:rPr>
            </w:pPr>
            <w:r w:rsidRPr="00113E58">
              <w:rPr>
                <w:rFonts w:ascii="Arial" w:eastAsia="Calibri" w:hAnsi="Arial" w:cs="Arial"/>
                <w:bCs/>
                <w:i/>
                <w:sz w:val="22"/>
                <w:szCs w:val="22"/>
                <w:lang w:eastAsia="en-US"/>
              </w:rPr>
              <w:t>I. Sustav snabdijevanja drvnom sirovinom</w:t>
            </w:r>
          </w:p>
        </w:tc>
      </w:tr>
      <w:tr w:rsidR="001E7072" w:rsidRPr="00113E58" w:rsidTr="00113E58">
        <w:tc>
          <w:tcPr>
            <w:tcW w:w="5062"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Izrada optimalnog modela kupovine  drvne sirovine</w:t>
            </w:r>
          </w:p>
        </w:tc>
        <w:tc>
          <w:tcPr>
            <w:tcW w:w="817" w:type="dxa"/>
            <w:shd w:val="clear" w:color="auto" w:fill="808080"/>
          </w:tcPr>
          <w:p w:rsidR="001E7072" w:rsidRPr="00113E58" w:rsidRDefault="001E7072" w:rsidP="00113E58">
            <w:pPr>
              <w:autoSpaceDE w:val="0"/>
              <w:autoSpaceDN w:val="0"/>
              <w:adjustRightInd w:val="0"/>
              <w:jc w:val="both"/>
              <w:rPr>
                <w:rFonts w:ascii="Arial" w:eastAsia="Calibri" w:hAnsi="Arial" w:cs="Arial"/>
                <w:b/>
                <w:bCs/>
                <w:sz w:val="22"/>
                <w:szCs w:val="22"/>
                <w:lang w:eastAsia="en-US"/>
              </w:rPr>
            </w:pPr>
          </w:p>
        </w:tc>
        <w:tc>
          <w:tcPr>
            <w:tcW w:w="817"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
                <w:bCs/>
                <w:sz w:val="22"/>
                <w:szCs w:val="22"/>
                <w:lang w:eastAsia="en-US"/>
              </w:rPr>
            </w:pPr>
          </w:p>
        </w:tc>
        <w:tc>
          <w:tcPr>
            <w:tcW w:w="850" w:type="dxa"/>
            <w:shd w:val="clear" w:color="auto" w:fill="auto"/>
          </w:tcPr>
          <w:p w:rsidR="001E7072" w:rsidRPr="00113E58" w:rsidRDefault="001E7072" w:rsidP="00113E58">
            <w:pPr>
              <w:autoSpaceDE w:val="0"/>
              <w:autoSpaceDN w:val="0"/>
              <w:adjustRightInd w:val="0"/>
              <w:jc w:val="both"/>
              <w:rPr>
                <w:rFonts w:ascii="Arial" w:eastAsia="Calibri" w:hAnsi="Arial" w:cs="Arial"/>
                <w:b/>
                <w:bCs/>
                <w:sz w:val="22"/>
                <w:szCs w:val="22"/>
                <w:lang w:eastAsia="en-US"/>
              </w:rPr>
            </w:pPr>
          </w:p>
        </w:tc>
        <w:tc>
          <w:tcPr>
            <w:tcW w:w="817" w:type="dxa"/>
            <w:shd w:val="clear" w:color="auto" w:fill="auto"/>
          </w:tcPr>
          <w:p w:rsidR="001E7072" w:rsidRPr="00113E58" w:rsidRDefault="001E7072" w:rsidP="00113E58">
            <w:pPr>
              <w:autoSpaceDE w:val="0"/>
              <w:autoSpaceDN w:val="0"/>
              <w:adjustRightInd w:val="0"/>
              <w:jc w:val="both"/>
              <w:rPr>
                <w:rFonts w:ascii="Arial" w:eastAsia="Calibri" w:hAnsi="Arial" w:cs="Arial"/>
                <w:b/>
                <w:bCs/>
                <w:sz w:val="22"/>
                <w:szCs w:val="22"/>
                <w:lang w:eastAsia="en-US"/>
              </w:rPr>
            </w:pPr>
          </w:p>
        </w:tc>
        <w:tc>
          <w:tcPr>
            <w:tcW w:w="817" w:type="dxa"/>
            <w:shd w:val="clear" w:color="auto" w:fill="auto"/>
          </w:tcPr>
          <w:p w:rsidR="001E7072" w:rsidRPr="00113E58" w:rsidRDefault="001E7072" w:rsidP="00113E58">
            <w:pPr>
              <w:autoSpaceDE w:val="0"/>
              <w:autoSpaceDN w:val="0"/>
              <w:adjustRightInd w:val="0"/>
              <w:jc w:val="both"/>
              <w:rPr>
                <w:rFonts w:ascii="Arial" w:eastAsia="Calibri" w:hAnsi="Arial" w:cs="Arial"/>
                <w:b/>
                <w:bCs/>
                <w:sz w:val="22"/>
                <w:szCs w:val="22"/>
                <w:lang w:eastAsia="en-US"/>
              </w:rPr>
            </w:pPr>
          </w:p>
        </w:tc>
      </w:tr>
      <w:tr w:rsidR="001E7072" w:rsidRPr="00113E58" w:rsidTr="00113E58">
        <w:trPr>
          <w:trHeight w:val="108"/>
        </w:trPr>
        <w:tc>
          <w:tcPr>
            <w:tcW w:w="5062"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Uvođenje europskih normi u klasiranju i krojenju trupaca</w:t>
            </w:r>
          </w:p>
        </w:tc>
        <w:tc>
          <w:tcPr>
            <w:tcW w:w="817"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17" w:type="dxa"/>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17"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17"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bl>
    <w:p w:rsidR="001E7072" w:rsidRPr="001E7072" w:rsidRDefault="001E7072" w:rsidP="001E7072">
      <w:pPr>
        <w:autoSpaceDE w:val="0"/>
        <w:autoSpaceDN w:val="0"/>
        <w:adjustRightInd w:val="0"/>
        <w:spacing w:line="276" w:lineRule="auto"/>
        <w:jc w:val="both"/>
        <w:rPr>
          <w:rFonts w:ascii="Arial" w:eastAsia="Calibri" w:hAnsi="Arial" w:cs="Arial"/>
          <w:b/>
          <w:bCs/>
          <w:sz w:val="16"/>
          <w:szCs w:val="16"/>
          <w:lang w:eastAsia="en-US"/>
        </w:rPr>
      </w:pPr>
    </w:p>
    <w:tbl>
      <w:tblPr>
        <w:tblW w:w="9214" w:type="dxa"/>
        <w:tblInd w:w="108"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4A0" w:firstRow="1" w:lastRow="0" w:firstColumn="1" w:lastColumn="0" w:noHBand="0" w:noVBand="1"/>
      </w:tblPr>
      <w:tblGrid>
        <w:gridCol w:w="5103"/>
        <w:gridCol w:w="793"/>
        <w:gridCol w:w="767"/>
        <w:gridCol w:w="850"/>
        <w:gridCol w:w="792"/>
        <w:gridCol w:w="909"/>
      </w:tblGrid>
      <w:tr w:rsidR="001E7072" w:rsidRPr="00113E58" w:rsidTr="00113E58">
        <w:tc>
          <w:tcPr>
            <w:tcW w:w="9214" w:type="dxa"/>
            <w:gridSpan w:val="6"/>
            <w:tcBorders>
              <w:top w:val="single" w:sz="4" w:space="0" w:color="FFFFFF"/>
              <w:left w:val="single" w:sz="4" w:space="0" w:color="FFFFFF"/>
              <w:right w:val="single" w:sz="4" w:space="0" w:color="FFFFFF"/>
            </w:tcBorders>
            <w:shd w:val="clear" w:color="auto" w:fill="auto"/>
          </w:tcPr>
          <w:p w:rsidR="001E7072" w:rsidRPr="00113E58" w:rsidRDefault="001E7072" w:rsidP="00113E58">
            <w:pPr>
              <w:autoSpaceDE w:val="0"/>
              <w:autoSpaceDN w:val="0"/>
              <w:adjustRightInd w:val="0"/>
              <w:jc w:val="right"/>
              <w:rPr>
                <w:rFonts w:ascii="Arial" w:eastAsia="Calibri" w:hAnsi="Arial" w:cs="Arial"/>
                <w:i/>
                <w:sz w:val="22"/>
                <w:szCs w:val="22"/>
              </w:rPr>
            </w:pPr>
            <w:r w:rsidRPr="00113E58">
              <w:rPr>
                <w:rFonts w:ascii="Arial" w:eastAsia="Calibri" w:hAnsi="Arial" w:cs="Arial"/>
                <w:i/>
                <w:sz w:val="22"/>
                <w:szCs w:val="22"/>
              </w:rPr>
              <w:t xml:space="preserve">II.   Održiva i zelena javna nabava </w:t>
            </w:r>
          </w:p>
          <w:p w:rsidR="001E7072" w:rsidRPr="00113E58" w:rsidRDefault="001E7072" w:rsidP="00113E58">
            <w:pPr>
              <w:autoSpaceDE w:val="0"/>
              <w:autoSpaceDN w:val="0"/>
              <w:adjustRightInd w:val="0"/>
              <w:jc w:val="right"/>
              <w:rPr>
                <w:rFonts w:ascii="Arial" w:eastAsia="Calibri" w:hAnsi="Arial" w:cs="Arial"/>
                <w:sz w:val="22"/>
                <w:szCs w:val="22"/>
              </w:rPr>
            </w:pPr>
            <w:r w:rsidRPr="00113E58">
              <w:rPr>
                <w:rFonts w:ascii="Arial" w:eastAsia="Calibri" w:hAnsi="Arial" w:cs="Arial"/>
                <w:i/>
                <w:sz w:val="22"/>
                <w:szCs w:val="22"/>
              </w:rPr>
              <w:t>za kategoriju proizvodi od drva i namještaj</w:t>
            </w:r>
          </w:p>
        </w:tc>
      </w:tr>
      <w:tr w:rsidR="001E7072" w:rsidRPr="00113E58" w:rsidTr="00113E58">
        <w:trPr>
          <w:trHeight w:val="575"/>
        </w:trPr>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Izrada Uredbe o održivoj i zelenoj javnoj nabavi za kategoriju proizvodi od drva i namještaj</w:t>
            </w:r>
          </w:p>
        </w:tc>
        <w:tc>
          <w:tcPr>
            <w:tcW w:w="793"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tcBorders>
              <w:bottom w:val="single" w:sz="4" w:space="0" w:color="948A54"/>
            </w:tcBorders>
            <w:shd w:val="clear" w:color="auto" w:fill="808080"/>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Izrada Standarda opremanja javnih i društvenih prostora</w:t>
            </w:r>
          </w:p>
        </w:tc>
        <w:tc>
          <w:tcPr>
            <w:tcW w:w="793"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tcBorders>
              <w:bottom w:val="single" w:sz="4" w:space="0" w:color="948A54"/>
            </w:tcBorders>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tcBorders>
              <w:bottom w:val="single" w:sz="4" w:space="0" w:color="948A54"/>
            </w:tcBorders>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Edukacija predstavnika javnih naručitelja i proizvođača</w:t>
            </w:r>
          </w:p>
        </w:tc>
        <w:tc>
          <w:tcPr>
            <w:tcW w:w="793" w:type="dxa"/>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tcBorders>
              <w:bottom w:val="single" w:sz="4" w:space="0" w:color="948A54"/>
            </w:tcBorders>
            <w:shd w:val="clear" w:color="auto" w:fill="BFBFB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tcBorders>
              <w:bottom w:val="single" w:sz="4" w:space="0" w:color="948A54"/>
            </w:tcBorders>
            <w:shd w:val="clear" w:color="auto" w:fill="BFBFB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tcBorders>
              <w:bottom w:val="single" w:sz="4" w:space="0" w:color="948A54"/>
            </w:tcBorders>
            <w:shd w:val="clear" w:color="auto" w:fill="BFBFB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tcBorders>
              <w:bottom w:val="single" w:sz="4" w:space="0" w:color="948A54"/>
            </w:tcBorders>
            <w:shd w:val="clear" w:color="auto" w:fill="BFBFB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Izrada Vodiča za održivu i zelenu javnu nabavu za kategoriju proizvodi od drva i namještaj</w:t>
            </w:r>
          </w:p>
        </w:tc>
        <w:tc>
          <w:tcPr>
            <w:tcW w:w="793"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shd w:val="clear" w:color="auto" w:fill="BFBFB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r w:rsidR="001E7072" w:rsidRPr="00113E58" w:rsidTr="00113E58">
        <w:tc>
          <w:tcPr>
            <w:tcW w:w="9214" w:type="dxa"/>
            <w:gridSpan w:val="6"/>
            <w:tcBorders>
              <w:left w:val="single" w:sz="4" w:space="0" w:color="FFFFFF"/>
              <w:bottom w:val="single" w:sz="4" w:space="0" w:color="FFFFFF"/>
              <w:right w:val="single" w:sz="4" w:space="0" w:color="FFFFFF"/>
            </w:tcBorders>
            <w:shd w:val="clear" w:color="auto" w:fill="FFFFFF"/>
          </w:tcPr>
          <w:p w:rsidR="001E7072" w:rsidRPr="00113E58" w:rsidRDefault="001E7072" w:rsidP="00113E58">
            <w:pPr>
              <w:autoSpaceDE w:val="0"/>
              <w:autoSpaceDN w:val="0"/>
              <w:adjustRightInd w:val="0"/>
              <w:jc w:val="right"/>
              <w:rPr>
                <w:rFonts w:ascii="Arial" w:eastAsia="Calibri" w:hAnsi="Arial" w:cs="Arial"/>
                <w:bCs/>
                <w:sz w:val="22"/>
                <w:szCs w:val="22"/>
                <w:lang w:eastAsia="en-US"/>
              </w:rPr>
            </w:pPr>
          </w:p>
          <w:p w:rsidR="001E7072" w:rsidRPr="00113E58" w:rsidRDefault="001E7072" w:rsidP="00113E58">
            <w:pPr>
              <w:autoSpaceDE w:val="0"/>
              <w:autoSpaceDN w:val="0"/>
              <w:adjustRightInd w:val="0"/>
              <w:jc w:val="right"/>
              <w:rPr>
                <w:rFonts w:ascii="Arial" w:eastAsia="Calibri" w:hAnsi="Arial" w:cs="Arial"/>
                <w:bCs/>
                <w:i/>
                <w:sz w:val="20"/>
                <w:szCs w:val="20"/>
                <w:lang w:eastAsia="en-US"/>
              </w:rPr>
            </w:pPr>
            <w:r w:rsidRPr="00113E58">
              <w:rPr>
                <w:rFonts w:ascii="Arial" w:eastAsia="Calibri" w:hAnsi="Arial" w:cs="Arial"/>
                <w:bCs/>
                <w:i/>
                <w:sz w:val="22"/>
                <w:szCs w:val="22"/>
                <w:lang w:eastAsia="en-US"/>
              </w:rPr>
              <w:t>III. Razvoj ljudskih potencijala</w:t>
            </w: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Uspostavljanje informativne i savjetodavne infrastrukture za programe i fondove EU</w:t>
            </w:r>
          </w:p>
        </w:tc>
        <w:tc>
          <w:tcPr>
            <w:tcW w:w="793"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tcBorders>
              <w:bottom w:val="single" w:sz="4" w:space="0" w:color="948A54"/>
            </w:tcBorders>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tcBorders>
              <w:bottom w:val="single" w:sz="4" w:space="0" w:color="948A54"/>
            </w:tcBorders>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tcBorders>
              <w:bottom w:val="single" w:sz="4" w:space="0" w:color="948A54"/>
            </w:tcBorders>
            <w:shd w:val="clear" w:color="auto" w:fill="FFFFFF"/>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22"/>
                <w:szCs w:val="22"/>
                <w:lang w:eastAsia="en-US"/>
              </w:rPr>
            </w:pPr>
          </w:p>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Razmjena znanja i iskustava</w:t>
            </w:r>
          </w:p>
        </w:tc>
        <w:tc>
          <w:tcPr>
            <w:tcW w:w="793"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bl>
    <w:p w:rsidR="001E7072" w:rsidRPr="001E7072" w:rsidRDefault="001E7072" w:rsidP="001E7072">
      <w:pPr>
        <w:autoSpaceDE w:val="0"/>
        <w:autoSpaceDN w:val="0"/>
        <w:adjustRightInd w:val="0"/>
        <w:jc w:val="both"/>
        <w:rPr>
          <w:rFonts w:ascii="Arial" w:eastAsia="Calibri" w:hAnsi="Arial" w:cs="Arial"/>
          <w:bCs/>
          <w:sz w:val="16"/>
          <w:szCs w:val="16"/>
          <w:lang w:eastAsia="en-US"/>
        </w:rPr>
      </w:pPr>
    </w:p>
    <w:tbl>
      <w:tblPr>
        <w:tblW w:w="9214" w:type="dxa"/>
        <w:tblInd w:w="108"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4A0" w:firstRow="1" w:lastRow="0" w:firstColumn="1" w:lastColumn="0" w:noHBand="0" w:noVBand="1"/>
      </w:tblPr>
      <w:tblGrid>
        <w:gridCol w:w="5103"/>
        <w:gridCol w:w="793"/>
        <w:gridCol w:w="767"/>
        <w:gridCol w:w="850"/>
        <w:gridCol w:w="792"/>
        <w:gridCol w:w="909"/>
      </w:tblGrid>
      <w:tr w:rsidR="001E7072" w:rsidRPr="00113E58" w:rsidTr="00113E58">
        <w:tc>
          <w:tcPr>
            <w:tcW w:w="9214" w:type="dxa"/>
            <w:gridSpan w:val="6"/>
            <w:tcBorders>
              <w:top w:val="single" w:sz="4" w:space="0" w:color="FFFFFF"/>
              <w:left w:val="single" w:sz="4" w:space="0" w:color="FFFFFF"/>
              <w:right w:val="single" w:sz="4" w:space="0" w:color="FFFFFF"/>
            </w:tcBorders>
            <w:shd w:val="clear" w:color="auto" w:fill="auto"/>
          </w:tcPr>
          <w:p w:rsidR="001E7072" w:rsidRPr="00113E58" w:rsidRDefault="001E7072" w:rsidP="00113E58">
            <w:pPr>
              <w:autoSpaceDE w:val="0"/>
              <w:autoSpaceDN w:val="0"/>
              <w:adjustRightInd w:val="0"/>
              <w:jc w:val="right"/>
              <w:rPr>
                <w:rFonts w:ascii="Arial" w:eastAsia="Calibri" w:hAnsi="Arial" w:cs="Arial"/>
                <w:bCs/>
                <w:i/>
                <w:sz w:val="22"/>
                <w:szCs w:val="22"/>
                <w:lang w:eastAsia="en-US"/>
              </w:rPr>
            </w:pPr>
            <w:r w:rsidRPr="00113E58">
              <w:rPr>
                <w:rFonts w:ascii="Arial" w:eastAsia="Calibri" w:hAnsi="Arial" w:cs="Arial"/>
                <w:bCs/>
                <w:i/>
                <w:sz w:val="22"/>
                <w:szCs w:val="22"/>
                <w:lang w:eastAsia="en-US"/>
              </w:rPr>
              <w:t>IV. Razvoj novih i inovativnih proizvoda</w:t>
            </w: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Izrada Strategije razvoja novih proizvoda prerade drva i proizvodnje namještaja RH do 2020.</w:t>
            </w:r>
          </w:p>
        </w:tc>
        <w:tc>
          <w:tcPr>
            <w:tcW w:w="793" w:type="dxa"/>
            <w:tcBorders>
              <w:bottom w:val="single" w:sz="4" w:space="0" w:color="948A54"/>
            </w:tcBorders>
            <w:shd w:val="clear" w:color="auto" w:fill="FFFFFF"/>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767" w:type="dxa"/>
            <w:tcBorders>
              <w:bottom w:val="single" w:sz="4" w:space="0" w:color="948A54"/>
            </w:tcBorders>
            <w:shd w:val="clear" w:color="auto" w:fill="BFBFBF"/>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850"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792"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909"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Izrada financijskih programa poticanja razvoja prerade drva i proizvodnje namještaja</w:t>
            </w:r>
          </w:p>
        </w:tc>
        <w:tc>
          <w:tcPr>
            <w:tcW w:w="793"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767"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850"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792"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c>
          <w:tcPr>
            <w:tcW w:w="909"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
                <w:bCs/>
                <w:sz w:val="20"/>
                <w:szCs w:val="20"/>
                <w:lang w:eastAsia="en-US"/>
              </w:rPr>
            </w:pPr>
          </w:p>
        </w:tc>
      </w:tr>
      <w:tr w:rsidR="001E7072" w:rsidRPr="00113E58" w:rsidTr="00113E58">
        <w:tc>
          <w:tcPr>
            <w:tcW w:w="5103" w:type="dxa"/>
            <w:shd w:val="clear" w:color="auto" w:fill="auto"/>
          </w:tcPr>
          <w:p w:rsidR="001E7072" w:rsidRPr="00113E58" w:rsidRDefault="001E7072" w:rsidP="00113E58">
            <w:pPr>
              <w:autoSpaceDE w:val="0"/>
              <w:autoSpaceDN w:val="0"/>
              <w:adjustRightInd w:val="0"/>
              <w:rPr>
                <w:rFonts w:ascii="Arial" w:eastAsia="Calibri" w:hAnsi="Arial" w:cs="Arial"/>
                <w:bCs/>
                <w:sz w:val="16"/>
                <w:szCs w:val="16"/>
                <w:lang w:eastAsia="en-US"/>
              </w:rPr>
            </w:pPr>
          </w:p>
          <w:p w:rsidR="001E7072" w:rsidRPr="00113E58" w:rsidRDefault="001E7072" w:rsidP="00113E58">
            <w:pPr>
              <w:autoSpaceDE w:val="0"/>
              <w:autoSpaceDN w:val="0"/>
              <w:adjustRightInd w:val="0"/>
              <w:rPr>
                <w:rFonts w:ascii="Arial" w:eastAsia="Calibri" w:hAnsi="Arial" w:cs="Arial"/>
                <w:bCs/>
                <w:sz w:val="22"/>
                <w:szCs w:val="22"/>
                <w:lang w:eastAsia="en-US"/>
              </w:rPr>
            </w:pPr>
            <w:r w:rsidRPr="00113E58">
              <w:rPr>
                <w:rFonts w:ascii="Arial" w:eastAsia="Calibri" w:hAnsi="Arial" w:cs="Arial"/>
                <w:bCs/>
                <w:sz w:val="22"/>
                <w:szCs w:val="22"/>
                <w:lang w:eastAsia="en-US"/>
              </w:rPr>
              <w:t>Uspostavljanje znanstveno-istraživačke i inovacijske infrastrukture</w:t>
            </w:r>
          </w:p>
        </w:tc>
        <w:tc>
          <w:tcPr>
            <w:tcW w:w="793" w:type="dxa"/>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tcBorders>
              <w:bottom w:val="single" w:sz="4" w:space="0" w:color="948A54"/>
            </w:tcBorders>
            <w:shd w:val="clear" w:color="auto" w:fill="F2F2F2"/>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tcBorders>
              <w:bottom w:val="single" w:sz="4" w:space="0" w:color="948A54"/>
            </w:tcBorders>
            <w:shd w:val="clear" w:color="auto" w:fill="auto"/>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r w:rsidR="001E7072" w:rsidRPr="00113E58" w:rsidTr="00113E58">
        <w:tc>
          <w:tcPr>
            <w:tcW w:w="5103" w:type="dxa"/>
            <w:shd w:val="clear" w:color="auto" w:fill="auto"/>
          </w:tcPr>
          <w:p w:rsidR="002C7F73" w:rsidRDefault="002C7F73" w:rsidP="00113E58">
            <w:pPr>
              <w:autoSpaceDE w:val="0"/>
              <w:autoSpaceDN w:val="0"/>
              <w:adjustRightInd w:val="0"/>
              <w:rPr>
                <w:rFonts w:ascii="Arial" w:eastAsia="Calibri" w:hAnsi="Arial" w:cs="Arial"/>
                <w:bCs/>
                <w:sz w:val="16"/>
                <w:szCs w:val="16"/>
                <w:lang w:eastAsia="en-US"/>
              </w:rPr>
            </w:pPr>
          </w:p>
          <w:p w:rsidR="001E7072" w:rsidRPr="00113E58" w:rsidRDefault="002C7F73" w:rsidP="00113E58">
            <w:pPr>
              <w:autoSpaceDE w:val="0"/>
              <w:autoSpaceDN w:val="0"/>
              <w:adjustRightInd w:val="0"/>
              <w:rPr>
                <w:rFonts w:ascii="Arial" w:eastAsia="Calibri" w:hAnsi="Arial" w:cs="Arial"/>
                <w:bCs/>
                <w:sz w:val="22"/>
                <w:szCs w:val="22"/>
                <w:lang w:eastAsia="en-US"/>
              </w:rPr>
            </w:pPr>
            <w:r>
              <w:rPr>
                <w:rFonts w:ascii="Arial" w:eastAsia="Calibri" w:hAnsi="Arial" w:cs="Arial"/>
                <w:bCs/>
                <w:sz w:val="16"/>
                <w:szCs w:val="16"/>
                <w:lang w:eastAsia="en-US"/>
              </w:rPr>
              <w:t>'</w:t>
            </w:r>
            <w:r w:rsidR="001E7072" w:rsidRPr="00113E58">
              <w:rPr>
                <w:rFonts w:ascii="Arial" w:eastAsia="Calibri" w:hAnsi="Arial" w:cs="Arial"/>
                <w:bCs/>
                <w:sz w:val="22"/>
                <w:szCs w:val="22"/>
                <w:lang w:eastAsia="en-US"/>
              </w:rPr>
              <w:t>Brendiranje</w:t>
            </w:r>
            <w:r>
              <w:rPr>
                <w:rFonts w:ascii="Arial" w:eastAsia="Calibri" w:hAnsi="Arial" w:cs="Arial"/>
                <w:bCs/>
                <w:sz w:val="22"/>
                <w:szCs w:val="22"/>
                <w:lang w:eastAsia="en-US"/>
              </w:rPr>
              <w:t>'</w:t>
            </w:r>
            <w:r w:rsidR="001E7072" w:rsidRPr="00113E58">
              <w:rPr>
                <w:rFonts w:ascii="Arial" w:eastAsia="Calibri" w:hAnsi="Arial" w:cs="Arial"/>
                <w:bCs/>
                <w:sz w:val="22"/>
                <w:szCs w:val="22"/>
                <w:lang w:eastAsia="en-US"/>
              </w:rPr>
              <w:t xml:space="preserve"> C16 i C31 </w:t>
            </w:r>
          </w:p>
        </w:tc>
        <w:tc>
          <w:tcPr>
            <w:tcW w:w="793" w:type="dxa"/>
            <w:shd w:val="clear" w:color="auto" w:fill="808080"/>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67" w:type="dxa"/>
            <w:shd w:val="clear" w:color="auto" w:fill="808080"/>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850" w:type="dxa"/>
            <w:shd w:val="clear" w:color="auto" w:fill="808080"/>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792" w:type="dxa"/>
            <w:shd w:val="clear" w:color="auto" w:fill="808080"/>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c>
          <w:tcPr>
            <w:tcW w:w="909" w:type="dxa"/>
            <w:shd w:val="clear" w:color="auto" w:fill="808080"/>
          </w:tcPr>
          <w:p w:rsidR="001E7072" w:rsidRPr="00113E58" w:rsidRDefault="001E7072" w:rsidP="00113E58">
            <w:pPr>
              <w:autoSpaceDE w:val="0"/>
              <w:autoSpaceDN w:val="0"/>
              <w:adjustRightInd w:val="0"/>
              <w:jc w:val="both"/>
              <w:rPr>
                <w:rFonts w:ascii="Arial" w:eastAsia="Calibri" w:hAnsi="Arial" w:cs="Arial"/>
                <w:bCs/>
                <w:sz w:val="20"/>
                <w:szCs w:val="20"/>
                <w:lang w:eastAsia="en-US"/>
              </w:rPr>
            </w:pPr>
          </w:p>
        </w:tc>
      </w:tr>
    </w:tbl>
    <w:p w:rsidR="001E7072" w:rsidRPr="001E7072" w:rsidRDefault="001E7072" w:rsidP="001E7072">
      <w:pPr>
        <w:autoSpaceDE w:val="0"/>
        <w:autoSpaceDN w:val="0"/>
        <w:adjustRightInd w:val="0"/>
        <w:jc w:val="both"/>
        <w:rPr>
          <w:rFonts w:ascii="Arial" w:eastAsia="Calibri" w:hAnsi="Arial" w:cs="Arial"/>
          <w:b/>
          <w:bCs/>
          <w:lang w:eastAsia="en-US"/>
        </w:rPr>
      </w:pPr>
    </w:p>
    <w:p w:rsidR="00E210D5" w:rsidRDefault="00E210D5" w:rsidP="001E7072">
      <w:pPr>
        <w:autoSpaceDE w:val="0"/>
        <w:autoSpaceDN w:val="0"/>
        <w:adjustRightInd w:val="0"/>
        <w:spacing w:line="276" w:lineRule="auto"/>
        <w:jc w:val="both"/>
        <w:rPr>
          <w:rFonts w:ascii="Arial" w:eastAsia="Calibri" w:hAnsi="Arial" w:cs="Arial"/>
          <w:bCs/>
          <w:lang w:eastAsia="en-US"/>
        </w:rPr>
      </w:pPr>
    </w:p>
    <w:p w:rsidR="00E210D5" w:rsidRDefault="00E210D5" w:rsidP="001E7072">
      <w:pPr>
        <w:autoSpaceDE w:val="0"/>
        <w:autoSpaceDN w:val="0"/>
        <w:adjustRightInd w:val="0"/>
        <w:spacing w:line="276" w:lineRule="auto"/>
        <w:jc w:val="both"/>
        <w:rPr>
          <w:rFonts w:ascii="Arial" w:eastAsia="Calibri" w:hAnsi="Arial" w:cs="Arial"/>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r w:rsidRPr="001E7072">
        <w:rPr>
          <w:rFonts w:ascii="Arial" w:eastAsia="Calibri" w:hAnsi="Arial" w:cs="Arial"/>
          <w:bCs/>
          <w:lang w:eastAsia="en-US"/>
        </w:rPr>
        <w:t xml:space="preserve">Strategijom su definirane četiri prioritetne mjere za razvoj prerade drva i proizvodnje namještaja, koje su podijeljene u tri razine prioriteta provedbe: </w:t>
      </w:r>
    </w:p>
    <w:p w:rsidR="001E7072" w:rsidRPr="001E7072" w:rsidRDefault="001E7072" w:rsidP="001E7072">
      <w:pPr>
        <w:autoSpaceDE w:val="0"/>
        <w:autoSpaceDN w:val="0"/>
        <w:adjustRightInd w:val="0"/>
        <w:spacing w:line="276" w:lineRule="auto"/>
        <w:jc w:val="both"/>
        <w:rPr>
          <w:rFonts w:ascii="Arial" w:eastAsia="Calibri" w:hAnsi="Arial" w:cs="Arial"/>
          <w:bCs/>
          <w:lang w:eastAsia="en-US"/>
        </w:rPr>
      </w:pPr>
    </w:p>
    <w:p w:rsidR="001E7072" w:rsidRPr="001E7072" w:rsidRDefault="001D1444" w:rsidP="001E7072">
      <w:pPr>
        <w:numPr>
          <w:ilvl w:val="0"/>
          <w:numId w:val="13"/>
        </w:numPr>
        <w:autoSpaceDE w:val="0"/>
        <w:autoSpaceDN w:val="0"/>
        <w:adjustRightInd w:val="0"/>
        <w:spacing w:after="200" w:line="276" w:lineRule="auto"/>
        <w:ind w:hanging="720"/>
        <w:contextualSpacing/>
        <w:jc w:val="both"/>
        <w:rPr>
          <w:rFonts w:ascii="Arial" w:eastAsia="Calibri" w:hAnsi="Arial" w:cs="Arial"/>
          <w:bCs/>
          <w:lang w:eastAsia="en-US"/>
        </w:rPr>
      </w:pPr>
      <w:r>
        <w:rPr>
          <w:noProof/>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248285</wp:posOffset>
                </wp:positionV>
                <wp:extent cx="161925" cy="1428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ysClr val="windowText" lastClr="000000">
                            <a:lumMod val="65000"/>
                            <a:lumOff val="3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5pt;margin-top:19.55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" fillcolor="#595959" stroked="f" strokeweight="2pt">
                <v:path arrowok="t"/>
              </v:rect>
            </w:pict>
          </mc:Fallback>
        </mc:AlternateContent>
      </w:r>
      <w:r w:rsidR="001E7072" w:rsidRPr="001E7072">
        <w:rPr>
          <w:rFonts w:ascii="Arial" w:eastAsia="Calibri" w:hAnsi="Arial" w:cs="Arial"/>
          <w:bCs/>
          <w:lang w:eastAsia="en-US"/>
        </w:rPr>
        <w:t>Razina A -  mjera najvišeg prioriteta bez čije realizacije nije moguće ostvariti druge mjere unutar istog prioritetnog područja razvoja i ključne je važnosti za ostvarenje općeg i strateških ciljeva područja.</w:t>
      </w:r>
    </w:p>
    <w:p w:rsidR="001E7072" w:rsidRPr="001E7072" w:rsidRDefault="001D1444" w:rsidP="001E7072">
      <w:pPr>
        <w:numPr>
          <w:ilvl w:val="0"/>
          <w:numId w:val="13"/>
        </w:numPr>
        <w:spacing w:after="200" w:line="276" w:lineRule="auto"/>
        <w:ind w:hanging="720"/>
        <w:contextualSpacing/>
        <w:jc w:val="both"/>
        <w:rPr>
          <w:rFonts w:ascii="Arial" w:eastAsia="Calibri" w:hAnsi="Arial" w:cs="Arial"/>
          <w:bCs/>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33655</wp:posOffset>
                </wp:positionH>
                <wp:positionV relativeFrom="paragraph">
                  <wp:posOffset>225425</wp:posOffset>
                </wp:positionV>
                <wp:extent cx="161925" cy="1428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5pt;margin-top:17.7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" fillcolor="#bfbfbf" stroked="f" strokeweight="2pt">
                <v:path arrowok="t"/>
              </v:rect>
            </w:pict>
          </mc:Fallback>
        </mc:AlternateContent>
      </w:r>
      <w:r w:rsidR="001E7072" w:rsidRPr="001E7072">
        <w:rPr>
          <w:rFonts w:ascii="Arial" w:eastAsia="Calibri" w:hAnsi="Arial" w:cs="Arial"/>
          <w:bCs/>
          <w:lang w:eastAsia="en-US"/>
        </w:rPr>
        <w:t>Razina B - mjera srednjeg prioriteta koja prati mjeru razine A te pridonosi njezinoj uspješnoj realizaciji, i koja je podrška razini u ostvarivanju općeg i specifičnih ciljeva područja.</w:t>
      </w:r>
    </w:p>
    <w:p w:rsidR="001E7072" w:rsidRPr="001E7072" w:rsidRDefault="001D1444" w:rsidP="001E7072">
      <w:pPr>
        <w:numPr>
          <w:ilvl w:val="0"/>
          <w:numId w:val="13"/>
        </w:numPr>
        <w:autoSpaceDE w:val="0"/>
        <w:autoSpaceDN w:val="0"/>
        <w:adjustRightInd w:val="0"/>
        <w:spacing w:after="200" w:line="276" w:lineRule="auto"/>
        <w:ind w:left="709" w:hanging="709"/>
        <w:contextualSpacing/>
        <w:jc w:val="both"/>
        <w:rPr>
          <w:rFonts w:ascii="Arial" w:eastAsia="Calibri" w:hAnsi="Arial" w:cs="Arial"/>
          <w:bCs/>
          <w:color w:val="FF0000"/>
          <w:lang w:eastAsia="en-US"/>
        </w:rPr>
      </w:pPr>
      <w:r>
        <w:rPr>
          <w:noProof/>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276860</wp:posOffset>
                </wp:positionV>
                <wp:extent cx="161925" cy="1428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pt;margin-top:21.8pt;width:12.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" fillcolor="#d9d9d9" stroked="f" strokeweight="2pt">
                <v:path arrowok="t"/>
              </v:rect>
            </w:pict>
          </mc:Fallback>
        </mc:AlternateContent>
      </w:r>
      <w:r w:rsidR="001E7072" w:rsidRPr="001E7072">
        <w:rPr>
          <w:rFonts w:ascii="Arial" w:eastAsia="Calibri" w:hAnsi="Arial" w:cs="Arial"/>
          <w:bCs/>
          <w:lang w:eastAsia="en-US"/>
        </w:rPr>
        <w:t>Razina C - mjera umjerenog prioriteta koja prati mjere razina A i B te pridonosi njihovoj uspješnijoj realizaciji, i koje su podrška razinama u ostvarivanju općeg i specifičnih ciljeva područja.</w:t>
      </w: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Default="001E7072" w:rsidP="001E7072">
      <w:pPr>
        <w:autoSpaceDE w:val="0"/>
        <w:autoSpaceDN w:val="0"/>
        <w:adjustRightInd w:val="0"/>
        <w:jc w:val="both"/>
        <w:rPr>
          <w:rFonts w:ascii="Arial" w:eastAsia="Calibri" w:hAnsi="Arial" w:cs="Arial"/>
          <w:b/>
          <w:bCs/>
          <w:lang w:eastAsia="en-US"/>
        </w:rPr>
      </w:pPr>
    </w:p>
    <w:p w:rsidR="00E210D5" w:rsidRDefault="00E210D5" w:rsidP="001E7072">
      <w:pPr>
        <w:autoSpaceDE w:val="0"/>
        <w:autoSpaceDN w:val="0"/>
        <w:adjustRightInd w:val="0"/>
        <w:jc w:val="both"/>
        <w:rPr>
          <w:rFonts w:ascii="Arial" w:eastAsia="Calibri" w:hAnsi="Arial" w:cs="Arial"/>
          <w:b/>
          <w:bCs/>
          <w:lang w:eastAsia="en-US"/>
        </w:rPr>
      </w:pPr>
    </w:p>
    <w:p w:rsidR="00E210D5" w:rsidRPr="001E7072" w:rsidRDefault="00E210D5"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numPr>
          <w:ilvl w:val="0"/>
          <w:numId w:val="49"/>
        </w:numPr>
        <w:tabs>
          <w:tab w:val="left" w:pos="567"/>
        </w:tabs>
        <w:autoSpaceDE w:val="0"/>
        <w:autoSpaceDN w:val="0"/>
        <w:adjustRightInd w:val="0"/>
        <w:spacing w:after="200" w:line="276" w:lineRule="auto"/>
        <w:ind w:left="709" w:hanging="709"/>
        <w:contextualSpacing/>
        <w:jc w:val="both"/>
        <w:rPr>
          <w:rFonts w:ascii="Arial" w:eastAsia="Calibri" w:hAnsi="Arial" w:cs="Arial"/>
          <w:b/>
          <w:bCs/>
          <w:lang w:eastAsia="en-US"/>
        </w:rPr>
      </w:pPr>
      <w:r w:rsidRPr="001E7072">
        <w:rPr>
          <w:rFonts w:ascii="Arial" w:eastAsia="Calibri" w:hAnsi="Arial" w:cs="Arial"/>
          <w:b/>
          <w:bCs/>
          <w:lang w:eastAsia="en-US"/>
        </w:rPr>
        <w:tab/>
        <w:t xml:space="preserve">PROVEDBA STRATEGIJE </w:t>
      </w:r>
    </w:p>
    <w:p w:rsidR="001E7072" w:rsidRPr="001E7072" w:rsidRDefault="001D1444" w:rsidP="001E7072">
      <w:pPr>
        <w:autoSpaceDE w:val="0"/>
        <w:autoSpaceDN w:val="0"/>
        <w:adjustRightInd w:val="0"/>
        <w:jc w:val="both"/>
        <w:rPr>
          <w:rFonts w:ascii="Arial" w:eastAsia="Calibri" w:hAnsi="Arial" w:cs="Arial"/>
          <w:b/>
          <w:bCs/>
          <w:lang w:eastAsia="en-US"/>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14605</wp:posOffset>
                </wp:positionH>
                <wp:positionV relativeFrom="paragraph">
                  <wp:posOffset>39369</wp:posOffset>
                </wp:positionV>
                <wp:extent cx="5667375" cy="0"/>
                <wp:effectExtent l="0" t="19050" r="9525" b="19050"/>
                <wp:wrapNone/>
                <wp:docPr id="16"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7375"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5pt,3.1pt" to="44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" strokecolor="#a6a6a6" strokeweight="2.5pt">
                <o:lock v:ext="edit" shapetype="f"/>
              </v:line>
            </w:pict>
          </mc:Fallback>
        </mc:AlternateContent>
      </w:r>
    </w:p>
    <w:p w:rsidR="001E7072" w:rsidRPr="001E7072" w:rsidRDefault="001E7072" w:rsidP="001E7072">
      <w:pPr>
        <w:autoSpaceDE w:val="0"/>
        <w:autoSpaceDN w:val="0"/>
        <w:adjustRightInd w:val="0"/>
        <w:jc w:val="both"/>
        <w:rPr>
          <w:rFonts w:ascii="Arial" w:eastAsia="Calibri" w:hAnsi="Arial" w:cs="Arial"/>
          <w:b/>
          <w:bCs/>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Strategijom se predviđa izrada njezinog programa provedbe </w:t>
      </w:r>
      <w:r w:rsidRPr="001E7072">
        <w:rPr>
          <w:rFonts w:ascii="Arial" w:eastAsia="Calibri" w:hAnsi="Arial" w:cs="Arial"/>
          <w:bCs/>
          <w:lang w:eastAsia="en-US"/>
        </w:rPr>
        <w:t xml:space="preserve">za razdoblje od 2016. do 2020. godine koji će za </w:t>
      </w:r>
      <w:r w:rsidRPr="001E7072">
        <w:rPr>
          <w:rFonts w:ascii="Arial" w:eastAsia="Calibri" w:hAnsi="Arial" w:cs="Arial"/>
          <w:lang w:eastAsia="en-US"/>
        </w:rPr>
        <w:t xml:space="preserve">svako prioritetno područje i predviđene strateške mjere definirati aktivnosti uz navođenje glavnog i posebnog cilja, nositelja i </w:t>
      </w:r>
      <w:r w:rsidR="002C7F73">
        <w:rPr>
          <w:rFonts w:ascii="Arial" w:eastAsia="Calibri" w:hAnsi="Arial" w:cs="Arial"/>
          <w:lang w:eastAsia="en-US"/>
        </w:rPr>
        <w:t>dionika</w:t>
      </w:r>
      <w:r w:rsidRPr="001E7072">
        <w:rPr>
          <w:rFonts w:ascii="Arial" w:eastAsia="Calibri" w:hAnsi="Arial" w:cs="Arial"/>
          <w:lang w:eastAsia="en-US"/>
        </w:rPr>
        <w:t>, načina praćenja provedbe, pokazatelja učinka, rokova izvršenja, troškova provedbe te izvora financiranja i sufinanciranja.</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Program provedbe bit će način praćenja i prilagođavanja usvojenih mjera novim okolnostima i promjenama te procjena učinkovitosti mjera preko jasno definiranih pokazatelja. U kontekstu raspoloživih materijalnih i ljudskih resursa za pripadajuću godinu provedbe; mogućih promjena stanja u društvu i gospodarstvu; prilika i politika u smislu europskih i međunarodnih obveza, program provedbe bit će podložan izmjenama i dopunama sa svrhom prilagođavanja promijenjenim okolnostima i uvjetima.</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r w:rsidRPr="001E7072">
        <w:rPr>
          <w:rFonts w:ascii="Arial" w:eastAsia="Calibri" w:hAnsi="Arial" w:cs="Arial"/>
          <w:lang w:eastAsia="en-US"/>
        </w:rPr>
        <w:t xml:space="preserve">Program provedbu sadržavat će sljedeće elemente: </w:t>
      </w:r>
    </w:p>
    <w:p w:rsidR="001E7072" w:rsidRPr="001E7072" w:rsidRDefault="001E7072" w:rsidP="001E7072">
      <w:pPr>
        <w:numPr>
          <w:ilvl w:val="0"/>
          <w:numId w:val="1"/>
        </w:numPr>
        <w:autoSpaceDE w:val="0"/>
        <w:autoSpaceDN w:val="0"/>
        <w:adjustRightInd w:val="0"/>
        <w:spacing w:after="27" w:line="276" w:lineRule="auto"/>
        <w:contextualSpacing/>
        <w:jc w:val="both"/>
        <w:rPr>
          <w:rFonts w:ascii="Arial" w:eastAsia="Calibri" w:hAnsi="Arial" w:cs="Arial"/>
          <w:lang w:eastAsia="en-US"/>
        </w:rPr>
      </w:pPr>
      <w:r w:rsidRPr="001E7072">
        <w:rPr>
          <w:rFonts w:ascii="Arial" w:eastAsia="Calibri" w:hAnsi="Arial" w:cs="Arial"/>
          <w:lang w:eastAsia="en-US"/>
        </w:rPr>
        <w:t xml:space="preserve">Uvod </w:t>
      </w:r>
    </w:p>
    <w:p w:rsidR="001E7072" w:rsidRPr="001E7072" w:rsidRDefault="001E7072" w:rsidP="001E7072">
      <w:pPr>
        <w:numPr>
          <w:ilvl w:val="0"/>
          <w:numId w:val="1"/>
        </w:numPr>
        <w:tabs>
          <w:tab w:val="left" w:pos="284"/>
        </w:tabs>
        <w:autoSpaceDE w:val="0"/>
        <w:autoSpaceDN w:val="0"/>
        <w:adjustRightInd w:val="0"/>
        <w:spacing w:after="200" w:line="276" w:lineRule="auto"/>
        <w:contextualSpacing/>
        <w:jc w:val="both"/>
        <w:rPr>
          <w:rFonts w:ascii="Arial" w:eastAsia="Calibri" w:hAnsi="Arial" w:cs="Arial"/>
          <w:lang w:eastAsia="en-US"/>
        </w:rPr>
      </w:pPr>
      <w:r w:rsidRPr="001E7072">
        <w:rPr>
          <w:rFonts w:ascii="Arial" w:eastAsia="Calibri" w:hAnsi="Arial" w:cs="Arial"/>
          <w:lang w:eastAsia="en-US"/>
        </w:rPr>
        <w:t>Prioritetna područja razvoja</w:t>
      </w:r>
    </w:p>
    <w:p w:rsidR="001E7072" w:rsidRPr="001E7072" w:rsidRDefault="001E7072" w:rsidP="001E7072">
      <w:pPr>
        <w:autoSpaceDE w:val="0"/>
        <w:autoSpaceDN w:val="0"/>
        <w:adjustRightInd w:val="0"/>
        <w:spacing w:line="276" w:lineRule="auto"/>
        <w:ind w:left="1413" w:hanging="633"/>
        <w:jc w:val="both"/>
        <w:rPr>
          <w:rFonts w:ascii="Arial" w:eastAsia="Calibri" w:hAnsi="Arial" w:cs="Arial"/>
          <w:lang w:eastAsia="en-US"/>
        </w:rPr>
      </w:pPr>
      <w:r w:rsidRPr="001E7072">
        <w:rPr>
          <w:rFonts w:ascii="Arial" w:eastAsia="Calibri" w:hAnsi="Arial" w:cs="Arial"/>
          <w:lang w:eastAsia="en-US"/>
        </w:rPr>
        <w:t>Mjere i glavne programske aktivnosti</w:t>
      </w:r>
    </w:p>
    <w:p w:rsidR="001E7072" w:rsidRPr="001E7072" w:rsidRDefault="001E7072" w:rsidP="001E7072">
      <w:pPr>
        <w:autoSpaceDE w:val="0"/>
        <w:autoSpaceDN w:val="0"/>
        <w:adjustRightInd w:val="0"/>
        <w:spacing w:after="27" w:line="276" w:lineRule="auto"/>
        <w:ind w:left="71" w:firstLine="709"/>
        <w:jc w:val="both"/>
        <w:rPr>
          <w:rFonts w:ascii="Arial" w:eastAsia="Calibri" w:hAnsi="Arial" w:cs="Arial"/>
          <w:lang w:eastAsia="en-US"/>
        </w:rPr>
      </w:pPr>
      <w:r w:rsidRPr="001E7072">
        <w:rPr>
          <w:rFonts w:ascii="Arial" w:eastAsia="Calibri" w:hAnsi="Arial" w:cs="Arial"/>
          <w:lang w:eastAsia="en-US"/>
        </w:rPr>
        <w:t xml:space="preserve">-   glavni i posebni ciljevi </w:t>
      </w:r>
    </w:p>
    <w:p w:rsidR="001E7072" w:rsidRPr="001E7072" w:rsidRDefault="001E7072" w:rsidP="001E7072">
      <w:pPr>
        <w:autoSpaceDE w:val="0"/>
        <w:autoSpaceDN w:val="0"/>
        <w:adjustRightInd w:val="0"/>
        <w:spacing w:after="27" w:line="276" w:lineRule="auto"/>
        <w:ind w:left="71" w:firstLine="709"/>
        <w:jc w:val="both"/>
        <w:rPr>
          <w:rFonts w:ascii="Arial" w:eastAsia="Calibri" w:hAnsi="Arial" w:cs="Arial"/>
          <w:lang w:eastAsia="en-US"/>
        </w:rPr>
      </w:pPr>
      <w:r w:rsidRPr="001E7072">
        <w:rPr>
          <w:rFonts w:ascii="Arial" w:eastAsia="Calibri" w:hAnsi="Arial" w:cs="Arial"/>
          <w:lang w:eastAsia="en-US"/>
        </w:rPr>
        <w:t xml:space="preserve">-   nositelji i </w:t>
      </w:r>
      <w:r w:rsidR="002C7F73">
        <w:rPr>
          <w:rFonts w:ascii="Arial" w:eastAsia="Calibri" w:hAnsi="Arial" w:cs="Arial"/>
          <w:lang w:eastAsia="en-US"/>
        </w:rPr>
        <w:t>dionici</w:t>
      </w:r>
    </w:p>
    <w:p w:rsidR="001E7072" w:rsidRPr="001E7072" w:rsidRDefault="001E7072" w:rsidP="001E7072">
      <w:pPr>
        <w:autoSpaceDE w:val="0"/>
        <w:autoSpaceDN w:val="0"/>
        <w:adjustRightInd w:val="0"/>
        <w:spacing w:after="27" w:line="276" w:lineRule="auto"/>
        <w:ind w:left="709" w:firstLine="71"/>
        <w:jc w:val="both"/>
        <w:rPr>
          <w:rFonts w:ascii="Arial" w:eastAsia="Calibri" w:hAnsi="Arial" w:cs="Arial"/>
          <w:lang w:eastAsia="en-US"/>
        </w:rPr>
      </w:pPr>
      <w:r w:rsidRPr="001E7072">
        <w:rPr>
          <w:rFonts w:ascii="Arial" w:eastAsia="Calibri" w:hAnsi="Arial" w:cs="Arial"/>
          <w:lang w:eastAsia="en-US"/>
        </w:rPr>
        <w:t>-   rokovi izvršenja mjere</w:t>
      </w:r>
    </w:p>
    <w:p w:rsidR="001E7072" w:rsidRPr="001E7072" w:rsidRDefault="001E7072" w:rsidP="001E7072">
      <w:pPr>
        <w:autoSpaceDE w:val="0"/>
        <w:autoSpaceDN w:val="0"/>
        <w:adjustRightInd w:val="0"/>
        <w:spacing w:after="27" w:line="276" w:lineRule="auto"/>
        <w:ind w:left="993" w:hanging="213"/>
        <w:jc w:val="both"/>
        <w:rPr>
          <w:rFonts w:ascii="Arial" w:eastAsia="Calibri" w:hAnsi="Arial" w:cs="Arial"/>
          <w:lang w:eastAsia="en-US"/>
        </w:rPr>
      </w:pPr>
      <w:r w:rsidRPr="001E7072">
        <w:rPr>
          <w:rFonts w:ascii="Arial" w:eastAsia="Calibri" w:hAnsi="Arial" w:cs="Arial"/>
          <w:lang w:eastAsia="en-US"/>
        </w:rPr>
        <w:t xml:space="preserve">-   način praćenja provedbe mjere određivanjem pokazatelja učinka i rezultata  u odnosu na stratešku aktivnost i glavne ciljeve strategije </w:t>
      </w:r>
    </w:p>
    <w:p w:rsidR="001E7072" w:rsidRPr="001E7072" w:rsidRDefault="001E7072" w:rsidP="001E7072">
      <w:pPr>
        <w:autoSpaceDE w:val="0"/>
        <w:autoSpaceDN w:val="0"/>
        <w:adjustRightInd w:val="0"/>
        <w:spacing w:after="27" w:line="276" w:lineRule="auto"/>
        <w:ind w:left="71" w:firstLine="709"/>
        <w:jc w:val="both"/>
        <w:rPr>
          <w:rFonts w:ascii="Arial" w:eastAsia="Calibri" w:hAnsi="Arial" w:cs="Arial"/>
          <w:lang w:eastAsia="en-US"/>
        </w:rPr>
      </w:pPr>
      <w:r w:rsidRPr="001E7072">
        <w:rPr>
          <w:rFonts w:ascii="Arial" w:eastAsia="Calibri" w:hAnsi="Arial" w:cs="Arial"/>
          <w:lang w:eastAsia="en-US"/>
        </w:rPr>
        <w:t xml:space="preserve">-   sredstva za provedbu mjere i izvor financiranja </w:t>
      </w:r>
    </w:p>
    <w:p w:rsidR="001E7072" w:rsidRPr="001E7072" w:rsidRDefault="001E7072" w:rsidP="001E7072">
      <w:pPr>
        <w:autoSpaceDE w:val="0"/>
        <w:autoSpaceDN w:val="0"/>
        <w:adjustRightInd w:val="0"/>
        <w:spacing w:after="27" w:line="276" w:lineRule="auto"/>
        <w:ind w:firstLine="426"/>
        <w:jc w:val="both"/>
        <w:rPr>
          <w:rFonts w:ascii="Arial" w:eastAsia="Calibri" w:hAnsi="Arial" w:cs="Arial"/>
          <w:lang w:eastAsia="en-US"/>
        </w:rPr>
      </w:pPr>
      <w:r w:rsidRPr="001E7072">
        <w:rPr>
          <w:rFonts w:ascii="Arial" w:eastAsia="Calibri" w:hAnsi="Arial" w:cs="Arial"/>
          <w:lang w:eastAsia="en-US"/>
        </w:rPr>
        <w:t>III. Praćenje provedbe i izvještavanje</w:t>
      </w:r>
    </w:p>
    <w:p w:rsidR="001E7072" w:rsidRPr="001E7072" w:rsidRDefault="001E7072" w:rsidP="001E7072">
      <w:pPr>
        <w:autoSpaceDE w:val="0"/>
        <w:autoSpaceDN w:val="0"/>
        <w:adjustRightInd w:val="0"/>
        <w:spacing w:after="27"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Proces monitoringa i evaluacije je obavezan dio implementacije Strategije, kao i izrada godišnjih izvješća. Nadležno će putem međuinstitucionalnog radnog tijela koordinirati, pratiti, analizirati i evaluirati njezinu provedbu na temelju čega će podnositi godišnja pisana izvješća Vladi RH za prethodnu godinu. </w:t>
      </w: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 xml:space="preserve">Na osnovu godišnjih izvještaja, ukoliko se pokaže nužnim i opravdanim na temelju ocjene stanja i preporuka za naredno razdoblje, unutar programa provedbe moći će se mijenjati i nadopunjavati mjere, aktivnosti i ciljevi, kako u smislu dodavanja novih tako i u smislu izmjena i dopuna starih. Program provedbe smjet će mijenjati samo nositelj njegove izrade </w:t>
      </w:r>
      <w:r w:rsidR="002C7F73">
        <w:rPr>
          <w:rFonts w:ascii="Arial" w:eastAsia="Calibri" w:hAnsi="Arial" w:cs="Arial"/>
          <w:lang w:eastAsia="en-US"/>
        </w:rPr>
        <w:t>uz konzultacije i suglasnost nat</w:t>
      </w:r>
      <w:r w:rsidRPr="001E7072">
        <w:rPr>
          <w:rFonts w:ascii="Arial" w:eastAsia="Calibri" w:hAnsi="Arial" w:cs="Arial"/>
          <w:lang w:eastAsia="en-US"/>
        </w:rPr>
        <w:t>polovične većine od ukupnog broja članova međuinstitucionalnog radnog tijela. Svaki nositelj pojedinog prioritetnog područja bit će obvezan pratiti provođenje pripadajućih mjera te dostavljati izvješća nadležnom ministarstvu koje će na osnovu pojedinačnih izvješća izraditi godišnje izvješće prema Vladi RH.</w:t>
      </w:r>
    </w:p>
    <w:p w:rsidR="001E7072" w:rsidRPr="001E7072" w:rsidRDefault="001E7072" w:rsidP="001E7072">
      <w:pPr>
        <w:tabs>
          <w:tab w:val="left" w:pos="709"/>
        </w:tabs>
        <w:autoSpaceDE w:val="0"/>
        <w:autoSpaceDN w:val="0"/>
        <w:adjustRightInd w:val="0"/>
        <w:jc w:val="both"/>
        <w:rPr>
          <w:rFonts w:ascii="Arial" w:eastAsia="Calibri" w:hAnsi="Arial" w:cs="Arial"/>
          <w:b/>
          <w:bCs/>
          <w:lang w:eastAsia="en-US"/>
        </w:rPr>
      </w:pPr>
    </w:p>
    <w:p w:rsidR="00E210D5" w:rsidRDefault="00E210D5" w:rsidP="001E7072">
      <w:pPr>
        <w:tabs>
          <w:tab w:val="left" w:pos="709"/>
        </w:tabs>
        <w:autoSpaceDE w:val="0"/>
        <w:autoSpaceDN w:val="0"/>
        <w:adjustRightInd w:val="0"/>
        <w:jc w:val="both"/>
        <w:rPr>
          <w:rFonts w:ascii="Arial" w:eastAsia="Calibri" w:hAnsi="Arial" w:cs="Arial"/>
          <w:b/>
          <w:bCs/>
          <w:lang w:eastAsia="en-US"/>
        </w:rPr>
      </w:pPr>
    </w:p>
    <w:p w:rsidR="001E7072" w:rsidRPr="001E7072" w:rsidRDefault="001E7072" w:rsidP="001E7072">
      <w:pPr>
        <w:tabs>
          <w:tab w:val="left" w:pos="709"/>
        </w:tabs>
        <w:autoSpaceDE w:val="0"/>
        <w:autoSpaceDN w:val="0"/>
        <w:adjustRightInd w:val="0"/>
        <w:jc w:val="both"/>
        <w:rPr>
          <w:rFonts w:ascii="Arial" w:eastAsia="Calibri" w:hAnsi="Arial" w:cs="Arial"/>
          <w:b/>
          <w:bCs/>
          <w:lang w:eastAsia="en-US"/>
        </w:rPr>
      </w:pPr>
      <w:r w:rsidRPr="001E7072">
        <w:rPr>
          <w:rFonts w:ascii="Arial" w:eastAsia="Calibri" w:hAnsi="Arial" w:cs="Arial"/>
          <w:b/>
          <w:bCs/>
          <w:lang w:eastAsia="en-US"/>
        </w:rPr>
        <w:t>ZAVRŠNE ODREDBE</w:t>
      </w:r>
    </w:p>
    <w:p w:rsidR="001E7072" w:rsidRPr="001E7072" w:rsidRDefault="001D1444" w:rsidP="001E7072">
      <w:pPr>
        <w:autoSpaceDE w:val="0"/>
        <w:autoSpaceDN w:val="0"/>
        <w:adjustRightInd w:val="0"/>
        <w:ind w:left="786"/>
        <w:contextualSpacing/>
        <w:jc w:val="both"/>
        <w:rPr>
          <w:rFonts w:ascii="Arial" w:eastAsia="Calibri" w:hAnsi="Arial" w:cs="Arial"/>
          <w:b/>
          <w:bCs/>
          <w:lang w:eastAsia="en-US"/>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-23495</wp:posOffset>
                </wp:positionH>
                <wp:positionV relativeFrom="paragraph">
                  <wp:posOffset>43814</wp:posOffset>
                </wp:positionV>
                <wp:extent cx="5753100" cy="0"/>
                <wp:effectExtent l="0" t="19050" r="0" b="19050"/>
                <wp:wrapNone/>
                <wp:docPr id="19"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5pt,3.45pt" to="45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" strokecolor="#a6a6a6" strokeweight="2.5pt">
                <o:lock v:ext="edit" shapetype="f"/>
              </v:line>
            </w:pict>
          </mc:Fallback>
        </mc:AlternateContent>
      </w:r>
    </w:p>
    <w:p w:rsidR="001E7072" w:rsidRPr="001E7072" w:rsidRDefault="001E7072" w:rsidP="001E7072">
      <w:pPr>
        <w:autoSpaceDE w:val="0"/>
        <w:autoSpaceDN w:val="0"/>
        <w:adjustRightInd w:val="0"/>
        <w:spacing w:line="276" w:lineRule="auto"/>
        <w:ind w:left="786"/>
        <w:contextualSpacing/>
        <w:jc w:val="both"/>
        <w:rPr>
          <w:rFonts w:ascii="Arial" w:eastAsia="Calibri" w:hAnsi="Arial" w:cs="Arial"/>
          <w:lang w:eastAsia="en-US"/>
        </w:rPr>
      </w:pPr>
    </w:p>
    <w:p w:rsidR="001E7072" w:rsidRPr="001E7072" w:rsidRDefault="001E7072" w:rsidP="001E7072">
      <w:pPr>
        <w:autoSpaceDE w:val="0"/>
        <w:autoSpaceDN w:val="0"/>
        <w:adjustRightInd w:val="0"/>
        <w:spacing w:line="276" w:lineRule="auto"/>
        <w:jc w:val="both"/>
        <w:rPr>
          <w:rFonts w:ascii="Arial" w:eastAsia="Calibri" w:hAnsi="Arial" w:cs="Arial"/>
          <w:lang w:eastAsia="en-US"/>
        </w:rPr>
      </w:pPr>
      <w:r w:rsidRPr="001E7072">
        <w:rPr>
          <w:rFonts w:ascii="Arial" w:eastAsia="Calibri" w:hAnsi="Arial" w:cs="Arial"/>
          <w:lang w:eastAsia="en-US"/>
        </w:rPr>
        <w:t>Nakon prihvaćanja u Hrvatskome saboru, Strategija razvoja prerade drva i proizvodnje namještaja Republike Hrvatske 2016. – 2020. bit će objavljena u Narodnim novinama.</w:t>
      </w: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E210D5" w:rsidRPr="00E210D5" w:rsidRDefault="00E210D5" w:rsidP="00E210D5">
      <w:pPr>
        <w:autoSpaceDE w:val="0"/>
        <w:autoSpaceDN w:val="0"/>
        <w:adjustRightInd w:val="0"/>
        <w:spacing w:line="276" w:lineRule="auto"/>
        <w:jc w:val="both"/>
        <w:rPr>
          <w:rFonts w:ascii="Arial" w:eastAsia="Calibri" w:hAnsi="Arial" w:cs="Arial"/>
          <w:lang w:eastAsia="en-US"/>
        </w:rPr>
      </w:pPr>
      <w:r w:rsidRPr="00E210D5">
        <w:rPr>
          <w:rFonts w:ascii="Arial" w:eastAsia="Calibri" w:hAnsi="Arial" w:cs="Arial"/>
          <w:lang w:eastAsia="en-US"/>
        </w:rPr>
        <w:t xml:space="preserve">KLASA: </w:t>
      </w:r>
      <w:r w:rsidRPr="00E210D5">
        <w:rPr>
          <w:rFonts w:ascii="Arial" w:eastAsia="Calibri" w:hAnsi="Arial" w:cs="Arial"/>
          <w:lang w:eastAsia="en-US"/>
        </w:rPr>
        <w:fldChar w:fldCharType="begin">
          <w:ffData>
            <w:name w:val="Klasa"/>
            <w:enabled/>
            <w:calcOnExit w:val="0"/>
            <w:textInput/>
          </w:ffData>
        </w:fldChar>
      </w:r>
      <w:r w:rsidRPr="00E210D5">
        <w:rPr>
          <w:rFonts w:ascii="Arial" w:eastAsia="Calibri" w:hAnsi="Arial" w:cs="Arial"/>
          <w:lang w:eastAsia="en-US"/>
        </w:rPr>
        <w:instrText xml:space="preserve"> FORMTEXT </w:instrText>
      </w:r>
      <w:r w:rsidRPr="00E210D5">
        <w:rPr>
          <w:rFonts w:ascii="Arial" w:eastAsia="Calibri" w:hAnsi="Arial" w:cs="Arial"/>
          <w:lang w:eastAsia="en-US"/>
        </w:rPr>
      </w:r>
      <w:r w:rsidRPr="00E210D5">
        <w:rPr>
          <w:rFonts w:ascii="Arial" w:eastAsia="Calibri" w:hAnsi="Arial" w:cs="Arial"/>
          <w:lang w:eastAsia="en-US"/>
        </w:rPr>
        <w:fldChar w:fldCharType="separate"/>
      </w:r>
      <w:r w:rsidRPr="00E210D5">
        <w:rPr>
          <w:rFonts w:ascii="Arial" w:eastAsia="Calibri" w:hAnsi="Arial" w:cs="Arial"/>
          <w:lang w:eastAsia="en-US"/>
        </w:rPr>
        <w:t>310-20/16-01/01</w:t>
      </w:r>
      <w:r w:rsidRPr="00E210D5">
        <w:rPr>
          <w:rFonts w:ascii="Arial" w:eastAsia="Calibri" w:hAnsi="Arial" w:cs="Arial"/>
          <w:lang w:eastAsia="en-US"/>
        </w:rPr>
        <w:fldChar w:fldCharType="end"/>
      </w:r>
    </w:p>
    <w:p w:rsidR="00E210D5" w:rsidRPr="00E210D5" w:rsidRDefault="00E210D5" w:rsidP="00E210D5">
      <w:pPr>
        <w:autoSpaceDE w:val="0"/>
        <w:autoSpaceDN w:val="0"/>
        <w:adjustRightInd w:val="0"/>
        <w:spacing w:line="276" w:lineRule="auto"/>
        <w:jc w:val="both"/>
        <w:rPr>
          <w:rFonts w:ascii="Arial" w:eastAsia="Calibri" w:hAnsi="Arial" w:cs="Arial"/>
          <w:lang w:eastAsia="en-US"/>
        </w:rPr>
      </w:pPr>
      <w:r w:rsidRPr="00E210D5">
        <w:rPr>
          <w:rFonts w:ascii="Arial" w:eastAsia="Calibri" w:hAnsi="Arial" w:cs="Arial"/>
          <w:lang w:eastAsia="en-US"/>
        </w:rPr>
        <w:t xml:space="preserve">URBROJ: </w:t>
      </w:r>
      <w:r w:rsidRPr="00E210D5">
        <w:rPr>
          <w:rFonts w:ascii="Arial" w:eastAsia="Calibri" w:hAnsi="Arial" w:cs="Arial"/>
          <w:lang w:eastAsia="en-US"/>
        </w:rPr>
        <w:fldChar w:fldCharType="begin">
          <w:ffData>
            <w:name w:val="Ur_broj"/>
            <w:enabled/>
            <w:calcOnExit w:val="0"/>
            <w:textInput/>
          </w:ffData>
        </w:fldChar>
      </w:r>
      <w:r w:rsidRPr="00E210D5">
        <w:rPr>
          <w:rFonts w:ascii="Arial" w:eastAsia="Calibri" w:hAnsi="Arial" w:cs="Arial"/>
          <w:lang w:eastAsia="en-US"/>
        </w:rPr>
        <w:instrText xml:space="preserve"> FORMTEXT </w:instrText>
      </w:r>
      <w:r w:rsidRPr="00E210D5">
        <w:rPr>
          <w:rFonts w:ascii="Arial" w:eastAsia="Calibri" w:hAnsi="Arial" w:cs="Arial"/>
          <w:lang w:eastAsia="en-US"/>
        </w:rPr>
      </w:r>
      <w:r w:rsidRPr="00E210D5">
        <w:rPr>
          <w:rFonts w:ascii="Arial" w:eastAsia="Calibri" w:hAnsi="Arial" w:cs="Arial"/>
          <w:lang w:eastAsia="en-US"/>
        </w:rPr>
        <w:fldChar w:fldCharType="separate"/>
      </w:r>
      <w:r w:rsidRPr="00E210D5">
        <w:rPr>
          <w:rFonts w:ascii="Arial" w:eastAsia="Calibri" w:hAnsi="Arial" w:cs="Arial"/>
          <w:lang w:eastAsia="en-US"/>
        </w:rPr>
        <w:t>525-11/1001-16-11</w:t>
      </w:r>
      <w:r w:rsidRPr="00E210D5">
        <w:rPr>
          <w:rFonts w:ascii="Arial" w:eastAsia="Calibri" w:hAnsi="Arial" w:cs="Arial"/>
          <w:lang w:eastAsia="en-US"/>
        </w:rPr>
        <w:fldChar w:fldCharType="end"/>
      </w:r>
    </w:p>
    <w:p w:rsidR="00E210D5" w:rsidRPr="00E210D5" w:rsidRDefault="00E210D5" w:rsidP="00E210D5">
      <w:pPr>
        <w:spacing w:after="200" w:line="276" w:lineRule="auto"/>
        <w:rPr>
          <w:rFonts w:ascii="Calibri" w:eastAsia="Calibri" w:hAnsi="Calibri"/>
          <w:b/>
          <w:lang w:eastAsia="en-US"/>
        </w:rPr>
      </w:pPr>
      <w:r w:rsidRPr="00E210D5">
        <w:rPr>
          <w:rFonts w:ascii="Arial" w:eastAsia="Calibri" w:hAnsi="Arial" w:cs="Arial"/>
          <w:lang w:eastAsia="en-US"/>
        </w:rPr>
        <w:t xml:space="preserve">Zagreb, </w:t>
      </w:r>
      <w:r w:rsidRPr="00E210D5">
        <w:rPr>
          <w:rFonts w:ascii="Arial" w:eastAsia="Calibri" w:hAnsi="Arial" w:cs="Arial"/>
          <w:lang w:eastAsia="en-US"/>
        </w:rPr>
        <w:fldChar w:fldCharType="begin">
          <w:ffData>
            <w:name w:val="DatumPismena"/>
            <w:enabled/>
            <w:calcOnExit w:val="0"/>
            <w:textInput>
              <w:type w:val="date"/>
              <w:format w:val="dd. MMMM yyyy."/>
            </w:textInput>
          </w:ffData>
        </w:fldChar>
      </w:r>
      <w:r w:rsidRPr="00E210D5">
        <w:rPr>
          <w:rFonts w:ascii="Arial" w:eastAsia="Calibri" w:hAnsi="Arial" w:cs="Arial"/>
          <w:lang w:eastAsia="en-US"/>
        </w:rPr>
        <w:instrText xml:space="preserve"> FORMTEXT </w:instrText>
      </w:r>
      <w:r w:rsidRPr="00E210D5">
        <w:rPr>
          <w:rFonts w:ascii="Arial" w:eastAsia="Calibri" w:hAnsi="Arial" w:cs="Arial"/>
          <w:lang w:eastAsia="en-US"/>
        </w:rPr>
      </w:r>
      <w:r w:rsidRPr="00E210D5">
        <w:rPr>
          <w:rFonts w:ascii="Arial" w:eastAsia="Calibri" w:hAnsi="Arial" w:cs="Arial"/>
          <w:lang w:eastAsia="en-US"/>
        </w:rPr>
        <w:fldChar w:fldCharType="separate"/>
      </w:r>
      <w:r w:rsidRPr="00E210D5">
        <w:rPr>
          <w:rFonts w:ascii="Arial" w:eastAsia="Calibri" w:hAnsi="Arial" w:cs="Arial"/>
          <w:lang w:eastAsia="en-US"/>
        </w:rPr>
        <w:t>11. srpnja 2016.</w:t>
      </w:r>
      <w:r w:rsidRPr="00E210D5">
        <w:rPr>
          <w:rFonts w:ascii="Arial" w:eastAsia="Calibri" w:hAnsi="Arial" w:cs="Arial"/>
          <w:lang w:eastAsia="en-US"/>
        </w:rPr>
        <w:fldChar w:fldCharType="end"/>
      </w: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E7072" w:rsidP="001E7072">
      <w:pPr>
        <w:autoSpaceDE w:val="0"/>
        <w:autoSpaceDN w:val="0"/>
        <w:adjustRightInd w:val="0"/>
        <w:jc w:val="both"/>
        <w:rPr>
          <w:rFonts w:ascii="Arial" w:eastAsia="Calibri" w:hAnsi="Arial" w:cs="Arial"/>
          <w:lang w:eastAsia="en-US"/>
        </w:rPr>
      </w:pPr>
    </w:p>
    <w:p w:rsidR="001E7072" w:rsidRPr="001E7072" w:rsidRDefault="001D1444" w:rsidP="001E7072">
      <w:pPr>
        <w:spacing w:after="200" w:line="276" w:lineRule="auto"/>
        <w:rPr>
          <w:rFonts w:ascii="Arial" w:eastAsia="Calibri" w:hAnsi="Arial" w:cs="Arial"/>
          <w:b/>
          <w:lang w:eastAsia="en-US"/>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-23495</wp:posOffset>
                </wp:positionH>
                <wp:positionV relativeFrom="paragraph">
                  <wp:posOffset>216534</wp:posOffset>
                </wp:positionV>
                <wp:extent cx="5676900" cy="0"/>
                <wp:effectExtent l="0" t="19050" r="0" b="19050"/>
                <wp:wrapNone/>
                <wp:docPr id="23"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5pt,17.05pt" to="445.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" strokecolor="#a6a6a6" strokeweight="2.5pt">
                <o:lock v:ext="edit" shapetype="f"/>
              </v:line>
            </w:pict>
          </mc:Fallback>
        </mc:AlternateContent>
      </w:r>
      <w:r w:rsidR="001E7072" w:rsidRPr="001E7072">
        <w:rPr>
          <w:rFonts w:ascii="Arial" w:eastAsia="Calibri" w:hAnsi="Arial" w:cs="Arial"/>
          <w:b/>
          <w:lang w:eastAsia="en-US"/>
        </w:rPr>
        <w:t>LITERATURA I IZVORI</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BASARAC SERIĆ, M., 2013.: Konkurentnost hrvatskog drvnog sektora, Hrvatska akademija znanosti i umjetnosti, Zagreb, 2013.</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BERNARD A., REDDING, S., 2007: Comparative Advantage and Heterogeneous Firms",Review of Economic Studies, 74 (1)</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BOROMISA, A.-M., SAMARDŽIJA, V., 2006: Hrvatska i Lisabonska strategija: približavanje ciljeva, online: http://www.ijf.hr/Eu4/boromisa-samardzija.pdf, u: K. Ott, ur., Pridruživanje Hrvatske Europskoj uniji I izazovi sudjelovanja. Zagreb: Institut za javne financije: Zaklada Friedrich Ebert</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BROWN, P., BELL, J., 2001: Industrial cluster and small fi rm internationalization ,u Taggart, J., Young, S. i Hood, N. ured., The Multinational in the Millenium: Companies and Countries changes and choices, Basingstoke: Palgrave</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 xml:space="preserve">BUTURAC, G., 2007: Komparativne prednosti i izvozna konkurentnost hrvatske prerađivačke industrije, Ekonomski fakultet, Ekonomska istraživanja 21 (2), UDK 338.45(497.5): </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CRNKOVIĆ-POZAIĆ, S., 2000: Razvoj ljudskih resursa: Obrazovanje za održiv gospodarski razvoj, Ekonomski institut, Zagreb, dostupno na http://de.scientificcommons.org/sanja_crnkovi%C4%87-pozai%C4%87</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 xml:space="preserve">DEBELIĆ, B., ŠTIFANIĆ, I., OJUROVIĆ, R., DEBELIĆ, B., 2009: Utjecaj gospodarske krize na preradu drva i proizvodnju namještaja Republike Hrvatske, Sveučilišna knjižnica, CIP zapis dostupan u računalnom katalogu pod brojem 120422053, Rijeka. </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DE LUCA, P., PEGAN, G., FAZIO, M.: 2015. "Innovazioni di canale nell'arredamento Made in   Italy", EUT Edizioni Università di Trieste, 2015., preuzeto s Internet stranice http://docplayer.it/2043000-8-innovazioni-di-canale-nell-arredamento-made-in italy.html</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 xml:space="preserve">GRUPA AUTORA, 2006:  Konkurentnost hrvatskog izvoza, Institut za  međunarodne odnose &amp; J.E. Austin Associates, Inc, Zagreb, 2006. </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HARE, P.G., 2002: Industrial Restructuring as a Means of Enhancing NationalCompetitiveness: Overview of the Problem, presented on round table ”IndustrialRestructuring in European Transition Economies: Experience to Date and Prospects”, UNECE</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JURČEVIĆ, J., 2007: Uloga upravljanja ljudskim potencijalima u unapređenju sustava kvalitete, Poslovna izvrsnost, Godina I (2007), broj 2</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OJUROVIĆ, R., SABLIĆ, T., MLINAREVIĆ, S., 2014.: Realizacija ulaganja u kogeneracijsko postrojenje s rasplinjavanjem drvne biomase, Zbornik radova, Energija i okoliš 2014, Hrvatski savez za sunčevu energiju, Opatija, 2014.</w:t>
      </w:r>
    </w:p>
    <w:p w:rsidR="001E7072" w:rsidRPr="001E7072" w:rsidRDefault="001E7072" w:rsidP="001E7072">
      <w:pPr>
        <w:ind w:left="900" w:hanging="900"/>
        <w:jc w:val="both"/>
        <w:rPr>
          <w:rFonts w:ascii="Arial" w:hAnsi="Arial" w:cs="Arial"/>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PORTER, M. E., 2008: Konkurentska prednost: Postizanje i održavanje vrhunskog poslovanja, Masmedia, prijevod: Ivana Logar, 7/2008, Zagreb</w:t>
      </w:r>
    </w:p>
    <w:p w:rsidR="001E7072" w:rsidRPr="001E7072" w:rsidRDefault="001E7072" w:rsidP="001E7072">
      <w:pPr>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TEODOROVIĆ, I., BUTURAC, G., 2006: Perspektive industrijske proizvodnje u Hrvatskoj i intraindustrijska razmjena, Ekonomski fakultet, Ekonomski pregled, 57 (11)</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2012.:  „KUPUJTE ZELENO!“, Priručnik o zelenoj javnoj nabavi, Europska komisija, 2016.</w:t>
      </w:r>
      <w:r w:rsidRPr="001E7072">
        <w:rPr>
          <w:rFonts w:ascii="Calibri" w:eastAsia="Calibri" w:hAnsi="Calibri"/>
          <w:sz w:val="22"/>
          <w:szCs w:val="22"/>
          <w:lang w:eastAsia="en-US"/>
        </w:rPr>
        <w:t xml:space="preserve">, </w:t>
      </w:r>
      <w:r w:rsidRPr="001E7072">
        <w:rPr>
          <w:rFonts w:ascii="Arial" w:hAnsi="Arial" w:cs="Arial"/>
          <w:sz w:val="22"/>
          <w:szCs w:val="22"/>
        </w:rPr>
        <w:t>preuzeto s Internet stranice</w:t>
      </w:r>
      <w:r w:rsidRPr="001E7072">
        <w:rPr>
          <w:rFonts w:ascii="Calibri" w:eastAsia="Calibri" w:hAnsi="Calibri"/>
          <w:sz w:val="22"/>
          <w:szCs w:val="22"/>
          <w:lang w:eastAsia="en-US"/>
        </w:rPr>
        <w:t xml:space="preserve"> </w:t>
      </w:r>
      <w:hyperlink r:id="rId13" w:history="1">
        <w:r w:rsidRPr="001E7072">
          <w:rPr>
            <w:rFonts w:ascii="Arial" w:hAnsi="Arial" w:cs="Arial"/>
            <w:sz w:val="22"/>
            <w:szCs w:val="22"/>
          </w:rPr>
          <w:t>http://ec.europa.eu/environment/gpp/pdf/Buying-Green-Handbook-3rd-Edition.pdf</w:t>
        </w:r>
      </w:hyperlink>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 xml:space="preserve">2013.: Nacionalni akcijski plana za obnovljive izvore energije do 2020. godine, Ministarstvo gospodarstva, preuzeto s Internet stranice </w:t>
      </w:r>
      <w:hyperlink r:id="rId14" w:history="1">
        <w:r w:rsidRPr="001E7072">
          <w:rPr>
            <w:rFonts w:ascii="Arial" w:hAnsi="Arial" w:cs="Arial"/>
            <w:sz w:val="22"/>
            <w:szCs w:val="22"/>
          </w:rPr>
          <w:t>http://files.hrote.hr/files/PDF/Dokumenti/NAP/Nacionalni%20akcijski%20plan%20za%20OIE%20do%202020..pdf</w:t>
        </w:r>
      </w:hyperlink>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2013.: Nova strategije EU-a za šume: za šume i sektor koji se temelji na šumama, Europska komisija, Bruxelles, COM (2013) 659 final</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2015.: COMMISSION STAFF WORKING DOCUMENT Multi-annual Implementation Plan of the new EU Forest Strategy, European Commission, Bruxelles, SWD(2015) 164 final</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2016.: Strategija drvno-prerađivačke industrije ili Izgradimo smeđu magistralu, Udruženje drvno-prerađivačke industrije pri HGK, Zagreb</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2015.: Strategija pametne specijalizacije Republike Hrvatske za razdoblje 2016.-2020. i Akcijski plan provedbe 2016.-2017., Vlada RH,</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preuzeto s Internet stranice</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http://europskifondovi.eu/sites/default/files/dokumenti/Strategija_pametne_specijalizacije_RH_2016_2020.pdf</w:t>
      </w:r>
    </w:p>
    <w:p w:rsidR="001E7072" w:rsidRPr="001E7072" w:rsidRDefault="001E7072" w:rsidP="001E7072">
      <w:pPr>
        <w:spacing w:line="276" w:lineRule="auto"/>
        <w:jc w:val="both"/>
        <w:rPr>
          <w:rFonts w:ascii="Arial" w:eastAsia="Calibri" w:hAnsi="Arial" w:cs="Arial"/>
          <w:sz w:val="22"/>
          <w:szCs w:val="22"/>
          <w:lang w:eastAsia="en-US"/>
        </w:rPr>
      </w:pPr>
    </w:p>
    <w:p w:rsidR="001E7072" w:rsidRPr="001E7072" w:rsidRDefault="001E7072" w:rsidP="001E7072">
      <w:pPr>
        <w:tabs>
          <w:tab w:val="left" w:pos="851"/>
        </w:tabs>
        <w:spacing w:line="276" w:lineRule="auto"/>
        <w:ind w:left="851" w:hanging="851"/>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2015.: Zakonom o računovodstvu, „Narodne novine“, broj 78/15, 134/15,</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preuzeto s Internet stranice http://www.zakon.hr/z/118/Zakon-o-ra%C4%8Dunovodstvu</w:t>
      </w:r>
    </w:p>
    <w:p w:rsidR="001E7072" w:rsidRPr="001E7072" w:rsidRDefault="001E7072" w:rsidP="001E7072">
      <w:pPr>
        <w:spacing w:line="276" w:lineRule="auto"/>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 xml:space="preserve">2016: Internetska stranica Savjetodavne službe, </w:t>
      </w:r>
      <w:hyperlink r:id="rId15" w:history="1">
        <w:r w:rsidRPr="001E7072">
          <w:rPr>
            <w:rFonts w:ascii="Arial" w:hAnsi="Arial" w:cs="Arial"/>
            <w:sz w:val="22"/>
            <w:szCs w:val="22"/>
          </w:rPr>
          <w:t>http://www.savjetodavna.hr/</w:t>
        </w:r>
      </w:hyperlink>
    </w:p>
    <w:p w:rsidR="001E7072" w:rsidRPr="001E7072" w:rsidRDefault="001E7072" w:rsidP="001E7072">
      <w:pPr>
        <w:spacing w:line="276" w:lineRule="auto"/>
        <w:ind w:left="900" w:hanging="900"/>
        <w:jc w:val="both"/>
        <w:rPr>
          <w:rFonts w:ascii="Arial" w:hAnsi="Arial" w:cs="Arial"/>
          <w:sz w:val="22"/>
          <w:szCs w:val="22"/>
        </w:rPr>
      </w:pPr>
    </w:p>
    <w:p w:rsidR="001E7072" w:rsidRPr="001E7072" w:rsidRDefault="001E7072" w:rsidP="001E7072">
      <w:pPr>
        <w:spacing w:line="276" w:lineRule="auto"/>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 xml:space="preserve">2016.: Internetska stranica FINA, </w:t>
      </w:r>
      <w:hyperlink r:id="rId16" w:history="1">
        <w:r w:rsidRPr="001E7072">
          <w:rPr>
            <w:rFonts w:ascii="Arial" w:hAnsi="Arial" w:cs="Arial"/>
            <w:sz w:val="22"/>
            <w:szCs w:val="22"/>
          </w:rPr>
          <w:t>http://www.fina.hr/Default.aspx</w:t>
        </w:r>
      </w:hyperlink>
    </w:p>
    <w:p w:rsidR="001E7072" w:rsidRPr="001E7072" w:rsidRDefault="001E7072" w:rsidP="001E7072">
      <w:pPr>
        <w:spacing w:line="276" w:lineRule="auto"/>
        <w:ind w:left="900" w:hanging="900"/>
        <w:jc w:val="both"/>
        <w:rPr>
          <w:rFonts w:ascii="Arial" w:hAnsi="Arial" w:cs="Arial"/>
          <w:sz w:val="22"/>
          <w:szCs w:val="22"/>
        </w:rPr>
      </w:pPr>
    </w:p>
    <w:p w:rsidR="001E7072" w:rsidRPr="001E7072" w:rsidRDefault="001E7072" w:rsidP="001E7072">
      <w:pPr>
        <w:spacing w:line="276" w:lineRule="auto"/>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2016.: Internetska stranica Porezne uprave, http://www.porezna-uprava.hr/EU_Vanjski_poslovi/Documents/Smjernice%20za%20transferne%20cijene%207%20%20i%208%202014.pdf</w:t>
      </w:r>
    </w:p>
    <w:p w:rsidR="001E7072" w:rsidRPr="001E7072" w:rsidRDefault="001E7072" w:rsidP="001E7072">
      <w:pPr>
        <w:spacing w:line="276" w:lineRule="auto"/>
        <w:ind w:left="900" w:hanging="900"/>
        <w:jc w:val="both"/>
        <w:rPr>
          <w:rFonts w:ascii="Arial" w:hAnsi="Arial" w:cs="Arial"/>
          <w:sz w:val="22"/>
          <w:szCs w:val="22"/>
        </w:rPr>
      </w:pPr>
    </w:p>
    <w:p w:rsidR="001E7072" w:rsidRPr="001E7072" w:rsidRDefault="001E7072" w:rsidP="001E7072">
      <w:pPr>
        <w:spacing w:line="276" w:lineRule="auto"/>
        <w:ind w:left="885" w:hanging="885"/>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2016.: Internetska stranica Hrvatskog elektroinženjerskog saveza, http://www.helis.hr/o-nama.html</w:t>
      </w:r>
    </w:p>
    <w:p w:rsidR="001E7072" w:rsidRPr="001E7072" w:rsidRDefault="001E7072" w:rsidP="001E7072">
      <w:pPr>
        <w:spacing w:line="276" w:lineRule="auto"/>
        <w:ind w:left="885" w:hanging="885"/>
        <w:jc w:val="both"/>
        <w:rPr>
          <w:rFonts w:ascii="Arial" w:hAnsi="Arial" w:cs="Arial"/>
          <w:sz w:val="22"/>
          <w:szCs w:val="22"/>
        </w:rPr>
      </w:pPr>
    </w:p>
    <w:p w:rsidR="001E7072" w:rsidRPr="001E7072" w:rsidRDefault="001E7072" w:rsidP="001E7072">
      <w:pPr>
        <w:spacing w:line="276" w:lineRule="auto"/>
        <w:ind w:left="885" w:hanging="885"/>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2016.: Internetska stranica Ministarstva znanosti, obrazovanja i sporta http://public.mzos.hr/Default.aspx?sec=3393</w:t>
      </w:r>
    </w:p>
    <w:p w:rsidR="001E7072" w:rsidRPr="001E7072" w:rsidRDefault="001E7072" w:rsidP="001E7072">
      <w:pPr>
        <w:spacing w:line="276" w:lineRule="auto"/>
        <w:ind w:left="900" w:hanging="900"/>
        <w:jc w:val="both"/>
        <w:rPr>
          <w:rFonts w:ascii="Arial" w:hAnsi="Arial" w:cs="Arial"/>
          <w:sz w:val="22"/>
          <w:szCs w:val="22"/>
        </w:rPr>
      </w:pPr>
    </w:p>
    <w:p w:rsidR="001E7072" w:rsidRPr="001E7072" w:rsidRDefault="001E7072" w:rsidP="001E7072">
      <w:pPr>
        <w:tabs>
          <w:tab w:val="left" w:pos="1560"/>
        </w:tabs>
        <w:spacing w:line="276" w:lineRule="auto"/>
        <w:ind w:left="885" w:hanging="885"/>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 xml:space="preserve">2016: Internetska stranica trgovačkog društva Hrvatske šume d.o.o. </w:t>
      </w:r>
      <w:hyperlink r:id="rId17" w:history="1">
        <w:r w:rsidRPr="001E7072">
          <w:rPr>
            <w:rFonts w:ascii="Arial" w:eastAsia="Calibri" w:hAnsi="Arial" w:cs="Arial"/>
            <w:sz w:val="22"/>
            <w:szCs w:val="22"/>
            <w:lang w:eastAsia="en-US"/>
          </w:rPr>
          <w:t>http://portal.hrsume.hr/index.php/hr/</w:t>
        </w:r>
      </w:hyperlink>
    </w:p>
    <w:p w:rsidR="001E7072" w:rsidRPr="001E7072" w:rsidRDefault="001E7072" w:rsidP="001E7072">
      <w:pPr>
        <w:spacing w:line="276" w:lineRule="auto"/>
        <w:jc w:val="both"/>
        <w:rPr>
          <w:rFonts w:ascii="Calibri" w:eastAsia="Calibri" w:hAnsi="Calibri"/>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 xml:space="preserve">2015: Zakon o računovodstvu, Vlada Republike Hrvatske, „Narodne novine“, broj 78/15, 134/15, preuzeto s Internet stranice </w:t>
      </w:r>
      <w:hyperlink r:id="rId18" w:history="1">
        <w:r w:rsidRPr="001E7072">
          <w:rPr>
            <w:rFonts w:ascii="Arial" w:eastAsia="Calibri" w:hAnsi="Arial" w:cs="Arial"/>
            <w:sz w:val="22"/>
            <w:szCs w:val="22"/>
            <w:lang w:eastAsia="en-US"/>
          </w:rPr>
          <w:t>http://www.zakon.hr/z/118/Zakon-o-racunovodstvu</w:t>
        </w:r>
      </w:hyperlink>
    </w:p>
    <w:p w:rsidR="001E7072" w:rsidRDefault="001E7072" w:rsidP="001E7072">
      <w:pPr>
        <w:spacing w:line="276" w:lineRule="auto"/>
        <w:ind w:left="900" w:hanging="900"/>
        <w:jc w:val="both"/>
        <w:rPr>
          <w:rFonts w:ascii="Arial" w:eastAsia="Calibri" w:hAnsi="Arial" w:cs="Arial"/>
          <w:sz w:val="22"/>
          <w:szCs w:val="22"/>
          <w:lang w:eastAsia="en-US"/>
        </w:rPr>
      </w:pPr>
    </w:p>
    <w:p w:rsidR="002C7F73" w:rsidRDefault="002C7F73" w:rsidP="001E7072">
      <w:pPr>
        <w:spacing w:line="276" w:lineRule="auto"/>
        <w:ind w:left="900" w:hanging="900"/>
        <w:jc w:val="both"/>
        <w:rPr>
          <w:rFonts w:ascii="Arial" w:eastAsia="Calibri" w:hAnsi="Arial" w:cs="Arial"/>
          <w:sz w:val="22"/>
          <w:szCs w:val="22"/>
          <w:lang w:eastAsia="en-US"/>
        </w:rPr>
      </w:pPr>
    </w:p>
    <w:p w:rsidR="002C7F73" w:rsidRPr="001E7072" w:rsidRDefault="002C7F73"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2015.: Zelena javna nabava - Postupak poticanja javnih tijela na kupovinu zelenih proizvoda i usluga, Ministarstvo zaštite okoliša i prirode, preuzeto s Internet stranice http://www.minkulture.hr/userdocsimages/Javna%20nabava/Zelena%20javna%20nabava%20brosura%202015.pdf</w:t>
      </w:r>
    </w:p>
    <w:p w:rsidR="001E7072" w:rsidRPr="001E7072" w:rsidRDefault="001E7072" w:rsidP="001E7072">
      <w:pPr>
        <w:spacing w:line="276" w:lineRule="auto"/>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2014.: DSZ. Priopćenje. GODINA/  LI, 14. 11.2014., BROJ/  15.1.1.</w:t>
      </w:r>
    </w:p>
    <w:p w:rsidR="001E7072" w:rsidRPr="001E7072" w:rsidRDefault="001E7072" w:rsidP="001E7072">
      <w:pPr>
        <w:ind w:left="900" w:hanging="900"/>
        <w:jc w:val="both"/>
        <w:rPr>
          <w:rFonts w:ascii="Arial" w:hAnsi="Arial" w:cs="Arial"/>
          <w:sz w:val="22"/>
          <w:szCs w:val="22"/>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hAnsi="Arial" w:cs="Arial"/>
          <w:sz w:val="22"/>
          <w:szCs w:val="22"/>
        </w:rPr>
        <w:t>***</w:t>
      </w:r>
      <w:r w:rsidRPr="001E7072">
        <w:rPr>
          <w:rFonts w:ascii="Arial" w:hAnsi="Arial" w:cs="Arial"/>
          <w:sz w:val="22"/>
          <w:szCs w:val="22"/>
        </w:rPr>
        <w:tab/>
      </w:r>
      <w:r w:rsidRPr="001E7072">
        <w:rPr>
          <w:rFonts w:ascii="Arial" w:eastAsia="Calibri" w:hAnsi="Arial" w:cs="Arial"/>
          <w:lang w:eastAsia="en-US"/>
        </w:rPr>
        <w:t xml:space="preserve">2014.: </w:t>
      </w:r>
      <w:r w:rsidRPr="001E7072">
        <w:rPr>
          <w:rFonts w:ascii="Arial" w:eastAsia="Calibri" w:hAnsi="Arial" w:cs="Arial"/>
          <w:sz w:val="22"/>
          <w:szCs w:val="22"/>
          <w:lang w:eastAsia="en-US"/>
        </w:rPr>
        <w:t>Industrijska strategija Republike Hrvatske 2014.-2020., Hrvatski sabor, „Narodne novine“, broj 126/14</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 xml:space="preserve">preuzeto s Internet stranice </w:t>
      </w:r>
      <w:hyperlink r:id="rId19" w:history="1">
        <w:r w:rsidRPr="001E7072">
          <w:rPr>
            <w:rFonts w:ascii="Arial" w:eastAsia="Calibri" w:hAnsi="Arial" w:cs="Arial"/>
            <w:sz w:val="22"/>
            <w:szCs w:val="22"/>
            <w:lang w:eastAsia="en-US"/>
          </w:rPr>
          <w:t>http://narodne-novine.nn.hr/clanci/sluzbeni/2014_10_126_2395.html</w:t>
        </w:r>
      </w:hyperlink>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2014.: Zakon o javnoj nabavi, „Narodne novine“,  broj  90/11, 83/13, 143/13, 13/14,</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preuzeto s Internet stranice</w:t>
      </w:r>
      <w:r w:rsidRPr="001E7072">
        <w:rPr>
          <w:rFonts w:ascii="Calibri" w:eastAsia="Calibri" w:hAnsi="Calibri"/>
          <w:sz w:val="22"/>
          <w:szCs w:val="22"/>
          <w:lang w:eastAsia="en-US"/>
        </w:rPr>
        <w:t xml:space="preserve"> </w:t>
      </w:r>
      <w:hyperlink r:id="rId20" w:history="1">
        <w:r w:rsidRPr="001E7072">
          <w:rPr>
            <w:rFonts w:ascii="Arial" w:eastAsia="Calibri" w:hAnsi="Arial" w:cs="Arial"/>
            <w:sz w:val="22"/>
            <w:szCs w:val="22"/>
            <w:lang w:eastAsia="en-US"/>
          </w:rPr>
          <w:t>http://www.zakon.hr/z/223/Zakon-o-javnoj-nabavi</w:t>
        </w:r>
      </w:hyperlink>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2014.:</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 xml:space="preserve">“Study on the EU furniture market situation and a possible furniture products initiative final report, Submitted to the CEPS, Economisti Associati, CSIL and Demetra for DG Enterprise and Industry, preuzeto s Internet stranice </w:t>
      </w:r>
      <w:hyperlink r:id="rId21" w:history="1">
        <w:r w:rsidRPr="001E7072">
          <w:rPr>
            <w:rFonts w:ascii="Arial" w:eastAsia="Calibri" w:hAnsi="Arial" w:cs="Arial"/>
            <w:sz w:val="22"/>
            <w:szCs w:val="22"/>
            <w:lang w:eastAsia="en-US"/>
          </w:rPr>
          <w:t>http://ec.europa.eu/growth/toolsdatabases/newsroom/cf/itemdetail.cfm?itemid=7918&amp;lang=en&amp;title=Study-on-the-EU-furniture-market-situation-and-a-possible</w:t>
        </w:r>
      </w:hyperlink>
      <w:r w:rsidRPr="001E7072">
        <w:rPr>
          <w:rFonts w:ascii="Arial" w:eastAsia="Calibri" w:hAnsi="Arial" w:cs="Arial"/>
          <w:sz w:val="22"/>
          <w:szCs w:val="22"/>
          <w:lang w:eastAsia="en-US"/>
        </w:rPr>
        <w:t xml:space="preserve"> furniture-products-initiative-</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2014.: Zakon o izmjenama i dopunama Zakona o šumama, Hrvatski sabor, „Narodne novine“, broj 94/14, preuzeto s Internet stranice http://narodne-novine.nn.hr/clanci/sluzbeni/2014_07_94_1884.html</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tabs>
          <w:tab w:val="left" w:pos="851"/>
        </w:tabs>
        <w:spacing w:after="200" w:line="276" w:lineRule="auto"/>
        <w:ind w:left="851" w:hanging="851"/>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2013.:„Task force per le aziende del settore legno-arredo“, Cosmob- Centro tecnologico settore legno - arredo, 2013., preuzeto s Internet stranice,https://www.senato.it/application/xmanager/projects/leg17/attachments/documento_evento_procedura_commissione/files/000/000/167/20130618COSMOB.pdf</w:t>
      </w: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2013.: Uredba o ekološkoj mreži, „Narodne novine“, broj  124/13, Vlada Republike Hrvatske, Natura 2000,</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 xml:space="preserve">preuzeto s Internet stranice </w:t>
      </w:r>
      <w:hyperlink r:id="rId22" w:history="1">
        <w:r w:rsidRPr="001E7072">
          <w:rPr>
            <w:rFonts w:ascii="Arial" w:eastAsia="Calibri" w:hAnsi="Arial" w:cs="Arial"/>
            <w:sz w:val="22"/>
            <w:szCs w:val="22"/>
            <w:lang w:eastAsia="en-US"/>
          </w:rPr>
          <w:t>http://narodne-novine.nn.hr/clanci/sluzbeni/2013_10_124_2664.html</w:t>
        </w:r>
      </w:hyperlink>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 xml:space="preserve">2013.: Akcijski plan „Poduzetništvo 2020.”, </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Europski parlament, preuzeto s Internet stranice,http://www.europarl.europa.eu/oeil/popups/ficheprocedure.do?lang=en&amp;reference=2013/2532(RSP)</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2013.: DSZ, Priopćenje, GODINA/L, 15. 11.2013., BROJ/15.1.1;</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 xml:space="preserve">2013.: Strateške smjernice za razvoj drvno-prerađivačkog sektora, Klaster konkurenstnosti drvno-prerađivačkog sektora, preuzeto s Internet stranice http://www.aik-invest.hr/wp-content/uploads/2013/12/2-strateske-smjernice.pdf </w:t>
      </w:r>
    </w:p>
    <w:p w:rsidR="001E7072" w:rsidRPr="001E7072" w:rsidRDefault="001E7072" w:rsidP="001E7072">
      <w:pPr>
        <w:spacing w:line="276" w:lineRule="auto"/>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ab/>
        <w:t xml:space="preserve">2012.: Pravilnik o popisu obveznika primjene Zakona o javnoj nabavi, „Narodne novine“,  broj  19/2012., preuzeto s Internet stranice </w:t>
      </w:r>
      <w:hyperlink r:id="rId23" w:history="1">
        <w:r w:rsidRPr="001E7072">
          <w:rPr>
            <w:rFonts w:ascii="Arial" w:eastAsia="Calibri" w:hAnsi="Arial" w:cs="Arial"/>
            <w:sz w:val="22"/>
            <w:szCs w:val="22"/>
            <w:lang w:eastAsia="en-US"/>
          </w:rPr>
          <w:t>http://narodne-novine.nn.hr/clanci/sluzbeni/2012_02_19_538.html</w:t>
        </w:r>
      </w:hyperlink>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2011.: Strateške odrednice za razvoj zelenog gospodarstva, preuzeto s Internet stranice,https://vlada.gov.hr/UserDocsImages/Sjednice/Arhiva/117153.%20%201.3.pdf</w:t>
      </w:r>
    </w:p>
    <w:p w:rsidR="001E7072" w:rsidRPr="001E7072" w:rsidRDefault="001E7072" w:rsidP="001E7072">
      <w:pPr>
        <w:spacing w:line="276" w:lineRule="auto"/>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hAnsi="Arial" w:cs="Arial"/>
          <w:sz w:val="22"/>
          <w:szCs w:val="22"/>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r>
      <w:r w:rsidRPr="001E7072">
        <w:rPr>
          <w:rFonts w:ascii="Arial" w:hAnsi="Arial" w:cs="Arial"/>
          <w:sz w:val="22"/>
          <w:szCs w:val="22"/>
        </w:rPr>
        <w:t xml:space="preserve">2010: Privredna kretanja i ekonomska politika, Ekonomski institut, Zagreb, Vol. 20, broj 123, preuzeto s Internet stranice </w:t>
      </w:r>
      <w:hyperlink r:id="rId24" w:history="1">
        <w:r w:rsidRPr="001E7072">
          <w:rPr>
            <w:rFonts w:ascii="Arial" w:hAnsi="Arial" w:cs="Arial"/>
            <w:sz w:val="22"/>
            <w:szCs w:val="22"/>
          </w:rPr>
          <w:t>http://www.eizg.hr/Item.aspx?Id=29</w:t>
        </w:r>
      </w:hyperlink>
    </w:p>
    <w:p w:rsidR="001E7072" w:rsidRPr="001E7072" w:rsidRDefault="001E7072" w:rsidP="001E7072">
      <w:pPr>
        <w:spacing w:line="276" w:lineRule="auto"/>
        <w:ind w:left="900" w:hanging="900"/>
        <w:jc w:val="both"/>
        <w:rPr>
          <w:rFonts w:ascii="Arial" w:hAnsi="Arial" w:cs="Arial"/>
          <w:sz w:val="22"/>
          <w:szCs w:val="22"/>
        </w:rPr>
      </w:pPr>
    </w:p>
    <w:p w:rsidR="001E7072" w:rsidRPr="001E7072" w:rsidRDefault="001E7072" w:rsidP="001E7072">
      <w:pPr>
        <w:spacing w:line="276" w:lineRule="auto"/>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2010.: Europe 2020, A European strategy for smart, sustainable and inclusive growth,</w:t>
      </w:r>
      <w:r w:rsidRPr="001E7072">
        <w:rPr>
          <w:rFonts w:ascii="Calibri" w:eastAsia="Calibri" w:hAnsi="Calibri"/>
          <w:sz w:val="22"/>
          <w:szCs w:val="22"/>
          <w:lang w:eastAsia="en-US"/>
        </w:rPr>
        <w:t xml:space="preserve"> </w:t>
      </w:r>
      <w:r w:rsidRPr="001E7072">
        <w:rPr>
          <w:rFonts w:ascii="Arial" w:hAnsi="Arial" w:cs="Arial"/>
          <w:sz w:val="22"/>
          <w:szCs w:val="22"/>
        </w:rPr>
        <w:t>Brussels, 3.3.2010 COM(2010) 2020 preuzeti s Internet stranice</w:t>
      </w:r>
      <w:r w:rsidRPr="001E7072">
        <w:rPr>
          <w:rFonts w:ascii="Calibri" w:eastAsia="Calibri" w:hAnsi="Calibri"/>
          <w:sz w:val="22"/>
          <w:szCs w:val="22"/>
          <w:lang w:eastAsia="en-US"/>
        </w:rPr>
        <w:t xml:space="preserve"> </w:t>
      </w:r>
      <w:hyperlink r:id="rId25" w:history="1">
        <w:r w:rsidRPr="001E7072">
          <w:rPr>
            <w:rFonts w:ascii="Arial" w:hAnsi="Arial" w:cs="Arial"/>
            <w:sz w:val="22"/>
            <w:szCs w:val="22"/>
          </w:rPr>
          <w:t>http://ec.europa.eu/eu2020/pdf/COMPLET%20EN%20BARROSO%20%20%20007%20-%20Europe%202020%20-%20EN%20version.pdf</w:t>
        </w:r>
      </w:hyperlink>
    </w:p>
    <w:p w:rsidR="001E7072" w:rsidRPr="001E7072" w:rsidRDefault="001E7072" w:rsidP="001E7072">
      <w:pPr>
        <w:spacing w:line="276" w:lineRule="auto"/>
        <w:jc w:val="both"/>
        <w:rPr>
          <w:rFonts w:ascii="Arial" w:hAnsi="Arial" w:cs="Arial"/>
          <w:sz w:val="22"/>
          <w:szCs w:val="22"/>
        </w:rPr>
      </w:pPr>
    </w:p>
    <w:p w:rsidR="001E7072" w:rsidRPr="001E7072" w:rsidRDefault="001E7072" w:rsidP="001E7072">
      <w:pPr>
        <w:spacing w:line="276" w:lineRule="auto"/>
        <w:ind w:left="900" w:hanging="900"/>
        <w:jc w:val="both"/>
        <w:rPr>
          <w:rFonts w:ascii="Arial" w:hAnsi="Arial" w:cs="Arial"/>
          <w:sz w:val="22"/>
          <w:szCs w:val="22"/>
        </w:rPr>
      </w:pPr>
      <w:r w:rsidRPr="001E7072">
        <w:rPr>
          <w:rFonts w:ascii="Arial" w:hAnsi="Arial" w:cs="Arial"/>
          <w:sz w:val="22"/>
          <w:szCs w:val="22"/>
        </w:rPr>
        <w:t>***</w:t>
      </w:r>
      <w:r w:rsidRPr="001E7072">
        <w:rPr>
          <w:rFonts w:ascii="Arial" w:hAnsi="Arial" w:cs="Arial"/>
          <w:sz w:val="22"/>
          <w:szCs w:val="22"/>
        </w:rPr>
        <w:tab/>
        <w:t>2010.: Strategija razvoja dizajna namještaja Republike Hrvatske 2010.-2012., Vlada RH, preuzeto s Internet stranice http://www.mps.hr/UserDocsImages/DRVNA/Strategija%20razvoja%20dizajna%20namje%C5%A1taja%202010-2012%20VLADA%20RH.pdf</w:t>
      </w:r>
    </w:p>
    <w:p w:rsidR="001E7072" w:rsidRPr="001E7072" w:rsidRDefault="001E7072" w:rsidP="001E7072">
      <w:pPr>
        <w:jc w:val="both"/>
        <w:rPr>
          <w:rFonts w:ascii="Arial" w:hAnsi="Arial" w:cs="Arial"/>
          <w:sz w:val="22"/>
          <w:szCs w:val="22"/>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 xml:space="preserve">*** </w:t>
      </w:r>
      <w:r w:rsidRPr="001E7072">
        <w:rPr>
          <w:rFonts w:ascii="Arial" w:eastAsia="Calibri" w:hAnsi="Arial" w:cs="Arial"/>
          <w:sz w:val="22"/>
          <w:szCs w:val="22"/>
          <w:lang w:eastAsia="en-US"/>
        </w:rPr>
        <w:tab/>
        <w:t xml:space="preserve">2010: European Commission (2010); Europe 2020 – A European strategy for smart, sustainable and inclusive growth, preuzeto s Internet stranice </w:t>
      </w:r>
      <w:hyperlink r:id="rId26" w:history="1">
        <w:r w:rsidRPr="001E7072">
          <w:rPr>
            <w:rFonts w:ascii="Arial" w:eastAsia="Calibri" w:hAnsi="Arial" w:cs="Arial"/>
            <w:sz w:val="22"/>
            <w:szCs w:val="22"/>
            <w:lang w:eastAsia="en-US"/>
          </w:rPr>
          <w:t>http://ec.europa.eu/eu2020/pdf/COMPLET%20EN%20BARROSO%20%20%20007%20-%20Europe%202020%20-%20EN%20version.pdf</w:t>
        </w:r>
      </w:hyperlink>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2009.: Strategija energetskog razvoja Republike Hrvatske, Hrvatski sabor, „Narodne novine“, broj 130/09.,</w:t>
      </w:r>
      <w:r w:rsidRPr="001E7072">
        <w:rPr>
          <w:rFonts w:ascii="Calibri" w:eastAsia="Calibri" w:hAnsi="Calibri"/>
          <w:sz w:val="22"/>
          <w:szCs w:val="22"/>
          <w:lang w:eastAsia="en-US"/>
        </w:rPr>
        <w:t xml:space="preserve"> </w:t>
      </w:r>
      <w:r w:rsidRPr="001E7072">
        <w:rPr>
          <w:rFonts w:ascii="Arial" w:eastAsia="Calibri" w:hAnsi="Arial" w:cs="Arial"/>
          <w:sz w:val="22"/>
          <w:szCs w:val="22"/>
          <w:lang w:eastAsia="en-US"/>
        </w:rPr>
        <w:t xml:space="preserve">preuzeto s Internet stranice http://narodne-novine.nn.hr/clanci/sluzbeni/2009_10_130_3192.html </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2009.: Ekonomski Institut Zagreb (2009) Strateške odrednice razvitka i konkurentnost prerađivačke industrije Hrvatske do 2013. godine. Zagreb</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2008.: COM (2008) 400 final, Communication from the Commission to the European Parliament, the Council, the European Economic and Social committee and the Committee of the regions, preuzeto s Internet stranice http://eur-lex.europa.eu/LexUriServ/LexUriServ.do?uri=COM:2008:0400:FIN:EN:PDF</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tabs>
          <w:tab w:val="left" w:pos="1701"/>
        </w:tabs>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 xml:space="preserve">2007: </w:t>
      </w:r>
      <w:r w:rsidRPr="001E7072">
        <w:rPr>
          <w:rFonts w:ascii="Arial" w:eastAsia="Calibri" w:hAnsi="Arial" w:cs="Arial"/>
          <w:sz w:val="22"/>
          <w:szCs w:val="22"/>
          <w:lang w:eastAsia="en-US"/>
        </w:rPr>
        <w:tab/>
        <w:t>Odluka o nacionalnoj klasifikaciji djelatnosti 2007. – NKD 2007., „Narodne novine“, broj 58/07, 72/07, preuzeto s Internet stranice http://narodne-novine.nn.hr/clanci/sluzbeni/2007_06_58_1870.html</w:t>
      </w:r>
    </w:p>
    <w:p w:rsidR="001E7072" w:rsidRPr="001E7072" w:rsidRDefault="001E7072" w:rsidP="001E7072">
      <w:pPr>
        <w:spacing w:line="276" w:lineRule="auto"/>
        <w:jc w:val="both"/>
        <w:rPr>
          <w:rFonts w:ascii="Arial" w:hAnsi="Arial" w:cs="Arial"/>
          <w:sz w:val="22"/>
          <w:szCs w:val="22"/>
        </w:rPr>
      </w:pPr>
    </w:p>
    <w:p w:rsidR="001E7072" w:rsidRPr="001E7072" w:rsidRDefault="001E7072" w:rsidP="001E7072">
      <w:pPr>
        <w:tabs>
          <w:tab w:val="left" w:pos="1701"/>
        </w:tabs>
        <w:spacing w:line="276" w:lineRule="auto"/>
        <w:ind w:left="900" w:hanging="900"/>
        <w:jc w:val="both"/>
        <w:rPr>
          <w:rFonts w:ascii="Arial" w:eastAsia="Calibri" w:hAnsi="Arial" w:cs="Arial"/>
          <w:sz w:val="22"/>
          <w:szCs w:val="22"/>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2002:  Strategija razvitka „Hrvatska u 21. stoljeću-Makroekonomija, Vlada Republike Hrvatske, Narodne novine broj 145/02.</w:t>
      </w:r>
    </w:p>
    <w:p w:rsidR="001E7072" w:rsidRPr="001E7072" w:rsidRDefault="001E7072" w:rsidP="001E7072">
      <w:pPr>
        <w:spacing w:line="276" w:lineRule="auto"/>
        <w:ind w:left="900" w:hanging="900"/>
        <w:jc w:val="both"/>
        <w:rPr>
          <w:rFonts w:ascii="Arial" w:eastAsia="Calibri" w:hAnsi="Arial" w:cs="Arial"/>
          <w:sz w:val="22"/>
          <w:szCs w:val="22"/>
          <w:lang w:eastAsia="en-US"/>
        </w:rPr>
      </w:pPr>
    </w:p>
    <w:p w:rsidR="001E7072" w:rsidRPr="001E7072" w:rsidRDefault="001E7072" w:rsidP="001E7072">
      <w:pPr>
        <w:spacing w:line="276" w:lineRule="auto"/>
        <w:ind w:left="900" w:hanging="900"/>
        <w:jc w:val="both"/>
        <w:rPr>
          <w:rFonts w:ascii="Arial" w:eastAsia="Calibri" w:hAnsi="Arial" w:cs="Arial"/>
          <w:lang w:eastAsia="en-US"/>
        </w:rPr>
      </w:pPr>
      <w:r w:rsidRPr="001E7072">
        <w:rPr>
          <w:rFonts w:ascii="Arial" w:eastAsia="Calibri" w:hAnsi="Arial" w:cs="Arial"/>
          <w:sz w:val="22"/>
          <w:szCs w:val="22"/>
          <w:lang w:eastAsia="en-US"/>
        </w:rPr>
        <w:t>***</w:t>
      </w:r>
      <w:r w:rsidRPr="001E7072">
        <w:rPr>
          <w:rFonts w:ascii="Arial" w:eastAsia="Calibri" w:hAnsi="Arial" w:cs="Arial"/>
          <w:sz w:val="22"/>
          <w:szCs w:val="22"/>
          <w:lang w:eastAsia="en-US"/>
        </w:rPr>
        <w:tab/>
        <w:t>2002: CARDS 2002 Project Development of Investment and Business Climate in Croatia: Analiza sektora „Proizvodnja namještaja“, preuzeto s Internet stranice http://www.poslovni.hr/media/PostAttachments/223511/Furniture-CRO.pdf</w:t>
      </w:r>
    </w:p>
    <w:p w:rsidR="001E7072" w:rsidRPr="001E7072" w:rsidRDefault="001E7072" w:rsidP="001E7072">
      <w:pPr>
        <w:spacing w:line="276" w:lineRule="auto"/>
        <w:ind w:left="900" w:hanging="900"/>
        <w:jc w:val="both"/>
        <w:rPr>
          <w:rFonts w:ascii="Arial" w:eastAsia="Calibri" w:hAnsi="Arial" w:cs="Arial"/>
          <w:lang w:eastAsia="en-US"/>
        </w:rPr>
      </w:pPr>
    </w:p>
    <w:p w:rsidR="009846BA" w:rsidRPr="001E7072" w:rsidRDefault="009846BA" w:rsidP="001E7072"/>
    <w:sectPr w:rsidR="009846BA" w:rsidRPr="001E7072">
      <w:footerReference w:type="default" r:id="rId27"/>
      <w:pgSz w:w="11906" w:h="16838" w:code="9"/>
      <w:pgMar w:top="1134" w:right="1418" w:bottom="1247" w:left="1418" w:header="709" w:footer="709" w:gutter="0"/>
      <w:paperSrc w:firs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7E9" w:rsidRDefault="00A837E9" w:rsidP="001308C9">
      <w:r>
        <w:separator/>
      </w:r>
    </w:p>
  </w:endnote>
  <w:endnote w:type="continuationSeparator" w:id="0">
    <w:p w:rsidR="00A837E9" w:rsidRDefault="00A837E9" w:rsidP="0013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rolinaBar-B39-25F2">
    <w:panose1 w:val="020B0603050302020204"/>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uturaCE-Book">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68" w:rsidRDefault="009C1368">
    <w:pPr>
      <w:pStyle w:val="Podnoje"/>
      <w:jc w:val="right"/>
    </w:pPr>
  </w:p>
  <w:p w:rsidR="009C1368" w:rsidRDefault="009C136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68" w:rsidRDefault="009C1368">
    <w:pPr>
      <w:pStyle w:val="Podnoje"/>
      <w:jc w:val="right"/>
    </w:pPr>
    <w:r>
      <w:fldChar w:fldCharType="begin"/>
    </w:r>
    <w:r>
      <w:instrText>PAGE   \* MERGEFORMAT</w:instrText>
    </w:r>
    <w:r>
      <w:fldChar w:fldCharType="separate"/>
    </w:r>
    <w:r w:rsidR="001D1444">
      <w:rPr>
        <w:noProof/>
      </w:rPr>
      <w:t>23</w:t>
    </w:r>
    <w:r>
      <w:fldChar w:fldCharType="end"/>
    </w:r>
  </w:p>
  <w:p w:rsidR="009C1368" w:rsidRDefault="009C1368">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68" w:rsidRDefault="009C1368">
    <w:pPr>
      <w:pStyle w:val="Podnoje"/>
      <w:jc w:val="right"/>
    </w:pPr>
    <w:r>
      <w:fldChar w:fldCharType="begin"/>
    </w:r>
    <w:r>
      <w:instrText>PAGE   \* MERGEFORMAT</w:instrText>
    </w:r>
    <w:r>
      <w:fldChar w:fldCharType="separate"/>
    </w:r>
    <w:r w:rsidR="003D056F">
      <w:rPr>
        <w:noProof/>
      </w:rPr>
      <w:t>33</w:t>
    </w:r>
    <w:r>
      <w:fldChar w:fldCharType="end"/>
    </w:r>
  </w:p>
  <w:p w:rsidR="009C1368" w:rsidRDefault="009C136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7E9" w:rsidRDefault="00A837E9" w:rsidP="001308C9">
      <w:r>
        <w:separator/>
      </w:r>
    </w:p>
  </w:footnote>
  <w:footnote w:type="continuationSeparator" w:id="0">
    <w:p w:rsidR="00A837E9" w:rsidRDefault="00A837E9" w:rsidP="001308C9">
      <w:r>
        <w:continuationSeparator/>
      </w:r>
    </w:p>
  </w:footnote>
  <w:footnote w:id="1">
    <w:p w:rsidR="009C1368" w:rsidRDefault="009C1368" w:rsidP="001E7072">
      <w:pPr>
        <w:pStyle w:val="Tekstfusnote"/>
        <w:jc w:val="both"/>
      </w:pPr>
      <w:r>
        <w:rPr>
          <w:rStyle w:val="Referencafusnote"/>
        </w:rPr>
        <w:footnoteRef/>
      </w:r>
      <w:r>
        <w:t xml:space="preserve"> </w:t>
      </w:r>
      <w:r w:rsidRPr="00F64037">
        <w:rPr>
          <w:rFonts w:ascii="Arial" w:eastAsia="Times New Roman" w:hAnsi="Arial" w:cs="Arial"/>
          <w:lang w:eastAsia="hr-HR"/>
        </w:rPr>
        <w:t>Zakon o javnoj nabavi (NN, b</w:t>
      </w:r>
      <w:r>
        <w:rPr>
          <w:rFonts w:ascii="Arial" w:eastAsia="Times New Roman" w:hAnsi="Arial" w:cs="Arial"/>
          <w:lang w:eastAsia="hr-HR"/>
        </w:rPr>
        <w:t xml:space="preserve">r. 90/11, 83/13, 143/13, 13/14). </w:t>
      </w:r>
      <w:r w:rsidRPr="00511DE8">
        <w:rPr>
          <w:rFonts w:ascii="Arial" w:eastAsia="Times New Roman" w:hAnsi="Arial" w:cs="Arial"/>
          <w:lang w:eastAsia="hr-HR"/>
        </w:rPr>
        <w:t>Popis javnih naručitelja propisan je Pravilnikom o popisu obveznika primjene Zakona o javnoj nabavi (NN broj 19/12.).</w:t>
      </w:r>
    </w:p>
  </w:footnote>
  <w:footnote w:id="2">
    <w:p w:rsidR="009C1368" w:rsidRPr="000A4397" w:rsidRDefault="009C1368" w:rsidP="001E7072">
      <w:pPr>
        <w:pStyle w:val="Tekstfusnote"/>
        <w:jc w:val="both"/>
        <w:rPr>
          <w:rFonts w:ascii="Arial" w:eastAsia="Times New Roman" w:hAnsi="Arial" w:cs="Arial"/>
          <w:lang w:eastAsia="hr-HR"/>
        </w:rPr>
      </w:pPr>
      <w:r>
        <w:rPr>
          <w:rStyle w:val="Referencafusnote"/>
        </w:rPr>
        <w:footnoteRef/>
      </w:r>
      <w:r>
        <w:t xml:space="preserve"> </w:t>
      </w:r>
      <w:r>
        <w:rPr>
          <w:rFonts w:ascii="Arial" w:eastAsia="Times New Roman" w:hAnsi="Arial" w:cs="Arial"/>
          <w:lang w:eastAsia="hr-HR"/>
        </w:rPr>
        <w:t>COM (2008) 400 final, C</w:t>
      </w:r>
      <w:r w:rsidRPr="000A4397">
        <w:rPr>
          <w:rFonts w:ascii="Arial" w:eastAsia="Times New Roman" w:hAnsi="Arial" w:cs="Arial"/>
          <w:lang w:eastAsia="hr-HR"/>
        </w:rPr>
        <w:t>ommunication from</w:t>
      </w:r>
      <w:r>
        <w:rPr>
          <w:rFonts w:ascii="Arial" w:eastAsia="Times New Roman" w:hAnsi="Arial" w:cs="Arial"/>
          <w:lang w:eastAsia="hr-HR"/>
        </w:rPr>
        <w:t xml:space="preserve"> the Commission to the European Parliament, the C</w:t>
      </w:r>
      <w:r w:rsidRPr="000A4397">
        <w:rPr>
          <w:rFonts w:ascii="Arial" w:eastAsia="Times New Roman" w:hAnsi="Arial" w:cs="Arial"/>
          <w:lang w:eastAsia="hr-HR"/>
        </w:rPr>
        <w:t>ouncil,</w:t>
      </w:r>
      <w:r>
        <w:rPr>
          <w:rFonts w:ascii="Arial" w:eastAsia="Times New Roman" w:hAnsi="Arial" w:cs="Arial"/>
          <w:lang w:eastAsia="hr-HR"/>
        </w:rPr>
        <w:t xml:space="preserve"> the European E</w:t>
      </w:r>
      <w:r w:rsidRPr="000A4397">
        <w:rPr>
          <w:rFonts w:ascii="Arial" w:eastAsia="Times New Roman" w:hAnsi="Arial" w:cs="Arial"/>
          <w:lang w:eastAsia="hr-HR"/>
        </w:rPr>
        <w:t xml:space="preserve">conomic and </w:t>
      </w:r>
      <w:r>
        <w:rPr>
          <w:rFonts w:ascii="Arial" w:eastAsia="Times New Roman" w:hAnsi="Arial" w:cs="Arial"/>
          <w:lang w:eastAsia="hr-HR"/>
        </w:rPr>
        <w:t>S</w:t>
      </w:r>
      <w:r w:rsidRPr="000A4397">
        <w:rPr>
          <w:rFonts w:ascii="Arial" w:eastAsia="Times New Roman" w:hAnsi="Arial" w:cs="Arial"/>
          <w:lang w:eastAsia="hr-HR"/>
        </w:rPr>
        <w:t>ocial</w:t>
      </w:r>
      <w:r>
        <w:rPr>
          <w:rFonts w:ascii="Arial" w:eastAsia="Times New Roman" w:hAnsi="Arial" w:cs="Arial"/>
          <w:lang w:eastAsia="hr-HR"/>
        </w:rPr>
        <w:t xml:space="preserve"> committee and the C</w:t>
      </w:r>
      <w:r w:rsidRPr="000A4397">
        <w:rPr>
          <w:rFonts w:ascii="Arial" w:eastAsia="Times New Roman" w:hAnsi="Arial" w:cs="Arial"/>
          <w:lang w:eastAsia="hr-HR"/>
        </w:rPr>
        <w:t>ommittee of the regions</w:t>
      </w:r>
      <w:r>
        <w:rPr>
          <w:rFonts w:ascii="Arial" w:eastAsia="Times New Roman" w:hAnsi="Arial" w:cs="Arial"/>
          <w:lang w:eastAsia="hr-HR"/>
        </w:rPr>
        <w:t>, str 4.</w:t>
      </w:r>
    </w:p>
  </w:footnote>
  <w:footnote w:id="3">
    <w:p w:rsidR="009C1368" w:rsidRPr="00FE7F89" w:rsidRDefault="009C1368" w:rsidP="001E7072">
      <w:pPr>
        <w:pStyle w:val="Tekstfusnote"/>
        <w:jc w:val="both"/>
        <w:rPr>
          <w:rFonts w:ascii="Arial" w:hAnsi="Arial" w:cs="Arial"/>
        </w:rPr>
      </w:pPr>
      <w:r w:rsidRPr="00FE7F89">
        <w:rPr>
          <w:rStyle w:val="Referencafusnote"/>
          <w:rFonts w:ascii="Arial" w:hAnsi="Arial" w:cs="Arial"/>
        </w:rPr>
        <w:footnoteRef/>
      </w:r>
      <w:r w:rsidRPr="00FE7F89">
        <w:rPr>
          <w:rFonts w:ascii="Arial" w:hAnsi="Arial" w:cs="Arial"/>
        </w:rPr>
        <w:t xml:space="preserve"> Dokument </w:t>
      </w:r>
      <w:r>
        <w:rPr>
          <w:rFonts w:ascii="Arial" w:hAnsi="Arial" w:cs="Arial"/>
        </w:rPr>
        <w:t xml:space="preserve">koji </w:t>
      </w:r>
      <w:r w:rsidRPr="00FE7F89">
        <w:rPr>
          <w:rFonts w:ascii="Arial" w:hAnsi="Arial" w:cs="Arial"/>
        </w:rPr>
        <w:t>se nadovezuje na Lisabonsku strategiju 2010, zadržavajući usmjerenost prema konkurentnosti i zaposlenosti.</w:t>
      </w:r>
    </w:p>
  </w:footnote>
  <w:footnote w:id="4">
    <w:p w:rsidR="009C1368" w:rsidRDefault="009C1368" w:rsidP="001E7072">
      <w:pPr>
        <w:pStyle w:val="Tekstfusnote"/>
        <w:jc w:val="both"/>
      </w:pPr>
      <w:r w:rsidRPr="00FE7F89">
        <w:rPr>
          <w:rStyle w:val="Referencafusnote"/>
          <w:rFonts w:ascii="Arial" w:hAnsi="Arial" w:cs="Arial"/>
        </w:rPr>
        <w:footnoteRef/>
      </w:r>
      <w:r w:rsidRPr="00FE7F89">
        <w:rPr>
          <w:rFonts w:ascii="Arial" w:hAnsi="Arial" w:cs="Arial"/>
        </w:rPr>
        <w:t xml:space="preserve"> Akcijski plan EU koji državama članicama predlaže smjernice za javne politike vezane uz razvoj poduzetništva.</w:t>
      </w:r>
    </w:p>
  </w:footnote>
  <w:footnote w:id="5">
    <w:p w:rsidR="009C1368" w:rsidRPr="00BB0735" w:rsidRDefault="009C1368" w:rsidP="001E7072">
      <w:pPr>
        <w:pStyle w:val="Tekstfusnote"/>
        <w:jc w:val="both"/>
      </w:pPr>
      <w:r>
        <w:rPr>
          <w:rStyle w:val="Referencafusnote"/>
        </w:rPr>
        <w:footnoteRef/>
      </w:r>
      <w:r>
        <w:t xml:space="preserve"> Vlada RH, 2011.: </w:t>
      </w:r>
      <w:r w:rsidRPr="007F5824">
        <w:rPr>
          <w:rFonts w:ascii="Arial" w:hAnsi="Arial" w:cs="Arial"/>
        </w:rPr>
        <w:t>Strateške odrednice za razvoj zelenog gospodarstva</w:t>
      </w:r>
      <w:r>
        <w:rPr>
          <w:rFonts w:ascii="Arial" w:hAnsi="Arial" w:cs="Arial"/>
        </w:rPr>
        <w:t xml:space="preserve">. </w:t>
      </w:r>
      <w:r w:rsidRPr="007F5824">
        <w:rPr>
          <w:rFonts w:ascii="Arial" w:hAnsi="Arial" w:cs="Arial"/>
        </w:rPr>
        <w:t>Strateške odrednice zelenog razvoja izrađene su s ciljem usmjeravanja dugoročnog razvoja države prema održivom razvoju, zaštiti okoliša, iskorištenju prirodnih resursa i učinkovitom gospodarenju u svim segmentima gospoda</w:t>
      </w:r>
      <w:r>
        <w:rPr>
          <w:rFonts w:ascii="Arial" w:hAnsi="Arial" w:cs="Arial"/>
        </w:rPr>
        <w:t>rstva, javnih i osobnih potreba.</w:t>
      </w:r>
      <w:r w:rsidRPr="007F5824">
        <w:rPr>
          <w:rFonts w:ascii="Arial" w:hAnsi="Arial" w:cs="Arial"/>
        </w:rPr>
        <w:t xml:space="preserve"> </w:t>
      </w:r>
    </w:p>
  </w:footnote>
  <w:footnote w:id="6">
    <w:p w:rsidR="009C1368" w:rsidRDefault="009C1368" w:rsidP="001E7072">
      <w:pPr>
        <w:pStyle w:val="Tekstfusnote"/>
        <w:jc w:val="both"/>
      </w:pPr>
      <w:r>
        <w:rPr>
          <w:rStyle w:val="Referencafusnote"/>
        </w:rPr>
        <w:footnoteRef/>
      </w:r>
      <w:r>
        <w:t xml:space="preserve"> </w:t>
      </w:r>
      <w:r w:rsidRPr="001E0CDE">
        <w:rPr>
          <w:rFonts w:ascii="Arial" w:hAnsi="Arial" w:cs="Arial"/>
        </w:rPr>
        <w:t>Trenutno je preko 25</w:t>
      </w:r>
      <w:r w:rsidR="00EC1241">
        <w:rPr>
          <w:rFonts w:ascii="Arial" w:hAnsi="Arial" w:cs="Arial"/>
        </w:rPr>
        <w:t>0 FSC Co</w:t>
      </w:r>
      <w:r w:rsidRPr="001E0CDE">
        <w:rPr>
          <w:rFonts w:ascii="Arial" w:hAnsi="Arial" w:cs="Arial"/>
        </w:rPr>
        <w:t>C certificiranih proizvođača u djelatnostima prerada drva i proizvodnja namještaja.</w:t>
      </w:r>
    </w:p>
  </w:footnote>
  <w:footnote w:id="7">
    <w:p w:rsidR="009C1368" w:rsidRDefault="009C1368" w:rsidP="001E7072">
      <w:pPr>
        <w:pStyle w:val="Tekstfusnote"/>
        <w:jc w:val="both"/>
      </w:pPr>
      <w:r>
        <w:rPr>
          <w:rStyle w:val="Referencafusnote"/>
        </w:rPr>
        <w:footnoteRef/>
      </w:r>
      <w:r>
        <w:t xml:space="preserve"> </w:t>
      </w:r>
      <w:r w:rsidRPr="002C4972">
        <w:rPr>
          <w:rFonts w:ascii="Arial" w:hAnsi="Arial" w:cs="Arial"/>
        </w:rPr>
        <w:t>Savjetodavna služba</w:t>
      </w:r>
      <w:r>
        <w:rPr>
          <w:rFonts w:ascii="Arial" w:hAnsi="Arial" w:cs="Arial"/>
        </w:rPr>
        <w:t>, 2016.:</w:t>
      </w:r>
      <w:r>
        <w:t xml:space="preserve"> </w:t>
      </w:r>
      <w:r w:rsidRPr="002C4972">
        <w:rPr>
          <w:rFonts w:ascii="Arial" w:hAnsi="Arial" w:cs="Arial"/>
        </w:rPr>
        <w:t xml:space="preserve">U RH ima </w:t>
      </w:r>
      <w:r>
        <w:rPr>
          <w:rFonts w:ascii="Arial" w:hAnsi="Arial" w:cs="Arial"/>
        </w:rPr>
        <w:t>cca. 1.</w:t>
      </w:r>
      <w:r w:rsidRPr="002C4972">
        <w:rPr>
          <w:rFonts w:ascii="Arial" w:hAnsi="Arial" w:cs="Arial"/>
        </w:rPr>
        <w:t xml:space="preserve">2 </w:t>
      </w:r>
      <w:r>
        <w:rPr>
          <w:rFonts w:ascii="Arial" w:hAnsi="Arial" w:cs="Arial"/>
        </w:rPr>
        <w:t>mil.</w:t>
      </w:r>
      <w:r w:rsidRPr="002C4972">
        <w:rPr>
          <w:rFonts w:ascii="Arial" w:hAnsi="Arial" w:cs="Arial"/>
        </w:rPr>
        <w:t xml:space="preserve"> parcela sa 600 000 posjednika, što je prosječno manje od 0,5 ha</w:t>
      </w:r>
      <w:r>
        <w:rPr>
          <w:rFonts w:ascii="Arial" w:hAnsi="Arial" w:cs="Arial"/>
        </w:rPr>
        <w:t>.</w:t>
      </w:r>
      <w:r w:rsidRPr="002C4972">
        <w:rPr>
          <w:rFonts w:ascii="Arial" w:hAnsi="Arial" w:cs="Arial"/>
        </w:rPr>
        <w:t xml:space="preserve"> Usporedbe radi</w:t>
      </w:r>
      <w:r>
        <w:rPr>
          <w:rFonts w:ascii="Arial" w:hAnsi="Arial" w:cs="Arial"/>
        </w:rPr>
        <w:t>,</w:t>
      </w:r>
      <w:r w:rsidRPr="002C4972">
        <w:rPr>
          <w:rFonts w:ascii="Arial" w:hAnsi="Arial" w:cs="Arial"/>
        </w:rPr>
        <w:t xml:space="preserve"> prosječna površina privatnog </w:t>
      </w:r>
      <w:r>
        <w:rPr>
          <w:rFonts w:ascii="Arial" w:hAnsi="Arial" w:cs="Arial"/>
        </w:rPr>
        <w:t>šumskog posjeda u EU je 13 ha (</w:t>
      </w:r>
      <w:r w:rsidRPr="002C4972">
        <w:rPr>
          <w:rFonts w:ascii="Arial" w:hAnsi="Arial" w:cs="Arial"/>
        </w:rPr>
        <w:t xml:space="preserve">primjerice </w:t>
      </w:r>
      <w:r>
        <w:rPr>
          <w:rFonts w:ascii="Arial" w:hAnsi="Arial" w:cs="Arial"/>
        </w:rPr>
        <w:t xml:space="preserve">u </w:t>
      </w:r>
      <w:r w:rsidRPr="002C4972">
        <w:rPr>
          <w:rFonts w:ascii="Arial" w:hAnsi="Arial" w:cs="Arial"/>
        </w:rPr>
        <w:t>Francuskoj</w:t>
      </w:r>
      <w:r>
        <w:rPr>
          <w:rFonts w:ascii="Arial" w:hAnsi="Arial" w:cs="Arial"/>
        </w:rPr>
        <w:t xml:space="preserve"> iznosi</w:t>
      </w:r>
      <w:r w:rsidRPr="002C4972">
        <w:rPr>
          <w:rFonts w:ascii="Arial" w:hAnsi="Arial" w:cs="Arial"/>
        </w:rPr>
        <w:t xml:space="preserve"> 4 ha; 2,7 ha </w:t>
      </w:r>
      <w:r>
        <w:rPr>
          <w:rFonts w:ascii="Arial" w:hAnsi="Arial" w:cs="Arial"/>
        </w:rPr>
        <w:t xml:space="preserve">u </w:t>
      </w:r>
      <w:r w:rsidRPr="002C4972">
        <w:rPr>
          <w:rFonts w:ascii="Arial" w:hAnsi="Arial" w:cs="Arial"/>
        </w:rPr>
        <w:t>Belgiji</w:t>
      </w:r>
      <w:r>
        <w:rPr>
          <w:rFonts w:ascii="Arial" w:hAnsi="Arial" w:cs="Arial"/>
        </w:rPr>
        <w:t>;</w:t>
      </w:r>
      <w:r w:rsidRPr="002C4972">
        <w:rPr>
          <w:rFonts w:ascii="Arial" w:hAnsi="Arial" w:cs="Arial"/>
        </w:rPr>
        <w:t xml:space="preserve"> 45 ha u Švedskoj; 11 ha u Estoniji; u Litvi 8 ha).</w:t>
      </w:r>
    </w:p>
  </w:footnote>
  <w:footnote w:id="8">
    <w:p w:rsidR="009C1368" w:rsidRPr="0002351C" w:rsidRDefault="009C1368" w:rsidP="001E7072">
      <w:pPr>
        <w:pStyle w:val="Tekstfusnote"/>
        <w:jc w:val="both"/>
        <w:rPr>
          <w:rFonts w:ascii="Arial" w:hAnsi="Arial" w:cs="Arial"/>
        </w:rPr>
      </w:pPr>
      <w:r>
        <w:rPr>
          <w:rStyle w:val="Referencafusnote"/>
        </w:rPr>
        <w:footnoteRef/>
      </w:r>
      <w:r>
        <w:t xml:space="preserve"> </w:t>
      </w:r>
      <w:r w:rsidRPr="0002351C">
        <w:rPr>
          <w:rFonts w:ascii="Arial" w:hAnsi="Arial" w:cs="Arial"/>
        </w:rPr>
        <w:t>Ministarstvo gospodarstva, 2013.: Nacionalni akcijskog plana za obnovljive izvore energije do 2020. godine. Određen je nacionalni cilj za obnovljive izvore u RH koji iznosi 20% u bruto neposrednoj potrošnji energije u 2020. godini. Direktivom 2013/18/EZ iz svibnja 2013. godine proširen je dio A. Priloga I. Direktive 2009/28/EZ ciljevima koje mora ispuniti RH.</w:t>
      </w:r>
    </w:p>
  </w:footnote>
  <w:footnote w:id="9">
    <w:p w:rsidR="009C1368" w:rsidRDefault="009C1368" w:rsidP="001E7072">
      <w:pPr>
        <w:pStyle w:val="Tekstfusnote"/>
        <w:jc w:val="both"/>
      </w:pPr>
      <w:r w:rsidRPr="0002351C">
        <w:rPr>
          <w:rStyle w:val="Referencafusnote"/>
          <w:rFonts w:ascii="Arial" w:hAnsi="Arial" w:cs="Arial"/>
        </w:rPr>
        <w:footnoteRef/>
      </w:r>
      <w:r w:rsidRPr="0002351C">
        <w:rPr>
          <w:rFonts w:ascii="Arial" w:hAnsi="Arial" w:cs="Arial"/>
        </w:rPr>
        <w:t xml:space="preserve"> U „Tarifnom sustavu za proizvodnju električne energije iz obnovljivih izvora i kogeneracije“ (NN, broj 133/2013, 151/2013, 20/2014, 107/2014, 100/2015) navoden je naziv 'poticajna cijena' koji je pojmovno identičan nazivu 'feed-in tariff'. Naziv feed-in tariff(s)'  nastao je u Sjedinjenim američkim državama u svezi s razvojem fotonaponskih sustava i kratica je za </w:t>
      </w:r>
      <w:r w:rsidRPr="0002351C">
        <w:rPr>
          <w:rFonts w:ascii="Arial" w:hAnsi="Arial" w:cs="Arial"/>
          <w:i/>
        </w:rPr>
        <w:t>tariff(s) for electricity from renewable sources feeding into electric grid</w:t>
      </w:r>
      <w:r w:rsidRPr="0002351C">
        <w:rPr>
          <w:rFonts w:ascii="Arial" w:hAnsi="Arial" w:cs="Arial"/>
        </w:rPr>
        <w:t>, a kasnije je usvojen u svim zemljama engleskog govornog područja te u svim dokumentima Europske komisije pisanim na engleskom jeziku. U doslovnom prijevodu to je tarifa (tarifni sustav) za električnu energiju iz  obnovljivih izvora koja napaja električnu mrežu.</w:t>
      </w:r>
    </w:p>
  </w:footnote>
  <w:footnote w:id="10">
    <w:p w:rsidR="009C1368" w:rsidRDefault="009C1368" w:rsidP="001E7072">
      <w:pPr>
        <w:pStyle w:val="Tekstfusnote"/>
      </w:pPr>
      <w:r>
        <w:rPr>
          <w:rStyle w:val="Referencafusnote"/>
        </w:rPr>
        <w:footnoteRef/>
      </w:r>
      <w:r>
        <w:t xml:space="preserve"> </w:t>
      </w:r>
      <w:r w:rsidRPr="00AF1669">
        <w:rPr>
          <w:rFonts w:ascii="Arial" w:hAnsi="Arial" w:cs="Arial"/>
        </w:rPr>
        <w:t xml:space="preserve">FINA – podaci </w:t>
      </w:r>
      <w:r>
        <w:rPr>
          <w:rFonts w:ascii="Arial" w:hAnsi="Arial" w:cs="Arial"/>
        </w:rPr>
        <w:t>na kraju razdoblja</w:t>
      </w:r>
    </w:p>
  </w:footnote>
  <w:footnote w:id="11">
    <w:p w:rsidR="009C1368" w:rsidRPr="00F959C6" w:rsidRDefault="009C1368" w:rsidP="001E7072">
      <w:pPr>
        <w:pStyle w:val="Tekstfusnote"/>
        <w:jc w:val="both"/>
        <w:rPr>
          <w:rFonts w:ascii="Arial" w:hAnsi="Arial" w:cs="Arial"/>
        </w:rPr>
      </w:pPr>
      <w:r>
        <w:rPr>
          <w:rStyle w:val="Referencafusnote"/>
        </w:rPr>
        <w:footnoteRef/>
      </w:r>
      <w:r>
        <w:t xml:space="preserve"> </w:t>
      </w:r>
      <w:r w:rsidRPr="00F959C6">
        <w:rPr>
          <w:rFonts w:ascii="Arial" w:hAnsi="Arial" w:cs="Arial"/>
        </w:rPr>
        <w:t xml:space="preserve">Mikro poduzetnici su oni koji ne prelaze granične pokazatelje u dva od sljedeća tri uvjeta:– </w:t>
      </w:r>
      <w:r>
        <w:rPr>
          <w:rFonts w:ascii="Arial" w:hAnsi="Arial" w:cs="Arial"/>
        </w:rPr>
        <w:t>ukupna aktiva 2.600.000,00 kuna,– prihod 5.200.000,00 kuna,</w:t>
      </w:r>
      <w:r w:rsidRPr="00F959C6">
        <w:rPr>
          <w:rFonts w:ascii="Arial" w:hAnsi="Arial" w:cs="Arial"/>
        </w:rPr>
        <w:t>– prosječan broj radnika tijekom poslovne godine – 10 radnika.</w:t>
      </w:r>
    </w:p>
    <w:p w:rsidR="009C1368" w:rsidRPr="00F959C6" w:rsidRDefault="009C1368" w:rsidP="001E7072">
      <w:pPr>
        <w:pStyle w:val="Tekstfusnote"/>
        <w:jc w:val="both"/>
        <w:rPr>
          <w:rFonts w:ascii="Arial" w:hAnsi="Arial" w:cs="Arial"/>
        </w:rPr>
      </w:pPr>
      <w:r w:rsidRPr="00F959C6">
        <w:rPr>
          <w:rFonts w:ascii="Arial" w:hAnsi="Arial" w:cs="Arial"/>
        </w:rPr>
        <w:t>Mali poduzetnici su oni koji nisu mikro poduzetnici i ne prelaze granične pokazatelj</w:t>
      </w:r>
      <w:r>
        <w:rPr>
          <w:rFonts w:ascii="Arial" w:hAnsi="Arial" w:cs="Arial"/>
        </w:rPr>
        <w:t xml:space="preserve">e u dva od sljedeća tri uvjeta: </w:t>
      </w:r>
      <w:r w:rsidRPr="00F959C6">
        <w:rPr>
          <w:rFonts w:ascii="Arial" w:hAnsi="Arial" w:cs="Arial"/>
        </w:rPr>
        <w:t>– ukupna aktiva 30.000.000,00 kuna</w:t>
      </w:r>
      <w:r>
        <w:rPr>
          <w:rFonts w:ascii="Arial" w:hAnsi="Arial" w:cs="Arial"/>
        </w:rPr>
        <w:t>,</w:t>
      </w:r>
      <w:r w:rsidRPr="00F959C6">
        <w:rPr>
          <w:rFonts w:ascii="Arial" w:hAnsi="Arial" w:cs="Arial"/>
        </w:rPr>
        <w:t>– prihod 60.000.000,00 kuna</w:t>
      </w:r>
      <w:r>
        <w:rPr>
          <w:rFonts w:ascii="Arial" w:hAnsi="Arial" w:cs="Arial"/>
        </w:rPr>
        <w:t>,</w:t>
      </w:r>
      <w:r w:rsidRPr="00F959C6">
        <w:rPr>
          <w:rFonts w:ascii="Arial" w:hAnsi="Arial" w:cs="Arial"/>
        </w:rPr>
        <w:t>– prosječan broj radnika tijekom poslovne godine – 50 radnika.</w:t>
      </w:r>
    </w:p>
    <w:p w:rsidR="009C1368" w:rsidRPr="001229FE" w:rsidRDefault="009C1368" w:rsidP="001E7072">
      <w:pPr>
        <w:pStyle w:val="Tekstfusnote"/>
        <w:jc w:val="both"/>
        <w:rPr>
          <w:rFonts w:ascii="Arial" w:hAnsi="Arial" w:cs="Arial"/>
        </w:rPr>
      </w:pPr>
      <w:r w:rsidRPr="00F959C6">
        <w:rPr>
          <w:rFonts w:ascii="Arial" w:hAnsi="Arial" w:cs="Arial"/>
        </w:rPr>
        <w:t>Srednji poduzetnici su oni koji nisu ni mikro ni mali poduzetnici i ne prelaze granične pokazatelj</w:t>
      </w:r>
      <w:r>
        <w:rPr>
          <w:rFonts w:ascii="Arial" w:hAnsi="Arial" w:cs="Arial"/>
        </w:rPr>
        <w:t>e u dva od sljedeća tri uvjeta:</w:t>
      </w:r>
      <w:r w:rsidRPr="00F959C6">
        <w:rPr>
          <w:rFonts w:ascii="Arial" w:hAnsi="Arial" w:cs="Arial"/>
        </w:rPr>
        <w:t>– ukupna aktiva 150.000.000,00 kuna</w:t>
      </w:r>
      <w:r>
        <w:rPr>
          <w:rFonts w:ascii="Arial" w:hAnsi="Arial" w:cs="Arial"/>
        </w:rPr>
        <w:t>,</w:t>
      </w:r>
      <w:r w:rsidRPr="00F959C6">
        <w:rPr>
          <w:rFonts w:ascii="Arial" w:hAnsi="Arial" w:cs="Arial"/>
        </w:rPr>
        <w:t>– prihod 300.000.000,00 kuna</w:t>
      </w:r>
      <w:r>
        <w:rPr>
          <w:rFonts w:ascii="Arial" w:hAnsi="Arial" w:cs="Arial"/>
        </w:rPr>
        <w:t>,</w:t>
      </w:r>
      <w:r w:rsidRPr="00F959C6">
        <w:rPr>
          <w:rFonts w:ascii="Arial" w:hAnsi="Arial" w:cs="Arial"/>
        </w:rPr>
        <w:t>– prosječan broj r</w:t>
      </w:r>
      <w:r>
        <w:rPr>
          <w:rFonts w:ascii="Arial" w:hAnsi="Arial" w:cs="Arial"/>
        </w:rPr>
        <w:t>adnika tijekom poslovne godine-</w:t>
      </w:r>
      <w:r w:rsidRPr="00F959C6">
        <w:rPr>
          <w:rFonts w:ascii="Arial" w:hAnsi="Arial" w:cs="Arial"/>
        </w:rPr>
        <w:t xml:space="preserve"> 250 radnika.</w:t>
      </w:r>
    </w:p>
  </w:footnote>
  <w:footnote w:id="12">
    <w:p w:rsidR="009C1368" w:rsidRDefault="009C1368" w:rsidP="001E7072">
      <w:pPr>
        <w:pStyle w:val="Tekstfusnote"/>
        <w:jc w:val="both"/>
      </w:pPr>
      <w:r>
        <w:rPr>
          <w:rStyle w:val="Referencafusnote"/>
        </w:rPr>
        <w:footnoteRef/>
      </w:r>
      <w:r>
        <w:t xml:space="preserve"> </w:t>
      </w:r>
      <w:r w:rsidRPr="00EF3AAC">
        <w:rPr>
          <w:rFonts w:ascii="Arial" w:hAnsi="Arial" w:cs="Arial"/>
        </w:rPr>
        <w:t xml:space="preserve">U kolovozu 2012. </w:t>
      </w:r>
      <w:r>
        <w:rPr>
          <w:rFonts w:ascii="Arial" w:hAnsi="Arial" w:cs="Arial"/>
        </w:rPr>
        <w:t>g</w:t>
      </w:r>
      <w:r w:rsidRPr="00EF3AAC">
        <w:rPr>
          <w:rFonts w:ascii="Arial" w:hAnsi="Arial" w:cs="Arial"/>
        </w:rPr>
        <w:t>odine</w:t>
      </w:r>
      <w:r>
        <w:rPr>
          <w:rFonts w:ascii="Arial" w:hAnsi="Arial" w:cs="Arial"/>
        </w:rPr>
        <w:t>,</w:t>
      </w:r>
      <w:r w:rsidRPr="00EF3AAC">
        <w:rPr>
          <w:rFonts w:ascii="Arial" w:hAnsi="Arial" w:cs="Arial"/>
        </w:rPr>
        <w:t xml:space="preserve"> </w:t>
      </w:r>
      <w:r>
        <w:rPr>
          <w:rFonts w:ascii="Arial" w:hAnsi="Arial" w:cs="Arial"/>
        </w:rPr>
        <w:t>EK</w:t>
      </w:r>
      <w:r w:rsidRPr="00EF3AAC">
        <w:rPr>
          <w:rFonts w:ascii="Arial" w:hAnsi="Arial" w:cs="Arial"/>
        </w:rPr>
        <w:t xml:space="preserve"> prihvatila je prijedlog podjele </w:t>
      </w:r>
      <w:r>
        <w:rPr>
          <w:rFonts w:ascii="Arial" w:hAnsi="Arial" w:cs="Arial"/>
        </w:rPr>
        <w:t>RH</w:t>
      </w:r>
      <w:r w:rsidRPr="00EF3AAC">
        <w:rPr>
          <w:rFonts w:ascii="Arial" w:hAnsi="Arial" w:cs="Arial"/>
        </w:rPr>
        <w:t xml:space="preserve"> na dvije NUTS 2 regije, odnosno na Kontinentalnu Hrvatsku i Jadransku Hrvatsku. Korištenje nove klasifikacije za potrebe Kohezijske politike</w:t>
      </w:r>
      <w:r>
        <w:rPr>
          <w:rFonts w:ascii="Arial" w:hAnsi="Arial" w:cs="Arial"/>
        </w:rPr>
        <w:t>,</w:t>
      </w:r>
      <w:r w:rsidRPr="00EF3AAC">
        <w:rPr>
          <w:rFonts w:ascii="Arial" w:hAnsi="Arial" w:cs="Arial"/>
        </w:rPr>
        <w:t xml:space="preserve"> započelo po stupanju </w:t>
      </w:r>
      <w:r>
        <w:rPr>
          <w:rFonts w:ascii="Arial" w:hAnsi="Arial" w:cs="Arial"/>
        </w:rPr>
        <w:t>RH</w:t>
      </w:r>
      <w:r w:rsidRPr="00EF3AAC">
        <w:rPr>
          <w:rFonts w:ascii="Arial" w:hAnsi="Arial" w:cs="Arial"/>
        </w:rPr>
        <w:t xml:space="preserve"> u članstvo u EU, odnosno od 1. </w:t>
      </w:r>
      <w:r>
        <w:rPr>
          <w:rFonts w:ascii="Arial" w:hAnsi="Arial" w:cs="Arial"/>
        </w:rPr>
        <w:t>7.</w:t>
      </w:r>
      <w:r w:rsidRPr="00EF3AAC">
        <w:rPr>
          <w:rFonts w:ascii="Arial" w:hAnsi="Arial" w:cs="Arial"/>
        </w:rPr>
        <w:t xml:space="preserve"> 2013. godine</w:t>
      </w:r>
    </w:p>
  </w:footnote>
  <w:footnote w:id="13">
    <w:p w:rsidR="009C1368" w:rsidRDefault="009C1368" w:rsidP="001E7072">
      <w:pPr>
        <w:pStyle w:val="Tekstfusnote"/>
        <w:jc w:val="both"/>
        <w:rPr>
          <w:rFonts w:ascii="Arial" w:hAnsi="Arial" w:cs="Arial"/>
          <w:sz w:val="22"/>
          <w:szCs w:val="22"/>
        </w:rPr>
      </w:pPr>
      <w:r>
        <w:rPr>
          <w:rStyle w:val="Referencafusnote"/>
        </w:rPr>
        <w:footnoteRef/>
      </w:r>
      <w:r>
        <w:t xml:space="preserve"> </w:t>
      </w:r>
      <w:r w:rsidRPr="00B9478D">
        <w:rPr>
          <w:rFonts w:ascii="Arial" w:hAnsi="Arial" w:cs="Arial"/>
        </w:rPr>
        <w:t xml:space="preserve">Indeks fizičkog obujma industrijske proizvodnje važan je kratkoročni pokazatelj poslovnog ciklusa kojim se mjere mjesečni rezultati industrijskog sektora. </w:t>
      </w:r>
      <w:r>
        <w:rPr>
          <w:rFonts w:ascii="Arial" w:hAnsi="Arial" w:cs="Arial"/>
        </w:rPr>
        <w:t>S</w:t>
      </w:r>
      <w:r w:rsidRPr="00B9478D">
        <w:rPr>
          <w:rFonts w:ascii="Arial" w:hAnsi="Arial" w:cs="Arial"/>
        </w:rPr>
        <w:t>redišnji i ažuran pokazatelj razvoja industrijskog sektora, koji je jedna od najnestabilnijih sastavnica gospodarstva</w:t>
      </w:r>
      <w:r w:rsidRPr="0098531E">
        <w:rPr>
          <w:rFonts w:ascii="Arial" w:hAnsi="Arial" w:cs="Arial"/>
          <w:sz w:val="22"/>
          <w:szCs w:val="22"/>
        </w:rPr>
        <w:t>.</w:t>
      </w:r>
    </w:p>
    <w:p w:rsidR="009C1368" w:rsidRPr="0098531E" w:rsidRDefault="009C1368" w:rsidP="001E7072">
      <w:pPr>
        <w:pStyle w:val="Tekstfusnote"/>
        <w:jc w:val="both"/>
        <w:rPr>
          <w:rFonts w:ascii="Arial" w:hAnsi="Arial" w:cs="Arial"/>
          <w:sz w:val="22"/>
          <w:szCs w:val="22"/>
        </w:rPr>
      </w:pPr>
    </w:p>
  </w:footnote>
  <w:footnote w:id="14">
    <w:p w:rsidR="009C1368" w:rsidRPr="00262730" w:rsidRDefault="009C1368" w:rsidP="001E7072">
      <w:pPr>
        <w:autoSpaceDE w:val="0"/>
        <w:autoSpaceDN w:val="0"/>
        <w:adjustRightInd w:val="0"/>
        <w:jc w:val="both"/>
        <w:rPr>
          <w:rFonts w:ascii="Arial" w:hAnsi="Arial" w:cs="Arial"/>
          <w:sz w:val="20"/>
          <w:szCs w:val="20"/>
        </w:rPr>
      </w:pPr>
      <w:r w:rsidRPr="00262730">
        <w:rPr>
          <w:rStyle w:val="Referencafusnote"/>
          <w:rFonts w:ascii="Arial" w:hAnsi="Arial" w:cs="Arial"/>
          <w:sz w:val="20"/>
          <w:szCs w:val="20"/>
        </w:rPr>
        <w:footnoteRef/>
      </w:r>
      <w:r w:rsidRPr="00262730">
        <w:rPr>
          <w:rFonts w:ascii="Arial" w:hAnsi="Arial" w:cs="Arial"/>
          <w:sz w:val="20"/>
          <w:szCs w:val="20"/>
        </w:rPr>
        <w:t xml:space="preserve"> Studija CARDS 2002</w:t>
      </w:r>
      <w:r>
        <w:rPr>
          <w:rFonts w:ascii="Arial" w:hAnsi="Arial" w:cs="Arial"/>
          <w:sz w:val="20"/>
          <w:szCs w:val="20"/>
        </w:rPr>
        <w:t>, Proizvodnja namještaja</w:t>
      </w:r>
      <w:r w:rsidRPr="00262730">
        <w:rPr>
          <w:rFonts w:ascii="Arial" w:hAnsi="Arial" w:cs="Arial"/>
          <w:sz w:val="20"/>
          <w:szCs w:val="20"/>
        </w:rPr>
        <w:t xml:space="preserve"> </w:t>
      </w:r>
    </w:p>
  </w:footnote>
  <w:footnote w:id="15">
    <w:p w:rsidR="009C1368" w:rsidRPr="00262730" w:rsidRDefault="009C1368" w:rsidP="001E7072">
      <w:pPr>
        <w:autoSpaceDE w:val="0"/>
        <w:autoSpaceDN w:val="0"/>
        <w:adjustRightInd w:val="0"/>
        <w:jc w:val="both"/>
        <w:rPr>
          <w:rFonts w:ascii="Arial" w:hAnsi="Arial" w:cs="Arial"/>
          <w:sz w:val="20"/>
          <w:szCs w:val="20"/>
        </w:rPr>
      </w:pPr>
      <w:r w:rsidRPr="00262730">
        <w:rPr>
          <w:rStyle w:val="Referencafusnote"/>
          <w:rFonts w:ascii="Arial" w:hAnsi="Arial" w:cs="Arial"/>
          <w:sz w:val="20"/>
          <w:szCs w:val="20"/>
        </w:rPr>
        <w:footnoteRef/>
      </w:r>
      <w:r w:rsidRPr="00262730">
        <w:rPr>
          <w:rFonts w:ascii="Arial" w:hAnsi="Arial" w:cs="Arial"/>
          <w:sz w:val="20"/>
          <w:szCs w:val="20"/>
        </w:rPr>
        <w:t xml:space="preserve"> Studija CARDS 2002, Proizvodnja namještaja </w:t>
      </w:r>
    </w:p>
    <w:p w:rsidR="009C1368" w:rsidRDefault="009C1368" w:rsidP="001E7072">
      <w:pPr>
        <w:pStyle w:val="Tekstfusnote"/>
      </w:pPr>
    </w:p>
  </w:footnote>
  <w:footnote w:id="16">
    <w:p w:rsidR="009C1368" w:rsidRPr="00632E2B" w:rsidRDefault="009C1368" w:rsidP="001E7072">
      <w:pPr>
        <w:pStyle w:val="Tekstfusnote"/>
        <w:jc w:val="both"/>
        <w:rPr>
          <w:sz w:val="22"/>
          <w:szCs w:val="22"/>
        </w:rPr>
      </w:pPr>
      <w:r>
        <w:rPr>
          <w:rStyle w:val="Referencafusnote"/>
        </w:rPr>
        <w:footnoteRef/>
      </w:r>
      <w:r>
        <w:t xml:space="preserve"> </w:t>
      </w:r>
      <w:r w:rsidRPr="00632E2B">
        <w:rPr>
          <w:rFonts w:ascii="Arial" w:hAnsi="Arial" w:cs="Arial"/>
        </w:rPr>
        <w:t>Austrija, kao dobar primjer gospodarenja u 'drvnom kompleksu', proizvela je  2014. godine 2.200 m³ ploča iverica te ostvarila isporuku roba na jedinstveno tržište EU i izvoz u treće zemlje u vrijednosti od 727.181 mil. $.</w:t>
      </w:r>
    </w:p>
  </w:footnote>
  <w:footnote w:id="17">
    <w:p w:rsidR="009C1368" w:rsidRDefault="009C1368" w:rsidP="001E7072">
      <w:pPr>
        <w:pStyle w:val="Tekstfusnote"/>
        <w:jc w:val="both"/>
      </w:pPr>
      <w:r>
        <w:rPr>
          <w:rStyle w:val="Referencafusnote"/>
        </w:rPr>
        <w:footnoteRef/>
      </w:r>
      <w:r>
        <w:t xml:space="preserve"> </w:t>
      </w:r>
      <w:r w:rsidRPr="00632963">
        <w:rPr>
          <w:rFonts w:ascii="Arial" w:hAnsi="Arial" w:cs="Arial"/>
        </w:rPr>
        <w:t xml:space="preserve">U </w:t>
      </w:r>
      <w:r>
        <w:rPr>
          <w:rFonts w:ascii="Arial" w:hAnsi="Arial" w:cs="Arial"/>
        </w:rPr>
        <w:t>isporuci</w:t>
      </w:r>
      <w:r w:rsidRPr="00632963">
        <w:rPr>
          <w:rFonts w:ascii="Arial" w:hAnsi="Arial" w:cs="Arial"/>
        </w:rPr>
        <w:t xml:space="preserve"> ploča iverica</w:t>
      </w:r>
      <w:r>
        <w:rPr>
          <w:rFonts w:ascii="Arial" w:hAnsi="Arial" w:cs="Arial"/>
        </w:rPr>
        <w:t xml:space="preserve"> na jedinstveno tržište EU i izvozu u treće zemlje</w:t>
      </w:r>
      <w:r w:rsidRPr="00632963">
        <w:rPr>
          <w:rFonts w:ascii="Arial" w:hAnsi="Arial" w:cs="Arial"/>
        </w:rPr>
        <w:t xml:space="preserve"> ostvaruje se oko 25 mil. $ prihoda.</w:t>
      </w:r>
      <w:r>
        <w:rPr>
          <w:rFonts w:ascii="Arial" w:hAnsi="Arial" w:cs="Arial"/>
        </w:rPr>
        <w:t xml:space="preserve"> </w:t>
      </w:r>
      <w:r w:rsidRPr="00632963">
        <w:rPr>
          <w:rFonts w:ascii="Arial" w:hAnsi="Arial" w:cs="Arial"/>
        </w:rPr>
        <w:t xml:space="preserve">Istovremeno </w:t>
      </w:r>
      <w:r>
        <w:rPr>
          <w:rFonts w:ascii="Arial" w:hAnsi="Arial" w:cs="Arial"/>
        </w:rPr>
        <w:t>isporuka</w:t>
      </w:r>
      <w:r w:rsidRPr="00632963">
        <w:rPr>
          <w:rFonts w:ascii="Arial" w:hAnsi="Arial" w:cs="Arial"/>
        </w:rPr>
        <w:t xml:space="preserve"> drvnih ploča na bazi usitnjenog drva </w:t>
      </w:r>
      <w:r>
        <w:rPr>
          <w:rFonts w:ascii="Arial" w:hAnsi="Arial" w:cs="Arial"/>
        </w:rPr>
        <w:t xml:space="preserve">iz jedinstvenog tržišta EU i uvoz iz trećih zemalja </w:t>
      </w:r>
      <w:r w:rsidRPr="00632963">
        <w:rPr>
          <w:rFonts w:ascii="Arial" w:hAnsi="Arial" w:cs="Arial"/>
        </w:rPr>
        <w:t>u 2014. g</w:t>
      </w:r>
      <w:r>
        <w:rPr>
          <w:rFonts w:ascii="Arial" w:hAnsi="Arial" w:cs="Arial"/>
        </w:rPr>
        <w:t>odini bio je preko 180 tisuća m³</w:t>
      </w:r>
      <w:r w:rsidRPr="00632963">
        <w:rPr>
          <w:rFonts w:ascii="Arial" w:hAnsi="Arial" w:cs="Arial"/>
        </w:rPr>
        <w:t>.</w:t>
      </w:r>
    </w:p>
  </w:footnote>
  <w:footnote w:id="18">
    <w:p w:rsidR="009C1368" w:rsidRDefault="009C1368" w:rsidP="001E7072">
      <w:pPr>
        <w:pStyle w:val="Tekstfusnote"/>
      </w:pPr>
      <w:r w:rsidRPr="00505CB7">
        <w:rPr>
          <w:rStyle w:val="Referencafusnote"/>
        </w:rPr>
        <w:footnoteRef/>
      </w:r>
      <w:r w:rsidRPr="00505CB7">
        <w:t xml:space="preserve"> </w:t>
      </w:r>
      <w:r w:rsidRPr="004D01B3">
        <w:rPr>
          <w:rFonts w:ascii="Arial" w:eastAsia="Times New Roman" w:hAnsi="Arial" w:cs="Arial"/>
          <w:lang w:eastAsia="hr-HR"/>
        </w:rPr>
        <w:t>Potrebna je značajna modifikacija recentnih kriterija.</w:t>
      </w:r>
    </w:p>
  </w:footnote>
  <w:footnote w:id="19">
    <w:p w:rsidR="009C1368" w:rsidRPr="00481220" w:rsidRDefault="009C1368" w:rsidP="001E7072">
      <w:pPr>
        <w:pStyle w:val="Tekstfusnote"/>
        <w:jc w:val="both"/>
        <w:rPr>
          <w:rFonts w:ascii="Arial" w:hAnsi="Arial" w:cs="Arial"/>
        </w:rPr>
      </w:pPr>
      <w:r>
        <w:rPr>
          <w:rStyle w:val="Referencafusnote"/>
        </w:rPr>
        <w:footnoteRef/>
      </w:r>
      <w:r>
        <w:t xml:space="preserve"> </w:t>
      </w:r>
      <w:r w:rsidRPr="00481220">
        <w:rPr>
          <w:rFonts w:ascii="Arial" w:hAnsi="Arial" w:cs="Arial"/>
        </w:rPr>
        <w:t xml:space="preserve">Hrvatski kvalifikacijski okvir instrument je uređenja sustava kvalifikacija u </w:t>
      </w:r>
      <w:r>
        <w:rPr>
          <w:rFonts w:ascii="Arial" w:hAnsi="Arial" w:cs="Arial"/>
        </w:rPr>
        <w:t>RH</w:t>
      </w:r>
      <w:r w:rsidRPr="00481220">
        <w:rPr>
          <w:rFonts w:ascii="Arial" w:hAnsi="Arial" w:cs="Arial"/>
        </w:rPr>
        <w:t xml:space="preserve"> koji osigurava jasnoću, pristupanje stjecanju, pouzdano stjecanje, prohodnost i kvalitetu kvalifikacija kao i povezivanje razina kvalifikacija u </w:t>
      </w:r>
      <w:r>
        <w:rPr>
          <w:rFonts w:ascii="Arial" w:hAnsi="Arial" w:cs="Arial"/>
        </w:rPr>
        <w:t>RH</w:t>
      </w:r>
      <w:r w:rsidRPr="00481220">
        <w:rPr>
          <w:rFonts w:ascii="Arial" w:hAnsi="Arial" w:cs="Arial"/>
        </w:rPr>
        <w:t xml:space="preserve"> s razinama kvalifikacija Europskoga kvalifikacijskog okvira (EKO) i Kvalifikacijskog okvira Europskoga prostora visokog obrazovanja (QF-EHEA) te, posredno, s razinama kvalifikacija kvalifikacijskih okvira u drugim zemljama.</w:t>
      </w:r>
    </w:p>
  </w:footnote>
  <w:footnote w:id="20">
    <w:p w:rsidR="009C1368" w:rsidRPr="00564601" w:rsidRDefault="009C1368" w:rsidP="001E7072">
      <w:pPr>
        <w:pStyle w:val="Tekstfusnote"/>
        <w:jc w:val="both"/>
        <w:rPr>
          <w:rFonts w:ascii="Arial" w:hAnsi="Arial" w:cs="Arial"/>
        </w:rPr>
      </w:pPr>
      <w:r w:rsidRPr="00505CB7">
        <w:rPr>
          <w:rStyle w:val="Referencafusnote"/>
          <w:rFonts w:ascii="Arial" w:hAnsi="Arial" w:cs="Arial"/>
        </w:rPr>
        <w:footnoteRef/>
      </w:r>
      <w:r w:rsidRPr="00505CB7">
        <w:rPr>
          <w:rFonts w:ascii="Arial" w:hAnsi="Arial" w:cs="Arial"/>
        </w:rPr>
        <w:t xml:space="preserve"> 10 - 40% ukupnih izvora sredstava, a minimalni vlastiti kapital za normalno poslovanje je 50% pa sve ispod toga je rizično</w:t>
      </w:r>
      <w:r w:rsidRPr="005F19A8">
        <w:rPr>
          <w:rFonts w:ascii="Arial" w:hAnsi="Arial" w:cs="Arial"/>
          <w:color w:val="00B050"/>
        </w:rPr>
        <w:t>.</w:t>
      </w:r>
    </w:p>
  </w:footnote>
  <w:footnote w:id="21">
    <w:p w:rsidR="009C1368" w:rsidRDefault="009C1368" w:rsidP="001E7072">
      <w:pPr>
        <w:pStyle w:val="Tekstfusnote"/>
        <w:jc w:val="both"/>
      </w:pPr>
      <w:r>
        <w:rPr>
          <w:rStyle w:val="Referencafusnote"/>
        </w:rPr>
        <w:footnoteRef/>
      </w:r>
      <w:r>
        <w:t xml:space="preserve"> </w:t>
      </w:r>
      <w:r w:rsidRPr="00391E92">
        <w:rPr>
          <w:rFonts w:ascii="Arial" w:hAnsi="Arial" w:cs="Arial"/>
        </w:rPr>
        <w:t>Pristup prihvaćen od strane država članica EU za procjenu cijena koje se primjenjuju na transakcije između povezanih društava je načelo nepristrane transakcije (Arm's length principle). Načelo nepristrane transakcije zahtijeva da cijene koje se koriste u transakcijama između povezanih društava odgovaraju cijenama koje bi se primijenile između nepovezanih društava za iste transakcije (tržišne cijene).</w:t>
      </w:r>
    </w:p>
  </w:footnote>
  <w:footnote w:id="22">
    <w:p w:rsidR="009C1368" w:rsidRDefault="009C1368" w:rsidP="001E7072">
      <w:pPr>
        <w:pStyle w:val="Tekstfusnote"/>
        <w:jc w:val="both"/>
      </w:pPr>
      <w:r>
        <w:rPr>
          <w:rStyle w:val="Referencafusnote"/>
        </w:rPr>
        <w:footnoteRef/>
      </w:r>
      <w:r w:rsidRPr="001E7072">
        <w:rPr>
          <w:rStyle w:val="defaultparagraphfont-000019"/>
          <w:rFonts w:ascii="Arial" w:eastAsia="Times New Roman" w:hAnsi="Arial" w:cs="Arial"/>
          <w:lang w:eastAsia="zh-CN"/>
        </w:rPr>
        <w:t>Zastupljeni oblici neslužbenog gospodarstva u predmetnim djelatnostim</w:t>
      </w:r>
      <w:r w:rsidR="00EC1241">
        <w:rPr>
          <w:rStyle w:val="defaultparagraphfont-000019"/>
          <w:rFonts w:ascii="Arial" w:eastAsia="Times New Roman" w:hAnsi="Arial" w:cs="Arial"/>
          <w:lang w:eastAsia="zh-CN"/>
        </w:rPr>
        <w:t>a</w:t>
      </w:r>
      <w:r w:rsidRPr="001E7072">
        <w:rPr>
          <w:rStyle w:val="defaultparagraphfont-000019"/>
          <w:rFonts w:ascii="Arial" w:eastAsia="Times New Roman" w:hAnsi="Arial" w:cs="Arial"/>
          <w:lang w:eastAsia="zh-CN"/>
        </w:rPr>
        <w:t xml:space="preserve"> su neprijavljeno gospodarstvo i neregistrirano gospodarstvo.</w:t>
      </w:r>
      <w:r w:rsidRPr="009D4937">
        <w:t xml:space="preserve"> </w:t>
      </w:r>
      <w:r>
        <w:t xml:space="preserve"> </w:t>
      </w:r>
    </w:p>
  </w:footnote>
  <w:footnote w:id="23">
    <w:p w:rsidR="009C1368" w:rsidRDefault="009C1368" w:rsidP="001E7072">
      <w:pPr>
        <w:pStyle w:val="Tekstfusnote"/>
        <w:jc w:val="both"/>
      </w:pPr>
      <w:r>
        <w:rPr>
          <w:rStyle w:val="Referencafusnote"/>
        </w:rPr>
        <w:footnoteRef/>
      </w:r>
      <w:r>
        <w:t xml:space="preserve"> </w:t>
      </w:r>
      <w:r w:rsidRPr="001E7072">
        <w:rPr>
          <w:rStyle w:val="defaultparagraphfont-000019"/>
          <w:rFonts w:ascii="Arial" w:eastAsia="Times New Roman" w:hAnsi="Arial" w:cs="Arial"/>
          <w:lang w:eastAsia="zh-CN"/>
        </w:rPr>
        <w:t>U razvijenim zemljama s visokim stupnjem razvoja svijesti o koristima održive i zelene javne nabave, u porastu je potražnja za 'eko namještajem' (osnovica kojeg je drvo) i proizvodima od drva.</w:t>
      </w:r>
    </w:p>
  </w:footnote>
  <w:footnote w:id="24">
    <w:p w:rsidR="009C1368" w:rsidRDefault="009C1368" w:rsidP="001E7072">
      <w:pPr>
        <w:pStyle w:val="Tekstfusnote"/>
        <w:jc w:val="both"/>
      </w:pPr>
    </w:p>
  </w:footnote>
  <w:footnote w:id="25">
    <w:p w:rsidR="009C1368" w:rsidRDefault="009C1368" w:rsidP="001E7072">
      <w:pPr>
        <w:pStyle w:val="Tekstfusnote"/>
        <w:jc w:val="both"/>
      </w:pPr>
      <w:r>
        <w:rPr>
          <w:rStyle w:val="Referencafusnote"/>
        </w:rPr>
        <w:footnoteRef/>
      </w:r>
      <w:r>
        <w:t xml:space="preserve"> </w:t>
      </w:r>
      <w:r w:rsidRPr="00FD0244">
        <w:rPr>
          <w:rFonts w:ascii="Arial" w:eastAsia="Times New Roman" w:hAnsi="Arial" w:cs="Arial"/>
          <w:sz w:val="22"/>
          <w:szCs w:val="22"/>
          <w:lang w:eastAsia="hr-HR"/>
        </w:rPr>
        <w:t xml:space="preserve">Primjerice, za povećanje proizvodnje namještaja od 40 mil. €, potrebno je vrijednosti trupaca cca. 6 mil. € (što je u hrastu oko 60.000 m³ trupaca) </w:t>
      </w:r>
      <w:r>
        <w:rPr>
          <w:rFonts w:ascii="Arial" w:eastAsia="Times New Roman" w:hAnsi="Arial" w:cs="Arial"/>
          <w:sz w:val="22"/>
          <w:szCs w:val="22"/>
          <w:lang w:eastAsia="hr-HR"/>
        </w:rPr>
        <w:t>pa</w:t>
      </w:r>
      <w:r w:rsidRPr="00FD0244">
        <w:rPr>
          <w:rFonts w:ascii="Arial" w:eastAsia="Times New Roman" w:hAnsi="Arial" w:cs="Arial"/>
          <w:sz w:val="22"/>
          <w:szCs w:val="22"/>
          <w:lang w:eastAsia="hr-HR"/>
        </w:rPr>
        <w:t xml:space="preserve"> posljedično dolazi do povećanja zapošljavanja za 400 radnika.</w:t>
      </w:r>
    </w:p>
  </w:footnote>
  <w:footnote w:id="26">
    <w:p w:rsidR="009C1368" w:rsidRPr="00A40107" w:rsidRDefault="009C1368" w:rsidP="001E7072">
      <w:pPr>
        <w:pStyle w:val="Tekstfusnote"/>
        <w:jc w:val="both"/>
        <w:rPr>
          <w:sz w:val="22"/>
          <w:szCs w:val="22"/>
        </w:rPr>
      </w:pPr>
      <w:r w:rsidRPr="00A40107">
        <w:rPr>
          <w:rStyle w:val="Referencafusnote"/>
          <w:sz w:val="22"/>
          <w:szCs w:val="22"/>
        </w:rPr>
        <w:footnoteRef/>
      </w:r>
      <w:r w:rsidRPr="00A40107">
        <w:rPr>
          <w:sz w:val="22"/>
          <w:szCs w:val="22"/>
        </w:rPr>
        <w:t xml:space="preserve"> </w:t>
      </w:r>
      <w:r w:rsidRPr="00671ECA">
        <w:rPr>
          <w:rFonts w:ascii="Arial" w:eastAsia="Times New Roman" w:hAnsi="Arial" w:cs="Arial"/>
          <w:lang w:eastAsia="hr-HR"/>
        </w:rPr>
        <w:t>Ministarstvo zaštite okoliša i prirode, 2015.: Zelena javna nabava - Postupak poticanja javnih tijela na kupovinu zelenih proizvoda i usluga</w:t>
      </w:r>
    </w:p>
  </w:footnote>
  <w:footnote w:id="27">
    <w:p w:rsidR="009C1368" w:rsidRPr="002A23B2" w:rsidRDefault="009C1368" w:rsidP="001E7072">
      <w:pPr>
        <w:pStyle w:val="Tekstfusnote"/>
      </w:pPr>
      <w:r w:rsidRPr="002A23B2">
        <w:rPr>
          <w:rStyle w:val="Referencafusnote"/>
        </w:rPr>
        <w:footnoteRef/>
      </w:r>
      <w:r w:rsidRPr="002A23B2">
        <w:t xml:space="preserve"> </w:t>
      </w:r>
      <w:r w:rsidRPr="002A23B2">
        <w:rPr>
          <w:rFonts w:ascii="Arial" w:hAnsi="Arial" w:cs="Arial"/>
        </w:rPr>
        <w:t>Vlada RH, 2010.: Strategija razvoja dizajna namještaja RH 2010. – 2012.</w:t>
      </w:r>
    </w:p>
  </w:footnote>
  <w:footnote w:id="28">
    <w:p w:rsidR="009C1368" w:rsidRDefault="009C1368" w:rsidP="001E7072">
      <w:pPr>
        <w:pStyle w:val="Tekstfusnote"/>
        <w:jc w:val="both"/>
      </w:pPr>
      <w:r>
        <w:rPr>
          <w:rStyle w:val="Referencafusnote"/>
        </w:rPr>
        <w:footnoteRef/>
      </w:r>
      <w:r>
        <w:t xml:space="preserve"> </w:t>
      </w:r>
      <w:r w:rsidRPr="00DF2826">
        <w:rPr>
          <w:rFonts w:ascii="Arial" w:hAnsi="Arial" w:cs="Arial"/>
        </w:rPr>
        <w:t>Dodana vrijednost prema troškovima proizvodnih čimbenika (EU</w:t>
      </w:r>
      <w:r>
        <w:rPr>
          <w:rFonts w:ascii="Arial" w:hAnsi="Arial" w:cs="Arial"/>
        </w:rPr>
        <w:t>-ova</w:t>
      </w:r>
      <w:r w:rsidRPr="00DF2826">
        <w:rPr>
          <w:rFonts w:ascii="Arial" w:hAnsi="Arial" w:cs="Arial"/>
        </w:rPr>
        <w:t xml:space="preserve"> šifra 12150) jest bruto zarada od poslovnih aktivnosti </w:t>
      </w:r>
      <w:r>
        <w:rPr>
          <w:rFonts w:ascii="Arial" w:hAnsi="Arial" w:cs="Arial"/>
        </w:rPr>
        <w:t>subjekta</w:t>
      </w:r>
      <w:r w:rsidRPr="00DF2826">
        <w:rPr>
          <w:rFonts w:ascii="Arial" w:hAnsi="Arial" w:cs="Arial"/>
        </w:rPr>
        <w:t xml:space="preserve"> prilagođena za operativne subvencije i indirektne poreze,</w:t>
      </w:r>
      <w:r w:rsidRPr="00E32A60">
        <w:rPr>
          <w:sz w:val="22"/>
          <w:szCs w:val="22"/>
        </w:rPr>
        <w:t xml:space="preserve"> izračunana u bruto izrazu (bez oduzimanja amortizacije). Prihod i rashod klasificiran kao financijski isključen je iz dodane vrijednosti.</w:t>
      </w:r>
    </w:p>
  </w:footnote>
  <w:footnote w:id="29">
    <w:p w:rsidR="009C1368" w:rsidRDefault="009C1368" w:rsidP="001E7072">
      <w:pPr>
        <w:pStyle w:val="Tekstfusnote"/>
      </w:pPr>
      <w:r>
        <w:rPr>
          <w:rStyle w:val="Referencafusnote"/>
        </w:rPr>
        <w:footnoteRef/>
      </w:r>
      <w:r>
        <w:t xml:space="preserve"> DSZ, Priopćenje, GODINA/XLIX, 14. 11.2012., BROJ/</w:t>
      </w:r>
      <w:r w:rsidRPr="00F160FC">
        <w:t>15.1.1</w:t>
      </w:r>
    </w:p>
  </w:footnote>
  <w:footnote w:id="30">
    <w:p w:rsidR="009C1368" w:rsidRDefault="009C1368" w:rsidP="001E7072">
      <w:pPr>
        <w:pStyle w:val="Tekstfusnote"/>
      </w:pPr>
      <w:r>
        <w:rPr>
          <w:rStyle w:val="Referencafusnote"/>
        </w:rPr>
        <w:footnoteRef/>
      </w:r>
      <w:r>
        <w:t xml:space="preserve"> DSZ, Priopćenje, GODINA/L, 15. 11.2013., BROJ/</w:t>
      </w:r>
      <w:r w:rsidRPr="00F160FC">
        <w:t>15.1.1;</w:t>
      </w:r>
    </w:p>
  </w:footnote>
  <w:footnote w:id="31">
    <w:p w:rsidR="009C1368" w:rsidRDefault="009C1368" w:rsidP="001E7072">
      <w:pPr>
        <w:pStyle w:val="Tekstfusnote"/>
      </w:pPr>
      <w:r>
        <w:rPr>
          <w:rStyle w:val="Referencafusnote"/>
        </w:rPr>
        <w:footnoteRef/>
      </w:r>
      <w:r>
        <w:t xml:space="preserve"> DSZ, Priopćenje, GODINA/LI, 14. 11.2014., BROJ/</w:t>
      </w:r>
      <w:r w:rsidRPr="00F160FC">
        <w:t>15.1.1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E25"/>
    <w:multiLevelType w:val="multilevel"/>
    <w:tmpl w:val="A7B0A100"/>
    <w:lvl w:ilvl="0">
      <w:start w:val="4"/>
      <w:numFmt w:val="decimal"/>
      <w:lvlText w:val="%1."/>
      <w:lvlJc w:val="left"/>
      <w:pPr>
        <w:ind w:left="360" w:hanging="360"/>
      </w:pPr>
      <w:rPr>
        <w:rFonts w:ascii="Arial" w:eastAsia="Calibri" w:hAnsi="Arial" w:cs="Arial" w:hint="default"/>
      </w:rPr>
    </w:lvl>
    <w:lvl w:ilvl="1">
      <w:start w:val="3"/>
      <w:numFmt w:val="decimal"/>
      <w:lvlText w:val="%1.%2."/>
      <w:lvlJc w:val="left"/>
      <w:pPr>
        <w:ind w:left="720" w:hanging="720"/>
      </w:pPr>
      <w:rPr>
        <w:rFonts w:ascii="Arial" w:eastAsia="Calibri" w:hAnsi="Arial" w:cs="Arial" w:hint="default"/>
        <w:color w:val="auto"/>
        <w:sz w:val="24"/>
        <w:szCs w:val="24"/>
      </w:rPr>
    </w:lvl>
    <w:lvl w:ilvl="2">
      <w:start w:val="1"/>
      <w:numFmt w:val="decimal"/>
      <w:lvlText w:val="%1.%2.%3."/>
      <w:lvlJc w:val="left"/>
      <w:pPr>
        <w:ind w:left="720" w:hanging="720"/>
      </w:pPr>
      <w:rPr>
        <w:rFonts w:ascii="Arial" w:eastAsia="Calibri" w:hAnsi="Arial" w:cs="Arial" w:hint="default"/>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1">
    <w:nsid w:val="090D6C31"/>
    <w:multiLevelType w:val="hybridMultilevel"/>
    <w:tmpl w:val="21981EF0"/>
    <w:lvl w:ilvl="0" w:tplc="36E0AC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995026"/>
    <w:multiLevelType w:val="multilevel"/>
    <w:tmpl w:val="168A2A64"/>
    <w:lvl w:ilvl="0">
      <w:start w:val="3"/>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ABE5B61"/>
    <w:multiLevelType w:val="hybridMultilevel"/>
    <w:tmpl w:val="DCA416B8"/>
    <w:lvl w:ilvl="0" w:tplc="F8741BD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B0E4A1E"/>
    <w:multiLevelType w:val="hybridMultilevel"/>
    <w:tmpl w:val="32FC36F2"/>
    <w:lvl w:ilvl="0" w:tplc="AEBE317E">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DEC58BD"/>
    <w:multiLevelType w:val="hybridMultilevel"/>
    <w:tmpl w:val="A3E4F436"/>
    <w:lvl w:ilvl="0" w:tplc="DA08145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DED6103"/>
    <w:multiLevelType w:val="hybridMultilevel"/>
    <w:tmpl w:val="9B4A0456"/>
    <w:lvl w:ilvl="0" w:tplc="0ABAFE6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E6F57CE"/>
    <w:multiLevelType w:val="multilevel"/>
    <w:tmpl w:val="7AD6C10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
    <w:nsid w:val="0FFE3EFB"/>
    <w:multiLevelType w:val="hybridMultilevel"/>
    <w:tmpl w:val="7178A4C8"/>
    <w:lvl w:ilvl="0" w:tplc="67746CE2">
      <w:numFmt w:val="bullet"/>
      <w:lvlText w:val=""/>
      <w:lvlJc w:val="left"/>
      <w:pPr>
        <w:ind w:left="360" w:hanging="360"/>
      </w:pPr>
      <w:rPr>
        <w:rFonts w:ascii="Wingdings" w:eastAsia="Calibri"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E13584"/>
    <w:multiLevelType w:val="hybridMultilevel"/>
    <w:tmpl w:val="452C11B8"/>
    <w:lvl w:ilvl="0" w:tplc="041A0017">
      <w:start w:val="4"/>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14177A85"/>
    <w:multiLevelType w:val="hybridMultilevel"/>
    <w:tmpl w:val="6F5CA8BC"/>
    <w:lvl w:ilvl="0" w:tplc="1370271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8B75D4F"/>
    <w:multiLevelType w:val="multilevel"/>
    <w:tmpl w:val="2CC4CCC8"/>
    <w:lvl w:ilvl="0">
      <w:start w:val="1"/>
      <w:numFmt w:val="decimal"/>
      <w:lvlText w:val="%1."/>
      <w:lvlJc w:val="left"/>
      <w:pPr>
        <w:tabs>
          <w:tab w:val="num" w:pos="360"/>
        </w:tabs>
        <w:ind w:left="360" w:hanging="360"/>
      </w:pPr>
      <w:rPr>
        <w:rFonts w:hint="default"/>
        <w:b/>
        <w:sz w:val="20"/>
        <w:szCs w:val="20"/>
      </w:rPr>
    </w:lvl>
    <w:lvl w:ilvl="1">
      <w:start w:val="1"/>
      <w:numFmt w:val="decimal"/>
      <w:isLgl/>
      <w:lvlText w:val="%1.%2."/>
      <w:lvlJc w:val="left"/>
      <w:pPr>
        <w:tabs>
          <w:tab w:val="num" w:pos="1146"/>
        </w:tabs>
        <w:ind w:left="1146" w:hanging="720"/>
      </w:pPr>
      <w:rPr>
        <w:rFonts w:hint="default"/>
        <w:b w:val="0"/>
        <w:sz w:val="20"/>
        <w:szCs w:val="20"/>
      </w:rPr>
    </w:lvl>
    <w:lvl w:ilvl="2">
      <w:start w:val="1"/>
      <w:numFmt w:val="decimal"/>
      <w:isLgl/>
      <w:lvlText w:val="%1.%2.%3."/>
      <w:lvlJc w:val="left"/>
      <w:pPr>
        <w:tabs>
          <w:tab w:val="num" w:pos="3698"/>
        </w:tabs>
        <w:ind w:left="3698" w:hanging="720"/>
      </w:pPr>
      <w:rPr>
        <w:rFonts w:hint="default"/>
        <w:sz w:val="20"/>
        <w:szCs w:val="20"/>
      </w:rPr>
    </w:lvl>
    <w:lvl w:ilvl="3">
      <w:start w:val="1"/>
      <w:numFmt w:val="decimal"/>
      <w:isLgl/>
      <w:lvlText w:val="%1.%2.%3.%4."/>
      <w:lvlJc w:val="left"/>
      <w:pPr>
        <w:tabs>
          <w:tab w:val="num" w:pos="5310"/>
        </w:tabs>
        <w:ind w:left="5310" w:hanging="1080"/>
      </w:pPr>
      <w:rPr>
        <w:rFonts w:hint="default"/>
      </w:rPr>
    </w:lvl>
    <w:lvl w:ilvl="4">
      <w:start w:val="1"/>
      <w:numFmt w:val="decimal"/>
      <w:isLgl/>
      <w:lvlText w:val="%1.%2.%3.%4.%5."/>
      <w:lvlJc w:val="left"/>
      <w:pPr>
        <w:tabs>
          <w:tab w:val="num" w:pos="6720"/>
        </w:tabs>
        <w:ind w:left="6720" w:hanging="1080"/>
      </w:pPr>
      <w:rPr>
        <w:rFonts w:hint="default"/>
      </w:rPr>
    </w:lvl>
    <w:lvl w:ilvl="5">
      <w:start w:val="1"/>
      <w:numFmt w:val="decimal"/>
      <w:isLgl/>
      <w:lvlText w:val="%1.%2.%3.%4.%5.%6."/>
      <w:lvlJc w:val="left"/>
      <w:pPr>
        <w:tabs>
          <w:tab w:val="num" w:pos="8490"/>
        </w:tabs>
        <w:ind w:left="8490" w:hanging="1440"/>
      </w:pPr>
      <w:rPr>
        <w:rFonts w:hint="default"/>
      </w:rPr>
    </w:lvl>
    <w:lvl w:ilvl="6">
      <w:start w:val="1"/>
      <w:numFmt w:val="decimal"/>
      <w:isLgl/>
      <w:lvlText w:val="%1.%2.%3.%4.%5.%6.%7."/>
      <w:lvlJc w:val="left"/>
      <w:pPr>
        <w:tabs>
          <w:tab w:val="num" w:pos="9900"/>
        </w:tabs>
        <w:ind w:left="9900" w:hanging="1440"/>
      </w:pPr>
      <w:rPr>
        <w:rFonts w:hint="default"/>
      </w:rPr>
    </w:lvl>
    <w:lvl w:ilvl="7">
      <w:start w:val="1"/>
      <w:numFmt w:val="decimal"/>
      <w:isLgl/>
      <w:lvlText w:val="%1.%2.%3.%4.%5.%6.%7.%8."/>
      <w:lvlJc w:val="left"/>
      <w:pPr>
        <w:tabs>
          <w:tab w:val="num" w:pos="11670"/>
        </w:tabs>
        <w:ind w:left="11670" w:hanging="1800"/>
      </w:pPr>
      <w:rPr>
        <w:rFonts w:hint="default"/>
      </w:rPr>
    </w:lvl>
    <w:lvl w:ilvl="8">
      <w:start w:val="1"/>
      <w:numFmt w:val="decimal"/>
      <w:isLgl/>
      <w:lvlText w:val="%1.%2.%3.%4.%5.%6.%7.%8.%9."/>
      <w:lvlJc w:val="left"/>
      <w:pPr>
        <w:tabs>
          <w:tab w:val="num" w:pos="13080"/>
        </w:tabs>
        <w:ind w:left="13080" w:hanging="1800"/>
      </w:pPr>
      <w:rPr>
        <w:rFonts w:hint="default"/>
      </w:rPr>
    </w:lvl>
  </w:abstractNum>
  <w:abstractNum w:abstractNumId="12">
    <w:nsid w:val="1AD87D5C"/>
    <w:multiLevelType w:val="hybridMultilevel"/>
    <w:tmpl w:val="1820DF22"/>
    <w:lvl w:ilvl="0" w:tplc="9D9A9CA2">
      <w:start w:val="1"/>
      <w:numFmt w:val="upperRoman"/>
      <w:lvlText w:val="%1."/>
      <w:lvlJc w:val="left"/>
      <w:pPr>
        <w:ind w:left="780" w:hanging="420"/>
      </w:pPr>
      <w:rPr>
        <w:rFonts w:ascii="Arial" w:eastAsia="Calibri" w:hAnsi="Arial" w:cs="Arial"/>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08B1E37"/>
    <w:multiLevelType w:val="hybridMultilevel"/>
    <w:tmpl w:val="F348D7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242316DF"/>
    <w:multiLevelType w:val="hybridMultilevel"/>
    <w:tmpl w:val="06DCA946"/>
    <w:lvl w:ilvl="0" w:tplc="0ECC10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69B3F86"/>
    <w:multiLevelType w:val="hybridMultilevel"/>
    <w:tmpl w:val="EE12C938"/>
    <w:lvl w:ilvl="0" w:tplc="BD4200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CAB60D0"/>
    <w:multiLevelType w:val="hybridMultilevel"/>
    <w:tmpl w:val="2D5462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DAE3174"/>
    <w:multiLevelType w:val="hybridMultilevel"/>
    <w:tmpl w:val="D8FCE2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EAF2484"/>
    <w:multiLevelType w:val="hybridMultilevel"/>
    <w:tmpl w:val="37A8A4FC"/>
    <w:lvl w:ilvl="0" w:tplc="B60C8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6910A13"/>
    <w:multiLevelType w:val="hybridMultilevel"/>
    <w:tmpl w:val="89DC4E4A"/>
    <w:lvl w:ilvl="0" w:tplc="EBFEFD1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7266748"/>
    <w:multiLevelType w:val="hybridMultilevel"/>
    <w:tmpl w:val="E3E2FA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780757B"/>
    <w:multiLevelType w:val="multilevel"/>
    <w:tmpl w:val="5C74230C"/>
    <w:lvl w:ilvl="0">
      <w:start w:val="4"/>
      <w:numFmt w:val="decimal"/>
      <w:lvlText w:val="%1."/>
      <w:lvlJc w:val="left"/>
      <w:pPr>
        <w:ind w:left="390" w:hanging="390"/>
      </w:pPr>
      <w:rPr>
        <w:rFonts w:hint="default"/>
        <w:b/>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82776F5"/>
    <w:multiLevelType w:val="hybridMultilevel"/>
    <w:tmpl w:val="400A2416"/>
    <w:lvl w:ilvl="0" w:tplc="455C6536">
      <w:start w:val="3"/>
      <w:numFmt w:val="bullet"/>
      <w:lvlText w:val="-"/>
      <w:lvlJc w:val="left"/>
      <w:pPr>
        <w:ind w:left="786" w:hanging="360"/>
      </w:pPr>
      <w:rPr>
        <w:rFonts w:ascii="Arial" w:eastAsia="Calibri"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3">
    <w:nsid w:val="391A5936"/>
    <w:multiLevelType w:val="hybridMultilevel"/>
    <w:tmpl w:val="34B2E154"/>
    <w:lvl w:ilvl="0" w:tplc="8B12928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9CE40C5"/>
    <w:multiLevelType w:val="hybridMultilevel"/>
    <w:tmpl w:val="B6BCB948"/>
    <w:lvl w:ilvl="0" w:tplc="6DAA77F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B711757"/>
    <w:multiLevelType w:val="hybridMultilevel"/>
    <w:tmpl w:val="E780D806"/>
    <w:lvl w:ilvl="0" w:tplc="C85ACC86">
      <w:start w:val="1"/>
      <w:numFmt w:val="upperLetter"/>
      <w:lvlText w:val="%1)"/>
      <w:lvlJc w:val="left"/>
      <w:pPr>
        <w:ind w:left="720" w:hanging="360"/>
      </w:pPr>
      <w:rPr>
        <w:rFonts w:hint="default"/>
        <w:color w:val="00B05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EA87BBF"/>
    <w:multiLevelType w:val="multilevel"/>
    <w:tmpl w:val="6F08101C"/>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27">
    <w:nsid w:val="3EC84F11"/>
    <w:multiLevelType w:val="hybridMultilevel"/>
    <w:tmpl w:val="E5CC4EF8"/>
    <w:lvl w:ilvl="0" w:tplc="4E1CFAD2">
      <w:start w:val="2"/>
      <w:numFmt w:val="bullet"/>
      <w:lvlText w:val="-"/>
      <w:lvlJc w:val="left"/>
      <w:pPr>
        <w:ind w:left="3900" w:hanging="360"/>
      </w:pPr>
      <w:rPr>
        <w:rFonts w:ascii="Arial" w:eastAsia="Calibri" w:hAnsi="Arial" w:cs="Arial"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28">
    <w:nsid w:val="456C784B"/>
    <w:multiLevelType w:val="hybridMultilevel"/>
    <w:tmpl w:val="5BAC547E"/>
    <w:lvl w:ilvl="0" w:tplc="E20C897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79E3DF8"/>
    <w:multiLevelType w:val="hybridMultilevel"/>
    <w:tmpl w:val="CFB62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D474FEB"/>
    <w:multiLevelType w:val="hybridMultilevel"/>
    <w:tmpl w:val="FFD06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D6A121C"/>
    <w:multiLevelType w:val="hybridMultilevel"/>
    <w:tmpl w:val="D6BA4C84"/>
    <w:lvl w:ilvl="0" w:tplc="2F22B0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F1D5365"/>
    <w:multiLevelType w:val="hybridMultilevel"/>
    <w:tmpl w:val="59C06E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0691BD7"/>
    <w:multiLevelType w:val="multilevel"/>
    <w:tmpl w:val="4AD67512"/>
    <w:lvl w:ilvl="0">
      <w:start w:val="2"/>
      <w:numFmt w:val="decimal"/>
      <w:lvlText w:val="%1."/>
      <w:lvlJc w:val="left"/>
      <w:pPr>
        <w:tabs>
          <w:tab w:val="num" w:pos="735"/>
        </w:tabs>
        <w:ind w:left="735" w:hanging="735"/>
      </w:pPr>
      <w:rPr>
        <w:rFonts w:hint="default"/>
        <w:b/>
      </w:rPr>
    </w:lvl>
    <w:lvl w:ilvl="1">
      <w:start w:val="1"/>
      <w:numFmt w:val="decimal"/>
      <w:lvlText w:val="%1.%2."/>
      <w:lvlJc w:val="left"/>
      <w:pPr>
        <w:tabs>
          <w:tab w:val="num" w:pos="1095"/>
        </w:tabs>
        <w:ind w:left="1095" w:hanging="735"/>
      </w:pPr>
      <w:rPr>
        <w:rFonts w:hint="default"/>
      </w:rPr>
    </w:lvl>
    <w:lvl w:ilvl="2">
      <w:start w:val="1"/>
      <w:numFmt w:val="decimal"/>
      <w:lvlText w:val="%1.%2.%3."/>
      <w:lvlJc w:val="left"/>
      <w:pPr>
        <w:tabs>
          <w:tab w:val="num" w:pos="1455"/>
        </w:tabs>
        <w:ind w:left="1455" w:hanging="73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590027AE"/>
    <w:multiLevelType w:val="hybridMultilevel"/>
    <w:tmpl w:val="9BB021EE"/>
    <w:lvl w:ilvl="0" w:tplc="5302F458">
      <w:start w:val="1"/>
      <w:numFmt w:val="low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90321F2"/>
    <w:multiLevelType w:val="multilevel"/>
    <w:tmpl w:val="423E9CFA"/>
    <w:lvl w:ilvl="0">
      <w:start w:val="1"/>
      <w:numFmt w:val="decimal"/>
      <w:lvlText w:val="%1."/>
      <w:lvlJc w:val="left"/>
      <w:pPr>
        <w:ind w:left="1428" w:hanging="360"/>
      </w:pPr>
      <w:rPr>
        <w:rFonts w:hint="default"/>
        <w:b/>
        <w:color w:val="auto"/>
      </w:rPr>
    </w:lvl>
    <w:lvl w:ilvl="1">
      <w:start w:val="1"/>
      <w:numFmt w:val="decimal"/>
      <w:isLgl/>
      <w:lvlText w:val="%1.%2."/>
      <w:lvlJc w:val="left"/>
      <w:pPr>
        <w:ind w:left="1788" w:hanging="720"/>
      </w:pPr>
      <w:rPr>
        <w:rFonts w:hint="default"/>
        <w:b w:val="0"/>
        <w:i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6">
    <w:nsid w:val="5EE94A52"/>
    <w:multiLevelType w:val="hybridMultilevel"/>
    <w:tmpl w:val="56B282B6"/>
    <w:lvl w:ilvl="0" w:tplc="041A0017">
      <w:start w:val="4"/>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EF35AF5"/>
    <w:multiLevelType w:val="hybridMultilevel"/>
    <w:tmpl w:val="65780FF4"/>
    <w:lvl w:ilvl="0" w:tplc="648E2434">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F2606DE"/>
    <w:multiLevelType w:val="hybridMultilevel"/>
    <w:tmpl w:val="6C2C6EA6"/>
    <w:lvl w:ilvl="0" w:tplc="E8604C8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89320BC"/>
    <w:multiLevelType w:val="hybridMultilevel"/>
    <w:tmpl w:val="7B783B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BA55C8B"/>
    <w:multiLevelType w:val="hybridMultilevel"/>
    <w:tmpl w:val="CD9C587E"/>
    <w:lvl w:ilvl="0" w:tplc="7930931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BFB47C2"/>
    <w:multiLevelType w:val="hybridMultilevel"/>
    <w:tmpl w:val="2D0C6F8E"/>
    <w:lvl w:ilvl="0" w:tplc="395C0FC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DA816F7"/>
    <w:multiLevelType w:val="hybridMultilevel"/>
    <w:tmpl w:val="048851CA"/>
    <w:lvl w:ilvl="0" w:tplc="A5D215DC">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6F2F399D"/>
    <w:multiLevelType w:val="hybridMultilevel"/>
    <w:tmpl w:val="B6EE67B2"/>
    <w:lvl w:ilvl="0" w:tplc="A12C83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189745C"/>
    <w:multiLevelType w:val="hybridMultilevel"/>
    <w:tmpl w:val="3EE07714"/>
    <w:lvl w:ilvl="0" w:tplc="735AE6D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36E0C12"/>
    <w:multiLevelType w:val="hybridMultilevel"/>
    <w:tmpl w:val="6DFA6A12"/>
    <w:lvl w:ilvl="0" w:tplc="104EF21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4B22EDC"/>
    <w:multiLevelType w:val="multilevel"/>
    <w:tmpl w:val="B5E4594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47">
    <w:nsid w:val="79E62FDB"/>
    <w:multiLevelType w:val="hybridMultilevel"/>
    <w:tmpl w:val="4992D652"/>
    <w:lvl w:ilvl="0" w:tplc="ADCE42F2">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BF83A89"/>
    <w:multiLevelType w:val="hybridMultilevel"/>
    <w:tmpl w:val="E1F616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7D7119C5"/>
    <w:multiLevelType w:val="hybridMultilevel"/>
    <w:tmpl w:val="4A562A5C"/>
    <w:lvl w:ilvl="0" w:tplc="483A50A6">
      <w:start w:val="1"/>
      <w:numFmt w:val="low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27"/>
  </w:num>
  <w:num w:numId="4">
    <w:abstractNumId w:val="23"/>
  </w:num>
  <w:num w:numId="5">
    <w:abstractNumId w:val="3"/>
  </w:num>
  <w:num w:numId="6">
    <w:abstractNumId w:val="40"/>
  </w:num>
  <w:num w:numId="7">
    <w:abstractNumId w:val="34"/>
  </w:num>
  <w:num w:numId="8">
    <w:abstractNumId w:val="49"/>
  </w:num>
  <w:num w:numId="9">
    <w:abstractNumId w:val="11"/>
  </w:num>
  <w:num w:numId="10">
    <w:abstractNumId w:val="46"/>
  </w:num>
  <w:num w:numId="11">
    <w:abstractNumId w:val="26"/>
  </w:num>
  <w:num w:numId="12">
    <w:abstractNumId w:val="8"/>
  </w:num>
  <w:num w:numId="13">
    <w:abstractNumId w:val="47"/>
  </w:num>
  <w:num w:numId="14">
    <w:abstractNumId w:val="9"/>
  </w:num>
  <w:num w:numId="15">
    <w:abstractNumId w:val="4"/>
  </w:num>
  <w:num w:numId="16">
    <w:abstractNumId w:val="1"/>
  </w:num>
  <w:num w:numId="17">
    <w:abstractNumId w:val="6"/>
  </w:num>
  <w:num w:numId="18">
    <w:abstractNumId w:val="16"/>
  </w:num>
  <w:num w:numId="19">
    <w:abstractNumId w:val="13"/>
  </w:num>
  <w:num w:numId="20">
    <w:abstractNumId w:val="28"/>
  </w:num>
  <w:num w:numId="21">
    <w:abstractNumId w:val="20"/>
  </w:num>
  <w:num w:numId="22">
    <w:abstractNumId w:val="15"/>
  </w:num>
  <w:num w:numId="23">
    <w:abstractNumId w:val="19"/>
  </w:num>
  <w:num w:numId="24">
    <w:abstractNumId w:val="41"/>
  </w:num>
  <w:num w:numId="25">
    <w:abstractNumId w:val="24"/>
  </w:num>
  <w:num w:numId="26">
    <w:abstractNumId w:val="22"/>
  </w:num>
  <w:num w:numId="27">
    <w:abstractNumId w:val="10"/>
  </w:num>
  <w:num w:numId="28">
    <w:abstractNumId w:val="39"/>
  </w:num>
  <w:num w:numId="29">
    <w:abstractNumId w:val="5"/>
  </w:num>
  <w:num w:numId="30">
    <w:abstractNumId w:val="30"/>
  </w:num>
  <w:num w:numId="31">
    <w:abstractNumId w:val="48"/>
  </w:num>
  <w:num w:numId="32">
    <w:abstractNumId w:val="44"/>
  </w:num>
  <w:num w:numId="33">
    <w:abstractNumId w:val="37"/>
  </w:num>
  <w:num w:numId="34">
    <w:abstractNumId w:val="17"/>
  </w:num>
  <w:num w:numId="35">
    <w:abstractNumId w:val="31"/>
  </w:num>
  <w:num w:numId="36">
    <w:abstractNumId w:val="25"/>
  </w:num>
  <w:num w:numId="37">
    <w:abstractNumId w:val="14"/>
  </w:num>
  <w:num w:numId="38">
    <w:abstractNumId w:val="45"/>
  </w:num>
  <w:num w:numId="39">
    <w:abstractNumId w:val="18"/>
  </w:num>
  <w:num w:numId="40">
    <w:abstractNumId w:val="42"/>
  </w:num>
  <w:num w:numId="41">
    <w:abstractNumId w:val="43"/>
  </w:num>
  <w:num w:numId="42">
    <w:abstractNumId w:val="33"/>
  </w:num>
  <w:num w:numId="43">
    <w:abstractNumId w:val="7"/>
  </w:num>
  <w:num w:numId="44">
    <w:abstractNumId w:val="29"/>
  </w:num>
  <w:num w:numId="45">
    <w:abstractNumId w:val="32"/>
  </w:num>
  <w:num w:numId="46">
    <w:abstractNumId w:val="36"/>
  </w:num>
  <w:num w:numId="47">
    <w:abstractNumId w:val="0"/>
  </w:num>
  <w:num w:numId="48">
    <w:abstractNumId w:val="2"/>
  </w:num>
  <w:num w:numId="49">
    <w:abstractNumId w:val="21"/>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3D"/>
    <w:rsid w:val="00000CE9"/>
    <w:rsid w:val="000E1594"/>
    <w:rsid w:val="00113E58"/>
    <w:rsid w:val="00127322"/>
    <w:rsid w:val="001308C9"/>
    <w:rsid w:val="001D1444"/>
    <w:rsid w:val="001E7072"/>
    <w:rsid w:val="00256B31"/>
    <w:rsid w:val="002C7F73"/>
    <w:rsid w:val="0033675A"/>
    <w:rsid w:val="003D056F"/>
    <w:rsid w:val="00612D46"/>
    <w:rsid w:val="007C40F4"/>
    <w:rsid w:val="00915D1A"/>
    <w:rsid w:val="009846BA"/>
    <w:rsid w:val="009C1368"/>
    <w:rsid w:val="009C2A03"/>
    <w:rsid w:val="00A837E9"/>
    <w:rsid w:val="00C76F98"/>
    <w:rsid w:val="00D1188F"/>
    <w:rsid w:val="00E210D5"/>
    <w:rsid w:val="00E41D64"/>
    <w:rsid w:val="00EC12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uiPriority="11"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Naslov2">
    <w:name w:val="heading 2"/>
    <w:basedOn w:val="Normal"/>
    <w:next w:val="Normal"/>
    <w:link w:val="Naslov2Char"/>
    <w:uiPriority w:val="9"/>
    <w:unhideWhenUsed/>
    <w:qFormat/>
    <w:rsid w:val="001308C9"/>
    <w:pPr>
      <w:keepNext/>
      <w:keepLines/>
      <w:spacing w:before="200" w:line="276" w:lineRule="auto"/>
      <w:outlineLvl w:val="1"/>
    </w:pPr>
    <w:rPr>
      <w:rFonts w:ascii="Cambria" w:hAnsi="Cambria"/>
      <w:b/>
      <w:bCs/>
      <w:color w:val="4F81BD"/>
      <w:sz w:val="26"/>
      <w:szCs w:val="26"/>
      <w:lang w:eastAsia="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
    <w:rsid w:val="001308C9"/>
    <w:rPr>
      <w:rFonts w:ascii="Cambria" w:hAnsi="Cambria"/>
      <w:b/>
      <w:bCs/>
      <w:color w:val="4F81BD"/>
      <w:sz w:val="26"/>
      <w:szCs w:val="26"/>
      <w:lang w:eastAsia="en-US"/>
    </w:rPr>
  </w:style>
  <w:style w:type="numbering" w:customStyle="1" w:styleId="Bezpopisa1">
    <w:name w:val="Bez popisa1"/>
    <w:next w:val="Bezpopisa"/>
    <w:uiPriority w:val="99"/>
    <w:semiHidden/>
    <w:unhideWhenUsed/>
    <w:rsid w:val="001308C9"/>
  </w:style>
  <w:style w:type="paragraph" w:styleId="Citat">
    <w:name w:val="Quote"/>
    <w:basedOn w:val="Normal"/>
    <w:next w:val="Normal"/>
    <w:link w:val="CitatChar"/>
    <w:uiPriority w:val="29"/>
    <w:qFormat/>
    <w:rsid w:val="001308C9"/>
    <w:pPr>
      <w:spacing w:after="200" w:line="276" w:lineRule="auto"/>
    </w:pPr>
    <w:rPr>
      <w:rFonts w:ascii="Calibri" w:eastAsia="Calibri" w:hAnsi="Calibri"/>
      <w:i/>
      <w:iCs/>
      <w:color w:val="000000"/>
      <w:sz w:val="22"/>
      <w:szCs w:val="22"/>
      <w:lang w:eastAsia="en-US"/>
    </w:rPr>
  </w:style>
  <w:style w:type="character" w:customStyle="1" w:styleId="CitatChar">
    <w:name w:val="Citat Char"/>
    <w:link w:val="Citat"/>
    <w:uiPriority w:val="29"/>
    <w:rsid w:val="001308C9"/>
    <w:rPr>
      <w:rFonts w:ascii="Calibri" w:eastAsia="Calibri" w:hAnsi="Calibri"/>
      <w:i/>
      <w:iCs/>
      <w:color w:val="000000"/>
      <w:sz w:val="22"/>
      <w:szCs w:val="22"/>
      <w:lang w:eastAsia="en-US"/>
    </w:rPr>
  </w:style>
  <w:style w:type="paragraph" w:styleId="Odlomakpopisa">
    <w:name w:val="List Paragraph"/>
    <w:basedOn w:val="Normal"/>
    <w:uiPriority w:val="34"/>
    <w:qFormat/>
    <w:rsid w:val="001308C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308C9"/>
    <w:pPr>
      <w:autoSpaceDE w:val="0"/>
      <w:autoSpaceDN w:val="0"/>
      <w:adjustRightInd w:val="0"/>
    </w:pPr>
    <w:rPr>
      <w:rFonts w:ascii="Calibri" w:eastAsia="Calibri" w:hAnsi="Calibri" w:cs="Calibri"/>
      <w:color w:val="000000"/>
      <w:sz w:val="24"/>
      <w:szCs w:val="24"/>
      <w:lang w:eastAsia="en-US"/>
    </w:rPr>
  </w:style>
  <w:style w:type="paragraph" w:styleId="Tekstbalonia">
    <w:name w:val="Balloon Text"/>
    <w:basedOn w:val="Normal"/>
    <w:link w:val="TekstbaloniaChar"/>
    <w:uiPriority w:val="99"/>
    <w:unhideWhenUsed/>
    <w:rsid w:val="001308C9"/>
    <w:rPr>
      <w:rFonts w:ascii="Tahoma" w:eastAsia="Calibri" w:hAnsi="Tahoma" w:cs="Tahoma"/>
      <w:sz w:val="16"/>
      <w:szCs w:val="16"/>
      <w:lang w:eastAsia="en-US"/>
    </w:rPr>
  </w:style>
  <w:style w:type="character" w:customStyle="1" w:styleId="TekstbaloniaChar">
    <w:name w:val="Tekst balončića Char"/>
    <w:link w:val="Tekstbalonia"/>
    <w:uiPriority w:val="99"/>
    <w:rsid w:val="001308C9"/>
    <w:rPr>
      <w:rFonts w:ascii="Tahoma" w:eastAsia="Calibri" w:hAnsi="Tahoma" w:cs="Tahoma"/>
      <w:sz w:val="16"/>
      <w:szCs w:val="16"/>
      <w:lang w:eastAsia="en-US"/>
    </w:rPr>
  </w:style>
  <w:style w:type="paragraph" w:customStyle="1" w:styleId="normal-000020">
    <w:name w:val="normal-000020"/>
    <w:basedOn w:val="Normal"/>
    <w:rsid w:val="001308C9"/>
    <w:pPr>
      <w:jc w:val="both"/>
    </w:pPr>
    <w:rPr>
      <w:sz w:val="22"/>
      <w:szCs w:val="22"/>
      <w:lang w:eastAsia="zh-CN"/>
    </w:rPr>
  </w:style>
  <w:style w:type="paragraph" w:customStyle="1" w:styleId="000064">
    <w:name w:val="000064"/>
    <w:basedOn w:val="Normal"/>
    <w:rsid w:val="001308C9"/>
    <w:pPr>
      <w:jc w:val="both"/>
    </w:pPr>
    <w:rPr>
      <w:sz w:val="22"/>
      <w:szCs w:val="22"/>
      <w:lang w:eastAsia="zh-CN"/>
    </w:rPr>
  </w:style>
  <w:style w:type="paragraph" w:customStyle="1" w:styleId="normal-000067">
    <w:name w:val="normal-000067"/>
    <w:basedOn w:val="Normal"/>
    <w:rsid w:val="001308C9"/>
    <w:pPr>
      <w:jc w:val="both"/>
    </w:pPr>
    <w:rPr>
      <w:lang w:eastAsia="zh-CN"/>
    </w:rPr>
  </w:style>
  <w:style w:type="character" w:customStyle="1" w:styleId="defaultparagraphfont-000019">
    <w:name w:val="defaultparagraphfont-000019"/>
    <w:rsid w:val="001308C9"/>
    <w:rPr>
      <w:rFonts w:ascii="Times New Roman" w:hAnsi="Times New Roman" w:cs="Times New Roman" w:hint="default"/>
      <w:b w:val="0"/>
      <w:bCs w:val="0"/>
      <w:sz w:val="22"/>
      <w:szCs w:val="22"/>
    </w:rPr>
  </w:style>
  <w:style w:type="character" w:customStyle="1" w:styleId="000045">
    <w:name w:val="000045"/>
    <w:rsid w:val="001308C9"/>
    <w:rPr>
      <w:b w:val="0"/>
      <w:bCs w:val="0"/>
      <w:sz w:val="22"/>
      <w:szCs w:val="22"/>
    </w:rPr>
  </w:style>
  <w:style w:type="character" w:customStyle="1" w:styleId="000052">
    <w:name w:val="000052"/>
    <w:rsid w:val="001308C9"/>
    <w:rPr>
      <w:rFonts w:ascii="Times New Roman" w:hAnsi="Times New Roman" w:cs="Times New Roman" w:hint="default"/>
      <w:b w:val="0"/>
      <w:bCs w:val="0"/>
      <w:sz w:val="22"/>
      <w:szCs w:val="22"/>
    </w:rPr>
  </w:style>
  <w:style w:type="character" w:customStyle="1" w:styleId="000065">
    <w:name w:val="000065"/>
    <w:rsid w:val="001308C9"/>
    <w:rPr>
      <w:rFonts w:ascii="Wingdings" w:hAnsi="Wingdings" w:hint="default"/>
      <w:b w:val="0"/>
      <w:bCs w:val="0"/>
      <w:sz w:val="22"/>
      <w:szCs w:val="22"/>
    </w:rPr>
  </w:style>
  <w:style w:type="character" w:customStyle="1" w:styleId="defaultparagraphfont-000069">
    <w:name w:val="defaultparagraphfont-000069"/>
    <w:rsid w:val="001308C9"/>
    <w:rPr>
      <w:rFonts w:ascii="Times New Roman" w:hAnsi="Times New Roman" w:cs="Times New Roman" w:hint="default"/>
      <w:b w:val="0"/>
      <w:bCs w:val="0"/>
      <w:color w:val="000000"/>
      <w:sz w:val="22"/>
      <w:szCs w:val="22"/>
    </w:rPr>
  </w:style>
  <w:style w:type="table" w:customStyle="1" w:styleId="Reetkatablice1">
    <w:name w:val="Rešetka tablice1"/>
    <w:basedOn w:val="Obinatablica"/>
    <w:next w:val="Reetkatablice"/>
    <w:uiPriority w:val="59"/>
    <w:rsid w:val="001308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link w:val="BezproredaChar"/>
    <w:uiPriority w:val="1"/>
    <w:qFormat/>
    <w:rsid w:val="001308C9"/>
    <w:rPr>
      <w:rFonts w:eastAsia="Calibri"/>
      <w:lang w:eastAsia="en-US"/>
    </w:rPr>
  </w:style>
  <w:style w:type="character" w:customStyle="1" w:styleId="BezproredaChar">
    <w:name w:val="Bez proreda Char"/>
    <w:link w:val="Bezproreda"/>
    <w:uiPriority w:val="1"/>
    <w:rsid w:val="001308C9"/>
    <w:rPr>
      <w:rFonts w:eastAsia="Calibri"/>
      <w:sz w:val="24"/>
      <w:szCs w:val="24"/>
      <w:lang w:eastAsia="en-US"/>
    </w:rPr>
  </w:style>
  <w:style w:type="character" w:styleId="Hiperveza">
    <w:name w:val="Hyperlink"/>
    <w:uiPriority w:val="99"/>
    <w:unhideWhenUsed/>
    <w:rsid w:val="001308C9"/>
    <w:rPr>
      <w:strike w:val="0"/>
      <w:dstrike w:val="0"/>
      <w:color w:val="178EA4"/>
      <w:u w:val="none"/>
      <w:effect w:val="none"/>
    </w:rPr>
  </w:style>
  <w:style w:type="paragraph" w:styleId="Podnaslov">
    <w:name w:val="Subtitle"/>
    <w:basedOn w:val="Normal"/>
    <w:next w:val="Normal"/>
    <w:link w:val="PodnaslovChar"/>
    <w:uiPriority w:val="11"/>
    <w:qFormat/>
    <w:rsid w:val="001308C9"/>
    <w:pPr>
      <w:numPr>
        <w:ilvl w:val="1"/>
      </w:numPr>
      <w:spacing w:after="200" w:line="276" w:lineRule="auto"/>
    </w:pPr>
    <w:rPr>
      <w:rFonts w:ascii="Cambria" w:hAnsi="Cambria"/>
      <w:i/>
      <w:iCs/>
      <w:color w:val="4F81BD"/>
      <w:spacing w:val="15"/>
      <w:lang w:eastAsia="en-US"/>
    </w:rPr>
  </w:style>
  <w:style w:type="character" w:customStyle="1" w:styleId="PodnaslovChar">
    <w:name w:val="Podnaslov Char"/>
    <w:link w:val="Podnaslov"/>
    <w:uiPriority w:val="11"/>
    <w:rsid w:val="001308C9"/>
    <w:rPr>
      <w:rFonts w:ascii="Cambria" w:hAnsi="Cambria"/>
      <w:i/>
      <w:iCs/>
      <w:color w:val="4F81BD"/>
      <w:spacing w:val="15"/>
      <w:sz w:val="24"/>
      <w:szCs w:val="24"/>
      <w:lang w:eastAsia="en-US"/>
    </w:rPr>
  </w:style>
  <w:style w:type="paragraph" w:styleId="Tekstfusnote">
    <w:name w:val="footnote text"/>
    <w:basedOn w:val="Normal"/>
    <w:link w:val="TekstfusnoteChar"/>
    <w:uiPriority w:val="99"/>
    <w:unhideWhenUsed/>
    <w:rsid w:val="001308C9"/>
    <w:rPr>
      <w:rFonts w:ascii="Calibri" w:eastAsia="Calibri" w:hAnsi="Calibri"/>
      <w:sz w:val="20"/>
      <w:szCs w:val="20"/>
      <w:lang w:eastAsia="en-US"/>
    </w:rPr>
  </w:style>
  <w:style w:type="character" w:customStyle="1" w:styleId="TekstfusnoteChar">
    <w:name w:val="Tekst fusnote Char"/>
    <w:link w:val="Tekstfusnote"/>
    <w:uiPriority w:val="99"/>
    <w:rsid w:val="001308C9"/>
    <w:rPr>
      <w:rFonts w:ascii="Calibri" w:eastAsia="Calibri" w:hAnsi="Calibri"/>
      <w:lang w:eastAsia="en-US"/>
    </w:rPr>
  </w:style>
  <w:style w:type="character" w:styleId="Referencafusnote">
    <w:name w:val="footnote reference"/>
    <w:uiPriority w:val="99"/>
    <w:unhideWhenUsed/>
    <w:rsid w:val="001308C9"/>
    <w:rPr>
      <w:vertAlign w:val="superscript"/>
    </w:rPr>
  </w:style>
  <w:style w:type="paragraph" w:styleId="Zaglavlje">
    <w:name w:val="header"/>
    <w:basedOn w:val="Normal"/>
    <w:link w:val="ZaglavljeChar"/>
    <w:uiPriority w:val="99"/>
    <w:unhideWhenUsed/>
    <w:rsid w:val="001308C9"/>
    <w:pPr>
      <w:tabs>
        <w:tab w:val="center" w:pos="4536"/>
        <w:tab w:val="right" w:pos="9072"/>
      </w:tabs>
    </w:pPr>
    <w:rPr>
      <w:rFonts w:ascii="Calibri" w:eastAsia="Calibri" w:hAnsi="Calibri"/>
      <w:sz w:val="22"/>
      <w:szCs w:val="22"/>
      <w:lang w:eastAsia="en-US"/>
    </w:rPr>
  </w:style>
  <w:style w:type="character" w:customStyle="1" w:styleId="ZaglavljeChar">
    <w:name w:val="Zaglavlje Char"/>
    <w:link w:val="Zaglavlje"/>
    <w:uiPriority w:val="99"/>
    <w:rsid w:val="001308C9"/>
    <w:rPr>
      <w:rFonts w:ascii="Calibri" w:eastAsia="Calibri" w:hAnsi="Calibri"/>
      <w:sz w:val="22"/>
      <w:szCs w:val="22"/>
      <w:lang w:eastAsia="en-US"/>
    </w:rPr>
  </w:style>
  <w:style w:type="paragraph" w:styleId="Podnoje">
    <w:name w:val="footer"/>
    <w:basedOn w:val="Normal"/>
    <w:link w:val="PodnojeChar"/>
    <w:uiPriority w:val="99"/>
    <w:unhideWhenUsed/>
    <w:rsid w:val="001308C9"/>
    <w:pPr>
      <w:tabs>
        <w:tab w:val="center" w:pos="4536"/>
        <w:tab w:val="right" w:pos="9072"/>
      </w:tabs>
    </w:pPr>
    <w:rPr>
      <w:rFonts w:ascii="Calibri" w:eastAsia="Calibri" w:hAnsi="Calibri"/>
      <w:sz w:val="22"/>
      <w:szCs w:val="22"/>
      <w:lang w:eastAsia="en-US"/>
    </w:rPr>
  </w:style>
  <w:style w:type="character" w:customStyle="1" w:styleId="PodnojeChar">
    <w:name w:val="Podnožje Char"/>
    <w:link w:val="Podnoje"/>
    <w:uiPriority w:val="99"/>
    <w:rsid w:val="001308C9"/>
    <w:rPr>
      <w:rFonts w:ascii="Calibri" w:eastAsia="Calibri" w:hAnsi="Calibri"/>
      <w:sz w:val="22"/>
      <w:szCs w:val="22"/>
      <w:lang w:eastAsia="en-US"/>
    </w:rPr>
  </w:style>
  <w:style w:type="character" w:styleId="Istaknuto">
    <w:name w:val="Emphasis"/>
    <w:uiPriority w:val="20"/>
    <w:qFormat/>
    <w:rsid w:val="001308C9"/>
    <w:rPr>
      <w:b/>
      <w:bCs/>
      <w:i w:val="0"/>
      <w:iCs w:val="0"/>
    </w:rPr>
  </w:style>
  <w:style w:type="character" w:customStyle="1" w:styleId="st1">
    <w:name w:val="st1"/>
    <w:rsid w:val="001308C9"/>
  </w:style>
  <w:style w:type="table" w:customStyle="1" w:styleId="Reetkatablice2">
    <w:name w:val="Rešetka tablice2"/>
    <w:basedOn w:val="Obinatablica"/>
    <w:next w:val="Reetkatablice"/>
    <w:uiPriority w:val="59"/>
    <w:rsid w:val="001308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1308C9"/>
  </w:style>
  <w:style w:type="table" w:customStyle="1" w:styleId="Reetkatablice3">
    <w:name w:val="Rešetka tablice3"/>
    <w:basedOn w:val="Obinatablica"/>
    <w:next w:val="Reetkatablice"/>
    <w:uiPriority w:val="59"/>
    <w:rsid w:val="001308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1308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9C2A03"/>
  </w:style>
  <w:style w:type="table" w:customStyle="1" w:styleId="Reetkatablice5">
    <w:name w:val="Rešetka tablice5"/>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9C2A03"/>
  </w:style>
  <w:style w:type="table" w:customStyle="1" w:styleId="Reetkatablice31">
    <w:name w:val="Rešetka tablice31"/>
    <w:basedOn w:val="Obinatablica"/>
    <w:next w:val="Reetkatablice"/>
    <w:uiPriority w:val="59"/>
    <w:rsid w:val="009C2A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1E7072"/>
  </w:style>
  <w:style w:type="table" w:customStyle="1" w:styleId="Reetkatablice6">
    <w:name w:val="Rešetka tablice6"/>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1E7072"/>
  </w:style>
  <w:style w:type="table" w:customStyle="1" w:styleId="Reetkatablice32">
    <w:name w:val="Rešetka tablice32"/>
    <w:basedOn w:val="Obinatablica"/>
    <w:next w:val="Reetkatablice"/>
    <w:uiPriority w:val="59"/>
    <w:rsid w:val="001E70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uiPriority="11"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Naslov2">
    <w:name w:val="heading 2"/>
    <w:basedOn w:val="Normal"/>
    <w:next w:val="Normal"/>
    <w:link w:val="Naslov2Char"/>
    <w:uiPriority w:val="9"/>
    <w:unhideWhenUsed/>
    <w:qFormat/>
    <w:rsid w:val="001308C9"/>
    <w:pPr>
      <w:keepNext/>
      <w:keepLines/>
      <w:spacing w:before="200" w:line="276" w:lineRule="auto"/>
      <w:outlineLvl w:val="1"/>
    </w:pPr>
    <w:rPr>
      <w:rFonts w:ascii="Cambria" w:hAnsi="Cambria"/>
      <w:b/>
      <w:bCs/>
      <w:color w:val="4F81BD"/>
      <w:sz w:val="26"/>
      <w:szCs w:val="26"/>
      <w:lang w:eastAsia="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
    <w:rsid w:val="001308C9"/>
    <w:rPr>
      <w:rFonts w:ascii="Cambria" w:hAnsi="Cambria"/>
      <w:b/>
      <w:bCs/>
      <w:color w:val="4F81BD"/>
      <w:sz w:val="26"/>
      <w:szCs w:val="26"/>
      <w:lang w:eastAsia="en-US"/>
    </w:rPr>
  </w:style>
  <w:style w:type="numbering" w:customStyle="1" w:styleId="Bezpopisa1">
    <w:name w:val="Bez popisa1"/>
    <w:next w:val="Bezpopisa"/>
    <w:uiPriority w:val="99"/>
    <w:semiHidden/>
    <w:unhideWhenUsed/>
    <w:rsid w:val="001308C9"/>
  </w:style>
  <w:style w:type="paragraph" w:styleId="Citat">
    <w:name w:val="Quote"/>
    <w:basedOn w:val="Normal"/>
    <w:next w:val="Normal"/>
    <w:link w:val="CitatChar"/>
    <w:uiPriority w:val="29"/>
    <w:qFormat/>
    <w:rsid w:val="001308C9"/>
    <w:pPr>
      <w:spacing w:after="200" w:line="276" w:lineRule="auto"/>
    </w:pPr>
    <w:rPr>
      <w:rFonts w:ascii="Calibri" w:eastAsia="Calibri" w:hAnsi="Calibri"/>
      <w:i/>
      <w:iCs/>
      <w:color w:val="000000"/>
      <w:sz w:val="22"/>
      <w:szCs w:val="22"/>
      <w:lang w:eastAsia="en-US"/>
    </w:rPr>
  </w:style>
  <w:style w:type="character" w:customStyle="1" w:styleId="CitatChar">
    <w:name w:val="Citat Char"/>
    <w:link w:val="Citat"/>
    <w:uiPriority w:val="29"/>
    <w:rsid w:val="001308C9"/>
    <w:rPr>
      <w:rFonts w:ascii="Calibri" w:eastAsia="Calibri" w:hAnsi="Calibri"/>
      <w:i/>
      <w:iCs/>
      <w:color w:val="000000"/>
      <w:sz w:val="22"/>
      <w:szCs w:val="22"/>
      <w:lang w:eastAsia="en-US"/>
    </w:rPr>
  </w:style>
  <w:style w:type="paragraph" w:styleId="Odlomakpopisa">
    <w:name w:val="List Paragraph"/>
    <w:basedOn w:val="Normal"/>
    <w:uiPriority w:val="34"/>
    <w:qFormat/>
    <w:rsid w:val="001308C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308C9"/>
    <w:pPr>
      <w:autoSpaceDE w:val="0"/>
      <w:autoSpaceDN w:val="0"/>
      <w:adjustRightInd w:val="0"/>
    </w:pPr>
    <w:rPr>
      <w:rFonts w:ascii="Calibri" w:eastAsia="Calibri" w:hAnsi="Calibri" w:cs="Calibri"/>
      <w:color w:val="000000"/>
      <w:sz w:val="24"/>
      <w:szCs w:val="24"/>
      <w:lang w:eastAsia="en-US"/>
    </w:rPr>
  </w:style>
  <w:style w:type="paragraph" w:styleId="Tekstbalonia">
    <w:name w:val="Balloon Text"/>
    <w:basedOn w:val="Normal"/>
    <w:link w:val="TekstbaloniaChar"/>
    <w:uiPriority w:val="99"/>
    <w:unhideWhenUsed/>
    <w:rsid w:val="001308C9"/>
    <w:rPr>
      <w:rFonts w:ascii="Tahoma" w:eastAsia="Calibri" w:hAnsi="Tahoma" w:cs="Tahoma"/>
      <w:sz w:val="16"/>
      <w:szCs w:val="16"/>
      <w:lang w:eastAsia="en-US"/>
    </w:rPr>
  </w:style>
  <w:style w:type="character" w:customStyle="1" w:styleId="TekstbaloniaChar">
    <w:name w:val="Tekst balončića Char"/>
    <w:link w:val="Tekstbalonia"/>
    <w:uiPriority w:val="99"/>
    <w:rsid w:val="001308C9"/>
    <w:rPr>
      <w:rFonts w:ascii="Tahoma" w:eastAsia="Calibri" w:hAnsi="Tahoma" w:cs="Tahoma"/>
      <w:sz w:val="16"/>
      <w:szCs w:val="16"/>
      <w:lang w:eastAsia="en-US"/>
    </w:rPr>
  </w:style>
  <w:style w:type="paragraph" w:customStyle="1" w:styleId="normal-000020">
    <w:name w:val="normal-000020"/>
    <w:basedOn w:val="Normal"/>
    <w:rsid w:val="001308C9"/>
    <w:pPr>
      <w:jc w:val="both"/>
    </w:pPr>
    <w:rPr>
      <w:sz w:val="22"/>
      <w:szCs w:val="22"/>
      <w:lang w:eastAsia="zh-CN"/>
    </w:rPr>
  </w:style>
  <w:style w:type="paragraph" w:customStyle="1" w:styleId="000064">
    <w:name w:val="000064"/>
    <w:basedOn w:val="Normal"/>
    <w:rsid w:val="001308C9"/>
    <w:pPr>
      <w:jc w:val="both"/>
    </w:pPr>
    <w:rPr>
      <w:sz w:val="22"/>
      <w:szCs w:val="22"/>
      <w:lang w:eastAsia="zh-CN"/>
    </w:rPr>
  </w:style>
  <w:style w:type="paragraph" w:customStyle="1" w:styleId="normal-000067">
    <w:name w:val="normal-000067"/>
    <w:basedOn w:val="Normal"/>
    <w:rsid w:val="001308C9"/>
    <w:pPr>
      <w:jc w:val="both"/>
    </w:pPr>
    <w:rPr>
      <w:lang w:eastAsia="zh-CN"/>
    </w:rPr>
  </w:style>
  <w:style w:type="character" w:customStyle="1" w:styleId="defaultparagraphfont-000019">
    <w:name w:val="defaultparagraphfont-000019"/>
    <w:rsid w:val="001308C9"/>
    <w:rPr>
      <w:rFonts w:ascii="Times New Roman" w:hAnsi="Times New Roman" w:cs="Times New Roman" w:hint="default"/>
      <w:b w:val="0"/>
      <w:bCs w:val="0"/>
      <w:sz w:val="22"/>
      <w:szCs w:val="22"/>
    </w:rPr>
  </w:style>
  <w:style w:type="character" w:customStyle="1" w:styleId="000045">
    <w:name w:val="000045"/>
    <w:rsid w:val="001308C9"/>
    <w:rPr>
      <w:b w:val="0"/>
      <w:bCs w:val="0"/>
      <w:sz w:val="22"/>
      <w:szCs w:val="22"/>
    </w:rPr>
  </w:style>
  <w:style w:type="character" w:customStyle="1" w:styleId="000052">
    <w:name w:val="000052"/>
    <w:rsid w:val="001308C9"/>
    <w:rPr>
      <w:rFonts w:ascii="Times New Roman" w:hAnsi="Times New Roman" w:cs="Times New Roman" w:hint="default"/>
      <w:b w:val="0"/>
      <w:bCs w:val="0"/>
      <w:sz w:val="22"/>
      <w:szCs w:val="22"/>
    </w:rPr>
  </w:style>
  <w:style w:type="character" w:customStyle="1" w:styleId="000065">
    <w:name w:val="000065"/>
    <w:rsid w:val="001308C9"/>
    <w:rPr>
      <w:rFonts w:ascii="Wingdings" w:hAnsi="Wingdings" w:hint="default"/>
      <w:b w:val="0"/>
      <w:bCs w:val="0"/>
      <w:sz w:val="22"/>
      <w:szCs w:val="22"/>
    </w:rPr>
  </w:style>
  <w:style w:type="character" w:customStyle="1" w:styleId="defaultparagraphfont-000069">
    <w:name w:val="defaultparagraphfont-000069"/>
    <w:rsid w:val="001308C9"/>
    <w:rPr>
      <w:rFonts w:ascii="Times New Roman" w:hAnsi="Times New Roman" w:cs="Times New Roman" w:hint="default"/>
      <w:b w:val="0"/>
      <w:bCs w:val="0"/>
      <w:color w:val="000000"/>
      <w:sz w:val="22"/>
      <w:szCs w:val="22"/>
    </w:rPr>
  </w:style>
  <w:style w:type="table" w:customStyle="1" w:styleId="Reetkatablice1">
    <w:name w:val="Rešetka tablice1"/>
    <w:basedOn w:val="Obinatablica"/>
    <w:next w:val="Reetkatablice"/>
    <w:uiPriority w:val="59"/>
    <w:rsid w:val="001308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link w:val="BezproredaChar"/>
    <w:uiPriority w:val="1"/>
    <w:qFormat/>
    <w:rsid w:val="001308C9"/>
    <w:rPr>
      <w:rFonts w:eastAsia="Calibri"/>
      <w:lang w:eastAsia="en-US"/>
    </w:rPr>
  </w:style>
  <w:style w:type="character" w:customStyle="1" w:styleId="BezproredaChar">
    <w:name w:val="Bez proreda Char"/>
    <w:link w:val="Bezproreda"/>
    <w:uiPriority w:val="1"/>
    <w:rsid w:val="001308C9"/>
    <w:rPr>
      <w:rFonts w:eastAsia="Calibri"/>
      <w:sz w:val="24"/>
      <w:szCs w:val="24"/>
      <w:lang w:eastAsia="en-US"/>
    </w:rPr>
  </w:style>
  <w:style w:type="character" w:styleId="Hiperveza">
    <w:name w:val="Hyperlink"/>
    <w:uiPriority w:val="99"/>
    <w:unhideWhenUsed/>
    <w:rsid w:val="001308C9"/>
    <w:rPr>
      <w:strike w:val="0"/>
      <w:dstrike w:val="0"/>
      <w:color w:val="178EA4"/>
      <w:u w:val="none"/>
      <w:effect w:val="none"/>
    </w:rPr>
  </w:style>
  <w:style w:type="paragraph" w:styleId="Podnaslov">
    <w:name w:val="Subtitle"/>
    <w:basedOn w:val="Normal"/>
    <w:next w:val="Normal"/>
    <w:link w:val="PodnaslovChar"/>
    <w:uiPriority w:val="11"/>
    <w:qFormat/>
    <w:rsid w:val="001308C9"/>
    <w:pPr>
      <w:numPr>
        <w:ilvl w:val="1"/>
      </w:numPr>
      <w:spacing w:after="200" w:line="276" w:lineRule="auto"/>
    </w:pPr>
    <w:rPr>
      <w:rFonts w:ascii="Cambria" w:hAnsi="Cambria"/>
      <w:i/>
      <w:iCs/>
      <w:color w:val="4F81BD"/>
      <w:spacing w:val="15"/>
      <w:lang w:eastAsia="en-US"/>
    </w:rPr>
  </w:style>
  <w:style w:type="character" w:customStyle="1" w:styleId="PodnaslovChar">
    <w:name w:val="Podnaslov Char"/>
    <w:link w:val="Podnaslov"/>
    <w:uiPriority w:val="11"/>
    <w:rsid w:val="001308C9"/>
    <w:rPr>
      <w:rFonts w:ascii="Cambria" w:hAnsi="Cambria"/>
      <w:i/>
      <w:iCs/>
      <w:color w:val="4F81BD"/>
      <w:spacing w:val="15"/>
      <w:sz w:val="24"/>
      <w:szCs w:val="24"/>
      <w:lang w:eastAsia="en-US"/>
    </w:rPr>
  </w:style>
  <w:style w:type="paragraph" w:styleId="Tekstfusnote">
    <w:name w:val="footnote text"/>
    <w:basedOn w:val="Normal"/>
    <w:link w:val="TekstfusnoteChar"/>
    <w:uiPriority w:val="99"/>
    <w:unhideWhenUsed/>
    <w:rsid w:val="001308C9"/>
    <w:rPr>
      <w:rFonts w:ascii="Calibri" w:eastAsia="Calibri" w:hAnsi="Calibri"/>
      <w:sz w:val="20"/>
      <w:szCs w:val="20"/>
      <w:lang w:eastAsia="en-US"/>
    </w:rPr>
  </w:style>
  <w:style w:type="character" w:customStyle="1" w:styleId="TekstfusnoteChar">
    <w:name w:val="Tekst fusnote Char"/>
    <w:link w:val="Tekstfusnote"/>
    <w:uiPriority w:val="99"/>
    <w:rsid w:val="001308C9"/>
    <w:rPr>
      <w:rFonts w:ascii="Calibri" w:eastAsia="Calibri" w:hAnsi="Calibri"/>
      <w:lang w:eastAsia="en-US"/>
    </w:rPr>
  </w:style>
  <w:style w:type="character" w:styleId="Referencafusnote">
    <w:name w:val="footnote reference"/>
    <w:uiPriority w:val="99"/>
    <w:unhideWhenUsed/>
    <w:rsid w:val="001308C9"/>
    <w:rPr>
      <w:vertAlign w:val="superscript"/>
    </w:rPr>
  </w:style>
  <w:style w:type="paragraph" w:styleId="Zaglavlje">
    <w:name w:val="header"/>
    <w:basedOn w:val="Normal"/>
    <w:link w:val="ZaglavljeChar"/>
    <w:uiPriority w:val="99"/>
    <w:unhideWhenUsed/>
    <w:rsid w:val="001308C9"/>
    <w:pPr>
      <w:tabs>
        <w:tab w:val="center" w:pos="4536"/>
        <w:tab w:val="right" w:pos="9072"/>
      </w:tabs>
    </w:pPr>
    <w:rPr>
      <w:rFonts w:ascii="Calibri" w:eastAsia="Calibri" w:hAnsi="Calibri"/>
      <w:sz w:val="22"/>
      <w:szCs w:val="22"/>
      <w:lang w:eastAsia="en-US"/>
    </w:rPr>
  </w:style>
  <w:style w:type="character" w:customStyle="1" w:styleId="ZaglavljeChar">
    <w:name w:val="Zaglavlje Char"/>
    <w:link w:val="Zaglavlje"/>
    <w:uiPriority w:val="99"/>
    <w:rsid w:val="001308C9"/>
    <w:rPr>
      <w:rFonts w:ascii="Calibri" w:eastAsia="Calibri" w:hAnsi="Calibri"/>
      <w:sz w:val="22"/>
      <w:szCs w:val="22"/>
      <w:lang w:eastAsia="en-US"/>
    </w:rPr>
  </w:style>
  <w:style w:type="paragraph" w:styleId="Podnoje">
    <w:name w:val="footer"/>
    <w:basedOn w:val="Normal"/>
    <w:link w:val="PodnojeChar"/>
    <w:uiPriority w:val="99"/>
    <w:unhideWhenUsed/>
    <w:rsid w:val="001308C9"/>
    <w:pPr>
      <w:tabs>
        <w:tab w:val="center" w:pos="4536"/>
        <w:tab w:val="right" w:pos="9072"/>
      </w:tabs>
    </w:pPr>
    <w:rPr>
      <w:rFonts w:ascii="Calibri" w:eastAsia="Calibri" w:hAnsi="Calibri"/>
      <w:sz w:val="22"/>
      <w:szCs w:val="22"/>
      <w:lang w:eastAsia="en-US"/>
    </w:rPr>
  </w:style>
  <w:style w:type="character" w:customStyle="1" w:styleId="PodnojeChar">
    <w:name w:val="Podnožje Char"/>
    <w:link w:val="Podnoje"/>
    <w:uiPriority w:val="99"/>
    <w:rsid w:val="001308C9"/>
    <w:rPr>
      <w:rFonts w:ascii="Calibri" w:eastAsia="Calibri" w:hAnsi="Calibri"/>
      <w:sz w:val="22"/>
      <w:szCs w:val="22"/>
      <w:lang w:eastAsia="en-US"/>
    </w:rPr>
  </w:style>
  <w:style w:type="character" w:styleId="Istaknuto">
    <w:name w:val="Emphasis"/>
    <w:uiPriority w:val="20"/>
    <w:qFormat/>
    <w:rsid w:val="001308C9"/>
    <w:rPr>
      <w:b/>
      <w:bCs/>
      <w:i w:val="0"/>
      <w:iCs w:val="0"/>
    </w:rPr>
  </w:style>
  <w:style w:type="character" w:customStyle="1" w:styleId="st1">
    <w:name w:val="st1"/>
    <w:rsid w:val="001308C9"/>
  </w:style>
  <w:style w:type="table" w:customStyle="1" w:styleId="Reetkatablice2">
    <w:name w:val="Rešetka tablice2"/>
    <w:basedOn w:val="Obinatablica"/>
    <w:next w:val="Reetkatablice"/>
    <w:uiPriority w:val="59"/>
    <w:rsid w:val="001308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1308C9"/>
  </w:style>
  <w:style w:type="table" w:customStyle="1" w:styleId="Reetkatablice3">
    <w:name w:val="Rešetka tablice3"/>
    <w:basedOn w:val="Obinatablica"/>
    <w:next w:val="Reetkatablice"/>
    <w:uiPriority w:val="59"/>
    <w:rsid w:val="001308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1308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9C2A03"/>
  </w:style>
  <w:style w:type="table" w:customStyle="1" w:styleId="Reetkatablice5">
    <w:name w:val="Rešetka tablice5"/>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9C2A03"/>
  </w:style>
  <w:style w:type="table" w:customStyle="1" w:styleId="Reetkatablice31">
    <w:name w:val="Rešetka tablice31"/>
    <w:basedOn w:val="Obinatablica"/>
    <w:next w:val="Reetkatablice"/>
    <w:uiPriority w:val="59"/>
    <w:rsid w:val="009C2A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9C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1E7072"/>
  </w:style>
  <w:style w:type="table" w:customStyle="1" w:styleId="Reetkatablice6">
    <w:name w:val="Rešetka tablice6"/>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1E7072"/>
  </w:style>
  <w:style w:type="table" w:customStyle="1" w:styleId="Reetkatablice32">
    <w:name w:val="Rešetka tablice32"/>
    <w:basedOn w:val="Obinatablica"/>
    <w:next w:val="Reetkatablice"/>
    <w:uiPriority w:val="59"/>
    <w:rsid w:val="001E70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1E7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vironment/gpp/pdf/Buying-Green-Handbook-3rd-Edition.pdf" TargetMode="External"/><Relationship Id="rId18" Type="http://schemas.openxmlformats.org/officeDocument/2006/relationships/hyperlink" Target="http://www.zakon.hr/z/118/Zakon-o-racunovodstvu" TargetMode="External"/><Relationship Id="rId26" Type="http://schemas.openxmlformats.org/officeDocument/2006/relationships/hyperlink" Target="http://ec.europa.eu/eu2020/pdf/COMPLET%20EN%20BARROSO%20%20%20007%20-%20Europe%202020%20-%20EN%20version.pdf" TargetMode="External"/><Relationship Id="rId3" Type="http://schemas.openxmlformats.org/officeDocument/2006/relationships/customXml" Target="../customXml/item3.xml"/><Relationship Id="rId21" Type="http://schemas.openxmlformats.org/officeDocument/2006/relationships/hyperlink" Target="http://ec.europa.eu/growth/toolsdatabases/newsroom/cf/itemdetail.cfm?itemid=7918&amp;lang=en&amp;title=Study-on-the-EU-furniture-market-situation-and-a-possibl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portal.hrsume.hr/index.php/hr/" TargetMode="External"/><Relationship Id="rId25" Type="http://schemas.openxmlformats.org/officeDocument/2006/relationships/hyperlink" Target="http://ec.europa.eu/eu2020/pdf/COMPLET%20EN%20BARROSO%20%20%20007%20-%20Europe%202020%20-%20EN%20version.pdf" TargetMode="External"/><Relationship Id="rId2" Type="http://schemas.openxmlformats.org/officeDocument/2006/relationships/customXml" Target="../customXml/item2.xml"/><Relationship Id="rId16" Type="http://schemas.openxmlformats.org/officeDocument/2006/relationships/hyperlink" Target="http://www.fina.hr/Default.aspx" TargetMode="External"/><Relationship Id="rId20" Type="http://schemas.openxmlformats.org/officeDocument/2006/relationships/hyperlink" Target="http://www.zakon.hr/z/223/Zakon-o-javnoj-nabav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24" Type="http://schemas.openxmlformats.org/officeDocument/2006/relationships/hyperlink" Target="http://www.eizg.hr/Item.aspx?Id=29" TargetMode="External"/><Relationship Id="rId5" Type="http://schemas.openxmlformats.org/officeDocument/2006/relationships/styles" Target="styles.xml"/><Relationship Id="rId15" Type="http://schemas.openxmlformats.org/officeDocument/2006/relationships/hyperlink" Target="http://www.savjetodavna.hr/" TargetMode="External"/><Relationship Id="rId23" Type="http://schemas.openxmlformats.org/officeDocument/2006/relationships/hyperlink" Target="http://narodne-novine.nn.hr/clanci/sluzbeni/2012_02_19_538.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arodne-novine.nn.hr/clanci/sluzbeni/2014_10_126_2395.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files.hrote.hr/files/PDF/Dokumenti/NAP/Nacionalni%20akcijski%20plan%20za%20OIE%20do%202020..pdf" TargetMode="External"/><Relationship Id="rId22" Type="http://schemas.openxmlformats.org/officeDocument/2006/relationships/hyperlink" Target="http://narodne-novine.nn.hr/clanci/sluzbeni/2013_10_124_2664.html" TargetMode="External"/><Relationship Id="rId27"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0F27E454F4446AC690EE26EF312E4" ma:contentTypeVersion="0" ma:contentTypeDescription="Create a new document." ma:contentTypeScope="" ma:versionID="0c65d7eea798294b7013d07cb51086f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A7A54-1DAE-433B-9123-718A5628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B9728F7-EBAA-4966-9C6B-8066B79F375A}">
  <ds:schemaRefs>
    <ds:schemaRef ds:uri="http://schemas.microsoft.com/sharepoint/v3/contenttype/forms"/>
  </ds:schemaRefs>
</ds:datastoreItem>
</file>

<file path=customXml/itemProps3.xml><?xml version="1.0" encoding="utf-8"?>
<ds:datastoreItem xmlns:ds="http://schemas.openxmlformats.org/officeDocument/2006/customXml" ds:itemID="{58738CDD-887A-4AF5-AAAA-B5120BA1CB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25555</Words>
  <Characters>145667</Characters>
  <Application>Microsoft Office Word</Application>
  <DocSecurity>0</DocSecurity>
  <Lines>1213</Lines>
  <Paragraphs>341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Predlozak</vt:lpstr>
    </vt:vector>
  </TitlesOfParts>
  <Company/>
  <LinksUpToDate>false</LinksUpToDate>
  <CharactersWithSpaces>170881</CharactersWithSpaces>
  <SharedDoc>false</SharedDoc>
  <HLinks>
    <vt:vector size="84" baseType="variant">
      <vt:variant>
        <vt:i4>3473509</vt:i4>
      </vt:variant>
      <vt:variant>
        <vt:i4>48</vt:i4>
      </vt:variant>
      <vt:variant>
        <vt:i4>0</vt:i4>
      </vt:variant>
      <vt:variant>
        <vt:i4>5</vt:i4>
      </vt:variant>
      <vt:variant>
        <vt:lpwstr>http://ec.europa.eu/eu2020/pdf/COMPLET EN BARROSO   007 - Europe 2020 - EN version.pdf</vt:lpwstr>
      </vt:variant>
      <vt:variant>
        <vt:lpwstr/>
      </vt:variant>
      <vt:variant>
        <vt:i4>3473509</vt:i4>
      </vt:variant>
      <vt:variant>
        <vt:i4>45</vt:i4>
      </vt:variant>
      <vt:variant>
        <vt:i4>0</vt:i4>
      </vt:variant>
      <vt:variant>
        <vt:i4>5</vt:i4>
      </vt:variant>
      <vt:variant>
        <vt:lpwstr>http://ec.europa.eu/eu2020/pdf/COMPLET EN BARROSO   007 - Europe 2020 - EN version.pdf</vt:lpwstr>
      </vt:variant>
      <vt:variant>
        <vt:lpwstr/>
      </vt:variant>
      <vt:variant>
        <vt:i4>2883704</vt:i4>
      </vt:variant>
      <vt:variant>
        <vt:i4>42</vt:i4>
      </vt:variant>
      <vt:variant>
        <vt:i4>0</vt:i4>
      </vt:variant>
      <vt:variant>
        <vt:i4>5</vt:i4>
      </vt:variant>
      <vt:variant>
        <vt:lpwstr>http://www.eizg.hr/Item.aspx?Id=29</vt:lpwstr>
      </vt:variant>
      <vt:variant>
        <vt:lpwstr/>
      </vt:variant>
      <vt:variant>
        <vt:i4>5570600</vt:i4>
      </vt:variant>
      <vt:variant>
        <vt:i4>39</vt:i4>
      </vt:variant>
      <vt:variant>
        <vt:i4>0</vt:i4>
      </vt:variant>
      <vt:variant>
        <vt:i4>5</vt:i4>
      </vt:variant>
      <vt:variant>
        <vt:lpwstr>http://narodne-novine.nn.hr/clanci/sluzbeni/2012_02_19_538.html</vt:lpwstr>
      </vt:variant>
      <vt:variant>
        <vt:lpwstr/>
      </vt:variant>
      <vt:variant>
        <vt:i4>917622</vt:i4>
      </vt:variant>
      <vt:variant>
        <vt:i4>36</vt:i4>
      </vt:variant>
      <vt:variant>
        <vt:i4>0</vt:i4>
      </vt:variant>
      <vt:variant>
        <vt:i4>5</vt:i4>
      </vt:variant>
      <vt:variant>
        <vt:lpwstr>http://narodne-novine.nn.hr/clanci/sluzbeni/2013_10_124_2664.html</vt:lpwstr>
      </vt:variant>
      <vt:variant>
        <vt:lpwstr/>
      </vt:variant>
      <vt:variant>
        <vt:i4>6094940</vt:i4>
      </vt:variant>
      <vt:variant>
        <vt:i4>33</vt:i4>
      </vt:variant>
      <vt:variant>
        <vt:i4>0</vt:i4>
      </vt:variant>
      <vt:variant>
        <vt:i4>5</vt:i4>
      </vt:variant>
      <vt:variant>
        <vt:lpwstr>http://ec.europa.eu/growth/toolsdatabases/newsroom/cf/itemdetail.cfm?itemid=7918&amp;lang=en&amp;title=Study-on-the-EU-furniture-market-situation-and-a-possible</vt:lpwstr>
      </vt:variant>
      <vt:variant>
        <vt:lpwstr/>
      </vt:variant>
      <vt:variant>
        <vt:i4>3145783</vt:i4>
      </vt:variant>
      <vt:variant>
        <vt:i4>30</vt:i4>
      </vt:variant>
      <vt:variant>
        <vt:i4>0</vt:i4>
      </vt:variant>
      <vt:variant>
        <vt:i4>5</vt:i4>
      </vt:variant>
      <vt:variant>
        <vt:lpwstr>http://www.zakon.hr/z/223/Zakon-o-javnoj-nabavi</vt:lpwstr>
      </vt:variant>
      <vt:variant>
        <vt:lpwstr/>
      </vt:variant>
      <vt:variant>
        <vt:i4>852091</vt:i4>
      </vt:variant>
      <vt:variant>
        <vt:i4>27</vt:i4>
      </vt:variant>
      <vt:variant>
        <vt:i4>0</vt:i4>
      </vt:variant>
      <vt:variant>
        <vt:i4>5</vt:i4>
      </vt:variant>
      <vt:variant>
        <vt:lpwstr>http://narodne-novine.nn.hr/clanci/sluzbeni/2014_10_126_2395.html</vt:lpwstr>
      </vt:variant>
      <vt:variant>
        <vt:lpwstr/>
      </vt:variant>
      <vt:variant>
        <vt:i4>3997816</vt:i4>
      </vt:variant>
      <vt:variant>
        <vt:i4>24</vt:i4>
      </vt:variant>
      <vt:variant>
        <vt:i4>0</vt:i4>
      </vt:variant>
      <vt:variant>
        <vt:i4>5</vt:i4>
      </vt:variant>
      <vt:variant>
        <vt:lpwstr>http://www.zakon.hr/z/118/Zakon-o-racunovodstvu</vt:lpwstr>
      </vt:variant>
      <vt:variant>
        <vt:lpwstr/>
      </vt:variant>
      <vt:variant>
        <vt:i4>5439561</vt:i4>
      </vt:variant>
      <vt:variant>
        <vt:i4>21</vt:i4>
      </vt:variant>
      <vt:variant>
        <vt:i4>0</vt:i4>
      </vt:variant>
      <vt:variant>
        <vt:i4>5</vt:i4>
      </vt:variant>
      <vt:variant>
        <vt:lpwstr>http://portal.hrsume.hr/index.php/hr/</vt:lpwstr>
      </vt:variant>
      <vt:variant>
        <vt:lpwstr/>
      </vt:variant>
      <vt:variant>
        <vt:i4>7143466</vt:i4>
      </vt:variant>
      <vt:variant>
        <vt:i4>18</vt:i4>
      </vt:variant>
      <vt:variant>
        <vt:i4>0</vt:i4>
      </vt:variant>
      <vt:variant>
        <vt:i4>5</vt:i4>
      </vt:variant>
      <vt:variant>
        <vt:lpwstr>http://www.fina.hr/Default.aspx</vt:lpwstr>
      </vt:variant>
      <vt:variant>
        <vt:lpwstr/>
      </vt:variant>
      <vt:variant>
        <vt:i4>7798836</vt:i4>
      </vt:variant>
      <vt:variant>
        <vt:i4>15</vt:i4>
      </vt:variant>
      <vt:variant>
        <vt:i4>0</vt:i4>
      </vt:variant>
      <vt:variant>
        <vt:i4>5</vt:i4>
      </vt:variant>
      <vt:variant>
        <vt:lpwstr>http://www.savjetodavna.hr/</vt:lpwstr>
      </vt:variant>
      <vt:variant>
        <vt:lpwstr/>
      </vt:variant>
      <vt:variant>
        <vt:i4>7536740</vt:i4>
      </vt:variant>
      <vt:variant>
        <vt:i4>12</vt:i4>
      </vt:variant>
      <vt:variant>
        <vt:i4>0</vt:i4>
      </vt:variant>
      <vt:variant>
        <vt:i4>5</vt:i4>
      </vt:variant>
      <vt:variant>
        <vt:lpwstr>http://files.hrote.hr/files/PDF/Dokumenti/NAP/Nacionalni akcijski plan za OIE do 2020..pdf</vt:lpwstr>
      </vt:variant>
      <vt:variant>
        <vt:lpwstr/>
      </vt:variant>
      <vt:variant>
        <vt:i4>5898246</vt:i4>
      </vt:variant>
      <vt:variant>
        <vt:i4>9</vt:i4>
      </vt:variant>
      <vt:variant>
        <vt:i4>0</vt:i4>
      </vt:variant>
      <vt:variant>
        <vt:i4>5</vt:i4>
      </vt:variant>
      <vt:variant>
        <vt:lpwstr>http://ec.europa.eu/environment/gpp/pdf/Buying-Green-Handbook-3rd-Edition.pdf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Pleše</dc:creator>
  <cp:lastModifiedBy>Domagoj Pleše</cp:lastModifiedBy>
  <cp:revision>2</cp:revision>
  <cp:lastPrinted>1601-01-01T00:00:00Z</cp:lastPrinted>
  <dcterms:created xsi:type="dcterms:W3CDTF">2016-07-13T07:25:00Z</dcterms:created>
  <dcterms:modified xsi:type="dcterms:W3CDTF">2016-07-13T07:25:00Z</dcterms:modified>
</cp:coreProperties>
</file>