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11B78" w14:textId="490A1B17" w:rsidR="00C97A71" w:rsidRPr="005F263E" w:rsidRDefault="00A53D0B" w:rsidP="005F263E">
      <w:pPr>
        <w:pStyle w:val="Title"/>
        <w:jc w:val="both"/>
        <w:rPr>
          <w:rFonts w:ascii="Arial" w:hAnsi="Arial" w:cs="Arial"/>
          <w:sz w:val="22"/>
          <w:szCs w:val="22"/>
          <w:lang w:val="hr-HR"/>
        </w:rPr>
      </w:pPr>
      <w:r w:rsidRPr="005F263E">
        <w:rPr>
          <w:rFonts w:ascii="Arial" w:hAnsi="Arial" w:cs="Arial"/>
          <w:sz w:val="22"/>
          <w:szCs w:val="22"/>
          <w:lang w:val="hr-HR"/>
        </w:rPr>
        <w:t>Na temelju članka</w:t>
      </w:r>
      <w:r w:rsidR="004937BA" w:rsidRPr="005F263E">
        <w:rPr>
          <w:rFonts w:ascii="Arial" w:hAnsi="Arial" w:cs="Arial"/>
          <w:sz w:val="22"/>
          <w:szCs w:val="22"/>
          <w:lang w:val="hr-HR"/>
        </w:rPr>
        <w:t xml:space="preserve"> </w:t>
      </w:r>
      <w:r w:rsidR="00481BB8" w:rsidRPr="005F263E">
        <w:rPr>
          <w:rFonts w:ascii="Arial" w:hAnsi="Arial" w:cs="Arial"/>
          <w:sz w:val="22"/>
          <w:szCs w:val="22"/>
          <w:lang w:val="hr-HR"/>
        </w:rPr>
        <w:t xml:space="preserve">3. stavka 1., članka </w:t>
      </w:r>
      <w:r w:rsidR="004937BA" w:rsidRPr="005F263E">
        <w:rPr>
          <w:rFonts w:ascii="Arial" w:hAnsi="Arial" w:cs="Arial"/>
          <w:sz w:val="22"/>
          <w:szCs w:val="22"/>
          <w:lang w:val="hr-HR"/>
        </w:rPr>
        <w:t xml:space="preserve">100. </w:t>
      </w:r>
      <w:r w:rsidR="000F3417" w:rsidRPr="005F263E">
        <w:rPr>
          <w:rFonts w:ascii="Arial" w:hAnsi="Arial" w:cs="Arial"/>
          <w:sz w:val="22"/>
          <w:szCs w:val="22"/>
          <w:lang w:val="hr-HR"/>
        </w:rPr>
        <w:t>stavka 6.,</w:t>
      </w:r>
      <w:r w:rsidR="00371DE3" w:rsidRPr="005F263E">
        <w:rPr>
          <w:rFonts w:ascii="Arial" w:hAnsi="Arial" w:cs="Arial"/>
          <w:sz w:val="22"/>
          <w:szCs w:val="22"/>
          <w:lang w:val="hr-HR"/>
        </w:rPr>
        <w:t xml:space="preserve"> članka 120.,</w:t>
      </w:r>
      <w:r w:rsidR="000F3417" w:rsidRPr="005F263E">
        <w:rPr>
          <w:rFonts w:ascii="Arial" w:hAnsi="Arial" w:cs="Arial"/>
          <w:sz w:val="22"/>
          <w:szCs w:val="22"/>
          <w:lang w:val="hr-HR"/>
        </w:rPr>
        <w:t xml:space="preserve"> članka </w:t>
      </w:r>
      <w:r w:rsidR="00EB1349" w:rsidRPr="005F263E">
        <w:rPr>
          <w:rFonts w:ascii="Arial" w:hAnsi="Arial" w:cs="Arial"/>
          <w:sz w:val="22"/>
          <w:szCs w:val="22"/>
          <w:lang w:val="hr-HR"/>
        </w:rPr>
        <w:t>104. stavka</w:t>
      </w:r>
      <w:r w:rsidR="000F3417" w:rsidRPr="005F263E">
        <w:rPr>
          <w:rFonts w:ascii="Arial" w:hAnsi="Arial" w:cs="Arial"/>
          <w:sz w:val="22"/>
          <w:szCs w:val="22"/>
          <w:lang w:val="hr-HR"/>
        </w:rPr>
        <w:t xml:space="preserve"> 5.</w:t>
      </w:r>
      <w:r w:rsidR="0099465F" w:rsidRPr="005F263E">
        <w:rPr>
          <w:rFonts w:ascii="Arial" w:hAnsi="Arial" w:cs="Arial"/>
          <w:sz w:val="22"/>
          <w:szCs w:val="22"/>
          <w:lang w:val="hr-HR"/>
        </w:rPr>
        <w:t xml:space="preserve">, </w:t>
      </w:r>
      <w:r w:rsidRPr="005F263E">
        <w:rPr>
          <w:rFonts w:ascii="Arial" w:hAnsi="Arial" w:cs="Arial"/>
          <w:sz w:val="22"/>
          <w:szCs w:val="22"/>
          <w:lang w:val="hr-HR"/>
        </w:rPr>
        <w:t>članka 1</w:t>
      </w:r>
      <w:r w:rsidR="0099465F" w:rsidRPr="005F263E">
        <w:rPr>
          <w:rFonts w:ascii="Arial" w:hAnsi="Arial" w:cs="Arial"/>
          <w:sz w:val="22"/>
          <w:szCs w:val="22"/>
          <w:lang w:val="hr-HR"/>
        </w:rPr>
        <w:t>78</w:t>
      </w:r>
      <w:r w:rsidRPr="005F263E">
        <w:rPr>
          <w:rFonts w:ascii="Arial" w:hAnsi="Arial" w:cs="Arial"/>
          <w:sz w:val="22"/>
          <w:szCs w:val="22"/>
          <w:lang w:val="hr-HR"/>
        </w:rPr>
        <w:t>. stav</w:t>
      </w:r>
      <w:r w:rsidR="0099465F" w:rsidRPr="005F263E">
        <w:rPr>
          <w:rFonts w:ascii="Arial" w:hAnsi="Arial" w:cs="Arial"/>
          <w:sz w:val="22"/>
          <w:szCs w:val="22"/>
          <w:lang w:val="hr-HR"/>
        </w:rPr>
        <w:t>ka</w:t>
      </w:r>
      <w:r w:rsidRPr="005F263E">
        <w:rPr>
          <w:rFonts w:ascii="Arial" w:hAnsi="Arial" w:cs="Arial"/>
          <w:sz w:val="22"/>
          <w:szCs w:val="22"/>
          <w:lang w:val="hr-HR"/>
        </w:rPr>
        <w:t xml:space="preserve"> </w:t>
      </w:r>
      <w:r w:rsidR="0099465F" w:rsidRPr="005F263E">
        <w:rPr>
          <w:rFonts w:ascii="Arial" w:hAnsi="Arial" w:cs="Arial"/>
          <w:sz w:val="22"/>
          <w:szCs w:val="22"/>
          <w:lang w:val="hr-HR"/>
        </w:rPr>
        <w:t>4</w:t>
      </w:r>
      <w:r w:rsidRPr="005F263E">
        <w:rPr>
          <w:rFonts w:ascii="Arial" w:hAnsi="Arial" w:cs="Arial"/>
          <w:sz w:val="22"/>
          <w:szCs w:val="22"/>
          <w:lang w:val="hr-HR"/>
        </w:rPr>
        <w:t>., članka 1</w:t>
      </w:r>
      <w:r w:rsidR="0099465F" w:rsidRPr="005F263E">
        <w:rPr>
          <w:rFonts w:ascii="Arial" w:hAnsi="Arial" w:cs="Arial"/>
          <w:sz w:val="22"/>
          <w:szCs w:val="22"/>
          <w:lang w:val="hr-HR"/>
        </w:rPr>
        <w:t>81</w:t>
      </w:r>
      <w:r w:rsidRPr="005F263E">
        <w:rPr>
          <w:rFonts w:ascii="Arial" w:hAnsi="Arial" w:cs="Arial"/>
          <w:sz w:val="22"/>
          <w:szCs w:val="22"/>
          <w:lang w:val="hr-HR"/>
        </w:rPr>
        <w:t>., članka 24</w:t>
      </w:r>
      <w:r w:rsidR="0099465F" w:rsidRPr="005F263E">
        <w:rPr>
          <w:rFonts w:ascii="Arial" w:hAnsi="Arial" w:cs="Arial"/>
          <w:sz w:val="22"/>
          <w:szCs w:val="22"/>
          <w:lang w:val="hr-HR"/>
        </w:rPr>
        <w:t>6</w:t>
      </w:r>
      <w:r w:rsidRPr="005F263E">
        <w:rPr>
          <w:rFonts w:ascii="Arial" w:hAnsi="Arial" w:cs="Arial"/>
          <w:sz w:val="22"/>
          <w:szCs w:val="22"/>
          <w:lang w:val="hr-HR"/>
        </w:rPr>
        <w:t xml:space="preserve">. stavka 3. </w:t>
      </w:r>
      <w:r w:rsidR="00FF4D48" w:rsidRPr="005F263E">
        <w:rPr>
          <w:rFonts w:ascii="Arial" w:hAnsi="Arial" w:cs="Arial"/>
          <w:sz w:val="22"/>
          <w:szCs w:val="22"/>
          <w:lang w:val="hr-HR"/>
        </w:rPr>
        <w:t>i članka</w:t>
      </w:r>
      <w:r w:rsidR="00EB1349" w:rsidRPr="005F263E">
        <w:rPr>
          <w:rFonts w:ascii="Arial" w:hAnsi="Arial" w:cs="Arial"/>
          <w:sz w:val="22"/>
          <w:szCs w:val="22"/>
          <w:lang w:val="hr-HR"/>
        </w:rPr>
        <w:t xml:space="preserve"> 261. stavka 6</w:t>
      </w:r>
      <w:r w:rsidR="00FF4D48" w:rsidRPr="005F263E">
        <w:rPr>
          <w:rFonts w:ascii="Arial" w:hAnsi="Arial" w:cs="Arial"/>
          <w:sz w:val="22"/>
          <w:szCs w:val="22"/>
          <w:lang w:val="hr-HR"/>
        </w:rPr>
        <w:t xml:space="preserve">. </w:t>
      </w:r>
      <w:r w:rsidRPr="005F263E">
        <w:rPr>
          <w:rFonts w:ascii="Arial" w:hAnsi="Arial" w:cs="Arial"/>
          <w:sz w:val="22"/>
          <w:szCs w:val="22"/>
          <w:lang w:val="hr-HR"/>
        </w:rPr>
        <w:t>Zakona o otvorenim investicijskim fondovima s javnom ponudom (</w:t>
      </w:r>
      <w:r w:rsidR="008E5405" w:rsidRPr="005F263E">
        <w:rPr>
          <w:rFonts w:ascii="Arial" w:hAnsi="Arial" w:cs="Arial"/>
          <w:sz w:val="22"/>
          <w:szCs w:val="22"/>
          <w:lang w:val="hr-HR"/>
        </w:rPr>
        <w:t>„</w:t>
      </w:r>
      <w:r w:rsidRPr="005F263E">
        <w:rPr>
          <w:rFonts w:ascii="Arial" w:hAnsi="Arial" w:cs="Arial"/>
          <w:sz w:val="22"/>
          <w:szCs w:val="22"/>
          <w:lang w:val="hr-HR"/>
        </w:rPr>
        <w:t>Narodne novine</w:t>
      </w:r>
      <w:r w:rsidR="008E5405" w:rsidRPr="005F263E">
        <w:rPr>
          <w:rFonts w:ascii="Arial" w:hAnsi="Arial" w:cs="Arial"/>
          <w:sz w:val="22"/>
          <w:szCs w:val="22"/>
          <w:lang w:val="hr-HR"/>
        </w:rPr>
        <w:t>“</w:t>
      </w:r>
      <w:r w:rsidRPr="005F263E">
        <w:rPr>
          <w:rFonts w:ascii="Arial" w:hAnsi="Arial" w:cs="Arial"/>
          <w:sz w:val="22"/>
          <w:szCs w:val="22"/>
          <w:lang w:val="hr-HR"/>
        </w:rPr>
        <w:t xml:space="preserve"> br</w:t>
      </w:r>
      <w:r w:rsidR="00037D27" w:rsidRPr="005F263E">
        <w:rPr>
          <w:rFonts w:ascii="Arial" w:hAnsi="Arial" w:cs="Arial"/>
          <w:sz w:val="22"/>
          <w:szCs w:val="22"/>
          <w:lang w:val="hr-HR"/>
        </w:rPr>
        <w:t>oj  44/16</w:t>
      </w:r>
      <w:r w:rsidR="00B9473A" w:rsidRPr="005F263E">
        <w:rPr>
          <w:rFonts w:ascii="Arial" w:hAnsi="Arial" w:cs="Arial"/>
          <w:sz w:val="22"/>
          <w:szCs w:val="22"/>
          <w:lang w:val="hr-HR"/>
        </w:rPr>
        <w:t xml:space="preserve">, </w:t>
      </w:r>
      <w:r w:rsidRPr="005F263E">
        <w:rPr>
          <w:rFonts w:ascii="Arial" w:hAnsi="Arial" w:cs="Arial"/>
          <w:sz w:val="22"/>
          <w:szCs w:val="22"/>
          <w:lang w:val="hr-HR"/>
        </w:rPr>
        <w:t>dalje: Zakon), Hrvatska agencija za nadzor financijskih usluga (dalje: Agencija) na sjednici Upravnog vijeća održanoj</w:t>
      </w:r>
      <w:r w:rsidR="00037D27" w:rsidRPr="005F263E">
        <w:rPr>
          <w:rFonts w:ascii="Arial" w:hAnsi="Arial" w:cs="Arial"/>
          <w:sz w:val="22"/>
          <w:szCs w:val="22"/>
          <w:lang w:val="hr-HR"/>
        </w:rPr>
        <w:t xml:space="preserve"> </w:t>
      </w:r>
      <w:r w:rsidR="00395032" w:rsidRPr="005F263E">
        <w:rPr>
          <w:rFonts w:ascii="Arial" w:hAnsi="Arial" w:cs="Arial"/>
          <w:sz w:val="22"/>
          <w:szCs w:val="22"/>
          <w:lang w:val="hr-HR"/>
        </w:rPr>
        <w:t>xx.</w:t>
      </w:r>
      <w:r w:rsidR="008E5405" w:rsidRPr="005F263E">
        <w:rPr>
          <w:rFonts w:ascii="Arial" w:hAnsi="Arial" w:cs="Arial"/>
          <w:sz w:val="22"/>
          <w:szCs w:val="22"/>
          <w:lang w:val="hr-HR"/>
        </w:rPr>
        <w:t xml:space="preserve"> xx</w:t>
      </w:r>
      <w:r w:rsidR="00395032" w:rsidRPr="005F263E">
        <w:rPr>
          <w:rFonts w:ascii="Arial" w:hAnsi="Arial" w:cs="Arial"/>
          <w:sz w:val="22"/>
          <w:szCs w:val="22"/>
          <w:lang w:val="hr-HR"/>
        </w:rPr>
        <w:t>.</w:t>
      </w:r>
      <w:r w:rsidR="008E5405" w:rsidRPr="005F263E">
        <w:rPr>
          <w:rFonts w:ascii="Arial" w:hAnsi="Arial" w:cs="Arial"/>
          <w:sz w:val="22"/>
          <w:szCs w:val="22"/>
          <w:lang w:val="hr-HR"/>
        </w:rPr>
        <w:t xml:space="preserve"> </w:t>
      </w:r>
      <w:r w:rsidR="00395032" w:rsidRPr="005F263E">
        <w:rPr>
          <w:rFonts w:ascii="Arial" w:hAnsi="Arial" w:cs="Arial"/>
          <w:sz w:val="22"/>
          <w:szCs w:val="22"/>
          <w:lang w:val="hr-HR"/>
        </w:rPr>
        <w:t>2016</w:t>
      </w:r>
      <w:r w:rsidR="00037D27" w:rsidRPr="005F263E">
        <w:rPr>
          <w:rFonts w:ascii="Arial" w:hAnsi="Arial" w:cs="Arial"/>
          <w:sz w:val="22"/>
          <w:szCs w:val="22"/>
          <w:lang w:val="hr-HR"/>
        </w:rPr>
        <w:t xml:space="preserve">. </w:t>
      </w:r>
      <w:r w:rsidRPr="005F263E">
        <w:rPr>
          <w:rFonts w:ascii="Arial" w:hAnsi="Arial" w:cs="Arial"/>
          <w:sz w:val="22"/>
          <w:szCs w:val="22"/>
          <w:lang w:val="hr-HR"/>
        </w:rPr>
        <w:t>godine donijela je</w:t>
      </w:r>
    </w:p>
    <w:p w14:paraId="20AE2DBE" w14:textId="77777777" w:rsidR="007C001A" w:rsidRPr="005F263E" w:rsidRDefault="007C001A" w:rsidP="005F263E">
      <w:pPr>
        <w:pStyle w:val="Title"/>
        <w:jc w:val="both"/>
        <w:rPr>
          <w:rFonts w:ascii="Arial" w:hAnsi="Arial" w:cs="Arial"/>
          <w:sz w:val="22"/>
          <w:szCs w:val="22"/>
          <w:lang w:val="hr-HR"/>
        </w:rPr>
      </w:pPr>
    </w:p>
    <w:p w14:paraId="00B1E466" w14:textId="77777777" w:rsidR="00A53D0B" w:rsidRPr="005F263E" w:rsidRDefault="00A53D0B" w:rsidP="005F263E">
      <w:pPr>
        <w:pStyle w:val="Title"/>
        <w:jc w:val="center"/>
        <w:rPr>
          <w:rFonts w:ascii="Arial" w:hAnsi="Arial" w:cs="Arial"/>
          <w:b/>
          <w:sz w:val="22"/>
          <w:szCs w:val="22"/>
          <w:lang w:val="hr-HR"/>
        </w:rPr>
      </w:pPr>
      <w:r w:rsidRPr="005F263E">
        <w:rPr>
          <w:rFonts w:ascii="Arial" w:hAnsi="Arial" w:cs="Arial"/>
          <w:b/>
          <w:sz w:val="22"/>
          <w:szCs w:val="22"/>
          <w:lang w:val="hr-HR"/>
        </w:rPr>
        <w:t>PRAVILNIK</w:t>
      </w:r>
    </w:p>
    <w:p w14:paraId="17341E1D" w14:textId="32C5D692" w:rsidR="004B1782" w:rsidRPr="005F263E" w:rsidRDefault="00A53D0B" w:rsidP="005F263E">
      <w:pPr>
        <w:pStyle w:val="Title"/>
        <w:jc w:val="center"/>
        <w:rPr>
          <w:rFonts w:ascii="Arial" w:hAnsi="Arial" w:cs="Arial"/>
          <w:b/>
          <w:sz w:val="22"/>
          <w:szCs w:val="22"/>
          <w:lang w:val="hr-HR"/>
        </w:rPr>
      </w:pPr>
      <w:r w:rsidRPr="005F263E">
        <w:rPr>
          <w:rFonts w:ascii="Arial" w:hAnsi="Arial" w:cs="Arial"/>
          <w:b/>
          <w:sz w:val="22"/>
          <w:szCs w:val="22"/>
          <w:lang w:val="hr-HR"/>
        </w:rPr>
        <w:t>O UDJELIMA UCITS FONDA</w:t>
      </w:r>
    </w:p>
    <w:p w14:paraId="6AC57368" w14:textId="77777777" w:rsidR="00F215C9" w:rsidRPr="00502D41" w:rsidRDefault="00F215C9" w:rsidP="00F215C9">
      <w:pPr>
        <w:pStyle w:val="t-12-9-fett-s"/>
        <w:rPr>
          <w:rFonts w:ascii="Arial" w:hAnsi="Arial" w:cs="Arial"/>
          <w:color w:val="000000"/>
          <w:sz w:val="22"/>
          <w:szCs w:val="22"/>
          <w:lang w:val="hr-HR"/>
        </w:rPr>
      </w:pPr>
    </w:p>
    <w:p w14:paraId="19B0B7B4" w14:textId="77777777" w:rsidR="00A53D0B" w:rsidRPr="005F263E" w:rsidRDefault="00A53D0B" w:rsidP="005737A2">
      <w:pPr>
        <w:pStyle w:val="Heading1"/>
        <w:spacing w:before="0"/>
        <w:rPr>
          <w:rFonts w:ascii="Arial" w:hAnsi="Arial" w:cs="Arial"/>
          <w:sz w:val="22"/>
          <w:szCs w:val="22"/>
          <w:lang w:val="hr-HR"/>
        </w:rPr>
      </w:pPr>
      <w:r w:rsidRPr="005F263E">
        <w:rPr>
          <w:rFonts w:ascii="Arial" w:hAnsi="Arial" w:cs="Arial"/>
          <w:sz w:val="22"/>
          <w:szCs w:val="22"/>
          <w:lang w:val="hr-HR"/>
        </w:rPr>
        <w:t>Članak 1.</w:t>
      </w:r>
    </w:p>
    <w:p w14:paraId="2B842180" w14:textId="20833388" w:rsidR="00A53D0B" w:rsidRPr="00502D41" w:rsidRDefault="00151186" w:rsidP="005737A2">
      <w:pPr>
        <w:pStyle w:val="t-9-8"/>
        <w:spacing w:before="0" w:beforeAutospacing="0" w:after="0" w:afterAutospacing="0"/>
        <w:jc w:val="both"/>
        <w:rPr>
          <w:rFonts w:ascii="Arial" w:hAnsi="Arial" w:cs="Arial"/>
          <w:color w:val="000000"/>
          <w:sz w:val="22"/>
          <w:szCs w:val="22"/>
          <w:lang w:val="hr-HR"/>
        </w:rPr>
      </w:pPr>
      <w:r>
        <w:rPr>
          <w:rFonts w:ascii="Arial" w:hAnsi="Arial" w:cs="Arial"/>
          <w:color w:val="000000"/>
          <w:sz w:val="22"/>
          <w:szCs w:val="22"/>
          <w:lang w:val="hr-HR"/>
        </w:rPr>
        <w:t xml:space="preserve">Ovim </w:t>
      </w:r>
      <w:r w:rsidR="00E50367">
        <w:rPr>
          <w:rFonts w:ascii="Arial" w:hAnsi="Arial" w:cs="Arial"/>
          <w:color w:val="000000"/>
          <w:sz w:val="22"/>
          <w:szCs w:val="22"/>
          <w:lang w:val="hr-HR"/>
        </w:rPr>
        <w:t>Pravilnikom propisuju</w:t>
      </w:r>
      <w:r>
        <w:rPr>
          <w:rFonts w:ascii="Arial" w:hAnsi="Arial" w:cs="Arial"/>
          <w:color w:val="000000"/>
          <w:sz w:val="22"/>
          <w:szCs w:val="22"/>
          <w:lang w:val="hr-HR"/>
        </w:rPr>
        <w:t xml:space="preserve"> se</w:t>
      </w:r>
      <w:r w:rsidR="00A53D0B" w:rsidRPr="00502D41">
        <w:rPr>
          <w:rFonts w:ascii="Arial" w:hAnsi="Arial" w:cs="Arial"/>
          <w:color w:val="000000"/>
          <w:sz w:val="22"/>
          <w:szCs w:val="22"/>
          <w:lang w:val="hr-HR"/>
        </w:rPr>
        <w:t>:</w:t>
      </w:r>
    </w:p>
    <w:p w14:paraId="044D88C3" w14:textId="4EF7DED3" w:rsidR="003A78A6" w:rsidRDefault="004937BA" w:rsidP="00675F2A">
      <w:pPr>
        <w:pStyle w:val="t-9-8"/>
        <w:numPr>
          <w:ilvl w:val="0"/>
          <w:numId w:val="7"/>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 xml:space="preserve">trajanje i </w:t>
      </w:r>
      <w:r w:rsidR="00A53D0B" w:rsidRPr="00502D41">
        <w:rPr>
          <w:rFonts w:ascii="Arial" w:hAnsi="Arial" w:cs="Arial"/>
          <w:color w:val="000000"/>
          <w:sz w:val="22"/>
          <w:szCs w:val="22"/>
          <w:lang w:val="hr-HR"/>
        </w:rPr>
        <w:t>uvjeti početne ponude udjela UCITS fonda,</w:t>
      </w:r>
    </w:p>
    <w:p w14:paraId="210AA2F6" w14:textId="18F2009B" w:rsidR="004937BA" w:rsidRDefault="004937BA" w:rsidP="003A78A6">
      <w:pPr>
        <w:pStyle w:val="t-9-8"/>
        <w:numPr>
          <w:ilvl w:val="0"/>
          <w:numId w:val="7"/>
        </w:numPr>
        <w:spacing w:before="0" w:beforeAutospacing="0" w:after="0" w:afterAutospacing="0"/>
        <w:jc w:val="both"/>
        <w:rPr>
          <w:rFonts w:ascii="Arial" w:hAnsi="Arial" w:cs="Arial"/>
          <w:color w:val="000000"/>
          <w:sz w:val="22"/>
          <w:szCs w:val="22"/>
          <w:lang w:val="hr-HR"/>
        </w:rPr>
      </w:pPr>
      <w:r w:rsidRPr="00675F2A">
        <w:rPr>
          <w:rFonts w:ascii="Arial" w:hAnsi="Arial" w:cs="Arial"/>
          <w:color w:val="000000"/>
          <w:sz w:val="22"/>
          <w:szCs w:val="22"/>
          <w:lang w:val="hr-HR"/>
        </w:rPr>
        <w:t>postupak, rokovi i provođenje izdavanja i otkupa udjela</w:t>
      </w:r>
      <w:r w:rsidR="00D04E2D">
        <w:rPr>
          <w:rFonts w:ascii="Arial" w:hAnsi="Arial" w:cs="Arial"/>
          <w:color w:val="000000"/>
          <w:sz w:val="22"/>
          <w:szCs w:val="22"/>
          <w:lang w:val="hr-HR"/>
        </w:rPr>
        <w:t>,</w:t>
      </w:r>
    </w:p>
    <w:p w14:paraId="066E71B3" w14:textId="451169E4" w:rsidR="004937BA" w:rsidRDefault="004937BA" w:rsidP="003A78A6">
      <w:pPr>
        <w:pStyle w:val="t-9-8"/>
        <w:numPr>
          <w:ilvl w:val="0"/>
          <w:numId w:val="7"/>
        </w:numPr>
        <w:spacing w:before="0" w:beforeAutospacing="0" w:after="0" w:afterAutospacing="0"/>
        <w:jc w:val="both"/>
        <w:rPr>
          <w:rFonts w:ascii="Arial" w:hAnsi="Arial" w:cs="Arial"/>
          <w:color w:val="000000"/>
          <w:sz w:val="22"/>
          <w:szCs w:val="22"/>
          <w:lang w:val="hr-HR"/>
        </w:rPr>
      </w:pPr>
      <w:r w:rsidRPr="00675F2A">
        <w:rPr>
          <w:rFonts w:ascii="Arial" w:hAnsi="Arial" w:cs="Arial"/>
          <w:color w:val="000000"/>
          <w:sz w:val="22"/>
          <w:szCs w:val="22"/>
          <w:lang w:val="hr-HR"/>
        </w:rPr>
        <w:t>obustava i nastavak izdavanja i otkupa udjela</w:t>
      </w:r>
      <w:r w:rsidR="00D04E2D">
        <w:rPr>
          <w:rFonts w:ascii="Arial" w:hAnsi="Arial" w:cs="Arial"/>
          <w:color w:val="000000"/>
          <w:sz w:val="22"/>
          <w:szCs w:val="22"/>
          <w:lang w:val="hr-HR"/>
        </w:rPr>
        <w:t>,</w:t>
      </w:r>
    </w:p>
    <w:p w14:paraId="0947977A" w14:textId="695D8FB0" w:rsidR="00A53D0B" w:rsidRDefault="00A53D0B" w:rsidP="003A78A6">
      <w:pPr>
        <w:pStyle w:val="t-9-8"/>
        <w:numPr>
          <w:ilvl w:val="0"/>
          <w:numId w:val="7"/>
        </w:numPr>
        <w:spacing w:before="0" w:beforeAutospacing="0" w:after="0" w:afterAutospacing="0"/>
        <w:jc w:val="both"/>
        <w:rPr>
          <w:rFonts w:ascii="Arial" w:hAnsi="Arial" w:cs="Arial"/>
          <w:color w:val="000000"/>
          <w:sz w:val="22"/>
          <w:szCs w:val="22"/>
          <w:lang w:val="hr-HR"/>
        </w:rPr>
      </w:pPr>
      <w:r w:rsidRPr="00675F2A">
        <w:rPr>
          <w:rFonts w:ascii="Arial" w:hAnsi="Arial" w:cs="Arial"/>
          <w:color w:val="000000"/>
          <w:sz w:val="22"/>
          <w:szCs w:val="22"/>
          <w:lang w:val="hr-HR"/>
        </w:rPr>
        <w:t>uplata udjela u UCITS fond u fina</w:t>
      </w:r>
      <w:r w:rsidR="00455E38" w:rsidRPr="00675F2A">
        <w:rPr>
          <w:rFonts w:ascii="Arial" w:hAnsi="Arial" w:cs="Arial"/>
          <w:color w:val="000000"/>
          <w:sz w:val="22"/>
          <w:szCs w:val="22"/>
          <w:lang w:val="hr-HR"/>
        </w:rPr>
        <w:t xml:space="preserve">ncijskim instrumentima i otkup </w:t>
      </w:r>
      <w:proofErr w:type="spellStart"/>
      <w:r w:rsidR="00455E38" w:rsidRPr="00675F2A">
        <w:rPr>
          <w:rFonts w:ascii="Arial" w:hAnsi="Arial" w:cs="Arial"/>
          <w:color w:val="000000"/>
          <w:sz w:val="22"/>
          <w:szCs w:val="22"/>
          <w:lang w:val="hr-HR"/>
        </w:rPr>
        <w:t>in</w:t>
      </w:r>
      <w:proofErr w:type="spellEnd"/>
      <w:r w:rsidR="00455E38" w:rsidRPr="00675F2A">
        <w:rPr>
          <w:rFonts w:ascii="Arial" w:hAnsi="Arial" w:cs="Arial"/>
          <w:color w:val="000000"/>
          <w:sz w:val="22"/>
          <w:szCs w:val="22"/>
          <w:lang w:val="hr-HR"/>
        </w:rPr>
        <w:t xml:space="preserve"> </w:t>
      </w:r>
      <w:proofErr w:type="spellStart"/>
      <w:r w:rsidR="00455E38" w:rsidRPr="00675F2A">
        <w:rPr>
          <w:rFonts w:ascii="Arial" w:hAnsi="Arial" w:cs="Arial"/>
          <w:color w:val="000000"/>
          <w:sz w:val="22"/>
          <w:szCs w:val="22"/>
          <w:lang w:val="hr-HR"/>
        </w:rPr>
        <w:t>specie</w:t>
      </w:r>
      <w:proofErr w:type="spellEnd"/>
      <w:r w:rsidRPr="00675F2A">
        <w:rPr>
          <w:rFonts w:ascii="Arial" w:hAnsi="Arial" w:cs="Arial"/>
          <w:color w:val="000000"/>
          <w:sz w:val="22"/>
          <w:szCs w:val="22"/>
          <w:lang w:val="hr-HR"/>
        </w:rPr>
        <w:t>,</w:t>
      </w:r>
    </w:p>
    <w:p w14:paraId="1A8AD1B4" w14:textId="4383D66F" w:rsidR="00A53D0B" w:rsidRDefault="00A53D0B" w:rsidP="003A78A6">
      <w:pPr>
        <w:pStyle w:val="t-9-8"/>
        <w:numPr>
          <w:ilvl w:val="0"/>
          <w:numId w:val="7"/>
        </w:numPr>
        <w:spacing w:before="0" w:beforeAutospacing="0" w:after="0" w:afterAutospacing="0"/>
        <w:jc w:val="both"/>
        <w:rPr>
          <w:rFonts w:ascii="Arial" w:hAnsi="Arial" w:cs="Arial"/>
          <w:color w:val="000000"/>
          <w:sz w:val="22"/>
          <w:szCs w:val="22"/>
          <w:lang w:val="hr-HR"/>
        </w:rPr>
      </w:pPr>
      <w:r w:rsidRPr="00675F2A">
        <w:rPr>
          <w:rFonts w:ascii="Arial" w:hAnsi="Arial" w:cs="Arial"/>
          <w:color w:val="000000"/>
          <w:sz w:val="22"/>
          <w:szCs w:val="22"/>
          <w:lang w:val="hr-HR"/>
        </w:rPr>
        <w:t>zamjena udjela u jednom UCITS fondu za udjele u drugom UCITS fondu kojim upravlja isto društvo za upravljanje,</w:t>
      </w:r>
    </w:p>
    <w:p w14:paraId="5A9BAA93" w14:textId="6FE6D03B" w:rsidR="00A53D0B" w:rsidRDefault="00A53D0B" w:rsidP="003A78A6">
      <w:pPr>
        <w:pStyle w:val="t-9-8"/>
        <w:numPr>
          <w:ilvl w:val="0"/>
          <w:numId w:val="7"/>
        </w:numPr>
        <w:spacing w:before="0" w:beforeAutospacing="0" w:after="0" w:afterAutospacing="0"/>
        <w:jc w:val="both"/>
        <w:rPr>
          <w:rFonts w:ascii="Arial" w:hAnsi="Arial" w:cs="Arial"/>
          <w:color w:val="000000"/>
          <w:sz w:val="22"/>
          <w:szCs w:val="22"/>
          <w:lang w:val="hr-HR"/>
        </w:rPr>
      </w:pPr>
      <w:r w:rsidRPr="00675F2A">
        <w:rPr>
          <w:rFonts w:ascii="Arial" w:hAnsi="Arial" w:cs="Arial"/>
          <w:color w:val="000000"/>
          <w:sz w:val="22"/>
          <w:szCs w:val="22"/>
          <w:lang w:val="hr-HR"/>
        </w:rPr>
        <w:t>uvjeti i način zaprimanja zahtjeva za izdavanje ili otkup udjela za vrijeme trajanja obustave izdavanja i otkupa udjela UCITS fonda,</w:t>
      </w:r>
    </w:p>
    <w:p w14:paraId="20EBAE7C" w14:textId="69737B88" w:rsidR="00A53D0B" w:rsidRDefault="00A53D0B" w:rsidP="003A78A6">
      <w:pPr>
        <w:pStyle w:val="t-9-8"/>
        <w:numPr>
          <w:ilvl w:val="0"/>
          <w:numId w:val="7"/>
        </w:numPr>
        <w:spacing w:before="0" w:beforeAutospacing="0" w:after="0" w:afterAutospacing="0"/>
        <w:jc w:val="both"/>
        <w:rPr>
          <w:rFonts w:ascii="Arial" w:hAnsi="Arial" w:cs="Arial"/>
          <w:color w:val="000000"/>
          <w:sz w:val="22"/>
          <w:szCs w:val="22"/>
          <w:lang w:val="hr-HR"/>
        </w:rPr>
      </w:pPr>
      <w:r w:rsidRPr="00675F2A">
        <w:rPr>
          <w:rFonts w:ascii="Arial" w:hAnsi="Arial" w:cs="Arial"/>
          <w:color w:val="000000"/>
          <w:sz w:val="22"/>
          <w:szCs w:val="22"/>
          <w:lang w:val="hr-HR"/>
        </w:rPr>
        <w:t>uvjeti utvrđivanja cijene udjela, rokovi isplate te uvjeti nastavka poslovanja nakon prestanka obustave izdavanja i otkupa udjela UCITS fonda,</w:t>
      </w:r>
    </w:p>
    <w:p w14:paraId="0C917FCD" w14:textId="40DDD9D9" w:rsidR="00A53D0B" w:rsidRPr="008E5405" w:rsidRDefault="00F4762B" w:rsidP="003A78A6">
      <w:pPr>
        <w:pStyle w:val="t-9-8"/>
        <w:numPr>
          <w:ilvl w:val="0"/>
          <w:numId w:val="7"/>
        </w:numPr>
        <w:spacing w:before="0" w:beforeAutospacing="0" w:after="0" w:afterAutospacing="0"/>
        <w:jc w:val="both"/>
        <w:rPr>
          <w:rFonts w:ascii="Arial" w:hAnsi="Arial" w:cs="Arial"/>
          <w:color w:val="000000"/>
          <w:sz w:val="22"/>
          <w:szCs w:val="22"/>
          <w:lang w:val="hr-HR"/>
        </w:rPr>
      </w:pPr>
      <w:r w:rsidRPr="008E5405">
        <w:rPr>
          <w:rFonts w:ascii="Arial" w:hAnsi="Arial" w:cs="Arial"/>
          <w:color w:val="000000"/>
          <w:sz w:val="22"/>
          <w:szCs w:val="22"/>
          <w:lang w:val="hr-HR"/>
        </w:rPr>
        <w:t>dodatni uvjeti za odbijanje sklapanja ugovora o ulaganju,</w:t>
      </w:r>
    </w:p>
    <w:p w14:paraId="44E08A27" w14:textId="3E3E65E5" w:rsidR="00BC35B6" w:rsidRPr="008E5405" w:rsidRDefault="00A53D0B" w:rsidP="003A78A6">
      <w:pPr>
        <w:pStyle w:val="t-9-8"/>
        <w:numPr>
          <w:ilvl w:val="0"/>
          <w:numId w:val="7"/>
        </w:numPr>
        <w:spacing w:before="0" w:beforeAutospacing="0" w:after="0" w:afterAutospacing="0"/>
        <w:jc w:val="both"/>
        <w:rPr>
          <w:rFonts w:ascii="Arial" w:hAnsi="Arial" w:cs="Arial"/>
          <w:color w:val="000000"/>
          <w:sz w:val="22"/>
          <w:szCs w:val="22"/>
          <w:lang w:val="hr-HR"/>
        </w:rPr>
      </w:pPr>
      <w:r w:rsidRPr="008E5405">
        <w:rPr>
          <w:rFonts w:ascii="Arial" w:hAnsi="Arial" w:cs="Arial"/>
          <w:color w:val="000000"/>
          <w:sz w:val="22"/>
          <w:szCs w:val="22"/>
          <w:lang w:val="hr-HR"/>
        </w:rPr>
        <w:t>klase udjela i način njihova uvođenja,</w:t>
      </w:r>
    </w:p>
    <w:p w14:paraId="7520DA39" w14:textId="6DF0D847" w:rsidR="00BC35B6" w:rsidRPr="008E5405" w:rsidRDefault="00BC35B6" w:rsidP="003A78A6">
      <w:pPr>
        <w:pStyle w:val="t-9-8"/>
        <w:numPr>
          <w:ilvl w:val="0"/>
          <w:numId w:val="7"/>
        </w:numPr>
        <w:spacing w:before="0" w:beforeAutospacing="0" w:after="0" w:afterAutospacing="0"/>
        <w:jc w:val="both"/>
        <w:rPr>
          <w:rFonts w:ascii="Arial" w:hAnsi="Arial" w:cs="Arial"/>
          <w:color w:val="000000"/>
          <w:sz w:val="22"/>
          <w:szCs w:val="22"/>
          <w:lang w:val="hr-HR"/>
        </w:rPr>
      </w:pPr>
      <w:r w:rsidRPr="008E5405">
        <w:rPr>
          <w:rFonts w:ascii="Arial" w:hAnsi="Arial" w:cs="Arial"/>
          <w:color w:val="000000"/>
          <w:sz w:val="22"/>
          <w:szCs w:val="22"/>
          <w:lang w:val="hr-HR"/>
        </w:rPr>
        <w:t>posebna pravila koja se odnose na krovne</w:t>
      </w:r>
      <w:r w:rsidR="00A85F47" w:rsidRPr="008E5405">
        <w:rPr>
          <w:rFonts w:ascii="Arial" w:hAnsi="Arial" w:cs="Arial"/>
          <w:color w:val="000000"/>
          <w:sz w:val="22"/>
          <w:szCs w:val="22"/>
          <w:lang w:val="hr-HR"/>
        </w:rPr>
        <w:t xml:space="preserve"> UCITS</w:t>
      </w:r>
      <w:r w:rsidRPr="008E5405">
        <w:rPr>
          <w:rFonts w:ascii="Arial" w:hAnsi="Arial" w:cs="Arial"/>
          <w:color w:val="000000"/>
          <w:sz w:val="22"/>
          <w:szCs w:val="22"/>
          <w:lang w:val="hr-HR"/>
        </w:rPr>
        <w:t xml:space="preserve"> fondove i njihove pod-fondove</w:t>
      </w:r>
      <w:r w:rsidR="003003C8" w:rsidRPr="008E5405">
        <w:rPr>
          <w:rFonts w:ascii="Arial" w:hAnsi="Arial" w:cs="Arial"/>
          <w:color w:val="000000"/>
          <w:sz w:val="22"/>
          <w:szCs w:val="22"/>
          <w:lang w:val="hr-HR"/>
        </w:rPr>
        <w:t>,</w:t>
      </w:r>
    </w:p>
    <w:p w14:paraId="51FABB9D" w14:textId="310BC41C" w:rsidR="000F3417" w:rsidRPr="008E5405" w:rsidRDefault="00631B29" w:rsidP="003A78A6">
      <w:pPr>
        <w:pStyle w:val="t-9-8"/>
        <w:numPr>
          <w:ilvl w:val="0"/>
          <w:numId w:val="7"/>
        </w:numPr>
        <w:spacing w:before="0" w:beforeAutospacing="0" w:after="0" w:afterAutospacing="0"/>
        <w:jc w:val="both"/>
        <w:rPr>
          <w:rFonts w:ascii="Arial" w:hAnsi="Arial" w:cs="Arial"/>
          <w:color w:val="000000"/>
          <w:sz w:val="22"/>
          <w:szCs w:val="22"/>
          <w:lang w:val="hr-HR"/>
        </w:rPr>
      </w:pPr>
      <w:r w:rsidRPr="008E5405">
        <w:rPr>
          <w:rFonts w:ascii="Arial" w:hAnsi="Arial" w:cs="Arial"/>
          <w:color w:val="000000"/>
          <w:sz w:val="22"/>
          <w:szCs w:val="22"/>
          <w:lang w:val="hr-HR"/>
        </w:rPr>
        <w:t xml:space="preserve">određivanje UCITS ETF fonda, </w:t>
      </w:r>
      <w:r w:rsidR="005E1308" w:rsidRPr="008E5405">
        <w:rPr>
          <w:rFonts w:ascii="Arial" w:hAnsi="Arial" w:cs="Arial"/>
          <w:color w:val="000000"/>
          <w:sz w:val="22"/>
          <w:szCs w:val="22"/>
          <w:lang w:val="hr-HR"/>
        </w:rPr>
        <w:t>upotreba oznake „UCITS ETF“ te uvjeti za otkup udjela ili dionica UCITS ETF-a</w:t>
      </w:r>
      <w:r w:rsidR="00675F2A" w:rsidRPr="008E5405">
        <w:rPr>
          <w:rFonts w:ascii="Arial" w:hAnsi="Arial" w:cs="Arial"/>
          <w:color w:val="000000"/>
          <w:sz w:val="22"/>
          <w:szCs w:val="22"/>
          <w:lang w:val="hr-HR"/>
        </w:rPr>
        <w:t>, te</w:t>
      </w:r>
    </w:p>
    <w:p w14:paraId="57C7291F" w14:textId="19782F93" w:rsidR="00C97A71" w:rsidRPr="00F215C9" w:rsidRDefault="00A53D0B" w:rsidP="00F215C9">
      <w:pPr>
        <w:pStyle w:val="t-9-8"/>
        <w:numPr>
          <w:ilvl w:val="0"/>
          <w:numId w:val="7"/>
        </w:numPr>
        <w:spacing w:before="0" w:beforeAutospacing="0" w:after="0" w:afterAutospacing="0"/>
        <w:jc w:val="both"/>
        <w:rPr>
          <w:rFonts w:ascii="Arial" w:hAnsi="Arial" w:cs="Arial"/>
          <w:color w:val="000000"/>
          <w:sz w:val="22"/>
          <w:szCs w:val="22"/>
          <w:lang w:val="hr-HR"/>
        </w:rPr>
      </w:pPr>
      <w:r w:rsidRPr="00675F2A">
        <w:rPr>
          <w:rFonts w:ascii="Arial" w:hAnsi="Arial" w:cs="Arial"/>
          <w:color w:val="000000"/>
          <w:sz w:val="22"/>
          <w:szCs w:val="22"/>
          <w:lang w:val="hr-HR"/>
        </w:rPr>
        <w:t>ustrojavanje i vođenje te objavljivanje podataka iz registra udjela UCITS fonda.</w:t>
      </w:r>
    </w:p>
    <w:p w14:paraId="6A11F4D6" w14:textId="77777777" w:rsidR="00A53D0B" w:rsidRPr="005F263E" w:rsidRDefault="00A53D0B" w:rsidP="005F263E">
      <w:pPr>
        <w:pStyle w:val="Heading1"/>
        <w:rPr>
          <w:rFonts w:ascii="Arial" w:hAnsi="Arial" w:cs="Arial"/>
          <w:i/>
          <w:sz w:val="22"/>
          <w:szCs w:val="22"/>
          <w:lang w:val="hr-HR"/>
        </w:rPr>
      </w:pPr>
      <w:r w:rsidRPr="005F263E">
        <w:rPr>
          <w:rFonts w:ascii="Arial" w:hAnsi="Arial" w:cs="Arial"/>
          <w:sz w:val="22"/>
          <w:szCs w:val="22"/>
          <w:lang w:val="hr-HR"/>
        </w:rPr>
        <w:t>Uplata u UCITS fond u financijskim instrumentima</w:t>
      </w:r>
    </w:p>
    <w:p w14:paraId="4DEAA6A9" w14:textId="34ABAE14"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 xml:space="preserve">Članak </w:t>
      </w:r>
      <w:r w:rsidR="00471180" w:rsidRPr="00AE4F02">
        <w:rPr>
          <w:rFonts w:ascii="Arial" w:hAnsi="Arial" w:cs="Arial"/>
          <w:sz w:val="22"/>
          <w:szCs w:val="22"/>
          <w:lang w:val="hr-HR"/>
        </w:rPr>
        <w:t>2</w:t>
      </w:r>
      <w:r w:rsidRPr="00AE4F02">
        <w:rPr>
          <w:rFonts w:ascii="Arial" w:hAnsi="Arial" w:cs="Arial"/>
          <w:sz w:val="22"/>
          <w:szCs w:val="22"/>
          <w:lang w:val="hr-HR"/>
        </w:rPr>
        <w:t>.</w:t>
      </w:r>
    </w:p>
    <w:p w14:paraId="3E0870F8" w14:textId="74E39F00" w:rsidR="00A53D0B" w:rsidRDefault="00A53D0B" w:rsidP="00CE7009">
      <w:pPr>
        <w:pStyle w:val="t-9-8"/>
        <w:numPr>
          <w:ilvl w:val="0"/>
          <w:numId w:val="18"/>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Uplata u UCITS fond u financijskim instrumentima, sukladno članku 24</w:t>
      </w:r>
      <w:r w:rsidR="00471180" w:rsidRPr="00502D41">
        <w:rPr>
          <w:rFonts w:ascii="Arial" w:hAnsi="Arial" w:cs="Arial"/>
          <w:color w:val="000000"/>
          <w:sz w:val="22"/>
          <w:szCs w:val="22"/>
          <w:lang w:val="hr-HR"/>
        </w:rPr>
        <w:t>6</w:t>
      </w:r>
      <w:r w:rsidRPr="00502D41">
        <w:rPr>
          <w:rFonts w:ascii="Arial" w:hAnsi="Arial" w:cs="Arial"/>
          <w:color w:val="000000"/>
          <w:sz w:val="22"/>
          <w:szCs w:val="22"/>
          <w:lang w:val="hr-HR"/>
        </w:rPr>
        <w:t>. stavku 3. Zakona, može se izvršiti isključivo u financijskim instrumentima iz članka 2</w:t>
      </w:r>
      <w:r w:rsidR="00471180" w:rsidRPr="00502D41">
        <w:rPr>
          <w:rFonts w:ascii="Arial" w:hAnsi="Arial" w:cs="Arial"/>
          <w:color w:val="000000"/>
          <w:sz w:val="22"/>
          <w:szCs w:val="22"/>
          <w:lang w:val="hr-HR"/>
        </w:rPr>
        <w:t>52</w:t>
      </w:r>
      <w:r w:rsidRPr="00502D41">
        <w:rPr>
          <w:rFonts w:ascii="Arial" w:hAnsi="Arial" w:cs="Arial"/>
          <w:color w:val="000000"/>
          <w:sz w:val="22"/>
          <w:szCs w:val="22"/>
          <w:lang w:val="hr-HR"/>
        </w:rPr>
        <w:t>. stavka 1. točke 1. Zakona u koje je UCITS fondu dozvoljeno ulaganje sukladno prospektu i/ili pravilima i čije su cijene neposredno i redovito raspoložive na tržištima na kojima su uvršteni ili na kojima se njima trguje, u skladu s investicijskim ciljevima, strategijom ulaganja i ograničenjima ulaganja UCITS fonda.</w:t>
      </w:r>
    </w:p>
    <w:p w14:paraId="46F99566" w14:textId="77777777" w:rsidR="00CE7009" w:rsidRDefault="00A53D0B" w:rsidP="00CE7009">
      <w:pPr>
        <w:pStyle w:val="t-9-8"/>
        <w:numPr>
          <w:ilvl w:val="0"/>
          <w:numId w:val="18"/>
        </w:numPr>
        <w:spacing w:before="0" w:beforeAutospacing="0" w:after="0" w:afterAutospacing="0"/>
        <w:jc w:val="both"/>
        <w:rPr>
          <w:rFonts w:ascii="Arial" w:hAnsi="Arial" w:cs="Arial"/>
          <w:color w:val="000000"/>
          <w:sz w:val="22"/>
          <w:szCs w:val="22"/>
          <w:lang w:val="hr-HR"/>
        </w:rPr>
      </w:pPr>
      <w:r w:rsidRPr="00CE7009">
        <w:rPr>
          <w:rFonts w:ascii="Arial" w:hAnsi="Arial" w:cs="Arial"/>
          <w:color w:val="000000"/>
          <w:sz w:val="22"/>
          <w:szCs w:val="22"/>
          <w:lang w:val="hr-HR"/>
        </w:rPr>
        <w:t>Uplate u UCITS fond iz stavka 1. ovoga članka dozvoljene su ako su ispunjeni sljedeći uvjeti:</w:t>
      </w:r>
    </w:p>
    <w:p w14:paraId="678DEFF6" w14:textId="07053BF4" w:rsidR="00A53D0B" w:rsidRDefault="00A53D0B" w:rsidP="00CE7009">
      <w:pPr>
        <w:pStyle w:val="t-9-8"/>
        <w:numPr>
          <w:ilvl w:val="0"/>
          <w:numId w:val="8"/>
        </w:numPr>
        <w:spacing w:before="0" w:beforeAutospacing="0" w:after="0" w:afterAutospacing="0"/>
        <w:ind w:left="1134" w:hanging="294"/>
        <w:jc w:val="both"/>
        <w:rPr>
          <w:rFonts w:ascii="Arial" w:hAnsi="Arial" w:cs="Arial"/>
          <w:color w:val="000000"/>
          <w:sz w:val="22"/>
          <w:szCs w:val="22"/>
          <w:lang w:val="hr-HR"/>
        </w:rPr>
      </w:pPr>
      <w:r w:rsidRPr="00CE7009">
        <w:rPr>
          <w:rFonts w:ascii="Arial" w:hAnsi="Arial" w:cs="Arial"/>
          <w:color w:val="000000"/>
          <w:sz w:val="22"/>
          <w:szCs w:val="22"/>
          <w:lang w:val="hr-HR"/>
        </w:rPr>
        <w:t>mogućnost uplata u UCITS fond u financijskim instr</w:t>
      </w:r>
      <w:r w:rsidR="00CE7009" w:rsidRPr="00CE7009">
        <w:rPr>
          <w:rFonts w:ascii="Arial" w:hAnsi="Arial" w:cs="Arial"/>
          <w:color w:val="000000"/>
          <w:sz w:val="22"/>
          <w:szCs w:val="22"/>
          <w:lang w:val="hr-HR"/>
        </w:rPr>
        <w:t xml:space="preserve">umentima te izdavanja udjela na </w:t>
      </w:r>
      <w:r w:rsidRPr="00CE7009">
        <w:rPr>
          <w:rFonts w:ascii="Arial" w:hAnsi="Arial" w:cs="Arial"/>
          <w:color w:val="000000"/>
          <w:sz w:val="22"/>
          <w:szCs w:val="22"/>
          <w:lang w:val="hr-HR"/>
        </w:rPr>
        <w:t>temelju takvih uplata, kao i sve bitne pojedinosti o mogućnosti takvih uplata navedene su u prospektu i/ili pravilima UCITS fonda,</w:t>
      </w:r>
    </w:p>
    <w:p w14:paraId="4B3B97FE" w14:textId="1E788FFD" w:rsidR="00A53D0B" w:rsidRDefault="00A53D0B" w:rsidP="00CE7009">
      <w:pPr>
        <w:pStyle w:val="t-9-8"/>
        <w:numPr>
          <w:ilvl w:val="0"/>
          <w:numId w:val="8"/>
        </w:numPr>
        <w:spacing w:before="0" w:beforeAutospacing="0" w:after="0" w:afterAutospacing="0"/>
        <w:ind w:left="1134" w:hanging="294"/>
        <w:jc w:val="both"/>
        <w:rPr>
          <w:rFonts w:ascii="Arial" w:hAnsi="Arial" w:cs="Arial"/>
          <w:color w:val="000000"/>
          <w:sz w:val="22"/>
          <w:szCs w:val="22"/>
          <w:lang w:val="hr-HR"/>
        </w:rPr>
      </w:pPr>
      <w:r w:rsidRPr="00CE7009">
        <w:rPr>
          <w:rFonts w:ascii="Arial" w:hAnsi="Arial" w:cs="Arial"/>
          <w:color w:val="000000"/>
          <w:sz w:val="22"/>
          <w:szCs w:val="22"/>
          <w:lang w:val="hr-HR"/>
        </w:rPr>
        <w:t>pretvaranje uplaćenih financijskih instrumenata u udjele UCITS fonda izvršava se po cijenama po kojima se financijski instrumenti vrednuju u imovini UCITS fonda, nakon što su svi financijski instrumenti koji su predmetom plaćanja pohranjeni na skrbništvo na računima nematerijaliziranih vrijednosnih papira ili drugim odgovarajućim računima UCITS fonda iz članka 2</w:t>
      </w:r>
      <w:r w:rsidR="00DF1013" w:rsidRPr="00CE7009">
        <w:rPr>
          <w:rFonts w:ascii="Arial" w:hAnsi="Arial" w:cs="Arial"/>
          <w:color w:val="000000"/>
          <w:sz w:val="22"/>
          <w:szCs w:val="22"/>
          <w:lang w:val="hr-HR"/>
        </w:rPr>
        <w:t>21</w:t>
      </w:r>
      <w:r w:rsidRPr="00CE7009">
        <w:rPr>
          <w:rFonts w:ascii="Arial" w:hAnsi="Arial" w:cs="Arial"/>
          <w:color w:val="000000"/>
          <w:sz w:val="22"/>
          <w:szCs w:val="22"/>
          <w:lang w:val="hr-HR"/>
        </w:rPr>
        <w:t>. stavka 1. točke 1. Zakona,</w:t>
      </w:r>
    </w:p>
    <w:p w14:paraId="4842CD21" w14:textId="0E567434" w:rsidR="00A53D0B" w:rsidRPr="00CE7009" w:rsidRDefault="00A53D0B" w:rsidP="00CE7009">
      <w:pPr>
        <w:pStyle w:val="t-9-8"/>
        <w:numPr>
          <w:ilvl w:val="0"/>
          <w:numId w:val="8"/>
        </w:numPr>
        <w:spacing w:before="0" w:beforeAutospacing="0" w:after="0" w:afterAutospacing="0"/>
        <w:ind w:left="1134" w:hanging="294"/>
        <w:jc w:val="both"/>
        <w:rPr>
          <w:rFonts w:ascii="Arial" w:hAnsi="Arial" w:cs="Arial"/>
          <w:color w:val="000000"/>
          <w:sz w:val="22"/>
          <w:szCs w:val="22"/>
          <w:lang w:val="hr-HR"/>
        </w:rPr>
      </w:pPr>
      <w:r w:rsidRPr="00CE7009">
        <w:rPr>
          <w:rFonts w:ascii="Arial" w:hAnsi="Arial" w:cs="Arial"/>
          <w:color w:val="000000"/>
          <w:sz w:val="22"/>
          <w:szCs w:val="22"/>
          <w:lang w:val="hr-HR"/>
        </w:rPr>
        <w:t xml:space="preserve">troškove uplate u UCITS fond u financijskim instrumentima snosi </w:t>
      </w:r>
      <w:proofErr w:type="spellStart"/>
      <w:r w:rsidRPr="00CE7009">
        <w:rPr>
          <w:rFonts w:ascii="Arial" w:hAnsi="Arial" w:cs="Arial"/>
          <w:color w:val="000000"/>
          <w:sz w:val="22"/>
          <w:szCs w:val="22"/>
          <w:lang w:val="hr-HR"/>
        </w:rPr>
        <w:t>ulagatelj</w:t>
      </w:r>
      <w:proofErr w:type="spellEnd"/>
      <w:r w:rsidRPr="00CE7009">
        <w:rPr>
          <w:rFonts w:ascii="Arial" w:hAnsi="Arial" w:cs="Arial"/>
          <w:color w:val="000000"/>
          <w:sz w:val="22"/>
          <w:szCs w:val="22"/>
          <w:lang w:val="hr-HR"/>
        </w:rPr>
        <w:t>.</w:t>
      </w:r>
    </w:p>
    <w:p w14:paraId="6FA876E9" w14:textId="2477E97C" w:rsidR="002D5DF2" w:rsidRPr="00F215C9" w:rsidRDefault="00A53D0B" w:rsidP="00C97A71">
      <w:pPr>
        <w:pStyle w:val="t-9-8"/>
        <w:numPr>
          <w:ilvl w:val="0"/>
          <w:numId w:val="18"/>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lastRenderedPageBreak/>
        <w:t>Društvo za upravljanje dužno je dokumentirati ispunjavanje uvjeta o uplati u UCITS fond u financijskim instrumentima iz stavaka 1. i 2. ovoga članka i čuvati dokumentaciju na način propisan Zakonom i propisima donesenim na temelju Zakona.</w:t>
      </w:r>
    </w:p>
    <w:p w14:paraId="16D8FBF2" w14:textId="6104D5FD" w:rsidR="00A53D0B" w:rsidRPr="005F263E" w:rsidRDefault="00A53D0B" w:rsidP="005F263E">
      <w:pPr>
        <w:pStyle w:val="Heading1"/>
        <w:rPr>
          <w:rFonts w:ascii="Arial" w:hAnsi="Arial" w:cs="Arial"/>
          <w:i/>
          <w:sz w:val="22"/>
          <w:szCs w:val="22"/>
          <w:lang w:val="hr-HR"/>
        </w:rPr>
      </w:pPr>
      <w:r w:rsidRPr="005F263E">
        <w:rPr>
          <w:rFonts w:ascii="Arial" w:hAnsi="Arial" w:cs="Arial"/>
          <w:sz w:val="22"/>
          <w:szCs w:val="22"/>
          <w:lang w:val="hr-HR"/>
        </w:rPr>
        <w:t xml:space="preserve">Otkup </w:t>
      </w:r>
      <w:proofErr w:type="spellStart"/>
      <w:r w:rsidRPr="005F263E">
        <w:rPr>
          <w:rFonts w:ascii="Arial" w:hAnsi="Arial" w:cs="Arial"/>
          <w:sz w:val="22"/>
          <w:szCs w:val="22"/>
          <w:lang w:val="hr-HR"/>
        </w:rPr>
        <w:t>in</w:t>
      </w:r>
      <w:proofErr w:type="spellEnd"/>
      <w:r w:rsidRPr="005F263E">
        <w:rPr>
          <w:rFonts w:ascii="Arial" w:hAnsi="Arial" w:cs="Arial"/>
          <w:sz w:val="22"/>
          <w:szCs w:val="22"/>
          <w:lang w:val="hr-HR"/>
        </w:rPr>
        <w:t xml:space="preserve"> </w:t>
      </w:r>
      <w:proofErr w:type="spellStart"/>
      <w:r w:rsidRPr="005F263E">
        <w:rPr>
          <w:rFonts w:ascii="Arial" w:hAnsi="Arial" w:cs="Arial"/>
          <w:sz w:val="22"/>
          <w:szCs w:val="22"/>
          <w:lang w:val="hr-HR"/>
        </w:rPr>
        <w:t>specie</w:t>
      </w:r>
      <w:proofErr w:type="spellEnd"/>
    </w:p>
    <w:p w14:paraId="1D4642DD" w14:textId="119247F9"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 xml:space="preserve">Članak </w:t>
      </w:r>
      <w:r w:rsidR="00BE1753" w:rsidRPr="00AE4F02">
        <w:rPr>
          <w:rFonts w:ascii="Arial" w:hAnsi="Arial" w:cs="Arial"/>
          <w:sz w:val="22"/>
          <w:szCs w:val="22"/>
          <w:lang w:val="hr-HR"/>
        </w:rPr>
        <w:t>3</w:t>
      </w:r>
      <w:r w:rsidRPr="00AE4F02">
        <w:rPr>
          <w:rFonts w:ascii="Arial" w:hAnsi="Arial" w:cs="Arial"/>
          <w:sz w:val="22"/>
          <w:szCs w:val="22"/>
          <w:lang w:val="hr-HR"/>
        </w:rPr>
        <w:t>.</w:t>
      </w:r>
    </w:p>
    <w:p w14:paraId="2B7FEADC" w14:textId="4CFF87E4" w:rsidR="00A53D0B" w:rsidRPr="00502D41" w:rsidRDefault="00A53D0B" w:rsidP="002054C1">
      <w:pPr>
        <w:pStyle w:val="t-9-8"/>
        <w:numPr>
          <w:ilvl w:val="0"/>
          <w:numId w:val="19"/>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 xml:space="preserve">Otkup </w:t>
      </w:r>
      <w:proofErr w:type="spellStart"/>
      <w:r w:rsidRPr="00502D41">
        <w:rPr>
          <w:rFonts w:ascii="Arial" w:hAnsi="Arial" w:cs="Arial"/>
          <w:color w:val="000000"/>
          <w:sz w:val="22"/>
          <w:szCs w:val="22"/>
          <w:lang w:val="hr-HR"/>
        </w:rPr>
        <w:t>in</w:t>
      </w:r>
      <w:proofErr w:type="spellEnd"/>
      <w:r w:rsidRPr="00502D41">
        <w:rPr>
          <w:rFonts w:ascii="Arial" w:hAnsi="Arial" w:cs="Arial"/>
          <w:color w:val="000000"/>
          <w:sz w:val="22"/>
          <w:szCs w:val="22"/>
          <w:lang w:val="hr-HR"/>
        </w:rPr>
        <w:t xml:space="preserve"> </w:t>
      </w:r>
      <w:proofErr w:type="spellStart"/>
      <w:r w:rsidRPr="00502D41">
        <w:rPr>
          <w:rFonts w:ascii="Arial" w:hAnsi="Arial" w:cs="Arial"/>
          <w:color w:val="000000"/>
          <w:sz w:val="22"/>
          <w:szCs w:val="22"/>
          <w:lang w:val="hr-HR"/>
        </w:rPr>
        <w:t>specie</w:t>
      </w:r>
      <w:proofErr w:type="spellEnd"/>
      <w:r w:rsidRPr="00502D41">
        <w:rPr>
          <w:rFonts w:ascii="Arial" w:hAnsi="Arial" w:cs="Arial"/>
          <w:color w:val="000000"/>
          <w:sz w:val="22"/>
          <w:szCs w:val="22"/>
          <w:lang w:val="hr-HR"/>
        </w:rPr>
        <w:t>, odnosno otkup prijenosom odgovarajućeg postotka svake vrste imovine UCITS fonda u ukupnoj vrijednosti jednakoj vrijednosti udjela koji se time otkupljuju, moguć je samo uz ispunjavanje sljedećih uvjeta:</w:t>
      </w:r>
    </w:p>
    <w:p w14:paraId="6561B3D7" w14:textId="6AE57588" w:rsidR="00A53D0B" w:rsidRDefault="00A53D0B" w:rsidP="002054C1">
      <w:pPr>
        <w:pStyle w:val="t-9-8"/>
        <w:numPr>
          <w:ilvl w:val="0"/>
          <w:numId w:val="9"/>
        </w:numPr>
        <w:spacing w:before="0" w:beforeAutospacing="0" w:after="0" w:afterAutospacing="0"/>
        <w:ind w:left="1134" w:hanging="283"/>
        <w:jc w:val="both"/>
        <w:rPr>
          <w:rFonts w:ascii="Arial" w:hAnsi="Arial" w:cs="Arial"/>
          <w:color w:val="000000"/>
          <w:sz w:val="22"/>
          <w:szCs w:val="22"/>
          <w:lang w:val="hr-HR"/>
        </w:rPr>
      </w:pPr>
      <w:r w:rsidRPr="00502D41">
        <w:rPr>
          <w:rFonts w:ascii="Arial" w:hAnsi="Arial" w:cs="Arial"/>
          <w:color w:val="000000"/>
          <w:sz w:val="22"/>
          <w:szCs w:val="22"/>
          <w:lang w:val="hr-HR"/>
        </w:rPr>
        <w:t>mogućnost takvog otkupa i sve bitne pojedinosti u vezi s njim predviđene su prospektom i/ili pravilima UCITS fonda,</w:t>
      </w:r>
    </w:p>
    <w:p w14:paraId="703D289A" w14:textId="5364EBB0" w:rsidR="00A53D0B" w:rsidRDefault="00A53D0B" w:rsidP="002054C1">
      <w:pPr>
        <w:pStyle w:val="t-9-8"/>
        <w:numPr>
          <w:ilvl w:val="0"/>
          <w:numId w:val="9"/>
        </w:numPr>
        <w:spacing w:before="0" w:beforeAutospacing="0" w:after="0" w:afterAutospacing="0"/>
        <w:ind w:left="1134" w:hanging="283"/>
        <w:jc w:val="both"/>
        <w:rPr>
          <w:rFonts w:ascii="Arial" w:hAnsi="Arial" w:cs="Arial"/>
          <w:color w:val="000000"/>
          <w:sz w:val="22"/>
          <w:szCs w:val="22"/>
          <w:lang w:val="hr-HR"/>
        </w:rPr>
      </w:pPr>
      <w:r w:rsidRPr="002054C1">
        <w:rPr>
          <w:rFonts w:ascii="Arial" w:hAnsi="Arial" w:cs="Arial"/>
          <w:color w:val="000000"/>
          <w:sz w:val="22"/>
          <w:szCs w:val="22"/>
          <w:lang w:val="hr-HR"/>
        </w:rPr>
        <w:t>imatelj udjela u UCITS fondu pristao je na takav otkup,</w:t>
      </w:r>
    </w:p>
    <w:p w14:paraId="754B928E" w14:textId="29F02EA3" w:rsidR="00A53D0B" w:rsidRDefault="00A53D0B" w:rsidP="002054C1">
      <w:pPr>
        <w:pStyle w:val="t-9-8"/>
        <w:numPr>
          <w:ilvl w:val="0"/>
          <w:numId w:val="9"/>
        </w:numPr>
        <w:spacing w:before="0" w:beforeAutospacing="0" w:after="0" w:afterAutospacing="0"/>
        <w:ind w:left="1134" w:hanging="283"/>
        <w:jc w:val="both"/>
        <w:rPr>
          <w:rFonts w:ascii="Arial" w:hAnsi="Arial" w:cs="Arial"/>
          <w:color w:val="000000"/>
          <w:sz w:val="22"/>
          <w:szCs w:val="22"/>
          <w:lang w:val="hr-HR"/>
        </w:rPr>
      </w:pPr>
      <w:r w:rsidRPr="002054C1">
        <w:rPr>
          <w:rFonts w:ascii="Arial" w:hAnsi="Arial" w:cs="Arial"/>
          <w:color w:val="000000"/>
          <w:sz w:val="22"/>
          <w:szCs w:val="22"/>
          <w:lang w:val="hr-HR"/>
        </w:rPr>
        <w:t>zahtjev za otkup udjela predstavlja najmanje 5 posto vrijednosti neto imovine UCITS fonda,</w:t>
      </w:r>
    </w:p>
    <w:p w14:paraId="6F42401A" w14:textId="0E525A6E" w:rsidR="00A53D0B" w:rsidRDefault="00A53D0B" w:rsidP="002054C1">
      <w:pPr>
        <w:pStyle w:val="t-9-8"/>
        <w:numPr>
          <w:ilvl w:val="0"/>
          <w:numId w:val="9"/>
        </w:numPr>
        <w:spacing w:before="0" w:beforeAutospacing="0" w:after="0" w:afterAutospacing="0"/>
        <w:ind w:left="1134" w:hanging="283"/>
        <w:jc w:val="both"/>
        <w:rPr>
          <w:rFonts w:ascii="Arial" w:hAnsi="Arial" w:cs="Arial"/>
          <w:color w:val="000000"/>
          <w:sz w:val="22"/>
          <w:szCs w:val="22"/>
          <w:lang w:val="hr-HR"/>
        </w:rPr>
      </w:pPr>
      <w:r w:rsidRPr="002054C1">
        <w:rPr>
          <w:rFonts w:ascii="Arial" w:hAnsi="Arial" w:cs="Arial"/>
          <w:color w:val="000000"/>
          <w:sz w:val="22"/>
          <w:szCs w:val="22"/>
          <w:lang w:val="hr-HR"/>
        </w:rPr>
        <w:t>razlika između ukupne vrijednosti odgovarajućeg postotka svake vrste imovine UCITS fonda koja se prenosi i ukupne vrijednosti udjela koji se time otkupljuju, isplaćuje se u novcu,</w:t>
      </w:r>
    </w:p>
    <w:p w14:paraId="5BA222A6" w14:textId="26382C6D" w:rsidR="00A53D0B" w:rsidRPr="002054C1" w:rsidRDefault="00A53D0B" w:rsidP="002054C1">
      <w:pPr>
        <w:pStyle w:val="t-9-8"/>
        <w:numPr>
          <w:ilvl w:val="0"/>
          <w:numId w:val="9"/>
        </w:numPr>
        <w:spacing w:before="0" w:beforeAutospacing="0" w:after="0" w:afterAutospacing="0"/>
        <w:ind w:left="1134" w:hanging="283"/>
        <w:jc w:val="both"/>
        <w:rPr>
          <w:rFonts w:ascii="Arial" w:hAnsi="Arial" w:cs="Arial"/>
          <w:color w:val="000000"/>
          <w:sz w:val="22"/>
          <w:szCs w:val="22"/>
          <w:lang w:val="hr-HR"/>
        </w:rPr>
      </w:pPr>
      <w:r w:rsidRPr="002054C1">
        <w:rPr>
          <w:rFonts w:ascii="Arial" w:hAnsi="Arial" w:cs="Arial"/>
          <w:color w:val="000000"/>
          <w:sz w:val="22"/>
          <w:szCs w:val="22"/>
          <w:lang w:val="hr-HR"/>
        </w:rPr>
        <w:t>prijenos odgovarajućeg postotka svake vrste imovine UCITS fonda na podnositelja zahtjeva kontrolira depozitar UCITS fonda.</w:t>
      </w:r>
    </w:p>
    <w:p w14:paraId="75E8F77F" w14:textId="78214758" w:rsidR="00B609EA" w:rsidRPr="00F215C9" w:rsidRDefault="00A53D0B" w:rsidP="00B609EA">
      <w:pPr>
        <w:pStyle w:val="t-9-8"/>
        <w:numPr>
          <w:ilvl w:val="0"/>
          <w:numId w:val="19"/>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 xml:space="preserve">Kada se otkup </w:t>
      </w:r>
      <w:proofErr w:type="spellStart"/>
      <w:r w:rsidRPr="00502D41">
        <w:rPr>
          <w:rFonts w:ascii="Arial" w:hAnsi="Arial" w:cs="Arial"/>
          <w:color w:val="000000"/>
          <w:sz w:val="22"/>
          <w:szCs w:val="22"/>
          <w:lang w:val="hr-HR"/>
        </w:rPr>
        <w:t>in</w:t>
      </w:r>
      <w:proofErr w:type="spellEnd"/>
      <w:r w:rsidRPr="00502D41">
        <w:rPr>
          <w:rFonts w:ascii="Arial" w:hAnsi="Arial" w:cs="Arial"/>
          <w:color w:val="000000"/>
          <w:sz w:val="22"/>
          <w:szCs w:val="22"/>
          <w:lang w:val="hr-HR"/>
        </w:rPr>
        <w:t xml:space="preserve"> </w:t>
      </w:r>
      <w:proofErr w:type="spellStart"/>
      <w:r w:rsidRPr="00502D41">
        <w:rPr>
          <w:rFonts w:ascii="Arial" w:hAnsi="Arial" w:cs="Arial"/>
          <w:color w:val="000000"/>
          <w:sz w:val="22"/>
          <w:szCs w:val="22"/>
          <w:lang w:val="hr-HR"/>
        </w:rPr>
        <w:t>specie</w:t>
      </w:r>
      <w:proofErr w:type="spellEnd"/>
      <w:r w:rsidRPr="00502D41">
        <w:rPr>
          <w:rFonts w:ascii="Arial" w:hAnsi="Arial" w:cs="Arial"/>
          <w:color w:val="000000"/>
          <w:sz w:val="22"/>
          <w:szCs w:val="22"/>
          <w:lang w:val="hr-HR"/>
        </w:rPr>
        <w:t xml:space="preserve"> provodi u postupku likvidacije UCITS fonda, ne primjenjuju se </w:t>
      </w:r>
      <w:r w:rsidR="00DA47B4">
        <w:rPr>
          <w:rFonts w:ascii="Arial" w:hAnsi="Arial" w:cs="Arial"/>
          <w:color w:val="000000"/>
          <w:sz w:val="22"/>
          <w:szCs w:val="22"/>
          <w:lang w:val="hr-HR"/>
        </w:rPr>
        <w:t>ograničenja iz stavka 1. točke c)</w:t>
      </w:r>
      <w:r w:rsidRPr="00502D41">
        <w:rPr>
          <w:rFonts w:ascii="Arial" w:hAnsi="Arial" w:cs="Arial"/>
          <w:color w:val="000000"/>
          <w:sz w:val="22"/>
          <w:szCs w:val="22"/>
          <w:lang w:val="hr-HR"/>
        </w:rPr>
        <w:t xml:space="preserve"> ovoga</w:t>
      </w:r>
      <w:r w:rsidR="00240240" w:rsidRPr="00502D41">
        <w:rPr>
          <w:rFonts w:ascii="Arial" w:hAnsi="Arial" w:cs="Arial"/>
          <w:color w:val="000000"/>
          <w:sz w:val="22"/>
          <w:szCs w:val="22"/>
          <w:lang w:val="hr-HR"/>
        </w:rPr>
        <w:t xml:space="preserve"> članka</w:t>
      </w:r>
      <w:r w:rsidRPr="00502D41">
        <w:rPr>
          <w:rFonts w:ascii="Arial" w:hAnsi="Arial" w:cs="Arial"/>
          <w:color w:val="000000"/>
          <w:sz w:val="22"/>
          <w:szCs w:val="22"/>
          <w:lang w:val="hr-HR"/>
        </w:rPr>
        <w:t>.</w:t>
      </w:r>
    </w:p>
    <w:p w14:paraId="17CBFE75" w14:textId="77777777" w:rsidR="00A53D0B" w:rsidRPr="005F263E" w:rsidRDefault="00A53D0B" w:rsidP="005F263E">
      <w:pPr>
        <w:pStyle w:val="Heading1"/>
        <w:rPr>
          <w:rFonts w:ascii="Arial" w:hAnsi="Arial" w:cs="Arial"/>
          <w:i/>
          <w:sz w:val="22"/>
          <w:szCs w:val="22"/>
          <w:lang w:val="hr-HR"/>
        </w:rPr>
      </w:pPr>
      <w:r w:rsidRPr="005F263E">
        <w:rPr>
          <w:rFonts w:ascii="Arial" w:hAnsi="Arial" w:cs="Arial"/>
          <w:sz w:val="22"/>
          <w:szCs w:val="22"/>
          <w:lang w:val="hr-HR"/>
        </w:rPr>
        <w:t>Zamjena udjela u UCITS fondovima</w:t>
      </w:r>
    </w:p>
    <w:p w14:paraId="07ED89C7" w14:textId="036FA3DF"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 xml:space="preserve">Članak </w:t>
      </w:r>
      <w:r w:rsidR="00BE1753" w:rsidRPr="00AE4F02">
        <w:rPr>
          <w:rFonts w:ascii="Arial" w:hAnsi="Arial" w:cs="Arial"/>
          <w:sz w:val="22"/>
          <w:szCs w:val="22"/>
          <w:lang w:val="hr-HR"/>
        </w:rPr>
        <w:t>4</w:t>
      </w:r>
      <w:r w:rsidRPr="00AE4F02">
        <w:rPr>
          <w:rFonts w:ascii="Arial" w:hAnsi="Arial" w:cs="Arial"/>
          <w:sz w:val="22"/>
          <w:szCs w:val="22"/>
          <w:lang w:val="hr-HR"/>
        </w:rPr>
        <w:t>.</w:t>
      </w:r>
    </w:p>
    <w:p w14:paraId="3ECB3E68" w14:textId="1D972B2D" w:rsidR="00A53D0B" w:rsidRDefault="00A53D0B" w:rsidP="00D92034">
      <w:pPr>
        <w:pStyle w:val="t-9-8"/>
        <w:numPr>
          <w:ilvl w:val="0"/>
          <w:numId w:val="20"/>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 xml:space="preserve">Društvo za upravljanje koje upravlja s više UCITS fondova može </w:t>
      </w:r>
      <w:proofErr w:type="spellStart"/>
      <w:r w:rsidRPr="00502D41">
        <w:rPr>
          <w:rFonts w:ascii="Arial" w:hAnsi="Arial" w:cs="Arial"/>
          <w:color w:val="000000"/>
          <w:sz w:val="22"/>
          <w:szCs w:val="22"/>
          <w:lang w:val="hr-HR"/>
        </w:rPr>
        <w:t>ulagatelju</w:t>
      </w:r>
      <w:proofErr w:type="spellEnd"/>
      <w:r w:rsidRPr="00502D41">
        <w:rPr>
          <w:rFonts w:ascii="Arial" w:hAnsi="Arial" w:cs="Arial"/>
          <w:color w:val="000000"/>
          <w:sz w:val="22"/>
          <w:szCs w:val="22"/>
          <w:lang w:val="hr-HR"/>
        </w:rPr>
        <w:t xml:space="preserve"> u UCITS fond na njegov zahtjev omogućiti zamjenu svih ili dijela udjela UCITS fonda za udjele u drugim UCITS fondovima kojima upravlja.</w:t>
      </w:r>
    </w:p>
    <w:p w14:paraId="1625EE94" w14:textId="737337EA" w:rsidR="00A53D0B" w:rsidRDefault="00A53D0B" w:rsidP="00DA47B4">
      <w:pPr>
        <w:pStyle w:val="t-9-8"/>
        <w:numPr>
          <w:ilvl w:val="0"/>
          <w:numId w:val="20"/>
        </w:numPr>
        <w:spacing w:before="0" w:beforeAutospacing="0" w:after="0" w:afterAutospacing="0"/>
        <w:jc w:val="both"/>
        <w:rPr>
          <w:rFonts w:ascii="Arial" w:hAnsi="Arial" w:cs="Arial"/>
          <w:color w:val="000000"/>
          <w:sz w:val="22"/>
          <w:szCs w:val="22"/>
          <w:lang w:val="hr-HR"/>
        </w:rPr>
      </w:pPr>
      <w:r w:rsidRPr="00D92034">
        <w:rPr>
          <w:rFonts w:ascii="Arial" w:hAnsi="Arial" w:cs="Arial"/>
          <w:color w:val="000000"/>
          <w:sz w:val="22"/>
          <w:szCs w:val="22"/>
          <w:lang w:val="hr-HR"/>
        </w:rPr>
        <w:t>Zamjenu udjela iz stavka 1. ovoga članka društvo za upravljanje ne smije provesti ako je onemogućen izračun neto vrijednosti imovine bilo kojeg od UCITS fondova čijim se udjelima namjerava izvršiti zamjena.</w:t>
      </w:r>
    </w:p>
    <w:p w14:paraId="483E7297" w14:textId="45481F43" w:rsidR="00A53D0B" w:rsidRDefault="00A53D0B" w:rsidP="00DA47B4">
      <w:pPr>
        <w:pStyle w:val="t-9-8"/>
        <w:numPr>
          <w:ilvl w:val="0"/>
          <w:numId w:val="20"/>
        </w:numPr>
        <w:spacing w:before="0" w:beforeAutospacing="0" w:after="0" w:afterAutospacing="0"/>
        <w:jc w:val="both"/>
        <w:rPr>
          <w:rFonts w:ascii="Arial" w:hAnsi="Arial" w:cs="Arial"/>
          <w:color w:val="000000"/>
          <w:sz w:val="22"/>
          <w:szCs w:val="22"/>
          <w:lang w:val="hr-HR"/>
        </w:rPr>
      </w:pPr>
      <w:r w:rsidRPr="00D92034">
        <w:rPr>
          <w:rFonts w:ascii="Arial" w:hAnsi="Arial" w:cs="Arial"/>
          <w:color w:val="000000"/>
          <w:sz w:val="22"/>
          <w:szCs w:val="22"/>
          <w:lang w:val="hr-HR"/>
        </w:rPr>
        <w:t>Društvo za upravljanje može, ako je to predviđeno prospektom i/ili pravilima UCITS fondova kojima upravlja, prilikom zamjene udjela u UCITS fondovima obračunavati izlaznu naknadu za UCITS fond čije udjele otkupljuje, odnosno ulaznu naknadu za UCITS fond čije udjele izdaje.</w:t>
      </w:r>
    </w:p>
    <w:p w14:paraId="1EBEE7FE" w14:textId="530EA17B" w:rsidR="00A53D0B" w:rsidRDefault="00A53D0B" w:rsidP="00DA47B4">
      <w:pPr>
        <w:pStyle w:val="t-9-8"/>
        <w:numPr>
          <w:ilvl w:val="0"/>
          <w:numId w:val="20"/>
        </w:numPr>
        <w:spacing w:before="0" w:beforeAutospacing="0" w:after="0" w:afterAutospacing="0"/>
        <w:jc w:val="both"/>
        <w:rPr>
          <w:rFonts w:ascii="Arial" w:hAnsi="Arial" w:cs="Arial"/>
          <w:color w:val="000000"/>
          <w:sz w:val="22"/>
          <w:szCs w:val="22"/>
          <w:lang w:val="hr-HR"/>
        </w:rPr>
      </w:pPr>
      <w:r w:rsidRPr="00D92034">
        <w:rPr>
          <w:rFonts w:ascii="Arial" w:hAnsi="Arial" w:cs="Arial"/>
          <w:color w:val="000000"/>
          <w:sz w:val="22"/>
          <w:szCs w:val="22"/>
          <w:lang w:val="hr-HR"/>
        </w:rPr>
        <w:t xml:space="preserve">Zamjena udjela u UCITS fondovima ne smije trajati dulje niti financijski opteretiti </w:t>
      </w:r>
      <w:proofErr w:type="spellStart"/>
      <w:r w:rsidRPr="00D92034">
        <w:rPr>
          <w:rFonts w:ascii="Arial" w:hAnsi="Arial" w:cs="Arial"/>
          <w:color w:val="000000"/>
          <w:sz w:val="22"/>
          <w:szCs w:val="22"/>
          <w:lang w:val="hr-HR"/>
        </w:rPr>
        <w:t>ulagatelja</w:t>
      </w:r>
      <w:proofErr w:type="spellEnd"/>
      <w:r w:rsidRPr="00D92034">
        <w:rPr>
          <w:rFonts w:ascii="Arial" w:hAnsi="Arial" w:cs="Arial"/>
          <w:color w:val="000000"/>
          <w:sz w:val="22"/>
          <w:szCs w:val="22"/>
          <w:lang w:val="hr-HR"/>
        </w:rPr>
        <w:t xml:space="preserve"> u UCITS fond više od njegove moguće odluke za prodaju udjela u jednom i kupnju udjela u drugom UCITS fondu kojima upravlja isto društvo za upravljanje.</w:t>
      </w:r>
    </w:p>
    <w:p w14:paraId="4552A7B1" w14:textId="3B308E17" w:rsidR="009A114C" w:rsidRPr="00F215C9" w:rsidRDefault="00A53D0B" w:rsidP="00DA47B4">
      <w:pPr>
        <w:pStyle w:val="t-9-8"/>
        <w:numPr>
          <w:ilvl w:val="0"/>
          <w:numId w:val="20"/>
        </w:numPr>
        <w:spacing w:before="0" w:beforeAutospacing="0" w:after="0" w:afterAutospacing="0"/>
        <w:jc w:val="both"/>
        <w:rPr>
          <w:rFonts w:ascii="Arial" w:hAnsi="Arial" w:cs="Arial"/>
          <w:color w:val="000000"/>
          <w:sz w:val="22"/>
          <w:szCs w:val="22"/>
          <w:lang w:val="hr-HR"/>
        </w:rPr>
      </w:pPr>
      <w:r w:rsidRPr="00D92034">
        <w:rPr>
          <w:rFonts w:ascii="Arial" w:hAnsi="Arial" w:cs="Arial"/>
          <w:color w:val="000000"/>
          <w:sz w:val="22"/>
          <w:szCs w:val="22"/>
          <w:lang w:val="hr-HR"/>
        </w:rPr>
        <w:t xml:space="preserve">Zamjena udjela se obavlja na temelju podnošenja zahtjeva za zamjenu udjela koji predstavlja istovremeni zahtjev za otkup udjela u UCITS fondu i zahtjev za izdavanjem udjela u drugom UCITS fondu kojim upravlja isto društvo za upravljanje, od strane istog </w:t>
      </w:r>
      <w:proofErr w:type="spellStart"/>
      <w:r w:rsidRPr="00D92034">
        <w:rPr>
          <w:rFonts w:ascii="Arial" w:hAnsi="Arial" w:cs="Arial"/>
          <w:color w:val="000000"/>
          <w:sz w:val="22"/>
          <w:szCs w:val="22"/>
          <w:lang w:val="hr-HR"/>
        </w:rPr>
        <w:t>ulagatelja</w:t>
      </w:r>
      <w:proofErr w:type="spellEnd"/>
      <w:r w:rsidRPr="00D92034">
        <w:rPr>
          <w:rFonts w:ascii="Arial" w:hAnsi="Arial" w:cs="Arial"/>
          <w:color w:val="000000"/>
          <w:sz w:val="22"/>
          <w:szCs w:val="22"/>
          <w:lang w:val="hr-HR"/>
        </w:rPr>
        <w:t xml:space="preserve"> i to za novčana sredstva koja se </w:t>
      </w:r>
      <w:proofErr w:type="spellStart"/>
      <w:r w:rsidRPr="00D92034">
        <w:rPr>
          <w:rFonts w:ascii="Arial" w:hAnsi="Arial" w:cs="Arial"/>
          <w:color w:val="000000"/>
          <w:sz w:val="22"/>
          <w:szCs w:val="22"/>
          <w:lang w:val="hr-HR"/>
        </w:rPr>
        <w:t>ulagatelju</w:t>
      </w:r>
      <w:proofErr w:type="spellEnd"/>
      <w:r w:rsidRPr="00D92034">
        <w:rPr>
          <w:rFonts w:ascii="Arial" w:hAnsi="Arial" w:cs="Arial"/>
          <w:color w:val="000000"/>
          <w:sz w:val="22"/>
          <w:szCs w:val="22"/>
          <w:lang w:val="hr-HR"/>
        </w:rPr>
        <w:t xml:space="preserve"> isplaćuju na ime otkupa udjela u UCITS fondu pri čemu se novčana sredstva doznačuju izravno u korist drugog UCITS fonda u kojem se zahtijeva izdavanje udjela. Na zamjenu udjela se primjenjuju ista pravila propisana Zakonom, propisima donesenim na temelju Zakona, prospektom i/ili pravilima UCITS fonda koja se primjenjuju i na pojedinačne transakcije otkupa i izdavanja udjela.</w:t>
      </w:r>
    </w:p>
    <w:p w14:paraId="7775B9D1" w14:textId="77777777" w:rsidR="00A53D0B" w:rsidRPr="005F263E" w:rsidRDefault="00A53D0B" w:rsidP="005F263E">
      <w:pPr>
        <w:pStyle w:val="Heading1"/>
        <w:rPr>
          <w:rFonts w:ascii="Arial" w:hAnsi="Arial" w:cs="Arial"/>
          <w:i/>
          <w:sz w:val="22"/>
          <w:szCs w:val="22"/>
          <w:lang w:val="hr-HR"/>
        </w:rPr>
      </w:pPr>
      <w:r w:rsidRPr="005F263E">
        <w:rPr>
          <w:rFonts w:ascii="Arial" w:hAnsi="Arial" w:cs="Arial"/>
          <w:sz w:val="22"/>
          <w:szCs w:val="22"/>
          <w:lang w:val="hr-HR"/>
        </w:rPr>
        <w:lastRenderedPageBreak/>
        <w:t>Razlozi nastanka obustave izdavanja i otkupa udjela</w:t>
      </w:r>
    </w:p>
    <w:p w14:paraId="7A668BFF" w14:textId="6CEE5A6E"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 xml:space="preserve">Članak </w:t>
      </w:r>
      <w:r w:rsidR="00BE1753" w:rsidRPr="00AE4F02">
        <w:rPr>
          <w:rFonts w:ascii="Arial" w:hAnsi="Arial" w:cs="Arial"/>
          <w:sz w:val="22"/>
          <w:szCs w:val="22"/>
          <w:lang w:val="hr-HR"/>
        </w:rPr>
        <w:t>5</w:t>
      </w:r>
      <w:r w:rsidRPr="00AE4F02">
        <w:rPr>
          <w:rFonts w:ascii="Arial" w:hAnsi="Arial" w:cs="Arial"/>
          <w:sz w:val="22"/>
          <w:szCs w:val="22"/>
          <w:lang w:val="hr-HR"/>
        </w:rPr>
        <w:t>.</w:t>
      </w:r>
    </w:p>
    <w:p w14:paraId="4B15A641" w14:textId="2BDA6386" w:rsidR="00A53D0B" w:rsidRDefault="00A53D0B" w:rsidP="00C97DA6">
      <w:pPr>
        <w:pStyle w:val="t-9-8"/>
        <w:numPr>
          <w:ilvl w:val="0"/>
          <w:numId w:val="21"/>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Društvo za upravljanje dužno je pri ispunjavanju obveza iz članka 1</w:t>
      </w:r>
      <w:r w:rsidR="00577101" w:rsidRPr="00502D41">
        <w:rPr>
          <w:rFonts w:ascii="Arial" w:hAnsi="Arial" w:cs="Arial"/>
          <w:color w:val="000000"/>
          <w:sz w:val="22"/>
          <w:szCs w:val="22"/>
          <w:lang w:val="hr-HR"/>
        </w:rPr>
        <w:t>77</w:t>
      </w:r>
      <w:r w:rsidRPr="00502D41">
        <w:rPr>
          <w:rFonts w:ascii="Arial" w:hAnsi="Arial" w:cs="Arial"/>
          <w:color w:val="000000"/>
          <w:sz w:val="22"/>
          <w:szCs w:val="22"/>
          <w:lang w:val="hr-HR"/>
        </w:rPr>
        <w:t xml:space="preserve">. stavaka 3. i </w:t>
      </w:r>
      <w:r w:rsidR="00577101" w:rsidRPr="00502D41">
        <w:rPr>
          <w:rFonts w:ascii="Arial" w:hAnsi="Arial" w:cs="Arial"/>
          <w:color w:val="000000"/>
          <w:sz w:val="22"/>
          <w:szCs w:val="22"/>
          <w:lang w:val="hr-HR"/>
        </w:rPr>
        <w:t>5</w:t>
      </w:r>
      <w:r w:rsidRPr="00502D41">
        <w:rPr>
          <w:rFonts w:ascii="Arial" w:hAnsi="Arial" w:cs="Arial"/>
          <w:color w:val="000000"/>
          <w:sz w:val="22"/>
          <w:szCs w:val="22"/>
          <w:lang w:val="hr-HR"/>
        </w:rPr>
        <w:t xml:space="preserve">. Zakona, Agenciji pisanim putem navesti razloge koji su doveli do obustave izdavanja i otkupa udjela, te o tome bez odgode izvijestiti javnost na svojim </w:t>
      </w:r>
      <w:r w:rsidR="00577101" w:rsidRPr="00502D41">
        <w:rPr>
          <w:rFonts w:ascii="Arial" w:hAnsi="Arial" w:cs="Arial"/>
          <w:color w:val="000000"/>
          <w:sz w:val="22"/>
          <w:szCs w:val="22"/>
          <w:lang w:val="hr-HR"/>
        </w:rPr>
        <w:t>mrežnim</w:t>
      </w:r>
      <w:r w:rsidR="005E1308" w:rsidRPr="00502D41">
        <w:rPr>
          <w:rFonts w:ascii="Arial" w:hAnsi="Arial" w:cs="Arial"/>
          <w:color w:val="000000"/>
          <w:sz w:val="22"/>
          <w:szCs w:val="22"/>
          <w:lang w:val="hr-HR"/>
        </w:rPr>
        <w:t xml:space="preserve"> </w:t>
      </w:r>
      <w:r w:rsidRPr="00502D41">
        <w:rPr>
          <w:rFonts w:ascii="Arial" w:hAnsi="Arial" w:cs="Arial"/>
          <w:color w:val="000000"/>
          <w:sz w:val="22"/>
          <w:szCs w:val="22"/>
          <w:lang w:val="hr-HR"/>
        </w:rPr>
        <w:t>stranicama</w:t>
      </w:r>
      <w:r w:rsidR="00577101" w:rsidRPr="00502D41">
        <w:rPr>
          <w:rFonts w:ascii="Arial" w:hAnsi="Arial" w:cs="Arial"/>
          <w:color w:val="000000"/>
          <w:sz w:val="22"/>
          <w:szCs w:val="22"/>
          <w:lang w:val="hr-HR"/>
        </w:rPr>
        <w:t>.</w:t>
      </w:r>
    </w:p>
    <w:p w14:paraId="66DC0461" w14:textId="39EE98DC" w:rsidR="00F215C9" w:rsidRPr="007C001A" w:rsidRDefault="00A53D0B" w:rsidP="007C001A">
      <w:pPr>
        <w:pStyle w:val="t-9-8"/>
        <w:numPr>
          <w:ilvl w:val="0"/>
          <w:numId w:val="21"/>
        </w:numPr>
        <w:spacing w:before="0" w:beforeAutospacing="0" w:after="0" w:afterAutospacing="0"/>
        <w:jc w:val="both"/>
        <w:rPr>
          <w:rFonts w:ascii="Arial" w:hAnsi="Arial" w:cs="Arial"/>
          <w:color w:val="000000"/>
          <w:sz w:val="22"/>
          <w:szCs w:val="22"/>
          <w:lang w:val="hr-HR"/>
        </w:rPr>
      </w:pPr>
      <w:r w:rsidRPr="00C97DA6">
        <w:rPr>
          <w:rFonts w:ascii="Arial" w:hAnsi="Arial" w:cs="Arial"/>
          <w:color w:val="000000"/>
          <w:sz w:val="22"/>
          <w:szCs w:val="22"/>
          <w:lang w:val="hr-HR"/>
        </w:rPr>
        <w:t xml:space="preserve">Za vrijeme obustave izdavanja i otkupa udjela, društvo za upravljanje dužno je na svojim </w:t>
      </w:r>
      <w:r w:rsidR="009146B7">
        <w:rPr>
          <w:rFonts w:ascii="Arial" w:hAnsi="Arial" w:cs="Arial"/>
          <w:color w:val="000000"/>
          <w:sz w:val="22"/>
          <w:szCs w:val="22"/>
          <w:lang w:val="hr-HR"/>
        </w:rPr>
        <w:t>mrežn</w:t>
      </w:r>
      <w:r w:rsidRPr="00C97DA6">
        <w:rPr>
          <w:rFonts w:ascii="Arial" w:hAnsi="Arial" w:cs="Arial"/>
          <w:color w:val="000000"/>
          <w:sz w:val="22"/>
          <w:szCs w:val="22"/>
          <w:lang w:val="hr-HR"/>
        </w:rPr>
        <w:t>im stranicama objaviti pod</w:t>
      </w:r>
      <w:r w:rsidR="005E1308" w:rsidRPr="00C97DA6">
        <w:rPr>
          <w:rFonts w:ascii="Arial" w:hAnsi="Arial" w:cs="Arial"/>
          <w:color w:val="000000"/>
          <w:sz w:val="22"/>
          <w:szCs w:val="22"/>
          <w:lang w:val="hr-HR"/>
        </w:rPr>
        <w:t xml:space="preserve">atke koji prosječnom </w:t>
      </w:r>
      <w:proofErr w:type="spellStart"/>
      <w:r w:rsidR="005E1308" w:rsidRPr="00C97DA6">
        <w:rPr>
          <w:rFonts w:ascii="Arial" w:hAnsi="Arial" w:cs="Arial"/>
          <w:color w:val="000000"/>
          <w:sz w:val="22"/>
          <w:szCs w:val="22"/>
          <w:lang w:val="hr-HR"/>
        </w:rPr>
        <w:t>ulagatelju</w:t>
      </w:r>
      <w:proofErr w:type="spellEnd"/>
      <w:r w:rsidR="005E1308" w:rsidRPr="00C97DA6">
        <w:rPr>
          <w:rFonts w:ascii="Arial" w:hAnsi="Arial" w:cs="Arial"/>
          <w:color w:val="000000"/>
          <w:sz w:val="22"/>
          <w:szCs w:val="22"/>
          <w:lang w:val="hr-HR"/>
        </w:rPr>
        <w:t xml:space="preserve"> </w:t>
      </w:r>
      <w:r w:rsidRPr="00C97DA6">
        <w:rPr>
          <w:rFonts w:ascii="Arial" w:hAnsi="Arial" w:cs="Arial"/>
          <w:color w:val="000000"/>
          <w:sz w:val="22"/>
          <w:szCs w:val="22"/>
          <w:lang w:val="hr-HR"/>
        </w:rPr>
        <w:t>moraju omogućiti razumijevanje okolnosti nastanka obustave izdavanja i otkupa udjela, kao i vrste i značaj rizika koji iz toga proizlaze.</w:t>
      </w:r>
    </w:p>
    <w:p w14:paraId="1655E44C" w14:textId="77777777" w:rsidR="00A53D0B" w:rsidRPr="005F263E" w:rsidRDefault="00A53D0B" w:rsidP="005F263E">
      <w:pPr>
        <w:pStyle w:val="Heading1"/>
        <w:rPr>
          <w:rFonts w:ascii="Arial" w:hAnsi="Arial" w:cs="Arial"/>
          <w:i/>
          <w:sz w:val="22"/>
          <w:szCs w:val="22"/>
          <w:lang w:val="hr-HR"/>
        </w:rPr>
      </w:pPr>
      <w:r w:rsidRPr="005F263E">
        <w:rPr>
          <w:rFonts w:ascii="Arial" w:hAnsi="Arial" w:cs="Arial"/>
          <w:sz w:val="22"/>
          <w:szCs w:val="22"/>
          <w:lang w:val="hr-HR"/>
        </w:rPr>
        <w:t>Izračun neto vrijednosti imovine i cijene udjela za vrijeme trajanja obustave</w:t>
      </w:r>
    </w:p>
    <w:p w14:paraId="78240083" w14:textId="12664F6E"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 xml:space="preserve">Članak </w:t>
      </w:r>
      <w:r w:rsidR="00D32F41" w:rsidRPr="00AE4F02">
        <w:rPr>
          <w:rFonts w:ascii="Arial" w:hAnsi="Arial" w:cs="Arial"/>
          <w:sz w:val="22"/>
          <w:szCs w:val="22"/>
          <w:lang w:val="hr-HR"/>
        </w:rPr>
        <w:t>6</w:t>
      </w:r>
      <w:r w:rsidRPr="00AE4F02">
        <w:rPr>
          <w:rFonts w:ascii="Arial" w:hAnsi="Arial" w:cs="Arial"/>
          <w:sz w:val="22"/>
          <w:szCs w:val="22"/>
          <w:lang w:val="hr-HR"/>
        </w:rPr>
        <w:t>.</w:t>
      </w:r>
    </w:p>
    <w:p w14:paraId="183497AE" w14:textId="75704C6E" w:rsidR="00A53D0B" w:rsidRDefault="00A53D0B" w:rsidP="00C97DA6">
      <w:pPr>
        <w:pStyle w:val="t-9-8"/>
        <w:numPr>
          <w:ilvl w:val="0"/>
          <w:numId w:val="22"/>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Društvo za upravljanje je dužno za cijelo vrijeme obustave izdavanja i otkupa udjela izračunavati neto vrijednost imovine i cijenu udjela UCITS fonda u skladu s člankom 1</w:t>
      </w:r>
      <w:r w:rsidR="00500F49" w:rsidRPr="00502D41">
        <w:rPr>
          <w:rFonts w:ascii="Arial" w:hAnsi="Arial" w:cs="Arial"/>
          <w:color w:val="000000"/>
          <w:sz w:val="22"/>
          <w:szCs w:val="22"/>
          <w:lang w:val="hr-HR"/>
        </w:rPr>
        <w:t>68</w:t>
      </w:r>
      <w:r w:rsidRPr="00502D41">
        <w:rPr>
          <w:rFonts w:ascii="Arial" w:hAnsi="Arial" w:cs="Arial"/>
          <w:color w:val="000000"/>
          <w:sz w:val="22"/>
          <w:szCs w:val="22"/>
          <w:lang w:val="hr-HR"/>
        </w:rPr>
        <w:t>. Zakona kada je to primjenjivo.</w:t>
      </w:r>
    </w:p>
    <w:p w14:paraId="4890FE9B" w14:textId="7F5A4748" w:rsidR="00681CAA" w:rsidRPr="00F215C9" w:rsidRDefault="00A53D0B" w:rsidP="00F215C9">
      <w:pPr>
        <w:pStyle w:val="t-9-8"/>
        <w:numPr>
          <w:ilvl w:val="0"/>
          <w:numId w:val="22"/>
        </w:numPr>
        <w:spacing w:before="0" w:beforeAutospacing="0" w:after="0" w:afterAutospacing="0"/>
        <w:jc w:val="both"/>
        <w:rPr>
          <w:rFonts w:ascii="Arial" w:hAnsi="Arial" w:cs="Arial"/>
          <w:color w:val="000000"/>
          <w:sz w:val="22"/>
          <w:szCs w:val="22"/>
          <w:lang w:val="hr-HR"/>
        </w:rPr>
      </w:pPr>
      <w:r w:rsidRPr="00C97DA6">
        <w:rPr>
          <w:rFonts w:ascii="Arial" w:hAnsi="Arial" w:cs="Arial"/>
          <w:color w:val="000000"/>
          <w:sz w:val="22"/>
          <w:szCs w:val="22"/>
          <w:lang w:val="hr-HR"/>
        </w:rPr>
        <w:t>U slučaju nastupa okolnosti u kojima bi za vrijeme obustave izdavanja i otkupa udjela izračun neto vrijednosti imovine i cijene udjela UCITS fonda bio onemogućen, društvo za upravljanje o istome je dužno bez odgode obavijestiti Agenciju i javnost, uz naznaku razloga zbog kojih nije moguće izračunati točnu neto vrijednost imovine i cijenu udjela UCITS fonda.</w:t>
      </w:r>
    </w:p>
    <w:p w14:paraId="38ED9D06" w14:textId="77777777" w:rsidR="00A53D0B" w:rsidRPr="005F263E" w:rsidRDefault="00A53D0B" w:rsidP="005F263E">
      <w:pPr>
        <w:pStyle w:val="Heading1"/>
        <w:rPr>
          <w:rFonts w:ascii="Arial" w:hAnsi="Arial" w:cs="Arial"/>
          <w:i/>
          <w:sz w:val="22"/>
          <w:szCs w:val="22"/>
          <w:lang w:val="hr-HR"/>
        </w:rPr>
      </w:pPr>
      <w:r w:rsidRPr="005F263E">
        <w:rPr>
          <w:rFonts w:ascii="Arial" w:hAnsi="Arial" w:cs="Arial"/>
          <w:sz w:val="22"/>
          <w:szCs w:val="22"/>
          <w:lang w:val="hr-HR"/>
        </w:rPr>
        <w:t>Način zaprimanja zahtjeva za izdavanje ili otkup udjela</w:t>
      </w:r>
    </w:p>
    <w:p w14:paraId="0EADB132" w14:textId="38B9ED6F"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 xml:space="preserve">Članak </w:t>
      </w:r>
      <w:r w:rsidR="00D32F41" w:rsidRPr="00AE4F02">
        <w:rPr>
          <w:rFonts w:ascii="Arial" w:hAnsi="Arial" w:cs="Arial"/>
          <w:sz w:val="22"/>
          <w:szCs w:val="22"/>
          <w:lang w:val="hr-HR"/>
        </w:rPr>
        <w:t>7</w:t>
      </w:r>
      <w:r w:rsidRPr="00AE4F02">
        <w:rPr>
          <w:rFonts w:ascii="Arial" w:hAnsi="Arial" w:cs="Arial"/>
          <w:sz w:val="22"/>
          <w:szCs w:val="22"/>
          <w:lang w:val="hr-HR"/>
        </w:rPr>
        <w:t>.</w:t>
      </w:r>
    </w:p>
    <w:p w14:paraId="38737F9D" w14:textId="403DFC93" w:rsidR="00A53D0B" w:rsidRDefault="00A53D0B" w:rsidP="00C97DA6">
      <w:pPr>
        <w:pStyle w:val="t-9-8"/>
        <w:numPr>
          <w:ilvl w:val="0"/>
          <w:numId w:val="23"/>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 xml:space="preserve">Društvo za upravljanje dužno je odbiti sklapanje ugovora o ulaganju za zahtjeve za izdavanje udjela UCITS fonda zaprimljene za vrijeme obustave izdavanja i otkupa udjela, a sve eventualne zaprimljene uplate bez odgode vratiti </w:t>
      </w:r>
      <w:proofErr w:type="spellStart"/>
      <w:r w:rsidRPr="00502D41">
        <w:rPr>
          <w:rFonts w:ascii="Arial" w:hAnsi="Arial" w:cs="Arial"/>
          <w:color w:val="000000"/>
          <w:sz w:val="22"/>
          <w:szCs w:val="22"/>
          <w:lang w:val="hr-HR"/>
        </w:rPr>
        <w:t>ulagateljima</w:t>
      </w:r>
      <w:proofErr w:type="spellEnd"/>
      <w:r w:rsidRPr="00502D41">
        <w:rPr>
          <w:rFonts w:ascii="Arial" w:hAnsi="Arial" w:cs="Arial"/>
          <w:color w:val="000000"/>
          <w:sz w:val="22"/>
          <w:szCs w:val="22"/>
          <w:lang w:val="hr-HR"/>
        </w:rPr>
        <w:t xml:space="preserve"> UCITS fonda.</w:t>
      </w:r>
    </w:p>
    <w:p w14:paraId="41F38992" w14:textId="61E0DCD8" w:rsidR="00A53D0B" w:rsidRDefault="00A53D0B" w:rsidP="009A114C">
      <w:pPr>
        <w:pStyle w:val="t-9-8"/>
        <w:numPr>
          <w:ilvl w:val="0"/>
          <w:numId w:val="23"/>
        </w:numPr>
        <w:spacing w:before="0" w:beforeAutospacing="0" w:after="0" w:afterAutospacing="0"/>
        <w:jc w:val="both"/>
        <w:rPr>
          <w:rFonts w:ascii="Arial" w:hAnsi="Arial" w:cs="Arial"/>
          <w:color w:val="000000"/>
          <w:sz w:val="22"/>
          <w:szCs w:val="22"/>
          <w:lang w:val="hr-HR"/>
        </w:rPr>
      </w:pPr>
      <w:r w:rsidRPr="00C97DA6">
        <w:rPr>
          <w:rFonts w:ascii="Arial" w:hAnsi="Arial" w:cs="Arial"/>
          <w:color w:val="000000"/>
          <w:sz w:val="22"/>
          <w:szCs w:val="22"/>
          <w:lang w:val="hr-HR"/>
        </w:rPr>
        <w:t>Zahtjeve za otkup udjela za vrijeme obustave izdavanja i otkupa udjela društvo za upravljanje dužno je evidentirati prema redoslijedu zaprimanja, pri čemu se niti jedan imatelj udjela UCITS fonda ne smije staviti u povlašteni položaj.</w:t>
      </w:r>
    </w:p>
    <w:p w14:paraId="36F17038" w14:textId="0D49DE79" w:rsidR="00A53D0B" w:rsidRDefault="00A53D0B" w:rsidP="009A114C">
      <w:pPr>
        <w:pStyle w:val="t-9-8"/>
        <w:numPr>
          <w:ilvl w:val="0"/>
          <w:numId w:val="23"/>
        </w:numPr>
        <w:spacing w:before="0" w:beforeAutospacing="0" w:after="0" w:afterAutospacing="0"/>
        <w:jc w:val="both"/>
        <w:rPr>
          <w:rFonts w:ascii="Arial" w:hAnsi="Arial" w:cs="Arial"/>
          <w:color w:val="000000"/>
          <w:sz w:val="22"/>
          <w:szCs w:val="22"/>
          <w:lang w:val="hr-HR"/>
        </w:rPr>
      </w:pPr>
      <w:r w:rsidRPr="00C97DA6">
        <w:rPr>
          <w:rFonts w:ascii="Arial" w:hAnsi="Arial" w:cs="Arial"/>
          <w:color w:val="000000"/>
          <w:sz w:val="22"/>
          <w:szCs w:val="22"/>
          <w:lang w:val="hr-HR"/>
        </w:rPr>
        <w:t>Prava imatelja udjela UCITS fonda, propisana člankom 1</w:t>
      </w:r>
      <w:r w:rsidR="00226D46" w:rsidRPr="00C97DA6">
        <w:rPr>
          <w:rFonts w:ascii="Arial" w:hAnsi="Arial" w:cs="Arial"/>
          <w:color w:val="000000"/>
          <w:sz w:val="22"/>
          <w:szCs w:val="22"/>
          <w:lang w:val="hr-HR"/>
        </w:rPr>
        <w:t>16</w:t>
      </w:r>
      <w:r w:rsidRPr="00C97DA6">
        <w:rPr>
          <w:rFonts w:ascii="Arial" w:hAnsi="Arial" w:cs="Arial"/>
          <w:color w:val="000000"/>
          <w:sz w:val="22"/>
          <w:szCs w:val="22"/>
          <w:lang w:val="hr-HR"/>
        </w:rPr>
        <w:t>. stavkom 1. Zakona, kao i prava i tereti na udjelima UCITS fonda</w:t>
      </w:r>
      <w:r w:rsidR="00357C52">
        <w:rPr>
          <w:rFonts w:ascii="Arial" w:hAnsi="Arial" w:cs="Arial"/>
          <w:color w:val="000000"/>
          <w:sz w:val="22"/>
          <w:szCs w:val="22"/>
          <w:lang w:val="hr-HR"/>
        </w:rPr>
        <w:t xml:space="preserve"> u korist trećih osoba propisani</w:t>
      </w:r>
      <w:r w:rsidRPr="00C97DA6">
        <w:rPr>
          <w:rFonts w:ascii="Arial" w:hAnsi="Arial" w:cs="Arial"/>
          <w:color w:val="000000"/>
          <w:sz w:val="22"/>
          <w:szCs w:val="22"/>
          <w:lang w:val="hr-HR"/>
        </w:rPr>
        <w:t xml:space="preserve"> člankom 1</w:t>
      </w:r>
      <w:r w:rsidR="00226D46" w:rsidRPr="00C97DA6">
        <w:rPr>
          <w:rFonts w:ascii="Arial" w:hAnsi="Arial" w:cs="Arial"/>
          <w:color w:val="000000"/>
          <w:sz w:val="22"/>
          <w:szCs w:val="22"/>
          <w:lang w:val="hr-HR"/>
        </w:rPr>
        <w:t>18</w:t>
      </w:r>
      <w:r w:rsidRPr="00C97DA6">
        <w:rPr>
          <w:rFonts w:ascii="Arial" w:hAnsi="Arial" w:cs="Arial"/>
          <w:color w:val="000000"/>
          <w:sz w:val="22"/>
          <w:szCs w:val="22"/>
          <w:lang w:val="hr-HR"/>
        </w:rPr>
        <w:t>. stavkom 1. Zakona, za vrijeme obustave izdavanja i otkupa udjela miruju do datuma prestanka obustave izdavanja i otkupa udjela.</w:t>
      </w:r>
    </w:p>
    <w:p w14:paraId="4573FAED" w14:textId="22155074" w:rsidR="004B1782" w:rsidRPr="00C97DA6" w:rsidRDefault="00A53D0B" w:rsidP="00C97DA6">
      <w:pPr>
        <w:pStyle w:val="t-9-8"/>
        <w:numPr>
          <w:ilvl w:val="0"/>
          <w:numId w:val="23"/>
        </w:numPr>
        <w:spacing w:before="0" w:beforeAutospacing="0" w:after="0" w:afterAutospacing="0"/>
        <w:jc w:val="both"/>
        <w:rPr>
          <w:rFonts w:ascii="Arial" w:hAnsi="Arial" w:cs="Arial"/>
          <w:color w:val="000000"/>
          <w:sz w:val="22"/>
          <w:szCs w:val="22"/>
          <w:lang w:val="hr-HR"/>
        </w:rPr>
      </w:pPr>
      <w:r w:rsidRPr="00C97DA6">
        <w:rPr>
          <w:rFonts w:ascii="Arial" w:hAnsi="Arial" w:cs="Arial"/>
          <w:color w:val="000000"/>
          <w:sz w:val="22"/>
          <w:szCs w:val="22"/>
          <w:lang w:val="hr-HR"/>
        </w:rPr>
        <w:t>Za vrijeme obustave izdavanja i otkupa udjela zabranjeno je nuđenje udjela UCITS fonda iz članka 1</w:t>
      </w:r>
      <w:r w:rsidR="00226D46" w:rsidRPr="00C97DA6">
        <w:rPr>
          <w:rFonts w:ascii="Arial" w:hAnsi="Arial" w:cs="Arial"/>
          <w:color w:val="000000"/>
          <w:sz w:val="22"/>
          <w:szCs w:val="22"/>
          <w:lang w:val="hr-HR"/>
        </w:rPr>
        <w:t>6</w:t>
      </w:r>
      <w:r w:rsidRPr="00C97DA6">
        <w:rPr>
          <w:rFonts w:ascii="Arial" w:hAnsi="Arial" w:cs="Arial"/>
          <w:color w:val="000000"/>
          <w:sz w:val="22"/>
          <w:szCs w:val="22"/>
          <w:lang w:val="hr-HR"/>
        </w:rPr>
        <w:t>4. Zakona.</w:t>
      </w:r>
    </w:p>
    <w:p w14:paraId="0B3D9E64" w14:textId="77777777" w:rsidR="00A53D0B" w:rsidRPr="005F263E" w:rsidRDefault="00A53D0B" w:rsidP="005F263E">
      <w:pPr>
        <w:pStyle w:val="Heading1"/>
        <w:rPr>
          <w:rFonts w:ascii="Arial" w:hAnsi="Arial" w:cs="Arial"/>
          <w:i/>
          <w:sz w:val="22"/>
          <w:szCs w:val="22"/>
          <w:lang w:val="hr-HR"/>
        </w:rPr>
      </w:pPr>
      <w:r w:rsidRPr="005F263E">
        <w:rPr>
          <w:rFonts w:ascii="Arial" w:hAnsi="Arial" w:cs="Arial"/>
          <w:sz w:val="22"/>
          <w:szCs w:val="22"/>
          <w:lang w:val="hr-HR"/>
        </w:rPr>
        <w:t>Uvjeti utvrđivanja cijene udjela, rokovi isplate i nastavak poslovanja</w:t>
      </w:r>
    </w:p>
    <w:p w14:paraId="55F2089E" w14:textId="2F0DD1CF"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 xml:space="preserve">Članak </w:t>
      </w:r>
      <w:r w:rsidR="00D32F41" w:rsidRPr="00AE4F02">
        <w:rPr>
          <w:rFonts w:ascii="Arial" w:hAnsi="Arial" w:cs="Arial"/>
          <w:sz w:val="22"/>
          <w:szCs w:val="22"/>
          <w:lang w:val="hr-HR"/>
        </w:rPr>
        <w:t>8</w:t>
      </w:r>
      <w:r w:rsidRPr="00AE4F02">
        <w:rPr>
          <w:rFonts w:ascii="Arial" w:hAnsi="Arial" w:cs="Arial"/>
          <w:sz w:val="22"/>
          <w:szCs w:val="22"/>
          <w:lang w:val="hr-HR"/>
        </w:rPr>
        <w:t>.</w:t>
      </w:r>
    </w:p>
    <w:p w14:paraId="41416845" w14:textId="788D6626" w:rsidR="00A53D0B" w:rsidRDefault="00A53D0B" w:rsidP="00C97DA6">
      <w:pPr>
        <w:pStyle w:val="t-9-8"/>
        <w:numPr>
          <w:ilvl w:val="0"/>
          <w:numId w:val="24"/>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Zahtjeve za otkup udjela zaprimljene za vrijeme obustave izdavanja i otkupa udjela, društvo za upravljanje izvršit će po cijeni udjela UCITS fonda utvrđenoj za dan prestanka obustave izdavanja i otkupa udjela.</w:t>
      </w:r>
    </w:p>
    <w:p w14:paraId="0549F4DD" w14:textId="6D607276" w:rsidR="00A53D0B" w:rsidRDefault="00A53D0B" w:rsidP="0094334A">
      <w:pPr>
        <w:pStyle w:val="t-9-8"/>
        <w:numPr>
          <w:ilvl w:val="0"/>
          <w:numId w:val="24"/>
        </w:numPr>
        <w:spacing w:before="0" w:beforeAutospacing="0" w:after="0" w:afterAutospacing="0"/>
        <w:jc w:val="both"/>
        <w:rPr>
          <w:rFonts w:ascii="Arial" w:hAnsi="Arial" w:cs="Arial"/>
          <w:color w:val="000000"/>
          <w:sz w:val="22"/>
          <w:szCs w:val="22"/>
          <w:lang w:val="hr-HR"/>
        </w:rPr>
      </w:pPr>
      <w:r w:rsidRPr="00C97DA6">
        <w:rPr>
          <w:rFonts w:ascii="Arial" w:hAnsi="Arial" w:cs="Arial"/>
          <w:color w:val="000000"/>
          <w:sz w:val="22"/>
          <w:szCs w:val="22"/>
          <w:lang w:val="hr-HR"/>
        </w:rPr>
        <w:t>Rok iz članka 1</w:t>
      </w:r>
      <w:r w:rsidR="00F4762B" w:rsidRPr="00C97DA6">
        <w:rPr>
          <w:rFonts w:ascii="Arial" w:hAnsi="Arial" w:cs="Arial"/>
          <w:color w:val="000000"/>
          <w:sz w:val="22"/>
          <w:szCs w:val="22"/>
          <w:lang w:val="hr-HR"/>
        </w:rPr>
        <w:t>19</w:t>
      </w:r>
      <w:r w:rsidRPr="00C97DA6">
        <w:rPr>
          <w:rFonts w:ascii="Arial" w:hAnsi="Arial" w:cs="Arial"/>
          <w:color w:val="000000"/>
          <w:sz w:val="22"/>
          <w:szCs w:val="22"/>
          <w:lang w:val="hr-HR"/>
        </w:rPr>
        <w:t xml:space="preserve">. stavka </w:t>
      </w:r>
      <w:r w:rsidR="00F4762B" w:rsidRPr="00C97DA6">
        <w:rPr>
          <w:rFonts w:ascii="Arial" w:hAnsi="Arial" w:cs="Arial"/>
          <w:color w:val="000000"/>
          <w:sz w:val="22"/>
          <w:szCs w:val="22"/>
          <w:lang w:val="hr-HR"/>
        </w:rPr>
        <w:t>4</w:t>
      </w:r>
      <w:r w:rsidRPr="00C97DA6">
        <w:rPr>
          <w:rFonts w:ascii="Arial" w:hAnsi="Arial" w:cs="Arial"/>
          <w:color w:val="000000"/>
          <w:sz w:val="22"/>
          <w:szCs w:val="22"/>
          <w:lang w:val="hr-HR"/>
        </w:rPr>
        <w:t>. Zakona iznimno se može produžiti za dodatnih 7 dana, za isplatu zahtjeva za otkup udjela zaprimljenih za vrijeme obustave izdavanja i otkupa udjela, ako je to u interesu ostalih imatelja udjela UCITS fonda i predviđeno prospektom i/ili pravilima UCITS fonda.</w:t>
      </w:r>
    </w:p>
    <w:p w14:paraId="3F8D3875" w14:textId="2115B603" w:rsidR="005E1308" w:rsidRPr="00F215C9" w:rsidRDefault="00A53D0B" w:rsidP="00A53D0B">
      <w:pPr>
        <w:pStyle w:val="t-9-8"/>
        <w:numPr>
          <w:ilvl w:val="0"/>
          <w:numId w:val="24"/>
        </w:numPr>
        <w:spacing w:before="0" w:beforeAutospacing="0" w:after="0" w:afterAutospacing="0"/>
        <w:jc w:val="both"/>
        <w:rPr>
          <w:rFonts w:ascii="Arial" w:hAnsi="Arial" w:cs="Arial"/>
          <w:color w:val="000000"/>
          <w:sz w:val="22"/>
          <w:szCs w:val="22"/>
          <w:lang w:val="hr-HR"/>
        </w:rPr>
      </w:pPr>
      <w:r w:rsidRPr="00C97DA6">
        <w:rPr>
          <w:rFonts w:ascii="Arial" w:hAnsi="Arial" w:cs="Arial"/>
          <w:color w:val="000000"/>
          <w:sz w:val="22"/>
          <w:szCs w:val="22"/>
          <w:lang w:val="hr-HR"/>
        </w:rPr>
        <w:t xml:space="preserve">Po nastupu obustave izdavanja i otkupa udjela, društvo za upravljanje dužno je bez odgode na svojim </w:t>
      </w:r>
      <w:r w:rsidR="009146B7">
        <w:rPr>
          <w:rFonts w:ascii="Arial" w:hAnsi="Arial" w:cs="Arial"/>
          <w:color w:val="000000"/>
          <w:sz w:val="22"/>
          <w:szCs w:val="22"/>
          <w:lang w:val="hr-HR"/>
        </w:rPr>
        <w:t>mrežn</w:t>
      </w:r>
      <w:r w:rsidR="009146B7" w:rsidRPr="00C97DA6">
        <w:rPr>
          <w:rFonts w:ascii="Arial" w:hAnsi="Arial" w:cs="Arial"/>
          <w:color w:val="000000"/>
          <w:sz w:val="22"/>
          <w:szCs w:val="22"/>
          <w:lang w:val="hr-HR"/>
        </w:rPr>
        <w:t xml:space="preserve">im </w:t>
      </w:r>
      <w:r w:rsidRPr="00C97DA6">
        <w:rPr>
          <w:rFonts w:ascii="Arial" w:hAnsi="Arial" w:cs="Arial"/>
          <w:color w:val="000000"/>
          <w:sz w:val="22"/>
          <w:szCs w:val="22"/>
          <w:lang w:val="hr-HR"/>
        </w:rPr>
        <w:t xml:space="preserve">stranicama objaviti da </w:t>
      </w:r>
      <w:proofErr w:type="spellStart"/>
      <w:r w:rsidRPr="00C97DA6">
        <w:rPr>
          <w:rFonts w:ascii="Arial" w:hAnsi="Arial" w:cs="Arial"/>
          <w:color w:val="000000"/>
          <w:sz w:val="22"/>
          <w:szCs w:val="22"/>
          <w:lang w:val="hr-HR"/>
        </w:rPr>
        <w:t>ulagatelji</w:t>
      </w:r>
      <w:proofErr w:type="spellEnd"/>
      <w:r w:rsidRPr="00C97DA6">
        <w:rPr>
          <w:rFonts w:ascii="Arial" w:hAnsi="Arial" w:cs="Arial"/>
          <w:color w:val="000000"/>
          <w:sz w:val="22"/>
          <w:szCs w:val="22"/>
          <w:lang w:val="hr-HR"/>
        </w:rPr>
        <w:t xml:space="preserve"> koji za vrijeme obustave izdavanja i otkupa udjela podnesu zahtjev za otkup udjela UCITS fonda imaju za vrijeme obustave mogućnost povući zahtjev ili ga izvršiti po cijeni iz stavka 1. ovoga članka.</w:t>
      </w:r>
    </w:p>
    <w:p w14:paraId="17E96098" w14:textId="6F2B6110" w:rsidR="00F215C9" w:rsidRPr="005F263E" w:rsidRDefault="007137FC" w:rsidP="005F263E">
      <w:pPr>
        <w:pStyle w:val="Heading1"/>
        <w:rPr>
          <w:rFonts w:ascii="Arial" w:hAnsi="Arial" w:cs="Arial"/>
          <w:sz w:val="22"/>
          <w:szCs w:val="22"/>
          <w:lang w:val="hr-HR"/>
        </w:rPr>
      </w:pPr>
      <w:r w:rsidRPr="005F263E">
        <w:rPr>
          <w:rFonts w:ascii="Arial" w:hAnsi="Arial" w:cs="Arial"/>
          <w:sz w:val="22"/>
          <w:szCs w:val="22"/>
          <w:lang w:val="hr-HR"/>
        </w:rPr>
        <w:lastRenderedPageBreak/>
        <w:t>Odbijanje</w:t>
      </w:r>
      <w:r w:rsidR="004A525A" w:rsidRPr="005F263E">
        <w:rPr>
          <w:rFonts w:ascii="Arial" w:hAnsi="Arial" w:cs="Arial"/>
          <w:sz w:val="22"/>
          <w:szCs w:val="22"/>
          <w:lang w:val="hr-HR"/>
        </w:rPr>
        <w:t xml:space="preserve"> sklapanja ugovora o ulaganju</w:t>
      </w:r>
    </w:p>
    <w:p w14:paraId="10336D30" w14:textId="51E07A13" w:rsidR="004A525A" w:rsidRPr="00AE4F02" w:rsidRDefault="00F129F0" w:rsidP="00AE4F02">
      <w:pPr>
        <w:pStyle w:val="Heading2"/>
        <w:rPr>
          <w:rFonts w:ascii="Arial" w:hAnsi="Arial" w:cs="Arial"/>
          <w:sz w:val="22"/>
          <w:szCs w:val="22"/>
          <w:lang w:val="hr-HR"/>
        </w:rPr>
      </w:pPr>
      <w:r w:rsidRPr="00AE4F02">
        <w:rPr>
          <w:rFonts w:ascii="Arial" w:hAnsi="Arial" w:cs="Arial"/>
          <w:sz w:val="22"/>
          <w:szCs w:val="22"/>
          <w:lang w:val="hr-HR"/>
        </w:rPr>
        <w:t>Članak 9.</w:t>
      </w:r>
    </w:p>
    <w:p w14:paraId="23A8CCC8" w14:textId="6F046A82" w:rsidR="004A525A" w:rsidRPr="008E5405" w:rsidRDefault="007137FC" w:rsidP="00127EDF">
      <w:pPr>
        <w:pStyle w:val="t-9-8"/>
        <w:spacing w:before="0" w:beforeAutospacing="0" w:after="0" w:afterAutospacing="0"/>
        <w:ind w:left="708"/>
        <w:jc w:val="both"/>
        <w:rPr>
          <w:rFonts w:ascii="Arial" w:hAnsi="Arial" w:cs="Arial"/>
          <w:color w:val="000000"/>
          <w:sz w:val="22"/>
          <w:szCs w:val="22"/>
          <w:lang w:val="hr-HR"/>
        </w:rPr>
      </w:pPr>
      <w:r w:rsidRPr="008E5405">
        <w:rPr>
          <w:rFonts w:ascii="Arial" w:hAnsi="Arial" w:cs="Arial"/>
          <w:color w:val="000000"/>
          <w:sz w:val="22"/>
          <w:szCs w:val="22"/>
          <w:lang w:val="hr-HR"/>
        </w:rPr>
        <w:t>Pored</w:t>
      </w:r>
      <w:r w:rsidR="00A41370" w:rsidRPr="008E5405">
        <w:rPr>
          <w:rFonts w:ascii="Arial" w:hAnsi="Arial" w:cs="Arial"/>
          <w:color w:val="000000"/>
          <w:sz w:val="22"/>
          <w:szCs w:val="22"/>
          <w:lang w:val="hr-HR"/>
        </w:rPr>
        <w:t xml:space="preserve"> odredbi</w:t>
      </w:r>
      <w:r w:rsidR="004A525A" w:rsidRPr="008E5405">
        <w:rPr>
          <w:rFonts w:ascii="Arial" w:hAnsi="Arial" w:cs="Arial"/>
          <w:color w:val="000000"/>
          <w:sz w:val="22"/>
          <w:szCs w:val="22"/>
          <w:lang w:val="hr-HR"/>
        </w:rPr>
        <w:t xml:space="preserve"> članka </w:t>
      </w:r>
      <w:r w:rsidR="00D32F41" w:rsidRPr="008E5405">
        <w:rPr>
          <w:rFonts w:ascii="Arial" w:hAnsi="Arial" w:cs="Arial"/>
          <w:color w:val="000000"/>
          <w:sz w:val="22"/>
          <w:szCs w:val="22"/>
          <w:lang w:val="hr-HR"/>
        </w:rPr>
        <w:t>100</w:t>
      </w:r>
      <w:r w:rsidR="004A525A" w:rsidRPr="008E5405">
        <w:rPr>
          <w:rFonts w:ascii="Arial" w:hAnsi="Arial" w:cs="Arial"/>
          <w:color w:val="000000"/>
          <w:sz w:val="22"/>
          <w:szCs w:val="22"/>
          <w:lang w:val="hr-HR"/>
        </w:rPr>
        <w:t>. stav</w:t>
      </w:r>
      <w:r w:rsidR="00D32F41" w:rsidRPr="008E5405">
        <w:rPr>
          <w:rFonts w:ascii="Arial" w:hAnsi="Arial" w:cs="Arial"/>
          <w:color w:val="000000"/>
          <w:sz w:val="22"/>
          <w:szCs w:val="22"/>
          <w:lang w:val="hr-HR"/>
        </w:rPr>
        <w:t>a</w:t>
      </w:r>
      <w:r w:rsidR="004A525A" w:rsidRPr="008E5405">
        <w:rPr>
          <w:rFonts w:ascii="Arial" w:hAnsi="Arial" w:cs="Arial"/>
          <w:color w:val="000000"/>
          <w:sz w:val="22"/>
          <w:szCs w:val="22"/>
          <w:lang w:val="hr-HR"/>
        </w:rPr>
        <w:t>ka 1.</w:t>
      </w:r>
      <w:r w:rsidR="00D32F41" w:rsidRPr="008E5405">
        <w:rPr>
          <w:rFonts w:ascii="Arial" w:hAnsi="Arial" w:cs="Arial"/>
          <w:color w:val="000000"/>
          <w:sz w:val="22"/>
          <w:szCs w:val="22"/>
          <w:lang w:val="hr-HR"/>
        </w:rPr>
        <w:t xml:space="preserve"> i 4. </w:t>
      </w:r>
      <w:r w:rsidR="004A525A" w:rsidRPr="008E5405">
        <w:rPr>
          <w:rFonts w:ascii="Arial" w:hAnsi="Arial" w:cs="Arial"/>
          <w:color w:val="000000"/>
          <w:sz w:val="22"/>
          <w:szCs w:val="22"/>
          <w:lang w:val="hr-HR"/>
        </w:rPr>
        <w:t xml:space="preserve">Zakona, </w:t>
      </w:r>
      <w:r w:rsidR="001B7BD9" w:rsidRPr="008E5405">
        <w:rPr>
          <w:rFonts w:ascii="Arial" w:hAnsi="Arial" w:cs="Arial"/>
          <w:color w:val="000000"/>
          <w:sz w:val="22"/>
          <w:szCs w:val="22"/>
          <w:lang w:val="hr-HR"/>
        </w:rPr>
        <w:t>kojima su regulirani slučajevi</w:t>
      </w:r>
      <w:r w:rsidR="00A41370" w:rsidRPr="008E5405">
        <w:rPr>
          <w:rFonts w:ascii="Arial" w:hAnsi="Arial" w:cs="Arial"/>
          <w:color w:val="000000"/>
          <w:sz w:val="22"/>
          <w:szCs w:val="22"/>
          <w:lang w:val="hr-HR"/>
        </w:rPr>
        <w:t xml:space="preserve"> </w:t>
      </w:r>
      <w:r w:rsidR="001B7BD9" w:rsidRPr="008E5405">
        <w:rPr>
          <w:rFonts w:ascii="Arial" w:hAnsi="Arial" w:cs="Arial"/>
          <w:color w:val="000000"/>
          <w:sz w:val="22"/>
          <w:szCs w:val="22"/>
          <w:lang w:val="hr-HR"/>
        </w:rPr>
        <w:t xml:space="preserve">odbijanja </w:t>
      </w:r>
      <w:r w:rsidR="00A41370" w:rsidRPr="008E5405">
        <w:rPr>
          <w:rFonts w:ascii="Arial" w:hAnsi="Arial" w:cs="Arial"/>
          <w:color w:val="000000"/>
          <w:sz w:val="22"/>
          <w:szCs w:val="22"/>
          <w:lang w:val="hr-HR"/>
        </w:rPr>
        <w:t xml:space="preserve">sklapanja ugovora o ulaganju, </w:t>
      </w:r>
      <w:r w:rsidR="004A525A" w:rsidRPr="008E5405">
        <w:rPr>
          <w:rFonts w:ascii="Arial" w:hAnsi="Arial" w:cs="Arial"/>
          <w:color w:val="000000"/>
          <w:sz w:val="22"/>
          <w:szCs w:val="22"/>
          <w:lang w:val="hr-HR"/>
        </w:rPr>
        <w:t xml:space="preserve">društvo za upravljanje </w:t>
      </w:r>
      <w:r w:rsidR="00A41370" w:rsidRPr="008E5405">
        <w:rPr>
          <w:rFonts w:ascii="Arial" w:hAnsi="Arial" w:cs="Arial"/>
          <w:color w:val="000000"/>
          <w:sz w:val="22"/>
          <w:szCs w:val="22"/>
          <w:lang w:val="hr-HR"/>
        </w:rPr>
        <w:t>može odbiti sklapanje ug</w:t>
      </w:r>
      <w:r w:rsidR="004A525A" w:rsidRPr="008E5405">
        <w:rPr>
          <w:rFonts w:ascii="Arial" w:hAnsi="Arial" w:cs="Arial"/>
          <w:color w:val="000000"/>
          <w:sz w:val="22"/>
          <w:szCs w:val="22"/>
          <w:lang w:val="hr-HR"/>
        </w:rPr>
        <w:t xml:space="preserve">ovora o ulaganju ukoliko </w:t>
      </w:r>
      <w:proofErr w:type="spellStart"/>
      <w:r w:rsidR="004A525A" w:rsidRPr="008E5405">
        <w:rPr>
          <w:rFonts w:ascii="Arial" w:hAnsi="Arial" w:cs="Arial"/>
          <w:color w:val="000000"/>
          <w:sz w:val="22"/>
          <w:szCs w:val="22"/>
          <w:lang w:val="hr-HR"/>
        </w:rPr>
        <w:t>ulagatelj</w:t>
      </w:r>
      <w:proofErr w:type="spellEnd"/>
      <w:r w:rsidR="004A525A" w:rsidRPr="008E5405">
        <w:rPr>
          <w:rFonts w:ascii="Arial" w:hAnsi="Arial" w:cs="Arial"/>
          <w:color w:val="000000"/>
          <w:sz w:val="22"/>
          <w:szCs w:val="22"/>
          <w:lang w:val="hr-HR"/>
        </w:rPr>
        <w:t xml:space="preserve"> nije</w:t>
      </w:r>
      <w:r w:rsidR="00A41370" w:rsidRPr="008E5405">
        <w:rPr>
          <w:rFonts w:ascii="Arial" w:hAnsi="Arial" w:cs="Arial"/>
          <w:color w:val="000000"/>
          <w:sz w:val="22"/>
          <w:szCs w:val="22"/>
          <w:lang w:val="hr-HR"/>
        </w:rPr>
        <w:t xml:space="preserve"> </w:t>
      </w:r>
      <w:r w:rsidR="004A525A" w:rsidRPr="008E5405">
        <w:rPr>
          <w:rFonts w:ascii="Arial" w:hAnsi="Arial" w:cs="Arial"/>
          <w:color w:val="000000"/>
          <w:sz w:val="22"/>
          <w:szCs w:val="22"/>
          <w:lang w:val="hr-HR"/>
        </w:rPr>
        <w:t xml:space="preserve">društvu za upravljanje dostavio svu dokumentaciju </w:t>
      </w:r>
      <w:r w:rsidR="00A41370" w:rsidRPr="008E5405">
        <w:rPr>
          <w:rFonts w:ascii="Arial" w:hAnsi="Arial" w:cs="Arial"/>
          <w:color w:val="000000"/>
          <w:sz w:val="22"/>
          <w:szCs w:val="22"/>
          <w:lang w:val="hr-HR"/>
        </w:rPr>
        <w:t>koju</w:t>
      </w:r>
      <w:r w:rsidR="004A525A" w:rsidRPr="008E5405">
        <w:rPr>
          <w:rFonts w:ascii="Arial" w:hAnsi="Arial" w:cs="Arial"/>
          <w:color w:val="000000"/>
          <w:sz w:val="22"/>
          <w:szCs w:val="22"/>
          <w:lang w:val="hr-HR"/>
        </w:rPr>
        <w:t xml:space="preserve"> je društvo propisalo</w:t>
      </w:r>
      <w:r w:rsidR="00A41370" w:rsidRPr="008E5405">
        <w:rPr>
          <w:rFonts w:ascii="Arial" w:hAnsi="Arial" w:cs="Arial"/>
          <w:color w:val="000000"/>
          <w:sz w:val="22"/>
          <w:szCs w:val="22"/>
          <w:lang w:val="hr-HR"/>
        </w:rPr>
        <w:t xml:space="preserve"> kao </w:t>
      </w:r>
      <w:r w:rsidR="004A525A" w:rsidRPr="008E5405">
        <w:rPr>
          <w:rFonts w:ascii="Arial" w:hAnsi="Arial" w:cs="Arial"/>
          <w:color w:val="000000"/>
          <w:sz w:val="22"/>
          <w:szCs w:val="22"/>
          <w:lang w:val="hr-HR"/>
        </w:rPr>
        <w:t>potrebnu za sklapanje</w:t>
      </w:r>
      <w:r w:rsidR="00A41370" w:rsidRPr="008E5405">
        <w:rPr>
          <w:rFonts w:ascii="Arial" w:hAnsi="Arial" w:cs="Arial"/>
          <w:color w:val="000000"/>
          <w:sz w:val="22"/>
          <w:szCs w:val="22"/>
          <w:lang w:val="hr-HR"/>
        </w:rPr>
        <w:t xml:space="preserve"> </w:t>
      </w:r>
      <w:r w:rsidR="004A525A" w:rsidRPr="008E5405">
        <w:rPr>
          <w:rFonts w:ascii="Arial" w:hAnsi="Arial" w:cs="Arial"/>
          <w:color w:val="000000"/>
          <w:sz w:val="22"/>
          <w:szCs w:val="22"/>
          <w:lang w:val="hr-HR"/>
        </w:rPr>
        <w:t>ugovora o ulaganju.</w:t>
      </w:r>
    </w:p>
    <w:p w14:paraId="1DC4CDC1" w14:textId="77777777" w:rsidR="00A53D0B" w:rsidRPr="005F263E" w:rsidRDefault="00A53D0B" w:rsidP="005737A2">
      <w:pPr>
        <w:pStyle w:val="Heading1"/>
        <w:spacing w:after="160"/>
        <w:rPr>
          <w:rFonts w:ascii="Arial" w:hAnsi="Arial" w:cs="Arial"/>
          <w:i/>
          <w:sz w:val="22"/>
          <w:szCs w:val="22"/>
          <w:lang w:val="hr-HR"/>
        </w:rPr>
      </w:pPr>
      <w:r w:rsidRPr="005F263E">
        <w:rPr>
          <w:rFonts w:ascii="Arial" w:hAnsi="Arial" w:cs="Arial"/>
          <w:sz w:val="22"/>
          <w:szCs w:val="22"/>
          <w:lang w:val="hr-HR"/>
        </w:rPr>
        <w:t>Klase udjela UCITS fonda</w:t>
      </w:r>
    </w:p>
    <w:p w14:paraId="22162853" w14:textId="77777777"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Članak 10.</w:t>
      </w:r>
    </w:p>
    <w:p w14:paraId="1776E588" w14:textId="317A0F8B" w:rsidR="00681CAA" w:rsidRPr="00502D41" w:rsidRDefault="00A53D0B" w:rsidP="005737A2">
      <w:pPr>
        <w:pStyle w:val="t-9-8"/>
        <w:spacing w:before="0" w:beforeAutospacing="0" w:after="0" w:afterAutospacing="0"/>
        <w:ind w:left="708"/>
        <w:jc w:val="both"/>
        <w:rPr>
          <w:rFonts w:ascii="Arial" w:hAnsi="Arial" w:cs="Arial"/>
          <w:color w:val="000000"/>
          <w:sz w:val="22"/>
          <w:szCs w:val="22"/>
          <w:lang w:val="hr-HR"/>
        </w:rPr>
      </w:pPr>
      <w:r w:rsidRPr="00502D41">
        <w:rPr>
          <w:rFonts w:ascii="Arial" w:hAnsi="Arial" w:cs="Arial"/>
          <w:color w:val="000000"/>
          <w:sz w:val="22"/>
          <w:szCs w:val="22"/>
          <w:lang w:val="hr-HR"/>
        </w:rPr>
        <w:t xml:space="preserve">Pojedinosti vezane uz prava koja daje svaka klasa udjela UCITS fonda moraju biti detaljno objašnjene svim </w:t>
      </w:r>
      <w:proofErr w:type="spellStart"/>
      <w:r w:rsidRPr="00502D41">
        <w:rPr>
          <w:rFonts w:ascii="Arial" w:hAnsi="Arial" w:cs="Arial"/>
          <w:color w:val="000000"/>
          <w:sz w:val="22"/>
          <w:szCs w:val="22"/>
          <w:lang w:val="hr-HR"/>
        </w:rPr>
        <w:t>ulagateljima</w:t>
      </w:r>
      <w:proofErr w:type="spellEnd"/>
      <w:r w:rsidRPr="00502D41">
        <w:rPr>
          <w:rFonts w:ascii="Arial" w:hAnsi="Arial" w:cs="Arial"/>
          <w:color w:val="000000"/>
          <w:sz w:val="22"/>
          <w:szCs w:val="22"/>
          <w:lang w:val="hr-HR"/>
        </w:rPr>
        <w:t xml:space="preserve"> i potencijalnim </w:t>
      </w:r>
      <w:proofErr w:type="spellStart"/>
      <w:r w:rsidRPr="00502D41">
        <w:rPr>
          <w:rFonts w:ascii="Arial" w:hAnsi="Arial" w:cs="Arial"/>
          <w:color w:val="000000"/>
          <w:sz w:val="22"/>
          <w:szCs w:val="22"/>
          <w:lang w:val="hr-HR"/>
        </w:rPr>
        <w:t>ulagateljima</w:t>
      </w:r>
      <w:proofErr w:type="spellEnd"/>
      <w:r w:rsidRPr="00502D41">
        <w:rPr>
          <w:rFonts w:ascii="Arial" w:hAnsi="Arial" w:cs="Arial"/>
          <w:color w:val="000000"/>
          <w:sz w:val="22"/>
          <w:szCs w:val="22"/>
          <w:lang w:val="hr-HR"/>
        </w:rPr>
        <w:t xml:space="preserve"> u prospektu i/ili pravilima UCITS fonda.</w:t>
      </w:r>
    </w:p>
    <w:p w14:paraId="2AC13379" w14:textId="77777777" w:rsidR="00A53D0B" w:rsidRPr="005F263E" w:rsidRDefault="00A53D0B" w:rsidP="005F263E">
      <w:pPr>
        <w:pStyle w:val="Heading1"/>
        <w:rPr>
          <w:rFonts w:ascii="Arial" w:hAnsi="Arial" w:cs="Arial"/>
          <w:i/>
          <w:sz w:val="22"/>
          <w:szCs w:val="22"/>
          <w:lang w:val="hr-HR"/>
        </w:rPr>
      </w:pPr>
      <w:r w:rsidRPr="005F263E">
        <w:rPr>
          <w:rFonts w:ascii="Arial" w:hAnsi="Arial" w:cs="Arial"/>
          <w:sz w:val="22"/>
          <w:szCs w:val="22"/>
          <w:lang w:val="hr-HR"/>
        </w:rPr>
        <w:t>Izračun cijene udjela pojedine klase</w:t>
      </w:r>
    </w:p>
    <w:p w14:paraId="50E07921" w14:textId="77777777"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Članak 11.</w:t>
      </w:r>
    </w:p>
    <w:p w14:paraId="4E93CE77" w14:textId="05923C73" w:rsidR="00A53D0B" w:rsidRDefault="00A53D0B" w:rsidP="002B5D21">
      <w:pPr>
        <w:pStyle w:val="t-9-8"/>
        <w:numPr>
          <w:ilvl w:val="0"/>
          <w:numId w:val="25"/>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Prava iz pojedine klase udjela moraju biti u skladu s prospektom i/ili pravilima UCITS fonda i ne smiju uzrokovati štetu imateljima drugih klasa udjela istog UCITS fonda.</w:t>
      </w:r>
    </w:p>
    <w:p w14:paraId="2383ACD3" w14:textId="26EEC7F7" w:rsidR="002B5D21" w:rsidRPr="00F215C9" w:rsidRDefault="00A53D0B" w:rsidP="00F215C9">
      <w:pPr>
        <w:pStyle w:val="t-9-8"/>
        <w:numPr>
          <w:ilvl w:val="0"/>
          <w:numId w:val="25"/>
        </w:numPr>
        <w:spacing w:before="0" w:beforeAutospacing="0" w:after="0" w:afterAutospacing="0"/>
        <w:jc w:val="both"/>
        <w:rPr>
          <w:rFonts w:ascii="Arial" w:hAnsi="Arial" w:cs="Arial"/>
          <w:color w:val="000000"/>
          <w:sz w:val="22"/>
          <w:szCs w:val="22"/>
          <w:lang w:val="hr-HR"/>
        </w:rPr>
      </w:pPr>
      <w:r w:rsidRPr="002B5D21">
        <w:rPr>
          <w:rFonts w:ascii="Arial" w:hAnsi="Arial" w:cs="Arial"/>
          <w:color w:val="000000"/>
          <w:sz w:val="22"/>
          <w:szCs w:val="22"/>
          <w:lang w:val="hr-HR"/>
        </w:rPr>
        <w:t>Kada prava iz pojedine klase udjela mogu rezultirati različitom cijenom udjela, cijena udjela računa se odvojeno za svaku klasu udjela UCITS fonda uzimajući u obzir specifična prava koja proizlaze iz pojedine klase udjela UCITS fonda u skladu sa Zakonom i propisima donesenim na temelju Zakona kojima se propisuje izračun cijene udjela UCITS fonda.</w:t>
      </w:r>
    </w:p>
    <w:p w14:paraId="7A8CBA3D" w14:textId="4F924689" w:rsidR="00BC35B6" w:rsidRPr="005F263E" w:rsidRDefault="00B609EA" w:rsidP="005F263E">
      <w:pPr>
        <w:pStyle w:val="Heading1"/>
        <w:rPr>
          <w:rFonts w:ascii="Arial" w:hAnsi="Arial" w:cs="Arial"/>
          <w:sz w:val="22"/>
          <w:szCs w:val="22"/>
          <w:lang w:val="fr-FR"/>
        </w:rPr>
      </w:pPr>
      <w:proofErr w:type="spellStart"/>
      <w:r w:rsidRPr="005F263E">
        <w:rPr>
          <w:rFonts w:ascii="Arial" w:hAnsi="Arial" w:cs="Arial"/>
          <w:sz w:val="22"/>
          <w:szCs w:val="22"/>
          <w:lang w:val="fr-FR"/>
        </w:rPr>
        <w:t>Osnivanje</w:t>
      </w:r>
      <w:proofErr w:type="spellEnd"/>
      <w:r w:rsidRPr="005F263E">
        <w:rPr>
          <w:rFonts w:ascii="Arial" w:hAnsi="Arial" w:cs="Arial"/>
          <w:sz w:val="22"/>
          <w:szCs w:val="22"/>
          <w:lang w:val="fr-FR"/>
        </w:rPr>
        <w:t xml:space="preserve"> </w:t>
      </w:r>
      <w:proofErr w:type="spellStart"/>
      <w:r w:rsidRPr="005F263E">
        <w:rPr>
          <w:rFonts w:ascii="Arial" w:hAnsi="Arial" w:cs="Arial"/>
          <w:sz w:val="22"/>
          <w:szCs w:val="22"/>
          <w:lang w:val="fr-FR"/>
        </w:rPr>
        <w:t>krovnog</w:t>
      </w:r>
      <w:proofErr w:type="spellEnd"/>
      <w:r w:rsidRPr="005F263E">
        <w:rPr>
          <w:rFonts w:ascii="Arial" w:hAnsi="Arial" w:cs="Arial"/>
          <w:sz w:val="22"/>
          <w:szCs w:val="22"/>
          <w:lang w:val="fr-FR"/>
        </w:rPr>
        <w:t xml:space="preserve"> UCITS fonda</w:t>
      </w:r>
    </w:p>
    <w:p w14:paraId="03D1B910" w14:textId="77777777" w:rsidR="00BC35B6" w:rsidRPr="00AE4F02" w:rsidRDefault="00BC35B6" w:rsidP="00AE4F02">
      <w:pPr>
        <w:pStyle w:val="Heading2"/>
        <w:rPr>
          <w:rFonts w:ascii="Arial" w:hAnsi="Arial" w:cs="Arial"/>
          <w:sz w:val="22"/>
          <w:szCs w:val="22"/>
          <w:lang w:val="fr-FR"/>
        </w:rPr>
      </w:pPr>
      <w:proofErr w:type="spellStart"/>
      <w:r w:rsidRPr="00AE4F02">
        <w:rPr>
          <w:rFonts w:ascii="Arial" w:hAnsi="Arial" w:cs="Arial"/>
          <w:sz w:val="22"/>
          <w:szCs w:val="22"/>
          <w:lang w:val="fr-FR"/>
        </w:rPr>
        <w:t>Članak</w:t>
      </w:r>
      <w:proofErr w:type="spellEnd"/>
      <w:r w:rsidRPr="00AE4F02">
        <w:rPr>
          <w:rFonts w:ascii="Arial" w:hAnsi="Arial" w:cs="Arial"/>
          <w:sz w:val="22"/>
          <w:szCs w:val="22"/>
          <w:lang w:val="fr-FR"/>
        </w:rPr>
        <w:t xml:space="preserve"> 12.</w:t>
      </w:r>
    </w:p>
    <w:p w14:paraId="1FB55AE1" w14:textId="5D673B03" w:rsidR="00BC35B6" w:rsidRPr="008E5405" w:rsidRDefault="00BC35B6" w:rsidP="00DB38BD">
      <w:pPr>
        <w:pStyle w:val="ListParagraph"/>
        <w:numPr>
          <w:ilvl w:val="0"/>
          <w:numId w:val="26"/>
        </w:numPr>
        <w:spacing w:after="0" w:line="240" w:lineRule="auto"/>
        <w:jc w:val="both"/>
        <w:rPr>
          <w:rFonts w:ascii="Arial" w:hAnsi="Arial" w:cs="Arial"/>
        </w:rPr>
      </w:pPr>
      <w:r w:rsidRPr="008E5405">
        <w:rPr>
          <w:rFonts w:ascii="Arial" w:hAnsi="Arial" w:cs="Arial"/>
        </w:rPr>
        <w:t>Društvo za upravljanje u  Republici  Hrvatskoj  može  osnovati  krovni  UCITS fond (dalje: krovni fond),  koji  se  sastoji  od  dva  ili  više UCITS pod-fondova (dalje: pod-fondovi).</w:t>
      </w:r>
    </w:p>
    <w:p w14:paraId="0B6C28D5" w14:textId="0AA03168" w:rsidR="00BC35B6" w:rsidRPr="008E5405" w:rsidRDefault="00BC35B6" w:rsidP="00E00F0A">
      <w:pPr>
        <w:pStyle w:val="ListParagraph"/>
        <w:numPr>
          <w:ilvl w:val="0"/>
          <w:numId w:val="26"/>
        </w:numPr>
        <w:spacing w:after="0" w:line="240" w:lineRule="auto"/>
        <w:jc w:val="both"/>
        <w:rPr>
          <w:rFonts w:ascii="Arial" w:hAnsi="Arial" w:cs="Arial"/>
        </w:rPr>
      </w:pPr>
      <w:r w:rsidRPr="008E5405">
        <w:rPr>
          <w:rFonts w:ascii="Arial" w:hAnsi="Arial" w:cs="Arial"/>
        </w:rPr>
        <w:t>Društvo za upravljanje je dužno ishoditi odobrenje Agencije za osnivanje i rad krovnog fonda te za osnivanje i rad svih pod-fondova krovnog fonda.</w:t>
      </w:r>
    </w:p>
    <w:p w14:paraId="4F67249B" w14:textId="29FAD131" w:rsidR="00BC35B6" w:rsidRPr="008E5405" w:rsidRDefault="00BC35B6" w:rsidP="00E00F0A">
      <w:pPr>
        <w:pStyle w:val="ListParagraph"/>
        <w:numPr>
          <w:ilvl w:val="0"/>
          <w:numId w:val="26"/>
        </w:numPr>
        <w:spacing w:after="0" w:line="240" w:lineRule="auto"/>
        <w:jc w:val="both"/>
        <w:rPr>
          <w:rFonts w:ascii="Arial" w:hAnsi="Arial" w:cs="Arial"/>
        </w:rPr>
      </w:pPr>
      <w:r w:rsidRPr="008E5405">
        <w:rPr>
          <w:rFonts w:ascii="Arial" w:hAnsi="Arial" w:cs="Arial"/>
        </w:rPr>
        <w:t xml:space="preserve">Nakon osnivanja krovnog fonda, društvo za upravljanje može, uz odobrenje Agencije, naknadno osnovati nove pod-fondove koje će uključiti u navedeni krovni fond, pri čemu je dužan pridržavati se odredbe članka </w:t>
      </w:r>
      <w:r w:rsidR="00C36FF9" w:rsidRPr="008E5405">
        <w:rPr>
          <w:rFonts w:ascii="Arial" w:hAnsi="Arial" w:cs="Arial"/>
        </w:rPr>
        <w:t xml:space="preserve">14. </w:t>
      </w:r>
      <w:r w:rsidR="004A525A" w:rsidRPr="008E5405">
        <w:rPr>
          <w:rFonts w:ascii="Arial" w:hAnsi="Arial" w:cs="Arial"/>
        </w:rPr>
        <w:t>stavka 6</w:t>
      </w:r>
      <w:r w:rsidRPr="008E5405">
        <w:rPr>
          <w:rFonts w:ascii="Arial" w:hAnsi="Arial" w:cs="Arial"/>
        </w:rPr>
        <w:t>. ovog Pravilnika.</w:t>
      </w:r>
    </w:p>
    <w:p w14:paraId="42F4351C" w14:textId="7B78C821" w:rsidR="00BC35B6" w:rsidRPr="008E5405" w:rsidRDefault="00BC35B6" w:rsidP="00E00F0A">
      <w:pPr>
        <w:pStyle w:val="ListParagraph"/>
        <w:numPr>
          <w:ilvl w:val="0"/>
          <w:numId w:val="26"/>
        </w:numPr>
        <w:spacing w:after="0" w:line="240" w:lineRule="auto"/>
        <w:jc w:val="both"/>
        <w:rPr>
          <w:rFonts w:ascii="Arial" w:hAnsi="Arial" w:cs="Arial"/>
        </w:rPr>
      </w:pPr>
      <w:r w:rsidRPr="008E5405">
        <w:rPr>
          <w:rFonts w:ascii="Arial" w:hAnsi="Arial" w:cs="Arial"/>
        </w:rPr>
        <w:t>Društvo za upravljanje koje upravlja s najmanje dva UCITS fonda može osnovati krovni fond iz postojećih UCITS fondova preoblikovanjem navedenih fondova u pod-fondove i uključivanjem istih u krovni fond.</w:t>
      </w:r>
    </w:p>
    <w:p w14:paraId="47503FE3" w14:textId="22EA2E79" w:rsidR="00681CAA" w:rsidRPr="008E5405" w:rsidRDefault="00BC35B6" w:rsidP="00F215C9">
      <w:pPr>
        <w:pStyle w:val="ListParagraph"/>
        <w:numPr>
          <w:ilvl w:val="0"/>
          <w:numId w:val="26"/>
        </w:numPr>
        <w:spacing w:after="0" w:line="240" w:lineRule="auto"/>
        <w:jc w:val="both"/>
        <w:rPr>
          <w:rFonts w:ascii="Arial" w:hAnsi="Arial" w:cs="Arial"/>
        </w:rPr>
      </w:pPr>
      <w:r w:rsidRPr="008E5405">
        <w:rPr>
          <w:rFonts w:ascii="Arial" w:hAnsi="Arial" w:cs="Arial"/>
        </w:rPr>
        <w:t xml:space="preserve">Na zahtjev za osnivanje te izdavanje odobrenja za rad krovnog fonda i pod-fondova na odgovarajući način se primjenjuju odredbe članka </w:t>
      </w:r>
      <w:r w:rsidR="008F64B2" w:rsidRPr="008E5405">
        <w:rPr>
          <w:rFonts w:ascii="Arial" w:hAnsi="Arial" w:cs="Arial"/>
        </w:rPr>
        <w:t>243</w:t>
      </w:r>
      <w:r w:rsidRPr="008E5405">
        <w:rPr>
          <w:rFonts w:ascii="Arial" w:hAnsi="Arial" w:cs="Arial"/>
        </w:rPr>
        <w:t>. Zakona.</w:t>
      </w:r>
    </w:p>
    <w:p w14:paraId="40F16B1E" w14:textId="77777777" w:rsidR="00DB38BD" w:rsidRPr="008E5405" w:rsidRDefault="00DB38BD" w:rsidP="00BC35B6">
      <w:pPr>
        <w:tabs>
          <w:tab w:val="left" w:pos="284"/>
          <w:tab w:val="left" w:pos="426"/>
        </w:tabs>
        <w:spacing w:after="0"/>
        <w:jc w:val="both"/>
        <w:rPr>
          <w:rFonts w:ascii="Arial" w:hAnsi="Arial" w:cs="Arial"/>
        </w:rPr>
      </w:pPr>
    </w:p>
    <w:p w14:paraId="7E33E76B" w14:textId="40157347" w:rsidR="00BC35B6" w:rsidRPr="005F263E" w:rsidRDefault="00BC35B6" w:rsidP="005F263E">
      <w:pPr>
        <w:pStyle w:val="Heading1"/>
        <w:rPr>
          <w:rFonts w:ascii="Arial" w:hAnsi="Arial" w:cs="Arial"/>
          <w:sz w:val="22"/>
          <w:szCs w:val="22"/>
        </w:rPr>
      </w:pPr>
      <w:proofErr w:type="spellStart"/>
      <w:r w:rsidRPr="005F263E">
        <w:rPr>
          <w:rFonts w:ascii="Arial" w:hAnsi="Arial" w:cs="Arial"/>
          <w:sz w:val="22"/>
          <w:szCs w:val="22"/>
        </w:rPr>
        <w:t>Naziv</w:t>
      </w:r>
      <w:proofErr w:type="spellEnd"/>
      <w:r w:rsidRPr="005F263E">
        <w:rPr>
          <w:rFonts w:ascii="Arial" w:hAnsi="Arial" w:cs="Arial"/>
          <w:sz w:val="22"/>
          <w:szCs w:val="22"/>
        </w:rPr>
        <w:t xml:space="preserve"> </w:t>
      </w:r>
      <w:proofErr w:type="spellStart"/>
      <w:r w:rsidRPr="005F263E">
        <w:rPr>
          <w:rFonts w:ascii="Arial" w:hAnsi="Arial" w:cs="Arial"/>
          <w:sz w:val="22"/>
          <w:szCs w:val="22"/>
        </w:rPr>
        <w:t>krovnog</w:t>
      </w:r>
      <w:proofErr w:type="spellEnd"/>
      <w:r w:rsidRPr="005F263E">
        <w:rPr>
          <w:rFonts w:ascii="Arial" w:hAnsi="Arial" w:cs="Arial"/>
          <w:sz w:val="22"/>
          <w:szCs w:val="22"/>
        </w:rPr>
        <w:t xml:space="preserve"> </w:t>
      </w:r>
      <w:proofErr w:type="spellStart"/>
      <w:proofErr w:type="gramStart"/>
      <w:r w:rsidRPr="005F263E">
        <w:rPr>
          <w:rFonts w:ascii="Arial" w:hAnsi="Arial" w:cs="Arial"/>
          <w:sz w:val="22"/>
          <w:szCs w:val="22"/>
        </w:rPr>
        <w:t>fonda</w:t>
      </w:r>
      <w:proofErr w:type="spellEnd"/>
      <w:proofErr w:type="gramEnd"/>
      <w:r w:rsidRPr="005F263E">
        <w:rPr>
          <w:rFonts w:ascii="Arial" w:hAnsi="Arial" w:cs="Arial"/>
          <w:sz w:val="22"/>
          <w:szCs w:val="22"/>
        </w:rPr>
        <w:t xml:space="preserve"> </w:t>
      </w:r>
      <w:proofErr w:type="spellStart"/>
      <w:r w:rsidRPr="005F263E">
        <w:rPr>
          <w:rFonts w:ascii="Arial" w:hAnsi="Arial" w:cs="Arial"/>
          <w:sz w:val="22"/>
          <w:szCs w:val="22"/>
        </w:rPr>
        <w:t>i</w:t>
      </w:r>
      <w:proofErr w:type="spellEnd"/>
      <w:r w:rsidRPr="005F263E">
        <w:rPr>
          <w:rFonts w:ascii="Arial" w:hAnsi="Arial" w:cs="Arial"/>
          <w:sz w:val="22"/>
          <w:szCs w:val="22"/>
        </w:rPr>
        <w:t xml:space="preserve"> pod-</w:t>
      </w:r>
      <w:proofErr w:type="spellStart"/>
      <w:r w:rsidRPr="005F263E">
        <w:rPr>
          <w:rFonts w:ascii="Arial" w:hAnsi="Arial" w:cs="Arial"/>
          <w:sz w:val="22"/>
          <w:szCs w:val="22"/>
        </w:rPr>
        <w:t>fondova</w:t>
      </w:r>
      <w:proofErr w:type="spellEnd"/>
    </w:p>
    <w:p w14:paraId="2841EA8F" w14:textId="44945C45" w:rsidR="00BC35B6" w:rsidRPr="00AE4F02" w:rsidRDefault="00BC35B6" w:rsidP="00AE4F02">
      <w:pPr>
        <w:pStyle w:val="Heading2"/>
        <w:rPr>
          <w:rFonts w:ascii="Arial" w:hAnsi="Arial" w:cs="Arial"/>
          <w:sz w:val="22"/>
          <w:szCs w:val="22"/>
        </w:rPr>
      </w:pPr>
      <w:proofErr w:type="spellStart"/>
      <w:r w:rsidRPr="00AE4F02">
        <w:rPr>
          <w:rFonts w:ascii="Arial" w:hAnsi="Arial" w:cs="Arial"/>
          <w:sz w:val="22"/>
          <w:szCs w:val="22"/>
        </w:rPr>
        <w:t>Članak</w:t>
      </w:r>
      <w:proofErr w:type="spellEnd"/>
      <w:r w:rsidRPr="00AE4F02">
        <w:rPr>
          <w:rFonts w:ascii="Arial" w:hAnsi="Arial" w:cs="Arial"/>
          <w:sz w:val="22"/>
          <w:szCs w:val="22"/>
        </w:rPr>
        <w:t xml:space="preserve"> </w:t>
      </w:r>
      <w:r w:rsidR="00967652" w:rsidRPr="00AE4F02">
        <w:rPr>
          <w:rFonts w:ascii="Arial" w:hAnsi="Arial" w:cs="Arial"/>
          <w:sz w:val="22"/>
          <w:szCs w:val="22"/>
        </w:rPr>
        <w:t>13.</w:t>
      </w:r>
    </w:p>
    <w:p w14:paraId="0374A6E7" w14:textId="234A916D" w:rsidR="007D3073" w:rsidRPr="008E5405" w:rsidRDefault="00BC35B6" w:rsidP="00B609EA">
      <w:pPr>
        <w:pStyle w:val="ListParagraph"/>
        <w:numPr>
          <w:ilvl w:val="0"/>
          <w:numId w:val="1"/>
        </w:numPr>
        <w:tabs>
          <w:tab w:val="left" w:pos="284"/>
          <w:tab w:val="left" w:pos="426"/>
        </w:tabs>
        <w:spacing w:after="0" w:line="240" w:lineRule="auto"/>
        <w:jc w:val="both"/>
        <w:rPr>
          <w:rFonts w:ascii="Arial" w:hAnsi="Arial" w:cs="Arial"/>
        </w:rPr>
      </w:pPr>
      <w:r w:rsidRPr="008E5405">
        <w:rPr>
          <w:rFonts w:ascii="Arial" w:hAnsi="Arial" w:cs="Arial"/>
        </w:rPr>
        <w:t>Naziv krovnog fonda mora sadržavati naznaku da se radi o krovnom fondu.</w:t>
      </w:r>
    </w:p>
    <w:p w14:paraId="670DAEAD" w14:textId="77777777" w:rsidR="00BC35B6" w:rsidRPr="008E5405" w:rsidRDefault="00BC35B6" w:rsidP="00B609EA">
      <w:pPr>
        <w:pStyle w:val="ListParagraph"/>
        <w:numPr>
          <w:ilvl w:val="0"/>
          <w:numId w:val="1"/>
        </w:numPr>
        <w:tabs>
          <w:tab w:val="left" w:pos="284"/>
          <w:tab w:val="left" w:pos="426"/>
        </w:tabs>
        <w:spacing w:after="0" w:line="240" w:lineRule="auto"/>
        <w:jc w:val="both"/>
        <w:rPr>
          <w:rFonts w:ascii="Arial" w:hAnsi="Arial" w:cs="Arial"/>
        </w:rPr>
      </w:pPr>
      <w:r w:rsidRPr="008E5405">
        <w:rPr>
          <w:rFonts w:ascii="Arial" w:hAnsi="Arial" w:cs="Arial"/>
        </w:rPr>
        <w:t>Naziv pod-fonda mora sadržavati naziv krovnog fonda bez naznake „krovni fond“ te naziv prema kojem se pod-fond jasno razlikuje od ostalih pod-fondova toga krovnog fonda.</w:t>
      </w:r>
    </w:p>
    <w:p w14:paraId="5ED7AD7A" w14:textId="77777777" w:rsidR="00BC35B6" w:rsidRPr="005F263E" w:rsidRDefault="00BC35B6" w:rsidP="005F263E">
      <w:pPr>
        <w:pStyle w:val="Heading1"/>
        <w:rPr>
          <w:rFonts w:ascii="Arial" w:hAnsi="Arial" w:cs="Arial"/>
          <w:sz w:val="22"/>
          <w:szCs w:val="22"/>
          <w:lang w:val="sl-SI"/>
        </w:rPr>
      </w:pPr>
      <w:r w:rsidRPr="005F263E">
        <w:rPr>
          <w:rFonts w:ascii="Arial" w:hAnsi="Arial" w:cs="Arial"/>
          <w:sz w:val="22"/>
          <w:szCs w:val="22"/>
          <w:lang w:val="sl-SI"/>
        </w:rPr>
        <w:lastRenderedPageBreak/>
        <w:t xml:space="preserve">Dokumenti </w:t>
      </w:r>
      <w:proofErr w:type="spellStart"/>
      <w:r w:rsidRPr="005F263E">
        <w:rPr>
          <w:rFonts w:ascii="Arial" w:hAnsi="Arial" w:cs="Arial"/>
          <w:sz w:val="22"/>
          <w:szCs w:val="22"/>
          <w:lang w:val="sl-SI"/>
        </w:rPr>
        <w:t>krovnog</w:t>
      </w:r>
      <w:proofErr w:type="spellEnd"/>
      <w:r w:rsidRPr="005F263E">
        <w:rPr>
          <w:rFonts w:ascii="Arial" w:hAnsi="Arial" w:cs="Arial"/>
          <w:sz w:val="22"/>
          <w:szCs w:val="22"/>
          <w:lang w:val="sl-SI"/>
        </w:rPr>
        <w:t xml:space="preserve"> fonda</w:t>
      </w:r>
    </w:p>
    <w:p w14:paraId="1326FA7D" w14:textId="6982F22C" w:rsidR="00BC35B6" w:rsidRPr="00AE4F02" w:rsidRDefault="004A525A" w:rsidP="00AE4F02">
      <w:pPr>
        <w:pStyle w:val="Heading2"/>
        <w:rPr>
          <w:rFonts w:ascii="Arial" w:hAnsi="Arial" w:cs="Arial"/>
          <w:sz w:val="22"/>
          <w:szCs w:val="22"/>
        </w:rPr>
      </w:pPr>
      <w:proofErr w:type="spellStart"/>
      <w:r w:rsidRPr="00AE4F02">
        <w:rPr>
          <w:rFonts w:ascii="Arial" w:hAnsi="Arial" w:cs="Arial"/>
          <w:sz w:val="22"/>
          <w:szCs w:val="22"/>
        </w:rPr>
        <w:t>Članak</w:t>
      </w:r>
      <w:proofErr w:type="spellEnd"/>
      <w:r w:rsidRPr="00AE4F02">
        <w:rPr>
          <w:rFonts w:ascii="Arial" w:hAnsi="Arial" w:cs="Arial"/>
          <w:sz w:val="22"/>
          <w:szCs w:val="22"/>
        </w:rPr>
        <w:t xml:space="preserve"> 1</w:t>
      </w:r>
      <w:r w:rsidR="00967652" w:rsidRPr="00AE4F02">
        <w:rPr>
          <w:rFonts w:ascii="Arial" w:hAnsi="Arial" w:cs="Arial"/>
          <w:sz w:val="22"/>
          <w:szCs w:val="22"/>
        </w:rPr>
        <w:t>4.</w:t>
      </w:r>
    </w:p>
    <w:p w14:paraId="772EE76D" w14:textId="08A74574" w:rsidR="007D3073" w:rsidRPr="008E5405" w:rsidRDefault="00BC35B6" w:rsidP="00DB38BD">
      <w:pPr>
        <w:pStyle w:val="ListParagraph"/>
        <w:numPr>
          <w:ilvl w:val="0"/>
          <w:numId w:val="27"/>
        </w:numPr>
        <w:spacing w:after="0" w:line="240" w:lineRule="auto"/>
        <w:jc w:val="both"/>
        <w:rPr>
          <w:rFonts w:ascii="Arial" w:hAnsi="Arial" w:cs="Arial"/>
        </w:rPr>
      </w:pPr>
      <w:r w:rsidRPr="008E5405">
        <w:rPr>
          <w:rFonts w:ascii="Arial" w:hAnsi="Arial" w:cs="Arial"/>
        </w:rPr>
        <w:t>Društvo za upravljanje dužno je izraditi prospekt krovnog fonda. Za pod-fondove krovnog fonda ne izrađuju se prospekti, nego su posebnosti svakog pojedinog pod-fonda određene prospektom krovnog fonda.</w:t>
      </w:r>
    </w:p>
    <w:p w14:paraId="5D713B8E" w14:textId="347B5C34" w:rsidR="007D3073" w:rsidRPr="008E5405" w:rsidRDefault="00BC35B6" w:rsidP="00DB38BD">
      <w:pPr>
        <w:pStyle w:val="ListParagraph"/>
        <w:numPr>
          <w:ilvl w:val="0"/>
          <w:numId w:val="27"/>
        </w:numPr>
        <w:spacing w:after="0" w:line="240" w:lineRule="auto"/>
        <w:jc w:val="both"/>
        <w:rPr>
          <w:rFonts w:ascii="Arial" w:hAnsi="Arial" w:cs="Arial"/>
        </w:rPr>
      </w:pPr>
      <w:r w:rsidRPr="008E5405">
        <w:rPr>
          <w:rFonts w:ascii="Arial" w:hAnsi="Arial" w:cs="Arial"/>
        </w:rPr>
        <w:t>U prospektu mora biti jasno naznačeno koje odredbe vrijede za sve pod-fondove krovnog fonda, a koje se odnose samo na pojedini pod-fond.</w:t>
      </w:r>
    </w:p>
    <w:p w14:paraId="5C069345" w14:textId="64414776" w:rsidR="007D3073" w:rsidRPr="008E5405" w:rsidRDefault="00BC35B6" w:rsidP="00DB38BD">
      <w:pPr>
        <w:pStyle w:val="ListParagraph"/>
        <w:numPr>
          <w:ilvl w:val="0"/>
          <w:numId w:val="27"/>
        </w:numPr>
        <w:spacing w:after="0" w:line="240" w:lineRule="auto"/>
        <w:jc w:val="both"/>
        <w:rPr>
          <w:rFonts w:ascii="Arial" w:hAnsi="Arial" w:cs="Arial"/>
        </w:rPr>
      </w:pPr>
      <w:r w:rsidRPr="008E5405">
        <w:rPr>
          <w:rFonts w:ascii="Arial" w:hAnsi="Arial" w:cs="Arial"/>
        </w:rPr>
        <w:t>Društvo za upravljanje dužno je izraditi pravila krovnog fonda. Pravila krovnog fonda moraju, uz podatke propisane člankom 19</w:t>
      </w:r>
      <w:r w:rsidR="00C347DC" w:rsidRPr="008E5405">
        <w:rPr>
          <w:rFonts w:ascii="Arial" w:hAnsi="Arial" w:cs="Arial"/>
        </w:rPr>
        <w:t>8</w:t>
      </w:r>
      <w:r w:rsidRPr="008E5405">
        <w:rPr>
          <w:rFonts w:ascii="Arial" w:hAnsi="Arial" w:cs="Arial"/>
        </w:rPr>
        <w:t>. Zakona, sadržavati  jasnu naznaku da je riječ o krovnom fondu. Za pojedinačne pod-fondove ne izrađuju se pravila nego su posebnosti svakog pod-fonda određene pravilima krovnog fonda.</w:t>
      </w:r>
    </w:p>
    <w:p w14:paraId="034CB25C" w14:textId="66CF81E1" w:rsidR="007D3073" w:rsidRPr="008E5405" w:rsidRDefault="00BC35B6" w:rsidP="00DB38BD">
      <w:pPr>
        <w:pStyle w:val="ListParagraph"/>
        <w:numPr>
          <w:ilvl w:val="0"/>
          <w:numId w:val="27"/>
        </w:numPr>
        <w:spacing w:after="0" w:line="240" w:lineRule="auto"/>
        <w:jc w:val="both"/>
        <w:rPr>
          <w:rFonts w:ascii="Arial" w:hAnsi="Arial" w:cs="Arial"/>
        </w:rPr>
      </w:pPr>
      <w:r w:rsidRPr="008E5405">
        <w:rPr>
          <w:rFonts w:ascii="Arial" w:hAnsi="Arial" w:cs="Arial"/>
        </w:rPr>
        <w:t>U pravilima mora biti jasno naznačeno koje odredbe vrijede za sve pod-fondove krovnog fonda, a koje se odnose samo na pojedinačni pod-fond.</w:t>
      </w:r>
    </w:p>
    <w:p w14:paraId="3063234D" w14:textId="0FB43CCB" w:rsidR="007D3073" w:rsidRPr="008E5405" w:rsidRDefault="00BC35B6" w:rsidP="00DB38BD">
      <w:pPr>
        <w:pStyle w:val="ListParagraph"/>
        <w:numPr>
          <w:ilvl w:val="0"/>
          <w:numId w:val="27"/>
        </w:numPr>
        <w:spacing w:after="0" w:line="240" w:lineRule="auto"/>
        <w:jc w:val="both"/>
        <w:rPr>
          <w:rFonts w:ascii="Arial" w:hAnsi="Arial" w:cs="Arial"/>
        </w:rPr>
      </w:pPr>
      <w:r w:rsidRPr="008E5405">
        <w:rPr>
          <w:rFonts w:ascii="Arial" w:hAnsi="Arial" w:cs="Arial"/>
        </w:rPr>
        <w:t xml:space="preserve">Ključni podaci za </w:t>
      </w:r>
      <w:proofErr w:type="spellStart"/>
      <w:r w:rsidRPr="008E5405">
        <w:rPr>
          <w:rFonts w:ascii="Arial" w:hAnsi="Arial" w:cs="Arial"/>
        </w:rPr>
        <w:t>ulagatelje</w:t>
      </w:r>
      <w:proofErr w:type="spellEnd"/>
      <w:r w:rsidRPr="008E5405">
        <w:rPr>
          <w:rFonts w:ascii="Arial" w:hAnsi="Arial" w:cs="Arial"/>
        </w:rPr>
        <w:t xml:space="preserve"> izrađuju se kao zasebni dokumenti za svaki pojedini pod-fond u skladu s odredbama </w:t>
      </w:r>
      <w:r w:rsidR="00BD2981" w:rsidRPr="008E5405">
        <w:rPr>
          <w:rFonts w:ascii="Arial" w:hAnsi="Arial" w:cs="Arial"/>
        </w:rPr>
        <w:t>d</w:t>
      </w:r>
      <w:r w:rsidRPr="008E5405">
        <w:rPr>
          <w:rFonts w:ascii="Arial" w:hAnsi="Arial" w:cs="Arial"/>
        </w:rPr>
        <w:t xml:space="preserve">ijela osmog </w:t>
      </w:r>
      <w:r w:rsidR="00BD2981" w:rsidRPr="008E5405">
        <w:rPr>
          <w:rFonts w:ascii="Arial" w:hAnsi="Arial" w:cs="Arial"/>
        </w:rPr>
        <w:t>g</w:t>
      </w:r>
      <w:r w:rsidRPr="008E5405">
        <w:rPr>
          <w:rFonts w:ascii="Arial" w:hAnsi="Arial" w:cs="Arial"/>
        </w:rPr>
        <w:t>lave 4. Zakona.</w:t>
      </w:r>
    </w:p>
    <w:p w14:paraId="09C2B558" w14:textId="34FFB9F2" w:rsidR="00E00F0A" w:rsidRPr="008E5405" w:rsidRDefault="00BC35B6" w:rsidP="00F215C9">
      <w:pPr>
        <w:pStyle w:val="ListParagraph"/>
        <w:numPr>
          <w:ilvl w:val="0"/>
          <w:numId w:val="27"/>
        </w:numPr>
        <w:spacing w:after="0" w:line="240" w:lineRule="auto"/>
        <w:jc w:val="both"/>
        <w:rPr>
          <w:rFonts w:ascii="Arial" w:hAnsi="Arial" w:cs="Arial"/>
        </w:rPr>
      </w:pPr>
      <w:r w:rsidRPr="008E5405">
        <w:rPr>
          <w:rFonts w:ascii="Arial" w:hAnsi="Arial" w:cs="Arial"/>
        </w:rPr>
        <w:t xml:space="preserve">Kad društvo za upravljanje nakon osnivanja krovnog fonda osniva dodatne pod-fondove, treba na odgovarajući način izmijeniti i dopuniti prospekt i pravila krovnog fonda, te izraditi ključne podatke za </w:t>
      </w:r>
      <w:proofErr w:type="spellStart"/>
      <w:r w:rsidRPr="008E5405">
        <w:rPr>
          <w:rFonts w:ascii="Arial" w:hAnsi="Arial" w:cs="Arial"/>
        </w:rPr>
        <w:t>ulagatelje</w:t>
      </w:r>
      <w:proofErr w:type="spellEnd"/>
      <w:r w:rsidRPr="008E5405">
        <w:rPr>
          <w:rFonts w:ascii="Arial" w:hAnsi="Arial" w:cs="Arial"/>
        </w:rPr>
        <w:t xml:space="preserve"> novih pod-fondova.</w:t>
      </w:r>
    </w:p>
    <w:p w14:paraId="041A1991" w14:textId="77777777" w:rsidR="00BC35B6" w:rsidRPr="00012717" w:rsidRDefault="00BC35B6" w:rsidP="00012717">
      <w:pPr>
        <w:pStyle w:val="Heading1"/>
        <w:rPr>
          <w:rFonts w:ascii="Arial" w:hAnsi="Arial" w:cs="Arial"/>
          <w:sz w:val="22"/>
          <w:szCs w:val="22"/>
        </w:rPr>
      </w:pPr>
      <w:proofErr w:type="spellStart"/>
      <w:r w:rsidRPr="00012717">
        <w:rPr>
          <w:rFonts w:ascii="Arial" w:hAnsi="Arial" w:cs="Arial"/>
          <w:sz w:val="22"/>
          <w:szCs w:val="22"/>
        </w:rPr>
        <w:t>Imovina</w:t>
      </w:r>
      <w:proofErr w:type="spellEnd"/>
      <w:r w:rsidRPr="00012717">
        <w:rPr>
          <w:rFonts w:ascii="Arial" w:hAnsi="Arial" w:cs="Arial"/>
          <w:sz w:val="22"/>
          <w:szCs w:val="22"/>
        </w:rPr>
        <w:t xml:space="preserve"> pod-</w:t>
      </w:r>
      <w:proofErr w:type="spellStart"/>
      <w:r w:rsidRPr="00012717">
        <w:rPr>
          <w:rFonts w:ascii="Arial" w:hAnsi="Arial" w:cs="Arial"/>
          <w:sz w:val="22"/>
          <w:szCs w:val="22"/>
        </w:rPr>
        <w:t>fonda</w:t>
      </w:r>
      <w:proofErr w:type="spellEnd"/>
    </w:p>
    <w:p w14:paraId="7853858C" w14:textId="6B8FC4DE" w:rsidR="00BC35B6" w:rsidRPr="00AE4F02" w:rsidRDefault="004A525A" w:rsidP="00AE4F02">
      <w:pPr>
        <w:pStyle w:val="Heading2"/>
        <w:rPr>
          <w:rFonts w:ascii="Arial" w:hAnsi="Arial" w:cs="Arial"/>
          <w:sz w:val="22"/>
          <w:szCs w:val="22"/>
        </w:rPr>
      </w:pPr>
      <w:proofErr w:type="spellStart"/>
      <w:r w:rsidRPr="00AE4F02">
        <w:rPr>
          <w:rFonts w:ascii="Arial" w:hAnsi="Arial" w:cs="Arial"/>
          <w:sz w:val="22"/>
          <w:szCs w:val="22"/>
        </w:rPr>
        <w:t>Članak</w:t>
      </w:r>
      <w:proofErr w:type="spellEnd"/>
      <w:r w:rsidRPr="00AE4F02">
        <w:rPr>
          <w:rFonts w:ascii="Arial" w:hAnsi="Arial" w:cs="Arial"/>
          <w:sz w:val="22"/>
          <w:szCs w:val="22"/>
        </w:rPr>
        <w:t xml:space="preserve"> 1</w:t>
      </w:r>
      <w:r w:rsidR="00967652" w:rsidRPr="00AE4F02">
        <w:rPr>
          <w:rFonts w:ascii="Arial" w:hAnsi="Arial" w:cs="Arial"/>
          <w:sz w:val="22"/>
          <w:szCs w:val="22"/>
        </w:rPr>
        <w:t>5</w:t>
      </w:r>
      <w:r w:rsidR="00E00F0A" w:rsidRPr="00AE4F02">
        <w:rPr>
          <w:rFonts w:ascii="Arial" w:hAnsi="Arial" w:cs="Arial"/>
          <w:sz w:val="22"/>
          <w:szCs w:val="22"/>
        </w:rPr>
        <w:t>.</w:t>
      </w:r>
    </w:p>
    <w:p w14:paraId="37373CB4" w14:textId="2AE93E73" w:rsidR="00BC35B6" w:rsidRPr="008E5405" w:rsidRDefault="00BC35B6" w:rsidP="00E9153B">
      <w:pPr>
        <w:pStyle w:val="ListParagraph"/>
        <w:numPr>
          <w:ilvl w:val="0"/>
          <w:numId w:val="28"/>
        </w:numPr>
        <w:spacing w:after="0" w:line="240" w:lineRule="auto"/>
        <w:rPr>
          <w:rFonts w:ascii="Arial" w:hAnsi="Arial" w:cs="Arial"/>
        </w:rPr>
      </w:pPr>
      <w:r w:rsidRPr="008E5405">
        <w:rPr>
          <w:rFonts w:ascii="Arial" w:hAnsi="Arial" w:cs="Arial"/>
        </w:rPr>
        <w:t>Imovina jednog pod-fonda potpuno je odvojena od imovine drugog pod-fonda.</w:t>
      </w:r>
    </w:p>
    <w:p w14:paraId="44FA0997" w14:textId="5AA9CA66" w:rsidR="00BC35B6" w:rsidRPr="008E5405" w:rsidRDefault="00BC35B6" w:rsidP="00F215C9">
      <w:pPr>
        <w:pStyle w:val="ListParagraph"/>
        <w:numPr>
          <w:ilvl w:val="0"/>
          <w:numId w:val="28"/>
        </w:numPr>
        <w:spacing w:after="0" w:line="240" w:lineRule="auto"/>
        <w:rPr>
          <w:rFonts w:ascii="Arial" w:hAnsi="Arial" w:cs="Arial"/>
        </w:rPr>
      </w:pPr>
      <w:r w:rsidRPr="008E5405">
        <w:rPr>
          <w:rFonts w:ascii="Arial" w:hAnsi="Arial" w:cs="Arial"/>
        </w:rPr>
        <w:t>Obveze, odnosno potraživanja proizašla iz transakcija za račun jednog pod-fonda, smiju se namirivati isključivo iz imovine, odnosno u korist imovine istog pod-fonda.</w:t>
      </w:r>
    </w:p>
    <w:p w14:paraId="474ED220" w14:textId="77777777" w:rsidR="00BC35B6" w:rsidRPr="00012717" w:rsidRDefault="00BC35B6" w:rsidP="00012717">
      <w:pPr>
        <w:pStyle w:val="Heading1"/>
        <w:rPr>
          <w:rFonts w:ascii="Arial" w:hAnsi="Arial" w:cs="Arial"/>
          <w:sz w:val="22"/>
          <w:szCs w:val="22"/>
        </w:rPr>
      </w:pPr>
      <w:proofErr w:type="spellStart"/>
      <w:r w:rsidRPr="00012717">
        <w:rPr>
          <w:rFonts w:ascii="Arial" w:hAnsi="Arial" w:cs="Arial"/>
          <w:sz w:val="22"/>
          <w:szCs w:val="22"/>
        </w:rPr>
        <w:t>Ulaganja</w:t>
      </w:r>
      <w:proofErr w:type="spellEnd"/>
      <w:r w:rsidRPr="00012717">
        <w:rPr>
          <w:rFonts w:ascii="Arial" w:hAnsi="Arial" w:cs="Arial"/>
          <w:sz w:val="22"/>
          <w:szCs w:val="22"/>
        </w:rPr>
        <w:t xml:space="preserve"> </w:t>
      </w:r>
      <w:proofErr w:type="spellStart"/>
      <w:r w:rsidRPr="00012717">
        <w:rPr>
          <w:rFonts w:ascii="Arial" w:hAnsi="Arial" w:cs="Arial"/>
          <w:sz w:val="22"/>
          <w:szCs w:val="22"/>
        </w:rPr>
        <w:t>podfondova</w:t>
      </w:r>
      <w:proofErr w:type="spellEnd"/>
    </w:p>
    <w:p w14:paraId="35E00186" w14:textId="29677A73" w:rsidR="00BC35B6" w:rsidRPr="00AE4F02" w:rsidRDefault="004A525A" w:rsidP="00AE4F02">
      <w:pPr>
        <w:pStyle w:val="Heading2"/>
        <w:rPr>
          <w:rFonts w:ascii="Arial" w:hAnsi="Arial" w:cs="Arial"/>
          <w:sz w:val="22"/>
          <w:szCs w:val="22"/>
        </w:rPr>
      </w:pPr>
      <w:proofErr w:type="spellStart"/>
      <w:r w:rsidRPr="00AE4F02">
        <w:rPr>
          <w:rFonts w:ascii="Arial" w:hAnsi="Arial" w:cs="Arial"/>
          <w:sz w:val="22"/>
          <w:szCs w:val="22"/>
        </w:rPr>
        <w:t>Članak</w:t>
      </w:r>
      <w:proofErr w:type="spellEnd"/>
      <w:r w:rsidRPr="00AE4F02">
        <w:rPr>
          <w:rFonts w:ascii="Arial" w:hAnsi="Arial" w:cs="Arial"/>
          <w:sz w:val="22"/>
          <w:szCs w:val="22"/>
        </w:rPr>
        <w:t xml:space="preserve"> 1</w:t>
      </w:r>
      <w:r w:rsidR="00967652" w:rsidRPr="00AE4F02">
        <w:rPr>
          <w:rFonts w:ascii="Arial" w:hAnsi="Arial" w:cs="Arial"/>
          <w:sz w:val="22"/>
          <w:szCs w:val="22"/>
        </w:rPr>
        <w:t>6.</w:t>
      </w:r>
    </w:p>
    <w:p w14:paraId="6DA73ABB" w14:textId="3293F53F" w:rsidR="00BC35B6" w:rsidRPr="008E5405" w:rsidRDefault="00BC35B6" w:rsidP="00254B65">
      <w:pPr>
        <w:pStyle w:val="ListParagraph"/>
        <w:numPr>
          <w:ilvl w:val="0"/>
          <w:numId w:val="29"/>
        </w:numPr>
        <w:spacing w:after="0" w:line="240" w:lineRule="auto"/>
        <w:jc w:val="both"/>
        <w:rPr>
          <w:rFonts w:ascii="Arial" w:hAnsi="Arial" w:cs="Arial"/>
        </w:rPr>
      </w:pPr>
      <w:r w:rsidRPr="008E5405">
        <w:rPr>
          <w:rFonts w:ascii="Arial" w:hAnsi="Arial" w:cs="Arial"/>
        </w:rPr>
        <w:t xml:space="preserve">Na svaki pod-fond krovnog fonda na odgovarajući način se primjenjuju odredbe </w:t>
      </w:r>
      <w:r w:rsidR="00BD2981" w:rsidRPr="008E5405">
        <w:rPr>
          <w:rFonts w:ascii="Arial" w:hAnsi="Arial" w:cs="Arial"/>
        </w:rPr>
        <w:t>d</w:t>
      </w:r>
      <w:r w:rsidRPr="008E5405">
        <w:rPr>
          <w:rFonts w:ascii="Arial" w:hAnsi="Arial" w:cs="Arial"/>
        </w:rPr>
        <w:t xml:space="preserve">ijela desetog, </w:t>
      </w:r>
      <w:r w:rsidR="00907509" w:rsidRPr="008E5405">
        <w:rPr>
          <w:rFonts w:ascii="Arial" w:hAnsi="Arial" w:cs="Arial"/>
        </w:rPr>
        <w:t>poglavlja</w:t>
      </w:r>
      <w:r w:rsidRPr="008E5405">
        <w:rPr>
          <w:rFonts w:ascii="Arial" w:hAnsi="Arial" w:cs="Arial"/>
        </w:rPr>
        <w:t xml:space="preserve"> 3. Zakona.</w:t>
      </w:r>
    </w:p>
    <w:p w14:paraId="45502F85" w14:textId="1F0A7855" w:rsidR="00BC35B6" w:rsidRPr="008E5405" w:rsidRDefault="00BC35B6" w:rsidP="00F215C9">
      <w:pPr>
        <w:pStyle w:val="ListParagraph"/>
        <w:numPr>
          <w:ilvl w:val="0"/>
          <w:numId w:val="29"/>
        </w:numPr>
        <w:spacing w:after="0" w:line="240" w:lineRule="auto"/>
        <w:jc w:val="both"/>
        <w:rPr>
          <w:rFonts w:ascii="Arial" w:hAnsi="Arial" w:cs="Arial"/>
        </w:rPr>
      </w:pPr>
      <w:r w:rsidRPr="008E5405">
        <w:rPr>
          <w:rFonts w:ascii="Arial" w:hAnsi="Arial" w:cs="Arial"/>
        </w:rPr>
        <w:t>Društvo za upravljanje može uspostavljene procese upravljanja rizicima pojedinih pod-fondova objediniti u zajednički proces upravljanja rizicima krovnog fonda, pri čemu se za pojedini pod-fond navode samo posebnosti upravljanja rizicima koje vrijede za navedeni pod-fond.</w:t>
      </w:r>
    </w:p>
    <w:p w14:paraId="303BDA68" w14:textId="77777777" w:rsidR="00BC35B6" w:rsidRPr="00012717" w:rsidRDefault="00BC35B6" w:rsidP="00012717">
      <w:pPr>
        <w:pStyle w:val="Heading1"/>
        <w:rPr>
          <w:rFonts w:ascii="Arial" w:eastAsia="Times New Roman" w:hAnsi="Arial" w:cs="Arial"/>
          <w:sz w:val="22"/>
          <w:szCs w:val="22"/>
          <w:lang w:eastAsia="hr-HR"/>
        </w:rPr>
      </w:pPr>
      <w:proofErr w:type="spellStart"/>
      <w:r w:rsidRPr="00012717">
        <w:rPr>
          <w:rFonts w:ascii="Arial" w:eastAsia="Times New Roman" w:hAnsi="Arial" w:cs="Arial"/>
          <w:sz w:val="22"/>
          <w:szCs w:val="22"/>
          <w:lang w:eastAsia="hr-HR"/>
        </w:rPr>
        <w:t>Poslovi</w:t>
      </w:r>
      <w:proofErr w:type="spellEnd"/>
      <w:r w:rsidRPr="00012717">
        <w:rPr>
          <w:rFonts w:ascii="Arial" w:eastAsia="Times New Roman" w:hAnsi="Arial" w:cs="Arial"/>
          <w:sz w:val="22"/>
          <w:szCs w:val="22"/>
          <w:lang w:eastAsia="hr-HR"/>
        </w:rPr>
        <w:t xml:space="preserve"> </w:t>
      </w:r>
      <w:proofErr w:type="spellStart"/>
      <w:r w:rsidRPr="00012717">
        <w:rPr>
          <w:rFonts w:ascii="Arial" w:eastAsia="Times New Roman" w:hAnsi="Arial" w:cs="Arial"/>
          <w:sz w:val="22"/>
          <w:szCs w:val="22"/>
          <w:lang w:eastAsia="hr-HR"/>
        </w:rPr>
        <w:t>depozitara</w:t>
      </w:r>
      <w:proofErr w:type="spellEnd"/>
      <w:r w:rsidRPr="00012717">
        <w:rPr>
          <w:rFonts w:ascii="Arial" w:eastAsia="Times New Roman" w:hAnsi="Arial" w:cs="Arial"/>
          <w:sz w:val="22"/>
          <w:szCs w:val="22"/>
          <w:lang w:eastAsia="hr-HR"/>
        </w:rPr>
        <w:t xml:space="preserve"> </w:t>
      </w:r>
      <w:proofErr w:type="spellStart"/>
      <w:r w:rsidRPr="00012717">
        <w:rPr>
          <w:rFonts w:ascii="Arial" w:eastAsia="Times New Roman" w:hAnsi="Arial" w:cs="Arial"/>
          <w:sz w:val="22"/>
          <w:szCs w:val="22"/>
          <w:lang w:eastAsia="hr-HR"/>
        </w:rPr>
        <w:t>i</w:t>
      </w:r>
      <w:proofErr w:type="spellEnd"/>
      <w:r w:rsidRPr="00012717">
        <w:rPr>
          <w:rFonts w:ascii="Arial" w:eastAsia="Times New Roman" w:hAnsi="Arial" w:cs="Arial"/>
          <w:sz w:val="22"/>
          <w:szCs w:val="22"/>
          <w:lang w:eastAsia="hr-HR"/>
        </w:rPr>
        <w:t xml:space="preserve"> </w:t>
      </w:r>
      <w:proofErr w:type="spellStart"/>
      <w:r w:rsidRPr="00012717">
        <w:rPr>
          <w:rFonts w:ascii="Arial" w:eastAsia="Times New Roman" w:hAnsi="Arial" w:cs="Arial"/>
          <w:sz w:val="22"/>
          <w:szCs w:val="22"/>
          <w:lang w:eastAsia="hr-HR"/>
        </w:rPr>
        <w:t>odvajanje</w:t>
      </w:r>
      <w:proofErr w:type="spellEnd"/>
      <w:r w:rsidRPr="00012717">
        <w:rPr>
          <w:rFonts w:ascii="Arial" w:eastAsia="Times New Roman" w:hAnsi="Arial" w:cs="Arial"/>
          <w:sz w:val="22"/>
          <w:szCs w:val="22"/>
          <w:lang w:eastAsia="hr-HR"/>
        </w:rPr>
        <w:t xml:space="preserve"> </w:t>
      </w:r>
      <w:proofErr w:type="spellStart"/>
      <w:r w:rsidRPr="00012717">
        <w:rPr>
          <w:rFonts w:ascii="Arial" w:eastAsia="Times New Roman" w:hAnsi="Arial" w:cs="Arial"/>
          <w:sz w:val="22"/>
          <w:szCs w:val="22"/>
          <w:lang w:eastAsia="hr-HR"/>
        </w:rPr>
        <w:t>imovine</w:t>
      </w:r>
      <w:proofErr w:type="spellEnd"/>
    </w:p>
    <w:p w14:paraId="0723E769" w14:textId="311419EC" w:rsidR="00096D37" w:rsidRPr="00AE4F02" w:rsidRDefault="00967652" w:rsidP="00AE4F02">
      <w:pPr>
        <w:pStyle w:val="Heading2"/>
        <w:rPr>
          <w:rFonts w:ascii="Arial" w:hAnsi="Arial" w:cs="Arial"/>
          <w:sz w:val="22"/>
          <w:szCs w:val="22"/>
        </w:rPr>
      </w:pPr>
      <w:proofErr w:type="spellStart"/>
      <w:r w:rsidRPr="00AE4F02">
        <w:rPr>
          <w:rFonts w:ascii="Arial" w:hAnsi="Arial" w:cs="Arial"/>
          <w:sz w:val="22"/>
          <w:szCs w:val="22"/>
        </w:rPr>
        <w:t>Članak</w:t>
      </w:r>
      <w:proofErr w:type="spellEnd"/>
      <w:r w:rsidRPr="00AE4F02">
        <w:rPr>
          <w:rFonts w:ascii="Arial" w:hAnsi="Arial" w:cs="Arial"/>
          <w:sz w:val="22"/>
          <w:szCs w:val="22"/>
        </w:rPr>
        <w:t xml:space="preserve"> 17</w:t>
      </w:r>
      <w:r w:rsidR="00C347DC" w:rsidRPr="00AE4F02">
        <w:rPr>
          <w:rFonts w:ascii="Arial" w:hAnsi="Arial" w:cs="Arial"/>
          <w:sz w:val="22"/>
          <w:szCs w:val="22"/>
        </w:rPr>
        <w:t>.</w:t>
      </w:r>
    </w:p>
    <w:p w14:paraId="316382D3" w14:textId="07715AD9" w:rsidR="007D3073" w:rsidRPr="008E5405" w:rsidRDefault="00BC35B6" w:rsidP="00096D37">
      <w:pPr>
        <w:pStyle w:val="ListParagraph"/>
        <w:numPr>
          <w:ilvl w:val="0"/>
          <w:numId w:val="30"/>
        </w:numPr>
        <w:tabs>
          <w:tab w:val="left" w:pos="284"/>
          <w:tab w:val="left" w:pos="426"/>
        </w:tabs>
        <w:spacing w:after="0" w:line="240" w:lineRule="auto"/>
        <w:jc w:val="both"/>
        <w:rPr>
          <w:rFonts w:ascii="Arial" w:hAnsi="Arial" w:cs="Arial"/>
        </w:rPr>
      </w:pPr>
      <w:r w:rsidRPr="008E5405">
        <w:rPr>
          <w:rFonts w:ascii="Arial" w:hAnsi="Arial" w:cs="Arial"/>
        </w:rPr>
        <w:t xml:space="preserve">Društvo za upravljanje dužno je za račun krovnog fonda s depozitarom sklopiti ugovor o obavljanju poslova depozitara za krovni fond i sve njegove pod-fondove. </w:t>
      </w:r>
    </w:p>
    <w:p w14:paraId="519EB351" w14:textId="72744337" w:rsidR="007D3073" w:rsidRPr="008E5405" w:rsidRDefault="00BC35B6" w:rsidP="00096D37">
      <w:pPr>
        <w:pStyle w:val="ListParagraph"/>
        <w:numPr>
          <w:ilvl w:val="0"/>
          <w:numId w:val="30"/>
        </w:numPr>
        <w:tabs>
          <w:tab w:val="left" w:pos="284"/>
          <w:tab w:val="left" w:pos="426"/>
        </w:tabs>
        <w:spacing w:after="0" w:line="240" w:lineRule="auto"/>
        <w:jc w:val="both"/>
        <w:rPr>
          <w:rFonts w:ascii="Arial" w:hAnsi="Arial" w:cs="Arial"/>
        </w:rPr>
      </w:pPr>
      <w:r w:rsidRPr="008E5405">
        <w:rPr>
          <w:rFonts w:ascii="Arial" w:hAnsi="Arial" w:cs="Arial"/>
        </w:rPr>
        <w:t>Depozitar je dužan temeljem ugovora o obavljanju poslova depozitara za krovni fond obavljati navedene poslove za račun svakog pojedinog pod-fonda.</w:t>
      </w:r>
    </w:p>
    <w:p w14:paraId="5051FC06" w14:textId="615DB6F5" w:rsidR="007D3073" w:rsidRPr="008E5405" w:rsidRDefault="00BC35B6" w:rsidP="00096D37">
      <w:pPr>
        <w:pStyle w:val="ListParagraph"/>
        <w:numPr>
          <w:ilvl w:val="0"/>
          <w:numId w:val="30"/>
        </w:numPr>
        <w:tabs>
          <w:tab w:val="left" w:pos="284"/>
          <w:tab w:val="left" w:pos="426"/>
        </w:tabs>
        <w:spacing w:after="0" w:line="240" w:lineRule="auto"/>
        <w:jc w:val="both"/>
        <w:rPr>
          <w:rFonts w:ascii="Arial" w:hAnsi="Arial" w:cs="Arial"/>
        </w:rPr>
      </w:pPr>
      <w:r w:rsidRPr="008E5405">
        <w:rPr>
          <w:rFonts w:ascii="Arial" w:hAnsi="Arial" w:cs="Arial"/>
        </w:rPr>
        <w:t>Društvo za upravljanje i depozitar dužni su osigurati odvajanje imovine svakog  pojedinog pod-fonda na način propisan člancima 2</w:t>
      </w:r>
      <w:r w:rsidR="0045447C" w:rsidRPr="008E5405">
        <w:rPr>
          <w:rFonts w:ascii="Arial" w:hAnsi="Arial" w:cs="Arial"/>
        </w:rPr>
        <w:t>21</w:t>
      </w:r>
      <w:r w:rsidRPr="008E5405">
        <w:rPr>
          <w:rFonts w:ascii="Arial" w:hAnsi="Arial" w:cs="Arial"/>
        </w:rPr>
        <w:t>. i 2</w:t>
      </w:r>
      <w:r w:rsidR="00DD5F2E" w:rsidRPr="008E5405">
        <w:rPr>
          <w:rFonts w:ascii="Arial" w:hAnsi="Arial" w:cs="Arial"/>
        </w:rPr>
        <w:t>23</w:t>
      </w:r>
      <w:r w:rsidRPr="008E5405">
        <w:rPr>
          <w:rFonts w:ascii="Arial" w:hAnsi="Arial" w:cs="Arial"/>
        </w:rPr>
        <w:t>. Zakona.</w:t>
      </w:r>
    </w:p>
    <w:p w14:paraId="2F256A0B" w14:textId="4D430914" w:rsidR="00BC35B6" w:rsidRPr="008E5405" w:rsidRDefault="00BC35B6" w:rsidP="00BC35B6">
      <w:pPr>
        <w:pStyle w:val="ListParagraph"/>
        <w:numPr>
          <w:ilvl w:val="0"/>
          <w:numId w:val="30"/>
        </w:numPr>
        <w:tabs>
          <w:tab w:val="left" w:pos="284"/>
          <w:tab w:val="left" w:pos="426"/>
        </w:tabs>
        <w:spacing w:after="0" w:line="240" w:lineRule="auto"/>
        <w:jc w:val="both"/>
        <w:rPr>
          <w:rFonts w:ascii="Arial" w:hAnsi="Arial" w:cs="Arial"/>
        </w:rPr>
      </w:pPr>
      <w:r w:rsidRPr="008E5405">
        <w:rPr>
          <w:rFonts w:ascii="Arial" w:hAnsi="Arial" w:cs="Arial"/>
        </w:rPr>
        <w:t>Imovina pojedinog pod-fonda drži se i vodi odvojeno od imovine drugih pod-fondova krovnog fonda, od imovine društva za upravljanje i od imovine depozitara.</w:t>
      </w:r>
    </w:p>
    <w:p w14:paraId="4961ECB5" w14:textId="77777777" w:rsidR="00BC35B6" w:rsidRPr="00012717" w:rsidRDefault="00BC35B6" w:rsidP="00012717">
      <w:pPr>
        <w:pStyle w:val="Heading1"/>
        <w:rPr>
          <w:rFonts w:ascii="Arial" w:hAnsi="Arial" w:cs="Arial"/>
          <w:sz w:val="22"/>
          <w:szCs w:val="22"/>
        </w:rPr>
      </w:pPr>
      <w:proofErr w:type="spellStart"/>
      <w:r w:rsidRPr="00012717">
        <w:rPr>
          <w:rFonts w:ascii="Arial" w:hAnsi="Arial" w:cs="Arial"/>
          <w:sz w:val="22"/>
          <w:szCs w:val="22"/>
        </w:rPr>
        <w:t>Prestanak</w:t>
      </w:r>
      <w:proofErr w:type="spellEnd"/>
      <w:r w:rsidRPr="00012717">
        <w:rPr>
          <w:rFonts w:ascii="Arial" w:hAnsi="Arial" w:cs="Arial"/>
          <w:sz w:val="22"/>
          <w:szCs w:val="22"/>
        </w:rPr>
        <w:t xml:space="preserve"> </w:t>
      </w:r>
      <w:proofErr w:type="spellStart"/>
      <w:r w:rsidRPr="00012717">
        <w:rPr>
          <w:rFonts w:ascii="Arial" w:hAnsi="Arial" w:cs="Arial"/>
          <w:sz w:val="22"/>
          <w:szCs w:val="22"/>
        </w:rPr>
        <w:t>i</w:t>
      </w:r>
      <w:proofErr w:type="spellEnd"/>
      <w:r w:rsidRPr="00012717">
        <w:rPr>
          <w:rFonts w:ascii="Arial" w:hAnsi="Arial" w:cs="Arial"/>
          <w:sz w:val="22"/>
          <w:szCs w:val="22"/>
        </w:rPr>
        <w:t xml:space="preserve"> </w:t>
      </w:r>
      <w:proofErr w:type="spellStart"/>
      <w:r w:rsidRPr="00012717">
        <w:rPr>
          <w:rFonts w:ascii="Arial" w:hAnsi="Arial" w:cs="Arial"/>
          <w:sz w:val="22"/>
          <w:szCs w:val="22"/>
        </w:rPr>
        <w:t>likvidacija</w:t>
      </w:r>
      <w:proofErr w:type="spellEnd"/>
    </w:p>
    <w:p w14:paraId="4CC2A4E2" w14:textId="4F011254" w:rsidR="00BC35B6" w:rsidRPr="00AE4F02" w:rsidRDefault="00967652" w:rsidP="00AE4F02">
      <w:pPr>
        <w:pStyle w:val="Heading2"/>
        <w:rPr>
          <w:rFonts w:ascii="Arial" w:hAnsi="Arial" w:cs="Arial"/>
          <w:sz w:val="22"/>
          <w:szCs w:val="22"/>
        </w:rPr>
      </w:pPr>
      <w:proofErr w:type="spellStart"/>
      <w:r w:rsidRPr="00AE4F02">
        <w:rPr>
          <w:rFonts w:ascii="Arial" w:hAnsi="Arial" w:cs="Arial"/>
          <w:sz w:val="22"/>
          <w:szCs w:val="22"/>
        </w:rPr>
        <w:t>Članak</w:t>
      </w:r>
      <w:proofErr w:type="spellEnd"/>
      <w:r w:rsidRPr="00AE4F02">
        <w:rPr>
          <w:rFonts w:ascii="Arial" w:hAnsi="Arial" w:cs="Arial"/>
          <w:sz w:val="22"/>
          <w:szCs w:val="22"/>
        </w:rPr>
        <w:t xml:space="preserve"> 18</w:t>
      </w:r>
      <w:r w:rsidR="00E00F0A" w:rsidRPr="00AE4F02">
        <w:rPr>
          <w:rFonts w:ascii="Arial" w:hAnsi="Arial" w:cs="Arial"/>
          <w:sz w:val="22"/>
          <w:szCs w:val="22"/>
        </w:rPr>
        <w:t>.</w:t>
      </w:r>
    </w:p>
    <w:p w14:paraId="18A2B678" w14:textId="27196DBC" w:rsidR="006A56D5" w:rsidRPr="008E5405" w:rsidRDefault="00BC35B6" w:rsidP="003F4EFB">
      <w:pPr>
        <w:pStyle w:val="ListParagraph"/>
        <w:numPr>
          <w:ilvl w:val="0"/>
          <w:numId w:val="31"/>
        </w:numPr>
        <w:spacing w:after="0" w:line="240" w:lineRule="auto"/>
        <w:jc w:val="both"/>
        <w:rPr>
          <w:rFonts w:ascii="Arial" w:eastAsia="Times New Roman" w:hAnsi="Arial" w:cs="Arial"/>
          <w:lang w:eastAsia="hr-HR"/>
        </w:rPr>
      </w:pPr>
      <w:r w:rsidRPr="008E5405">
        <w:rPr>
          <w:rFonts w:ascii="Arial" w:eastAsia="Times New Roman" w:hAnsi="Arial" w:cs="Arial"/>
          <w:lang w:eastAsia="hr-HR"/>
        </w:rPr>
        <w:t>Krovni fond prestaje postojati bez likvidacije kad:</w:t>
      </w:r>
    </w:p>
    <w:p w14:paraId="3FD81B9A" w14:textId="353ED5C3" w:rsidR="00BC35B6" w:rsidRPr="008E5405" w:rsidRDefault="00BC35B6" w:rsidP="003F4EFB">
      <w:pPr>
        <w:pStyle w:val="ListParagraph"/>
        <w:numPr>
          <w:ilvl w:val="0"/>
          <w:numId w:val="11"/>
        </w:numPr>
        <w:spacing w:after="0" w:line="240" w:lineRule="auto"/>
        <w:ind w:left="1134" w:hanging="283"/>
        <w:jc w:val="both"/>
        <w:rPr>
          <w:rFonts w:ascii="Arial" w:eastAsia="Times New Roman" w:hAnsi="Arial" w:cs="Arial"/>
          <w:lang w:eastAsia="hr-HR"/>
        </w:rPr>
      </w:pPr>
      <w:r w:rsidRPr="008E5405">
        <w:rPr>
          <w:rFonts w:ascii="Arial" w:eastAsia="Times New Roman" w:hAnsi="Arial" w:cs="Arial"/>
          <w:lang w:eastAsia="hr-HR"/>
        </w:rPr>
        <w:t>u krovni fond više nisu u</w:t>
      </w:r>
      <w:r w:rsidR="009117E7" w:rsidRPr="008E5405">
        <w:rPr>
          <w:rFonts w:ascii="Arial" w:eastAsia="Times New Roman" w:hAnsi="Arial" w:cs="Arial"/>
          <w:lang w:eastAsia="hr-HR"/>
        </w:rPr>
        <w:t>ključena najmanje dva pod-fonda i/ili</w:t>
      </w:r>
    </w:p>
    <w:p w14:paraId="3B925BC0" w14:textId="77777777" w:rsidR="006A56D5" w:rsidRPr="008E5405" w:rsidRDefault="00BC35B6" w:rsidP="003F4EFB">
      <w:pPr>
        <w:pStyle w:val="ListParagraph"/>
        <w:numPr>
          <w:ilvl w:val="0"/>
          <w:numId w:val="11"/>
        </w:numPr>
        <w:spacing w:after="0" w:line="240" w:lineRule="auto"/>
        <w:ind w:left="1134" w:hanging="283"/>
        <w:jc w:val="both"/>
        <w:rPr>
          <w:rFonts w:ascii="Arial" w:eastAsia="Times New Roman" w:hAnsi="Arial" w:cs="Arial"/>
          <w:lang w:eastAsia="hr-HR"/>
        </w:rPr>
      </w:pPr>
      <w:r w:rsidRPr="008E5405">
        <w:rPr>
          <w:rFonts w:ascii="Arial" w:eastAsia="Times New Roman" w:hAnsi="Arial" w:cs="Arial"/>
          <w:lang w:eastAsia="hr-HR"/>
        </w:rPr>
        <w:lastRenderedPageBreak/>
        <w:t>svi pod-fondovi krovnog fonda budu uključeni u drugi krovni fond</w:t>
      </w:r>
    </w:p>
    <w:p w14:paraId="1B3F1C82" w14:textId="211DA3B6" w:rsidR="00BC35B6" w:rsidRPr="008E5405" w:rsidRDefault="00BC35B6" w:rsidP="003F4EFB">
      <w:pPr>
        <w:pStyle w:val="ListParagraph"/>
        <w:numPr>
          <w:ilvl w:val="0"/>
          <w:numId w:val="31"/>
        </w:numPr>
        <w:spacing w:after="0" w:line="240" w:lineRule="auto"/>
        <w:jc w:val="both"/>
        <w:rPr>
          <w:rFonts w:ascii="Arial" w:eastAsia="Times New Roman" w:hAnsi="Arial" w:cs="Arial"/>
          <w:lang w:eastAsia="hr-HR"/>
        </w:rPr>
      </w:pPr>
      <w:r w:rsidRPr="008E5405">
        <w:rPr>
          <w:rFonts w:ascii="Arial" w:eastAsia="Times New Roman" w:hAnsi="Arial" w:cs="Arial"/>
          <w:lang w:eastAsia="hr-HR"/>
        </w:rPr>
        <w:t>Na postupak likvidacije krovnog fonda i/ili pod-fondova te pravne posljedice likvidacije krovnog fonda ili pod-fondova odgovar</w:t>
      </w:r>
      <w:r w:rsidR="00BD2981" w:rsidRPr="008E5405">
        <w:rPr>
          <w:rFonts w:ascii="Arial" w:eastAsia="Times New Roman" w:hAnsi="Arial" w:cs="Arial"/>
          <w:lang w:eastAsia="hr-HR"/>
        </w:rPr>
        <w:t>ajuće se primjenjuju odredbe d</w:t>
      </w:r>
      <w:r w:rsidRPr="008E5405">
        <w:rPr>
          <w:rFonts w:ascii="Arial" w:eastAsia="Times New Roman" w:hAnsi="Arial" w:cs="Arial"/>
          <w:lang w:eastAsia="hr-HR"/>
        </w:rPr>
        <w:t>ijela trinaestog Zakona.</w:t>
      </w:r>
    </w:p>
    <w:p w14:paraId="5F356A96" w14:textId="11836CF5" w:rsidR="00BC35B6" w:rsidRPr="008E5405" w:rsidRDefault="00BC35B6" w:rsidP="003F4EFB">
      <w:pPr>
        <w:pStyle w:val="ListParagraph"/>
        <w:numPr>
          <w:ilvl w:val="0"/>
          <w:numId w:val="31"/>
        </w:numPr>
        <w:spacing w:after="0" w:line="240" w:lineRule="auto"/>
        <w:jc w:val="both"/>
        <w:rPr>
          <w:rFonts w:ascii="Arial" w:eastAsia="Times New Roman" w:hAnsi="Arial" w:cs="Arial"/>
          <w:lang w:eastAsia="hr-HR"/>
        </w:rPr>
      </w:pPr>
      <w:r w:rsidRPr="008E5405">
        <w:rPr>
          <w:rFonts w:ascii="Arial" w:eastAsia="Times New Roman" w:hAnsi="Arial" w:cs="Arial"/>
          <w:lang w:eastAsia="hr-HR"/>
        </w:rPr>
        <w:t>Likvidacija krovnog fonda ili pod-fonda se, pore</w:t>
      </w:r>
      <w:r w:rsidR="00E23EE2" w:rsidRPr="008E5405">
        <w:rPr>
          <w:rFonts w:ascii="Arial" w:eastAsia="Times New Roman" w:hAnsi="Arial" w:cs="Arial"/>
          <w:lang w:eastAsia="hr-HR"/>
        </w:rPr>
        <w:t>d razloga navedenih u članku 336</w:t>
      </w:r>
      <w:r w:rsidRPr="008E5405">
        <w:rPr>
          <w:rFonts w:ascii="Arial" w:eastAsia="Times New Roman" w:hAnsi="Arial" w:cs="Arial"/>
          <w:lang w:eastAsia="hr-HR"/>
        </w:rPr>
        <w:t>. Zakona provodi također</w:t>
      </w:r>
      <w:r w:rsidR="00A76F5A" w:rsidRPr="008E5405">
        <w:rPr>
          <w:rFonts w:ascii="Arial" w:eastAsia="Times New Roman" w:hAnsi="Arial" w:cs="Arial"/>
          <w:lang w:eastAsia="hr-HR"/>
        </w:rPr>
        <w:t xml:space="preserve"> </w:t>
      </w:r>
      <w:r w:rsidRPr="008E5405">
        <w:rPr>
          <w:rFonts w:ascii="Arial" w:eastAsia="Times New Roman" w:hAnsi="Arial" w:cs="Arial"/>
          <w:lang w:eastAsia="hr-HR"/>
        </w:rPr>
        <w:t>u slučajevima kada:</w:t>
      </w:r>
    </w:p>
    <w:p w14:paraId="1F46E1A6" w14:textId="2BA2F008" w:rsidR="00BC35B6" w:rsidRPr="008E5405" w:rsidRDefault="00BC35B6" w:rsidP="00127EDF">
      <w:pPr>
        <w:pStyle w:val="ListParagraph"/>
        <w:numPr>
          <w:ilvl w:val="0"/>
          <w:numId w:val="5"/>
        </w:numPr>
        <w:spacing w:after="0" w:line="240" w:lineRule="auto"/>
        <w:ind w:left="1134" w:hanging="283"/>
        <w:jc w:val="both"/>
        <w:rPr>
          <w:rFonts w:ascii="Arial" w:eastAsia="Times New Roman" w:hAnsi="Arial" w:cs="Arial"/>
          <w:lang w:eastAsia="hr-HR"/>
        </w:rPr>
      </w:pPr>
      <w:r w:rsidRPr="008E5405">
        <w:rPr>
          <w:rFonts w:ascii="Arial" w:eastAsia="Times New Roman" w:hAnsi="Arial" w:cs="Arial"/>
          <w:lang w:eastAsia="hr-HR"/>
        </w:rPr>
        <w:t>društvo za upravljanje donese odluku o likvidaciji,</w:t>
      </w:r>
    </w:p>
    <w:p w14:paraId="7D4B5905" w14:textId="77777777" w:rsidR="00BC35B6" w:rsidRPr="008E5405" w:rsidRDefault="00BC35B6" w:rsidP="00A5535C">
      <w:pPr>
        <w:pStyle w:val="ListParagraph"/>
        <w:numPr>
          <w:ilvl w:val="0"/>
          <w:numId w:val="5"/>
        </w:numPr>
        <w:spacing w:after="0" w:line="240" w:lineRule="auto"/>
        <w:ind w:left="1134" w:hanging="283"/>
        <w:jc w:val="both"/>
        <w:rPr>
          <w:rFonts w:ascii="Arial" w:eastAsia="Times New Roman" w:hAnsi="Arial" w:cs="Arial"/>
          <w:lang w:eastAsia="hr-HR"/>
        </w:rPr>
      </w:pPr>
      <w:r w:rsidRPr="008E5405">
        <w:rPr>
          <w:rFonts w:ascii="Arial" w:eastAsia="Times New Roman" w:hAnsi="Arial" w:cs="Arial"/>
          <w:lang w:eastAsia="hr-HR"/>
        </w:rPr>
        <w:t>nastupi slučaj koji je prospektom predviđen kao razlog za likvidaciju pod-fonda ili krovnog fonda,</w:t>
      </w:r>
    </w:p>
    <w:p w14:paraId="342332AD" w14:textId="07FB4ADD" w:rsidR="00C22281" w:rsidRPr="008E5405" w:rsidRDefault="003F4EFB" w:rsidP="00A5535C">
      <w:pPr>
        <w:pStyle w:val="ListParagraph"/>
        <w:numPr>
          <w:ilvl w:val="0"/>
          <w:numId w:val="5"/>
        </w:numPr>
        <w:spacing w:after="0" w:line="240" w:lineRule="auto"/>
        <w:ind w:left="1134" w:hanging="283"/>
        <w:jc w:val="both"/>
        <w:rPr>
          <w:rFonts w:ascii="Arial" w:eastAsia="Times New Roman" w:hAnsi="Arial" w:cs="Arial"/>
          <w:lang w:eastAsia="hr-HR"/>
        </w:rPr>
      </w:pPr>
      <w:r w:rsidRPr="008E5405">
        <w:rPr>
          <w:rFonts w:ascii="Arial" w:eastAsia="Times New Roman" w:hAnsi="Arial" w:cs="Arial"/>
          <w:lang w:eastAsia="hr-HR"/>
        </w:rPr>
        <w:t xml:space="preserve">nije </w:t>
      </w:r>
      <w:r w:rsidR="00BC35B6" w:rsidRPr="008E5405">
        <w:rPr>
          <w:rFonts w:ascii="Arial" w:eastAsia="Times New Roman" w:hAnsi="Arial" w:cs="Arial"/>
          <w:lang w:eastAsia="hr-HR"/>
        </w:rPr>
        <w:t>moguće provesti prisilni prijenos poslova upravljanja krovnim fondom, uz</w:t>
      </w:r>
      <w:r w:rsidR="00E23EE2" w:rsidRPr="008E5405">
        <w:rPr>
          <w:rFonts w:ascii="Arial" w:eastAsia="Times New Roman" w:hAnsi="Arial" w:cs="Arial"/>
          <w:lang w:eastAsia="hr-HR"/>
        </w:rPr>
        <w:t xml:space="preserve"> odgovarajuću primjenu članka 95</w:t>
      </w:r>
      <w:r w:rsidR="00BC35B6" w:rsidRPr="008E5405">
        <w:rPr>
          <w:rFonts w:ascii="Arial" w:eastAsia="Times New Roman" w:hAnsi="Arial" w:cs="Arial"/>
          <w:lang w:eastAsia="hr-HR"/>
        </w:rPr>
        <w:t>. Zakona.</w:t>
      </w:r>
    </w:p>
    <w:p w14:paraId="749308C5" w14:textId="42E64EA7" w:rsidR="00E00F0A" w:rsidRPr="00012717" w:rsidRDefault="00E00F0A" w:rsidP="005737A2">
      <w:pPr>
        <w:pStyle w:val="Heading1"/>
        <w:spacing w:after="160"/>
        <w:rPr>
          <w:rFonts w:ascii="Arial" w:hAnsi="Arial" w:cs="Arial"/>
          <w:i/>
          <w:sz w:val="22"/>
          <w:szCs w:val="22"/>
          <w:lang w:val="hr-HR"/>
        </w:rPr>
      </w:pPr>
      <w:r w:rsidRPr="00012717">
        <w:rPr>
          <w:rFonts w:ascii="Arial" w:hAnsi="Arial" w:cs="Arial"/>
          <w:sz w:val="22"/>
          <w:szCs w:val="22"/>
          <w:lang w:val="hr-HR"/>
        </w:rPr>
        <w:t>UCITS ETF</w:t>
      </w:r>
      <w:r w:rsidR="004E7086" w:rsidRPr="00012717">
        <w:rPr>
          <w:rFonts w:ascii="Arial" w:hAnsi="Arial" w:cs="Arial"/>
          <w:sz w:val="22"/>
          <w:szCs w:val="22"/>
          <w:lang w:val="hr-HR"/>
        </w:rPr>
        <w:t>-ovi</w:t>
      </w:r>
    </w:p>
    <w:p w14:paraId="3F41AD4A" w14:textId="18643204" w:rsidR="00181C23" w:rsidRPr="00AE4F02" w:rsidRDefault="00967652" w:rsidP="00AE4F02">
      <w:pPr>
        <w:pStyle w:val="Heading2"/>
        <w:rPr>
          <w:rFonts w:ascii="Arial" w:hAnsi="Arial" w:cs="Arial"/>
          <w:i/>
          <w:sz w:val="22"/>
          <w:szCs w:val="22"/>
          <w:lang w:val="hr-HR"/>
        </w:rPr>
      </w:pPr>
      <w:r w:rsidRPr="00AE4F02">
        <w:rPr>
          <w:rFonts w:ascii="Arial" w:hAnsi="Arial" w:cs="Arial"/>
          <w:sz w:val="22"/>
          <w:szCs w:val="22"/>
          <w:lang w:val="hr-HR"/>
        </w:rPr>
        <w:t>Članak 19</w:t>
      </w:r>
      <w:r w:rsidR="00181C23" w:rsidRPr="00AE4F02">
        <w:rPr>
          <w:rFonts w:ascii="Arial" w:hAnsi="Arial" w:cs="Arial"/>
          <w:sz w:val="22"/>
          <w:szCs w:val="22"/>
          <w:lang w:val="hr-HR"/>
        </w:rPr>
        <w:t>.</w:t>
      </w:r>
    </w:p>
    <w:p w14:paraId="75B79FBF" w14:textId="67791EE7" w:rsidR="00B37028" w:rsidRPr="008E5405" w:rsidRDefault="00B37028" w:rsidP="005737A2">
      <w:pPr>
        <w:pStyle w:val="t-10-9-kurz-s"/>
        <w:spacing w:before="0" w:beforeAutospacing="0" w:after="0" w:afterAutospacing="0"/>
        <w:jc w:val="both"/>
        <w:rPr>
          <w:rFonts w:ascii="Arial" w:hAnsi="Arial" w:cs="Arial"/>
          <w:i w:val="0"/>
          <w:color w:val="000000"/>
          <w:sz w:val="22"/>
          <w:szCs w:val="22"/>
          <w:lang w:val="hr-HR"/>
        </w:rPr>
      </w:pPr>
      <w:r w:rsidRPr="008E5405">
        <w:rPr>
          <w:rFonts w:ascii="Arial" w:hAnsi="Arial" w:cs="Arial"/>
          <w:i w:val="0"/>
          <w:color w:val="000000"/>
          <w:sz w:val="22"/>
          <w:szCs w:val="22"/>
          <w:lang w:val="hr-HR"/>
        </w:rPr>
        <w:t>U skladu sa Smjernicama ESMA-e koje uređuju investicijske fondove čijim se dionicama trguje na burzi (ETF-ovima) i drugim pit</w:t>
      </w:r>
      <w:r w:rsidR="00153C23" w:rsidRPr="008E5405">
        <w:rPr>
          <w:rFonts w:ascii="Arial" w:hAnsi="Arial" w:cs="Arial"/>
          <w:i w:val="0"/>
          <w:color w:val="000000"/>
          <w:sz w:val="22"/>
          <w:szCs w:val="22"/>
          <w:lang w:val="hr-HR"/>
        </w:rPr>
        <w:t xml:space="preserve">anjima u vezi s UCITS fondovima </w:t>
      </w:r>
      <w:r w:rsidR="00153C23" w:rsidRPr="008E5405">
        <w:rPr>
          <w:i w:val="0"/>
          <w:lang w:val="hr-HR"/>
        </w:rPr>
        <w:t>(</w:t>
      </w:r>
      <w:r w:rsidR="00153C23" w:rsidRPr="008E5405">
        <w:rPr>
          <w:rFonts w:ascii="Arial" w:hAnsi="Arial" w:cs="Arial"/>
          <w:i w:val="0"/>
          <w:color w:val="000000"/>
          <w:sz w:val="22"/>
          <w:szCs w:val="22"/>
          <w:lang w:val="hr-HR"/>
        </w:rPr>
        <w:t>ESMA/2014/937):</w:t>
      </w:r>
    </w:p>
    <w:p w14:paraId="0E7160CC" w14:textId="0CC60461" w:rsidR="000F643F" w:rsidRPr="008E5405" w:rsidRDefault="00181C23" w:rsidP="00AE34E5">
      <w:pPr>
        <w:pStyle w:val="t-10-9-kurz-s"/>
        <w:numPr>
          <w:ilvl w:val="0"/>
          <w:numId w:val="33"/>
        </w:numPr>
        <w:spacing w:before="0" w:beforeAutospacing="0" w:after="0" w:afterAutospacing="0"/>
        <w:jc w:val="both"/>
        <w:rPr>
          <w:rFonts w:ascii="Arial" w:hAnsi="Arial" w:cs="Arial"/>
          <w:i w:val="0"/>
          <w:color w:val="000000"/>
          <w:sz w:val="22"/>
          <w:szCs w:val="22"/>
          <w:lang w:val="hr-HR"/>
        </w:rPr>
      </w:pPr>
      <w:r w:rsidRPr="008E5405">
        <w:rPr>
          <w:rFonts w:ascii="Arial" w:hAnsi="Arial" w:cs="Arial"/>
          <w:i w:val="0"/>
          <w:color w:val="000000"/>
          <w:sz w:val="22"/>
          <w:szCs w:val="22"/>
          <w:lang w:val="hr-HR"/>
        </w:rPr>
        <w:t xml:space="preserve">UCITS ETF  je </w:t>
      </w:r>
      <w:r w:rsidR="004023DE" w:rsidRPr="008E5405">
        <w:rPr>
          <w:rFonts w:ascii="Arial" w:hAnsi="Arial" w:cs="Arial"/>
          <w:i w:val="0"/>
          <w:color w:val="000000"/>
          <w:sz w:val="22"/>
          <w:szCs w:val="22"/>
          <w:lang w:val="hr-HR"/>
        </w:rPr>
        <w:t>UCITS fond</w:t>
      </w:r>
      <w:r w:rsidRPr="008E5405">
        <w:rPr>
          <w:rFonts w:ascii="Arial" w:hAnsi="Arial" w:cs="Arial"/>
          <w:i w:val="0"/>
          <w:color w:val="000000"/>
          <w:sz w:val="22"/>
          <w:szCs w:val="22"/>
          <w:lang w:val="hr-HR"/>
        </w:rPr>
        <w:t xml:space="preserve"> čijom se barem jednom klasom udjela</w:t>
      </w:r>
      <w:r w:rsidR="006B2502" w:rsidRPr="008E5405">
        <w:rPr>
          <w:rFonts w:ascii="Arial" w:hAnsi="Arial" w:cs="Arial"/>
          <w:i w:val="0"/>
          <w:color w:val="000000"/>
          <w:sz w:val="22"/>
          <w:szCs w:val="22"/>
          <w:lang w:val="hr-HR"/>
        </w:rPr>
        <w:t xml:space="preserve"> ili dionica</w:t>
      </w:r>
      <w:r w:rsidRPr="008E5405">
        <w:rPr>
          <w:rFonts w:ascii="Arial" w:hAnsi="Arial" w:cs="Arial"/>
          <w:i w:val="0"/>
          <w:color w:val="000000"/>
          <w:sz w:val="22"/>
          <w:szCs w:val="22"/>
          <w:lang w:val="hr-HR"/>
        </w:rPr>
        <w:t xml:space="preserve"> trguje dnevno </w:t>
      </w:r>
      <w:r w:rsidR="008F6838" w:rsidRPr="008E5405">
        <w:rPr>
          <w:rFonts w:ascii="Arial" w:hAnsi="Arial" w:cs="Arial"/>
          <w:i w:val="0"/>
          <w:color w:val="000000"/>
          <w:sz w:val="22"/>
          <w:szCs w:val="22"/>
          <w:lang w:val="hr-HR"/>
        </w:rPr>
        <w:t xml:space="preserve">na barem jednom uređenom </w:t>
      </w:r>
      <w:r w:rsidRPr="008E5405">
        <w:rPr>
          <w:rFonts w:ascii="Arial" w:hAnsi="Arial" w:cs="Arial"/>
          <w:i w:val="0"/>
          <w:color w:val="000000"/>
          <w:sz w:val="22"/>
          <w:szCs w:val="22"/>
          <w:lang w:val="hr-HR"/>
        </w:rPr>
        <w:t xml:space="preserve">tržištu </w:t>
      </w:r>
      <w:r w:rsidR="00F629A9" w:rsidRPr="008E5405">
        <w:rPr>
          <w:rFonts w:ascii="Arial" w:hAnsi="Arial" w:cs="Arial"/>
          <w:i w:val="0"/>
          <w:color w:val="000000"/>
          <w:sz w:val="22"/>
          <w:szCs w:val="22"/>
          <w:lang w:val="hr-HR"/>
        </w:rPr>
        <w:t xml:space="preserve">ili </w:t>
      </w:r>
      <w:r w:rsidR="006B2502" w:rsidRPr="008E5405">
        <w:rPr>
          <w:rFonts w:ascii="Arial" w:hAnsi="Arial" w:cs="Arial"/>
          <w:i w:val="0"/>
          <w:color w:val="000000"/>
          <w:sz w:val="22"/>
          <w:szCs w:val="22"/>
          <w:lang w:val="hr-HR"/>
        </w:rPr>
        <w:t xml:space="preserve">multilateralnoj </w:t>
      </w:r>
      <w:r w:rsidRPr="008E5405">
        <w:rPr>
          <w:rFonts w:ascii="Arial" w:hAnsi="Arial" w:cs="Arial"/>
          <w:i w:val="0"/>
          <w:color w:val="000000"/>
          <w:sz w:val="22"/>
          <w:szCs w:val="22"/>
          <w:lang w:val="hr-HR"/>
        </w:rPr>
        <w:t>trgovinskoj  platformi</w:t>
      </w:r>
      <w:r w:rsidR="008F6838" w:rsidRPr="008E5405">
        <w:rPr>
          <w:rFonts w:ascii="Arial" w:hAnsi="Arial" w:cs="Arial"/>
          <w:i w:val="0"/>
          <w:color w:val="000000"/>
          <w:sz w:val="22"/>
          <w:szCs w:val="22"/>
          <w:lang w:val="hr-HR"/>
        </w:rPr>
        <w:t>, i koji ima ba</w:t>
      </w:r>
      <w:r w:rsidR="006B2502" w:rsidRPr="008E5405">
        <w:rPr>
          <w:rFonts w:ascii="Arial" w:hAnsi="Arial" w:cs="Arial"/>
          <w:i w:val="0"/>
          <w:color w:val="000000"/>
          <w:sz w:val="22"/>
          <w:szCs w:val="22"/>
          <w:lang w:val="hr-HR"/>
        </w:rPr>
        <w:t>r</w:t>
      </w:r>
      <w:r w:rsidR="008F6838" w:rsidRPr="008E5405">
        <w:rPr>
          <w:rFonts w:ascii="Arial" w:hAnsi="Arial" w:cs="Arial"/>
          <w:i w:val="0"/>
          <w:color w:val="000000"/>
          <w:sz w:val="22"/>
          <w:szCs w:val="22"/>
          <w:lang w:val="hr-HR"/>
        </w:rPr>
        <w:t xml:space="preserve">em jednog </w:t>
      </w:r>
      <w:proofErr w:type="spellStart"/>
      <w:r w:rsidR="008F6838" w:rsidRPr="008E5405">
        <w:rPr>
          <w:rFonts w:ascii="Arial" w:hAnsi="Arial" w:cs="Arial"/>
          <w:i w:val="0"/>
          <w:color w:val="000000"/>
          <w:sz w:val="22"/>
          <w:szCs w:val="22"/>
          <w:lang w:val="hr-HR"/>
        </w:rPr>
        <w:t>održavatelja</w:t>
      </w:r>
      <w:proofErr w:type="spellEnd"/>
      <w:r w:rsidR="008F6838" w:rsidRPr="008E5405">
        <w:rPr>
          <w:rFonts w:ascii="Arial" w:hAnsi="Arial" w:cs="Arial"/>
          <w:i w:val="0"/>
          <w:color w:val="000000"/>
          <w:sz w:val="22"/>
          <w:szCs w:val="22"/>
          <w:lang w:val="hr-HR"/>
        </w:rPr>
        <w:t xml:space="preserve"> tržišta koji osigurava da se tržišna vrijednost </w:t>
      </w:r>
      <w:r w:rsidRPr="008E5405">
        <w:rPr>
          <w:rFonts w:ascii="Arial" w:hAnsi="Arial" w:cs="Arial"/>
          <w:i w:val="0"/>
          <w:color w:val="000000"/>
          <w:sz w:val="22"/>
          <w:szCs w:val="22"/>
          <w:lang w:val="hr-HR"/>
        </w:rPr>
        <w:t xml:space="preserve">udjela ili dionica znatno ne </w:t>
      </w:r>
      <w:r w:rsidR="006B2502" w:rsidRPr="008E5405">
        <w:rPr>
          <w:rFonts w:ascii="Arial" w:hAnsi="Arial" w:cs="Arial"/>
          <w:i w:val="0"/>
          <w:color w:val="000000"/>
          <w:sz w:val="22"/>
          <w:szCs w:val="22"/>
          <w:lang w:val="hr-HR"/>
        </w:rPr>
        <w:t xml:space="preserve">razlikuje od </w:t>
      </w:r>
      <w:r w:rsidRPr="008E5405">
        <w:rPr>
          <w:rFonts w:ascii="Arial" w:hAnsi="Arial" w:cs="Arial"/>
          <w:i w:val="0"/>
          <w:color w:val="000000"/>
          <w:sz w:val="22"/>
          <w:szCs w:val="22"/>
          <w:lang w:val="hr-HR"/>
        </w:rPr>
        <w:t>neto vrijednosti  imovine i</w:t>
      </w:r>
      <w:r w:rsidR="006B2502" w:rsidRPr="008E5405">
        <w:rPr>
          <w:rFonts w:ascii="Arial" w:hAnsi="Arial" w:cs="Arial"/>
          <w:i w:val="0"/>
          <w:color w:val="000000"/>
          <w:sz w:val="22"/>
          <w:szCs w:val="22"/>
          <w:lang w:val="hr-HR"/>
        </w:rPr>
        <w:t xml:space="preserve"> od </w:t>
      </w:r>
      <w:r w:rsidRPr="008E5405">
        <w:rPr>
          <w:rFonts w:ascii="Arial" w:hAnsi="Arial" w:cs="Arial"/>
          <w:i w:val="0"/>
          <w:color w:val="000000"/>
          <w:sz w:val="22"/>
          <w:szCs w:val="22"/>
          <w:lang w:val="hr-HR"/>
        </w:rPr>
        <w:t>indikativne neto vrijednosti imovine</w:t>
      </w:r>
      <w:r w:rsidR="006B2502" w:rsidRPr="008E5405">
        <w:rPr>
          <w:rFonts w:ascii="Arial" w:hAnsi="Arial" w:cs="Arial"/>
          <w:i w:val="0"/>
          <w:color w:val="000000"/>
          <w:sz w:val="22"/>
          <w:szCs w:val="22"/>
          <w:lang w:val="hr-HR"/>
        </w:rPr>
        <w:t xml:space="preserve">, </w:t>
      </w:r>
      <w:r w:rsidR="004023DE" w:rsidRPr="008E5405">
        <w:rPr>
          <w:rFonts w:ascii="Arial" w:hAnsi="Arial" w:cs="Arial"/>
          <w:i w:val="0"/>
          <w:color w:val="000000"/>
          <w:sz w:val="22"/>
          <w:szCs w:val="22"/>
          <w:lang w:val="hr-HR"/>
        </w:rPr>
        <w:t>ako</w:t>
      </w:r>
      <w:r w:rsidR="006B2502" w:rsidRPr="008E5405">
        <w:rPr>
          <w:rFonts w:ascii="Arial" w:hAnsi="Arial" w:cs="Arial"/>
          <w:i w:val="0"/>
          <w:color w:val="000000"/>
          <w:sz w:val="22"/>
          <w:szCs w:val="22"/>
          <w:lang w:val="hr-HR"/>
        </w:rPr>
        <w:t xml:space="preserve"> se ista izračunava.</w:t>
      </w:r>
    </w:p>
    <w:p w14:paraId="318CC69D" w14:textId="06D31BB7" w:rsidR="004023DE" w:rsidRPr="008E5405" w:rsidRDefault="004023DE" w:rsidP="00F47D6A">
      <w:pPr>
        <w:pStyle w:val="t-10-9-kurz-s"/>
        <w:numPr>
          <w:ilvl w:val="0"/>
          <w:numId w:val="33"/>
        </w:numPr>
        <w:spacing w:before="0" w:beforeAutospacing="0" w:after="0" w:afterAutospacing="0"/>
        <w:jc w:val="both"/>
        <w:rPr>
          <w:rFonts w:ascii="Arial" w:hAnsi="Arial" w:cs="Arial"/>
          <w:i w:val="0"/>
          <w:color w:val="000000"/>
          <w:sz w:val="22"/>
          <w:szCs w:val="22"/>
          <w:lang w:val="hr-HR"/>
        </w:rPr>
      </w:pPr>
      <w:r w:rsidRPr="008E5405">
        <w:rPr>
          <w:rFonts w:ascii="Arial" w:hAnsi="Arial" w:cs="Arial"/>
          <w:i w:val="0"/>
          <w:color w:val="000000"/>
          <w:sz w:val="22"/>
          <w:szCs w:val="22"/>
          <w:lang w:val="hr-HR"/>
        </w:rPr>
        <w:t>UCITS fond koji ispunjava uvjete iz prethodnog stavka ovog članka</w:t>
      </w:r>
      <w:r w:rsidR="000E7CAE" w:rsidRPr="008E5405">
        <w:rPr>
          <w:rFonts w:ascii="Arial" w:hAnsi="Arial" w:cs="Arial"/>
          <w:i w:val="0"/>
          <w:color w:val="000000"/>
          <w:sz w:val="22"/>
          <w:szCs w:val="22"/>
          <w:lang w:val="hr-HR"/>
        </w:rPr>
        <w:t xml:space="preserve"> mora </w:t>
      </w:r>
      <w:r w:rsidRPr="008E5405">
        <w:rPr>
          <w:rFonts w:ascii="Arial" w:hAnsi="Arial" w:cs="Arial"/>
          <w:i w:val="0"/>
          <w:color w:val="000000"/>
          <w:sz w:val="22"/>
          <w:szCs w:val="22"/>
          <w:lang w:val="hr-HR"/>
        </w:rPr>
        <w:t>u nazivu fonda</w:t>
      </w:r>
      <w:r w:rsidR="000E7CAE" w:rsidRPr="008E5405">
        <w:rPr>
          <w:rFonts w:ascii="Arial" w:hAnsi="Arial" w:cs="Arial"/>
          <w:i w:val="0"/>
          <w:color w:val="000000"/>
          <w:sz w:val="22"/>
          <w:szCs w:val="22"/>
          <w:lang w:val="hr-HR"/>
        </w:rPr>
        <w:t>, pravilima, prospektu, ključnim podaci</w:t>
      </w:r>
      <w:r w:rsidR="004E7086" w:rsidRPr="008E5405">
        <w:rPr>
          <w:rFonts w:ascii="Arial" w:hAnsi="Arial" w:cs="Arial"/>
          <w:i w:val="0"/>
          <w:color w:val="000000"/>
          <w:sz w:val="22"/>
          <w:szCs w:val="22"/>
          <w:lang w:val="hr-HR"/>
        </w:rPr>
        <w:t xml:space="preserve">ma za </w:t>
      </w:r>
      <w:proofErr w:type="spellStart"/>
      <w:r w:rsidR="004E7086" w:rsidRPr="008E5405">
        <w:rPr>
          <w:rFonts w:ascii="Arial" w:hAnsi="Arial" w:cs="Arial"/>
          <w:i w:val="0"/>
          <w:color w:val="000000"/>
          <w:sz w:val="22"/>
          <w:szCs w:val="22"/>
          <w:lang w:val="hr-HR"/>
        </w:rPr>
        <w:t>ulagatelje</w:t>
      </w:r>
      <w:proofErr w:type="spellEnd"/>
      <w:r w:rsidR="004E7086" w:rsidRPr="008E5405">
        <w:rPr>
          <w:rFonts w:ascii="Arial" w:hAnsi="Arial" w:cs="Arial"/>
          <w:i w:val="0"/>
          <w:color w:val="000000"/>
          <w:sz w:val="22"/>
          <w:szCs w:val="22"/>
          <w:lang w:val="hr-HR"/>
        </w:rPr>
        <w:t xml:space="preserve"> i promidžbenom </w:t>
      </w:r>
      <w:r w:rsidR="000E7CAE" w:rsidRPr="008E5405">
        <w:rPr>
          <w:rFonts w:ascii="Arial" w:hAnsi="Arial" w:cs="Arial"/>
          <w:i w:val="0"/>
          <w:color w:val="000000"/>
          <w:sz w:val="22"/>
          <w:szCs w:val="22"/>
          <w:lang w:val="hr-HR"/>
        </w:rPr>
        <w:t>sadržaju upotrebljavati oznaku „UCITS ETF“.</w:t>
      </w:r>
    </w:p>
    <w:p w14:paraId="1D4AE49C" w14:textId="6209B30D" w:rsidR="00181C23" w:rsidRPr="008E5405" w:rsidRDefault="00F629A9" w:rsidP="00F47D6A">
      <w:pPr>
        <w:pStyle w:val="t-10-9-kurz-s"/>
        <w:numPr>
          <w:ilvl w:val="0"/>
          <w:numId w:val="33"/>
        </w:numPr>
        <w:spacing w:before="0" w:beforeAutospacing="0" w:after="0" w:afterAutospacing="0"/>
        <w:jc w:val="both"/>
        <w:rPr>
          <w:rFonts w:ascii="Arial" w:hAnsi="Arial" w:cs="Arial"/>
          <w:i w:val="0"/>
          <w:color w:val="000000"/>
          <w:sz w:val="22"/>
          <w:szCs w:val="22"/>
          <w:lang w:val="hr-HR"/>
        </w:rPr>
      </w:pPr>
      <w:r w:rsidRPr="008E5405">
        <w:rPr>
          <w:rFonts w:ascii="Arial" w:hAnsi="Arial" w:cs="Arial"/>
          <w:i w:val="0"/>
          <w:color w:val="000000"/>
          <w:sz w:val="22"/>
          <w:szCs w:val="22"/>
          <w:lang w:val="hr-HR"/>
        </w:rPr>
        <w:t xml:space="preserve">Ako burzovna vrijednost udjela ili dionica UCITS ETF-a znatno odstupa od njegove </w:t>
      </w:r>
      <w:r w:rsidR="004E7086" w:rsidRPr="008E5405">
        <w:rPr>
          <w:rFonts w:ascii="Arial" w:hAnsi="Arial" w:cs="Arial"/>
          <w:i w:val="0"/>
          <w:color w:val="000000"/>
          <w:sz w:val="22"/>
          <w:szCs w:val="22"/>
          <w:lang w:val="hr-HR"/>
        </w:rPr>
        <w:t>neto vrijednosti imovine,</w:t>
      </w:r>
      <w:r w:rsidR="00917BBB" w:rsidRPr="008E5405">
        <w:rPr>
          <w:rFonts w:ascii="Arial" w:hAnsi="Arial" w:cs="Arial"/>
          <w:color w:val="000000"/>
          <w:sz w:val="22"/>
          <w:szCs w:val="22"/>
          <w:lang w:val="hr-HR"/>
        </w:rPr>
        <w:t xml:space="preserve"> </w:t>
      </w:r>
      <w:r w:rsidR="00917BBB" w:rsidRPr="008E5405">
        <w:rPr>
          <w:rFonts w:ascii="Arial" w:hAnsi="Arial" w:cs="Arial"/>
          <w:i w:val="0"/>
          <w:color w:val="000000"/>
          <w:sz w:val="22"/>
          <w:szCs w:val="22"/>
          <w:lang w:val="hr-HR"/>
        </w:rPr>
        <w:t xml:space="preserve">društvo za upravljanje mora omogućiti otkup udjela </w:t>
      </w:r>
      <w:r w:rsidR="00AB54D8" w:rsidRPr="008E5405">
        <w:rPr>
          <w:rFonts w:ascii="Arial" w:hAnsi="Arial" w:cs="Arial"/>
          <w:i w:val="0"/>
          <w:color w:val="000000"/>
          <w:sz w:val="22"/>
          <w:szCs w:val="22"/>
          <w:lang w:val="hr-HR"/>
        </w:rPr>
        <w:t>ili dionica UCITS ETF-a</w:t>
      </w:r>
      <w:r w:rsidR="00917BBB" w:rsidRPr="008E5405">
        <w:rPr>
          <w:rFonts w:ascii="Arial" w:hAnsi="Arial" w:cs="Arial"/>
          <w:i w:val="0"/>
          <w:color w:val="000000"/>
          <w:sz w:val="22"/>
          <w:szCs w:val="22"/>
          <w:lang w:val="hr-HR"/>
        </w:rPr>
        <w:t xml:space="preserve"> </w:t>
      </w:r>
      <w:proofErr w:type="spellStart"/>
      <w:r w:rsidRPr="008E5405">
        <w:rPr>
          <w:rFonts w:ascii="Arial" w:hAnsi="Arial" w:cs="Arial"/>
          <w:i w:val="0"/>
          <w:color w:val="000000"/>
          <w:sz w:val="22"/>
          <w:szCs w:val="22"/>
          <w:lang w:val="hr-HR"/>
        </w:rPr>
        <w:t>ulagatelji</w:t>
      </w:r>
      <w:r w:rsidR="00917BBB" w:rsidRPr="008E5405">
        <w:rPr>
          <w:rFonts w:ascii="Arial" w:hAnsi="Arial" w:cs="Arial"/>
          <w:i w:val="0"/>
          <w:color w:val="000000"/>
          <w:sz w:val="22"/>
          <w:szCs w:val="22"/>
          <w:lang w:val="hr-HR"/>
        </w:rPr>
        <w:t>ma</w:t>
      </w:r>
      <w:proofErr w:type="spellEnd"/>
      <w:r w:rsidRPr="008E5405">
        <w:rPr>
          <w:rFonts w:ascii="Arial" w:hAnsi="Arial" w:cs="Arial"/>
          <w:i w:val="0"/>
          <w:color w:val="000000"/>
          <w:sz w:val="22"/>
          <w:szCs w:val="22"/>
          <w:lang w:val="hr-HR"/>
        </w:rPr>
        <w:t xml:space="preserve"> koji su stekli njegove udjele ili dionice (ili, kada je to primjenjivo, bilo kakvo</w:t>
      </w:r>
      <w:r w:rsidRPr="008E5405">
        <w:rPr>
          <w:rFonts w:ascii="Arial" w:hAnsi="Arial" w:cs="Arial"/>
          <w:color w:val="000000"/>
          <w:sz w:val="22"/>
          <w:szCs w:val="22"/>
          <w:lang w:val="hr-HR"/>
        </w:rPr>
        <w:t xml:space="preserve"> </w:t>
      </w:r>
      <w:r w:rsidR="004E7086" w:rsidRPr="008E5405">
        <w:rPr>
          <w:rFonts w:ascii="Arial" w:hAnsi="Arial" w:cs="Arial"/>
          <w:i w:val="0"/>
          <w:color w:val="000000"/>
          <w:sz w:val="22"/>
          <w:szCs w:val="22"/>
          <w:lang w:val="hr-HR"/>
        </w:rPr>
        <w:t xml:space="preserve">pravo na stjecanje </w:t>
      </w:r>
      <w:r w:rsidRPr="008E5405">
        <w:rPr>
          <w:rFonts w:ascii="Arial" w:hAnsi="Arial" w:cs="Arial"/>
          <w:i w:val="0"/>
          <w:color w:val="000000"/>
          <w:sz w:val="22"/>
          <w:szCs w:val="22"/>
          <w:lang w:val="hr-HR"/>
        </w:rPr>
        <w:t>o</w:t>
      </w:r>
      <w:r w:rsidR="004E7086" w:rsidRPr="008E5405">
        <w:rPr>
          <w:rFonts w:ascii="Arial" w:hAnsi="Arial" w:cs="Arial"/>
          <w:i w:val="0"/>
          <w:color w:val="000000"/>
          <w:sz w:val="22"/>
          <w:szCs w:val="22"/>
          <w:lang w:val="hr-HR"/>
        </w:rPr>
        <w:t xml:space="preserve">dređenog udjela ili dionice zajamčeno prilikom raspodjele tog  udjela ili dionice) na </w:t>
      </w:r>
      <w:r w:rsidRPr="008E5405">
        <w:rPr>
          <w:rFonts w:ascii="Arial" w:hAnsi="Arial" w:cs="Arial"/>
          <w:i w:val="0"/>
          <w:color w:val="000000"/>
          <w:sz w:val="22"/>
          <w:szCs w:val="22"/>
          <w:lang w:val="hr-HR"/>
        </w:rPr>
        <w:t>sekundarnom tržištu</w:t>
      </w:r>
      <w:r w:rsidR="00AB54D8" w:rsidRPr="008E5405">
        <w:rPr>
          <w:rFonts w:ascii="Arial" w:hAnsi="Arial" w:cs="Arial"/>
          <w:i w:val="0"/>
          <w:color w:val="000000"/>
          <w:sz w:val="22"/>
          <w:szCs w:val="22"/>
          <w:lang w:val="hr-HR"/>
        </w:rPr>
        <w:t xml:space="preserve">. Društvo za upravljanje dužno je objaviti informacije o otkupu udjela ili dionica UCITS ETF-a na uređenom tržištu i naznačiti da je spremno izravno otkupiti udjele ili dionice UCITS ETF-a od navedenih </w:t>
      </w:r>
      <w:proofErr w:type="spellStart"/>
      <w:r w:rsidR="00AB54D8" w:rsidRPr="008E5405">
        <w:rPr>
          <w:rFonts w:ascii="Arial" w:hAnsi="Arial" w:cs="Arial"/>
          <w:i w:val="0"/>
          <w:color w:val="000000"/>
          <w:sz w:val="22"/>
          <w:szCs w:val="22"/>
          <w:lang w:val="hr-HR"/>
        </w:rPr>
        <w:t>ulagatelja</w:t>
      </w:r>
      <w:proofErr w:type="spellEnd"/>
      <w:r w:rsidR="00AB54D8" w:rsidRPr="008E5405">
        <w:rPr>
          <w:rFonts w:ascii="Arial" w:hAnsi="Arial" w:cs="Arial"/>
          <w:i w:val="0"/>
          <w:color w:val="000000"/>
          <w:sz w:val="22"/>
          <w:szCs w:val="22"/>
          <w:lang w:val="hr-HR"/>
        </w:rPr>
        <w:t xml:space="preserve">. </w:t>
      </w:r>
    </w:p>
    <w:p w14:paraId="52FCD8B9" w14:textId="24F1347D" w:rsidR="00AB54D8" w:rsidRPr="008E5405" w:rsidRDefault="00AB54D8" w:rsidP="00F47D6A">
      <w:pPr>
        <w:pStyle w:val="t-10-9-kurz-s"/>
        <w:numPr>
          <w:ilvl w:val="0"/>
          <w:numId w:val="33"/>
        </w:numPr>
        <w:spacing w:before="0" w:beforeAutospacing="0" w:after="0" w:afterAutospacing="0"/>
        <w:jc w:val="both"/>
        <w:rPr>
          <w:rFonts w:ascii="Arial" w:hAnsi="Arial" w:cs="Arial"/>
          <w:i w:val="0"/>
          <w:color w:val="000000"/>
          <w:sz w:val="22"/>
          <w:szCs w:val="22"/>
          <w:lang w:val="hr-HR"/>
        </w:rPr>
      </w:pPr>
      <w:r w:rsidRPr="008E5405">
        <w:rPr>
          <w:rFonts w:ascii="Arial" w:hAnsi="Arial" w:cs="Arial"/>
          <w:i w:val="0"/>
          <w:color w:val="000000"/>
          <w:sz w:val="22"/>
          <w:szCs w:val="22"/>
          <w:lang w:val="hr-HR"/>
        </w:rPr>
        <w:t>UCITS fond koji ne udovoljava uvjetima iz ovog članka, ne smije upotrebljavati oznaku „</w:t>
      </w:r>
      <w:r w:rsidR="000F643F" w:rsidRPr="008E5405">
        <w:rPr>
          <w:rFonts w:ascii="Arial" w:hAnsi="Arial" w:cs="Arial"/>
          <w:i w:val="0"/>
          <w:color w:val="000000"/>
          <w:sz w:val="22"/>
          <w:szCs w:val="22"/>
          <w:lang w:val="hr-HR"/>
        </w:rPr>
        <w:t>UCITS  ETF”, ni</w:t>
      </w:r>
      <w:r w:rsidRPr="008E5405">
        <w:rPr>
          <w:rFonts w:ascii="Arial" w:hAnsi="Arial" w:cs="Arial"/>
          <w:i w:val="0"/>
          <w:color w:val="000000"/>
          <w:sz w:val="22"/>
          <w:szCs w:val="22"/>
          <w:lang w:val="hr-HR"/>
        </w:rPr>
        <w:t xml:space="preserve"> oznaku „ETF”, ni naziv „</w:t>
      </w:r>
      <w:proofErr w:type="spellStart"/>
      <w:r w:rsidRPr="008E5405">
        <w:rPr>
          <w:rFonts w:ascii="Arial" w:hAnsi="Arial" w:cs="Arial"/>
          <w:color w:val="000000"/>
          <w:sz w:val="22"/>
          <w:szCs w:val="22"/>
          <w:lang w:val="hr-HR"/>
        </w:rPr>
        <w:t>exchange-traded</w:t>
      </w:r>
      <w:proofErr w:type="spellEnd"/>
      <w:r w:rsidRPr="008E5405">
        <w:rPr>
          <w:rFonts w:ascii="Arial" w:hAnsi="Arial" w:cs="Arial"/>
          <w:color w:val="000000"/>
          <w:sz w:val="22"/>
          <w:szCs w:val="22"/>
          <w:lang w:val="hr-HR"/>
        </w:rPr>
        <w:t xml:space="preserve"> </w:t>
      </w:r>
      <w:proofErr w:type="spellStart"/>
      <w:r w:rsidRPr="008E5405">
        <w:rPr>
          <w:rFonts w:ascii="Arial" w:hAnsi="Arial" w:cs="Arial"/>
          <w:color w:val="000000"/>
          <w:sz w:val="22"/>
          <w:szCs w:val="22"/>
          <w:lang w:val="hr-HR"/>
        </w:rPr>
        <w:t>fund</w:t>
      </w:r>
      <w:proofErr w:type="spellEnd"/>
      <w:r w:rsidRPr="008E5405">
        <w:rPr>
          <w:rFonts w:ascii="Arial" w:hAnsi="Arial" w:cs="Arial"/>
          <w:i w:val="0"/>
          <w:color w:val="000000"/>
          <w:sz w:val="22"/>
          <w:szCs w:val="22"/>
          <w:lang w:val="hr-HR"/>
        </w:rPr>
        <w:t>“.</w:t>
      </w:r>
    </w:p>
    <w:p w14:paraId="23EFC85A" w14:textId="736A71CC" w:rsidR="003D6281" w:rsidRPr="008E5405" w:rsidRDefault="00153C23" w:rsidP="003D6281">
      <w:pPr>
        <w:pStyle w:val="t-10-9-kurz-s"/>
        <w:numPr>
          <w:ilvl w:val="0"/>
          <w:numId w:val="33"/>
        </w:numPr>
        <w:spacing w:before="0" w:beforeAutospacing="0" w:after="0" w:afterAutospacing="0"/>
        <w:jc w:val="both"/>
        <w:rPr>
          <w:rFonts w:ascii="Arial" w:hAnsi="Arial" w:cs="Arial"/>
          <w:i w:val="0"/>
          <w:color w:val="000000"/>
          <w:sz w:val="22"/>
          <w:szCs w:val="22"/>
          <w:lang w:val="hr-HR"/>
        </w:rPr>
      </w:pPr>
      <w:r w:rsidRPr="008E5405">
        <w:rPr>
          <w:rFonts w:ascii="Arial" w:hAnsi="Arial" w:cs="Arial"/>
          <w:i w:val="0"/>
          <w:color w:val="000000"/>
          <w:sz w:val="22"/>
          <w:szCs w:val="22"/>
          <w:lang w:val="hr-HR"/>
        </w:rPr>
        <w:t>Društvo za upravljanje dužno je poduzeti sve potrebne aktivnosti radi usklađenja sa Smjernicama o investicijskim fondovima čijim se dionicama trguje na burzi (ETF-ovima) i drugim pitanjima u vezi s UCITS fondovima</w:t>
      </w:r>
      <w:r w:rsidR="003D6281" w:rsidRPr="008E5405">
        <w:rPr>
          <w:rFonts w:ascii="Arial" w:hAnsi="Arial" w:cs="Arial"/>
          <w:i w:val="0"/>
          <w:color w:val="000000"/>
          <w:sz w:val="22"/>
          <w:szCs w:val="22"/>
          <w:lang w:val="hr-HR"/>
        </w:rPr>
        <w:t>.</w:t>
      </w:r>
    </w:p>
    <w:p w14:paraId="77495DF1" w14:textId="4A783D96" w:rsidR="00A53D0B" w:rsidRPr="00AE4F02" w:rsidRDefault="00967652" w:rsidP="00AE4F02">
      <w:pPr>
        <w:pStyle w:val="Heading2"/>
        <w:rPr>
          <w:rFonts w:ascii="Arial" w:hAnsi="Arial" w:cs="Arial"/>
          <w:sz w:val="22"/>
          <w:szCs w:val="22"/>
          <w:lang w:val="hr-HR"/>
        </w:rPr>
      </w:pPr>
      <w:r w:rsidRPr="00AE4F02">
        <w:rPr>
          <w:rFonts w:ascii="Arial" w:hAnsi="Arial" w:cs="Arial"/>
          <w:sz w:val="22"/>
          <w:szCs w:val="22"/>
          <w:lang w:val="hr-HR"/>
        </w:rPr>
        <w:t>Članak 20</w:t>
      </w:r>
      <w:r w:rsidR="00A53D0B" w:rsidRPr="00AE4F02">
        <w:rPr>
          <w:rFonts w:ascii="Arial" w:hAnsi="Arial" w:cs="Arial"/>
          <w:sz w:val="22"/>
          <w:szCs w:val="22"/>
          <w:lang w:val="hr-HR"/>
        </w:rPr>
        <w:t>.</w:t>
      </w:r>
    </w:p>
    <w:p w14:paraId="54A5DCA3" w14:textId="26A6E639" w:rsidR="00A53D0B" w:rsidRDefault="00A53D0B" w:rsidP="00E26125">
      <w:pPr>
        <w:pStyle w:val="t-9-8"/>
        <w:numPr>
          <w:ilvl w:val="0"/>
          <w:numId w:val="34"/>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Udjel može glasiti na investicijsko društvo ili kreditnu instituciju koja pruža usluge poslova pohrane i administriranja financijskih instrumenata za račun klijenta, uključujući poslove skrbništva i s tim povezane usluge i poslove upravljanja portfeljem ili društvo za upravljanje koje obavlja poslove upravljanja portfeljem, pri čemu će se u registru udjela zabilježiti da investicijsko društvo, kreditna institucija ili društvo za upravljanje udjel drži za račun treće osobe.</w:t>
      </w:r>
    </w:p>
    <w:p w14:paraId="317501D4" w14:textId="18063556" w:rsidR="000F42A7" w:rsidRPr="009E71CC" w:rsidRDefault="00A53D0B" w:rsidP="00D654A8">
      <w:pPr>
        <w:pStyle w:val="t-9-8"/>
        <w:numPr>
          <w:ilvl w:val="0"/>
          <w:numId w:val="34"/>
        </w:numPr>
        <w:spacing w:before="0" w:beforeAutospacing="0" w:after="0" w:afterAutospacing="0"/>
        <w:jc w:val="both"/>
        <w:rPr>
          <w:rFonts w:ascii="Arial" w:hAnsi="Arial" w:cs="Arial"/>
          <w:color w:val="000000"/>
          <w:sz w:val="22"/>
          <w:szCs w:val="22"/>
          <w:lang w:val="hr-HR"/>
        </w:rPr>
      </w:pPr>
      <w:r w:rsidRPr="00E26125">
        <w:rPr>
          <w:rFonts w:ascii="Arial" w:hAnsi="Arial" w:cs="Arial"/>
          <w:color w:val="000000"/>
          <w:sz w:val="22"/>
          <w:szCs w:val="22"/>
          <w:lang w:val="hr-HR"/>
        </w:rPr>
        <w:t>Podaci koji se upisuju u registar udjela UCITS fonda moraju omogućiti nedvojbenu identifikaciju osobe na koju glase udjeli (imatelja udjela ili drugih osoba iz stavka 1. ovoga članka), a najmanje uključuju sljedeće:</w:t>
      </w:r>
    </w:p>
    <w:p w14:paraId="0F50602C" w14:textId="7AE2E88C" w:rsidR="00A53D0B" w:rsidRPr="00502D41" w:rsidRDefault="00A53D0B" w:rsidP="00A5535C">
      <w:pPr>
        <w:pStyle w:val="t-9-8"/>
        <w:numPr>
          <w:ilvl w:val="0"/>
          <w:numId w:val="12"/>
        </w:numPr>
        <w:spacing w:before="0" w:beforeAutospacing="0" w:after="0" w:afterAutospacing="0"/>
        <w:ind w:left="1134" w:hanging="283"/>
        <w:jc w:val="both"/>
        <w:rPr>
          <w:rFonts w:ascii="Arial" w:hAnsi="Arial" w:cs="Arial"/>
          <w:color w:val="000000"/>
          <w:sz w:val="22"/>
          <w:szCs w:val="22"/>
          <w:lang w:val="hr-HR"/>
        </w:rPr>
      </w:pPr>
      <w:r w:rsidRPr="00502D41">
        <w:rPr>
          <w:rFonts w:ascii="Arial" w:hAnsi="Arial" w:cs="Arial"/>
          <w:color w:val="000000"/>
          <w:sz w:val="22"/>
          <w:szCs w:val="22"/>
          <w:lang w:val="hr-HR"/>
        </w:rPr>
        <w:t>Za poslovni subjekt:</w:t>
      </w:r>
    </w:p>
    <w:p w14:paraId="19863A26" w14:textId="07958932" w:rsidR="00A53D0B" w:rsidRDefault="00A53D0B" w:rsidP="009E71CC">
      <w:pPr>
        <w:pStyle w:val="t-9-8"/>
        <w:numPr>
          <w:ilvl w:val="0"/>
          <w:numId w:val="35"/>
        </w:numPr>
        <w:spacing w:before="0" w:beforeAutospacing="0" w:after="0" w:afterAutospacing="0"/>
        <w:ind w:firstLine="196"/>
        <w:jc w:val="both"/>
        <w:rPr>
          <w:rFonts w:ascii="Arial" w:hAnsi="Arial" w:cs="Arial"/>
          <w:color w:val="000000"/>
          <w:sz w:val="22"/>
          <w:szCs w:val="22"/>
          <w:lang w:val="hr-HR"/>
        </w:rPr>
      </w:pPr>
      <w:r w:rsidRPr="00502D41">
        <w:rPr>
          <w:rFonts w:ascii="Arial" w:hAnsi="Arial" w:cs="Arial"/>
          <w:color w:val="000000"/>
          <w:sz w:val="22"/>
          <w:szCs w:val="22"/>
          <w:lang w:val="hr-HR"/>
        </w:rPr>
        <w:t>tvrtka,</w:t>
      </w:r>
    </w:p>
    <w:p w14:paraId="4D718631" w14:textId="72738742" w:rsidR="00A53D0B" w:rsidRDefault="00A53D0B" w:rsidP="009E71CC">
      <w:pPr>
        <w:pStyle w:val="t-9-8"/>
        <w:numPr>
          <w:ilvl w:val="0"/>
          <w:numId w:val="35"/>
        </w:numPr>
        <w:spacing w:before="0" w:beforeAutospacing="0" w:after="0" w:afterAutospacing="0"/>
        <w:ind w:firstLine="196"/>
        <w:jc w:val="both"/>
        <w:rPr>
          <w:rFonts w:ascii="Arial" w:hAnsi="Arial" w:cs="Arial"/>
          <w:color w:val="000000"/>
          <w:sz w:val="22"/>
          <w:szCs w:val="22"/>
          <w:lang w:val="hr-HR"/>
        </w:rPr>
      </w:pPr>
      <w:r w:rsidRPr="009E71CC">
        <w:rPr>
          <w:rFonts w:ascii="Arial" w:hAnsi="Arial" w:cs="Arial"/>
          <w:color w:val="000000"/>
          <w:sz w:val="22"/>
          <w:szCs w:val="22"/>
          <w:lang w:val="hr-HR"/>
        </w:rPr>
        <w:t>adresa (sjedište), mjesto, poštanski broj, država,</w:t>
      </w:r>
    </w:p>
    <w:p w14:paraId="00EC8298" w14:textId="77777777" w:rsidR="00515B55" w:rsidRDefault="00A53D0B" w:rsidP="009E71CC">
      <w:pPr>
        <w:pStyle w:val="t-9-8"/>
        <w:numPr>
          <w:ilvl w:val="0"/>
          <w:numId w:val="35"/>
        </w:numPr>
        <w:spacing w:before="0" w:beforeAutospacing="0" w:after="0" w:afterAutospacing="0"/>
        <w:ind w:firstLine="196"/>
        <w:jc w:val="both"/>
        <w:rPr>
          <w:rFonts w:ascii="Arial" w:hAnsi="Arial" w:cs="Arial"/>
          <w:color w:val="000000"/>
          <w:sz w:val="22"/>
          <w:szCs w:val="22"/>
          <w:lang w:val="hr-HR"/>
        </w:rPr>
      </w:pPr>
      <w:r w:rsidRPr="009E71CC">
        <w:rPr>
          <w:rFonts w:ascii="Arial" w:hAnsi="Arial" w:cs="Arial"/>
          <w:color w:val="000000"/>
          <w:sz w:val="22"/>
          <w:szCs w:val="22"/>
          <w:lang w:val="hr-HR"/>
        </w:rPr>
        <w:lastRenderedPageBreak/>
        <w:t>podaci o zakonskom zastupniku (jednaki podacima naved</w:t>
      </w:r>
      <w:r w:rsidR="00515B55">
        <w:rPr>
          <w:rFonts w:ascii="Arial" w:hAnsi="Arial" w:cs="Arial"/>
          <w:color w:val="000000"/>
          <w:sz w:val="22"/>
          <w:szCs w:val="22"/>
          <w:lang w:val="hr-HR"/>
        </w:rPr>
        <w:t xml:space="preserve">enim za fizičke osobe iz  </w:t>
      </w:r>
    </w:p>
    <w:p w14:paraId="1735DD18" w14:textId="5D27FFE1" w:rsidR="00A53D0B" w:rsidRDefault="00515B55" w:rsidP="00515B55">
      <w:pPr>
        <w:pStyle w:val="t-9-8"/>
        <w:spacing w:before="0" w:beforeAutospacing="0" w:after="0" w:afterAutospacing="0"/>
        <w:ind w:left="1276"/>
        <w:jc w:val="both"/>
        <w:rPr>
          <w:rFonts w:ascii="Arial" w:hAnsi="Arial" w:cs="Arial"/>
          <w:color w:val="000000"/>
          <w:sz w:val="22"/>
          <w:szCs w:val="22"/>
          <w:lang w:val="hr-HR"/>
        </w:rPr>
      </w:pPr>
      <w:r>
        <w:rPr>
          <w:rFonts w:ascii="Arial" w:hAnsi="Arial" w:cs="Arial"/>
          <w:color w:val="000000"/>
          <w:sz w:val="22"/>
          <w:szCs w:val="22"/>
          <w:lang w:val="hr-HR"/>
        </w:rPr>
        <w:t xml:space="preserve">  točke b) ovog</w:t>
      </w:r>
      <w:r w:rsidR="00B96A2F">
        <w:rPr>
          <w:rFonts w:ascii="Arial" w:hAnsi="Arial" w:cs="Arial"/>
          <w:color w:val="000000"/>
          <w:sz w:val="22"/>
          <w:szCs w:val="22"/>
          <w:lang w:val="hr-HR"/>
        </w:rPr>
        <w:t>a</w:t>
      </w:r>
      <w:r>
        <w:rPr>
          <w:rFonts w:ascii="Arial" w:hAnsi="Arial" w:cs="Arial"/>
          <w:color w:val="000000"/>
          <w:sz w:val="22"/>
          <w:szCs w:val="22"/>
          <w:lang w:val="hr-HR"/>
        </w:rPr>
        <w:t xml:space="preserve"> stavka</w:t>
      </w:r>
      <w:r w:rsidR="00A53D0B" w:rsidRPr="009E71CC">
        <w:rPr>
          <w:rFonts w:ascii="Arial" w:hAnsi="Arial" w:cs="Arial"/>
          <w:color w:val="000000"/>
          <w:sz w:val="22"/>
          <w:szCs w:val="22"/>
          <w:lang w:val="hr-HR"/>
        </w:rPr>
        <w:t>),</w:t>
      </w:r>
    </w:p>
    <w:p w14:paraId="243D1DEA" w14:textId="5187A010" w:rsidR="00D654A8" w:rsidRPr="009E71CC" w:rsidRDefault="00A53D0B" w:rsidP="009E71CC">
      <w:pPr>
        <w:pStyle w:val="t-9-8"/>
        <w:numPr>
          <w:ilvl w:val="0"/>
          <w:numId w:val="35"/>
        </w:numPr>
        <w:spacing w:before="0" w:beforeAutospacing="0" w:after="0" w:afterAutospacing="0"/>
        <w:ind w:firstLine="196"/>
        <w:jc w:val="both"/>
        <w:rPr>
          <w:rFonts w:ascii="Arial" w:hAnsi="Arial" w:cs="Arial"/>
          <w:color w:val="000000"/>
          <w:sz w:val="22"/>
          <w:szCs w:val="22"/>
          <w:lang w:val="hr-HR"/>
        </w:rPr>
      </w:pPr>
      <w:r w:rsidRPr="009E71CC">
        <w:rPr>
          <w:rFonts w:ascii="Arial" w:hAnsi="Arial" w:cs="Arial"/>
          <w:color w:val="000000"/>
          <w:sz w:val="22"/>
          <w:szCs w:val="22"/>
          <w:lang w:val="hr-HR"/>
        </w:rPr>
        <w:t>podaci o osobi koja je ovlaštena zadavati zahtjev</w:t>
      </w:r>
      <w:r w:rsidR="00ED7007">
        <w:rPr>
          <w:rFonts w:ascii="Arial" w:hAnsi="Arial" w:cs="Arial"/>
          <w:color w:val="000000"/>
          <w:sz w:val="22"/>
          <w:szCs w:val="22"/>
          <w:lang w:val="hr-HR"/>
        </w:rPr>
        <w:t>e za izdavanje ili otkup udjela.</w:t>
      </w:r>
    </w:p>
    <w:p w14:paraId="3F3F285B" w14:textId="133D4BB2" w:rsidR="00A53D0B" w:rsidRPr="00502D41" w:rsidRDefault="00A53D0B" w:rsidP="00A5535C">
      <w:pPr>
        <w:pStyle w:val="t-9-8"/>
        <w:numPr>
          <w:ilvl w:val="0"/>
          <w:numId w:val="12"/>
        </w:numPr>
        <w:spacing w:before="0" w:beforeAutospacing="0" w:after="0" w:afterAutospacing="0"/>
        <w:ind w:left="1134" w:hanging="283"/>
        <w:jc w:val="both"/>
        <w:rPr>
          <w:rFonts w:ascii="Arial" w:hAnsi="Arial" w:cs="Arial"/>
          <w:color w:val="000000"/>
          <w:sz w:val="22"/>
          <w:szCs w:val="22"/>
          <w:lang w:val="hr-HR"/>
        </w:rPr>
      </w:pPr>
      <w:r w:rsidRPr="00502D41">
        <w:rPr>
          <w:rFonts w:ascii="Arial" w:hAnsi="Arial" w:cs="Arial"/>
          <w:color w:val="000000"/>
          <w:sz w:val="22"/>
          <w:szCs w:val="22"/>
          <w:lang w:val="hr-HR"/>
        </w:rPr>
        <w:t>Za fizičku osobu:</w:t>
      </w:r>
    </w:p>
    <w:p w14:paraId="74FC12E8" w14:textId="50224AAA" w:rsidR="00A53D0B" w:rsidRDefault="00A53D0B" w:rsidP="009E71CC">
      <w:pPr>
        <w:pStyle w:val="t-9-8"/>
        <w:numPr>
          <w:ilvl w:val="0"/>
          <w:numId w:val="35"/>
        </w:numPr>
        <w:spacing w:before="0" w:beforeAutospacing="0" w:after="0" w:afterAutospacing="0"/>
        <w:ind w:firstLine="196"/>
        <w:jc w:val="both"/>
        <w:rPr>
          <w:rFonts w:ascii="Arial" w:hAnsi="Arial" w:cs="Arial"/>
          <w:color w:val="000000"/>
          <w:sz w:val="22"/>
          <w:szCs w:val="22"/>
          <w:lang w:val="hr-HR"/>
        </w:rPr>
      </w:pPr>
      <w:r w:rsidRPr="00502D41">
        <w:rPr>
          <w:rFonts w:ascii="Arial" w:hAnsi="Arial" w:cs="Arial"/>
          <w:color w:val="000000"/>
          <w:sz w:val="22"/>
          <w:szCs w:val="22"/>
          <w:lang w:val="hr-HR"/>
        </w:rPr>
        <w:t>ime i prezime,</w:t>
      </w:r>
    </w:p>
    <w:p w14:paraId="5ED76AFF" w14:textId="17387776" w:rsidR="000F42A7" w:rsidRPr="00F215C9" w:rsidRDefault="00A53D0B" w:rsidP="00F215C9">
      <w:pPr>
        <w:pStyle w:val="t-9-8"/>
        <w:numPr>
          <w:ilvl w:val="0"/>
          <w:numId w:val="35"/>
        </w:numPr>
        <w:spacing w:before="0" w:beforeAutospacing="0" w:after="0" w:afterAutospacing="0"/>
        <w:ind w:firstLine="196"/>
        <w:jc w:val="both"/>
        <w:rPr>
          <w:rFonts w:ascii="Arial" w:hAnsi="Arial" w:cs="Arial"/>
          <w:color w:val="000000"/>
          <w:sz w:val="22"/>
          <w:szCs w:val="22"/>
          <w:lang w:val="hr-HR"/>
        </w:rPr>
      </w:pPr>
      <w:r w:rsidRPr="009E71CC">
        <w:rPr>
          <w:rFonts w:ascii="Arial" w:hAnsi="Arial" w:cs="Arial"/>
          <w:color w:val="000000"/>
          <w:sz w:val="22"/>
          <w:szCs w:val="22"/>
          <w:lang w:val="hr-HR"/>
        </w:rPr>
        <w:t>adresa (prebivalište), mjesto, poštanski broj, država.</w:t>
      </w:r>
    </w:p>
    <w:p w14:paraId="5DF87E10" w14:textId="77777777" w:rsidR="005737A2" w:rsidRPr="00012717" w:rsidRDefault="005737A2" w:rsidP="005737A2">
      <w:pPr>
        <w:pStyle w:val="Heading1"/>
        <w:rPr>
          <w:rFonts w:ascii="Arial" w:hAnsi="Arial" w:cs="Arial"/>
          <w:i/>
          <w:sz w:val="22"/>
          <w:szCs w:val="22"/>
          <w:lang w:val="hr-HR"/>
        </w:rPr>
      </w:pPr>
      <w:r w:rsidRPr="00012717">
        <w:rPr>
          <w:rFonts w:ascii="Arial" w:hAnsi="Arial" w:cs="Arial"/>
          <w:sz w:val="22"/>
          <w:szCs w:val="22"/>
          <w:lang w:val="hr-HR"/>
        </w:rPr>
        <w:t>Registar udjela UCITS fonda</w:t>
      </w:r>
    </w:p>
    <w:p w14:paraId="725B8D16" w14:textId="744B4965"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 xml:space="preserve">Članak </w:t>
      </w:r>
      <w:r w:rsidR="00967652" w:rsidRPr="00AE4F02">
        <w:rPr>
          <w:rFonts w:ascii="Arial" w:hAnsi="Arial" w:cs="Arial"/>
          <w:sz w:val="22"/>
          <w:szCs w:val="22"/>
          <w:lang w:val="hr-HR"/>
        </w:rPr>
        <w:t>21</w:t>
      </w:r>
      <w:r w:rsidRPr="00AE4F02">
        <w:rPr>
          <w:rFonts w:ascii="Arial" w:hAnsi="Arial" w:cs="Arial"/>
          <w:sz w:val="22"/>
          <w:szCs w:val="22"/>
          <w:lang w:val="hr-HR"/>
        </w:rPr>
        <w:t>.</w:t>
      </w:r>
    </w:p>
    <w:p w14:paraId="3D4079E1" w14:textId="645DE48B" w:rsidR="00A53D0B" w:rsidRPr="00502D41" w:rsidRDefault="00A53D0B" w:rsidP="004D5208">
      <w:pPr>
        <w:pStyle w:val="t-9-8"/>
        <w:numPr>
          <w:ilvl w:val="0"/>
          <w:numId w:val="37"/>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Društvo za upravljanje, odnosno voditelj registra udjela UCITS fonda dužan je za svakog imatelja udjela UCITS fonda u registru udjela minimalno evidentirati sljedeće podatke:</w:t>
      </w:r>
    </w:p>
    <w:p w14:paraId="6D90945D" w14:textId="294A0E06" w:rsidR="00A53D0B" w:rsidRDefault="00A53D0B" w:rsidP="004D5208">
      <w:pPr>
        <w:pStyle w:val="t-9-8"/>
        <w:numPr>
          <w:ilvl w:val="0"/>
          <w:numId w:val="17"/>
        </w:numPr>
        <w:spacing w:before="0" w:beforeAutospacing="0" w:after="0" w:afterAutospacing="0"/>
        <w:ind w:left="993" w:hanging="153"/>
        <w:jc w:val="both"/>
        <w:rPr>
          <w:rFonts w:ascii="Arial" w:hAnsi="Arial" w:cs="Arial"/>
          <w:color w:val="000000"/>
          <w:sz w:val="22"/>
          <w:szCs w:val="22"/>
          <w:lang w:val="hr-HR"/>
        </w:rPr>
      </w:pPr>
      <w:r w:rsidRPr="00502D41">
        <w:rPr>
          <w:rFonts w:ascii="Arial" w:hAnsi="Arial" w:cs="Arial"/>
          <w:color w:val="000000"/>
          <w:sz w:val="22"/>
          <w:szCs w:val="22"/>
          <w:lang w:val="hr-HR"/>
        </w:rPr>
        <w:t>datum i vrijeme zaprimanja zahtjeva za izdavanje ili otkup udjela,</w:t>
      </w:r>
    </w:p>
    <w:p w14:paraId="5E9895A4" w14:textId="64C25EF6" w:rsidR="00A53D0B" w:rsidRDefault="00A53D0B" w:rsidP="004D5208">
      <w:pPr>
        <w:pStyle w:val="t-9-8"/>
        <w:numPr>
          <w:ilvl w:val="0"/>
          <w:numId w:val="17"/>
        </w:numPr>
        <w:spacing w:before="0" w:beforeAutospacing="0" w:after="0" w:afterAutospacing="0"/>
        <w:ind w:left="993" w:hanging="153"/>
        <w:jc w:val="both"/>
        <w:rPr>
          <w:rFonts w:ascii="Arial" w:hAnsi="Arial" w:cs="Arial"/>
          <w:color w:val="000000"/>
          <w:sz w:val="22"/>
          <w:szCs w:val="22"/>
          <w:lang w:val="hr-HR"/>
        </w:rPr>
      </w:pPr>
      <w:r w:rsidRPr="009E71CC">
        <w:rPr>
          <w:rFonts w:ascii="Arial" w:hAnsi="Arial" w:cs="Arial"/>
          <w:color w:val="000000"/>
          <w:sz w:val="22"/>
          <w:szCs w:val="22"/>
          <w:lang w:val="hr-HR"/>
        </w:rPr>
        <w:t>datum izvršenja zahtjeva,</w:t>
      </w:r>
    </w:p>
    <w:p w14:paraId="1EB1971C" w14:textId="0FC1ED05" w:rsidR="00A53D0B" w:rsidRDefault="00A53D0B" w:rsidP="004D5208">
      <w:pPr>
        <w:pStyle w:val="t-9-8"/>
        <w:numPr>
          <w:ilvl w:val="0"/>
          <w:numId w:val="17"/>
        </w:numPr>
        <w:spacing w:before="0" w:beforeAutospacing="0" w:after="0" w:afterAutospacing="0"/>
        <w:ind w:left="993" w:hanging="153"/>
        <w:jc w:val="both"/>
        <w:rPr>
          <w:rFonts w:ascii="Arial" w:hAnsi="Arial" w:cs="Arial"/>
          <w:color w:val="000000"/>
          <w:sz w:val="22"/>
          <w:szCs w:val="22"/>
          <w:lang w:val="hr-HR"/>
        </w:rPr>
      </w:pPr>
      <w:r w:rsidRPr="009E71CC">
        <w:rPr>
          <w:rFonts w:ascii="Arial" w:hAnsi="Arial" w:cs="Arial"/>
          <w:color w:val="000000"/>
          <w:sz w:val="22"/>
          <w:szCs w:val="22"/>
          <w:lang w:val="hr-HR"/>
        </w:rPr>
        <w:t>vrstu zahtjeva (izdavanje ili otkup),</w:t>
      </w:r>
    </w:p>
    <w:p w14:paraId="1DFEE18B" w14:textId="70AD2A75" w:rsidR="00A53D0B" w:rsidRDefault="00A53D0B" w:rsidP="004D5208">
      <w:pPr>
        <w:pStyle w:val="t-9-8"/>
        <w:numPr>
          <w:ilvl w:val="0"/>
          <w:numId w:val="17"/>
        </w:numPr>
        <w:spacing w:before="0" w:beforeAutospacing="0" w:after="0" w:afterAutospacing="0"/>
        <w:ind w:left="993" w:hanging="153"/>
        <w:jc w:val="both"/>
        <w:rPr>
          <w:rFonts w:ascii="Arial" w:hAnsi="Arial" w:cs="Arial"/>
          <w:color w:val="000000"/>
          <w:sz w:val="22"/>
          <w:szCs w:val="22"/>
          <w:lang w:val="hr-HR"/>
        </w:rPr>
      </w:pPr>
      <w:r w:rsidRPr="009E71CC">
        <w:rPr>
          <w:rFonts w:ascii="Arial" w:hAnsi="Arial" w:cs="Arial"/>
          <w:color w:val="000000"/>
          <w:sz w:val="22"/>
          <w:szCs w:val="22"/>
          <w:lang w:val="hr-HR"/>
        </w:rPr>
        <w:t>broj izdanih ili otkupljenih udjela,</w:t>
      </w:r>
    </w:p>
    <w:p w14:paraId="561F5934" w14:textId="2410EBF3" w:rsidR="00A53D0B" w:rsidRDefault="00A53D0B" w:rsidP="004D5208">
      <w:pPr>
        <w:pStyle w:val="t-9-8"/>
        <w:numPr>
          <w:ilvl w:val="0"/>
          <w:numId w:val="17"/>
        </w:numPr>
        <w:spacing w:before="0" w:beforeAutospacing="0" w:after="0" w:afterAutospacing="0"/>
        <w:ind w:left="993" w:hanging="153"/>
        <w:jc w:val="both"/>
        <w:rPr>
          <w:rFonts w:ascii="Arial" w:hAnsi="Arial" w:cs="Arial"/>
          <w:color w:val="000000"/>
          <w:sz w:val="22"/>
          <w:szCs w:val="22"/>
          <w:lang w:val="hr-HR"/>
        </w:rPr>
      </w:pPr>
      <w:r w:rsidRPr="009E71CC">
        <w:rPr>
          <w:rFonts w:ascii="Arial" w:hAnsi="Arial" w:cs="Arial"/>
          <w:color w:val="000000"/>
          <w:sz w:val="22"/>
          <w:szCs w:val="22"/>
          <w:lang w:val="hr-HR"/>
        </w:rPr>
        <w:t>cijena udjela po kojoj se izvršio zahtjev za izdavanje ili otkup udjela,</w:t>
      </w:r>
    </w:p>
    <w:p w14:paraId="0BADF337" w14:textId="1E11D671" w:rsidR="00A53D0B" w:rsidRDefault="00A53D0B" w:rsidP="004D5208">
      <w:pPr>
        <w:pStyle w:val="t-9-8"/>
        <w:numPr>
          <w:ilvl w:val="0"/>
          <w:numId w:val="17"/>
        </w:numPr>
        <w:spacing w:before="0" w:beforeAutospacing="0" w:after="0" w:afterAutospacing="0"/>
        <w:ind w:left="993" w:hanging="153"/>
        <w:jc w:val="both"/>
        <w:rPr>
          <w:rFonts w:ascii="Arial" w:hAnsi="Arial" w:cs="Arial"/>
          <w:color w:val="000000"/>
          <w:sz w:val="22"/>
          <w:szCs w:val="22"/>
          <w:lang w:val="hr-HR"/>
        </w:rPr>
      </w:pPr>
      <w:r w:rsidRPr="009E71CC">
        <w:rPr>
          <w:rFonts w:ascii="Arial" w:hAnsi="Arial" w:cs="Arial"/>
          <w:color w:val="000000"/>
          <w:sz w:val="22"/>
          <w:szCs w:val="22"/>
          <w:lang w:val="hr-HR"/>
        </w:rPr>
        <w:t>datum cijene udjela,</w:t>
      </w:r>
    </w:p>
    <w:p w14:paraId="2B5837DC" w14:textId="4B9110FB" w:rsidR="00A53D0B" w:rsidRDefault="00A53D0B" w:rsidP="004D5208">
      <w:pPr>
        <w:pStyle w:val="t-9-8"/>
        <w:numPr>
          <w:ilvl w:val="0"/>
          <w:numId w:val="17"/>
        </w:numPr>
        <w:spacing w:before="0" w:beforeAutospacing="0" w:after="0" w:afterAutospacing="0"/>
        <w:ind w:left="993" w:hanging="153"/>
        <w:jc w:val="both"/>
        <w:rPr>
          <w:rFonts w:ascii="Arial" w:hAnsi="Arial" w:cs="Arial"/>
          <w:color w:val="000000"/>
          <w:sz w:val="22"/>
          <w:szCs w:val="22"/>
          <w:lang w:val="hr-HR"/>
        </w:rPr>
      </w:pPr>
      <w:r w:rsidRPr="009E71CC">
        <w:rPr>
          <w:rFonts w:ascii="Arial" w:hAnsi="Arial" w:cs="Arial"/>
          <w:color w:val="000000"/>
          <w:sz w:val="22"/>
          <w:szCs w:val="22"/>
          <w:lang w:val="hr-HR"/>
        </w:rPr>
        <w:t>ukupan iznos zahtjeva, u koji je u slučaju zahtjeva za izdavanje udjela uključena ulazna naknada ili u slučaju zahtjeva za otkup udjela po odbitku izlazne naknade,</w:t>
      </w:r>
    </w:p>
    <w:p w14:paraId="7263B335" w14:textId="18D12BE4" w:rsidR="00A53D0B" w:rsidRDefault="00A53D0B" w:rsidP="004D5208">
      <w:pPr>
        <w:pStyle w:val="t-9-8"/>
        <w:numPr>
          <w:ilvl w:val="0"/>
          <w:numId w:val="17"/>
        </w:numPr>
        <w:spacing w:before="0" w:beforeAutospacing="0" w:after="0" w:afterAutospacing="0"/>
        <w:ind w:left="993" w:hanging="153"/>
        <w:jc w:val="both"/>
        <w:rPr>
          <w:rFonts w:ascii="Arial" w:hAnsi="Arial" w:cs="Arial"/>
          <w:color w:val="000000"/>
          <w:sz w:val="22"/>
          <w:szCs w:val="22"/>
          <w:lang w:val="hr-HR"/>
        </w:rPr>
      </w:pPr>
      <w:r w:rsidRPr="009E71CC">
        <w:rPr>
          <w:rFonts w:ascii="Arial" w:hAnsi="Arial" w:cs="Arial"/>
          <w:color w:val="000000"/>
          <w:sz w:val="22"/>
          <w:szCs w:val="22"/>
          <w:lang w:val="hr-HR"/>
        </w:rPr>
        <w:t>ukupan iznos naknada naplaćenih prilikom izdavanja ili otkupa udjela,</w:t>
      </w:r>
    </w:p>
    <w:p w14:paraId="75DEF29C" w14:textId="11EFADA7" w:rsidR="00A53D0B" w:rsidRDefault="00A53D0B" w:rsidP="004D5208">
      <w:pPr>
        <w:pStyle w:val="t-9-8"/>
        <w:numPr>
          <w:ilvl w:val="0"/>
          <w:numId w:val="17"/>
        </w:numPr>
        <w:spacing w:before="0" w:beforeAutospacing="0" w:after="0" w:afterAutospacing="0"/>
        <w:ind w:left="993" w:hanging="153"/>
        <w:jc w:val="both"/>
        <w:rPr>
          <w:rFonts w:ascii="Arial" w:hAnsi="Arial" w:cs="Arial"/>
          <w:color w:val="000000"/>
          <w:sz w:val="22"/>
          <w:szCs w:val="22"/>
          <w:lang w:val="hr-HR"/>
        </w:rPr>
      </w:pPr>
      <w:r w:rsidRPr="009E71CC">
        <w:rPr>
          <w:rFonts w:ascii="Arial" w:hAnsi="Arial" w:cs="Arial"/>
          <w:color w:val="000000"/>
          <w:sz w:val="22"/>
          <w:szCs w:val="22"/>
          <w:lang w:val="hr-HR"/>
        </w:rPr>
        <w:t>iznos konverzije, u slučaju da su udjeli denominirani val</w:t>
      </w:r>
      <w:r w:rsidR="00CE7009" w:rsidRPr="009E71CC">
        <w:rPr>
          <w:rFonts w:ascii="Arial" w:hAnsi="Arial" w:cs="Arial"/>
          <w:color w:val="000000"/>
          <w:sz w:val="22"/>
          <w:szCs w:val="22"/>
          <w:lang w:val="hr-HR"/>
        </w:rPr>
        <w:t>uti različitoj od valute uplate,</w:t>
      </w:r>
    </w:p>
    <w:p w14:paraId="050E3C58" w14:textId="2791B6C3" w:rsidR="00A53D0B" w:rsidRPr="009E71CC" w:rsidRDefault="00A53D0B" w:rsidP="004D5208">
      <w:pPr>
        <w:pStyle w:val="t-9-8"/>
        <w:numPr>
          <w:ilvl w:val="0"/>
          <w:numId w:val="17"/>
        </w:numPr>
        <w:spacing w:before="0" w:beforeAutospacing="0" w:after="0" w:afterAutospacing="0"/>
        <w:ind w:left="993" w:hanging="153"/>
        <w:jc w:val="both"/>
        <w:rPr>
          <w:rFonts w:ascii="Arial" w:hAnsi="Arial" w:cs="Arial"/>
          <w:color w:val="000000"/>
          <w:sz w:val="22"/>
          <w:szCs w:val="22"/>
          <w:lang w:val="hr-HR"/>
        </w:rPr>
      </w:pPr>
      <w:r w:rsidRPr="009E71CC">
        <w:rPr>
          <w:rFonts w:ascii="Arial" w:hAnsi="Arial" w:cs="Arial"/>
          <w:color w:val="000000"/>
          <w:sz w:val="22"/>
          <w:szCs w:val="22"/>
          <w:lang w:val="hr-HR"/>
        </w:rPr>
        <w:t>stanje udjela nakon svakog izdavanja ili otkupa udjela.</w:t>
      </w:r>
    </w:p>
    <w:p w14:paraId="0E2D9E37" w14:textId="0DAAB9D1" w:rsidR="00A53D0B" w:rsidRDefault="00A53D0B" w:rsidP="004D5208">
      <w:pPr>
        <w:pStyle w:val="t-9-8"/>
        <w:numPr>
          <w:ilvl w:val="0"/>
          <w:numId w:val="37"/>
        </w:numPr>
        <w:spacing w:before="0" w:beforeAutospacing="0" w:after="0" w:afterAutospacing="0"/>
        <w:jc w:val="both"/>
        <w:rPr>
          <w:rFonts w:ascii="Arial" w:hAnsi="Arial" w:cs="Arial"/>
          <w:color w:val="000000"/>
          <w:sz w:val="22"/>
          <w:szCs w:val="22"/>
          <w:lang w:val="hr-HR"/>
        </w:rPr>
      </w:pPr>
      <w:r w:rsidRPr="00502D41">
        <w:rPr>
          <w:rFonts w:ascii="Arial" w:hAnsi="Arial" w:cs="Arial"/>
          <w:color w:val="000000"/>
          <w:sz w:val="22"/>
          <w:szCs w:val="22"/>
          <w:lang w:val="hr-HR"/>
        </w:rPr>
        <w:t>Društvo za upravljanje odnosno voditelj registra dužno je registar udjela UCITS fonda voditi u elektronskom obliku i na način koji omogućava da se za svakog imatelja udjela u UCITS fondu mogu utvrditi podaci iz stavka 1. ovoga članka.</w:t>
      </w:r>
    </w:p>
    <w:p w14:paraId="71504185" w14:textId="2142E766" w:rsidR="005737A2" w:rsidRPr="007B48AB" w:rsidRDefault="00A53D0B" w:rsidP="005737A2">
      <w:pPr>
        <w:pStyle w:val="t-9-8"/>
        <w:numPr>
          <w:ilvl w:val="0"/>
          <w:numId w:val="37"/>
        </w:numPr>
        <w:spacing w:before="0" w:beforeAutospacing="0" w:after="0" w:afterAutospacing="0"/>
        <w:jc w:val="both"/>
        <w:rPr>
          <w:rFonts w:ascii="Arial" w:hAnsi="Arial" w:cs="Arial"/>
          <w:color w:val="000000"/>
          <w:sz w:val="22"/>
          <w:szCs w:val="22"/>
          <w:lang w:val="hr-HR"/>
        </w:rPr>
      </w:pPr>
      <w:r w:rsidRPr="004D5208">
        <w:rPr>
          <w:rFonts w:ascii="Arial" w:hAnsi="Arial" w:cs="Arial"/>
          <w:color w:val="000000"/>
          <w:sz w:val="22"/>
          <w:szCs w:val="22"/>
          <w:lang w:val="hr-HR"/>
        </w:rPr>
        <w:t>Pored minimalnih podataka koji se upisuju u registar udjela društvo za upravljanje odnosno voditelj registra udjela dužan je osigurati da raspolaže i ostalim podacima potrebnim za neometano provođenje izdavanja i otkupa udjela UCITS fonda i osiguranje plaćanja imateljima udjela UCITS fonda.</w:t>
      </w:r>
    </w:p>
    <w:p w14:paraId="3F055488" w14:textId="7B60F147"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 xml:space="preserve">Članak </w:t>
      </w:r>
      <w:r w:rsidR="00967652" w:rsidRPr="00AE4F02">
        <w:rPr>
          <w:rFonts w:ascii="Arial" w:hAnsi="Arial" w:cs="Arial"/>
          <w:sz w:val="22"/>
          <w:szCs w:val="22"/>
          <w:lang w:val="hr-HR"/>
        </w:rPr>
        <w:t>22</w:t>
      </w:r>
      <w:r w:rsidR="004B1782" w:rsidRPr="00AE4F02">
        <w:rPr>
          <w:rFonts w:ascii="Arial" w:hAnsi="Arial" w:cs="Arial"/>
          <w:sz w:val="22"/>
          <w:szCs w:val="22"/>
          <w:lang w:val="hr-HR"/>
        </w:rPr>
        <w:t>.</w:t>
      </w:r>
    </w:p>
    <w:p w14:paraId="7DFCD1BE" w14:textId="3ACB3A34" w:rsidR="00CE7009" w:rsidRPr="00502D41" w:rsidRDefault="00A53D0B" w:rsidP="005737A2">
      <w:pPr>
        <w:pStyle w:val="t-9-8"/>
        <w:spacing w:before="0" w:beforeAutospacing="0" w:after="0" w:afterAutospacing="0"/>
        <w:ind w:left="708"/>
        <w:jc w:val="both"/>
        <w:rPr>
          <w:rFonts w:ascii="Arial" w:hAnsi="Arial" w:cs="Arial"/>
          <w:color w:val="000000"/>
          <w:sz w:val="22"/>
          <w:szCs w:val="22"/>
          <w:lang w:val="hr-HR"/>
        </w:rPr>
      </w:pPr>
      <w:r w:rsidRPr="00502D41">
        <w:rPr>
          <w:rFonts w:ascii="Arial" w:hAnsi="Arial" w:cs="Arial"/>
          <w:color w:val="000000"/>
          <w:sz w:val="22"/>
          <w:szCs w:val="22"/>
          <w:lang w:val="hr-HR"/>
        </w:rPr>
        <w:t>Društvo za upravljanje će s podacima iz registra udjela</w:t>
      </w:r>
      <w:r w:rsidR="007937DA">
        <w:rPr>
          <w:rFonts w:ascii="Arial" w:hAnsi="Arial" w:cs="Arial"/>
          <w:color w:val="000000"/>
          <w:sz w:val="22"/>
          <w:szCs w:val="22"/>
          <w:lang w:val="hr-HR"/>
        </w:rPr>
        <w:t xml:space="preserve"> prikupljenih na temelju ovoga P</w:t>
      </w:r>
      <w:r w:rsidRPr="00502D41">
        <w:rPr>
          <w:rFonts w:ascii="Arial" w:hAnsi="Arial" w:cs="Arial"/>
          <w:color w:val="000000"/>
          <w:sz w:val="22"/>
          <w:szCs w:val="22"/>
          <w:lang w:val="hr-HR"/>
        </w:rPr>
        <w:t>ravilnika postupati u skladu sa zakonom kojim se regulira zaštita osobnih podataka.</w:t>
      </w:r>
    </w:p>
    <w:p w14:paraId="77F5E9E5" w14:textId="3564540B" w:rsidR="00A53D0B" w:rsidRPr="00AE4F02" w:rsidRDefault="00A53D0B" w:rsidP="00AE4F02">
      <w:pPr>
        <w:pStyle w:val="Heading2"/>
        <w:rPr>
          <w:rFonts w:ascii="Arial" w:hAnsi="Arial" w:cs="Arial"/>
          <w:sz w:val="22"/>
          <w:szCs w:val="22"/>
          <w:lang w:val="hr-HR"/>
        </w:rPr>
      </w:pPr>
      <w:r w:rsidRPr="00AE4F02">
        <w:rPr>
          <w:rFonts w:ascii="Arial" w:hAnsi="Arial" w:cs="Arial"/>
          <w:sz w:val="22"/>
          <w:szCs w:val="22"/>
          <w:lang w:val="hr-HR"/>
        </w:rPr>
        <w:t xml:space="preserve">Članak </w:t>
      </w:r>
      <w:r w:rsidR="00967652" w:rsidRPr="00AE4F02">
        <w:rPr>
          <w:rFonts w:ascii="Arial" w:hAnsi="Arial" w:cs="Arial"/>
          <w:sz w:val="22"/>
          <w:szCs w:val="22"/>
          <w:lang w:val="hr-HR"/>
        </w:rPr>
        <w:t>23</w:t>
      </w:r>
      <w:r w:rsidR="004B1782" w:rsidRPr="00AE4F02">
        <w:rPr>
          <w:rFonts w:ascii="Arial" w:hAnsi="Arial" w:cs="Arial"/>
          <w:sz w:val="22"/>
          <w:szCs w:val="22"/>
          <w:lang w:val="hr-HR"/>
        </w:rPr>
        <w:t>.</w:t>
      </w:r>
    </w:p>
    <w:p w14:paraId="0214441C" w14:textId="185A141D" w:rsidR="000C2127" w:rsidRDefault="00A53D0B" w:rsidP="005737A2">
      <w:pPr>
        <w:pStyle w:val="clanak"/>
        <w:spacing w:before="0" w:beforeAutospacing="0" w:after="0" w:afterAutospacing="0"/>
        <w:ind w:left="708"/>
        <w:jc w:val="both"/>
        <w:rPr>
          <w:rFonts w:ascii="Arial" w:hAnsi="Arial" w:cs="Arial"/>
          <w:color w:val="000000"/>
          <w:sz w:val="22"/>
          <w:szCs w:val="22"/>
          <w:lang w:val="hr-HR"/>
        </w:rPr>
      </w:pPr>
      <w:r w:rsidRPr="00502D41">
        <w:rPr>
          <w:rFonts w:ascii="Arial" w:hAnsi="Arial" w:cs="Arial"/>
          <w:color w:val="000000"/>
          <w:sz w:val="22"/>
          <w:szCs w:val="22"/>
          <w:lang w:val="hr-HR"/>
        </w:rPr>
        <w:t>Društvo za upravljanje može objavljivati samo one podatke iz registra udjela UCITS fonda koji se odnose na ukupnu imovinu UCITS fondova, ukupan broj imat</w:t>
      </w:r>
      <w:r w:rsidR="000C2127">
        <w:rPr>
          <w:rFonts w:ascii="Arial" w:hAnsi="Arial" w:cs="Arial"/>
          <w:color w:val="000000"/>
          <w:sz w:val="22"/>
          <w:szCs w:val="22"/>
          <w:lang w:val="hr-HR"/>
        </w:rPr>
        <w:t xml:space="preserve">elja udjela te općenite podatke </w:t>
      </w:r>
      <w:r w:rsidRPr="00502D41">
        <w:rPr>
          <w:rFonts w:ascii="Arial" w:hAnsi="Arial" w:cs="Arial"/>
          <w:color w:val="000000"/>
          <w:sz w:val="22"/>
          <w:szCs w:val="22"/>
          <w:lang w:val="hr-HR"/>
        </w:rPr>
        <w:t>o strukturi imatelja udjela u pojedinom UCITS fondu.</w:t>
      </w:r>
    </w:p>
    <w:p w14:paraId="507F1B4C" w14:textId="3654A372" w:rsidR="00B91021" w:rsidRPr="002D1AAF" w:rsidRDefault="00B91021" w:rsidP="00B91021">
      <w:pPr>
        <w:pStyle w:val="Heading1"/>
        <w:rPr>
          <w:rFonts w:ascii="Arial" w:hAnsi="Arial" w:cs="Arial"/>
          <w:sz w:val="22"/>
          <w:szCs w:val="22"/>
        </w:rPr>
      </w:pPr>
      <w:proofErr w:type="spellStart"/>
      <w:r w:rsidRPr="002D1AAF">
        <w:rPr>
          <w:rFonts w:ascii="Arial" w:hAnsi="Arial" w:cs="Arial"/>
          <w:sz w:val="22"/>
          <w:szCs w:val="22"/>
        </w:rPr>
        <w:t>Završne</w:t>
      </w:r>
      <w:proofErr w:type="spellEnd"/>
      <w:r w:rsidRPr="002D1AAF">
        <w:rPr>
          <w:rFonts w:ascii="Arial" w:hAnsi="Arial" w:cs="Arial"/>
          <w:sz w:val="22"/>
          <w:szCs w:val="22"/>
        </w:rPr>
        <w:t xml:space="preserve"> </w:t>
      </w:r>
      <w:proofErr w:type="spellStart"/>
      <w:r w:rsidRPr="002D1AAF">
        <w:rPr>
          <w:rFonts w:ascii="Arial" w:hAnsi="Arial" w:cs="Arial"/>
          <w:sz w:val="22"/>
          <w:szCs w:val="22"/>
        </w:rPr>
        <w:t>odredbe</w:t>
      </w:r>
      <w:proofErr w:type="spellEnd"/>
    </w:p>
    <w:p w14:paraId="166B26DB" w14:textId="5E858737" w:rsidR="00A53D0B" w:rsidRPr="00B91021" w:rsidRDefault="00A53D0B" w:rsidP="00B91021">
      <w:pPr>
        <w:pStyle w:val="Heading2"/>
        <w:rPr>
          <w:rFonts w:ascii="Arial" w:hAnsi="Arial" w:cs="Arial"/>
          <w:sz w:val="22"/>
          <w:szCs w:val="22"/>
          <w:lang w:val="hr-HR"/>
        </w:rPr>
      </w:pPr>
      <w:r w:rsidRPr="00B91021">
        <w:rPr>
          <w:rFonts w:ascii="Arial" w:hAnsi="Arial" w:cs="Arial"/>
          <w:sz w:val="22"/>
          <w:szCs w:val="22"/>
          <w:lang w:val="hr-HR"/>
        </w:rPr>
        <w:t xml:space="preserve">Članak </w:t>
      </w:r>
      <w:r w:rsidR="00967652" w:rsidRPr="00B91021">
        <w:rPr>
          <w:rFonts w:ascii="Arial" w:hAnsi="Arial" w:cs="Arial"/>
          <w:sz w:val="22"/>
          <w:szCs w:val="22"/>
          <w:lang w:val="hr-HR"/>
        </w:rPr>
        <w:t>24</w:t>
      </w:r>
      <w:r w:rsidR="004B1782" w:rsidRPr="00B91021">
        <w:rPr>
          <w:rFonts w:ascii="Arial" w:hAnsi="Arial" w:cs="Arial"/>
          <w:sz w:val="22"/>
          <w:szCs w:val="22"/>
          <w:lang w:val="hr-HR"/>
        </w:rPr>
        <w:t>.</w:t>
      </w:r>
      <w:bookmarkStart w:id="0" w:name="_GoBack"/>
      <w:bookmarkEnd w:id="0"/>
    </w:p>
    <w:p w14:paraId="57425BB4" w14:textId="27C4E89A" w:rsidR="006E4056" w:rsidRDefault="00A53D0B" w:rsidP="006E4056">
      <w:pPr>
        <w:pStyle w:val="t-9-8"/>
        <w:spacing w:before="0" w:beforeAutospacing="0" w:after="0" w:afterAutospacing="0"/>
        <w:ind w:firstLine="708"/>
        <w:jc w:val="both"/>
        <w:rPr>
          <w:rFonts w:ascii="Arial" w:hAnsi="Arial" w:cs="Arial"/>
          <w:color w:val="000000"/>
          <w:sz w:val="22"/>
          <w:szCs w:val="22"/>
          <w:lang w:val="hr-HR"/>
        </w:rPr>
      </w:pPr>
      <w:r w:rsidRPr="00502D41">
        <w:rPr>
          <w:rFonts w:ascii="Arial" w:hAnsi="Arial" w:cs="Arial"/>
          <w:color w:val="000000"/>
          <w:sz w:val="22"/>
          <w:szCs w:val="22"/>
          <w:lang w:val="hr-HR"/>
        </w:rPr>
        <w:t xml:space="preserve">Ovaj Pravilnik stupa na snagu osmog dana od dana objave u </w:t>
      </w:r>
      <w:r w:rsidR="00360D8E">
        <w:rPr>
          <w:rFonts w:ascii="Arial" w:hAnsi="Arial" w:cs="Arial"/>
          <w:color w:val="000000"/>
          <w:sz w:val="22"/>
          <w:szCs w:val="22"/>
          <w:lang w:val="hr-HR"/>
        </w:rPr>
        <w:t>„</w:t>
      </w:r>
      <w:r w:rsidRPr="00502D41">
        <w:rPr>
          <w:rFonts w:ascii="Arial" w:hAnsi="Arial" w:cs="Arial"/>
          <w:color w:val="000000"/>
          <w:sz w:val="22"/>
          <w:szCs w:val="22"/>
          <w:lang w:val="hr-HR"/>
        </w:rPr>
        <w:t>Narodnim novinama</w:t>
      </w:r>
      <w:r w:rsidR="00360D8E">
        <w:rPr>
          <w:rFonts w:ascii="Arial" w:hAnsi="Arial" w:cs="Arial"/>
          <w:color w:val="000000"/>
          <w:sz w:val="22"/>
          <w:szCs w:val="22"/>
          <w:lang w:val="hr-HR"/>
        </w:rPr>
        <w:t>“</w:t>
      </w:r>
      <w:r w:rsidRPr="00502D41">
        <w:rPr>
          <w:rFonts w:ascii="Arial" w:hAnsi="Arial" w:cs="Arial"/>
          <w:color w:val="000000"/>
          <w:sz w:val="22"/>
          <w:szCs w:val="22"/>
          <w:lang w:val="hr-HR"/>
        </w:rPr>
        <w:t>.</w:t>
      </w:r>
    </w:p>
    <w:p w14:paraId="481C181D" w14:textId="77777777" w:rsidR="006E4056" w:rsidRDefault="006E4056" w:rsidP="004D5208">
      <w:pPr>
        <w:pStyle w:val="klasa2"/>
        <w:ind w:firstLine="708"/>
        <w:jc w:val="both"/>
        <w:rPr>
          <w:rFonts w:ascii="Arial" w:hAnsi="Arial" w:cs="Arial"/>
          <w:color w:val="000000"/>
          <w:sz w:val="22"/>
          <w:szCs w:val="22"/>
          <w:lang w:val="hr-HR"/>
        </w:rPr>
      </w:pPr>
    </w:p>
    <w:p w14:paraId="78D5E4E7" w14:textId="77777777" w:rsidR="006E4056" w:rsidRDefault="006E4056" w:rsidP="004D5208">
      <w:pPr>
        <w:pStyle w:val="klasa2"/>
        <w:ind w:firstLine="708"/>
        <w:jc w:val="both"/>
        <w:rPr>
          <w:rFonts w:ascii="Arial" w:hAnsi="Arial" w:cs="Arial"/>
          <w:color w:val="000000"/>
          <w:sz w:val="22"/>
          <w:szCs w:val="22"/>
          <w:lang w:val="hr-HR"/>
        </w:rPr>
      </w:pPr>
    </w:p>
    <w:p w14:paraId="40BB5FFD" w14:textId="77777777" w:rsidR="006E4056" w:rsidRDefault="006E4056" w:rsidP="004D5208">
      <w:pPr>
        <w:pStyle w:val="klasa2"/>
        <w:ind w:firstLine="708"/>
        <w:jc w:val="both"/>
        <w:rPr>
          <w:rFonts w:ascii="Arial" w:hAnsi="Arial" w:cs="Arial"/>
          <w:color w:val="000000"/>
          <w:sz w:val="22"/>
          <w:szCs w:val="22"/>
          <w:lang w:val="hr-HR"/>
        </w:rPr>
      </w:pPr>
    </w:p>
    <w:p w14:paraId="6F5E404E" w14:textId="77777777" w:rsidR="006E4056" w:rsidRDefault="006E4056" w:rsidP="004D5208">
      <w:pPr>
        <w:pStyle w:val="klasa2"/>
        <w:ind w:firstLine="708"/>
        <w:jc w:val="both"/>
        <w:rPr>
          <w:rFonts w:ascii="Arial" w:hAnsi="Arial" w:cs="Arial"/>
          <w:color w:val="000000"/>
          <w:sz w:val="22"/>
          <w:szCs w:val="22"/>
          <w:lang w:val="hr-HR"/>
        </w:rPr>
      </w:pPr>
    </w:p>
    <w:p w14:paraId="4DF9D59E" w14:textId="69864E7D" w:rsidR="00A53D0B" w:rsidRPr="00502D41" w:rsidRDefault="00A53D0B" w:rsidP="006E4056">
      <w:pPr>
        <w:pStyle w:val="klasa2"/>
        <w:ind w:firstLine="708"/>
        <w:rPr>
          <w:rFonts w:ascii="Arial" w:hAnsi="Arial" w:cs="Arial"/>
          <w:color w:val="000000"/>
          <w:sz w:val="22"/>
          <w:szCs w:val="22"/>
          <w:lang w:val="hr-HR"/>
        </w:rPr>
      </w:pPr>
      <w:r w:rsidRPr="00502D41">
        <w:rPr>
          <w:rFonts w:ascii="Arial" w:hAnsi="Arial" w:cs="Arial"/>
          <w:color w:val="000000"/>
          <w:sz w:val="22"/>
          <w:szCs w:val="22"/>
          <w:lang w:val="hr-HR"/>
        </w:rPr>
        <w:lastRenderedPageBreak/>
        <w:t>Klasa</w:t>
      </w:r>
      <w:r w:rsidR="000C2127">
        <w:rPr>
          <w:rFonts w:ascii="Arial" w:hAnsi="Arial" w:cs="Arial"/>
          <w:color w:val="000000"/>
          <w:sz w:val="22"/>
          <w:szCs w:val="22"/>
          <w:lang w:val="hr-HR"/>
        </w:rPr>
        <w:t>:</w:t>
      </w:r>
    </w:p>
    <w:p w14:paraId="0484FA00" w14:textId="4B835462" w:rsidR="00A53D0B" w:rsidRPr="00502D41" w:rsidRDefault="00A53D0B" w:rsidP="006E4056">
      <w:pPr>
        <w:pStyle w:val="klasa2"/>
        <w:ind w:firstLine="708"/>
        <w:rPr>
          <w:rFonts w:ascii="Arial" w:hAnsi="Arial" w:cs="Arial"/>
          <w:color w:val="000000"/>
          <w:sz w:val="22"/>
          <w:szCs w:val="22"/>
          <w:lang w:val="hr-HR"/>
        </w:rPr>
      </w:pPr>
      <w:proofErr w:type="spellStart"/>
      <w:r w:rsidRPr="00502D41">
        <w:rPr>
          <w:rFonts w:ascii="Arial" w:hAnsi="Arial" w:cs="Arial"/>
          <w:color w:val="000000"/>
          <w:sz w:val="22"/>
          <w:szCs w:val="22"/>
          <w:lang w:val="hr-HR"/>
        </w:rPr>
        <w:t>Urbroj</w:t>
      </w:r>
      <w:proofErr w:type="spellEnd"/>
      <w:r w:rsidRPr="00502D41">
        <w:rPr>
          <w:rFonts w:ascii="Arial" w:hAnsi="Arial" w:cs="Arial"/>
          <w:color w:val="000000"/>
          <w:sz w:val="22"/>
          <w:szCs w:val="22"/>
          <w:lang w:val="hr-HR"/>
        </w:rPr>
        <w:t xml:space="preserve">: </w:t>
      </w:r>
    </w:p>
    <w:p w14:paraId="7C777F2E" w14:textId="61F33FBC" w:rsidR="00A53D0B" w:rsidRPr="00502D41" w:rsidRDefault="00A53D0B" w:rsidP="006E4056">
      <w:pPr>
        <w:pStyle w:val="klasa2"/>
        <w:ind w:firstLine="708"/>
        <w:rPr>
          <w:rFonts w:ascii="Arial" w:hAnsi="Arial" w:cs="Arial"/>
          <w:color w:val="000000"/>
          <w:sz w:val="22"/>
          <w:szCs w:val="22"/>
          <w:lang w:val="hr-HR"/>
        </w:rPr>
      </w:pPr>
      <w:r w:rsidRPr="00502D41">
        <w:rPr>
          <w:rFonts w:ascii="Arial" w:hAnsi="Arial" w:cs="Arial"/>
          <w:color w:val="000000"/>
          <w:sz w:val="22"/>
          <w:szCs w:val="22"/>
          <w:lang w:val="hr-HR"/>
        </w:rPr>
        <w:t>Zagreb,</w:t>
      </w:r>
    </w:p>
    <w:p w14:paraId="0F56F5DC" w14:textId="395463A4" w:rsidR="00A53D0B" w:rsidRPr="00502D41" w:rsidRDefault="00A53D0B" w:rsidP="006E4056">
      <w:pPr>
        <w:pStyle w:val="t-9-8-potpis"/>
        <w:ind w:left="4956" w:firstLine="708"/>
        <w:jc w:val="right"/>
        <w:rPr>
          <w:rFonts w:ascii="Arial" w:hAnsi="Arial" w:cs="Arial"/>
          <w:color w:val="000000"/>
          <w:sz w:val="22"/>
          <w:szCs w:val="22"/>
          <w:lang w:val="hr-HR"/>
        </w:rPr>
      </w:pPr>
      <w:r w:rsidRPr="00502D41">
        <w:rPr>
          <w:rFonts w:ascii="Arial" w:hAnsi="Arial" w:cs="Arial"/>
          <w:color w:val="000000"/>
          <w:sz w:val="22"/>
          <w:szCs w:val="22"/>
          <w:lang w:val="hr-HR"/>
        </w:rPr>
        <w:t>Predsjednik Upravnog vijeća</w:t>
      </w:r>
      <w:r w:rsidRPr="00502D41">
        <w:rPr>
          <w:rFonts w:ascii="Arial" w:hAnsi="Arial" w:cs="Arial"/>
          <w:color w:val="000000"/>
          <w:sz w:val="22"/>
          <w:szCs w:val="22"/>
          <w:lang w:val="hr-HR"/>
        </w:rPr>
        <w:br/>
      </w:r>
      <w:r w:rsidRPr="00502D41">
        <w:rPr>
          <w:rFonts w:ascii="Arial" w:hAnsi="Arial" w:cs="Arial"/>
          <w:color w:val="000000"/>
          <w:sz w:val="22"/>
          <w:szCs w:val="22"/>
          <w:lang w:val="hr-HR"/>
        </w:rPr>
        <w:br/>
      </w:r>
      <w:r w:rsidR="000C2127">
        <w:rPr>
          <w:rStyle w:val="bold1"/>
          <w:rFonts w:ascii="Arial" w:hAnsi="Arial" w:cs="Arial"/>
          <w:color w:val="000000"/>
          <w:sz w:val="22"/>
          <w:szCs w:val="22"/>
          <w:lang w:val="hr-HR"/>
        </w:rPr>
        <w:t xml:space="preserve">     </w:t>
      </w:r>
      <w:r w:rsidR="000C2127">
        <w:rPr>
          <w:rStyle w:val="bold1"/>
          <w:rFonts w:ascii="Arial" w:hAnsi="Arial" w:cs="Arial"/>
          <w:color w:val="000000"/>
          <w:sz w:val="22"/>
          <w:szCs w:val="22"/>
          <w:lang w:val="hr-HR"/>
        </w:rPr>
        <w:tab/>
        <w:t xml:space="preserve">      Petar-Pierre </w:t>
      </w:r>
      <w:proofErr w:type="spellStart"/>
      <w:r w:rsidR="000C2127">
        <w:rPr>
          <w:rStyle w:val="bold1"/>
          <w:rFonts w:ascii="Arial" w:hAnsi="Arial" w:cs="Arial"/>
          <w:color w:val="000000"/>
          <w:sz w:val="22"/>
          <w:szCs w:val="22"/>
          <w:lang w:val="hr-HR"/>
        </w:rPr>
        <w:t>Matek</w:t>
      </w:r>
      <w:proofErr w:type="spellEnd"/>
    </w:p>
    <w:p w14:paraId="1622AD00" w14:textId="77777777" w:rsidR="00A53D0B" w:rsidRPr="00502D41" w:rsidRDefault="00A53D0B" w:rsidP="00A53D0B">
      <w:pPr>
        <w:rPr>
          <w:rFonts w:ascii="Arial" w:hAnsi="Arial" w:cs="Arial"/>
          <w:lang w:val="hr-HR"/>
        </w:rPr>
      </w:pPr>
    </w:p>
    <w:p w14:paraId="4B5395B1" w14:textId="77777777" w:rsidR="0014467E" w:rsidRPr="00983D44" w:rsidRDefault="0014467E">
      <w:pPr>
        <w:rPr>
          <w:rFonts w:ascii="Arial" w:hAnsi="Arial" w:cs="Arial"/>
          <w:lang w:val="hr-HR"/>
        </w:rPr>
      </w:pPr>
    </w:p>
    <w:sectPr w:rsidR="0014467E" w:rsidRPr="00983D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135"/>
    <w:multiLevelType w:val="hybridMultilevel"/>
    <w:tmpl w:val="D34CA28C"/>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0D491B"/>
    <w:multiLevelType w:val="hybridMultilevel"/>
    <w:tmpl w:val="EB98BAE0"/>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9C7372"/>
    <w:multiLevelType w:val="hybridMultilevel"/>
    <w:tmpl w:val="6ED8EFBC"/>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D87B49"/>
    <w:multiLevelType w:val="hybridMultilevel"/>
    <w:tmpl w:val="8FB221DA"/>
    <w:lvl w:ilvl="0" w:tplc="52D2C560">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9D178B"/>
    <w:multiLevelType w:val="hybridMultilevel"/>
    <w:tmpl w:val="CACCA3DA"/>
    <w:lvl w:ilvl="0" w:tplc="321225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D110A4"/>
    <w:multiLevelType w:val="hybridMultilevel"/>
    <w:tmpl w:val="34C028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1F309E"/>
    <w:multiLevelType w:val="hybridMultilevel"/>
    <w:tmpl w:val="9AA086BE"/>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935816"/>
    <w:multiLevelType w:val="hybridMultilevel"/>
    <w:tmpl w:val="F55669F2"/>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2C388E"/>
    <w:multiLevelType w:val="hybridMultilevel"/>
    <w:tmpl w:val="5134C6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087E82"/>
    <w:multiLevelType w:val="hybridMultilevel"/>
    <w:tmpl w:val="69C63276"/>
    <w:lvl w:ilvl="0" w:tplc="E26C039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C43BA0"/>
    <w:multiLevelType w:val="hybridMultilevel"/>
    <w:tmpl w:val="3716B526"/>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B6602F"/>
    <w:multiLevelType w:val="hybridMultilevel"/>
    <w:tmpl w:val="7242DD2C"/>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0F5A5F"/>
    <w:multiLevelType w:val="hybridMultilevel"/>
    <w:tmpl w:val="7E88B08C"/>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A7090C"/>
    <w:multiLevelType w:val="hybridMultilevel"/>
    <w:tmpl w:val="02802160"/>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3A2B6C"/>
    <w:multiLevelType w:val="hybridMultilevel"/>
    <w:tmpl w:val="1BE446FA"/>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057741"/>
    <w:multiLevelType w:val="hybridMultilevel"/>
    <w:tmpl w:val="C14887D2"/>
    <w:lvl w:ilvl="0" w:tplc="CDEEB2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6A3392B"/>
    <w:multiLevelType w:val="hybridMultilevel"/>
    <w:tmpl w:val="0896D16C"/>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4348B6"/>
    <w:multiLevelType w:val="hybridMultilevel"/>
    <w:tmpl w:val="2A4E5D62"/>
    <w:lvl w:ilvl="0" w:tplc="D604032C">
      <w:start w:val="1"/>
      <w:numFmt w:val="lowerLetter"/>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961B63"/>
    <w:multiLevelType w:val="hybridMultilevel"/>
    <w:tmpl w:val="B008D5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C93821"/>
    <w:multiLevelType w:val="hybridMultilevel"/>
    <w:tmpl w:val="39F60E4A"/>
    <w:lvl w:ilvl="0" w:tplc="B3E01522">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3F987C93"/>
    <w:multiLevelType w:val="hybridMultilevel"/>
    <w:tmpl w:val="C352C39C"/>
    <w:lvl w:ilvl="0" w:tplc="E26C039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5227E59"/>
    <w:multiLevelType w:val="hybridMultilevel"/>
    <w:tmpl w:val="A0F41AA0"/>
    <w:lvl w:ilvl="0" w:tplc="1DEA1360">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D71E0E"/>
    <w:multiLevelType w:val="hybridMultilevel"/>
    <w:tmpl w:val="24367630"/>
    <w:lvl w:ilvl="0" w:tplc="EDBCE29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10C0ED6"/>
    <w:multiLevelType w:val="hybridMultilevel"/>
    <w:tmpl w:val="9508F794"/>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6247E2B"/>
    <w:multiLevelType w:val="hybridMultilevel"/>
    <w:tmpl w:val="F9C24D28"/>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B574F49"/>
    <w:multiLevelType w:val="hybridMultilevel"/>
    <w:tmpl w:val="F2182D32"/>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4F7C91"/>
    <w:multiLevelType w:val="hybridMultilevel"/>
    <w:tmpl w:val="43DE12BC"/>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C210CA"/>
    <w:multiLevelType w:val="hybridMultilevel"/>
    <w:tmpl w:val="49BC3E16"/>
    <w:lvl w:ilvl="0" w:tplc="1F068208">
      <w:start w:val="1"/>
      <w:numFmt w:val="lowerLetter"/>
      <w:lvlText w:val="%1)"/>
      <w:lvlJc w:val="left"/>
      <w:pPr>
        <w:ind w:left="1146" w:hanging="360"/>
      </w:pPr>
      <w:rPr>
        <w:rFonts w:ascii="Arial" w:eastAsia="Times New Roman" w:hAnsi="Arial" w:cs="Arial"/>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8" w15:restartNumberingAfterBreak="0">
    <w:nsid w:val="62C573B9"/>
    <w:multiLevelType w:val="hybridMultilevel"/>
    <w:tmpl w:val="4744634E"/>
    <w:lvl w:ilvl="0" w:tplc="046AC2A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39359A2"/>
    <w:multiLevelType w:val="hybridMultilevel"/>
    <w:tmpl w:val="B10EE8AA"/>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720B4B"/>
    <w:multiLevelType w:val="hybridMultilevel"/>
    <w:tmpl w:val="EB98BAE0"/>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9A44D3"/>
    <w:multiLevelType w:val="hybridMultilevel"/>
    <w:tmpl w:val="19A406F8"/>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9ED6A94"/>
    <w:multiLevelType w:val="hybridMultilevel"/>
    <w:tmpl w:val="CCAC5DA4"/>
    <w:lvl w:ilvl="0" w:tplc="BCF0E00C">
      <w:start w:val="1"/>
      <w:numFmt w:val="decimal"/>
      <w:lvlText w:val="(%1)"/>
      <w:lvlJc w:val="left"/>
      <w:pPr>
        <w:ind w:left="720" w:hanging="360"/>
      </w:pPr>
      <w:rPr>
        <w:rFonts w:ascii="Arial" w:eastAsia="Times New Roman" w:hAnsi="Arial" w:cs="Arial"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BDA46C8"/>
    <w:multiLevelType w:val="hybridMultilevel"/>
    <w:tmpl w:val="56FC7F9C"/>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0302422"/>
    <w:multiLevelType w:val="hybridMultilevel"/>
    <w:tmpl w:val="D6B209D2"/>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1337C6B"/>
    <w:multiLevelType w:val="hybridMultilevel"/>
    <w:tmpl w:val="E7D0CC5A"/>
    <w:lvl w:ilvl="0" w:tplc="E6ECA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7865C0"/>
    <w:multiLevelType w:val="hybridMultilevel"/>
    <w:tmpl w:val="8D4AEC6C"/>
    <w:lvl w:ilvl="0" w:tplc="96A478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3"/>
  </w:num>
  <w:num w:numId="3">
    <w:abstractNumId w:val="15"/>
  </w:num>
  <w:num w:numId="4">
    <w:abstractNumId w:val="21"/>
  </w:num>
  <w:num w:numId="5">
    <w:abstractNumId w:val="27"/>
  </w:num>
  <w:num w:numId="6">
    <w:abstractNumId w:val="32"/>
  </w:num>
  <w:num w:numId="7">
    <w:abstractNumId w:val="8"/>
  </w:num>
  <w:num w:numId="8">
    <w:abstractNumId w:val="17"/>
  </w:num>
  <w:num w:numId="9">
    <w:abstractNumId w:val="14"/>
  </w:num>
  <w:num w:numId="10">
    <w:abstractNumId w:val="36"/>
  </w:num>
  <w:num w:numId="11">
    <w:abstractNumId w:val="13"/>
  </w:num>
  <w:num w:numId="12">
    <w:abstractNumId w:val="10"/>
  </w:num>
  <w:num w:numId="13">
    <w:abstractNumId w:val="2"/>
  </w:num>
  <w:num w:numId="14">
    <w:abstractNumId w:val="18"/>
  </w:num>
  <w:num w:numId="15">
    <w:abstractNumId w:val="4"/>
  </w:num>
  <w:num w:numId="16">
    <w:abstractNumId w:val="9"/>
  </w:num>
  <w:num w:numId="17">
    <w:abstractNumId w:val="20"/>
  </w:num>
  <w:num w:numId="18">
    <w:abstractNumId w:val="25"/>
  </w:num>
  <w:num w:numId="19">
    <w:abstractNumId w:val="1"/>
  </w:num>
  <w:num w:numId="20">
    <w:abstractNumId w:val="30"/>
  </w:num>
  <w:num w:numId="21">
    <w:abstractNumId w:val="31"/>
  </w:num>
  <w:num w:numId="22">
    <w:abstractNumId w:val="34"/>
  </w:num>
  <w:num w:numId="23">
    <w:abstractNumId w:val="12"/>
  </w:num>
  <w:num w:numId="24">
    <w:abstractNumId w:val="29"/>
  </w:num>
  <w:num w:numId="25">
    <w:abstractNumId w:val="24"/>
  </w:num>
  <w:num w:numId="26">
    <w:abstractNumId w:val="26"/>
  </w:num>
  <w:num w:numId="27">
    <w:abstractNumId w:val="6"/>
  </w:num>
  <w:num w:numId="28">
    <w:abstractNumId w:val="23"/>
  </w:num>
  <w:num w:numId="29">
    <w:abstractNumId w:val="35"/>
  </w:num>
  <w:num w:numId="30">
    <w:abstractNumId w:val="11"/>
  </w:num>
  <w:num w:numId="31">
    <w:abstractNumId w:val="7"/>
  </w:num>
  <w:num w:numId="32">
    <w:abstractNumId w:val="22"/>
  </w:num>
  <w:num w:numId="33">
    <w:abstractNumId w:val="28"/>
  </w:num>
  <w:num w:numId="34">
    <w:abstractNumId w:val="33"/>
  </w:num>
  <w:num w:numId="35">
    <w:abstractNumId w:val="19"/>
  </w:num>
  <w:num w:numId="36">
    <w:abstractNumId w:val="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0B"/>
    <w:rsid w:val="00012717"/>
    <w:rsid w:val="00037D27"/>
    <w:rsid w:val="0006286D"/>
    <w:rsid w:val="00096D37"/>
    <w:rsid w:val="000C2127"/>
    <w:rsid w:val="000D5185"/>
    <w:rsid w:val="000E7CAE"/>
    <w:rsid w:val="000F3417"/>
    <w:rsid w:val="000F42A7"/>
    <w:rsid w:val="000F643F"/>
    <w:rsid w:val="001051D1"/>
    <w:rsid w:val="00112138"/>
    <w:rsid w:val="00127EDF"/>
    <w:rsid w:val="0014467E"/>
    <w:rsid w:val="00151186"/>
    <w:rsid w:val="00153C23"/>
    <w:rsid w:val="00181C23"/>
    <w:rsid w:val="001857E3"/>
    <w:rsid w:val="001B7BD9"/>
    <w:rsid w:val="002054C1"/>
    <w:rsid w:val="00226D46"/>
    <w:rsid w:val="00240240"/>
    <w:rsid w:val="00244767"/>
    <w:rsid w:val="00254B65"/>
    <w:rsid w:val="00286A6E"/>
    <w:rsid w:val="002B5D21"/>
    <w:rsid w:val="002D1AAF"/>
    <w:rsid w:val="002D1C8E"/>
    <w:rsid w:val="002D5DF2"/>
    <w:rsid w:val="002E0B58"/>
    <w:rsid w:val="002F6F1C"/>
    <w:rsid w:val="003003C8"/>
    <w:rsid w:val="00304CBC"/>
    <w:rsid w:val="00317AE9"/>
    <w:rsid w:val="0034035E"/>
    <w:rsid w:val="003537CD"/>
    <w:rsid w:val="00357C52"/>
    <w:rsid w:val="00360D8E"/>
    <w:rsid w:val="00360F52"/>
    <w:rsid w:val="0036629D"/>
    <w:rsid w:val="00371DE3"/>
    <w:rsid w:val="00395032"/>
    <w:rsid w:val="003A3A66"/>
    <w:rsid w:val="003A78A6"/>
    <w:rsid w:val="003D6281"/>
    <w:rsid w:val="003E3E72"/>
    <w:rsid w:val="003F4EFB"/>
    <w:rsid w:val="004023DE"/>
    <w:rsid w:val="00447D08"/>
    <w:rsid w:val="0045447C"/>
    <w:rsid w:val="00455E38"/>
    <w:rsid w:val="00471180"/>
    <w:rsid w:val="00481BB8"/>
    <w:rsid w:val="004937BA"/>
    <w:rsid w:val="004A3E0F"/>
    <w:rsid w:val="004A525A"/>
    <w:rsid w:val="004B1782"/>
    <w:rsid w:val="004C7A62"/>
    <w:rsid w:val="004D5208"/>
    <w:rsid w:val="004E7086"/>
    <w:rsid w:val="004F7CC1"/>
    <w:rsid w:val="005008D8"/>
    <w:rsid w:val="00500F49"/>
    <w:rsid w:val="00502D41"/>
    <w:rsid w:val="00515B55"/>
    <w:rsid w:val="005737A2"/>
    <w:rsid w:val="00577101"/>
    <w:rsid w:val="005B0C1C"/>
    <w:rsid w:val="005E1308"/>
    <w:rsid w:val="005F263E"/>
    <w:rsid w:val="006303DC"/>
    <w:rsid w:val="00631B29"/>
    <w:rsid w:val="00671BB1"/>
    <w:rsid w:val="00675F2A"/>
    <w:rsid w:val="006775D8"/>
    <w:rsid w:val="00681CAA"/>
    <w:rsid w:val="006A56D5"/>
    <w:rsid w:val="006B2502"/>
    <w:rsid w:val="006E4056"/>
    <w:rsid w:val="007137FC"/>
    <w:rsid w:val="00773E22"/>
    <w:rsid w:val="007937DA"/>
    <w:rsid w:val="007A0D22"/>
    <w:rsid w:val="007B48AB"/>
    <w:rsid w:val="007C001A"/>
    <w:rsid w:val="007D3073"/>
    <w:rsid w:val="007E67C9"/>
    <w:rsid w:val="00854B3A"/>
    <w:rsid w:val="008679C9"/>
    <w:rsid w:val="00897329"/>
    <w:rsid w:val="008E53F7"/>
    <w:rsid w:val="008E5405"/>
    <w:rsid w:val="008F034E"/>
    <w:rsid w:val="008F64B2"/>
    <w:rsid w:val="008F6838"/>
    <w:rsid w:val="00907509"/>
    <w:rsid w:val="009117E7"/>
    <w:rsid w:val="009146B7"/>
    <w:rsid w:val="00917BBB"/>
    <w:rsid w:val="0094334A"/>
    <w:rsid w:val="00967652"/>
    <w:rsid w:val="00983D44"/>
    <w:rsid w:val="00987A98"/>
    <w:rsid w:val="0099465F"/>
    <w:rsid w:val="009958B1"/>
    <w:rsid w:val="009A114C"/>
    <w:rsid w:val="009B0018"/>
    <w:rsid w:val="009E71CC"/>
    <w:rsid w:val="00A41370"/>
    <w:rsid w:val="00A53D0B"/>
    <w:rsid w:val="00A5535C"/>
    <w:rsid w:val="00A70C90"/>
    <w:rsid w:val="00A76F5A"/>
    <w:rsid w:val="00A85D4B"/>
    <w:rsid w:val="00A85F47"/>
    <w:rsid w:val="00A87FD0"/>
    <w:rsid w:val="00A91369"/>
    <w:rsid w:val="00AB0A91"/>
    <w:rsid w:val="00AB54D8"/>
    <w:rsid w:val="00AE34E5"/>
    <w:rsid w:val="00AE4F02"/>
    <w:rsid w:val="00B05C29"/>
    <w:rsid w:val="00B229D3"/>
    <w:rsid w:val="00B37028"/>
    <w:rsid w:val="00B609EA"/>
    <w:rsid w:val="00B64F6E"/>
    <w:rsid w:val="00B70074"/>
    <w:rsid w:val="00B91021"/>
    <w:rsid w:val="00B9473A"/>
    <w:rsid w:val="00B96A2F"/>
    <w:rsid w:val="00BB42C9"/>
    <w:rsid w:val="00BC35B6"/>
    <w:rsid w:val="00BD2981"/>
    <w:rsid w:val="00BE1753"/>
    <w:rsid w:val="00BF1718"/>
    <w:rsid w:val="00C22281"/>
    <w:rsid w:val="00C347DC"/>
    <w:rsid w:val="00C36FF9"/>
    <w:rsid w:val="00C97A71"/>
    <w:rsid w:val="00C97DA6"/>
    <w:rsid w:val="00CC1A3D"/>
    <w:rsid w:val="00CE7009"/>
    <w:rsid w:val="00D04E2D"/>
    <w:rsid w:val="00D32F41"/>
    <w:rsid w:val="00D654A8"/>
    <w:rsid w:val="00D6718C"/>
    <w:rsid w:val="00D92034"/>
    <w:rsid w:val="00DA47B4"/>
    <w:rsid w:val="00DB38BD"/>
    <w:rsid w:val="00DD5F2E"/>
    <w:rsid w:val="00DF1013"/>
    <w:rsid w:val="00DF4F5E"/>
    <w:rsid w:val="00E00F0A"/>
    <w:rsid w:val="00E0252A"/>
    <w:rsid w:val="00E23EE2"/>
    <w:rsid w:val="00E26125"/>
    <w:rsid w:val="00E50367"/>
    <w:rsid w:val="00E665B7"/>
    <w:rsid w:val="00E709B0"/>
    <w:rsid w:val="00E9153B"/>
    <w:rsid w:val="00EB1349"/>
    <w:rsid w:val="00ED7007"/>
    <w:rsid w:val="00F129F0"/>
    <w:rsid w:val="00F215C9"/>
    <w:rsid w:val="00F4762B"/>
    <w:rsid w:val="00F47D6A"/>
    <w:rsid w:val="00F629A9"/>
    <w:rsid w:val="00FF4D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4F4A"/>
  <w15:chartTrackingRefBased/>
  <w15:docId w15:val="{2C3724FB-6222-4916-849A-F055F7B1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D0B"/>
    <w:pPr>
      <w:spacing w:after="200" w:line="276" w:lineRule="auto"/>
    </w:pPr>
    <w:rPr>
      <w:lang w:val="en-US"/>
    </w:rPr>
  </w:style>
  <w:style w:type="paragraph" w:styleId="Heading1">
    <w:name w:val="heading 1"/>
    <w:basedOn w:val="Normal"/>
    <w:next w:val="Normal"/>
    <w:link w:val="Heading1Char"/>
    <w:uiPriority w:val="9"/>
    <w:qFormat/>
    <w:rsid w:val="005F26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4F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A53D0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10-9-kurz-s">
    <w:name w:val="t-10-9-kurz-s"/>
    <w:basedOn w:val="Normal"/>
    <w:rsid w:val="00A53D0B"/>
    <w:pPr>
      <w:spacing w:before="100" w:beforeAutospacing="1" w:after="100" w:afterAutospacing="1" w:line="240" w:lineRule="auto"/>
      <w:jc w:val="center"/>
    </w:pPr>
    <w:rPr>
      <w:rFonts w:ascii="Times New Roman" w:eastAsia="Times New Roman" w:hAnsi="Times New Roman" w:cs="Times New Roman"/>
      <w:i/>
      <w:iCs/>
      <w:sz w:val="26"/>
      <w:szCs w:val="26"/>
    </w:rPr>
  </w:style>
  <w:style w:type="paragraph" w:customStyle="1" w:styleId="t-12-9-fett-s">
    <w:name w:val="t-12-9-fett-s"/>
    <w:basedOn w:val="Normal"/>
    <w:rsid w:val="00A53D0B"/>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t-9-8-potpis">
    <w:name w:val="t-9-8-potpis"/>
    <w:basedOn w:val="Normal"/>
    <w:rsid w:val="00A53D0B"/>
    <w:pPr>
      <w:spacing w:before="100" w:beforeAutospacing="1" w:after="100" w:afterAutospacing="1" w:line="240" w:lineRule="auto"/>
      <w:ind w:left="7344"/>
      <w:jc w:val="center"/>
    </w:pPr>
    <w:rPr>
      <w:rFonts w:ascii="Times New Roman" w:eastAsia="Times New Roman" w:hAnsi="Times New Roman" w:cs="Times New Roman"/>
      <w:sz w:val="24"/>
      <w:szCs w:val="24"/>
    </w:rPr>
  </w:style>
  <w:style w:type="paragraph" w:customStyle="1" w:styleId="tb-na16">
    <w:name w:val="tb-na16"/>
    <w:basedOn w:val="Normal"/>
    <w:rsid w:val="00A53D0B"/>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tb-na18">
    <w:name w:val="tb-na18"/>
    <w:basedOn w:val="Normal"/>
    <w:rsid w:val="00A53D0B"/>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clanak">
    <w:name w:val="clanak"/>
    <w:basedOn w:val="Normal"/>
    <w:rsid w:val="00A53D0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9-8">
    <w:name w:val="t-9-8"/>
    <w:basedOn w:val="Normal"/>
    <w:rsid w:val="00A53D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asa2">
    <w:name w:val="klasa2"/>
    <w:basedOn w:val="Normal"/>
    <w:rsid w:val="00A53D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1">
    <w:name w:val="bold1"/>
    <w:basedOn w:val="DefaultParagraphFont"/>
    <w:rsid w:val="00A53D0B"/>
    <w:rPr>
      <w:b/>
      <w:bCs/>
    </w:rPr>
  </w:style>
  <w:style w:type="paragraph" w:customStyle="1" w:styleId="t-10-9-sred">
    <w:name w:val="t-10-9-sred"/>
    <w:basedOn w:val="Normal"/>
    <w:rsid w:val="00A53D0B"/>
    <w:pPr>
      <w:spacing w:before="100" w:beforeAutospacing="1" w:after="100" w:afterAutospacing="1" w:line="240" w:lineRule="auto"/>
      <w:jc w:val="center"/>
    </w:pPr>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BC3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5B6"/>
    <w:rPr>
      <w:rFonts w:ascii="Segoe UI" w:hAnsi="Segoe UI" w:cs="Segoe UI"/>
      <w:sz w:val="18"/>
      <w:szCs w:val="18"/>
      <w:lang w:val="en-US"/>
    </w:rPr>
  </w:style>
  <w:style w:type="paragraph" w:styleId="ListParagraph">
    <w:name w:val="List Paragraph"/>
    <w:basedOn w:val="Normal"/>
    <w:uiPriority w:val="34"/>
    <w:qFormat/>
    <w:rsid w:val="00BC35B6"/>
    <w:pPr>
      <w:ind w:left="720"/>
      <w:contextualSpacing/>
    </w:pPr>
    <w:rPr>
      <w:lang w:val="hr-HR"/>
    </w:rPr>
  </w:style>
  <w:style w:type="character" w:styleId="CommentReference">
    <w:name w:val="annotation reference"/>
    <w:basedOn w:val="DefaultParagraphFont"/>
    <w:uiPriority w:val="99"/>
    <w:semiHidden/>
    <w:unhideWhenUsed/>
    <w:rsid w:val="00BC35B6"/>
    <w:rPr>
      <w:sz w:val="16"/>
      <w:szCs w:val="16"/>
    </w:rPr>
  </w:style>
  <w:style w:type="paragraph" w:styleId="CommentText">
    <w:name w:val="annotation text"/>
    <w:basedOn w:val="Normal"/>
    <w:link w:val="CommentTextChar"/>
    <w:uiPriority w:val="99"/>
    <w:semiHidden/>
    <w:unhideWhenUsed/>
    <w:rsid w:val="00BC35B6"/>
    <w:pPr>
      <w:spacing w:line="240" w:lineRule="auto"/>
    </w:pPr>
    <w:rPr>
      <w:sz w:val="20"/>
      <w:szCs w:val="20"/>
      <w:lang w:val="hr-HR"/>
    </w:rPr>
  </w:style>
  <w:style w:type="character" w:customStyle="1" w:styleId="CommentTextChar">
    <w:name w:val="Comment Text Char"/>
    <w:basedOn w:val="DefaultParagraphFont"/>
    <w:link w:val="CommentText"/>
    <w:uiPriority w:val="99"/>
    <w:semiHidden/>
    <w:rsid w:val="00BC35B6"/>
    <w:rPr>
      <w:sz w:val="20"/>
      <w:szCs w:val="20"/>
    </w:rPr>
  </w:style>
  <w:style w:type="paragraph" w:styleId="NoSpacing">
    <w:name w:val="No Spacing"/>
    <w:uiPriority w:val="1"/>
    <w:qFormat/>
    <w:rsid w:val="004A525A"/>
    <w:pPr>
      <w:spacing w:after="0" w:line="240" w:lineRule="auto"/>
    </w:pPr>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7D3073"/>
    <w:rPr>
      <w:b/>
      <w:bCs/>
      <w:lang w:val="en-US"/>
    </w:rPr>
  </w:style>
  <w:style w:type="character" w:customStyle="1" w:styleId="CommentSubjectChar">
    <w:name w:val="Comment Subject Char"/>
    <w:basedOn w:val="CommentTextChar"/>
    <w:link w:val="CommentSubject"/>
    <w:uiPriority w:val="99"/>
    <w:semiHidden/>
    <w:rsid w:val="007D3073"/>
    <w:rPr>
      <w:b/>
      <w:bCs/>
      <w:sz w:val="20"/>
      <w:szCs w:val="20"/>
      <w:lang w:val="en-US"/>
    </w:rPr>
  </w:style>
  <w:style w:type="paragraph" w:customStyle="1" w:styleId="len1">
    <w:name w:val="len1"/>
    <w:basedOn w:val="Normal"/>
    <w:rsid w:val="00181C23"/>
    <w:pPr>
      <w:spacing w:before="480" w:after="0" w:line="240" w:lineRule="auto"/>
      <w:jc w:val="center"/>
    </w:pPr>
    <w:rPr>
      <w:rFonts w:ascii="Arial" w:eastAsia="Times New Roman" w:hAnsi="Arial" w:cs="Arial"/>
      <w:b/>
      <w:bCs/>
      <w:lang w:val="hr-HR" w:eastAsia="hr-HR"/>
    </w:rPr>
  </w:style>
  <w:style w:type="paragraph" w:customStyle="1" w:styleId="odstavek1">
    <w:name w:val="odstavek1"/>
    <w:basedOn w:val="Normal"/>
    <w:rsid w:val="00181C23"/>
    <w:pPr>
      <w:spacing w:before="240" w:after="0" w:line="240" w:lineRule="auto"/>
      <w:ind w:firstLine="1021"/>
      <w:jc w:val="both"/>
    </w:pPr>
    <w:rPr>
      <w:rFonts w:ascii="Arial" w:eastAsia="Times New Roman" w:hAnsi="Arial" w:cs="Arial"/>
      <w:lang w:val="hr-HR" w:eastAsia="hr-HR"/>
    </w:rPr>
  </w:style>
  <w:style w:type="paragraph" w:customStyle="1" w:styleId="lennaslov1">
    <w:name w:val="lennaslov1"/>
    <w:basedOn w:val="Normal"/>
    <w:rsid w:val="00181C23"/>
    <w:pPr>
      <w:spacing w:after="0" w:line="240" w:lineRule="auto"/>
      <w:jc w:val="center"/>
    </w:pPr>
    <w:rPr>
      <w:rFonts w:ascii="Arial" w:eastAsia="Times New Roman" w:hAnsi="Arial" w:cs="Arial"/>
      <w:b/>
      <w:bCs/>
      <w:lang w:val="hr-HR" w:eastAsia="hr-HR"/>
    </w:rPr>
  </w:style>
  <w:style w:type="paragraph" w:styleId="Title">
    <w:name w:val="Title"/>
    <w:basedOn w:val="Normal"/>
    <w:next w:val="Normal"/>
    <w:link w:val="TitleChar"/>
    <w:uiPriority w:val="10"/>
    <w:qFormat/>
    <w:rsid w:val="005F26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63E"/>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5F263E"/>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AE4F02"/>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17872">
      <w:bodyDiv w:val="1"/>
      <w:marLeft w:val="0"/>
      <w:marRight w:val="0"/>
      <w:marTop w:val="0"/>
      <w:marBottom w:val="0"/>
      <w:divBdr>
        <w:top w:val="none" w:sz="0" w:space="0" w:color="auto"/>
        <w:left w:val="none" w:sz="0" w:space="0" w:color="auto"/>
        <w:bottom w:val="none" w:sz="0" w:space="0" w:color="auto"/>
        <w:right w:val="none" w:sz="0" w:space="0" w:color="auto"/>
      </w:divBdr>
      <w:divsChild>
        <w:div w:id="1922836452">
          <w:marLeft w:val="0"/>
          <w:marRight w:val="0"/>
          <w:marTop w:val="0"/>
          <w:marBottom w:val="0"/>
          <w:divBdr>
            <w:top w:val="none" w:sz="0" w:space="0" w:color="auto"/>
            <w:left w:val="none" w:sz="0" w:space="0" w:color="auto"/>
            <w:bottom w:val="none" w:sz="0" w:space="0" w:color="auto"/>
            <w:right w:val="none" w:sz="0" w:space="0" w:color="auto"/>
          </w:divBdr>
        </w:div>
        <w:div w:id="2045983583">
          <w:marLeft w:val="0"/>
          <w:marRight w:val="0"/>
          <w:marTop w:val="0"/>
          <w:marBottom w:val="0"/>
          <w:divBdr>
            <w:top w:val="none" w:sz="0" w:space="0" w:color="auto"/>
            <w:left w:val="none" w:sz="0" w:space="0" w:color="auto"/>
            <w:bottom w:val="none" w:sz="0" w:space="0" w:color="auto"/>
            <w:right w:val="none" w:sz="0" w:space="0" w:color="auto"/>
          </w:divBdr>
        </w:div>
        <w:div w:id="1135830145">
          <w:marLeft w:val="0"/>
          <w:marRight w:val="0"/>
          <w:marTop w:val="0"/>
          <w:marBottom w:val="0"/>
          <w:divBdr>
            <w:top w:val="none" w:sz="0" w:space="0" w:color="auto"/>
            <w:left w:val="none" w:sz="0" w:space="0" w:color="auto"/>
            <w:bottom w:val="none" w:sz="0" w:space="0" w:color="auto"/>
            <w:right w:val="none" w:sz="0" w:space="0" w:color="auto"/>
          </w:divBdr>
        </w:div>
        <w:div w:id="1045107304">
          <w:marLeft w:val="0"/>
          <w:marRight w:val="0"/>
          <w:marTop w:val="0"/>
          <w:marBottom w:val="0"/>
          <w:divBdr>
            <w:top w:val="none" w:sz="0" w:space="0" w:color="auto"/>
            <w:left w:val="none" w:sz="0" w:space="0" w:color="auto"/>
            <w:bottom w:val="none" w:sz="0" w:space="0" w:color="auto"/>
            <w:right w:val="none" w:sz="0" w:space="0" w:color="auto"/>
          </w:divBdr>
        </w:div>
      </w:divsChild>
    </w:div>
    <w:div w:id="717553665">
      <w:bodyDiv w:val="1"/>
      <w:marLeft w:val="0"/>
      <w:marRight w:val="0"/>
      <w:marTop w:val="0"/>
      <w:marBottom w:val="0"/>
      <w:divBdr>
        <w:top w:val="none" w:sz="0" w:space="0" w:color="auto"/>
        <w:left w:val="none" w:sz="0" w:space="0" w:color="auto"/>
        <w:bottom w:val="none" w:sz="0" w:space="0" w:color="auto"/>
        <w:right w:val="none" w:sz="0" w:space="0" w:color="auto"/>
      </w:divBdr>
      <w:divsChild>
        <w:div w:id="807666078">
          <w:marLeft w:val="0"/>
          <w:marRight w:val="0"/>
          <w:marTop w:val="0"/>
          <w:marBottom w:val="0"/>
          <w:divBdr>
            <w:top w:val="none" w:sz="0" w:space="0" w:color="auto"/>
            <w:left w:val="none" w:sz="0" w:space="0" w:color="auto"/>
            <w:bottom w:val="none" w:sz="0" w:space="0" w:color="auto"/>
            <w:right w:val="none" w:sz="0" w:space="0" w:color="auto"/>
          </w:divBdr>
        </w:div>
        <w:div w:id="225334847">
          <w:marLeft w:val="0"/>
          <w:marRight w:val="0"/>
          <w:marTop w:val="0"/>
          <w:marBottom w:val="0"/>
          <w:divBdr>
            <w:top w:val="none" w:sz="0" w:space="0" w:color="auto"/>
            <w:left w:val="none" w:sz="0" w:space="0" w:color="auto"/>
            <w:bottom w:val="none" w:sz="0" w:space="0" w:color="auto"/>
            <w:right w:val="none" w:sz="0" w:space="0" w:color="auto"/>
          </w:divBdr>
        </w:div>
        <w:div w:id="1145582840">
          <w:marLeft w:val="0"/>
          <w:marRight w:val="0"/>
          <w:marTop w:val="0"/>
          <w:marBottom w:val="0"/>
          <w:divBdr>
            <w:top w:val="none" w:sz="0" w:space="0" w:color="auto"/>
            <w:left w:val="none" w:sz="0" w:space="0" w:color="auto"/>
            <w:bottom w:val="none" w:sz="0" w:space="0" w:color="auto"/>
            <w:right w:val="none" w:sz="0" w:space="0" w:color="auto"/>
          </w:divBdr>
        </w:div>
      </w:divsChild>
    </w:div>
    <w:div w:id="1307903706">
      <w:bodyDiv w:val="1"/>
      <w:marLeft w:val="0"/>
      <w:marRight w:val="0"/>
      <w:marTop w:val="0"/>
      <w:marBottom w:val="0"/>
      <w:divBdr>
        <w:top w:val="none" w:sz="0" w:space="0" w:color="auto"/>
        <w:left w:val="none" w:sz="0" w:space="0" w:color="auto"/>
        <w:bottom w:val="none" w:sz="0" w:space="0" w:color="auto"/>
        <w:right w:val="none" w:sz="0" w:space="0" w:color="auto"/>
      </w:divBdr>
      <w:divsChild>
        <w:div w:id="1136484551">
          <w:marLeft w:val="0"/>
          <w:marRight w:val="0"/>
          <w:marTop w:val="0"/>
          <w:marBottom w:val="0"/>
          <w:divBdr>
            <w:top w:val="none" w:sz="0" w:space="0" w:color="auto"/>
            <w:left w:val="none" w:sz="0" w:space="0" w:color="auto"/>
            <w:bottom w:val="none" w:sz="0" w:space="0" w:color="auto"/>
            <w:right w:val="none" w:sz="0" w:space="0" w:color="auto"/>
          </w:divBdr>
          <w:divsChild>
            <w:div w:id="403262838">
              <w:marLeft w:val="0"/>
              <w:marRight w:val="0"/>
              <w:marTop w:val="100"/>
              <w:marBottom w:val="100"/>
              <w:divBdr>
                <w:top w:val="none" w:sz="0" w:space="0" w:color="auto"/>
                <w:left w:val="none" w:sz="0" w:space="0" w:color="auto"/>
                <w:bottom w:val="none" w:sz="0" w:space="0" w:color="auto"/>
                <w:right w:val="none" w:sz="0" w:space="0" w:color="auto"/>
              </w:divBdr>
              <w:divsChild>
                <w:div w:id="1679890204">
                  <w:marLeft w:val="0"/>
                  <w:marRight w:val="0"/>
                  <w:marTop w:val="0"/>
                  <w:marBottom w:val="0"/>
                  <w:divBdr>
                    <w:top w:val="none" w:sz="0" w:space="0" w:color="auto"/>
                    <w:left w:val="none" w:sz="0" w:space="0" w:color="auto"/>
                    <w:bottom w:val="none" w:sz="0" w:space="0" w:color="auto"/>
                    <w:right w:val="none" w:sz="0" w:space="0" w:color="auto"/>
                  </w:divBdr>
                  <w:divsChild>
                    <w:div w:id="978531141">
                      <w:marLeft w:val="0"/>
                      <w:marRight w:val="0"/>
                      <w:marTop w:val="0"/>
                      <w:marBottom w:val="0"/>
                      <w:divBdr>
                        <w:top w:val="none" w:sz="0" w:space="0" w:color="auto"/>
                        <w:left w:val="none" w:sz="0" w:space="0" w:color="auto"/>
                        <w:bottom w:val="none" w:sz="0" w:space="0" w:color="auto"/>
                        <w:right w:val="none" w:sz="0" w:space="0" w:color="auto"/>
                      </w:divBdr>
                      <w:divsChild>
                        <w:div w:id="1550217986">
                          <w:marLeft w:val="0"/>
                          <w:marRight w:val="0"/>
                          <w:marTop w:val="0"/>
                          <w:marBottom w:val="0"/>
                          <w:divBdr>
                            <w:top w:val="none" w:sz="0" w:space="0" w:color="auto"/>
                            <w:left w:val="none" w:sz="0" w:space="0" w:color="auto"/>
                            <w:bottom w:val="none" w:sz="0" w:space="0" w:color="auto"/>
                            <w:right w:val="none" w:sz="0" w:space="0" w:color="auto"/>
                          </w:divBdr>
                          <w:divsChild>
                            <w:div w:id="1131167514">
                              <w:marLeft w:val="0"/>
                              <w:marRight w:val="0"/>
                              <w:marTop w:val="0"/>
                              <w:marBottom w:val="0"/>
                              <w:divBdr>
                                <w:top w:val="none" w:sz="0" w:space="0" w:color="auto"/>
                                <w:left w:val="none" w:sz="0" w:space="0" w:color="auto"/>
                                <w:bottom w:val="none" w:sz="0" w:space="0" w:color="auto"/>
                                <w:right w:val="none" w:sz="0" w:space="0" w:color="auto"/>
                              </w:divBdr>
                              <w:divsChild>
                                <w:div w:id="680397987">
                                  <w:marLeft w:val="0"/>
                                  <w:marRight w:val="0"/>
                                  <w:marTop w:val="0"/>
                                  <w:marBottom w:val="0"/>
                                  <w:divBdr>
                                    <w:top w:val="none" w:sz="0" w:space="0" w:color="auto"/>
                                    <w:left w:val="none" w:sz="0" w:space="0" w:color="auto"/>
                                    <w:bottom w:val="none" w:sz="0" w:space="0" w:color="auto"/>
                                    <w:right w:val="none" w:sz="0" w:space="0" w:color="auto"/>
                                  </w:divBdr>
                                  <w:divsChild>
                                    <w:div w:id="1569152851">
                                      <w:marLeft w:val="0"/>
                                      <w:marRight w:val="0"/>
                                      <w:marTop w:val="0"/>
                                      <w:marBottom w:val="0"/>
                                      <w:divBdr>
                                        <w:top w:val="none" w:sz="0" w:space="0" w:color="auto"/>
                                        <w:left w:val="none" w:sz="0" w:space="0" w:color="auto"/>
                                        <w:bottom w:val="none" w:sz="0" w:space="0" w:color="auto"/>
                                        <w:right w:val="none" w:sz="0" w:space="0" w:color="auto"/>
                                      </w:divBdr>
                                      <w:divsChild>
                                        <w:div w:id="8080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6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rKolegija xmlns="d8745bc5-821e-4205-946a-621c2da728c8">16.37</BrKolegija>
    <Prezentira xmlns="d8745bc5-821e-4205-946a-621c2da728c8">
      <UserInfo>
        <DisplayName>i:0#.w|hanfa\ajosipovic</DisplayName>
        <AccountId>83</AccountId>
        <AccountType/>
      </UserInfo>
      <UserInfo>
        <DisplayName>i:0#.w|hanfa\mderencinovic</DisplayName>
        <AccountId>93</AccountId>
        <AccountType/>
      </UserInfo>
      <UserInfo>
        <DisplayName>i:0#.w|hanfa\ispoljarevic</DisplayName>
        <AccountId>136</AccountId>
        <AccountType/>
      </UserInfo>
    </Prezentira>
    <VrstaDokumenta xmlns="d8745bc5-821e-4205-946a-621c2da728c8">Pravilnik nacrt (za javnu raspravu)</VrstaDokumenta>
    <Dileme xmlns="d8745bc5-821e-4205-946a-621c2da728c8" xsi:nil="true"/>
    <PrijedlogPostupanja xmlns="d8745bc5-821e-4205-946a-621c2da728c8" xsi:nil="true"/>
    <Izradio xmlns="d8745bc5-821e-4205-946a-621c2da728c8">
      <UserInfo>
        <DisplayName>i:0#.w|hanfa\ispoljarevic</DisplayName>
        <AccountId>136</AccountId>
        <AccountType/>
      </UserInfo>
    </Izradio>
    <Sazetak xmlns="d8745bc5-821e-4205-946a-621c2da728c8" xsi:nil="true"/>
    <NamjenaDokumenta xmlns="d8745bc5-821e-4205-946a-621c2da728c8">
      <Value>Interno</Value>
      <Value>Kolegij</Value>
    </NamjenaDokumenta>
    <VrstaPredmeta xmlns="d8745bc5-821e-4205-946a-621c2da728c8">Zakonski i podzakonski akti</VrstaPredmeta>
    <TipPredmeta xmlns="d8745bc5-821e-4205-946a-621c2da728c8">Neupravni</TipPredmeta>
    <KategorijaPoslovanja xmlns="d8745bc5-821e-4205-946a-621c2da728c8">
      <Value>Fondovi</Value>
    </KategorijaPoslovanja>
    <Godina xmlns="d8745bc5-821e-4205-946a-621c2da728c8">2016</Godina>
    <NaslovTocke xmlns="fb73d67a-ef9b-4070-a30f-7dc6f9d2849c">SIMF-L-01 -Pravilnik o udjelima UCITS fonda</NaslovTocke>
    <Izreka xmlns="d8745bc5-821e-4205-946a-621c2da728c8" xsi:nil="true"/>
    <KolegijIteracija xmlns="d8745bc5-821e-4205-946a-621c2da728c8">Pregledano</KolegijIteracija>
    <PregledRadakovic xmlns="d8745bc5-821e-4205-946a-621c2da728c8">U redu</PregledRadakovic>
    <PregledBjedovKostelac xmlns="d8745bc5-821e-4205-946a-621c2da728c8">-</PregledBjedovKostelac>
    <PregledaoMatek xmlns="d8745bc5-821e-4205-946a-621c2da728c8">Komentar</PregledaoMatek>
    <PregledBozic xmlns="d8745bc5-821e-4205-946a-621c2da728c8">Komentar</PregledBozic>
    <BrSjednice xmlns="d8745bc5-821e-4205-946a-621c2da728c8">14</BrSjednice>
    <PregledLetica xmlns="d8745bc5-821e-4205-946a-621c2da728c8">-</PregledLetica>
    <StatusDokumentaSjednica xmlns="d8745bc5-821e-4205-946a-621c2da728c8">-</StatusDokumentaSjednic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D3EF2E89D4154A8D7DD13DB3BC4AA6" ma:contentTypeVersion="39" ma:contentTypeDescription="Create a new document." ma:contentTypeScope="" ma:versionID="9f69d0f4e7705b528f688afa51c278c6">
  <xsd:schema xmlns:xsd="http://www.w3.org/2001/XMLSchema" xmlns:xs="http://www.w3.org/2001/XMLSchema" xmlns:p="http://schemas.microsoft.com/office/2006/metadata/properties" xmlns:ns2="fb73d67a-ef9b-4070-a30f-7dc6f9d2849c" xmlns:ns3="d8745bc5-821e-4205-946a-621c2da728c8" targetNamespace="http://schemas.microsoft.com/office/2006/metadata/properties" ma:root="true" ma:fieldsID="9dd754c6783a146499d79c8079789a72" ns2:_="" ns3:_="">
    <xsd:import namespace="fb73d67a-ef9b-4070-a30f-7dc6f9d2849c"/>
    <xsd:import namespace="d8745bc5-821e-4205-946a-621c2da728c8"/>
    <xsd:element name="properties">
      <xsd:complexType>
        <xsd:sequence>
          <xsd:element name="documentManagement">
            <xsd:complexType>
              <xsd:all>
                <xsd:element ref="ns2:NaslovTocke" minOccurs="0"/>
                <xsd:element ref="ns3:NamjenaDokumenta" minOccurs="0"/>
                <xsd:element ref="ns3:BrKolegija"/>
                <xsd:element ref="ns3:Izradio" minOccurs="0"/>
                <xsd:element ref="ns3:Prezentira" minOccurs="0"/>
                <xsd:element ref="ns3:Sazetak" minOccurs="0"/>
                <xsd:element ref="ns3:PrijedlogPostupanja" minOccurs="0"/>
                <xsd:element ref="ns3:Dileme" minOccurs="0"/>
                <xsd:element ref="ns3:KolegijIteracija"/>
                <xsd:element ref="ns3:VrstaDokumenta"/>
                <xsd:element ref="ns3:VrstaPredmeta"/>
                <xsd:element ref="ns3:TipPredmeta"/>
                <xsd:element ref="ns3:KategorijaPoslovanja" minOccurs="0"/>
                <xsd:element ref="ns3:Godina"/>
                <xsd:element ref="ns3:PregledBjedovKostelac"/>
                <xsd:element ref="ns3:PregledBozic"/>
                <xsd:element ref="ns3:PregledLetica"/>
                <xsd:element ref="ns3:PregledaoMatek"/>
                <xsd:element ref="ns3:PregledRadakovic"/>
                <xsd:element ref="ns3:BrSjednice"/>
                <xsd:element ref="ns3:StatusDokumentaSjednica"/>
                <xsd:element ref="ns3:Izre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3d67a-ef9b-4070-a30f-7dc6f9d2849c"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BrKolegija" ma:index="3" ma:displayName="BrKolegija" ma:decimals="2" ma:default="14" ma:description="Broj kolegija u YY.NN formatu (npr. 14.01)" ma:indexed="true" ma:internalName="BrKolegija" ma:percentage="FALSE">
      <xsd:simpleType>
        <xsd:restriction base="dms:Number">
          <xsd:maxInclusive value="20"/>
          <xsd:minInclusive value="10"/>
        </xsd:restriction>
      </xsd:simpleType>
    </xsd:element>
    <xsd:element name="Izradio" ma:index="4"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5"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6" nillable="true" ma:displayName="Sazetak" ma:description="Sažetak dokumenta" ma:internalName="Sazetak">
      <xsd:simpleType>
        <xsd:restriction base="dms:Note">
          <xsd:maxLength value="255"/>
        </xsd:restriction>
      </xsd:simpleType>
    </xsd:element>
    <xsd:element name="PrijedlogPostupanja" ma:index="7" nillable="true" ma:displayName="PrijedlogPostupanja" ma:description="Prijedlog postupanja" ma:internalName="PrijedlogPostupanja">
      <xsd:simpleType>
        <xsd:restriction base="dms:Note">
          <xsd:maxLength value="255"/>
        </xsd:restriction>
      </xsd:simpleType>
    </xsd:element>
    <xsd:element name="Dileme" ma:index="8" nillable="true" ma:displayName="Dileme" ma:description="Dileme" ma:internalName="Dileme">
      <xsd:simpleType>
        <xsd:restriction base="dms:Note">
          <xsd:maxLength value="255"/>
        </xsd:restriction>
      </xsd:simpleType>
    </xsd:element>
    <xsd:element name="KolegijIteracija" ma:index="9" ma:displayName="StatusDokumentaKolegij" ma:default="Za pregled" ma:description="Status dokumenta na kolegiju" ma:format="Dropdown" ma:indexed="true" ma:internalName="KolegijIteracija">
      <xsd:simpleType>
        <xsd:restriction base="dms:Choice">
          <xsd:enumeration value="Za pregled"/>
          <xsd:enumeration value="Pregledano"/>
          <xsd:enumeration value="Za doradu"/>
          <xsd:enumeration value="Dorađeno"/>
          <xsd:enumeration value="Za odlučiti"/>
        </xsd:restriction>
      </xsd:simpleType>
    </xsd:element>
    <xsd:element name="VrstaDokumenta" ma:index="10" ma:displayName="VrstaDokumenta" ma:default="-" ma:description="Precizna vrsta dokumenta" ma:format="Dropdown" ma:indexed="true"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VrstaPredmeta" ma:index="11" ma:displayName="VrstaPredmeta" ma:default="-" ma:description=""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12"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13"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14"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
        </xsd:restriction>
      </xsd:simpleType>
    </xsd:element>
    <xsd:element name="PregledBjedovKostelac" ma:index="15" ma:displayName="PregledBjedovKostelac" ma:default="-" ma:description="Komentar Branke Bjedov Kostelac" ma:format="Dropdown" ma:indexed="true" ma:internalName="PregledBjedovKostelac">
      <xsd:simpleType>
        <xsd:restriction base="dms:Choice">
          <xsd:enumeration value="-"/>
          <xsd:enumeration value="U redu"/>
          <xsd:enumeration value="Komentar"/>
        </xsd:restriction>
      </xsd:simpleType>
    </xsd:element>
    <xsd:element name="PregledBozic" ma:index="16" ma:displayName="PregledBozic" ma:default="-" ma:description="Komentar Silvane Božić" ma:format="Dropdown" ma:indexed="true" ma:internalName="PregledBozic">
      <xsd:simpleType>
        <xsd:restriction base="dms:Choice">
          <xsd:enumeration value="-"/>
          <xsd:enumeration value="U redu"/>
          <xsd:enumeration value="Komentar"/>
        </xsd:restriction>
      </xsd:simpleType>
    </xsd:element>
    <xsd:element name="PregledLetica" ma:index="17" ma:displayName="PregledLetica" ma:default="-" ma:description="Komentar Gordane Letice" ma:format="Dropdown" ma:indexed="true" ma:internalName="PregledLetica">
      <xsd:simpleType>
        <xsd:restriction base="dms:Choice">
          <xsd:enumeration value="-"/>
          <xsd:enumeration value="U redu"/>
          <xsd:enumeration value="Komentar"/>
        </xsd:restriction>
      </xsd:simpleType>
    </xsd:element>
    <xsd:element name="PregledaoMatek" ma:index="18" ma:displayName="PregledMatek" ma:default="-" ma:description="Komentar Petra-Pierra Mateka" ma:format="Dropdown" ma:indexed="true" ma:internalName="PregledaoMatek">
      <xsd:simpleType>
        <xsd:restriction base="dms:Choice">
          <xsd:enumeration value="-"/>
          <xsd:enumeration value="U redu"/>
          <xsd:enumeration value="Komentar"/>
        </xsd:restriction>
      </xsd:simpleType>
    </xsd:element>
    <xsd:element name="PregledRadakovic" ma:index="19" ma:displayName="PregledRadakovic" ma:default="-" ma:description="Komentar Maria Radakovića" ma:format="Dropdown" ma:indexed="true" ma:internalName="PregledRadakovic">
      <xsd:simpleType>
        <xsd:restriction base="dms:Choice">
          <xsd:enumeration value="-"/>
          <xsd:enumeration value="U redu"/>
          <xsd:enumeration value="Komentar"/>
        </xsd:restriction>
      </xsd:simpleType>
    </xsd:element>
    <xsd:element name="BrSjednice" ma:index="20" ma:displayName="BrSjednice" ma:decimals="2" ma:default="14" ma:description="Broj sjednice u YY.NN formatu (npr. 14.01)" ma:internalName="BrSjednice" ma:percentage="FALSE">
      <xsd:simpleType>
        <xsd:restriction base="dms:Number">
          <xsd:maxInclusive value="20"/>
          <xsd:minInclusive value="10"/>
        </xsd:restriction>
      </xsd:simpleType>
    </xsd:element>
    <xsd:element name="StatusDokumentaSjednica" ma:index="21" ma:displayName="StatusDokumentaSjednica" ma:default="-" ma:description="Status dokumenta na sjednici" ma:format="Dropdown" ma:internalName="StatusDokumentaSjednica">
      <xsd:simpleType>
        <xsd:restriction base="dms:Choice">
          <xsd:enumeration value="-"/>
          <xsd:enumeration value="Prihvaćen"/>
          <xsd:enumeration value="Odbijen"/>
          <xsd:enumeration value="Izvršten"/>
        </xsd:restriction>
      </xsd:simpleType>
    </xsd:element>
    <xsd:element name="Izreka" ma:index="29" nillable="true" ma:displayName="Izreka" ma:hidden="true" ma:internalName="Izrek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4C273-0940-48F3-A975-E613F2559793}">
  <ds:schemaRefs>
    <ds:schemaRef ds:uri="http://schemas.microsoft.com/office/2006/metadata/properties"/>
    <ds:schemaRef ds:uri="http://purl.org/dc/terms/"/>
    <ds:schemaRef ds:uri="fb73d67a-ef9b-4070-a30f-7dc6f9d2849c"/>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d8745bc5-821e-4205-946a-621c2da728c8"/>
  </ds:schemaRefs>
</ds:datastoreItem>
</file>

<file path=customXml/itemProps2.xml><?xml version="1.0" encoding="utf-8"?>
<ds:datastoreItem xmlns:ds="http://schemas.openxmlformats.org/officeDocument/2006/customXml" ds:itemID="{47566C5E-6CB5-4BCD-8EA6-16890AE78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3d67a-ef9b-4070-a30f-7dc6f9d2849c"/>
    <ds:schemaRef ds:uri="d8745bc5-821e-4205-946a-621c2da72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FE3BE-4A1C-481E-8DE7-9BD996203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19338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Špoljarević</dc:creator>
  <cp:keywords/>
  <dc:description/>
  <cp:lastModifiedBy>Anita Bešlić Gadžo</cp:lastModifiedBy>
  <cp:revision>12</cp:revision>
  <cp:lastPrinted>2016-06-01T06:34:00Z</cp:lastPrinted>
  <dcterms:created xsi:type="dcterms:W3CDTF">2016-09-14T08:29:00Z</dcterms:created>
  <dcterms:modified xsi:type="dcterms:W3CDTF">2016-09-14T09:46:00Z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0x010100FCD3EF2E89D4154A8D7DD13DB3BC4AA6</vt:lpwstr>
  </property>
  <property fmtid="{D5CDD505-2E9C-101B-9397-08002B2CF9AE}" pid="3" name="Order">
    <vt:r8>19194700</vt:r8>
  </property>
  <property fmtid="{D5CDD505-2E9C-101B-9397-08002B2CF9AE}" pid="4" name="xd_ProgID">
    <vt:lpwstr/>
  </property>
  <property fmtid="{D5CDD505-2E9C-101B-9397-08002B2CF9AE}" pid="5" name="StatusDokumenta">
    <vt:lpwstr>Autorizirano</vt:lpwstr>
  </property>
  <property fmtid="{D5CDD505-2E9C-101B-9397-08002B2CF9AE}" pid="6" name="TemplateUrl">
    <vt:lpwstr/>
  </property>
  <property fmtid="{D5CDD505-2E9C-101B-9397-08002B2CF9AE}" pid="7" name="_CopySource">
    <vt:lpwstr>https://hanfanet.hanfa.local/s/imf/D/OPĆI POSLOVI/PROJEKTI/Izmjene ZOIFJP-ZAIF (UCITS V)/ZOIFJP 2016 Pravilnici/Nacrti Pravilnika/SIMF-L-Pravilnik o udjelima UCITS fonda-CLEAN.docx</vt:lpwstr>
  </property>
</Properties>
</file>