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9D9F0" w14:textId="370C6F72" w:rsidR="00FC23A9" w:rsidRDefault="00FC23A9" w:rsidP="008D4437">
      <w:pPr>
        <w:pStyle w:val="Title"/>
        <w:jc w:val="both"/>
        <w:rPr>
          <w:rFonts w:ascii="Arial" w:hAnsi="Arial" w:cs="Arial"/>
          <w:sz w:val="22"/>
          <w:szCs w:val="22"/>
        </w:rPr>
      </w:pPr>
      <w:r w:rsidRPr="008D4437">
        <w:rPr>
          <w:rFonts w:ascii="Arial" w:hAnsi="Arial" w:cs="Arial"/>
          <w:sz w:val="22"/>
          <w:szCs w:val="22"/>
        </w:rPr>
        <w:t xml:space="preserve">Na temelju članka </w:t>
      </w:r>
      <w:r w:rsidR="00C300E2" w:rsidRPr="008D4437">
        <w:rPr>
          <w:rFonts w:ascii="Arial" w:hAnsi="Arial" w:cs="Arial"/>
          <w:sz w:val="22"/>
          <w:szCs w:val="22"/>
        </w:rPr>
        <w:t>122</w:t>
      </w:r>
      <w:r w:rsidRPr="008D4437">
        <w:rPr>
          <w:rFonts w:ascii="Arial" w:hAnsi="Arial" w:cs="Arial"/>
          <w:sz w:val="22"/>
          <w:szCs w:val="22"/>
        </w:rPr>
        <w:t xml:space="preserve">. stavka </w:t>
      </w:r>
      <w:r w:rsidR="00C300E2" w:rsidRPr="008D4437">
        <w:rPr>
          <w:rFonts w:ascii="Arial" w:hAnsi="Arial" w:cs="Arial"/>
          <w:sz w:val="22"/>
          <w:szCs w:val="22"/>
        </w:rPr>
        <w:t>3</w:t>
      </w:r>
      <w:r w:rsidRPr="008D4437">
        <w:rPr>
          <w:rFonts w:ascii="Arial" w:hAnsi="Arial" w:cs="Arial"/>
          <w:sz w:val="22"/>
          <w:szCs w:val="22"/>
        </w:rPr>
        <w:t>. Zakona o otvorenim investicijskim fondovima s javnom ponudom (</w:t>
      </w:r>
      <w:r w:rsidR="00F92A16" w:rsidRPr="008D4437">
        <w:rPr>
          <w:rFonts w:ascii="Arial" w:hAnsi="Arial" w:cs="Arial"/>
          <w:sz w:val="22"/>
          <w:szCs w:val="22"/>
        </w:rPr>
        <w:t>„</w:t>
      </w:r>
      <w:r w:rsidRPr="008D4437">
        <w:rPr>
          <w:rFonts w:ascii="Arial" w:hAnsi="Arial" w:cs="Arial"/>
          <w:sz w:val="22"/>
          <w:szCs w:val="22"/>
        </w:rPr>
        <w:t>Narodne novine</w:t>
      </w:r>
      <w:r w:rsidR="00F92A16" w:rsidRPr="008D4437">
        <w:rPr>
          <w:rFonts w:ascii="Arial" w:hAnsi="Arial" w:cs="Arial"/>
          <w:sz w:val="22"/>
          <w:szCs w:val="22"/>
        </w:rPr>
        <w:t>“</w:t>
      </w:r>
      <w:r w:rsidRPr="008D4437">
        <w:rPr>
          <w:rFonts w:ascii="Arial" w:hAnsi="Arial" w:cs="Arial"/>
          <w:sz w:val="22"/>
          <w:szCs w:val="22"/>
        </w:rPr>
        <w:t xml:space="preserve"> broj 44/2016, dalje: Zakon), Hrvatska agencija za nadzor financijskih usluga (dalje: Agencija), na sjednici Upravnog vijeća održanoj </w:t>
      </w:r>
      <w:r w:rsidR="00F92A16" w:rsidRPr="008D4437">
        <w:rPr>
          <w:rFonts w:ascii="Arial" w:hAnsi="Arial" w:cs="Arial"/>
          <w:sz w:val="22"/>
          <w:szCs w:val="22"/>
        </w:rPr>
        <w:t>xx. xx. 2016.</w:t>
      </w:r>
      <w:r w:rsidRPr="008D4437">
        <w:rPr>
          <w:rFonts w:ascii="Arial" w:hAnsi="Arial" w:cs="Arial"/>
          <w:sz w:val="22"/>
          <w:szCs w:val="22"/>
        </w:rPr>
        <w:t xml:space="preserve"> godine, donijela je sljedeći</w:t>
      </w:r>
    </w:p>
    <w:p w14:paraId="384F5958" w14:textId="77777777" w:rsidR="008D4437" w:rsidRPr="008D4437" w:rsidRDefault="008D4437" w:rsidP="008D4437"/>
    <w:p w14:paraId="0CC9D9F2" w14:textId="57234E06" w:rsidR="00532D6F" w:rsidRPr="008D4437" w:rsidRDefault="00AF794D" w:rsidP="008D4437">
      <w:pPr>
        <w:pStyle w:val="Title"/>
        <w:jc w:val="center"/>
        <w:rPr>
          <w:rFonts w:ascii="Arial" w:hAnsi="Arial" w:cs="Arial"/>
          <w:b/>
          <w:sz w:val="22"/>
          <w:szCs w:val="22"/>
        </w:rPr>
      </w:pPr>
      <w:r w:rsidRPr="008D4437">
        <w:rPr>
          <w:rFonts w:ascii="Arial" w:hAnsi="Arial" w:cs="Arial"/>
          <w:b/>
          <w:sz w:val="22"/>
          <w:szCs w:val="22"/>
        </w:rPr>
        <w:t>PRAVILNIK</w:t>
      </w:r>
      <w:r w:rsidR="00532D6F" w:rsidRPr="008D4437">
        <w:rPr>
          <w:rFonts w:ascii="Arial" w:hAnsi="Arial" w:cs="Arial"/>
          <w:b/>
          <w:sz w:val="22"/>
          <w:szCs w:val="22"/>
        </w:rPr>
        <w:t xml:space="preserve"> </w:t>
      </w:r>
      <w:r w:rsidRPr="008D4437">
        <w:rPr>
          <w:rFonts w:ascii="Arial" w:hAnsi="Arial" w:cs="Arial"/>
          <w:b/>
          <w:sz w:val="22"/>
          <w:szCs w:val="22"/>
        </w:rPr>
        <w:t>O OBAVJEŠTAVANJU KOD TRGOVANJA UDJELIMA</w:t>
      </w:r>
    </w:p>
    <w:p w14:paraId="0CC9D9F3" w14:textId="77777777" w:rsidR="00AF794D" w:rsidRPr="008D4437" w:rsidRDefault="00AF794D" w:rsidP="008D4437">
      <w:pPr>
        <w:pStyle w:val="Title"/>
        <w:jc w:val="center"/>
        <w:rPr>
          <w:rFonts w:ascii="Arial" w:hAnsi="Arial" w:cs="Arial"/>
          <w:b/>
          <w:sz w:val="22"/>
          <w:szCs w:val="22"/>
        </w:rPr>
      </w:pPr>
      <w:r w:rsidRPr="008D4437">
        <w:rPr>
          <w:rFonts w:ascii="Arial" w:hAnsi="Arial" w:cs="Arial"/>
          <w:b/>
          <w:sz w:val="22"/>
          <w:szCs w:val="22"/>
        </w:rPr>
        <w:t>UCITS FONDOVA U DRUGOJ DRŽAVI ČLANICI</w:t>
      </w:r>
    </w:p>
    <w:p w14:paraId="0CC9D9F4" w14:textId="77777777" w:rsidR="00AF794D" w:rsidRPr="00955539" w:rsidRDefault="00AF794D" w:rsidP="00955539">
      <w:pPr>
        <w:pStyle w:val="Heading1"/>
        <w:rPr>
          <w:rFonts w:ascii="Arial" w:hAnsi="Arial" w:cs="Arial"/>
          <w:sz w:val="22"/>
          <w:szCs w:val="22"/>
        </w:rPr>
      </w:pPr>
      <w:r w:rsidRPr="00955539">
        <w:rPr>
          <w:rFonts w:ascii="Arial" w:hAnsi="Arial" w:cs="Arial"/>
          <w:sz w:val="22"/>
          <w:szCs w:val="22"/>
        </w:rPr>
        <w:t>OPĆE ODREDBE</w:t>
      </w:r>
    </w:p>
    <w:p w14:paraId="0CC9D9F5" w14:textId="77777777" w:rsidR="00AF794D" w:rsidRPr="00955539" w:rsidRDefault="00AF794D" w:rsidP="00955539">
      <w:pPr>
        <w:pStyle w:val="Heading2"/>
        <w:rPr>
          <w:rFonts w:ascii="Arial" w:hAnsi="Arial" w:cs="Arial"/>
          <w:sz w:val="22"/>
          <w:szCs w:val="22"/>
        </w:rPr>
      </w:pPr>
      <w:r w:rsidRPr="00955539">
        <w:rPr>
          <w:rFonts w:ascii="Arial" w:hAnsi="Arial" w:cs="Arial"/>
          <w:sz w:val="22"/>
          <w:szCs w:val="22"/>
        </w:rPr>
        <w:t>Članak 1.</w:t>
      </w:r>
    </w:p>
    <w:p w14:paraId="0CC9D9F6" w14:textId="1671945B" w:rsidR="00AF794D" w:rsidRPr="00AF794D" w:rsidRDefault="00AF794D" w:rsidP="0099080F">
      <w:pPr>
        <w:pStyle w:val="t-9-8"/>
        <w:jc w:val="both"/>
        <w:rPr>
          <w:rFonts w:ascii="Arial" w:hAnsi="Arial" w:cs="Arial"/>
          <w:sz w:val="22"/>
          <w:szCs w:val="22"/>
        </w:rPr>
      </w:pPr>
      <w:r w:rsidRPr="00AF794D">
        <w:rPr>
          <w:rFonts w:ascii="Arial" w:hAnsi="Arial" w:cs="Arial"/>
          <w:sz w:val="22"/>
          <w:szCs w:val="22"/>
        </w:rPr>
        <w:t xml:space="preserve">Ovim Pravilnikom se u pravni sustav Republike Hrvatske </w:t>
      </w:r>
      <w:r w:rsidR="000A32D6" w:rsidRPr="00AF794D">
        <w:rPr>
          <w:rFonts w:ascii="Arial" w:hAnsi="Arial" w:cs="Arial"/>
          <w:sz w:val="22"/>
          <w:szCs w:val="22"/>
        </w:rPr>
        <w:t>prenos</w:t>
      </w:r>
      <w:r w:rsidR="000A32D6">
        <w:rPr>
          <w:rFonts w:ascii="Arial" w:hAnsi="Arial" w:cs="Arial"/>
          <w:sz w:val="22"/>
          <w:szCs w:val="22"/>
        </w:rPr>
        <w:t>e odredbe članaka</w:t>
      </w:r>
      <w:r w:rsidR="000A32D6" w:rsidRPr="00AF794D">
        <w:rPr>
          <w:rFonts w:ascii="Arial" w:hAnsi="Arial" w:cs="Arial"/>
          <w:sz w:val="22"/>
          <w:szCs w:val="22"/>
        </w:rPr>
        <w:t xml:space="preserve"> </w:t>
      </w:r>
      <w:r w:rsidR="00994473">
        <w:rPr>
          <w:rFonts w:ascii="Arial" w:hAnsi="Arial" w:cs="Arial"/>
          <w:sz w:val="22"/>
          <w:szCs w:val="22"/>
        </w:rPr>
        <w:t xml:space="preserve">30. do 33. </w:t>
      </w:r>
      <w:r w:rsidR="0099080F">
        <w:rPr>
          <w:rFonts w:ascii="Arial" w:hAnsi="Arial" w:cs="Arial"/>
          <w:sz w:val="22"/>
          <w:szCs w:val="22"/>
        </w:rPr>
        <w:t xml:space="preserve">Direktive Komisije 2010/44/EU </w:t>
      </w:r>
      <w:r w:rsidR="0099080F" w:rsidRPr="0099080F">
        <w:rPr>
          <w:rFonts w:ascii="Arial" w:hAnsi="Arial" w:cs="Arial"/>
          <w:sz w:val="22"/>
          <w:szCs w:val="22"/>
        </w:rPr>
        <w:t xml:space="preserve">od 1. srpnja 2010. o provedbi </w:t>
      </w:r>
      <w:r w:rsidR="0099080F">
        <w:rPr>
          <w:rFonts w:ascii="Arial" w:hAnsi="Arial" w:cs="Arial"/>
          <w:sz w:val="22"/>
          <w:szCs w:val="22"/>
        </w:rPr>
        <w:t xml:space="preserve">Direktive 2009/65/EZ Europskog </w:t>
      </w:r>
      <w:r w:rsidR="0099080F" w:rsidRPr="0099080F">
        <w:rPr>
          <w:rFonts w:ascii="Arial" w:hAnsi="Arial" w:cs="Arial"/>
          <w:sz w:val="22"/>
          <w:szCs w:val="22"/>
        </w:rPr>
        <w:t>parlamenta i Vijeća u vezi određe</w:t>
      </w:r>
      <w:r w:rsidR="0099080F">
        <w:rPr>
          <w:rFonts w:ascii="Arial" w:hAnsi="Arial" w:cs="Arial"/>
          <w:sz w:val="22"/>
          <w:szCs w:val="22"/>
        </w:rPr>
        <w:t xml:space="preserve">nih odredbi o pripajanjima ili </w:t>
      </w:r>
      <w:r w:rsidR="0099080F" w:rsidRPr="0099080F">
        <w:rPr>
          <w:rFonts w:ascii="Arial" w:hAnsi="Arial" w:cs="Arial"/>
          <w:sz w:val="22"/>
          <w:szCs w:val="22"/>
        </w:rPr>
        <w:t>spajanjima fondova, strukturama glavnih i napajajućih</w:t>
      </w:r>
      <w:r w:rsidR="0099080F">
        <w:rPr>
          <w:rFonts w:ascii="Arial" w:hAnsi="Arial" w:cs="Arial"/>
          <w:sz w:val="22"/>
          <w:szCs w:val="22"/>
        </w:rPr>
        <w:t xml:space="preserve"> fondova i </w:t>
      </w:r>
      <w:r w:rsidR="0099080F" w:rsidRPr="0099080F">
        <w:rPr>
          <w:rFonts w:ascii="Arial" w:hAnsi="Arial" w:cs="Arial"/>
          <w:sz w:val="22"/>
          <w:szCs w:val="22"/>
        </w:rPr>
        <w:t>postupku obavješćivanja</w:t>
      </w:r>
      <w:r w:rsidR="00F92A16">
        <w:rPr>
          <w:rFonts w:ascii="Arial" w:hAnsi="Arial" w:cs="Arial"/>
          <w:sz w:val="22"/>
          <w:szCs w:val="22"/>
        </w:rPr>
        <w:t xml:space="preserve"> </w:t>
      </w:r>
      <w:r w:rsidRPr="00AF794D">
        <w:rPr>
          <w:rFonts w:ascii="Arial" w:hAnsi="Arial" w:cs="Arial"/>
          <w:sz w:val="22"/>
          <w:szCs w:val="22"/>
        </w:rPr>
        <w:t>(SL L 176, 10. 7. 2010.).</w:t>
      </w:r>
    </w:p>
    <w:p w14:paraId="0CC9D9F7" w14:textId="77777777" w:rsidR="00AF794D" w:rsidRPr="00FD0BBB" w:rsidRDefault="00AF794D" w:rsidP="00FD0BBB">
      <w:pPr>
        <w:pStyle w:val="Heading2"/>
        <w:rPr>
          <w:rFonts w:ascii="Arial" w:hAnsi="Arial" w:cs="Arial"/>
          <w:sz w:val="22"/>
          <w:szCs w:val="22"/>
        </w:rPr>
      </w:pPr>
      <w:r w:rsidRPr="00FD0BBB">
        <w:rPr>
          <w:rFonts w:ascii="Arial" w:hAnsi="Arial" w:cs="Arial"/>
          <w:sz w:val="22"/>
          <w:szCs w:val="22"/>
        </w:rPr>
        <w:t>Članak 2.</w:t>
      </w:r>
    </w:p>
    <w:p w14:paraId="0CC9D9F8"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(1) Agencija će na svojim internetskim stranicama na engleskom jeziku, na pregledan i razumljiv način, objaviti informacije o zakonskim i podzakonskim propisima kojima se regulira trgovanje udjelima UCITS fondova osnovanih u drugim državama članicama na području Republike Hrvatske, i to:</w:t>
      </w:r>
    </w:p>
    <w:p w14:paraId="0CC9D9F9"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a) zakonsku definiciju izraza trgovanje udjelima UCITS fondova,</w:t>
      </w:r>
    </w:p>
    <w:p w14:paraId="0CC9D9FA"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b) zahtjeve vezane uz sadržaj, oblik i prezentiranje promidžbenih sadržaja, uključujući potrebna upozorenja i ograničenja korištenja određenih riječi i izraza,</w:t>
      </w:r>
    </w:p>
    <w:p w14:paraId="0CC9D9FB"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c) neovisno o obvezama iz Dijela 8. Zakona, sve dodatne informacije o kojima je potrebno izvijestiti ulagatelje,</w:t>
      </w:r>
    </w:p>
    <w:p w14:paraId="0CC9D9FC"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d) pojedinosti o svim izuzećima od pravila ili zahtjeva koji uređuju uvjete trgovanja određenog UCITS fonda, klase udjela ili kategorije ulagatelja,</w:t>
      </w:r>
    </w:p>
    <w:p w14:paraId="0CC9D9FD"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e) zahtjeve za obavještavanjem ili dostavom informacija Agenciji i drugim nadležnim tijelima Republike Hrvatske te postupak podnošenja izmijenjenih i dopunjenih verzija traženih dokumenata,</w:t>
      </w:r>
    </w:p>
    <w:p w14:paraId="0CC9D9FE"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f) naknade i pristojbe koje se plaćaju Agenciji,</w:t>
      </w:r>
    </w:p>
    <w:p w14:paraId="0CC9D9FF" w14:textId="0B562125"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 xml:space="preserve">g) uvjete za trgovanje iz članka </w:t>
      </w:r>
      <w:r w:rsidR="00B82BAD" w:rsidRPr="00AF794D">
        <w:rPr>
          <w:rFonts w:ascii="Arial" w:hAnsi="Arial" w:cs="Arial"/>
          <w:sz w:val="22"/>
          <w:szCs w:val="22"/>
        </w:rPr>
        <w:t>13</w:t>
      </w:r>
      <w:r w:rsidR="00B82BAD">
        <w:rPr>
          <w:rFonts w:ascii="Arial" w:hAnsi="Arial" w:cs="Arial"/>
          <w:sz w:val="22"/>
          <w:szCs w:val="22"/>
        </w:rPr>
        <w:t>8</w:t>
      </w:r>
      <w:r w:rsidRPr="00AF794D">
        <w:rPr>
          <w:rFonts w:ascii="Arial" w:hAnsi="Arial" w:cs="Arial"/>
          <w:sz w:val="22"/>
          <w:szCs w:val="22"/>
        </w:rPr>
        <w:t>. Zakona,</w:t>
      </w:r>
    </w:p>
    <w:p w14:paraId="0CC9DA00"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h) uvjete za obustavu trgovanja udjelima UCITS fondova osnovanih u državama članicama na području Republike Hrvatske,</w:t>
      </w:r>
    </w:p>
    <w:p w14:paraId="0CC9DA01"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i) detaljan sadržaj informacija koje mora sadržavati dio B obavijesti iz članka 1. Uredbe Komisije (EU) br. 584/2010 od 1. srpnja 2010. o provedbi Direktive 2009/65/EZ Europskog parlamenta i Vijeća kojom se definira oblik i sadržaj standardne obavijesti UCITS fondova, korištenje elektroničke komunikacije kod međusobnog obavještavanja, razmjene informacija i postupaka nadzora i istražnih radnji nadležnih tijela,</w:t>
      </w:r>
    </w:p>
    <w:p w14:paraId="0CC9DA02"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lastRenderedPageBreak/>
        <w:t>j) adresu elektroničke pošte koju je Agencija objavila na svojim internetskim stranicama u svrhu dostavljanja obavijesti o izmjenama i dopunama dokumenata iz članka 3. stavka 2. ovog Pravilnika.</w:t>
      </w:r>
    </w:p>
    <w:p w14:paraId="0CC9DA03" w14:textId="02423241"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(2) Agencija će informacije iz stavka 1. objaviti na svojim internetskim stranicama na način da opiše zakonske i podzakonske propise i druge informacije ili da se uz opise pozove na izvorne propise.</w:t>
      </w:r>
    </w:p>
    <w:p w14:paraId="0CC9DA04" w14:textId="77777777" w:rsidR="00AF794D" w:rsidRPr="00FD0BBB" w:rsidRDefault="00AF794D" w:rsidP="00FD0BBB">
      <w:pPr>
        <w:pStyle w:val="Heading2"/>
        <w:rPr>
          <w:rFonts w:ascii="Arial" w:hAnsi="Arial" w:cs="Arial"/>
          <w:sz w:val="22"/>
          <w:szCs w:val="22"/>
        </w:rPr>
      </w:pPr>
      <w:r w:rsidRPr="00FD0BBB">
        <w:rPr>
          <w:rFonts w:ascii="Arial" w:hAnsi="Arial" w:cs="Arial"/>
          <w:sz w:val="22"/>
          <w:szCs w:val="22"/>
        </w:rPr>
        <w:t>Članak 3.</w:t>
      </w:r>
    </w:p>
    <w:p w14:paraId="0CC9DA05" w14:textId="45C8B840"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 xml:space="preserve">(1) Društvo za upravljanje dužno je osigurati da elektronički primjerci dokumenata iz članaka </w:t>
      </w:r>
      <w:r w:rsidR="00D46AB9" w:rsidRPr="00AF794D">
        <w:rPr>
          <w:rFonts w:ascii="Arial" w:hAnsi="Arial" w:cs="Arial"/>
          <w:sz w:val="22"/>
          <w:szCs w:val="22"/>
        </w:rPr>
        <w:t>13</w:t>
      </w:r>
      <w:r w:rsidR="00D46AB9">
        <w:rPr>
          <w:rFonts w:ascii="Arial" w:hAnsi="Arial" w:cs="Arial"/>
          <w:sz w:val="22"/>
          <w:szCs w:val="22"/>
        </w:rPr>
        <w:t>9</w:t>
      </w:r>
      <w:r w:rsidRPr="00AF794D">
        <w:rPr>
          <w:rFonts w:ascii="Arial" w:hAnsi="Arial" w:cs="Arial"/>
          <w:sz w:val="22"/>
          <w:szCs w:val="22"/>
        </w:rPr>
        <w:t xml:space="preserve">. stavka 2., točaka 1. – 4. i </w:t>
      </w:r>
      <w:r w:rsidR="004B2ECB" w:rsidRPr="00AF794D">
        <w:rPr>
          <w:rFonts w:ascii="Arial" w:hAnsi="Arial" w:cs="Arial"/>
          <w:sz w:val="22"/>
          <w:szCs w:val="22"/>
        </w:rPr>
        <w:t>1</w:t>
      </w:r>
      <w:r w:rsidR="004B2ECB">
        <w:rPr>
          <w:rFonts w:ascii="Arial" w:hAnsi="Arial" w:cs="Arial"/>
          <w:sz w:val="22"/>
          <w:szCs w:val="22"/>
        </w:rPr>
        <w:t>51</w:t>
      </w:r>
      <w:r w:rsidRPr="00AF794D">
        <w:rPr>
          <w:rFonts w:ascii="Arial" w:hAnsi="Arial" w:cs="Arial"/>
          <w:sz w:val="22"/>
          <w:szCs w:val="22"/>
        </w:rPr>
        <w:t xml:space="preserve">. stavka 2. Zakona, i to njihove važeće verzije, moraju biti dostupni na internetskim stranicama UCITS fonda ili internetskim stranicama društva za upravljanje koje upravlja tim fondom ili na nekoj drugoj internetskoj stranici koju odredi društvo za upravljanje u obavijesti iz članka </w:t>
      </w:r>
      <w:r w:rsidR="00D46AB9" w:rsidRPr="00AF794D">
        <w:rPr>
          <w:rFonts w:ascii="Arial" w:hAnsi="Arial" w:cs="Arial"/>
          <w:sz w:val="22"/>
          <w:szCs w:val="22"/>
        </w:rPr>
        <w:t>13</w:t>
      </w:r>
      <w:r w:rsidR="00D46AB9">
        <w:rPr>
          <w:rFonts w:ascii="Arial" w:hAnsi="Arial" w:cs="Arial"/>
          <w:sz w:val="22"/>
          <w:szCs w:val="22"/>
        </w:rPr>
        <w:t>9</w:t>
      </w:r>
      <w:r w:rsidRPr="00AF794D">
        <w:rPr>
          <w:rFonts w:ascii="Arial" w:hAnsi="Arial" w:cs="Arial"/>
          <w:sz w:val="22"/>
          <w:szCs w:val="22"/>
        </w:rPr>
        <w:t xml:space="preserve">. stavka 1. i članka </w:t>
      </w:r>
      <w:r w:rsidR="004B2ECB" w:rsidRPr="00AF794D">
        <w:rPr>
          <w:rFonts w:ascii="Arial" w:hAnsi="Arial" w:cs="Arial"/>
          <w:sz w:val="22"/>
          <w:szCs w:val="22"/>
        </w:rPr>
        <w:t>1</w:t>
      </w:r>
      <w:r w:rsidR="004B2ECB">
        <w:rPr>
          <w:rFonts w:ascii="Arial" w:hAnsi="Arial" w:cs="Arial"/>
          <w:sz w:val="22"/>
          <w:szCs w:val="22"/>
        </w:rPr>
        <w:t>51</w:t>
      </w:r>
      <w:r w:rsidRPr="00AF794D">
        <w:rPr>
          <w:rFonts w:ascii="Arial" w:hAnsi="Arial" w:cs="Arial"/>
          <w:sz w:val="22"/>
          <w:szCs w:val="22"/>
        </w:rPr>
        <w:t>. stavka 1. Zakona. Navedeni dokumenti moraju biti dostupni na internetskim stranicama u uobičajenom elektroničkom formatu.</w:t>
      </w:r>
    </w:p>
    <w:p w14:paraId="0CC9DA06"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(2) Država članica domaćin UCITS fonda mora imati pristup internetskim stranicama iz stavka 1. ovoga članka.</w:t>
      </w:r>
    </w:p>
    <w:p w14:paraId="0CC9DA07" w14:textId="77777777" w:rsidR="00AF794D" w:rsidRPr="00FD0BBB" w:rsidRDefault="00AF794D" w:rsidP="00FD0BBB">
      <w:pPr>
        <w:pStyle w:val="Heading2"/>
        <w:rPr>
          <w:rFonts w:ascii="Arial" w:hAnsi="Arial" w:cs="Arial"/>
          <w:sz w:val="22"/>
          <w:szCs w:val="22"/>
        </w:rPr>
      </w:pPr>
      <w:r w:rsidRPr="00FD0BBB">
        <w:rPr>
          <w:rFonts w:ascii="Arial" w:hAnsi="Arial" w:cs="Arial"/>
          <w:sz w:val="22"/>
          <w:szCs w:val="22"/>
        </w:rPr>
        <w:t>Članak 4.</w:t>
      </w:r>
    </w:p>
    <w:p w14:paraId="0CC9DA08" w14:textId="09202C86"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 xml:space="preserve">(1) Agencija će otvoriti adresu elektroničke pošte u svrhu zaprimanja izmjena i/ili dopuna dokumentacije u skladu sa člankom </w:t>
      </w:r>
      <w:r w:rsidR="008E7B81" w:rsidRPr="00AF794D">
        <w:rPr>
          <w:rFonts w:ascii="Arial" w:hAnsi="Arial" w:cs="Arial"/>
          <w:sz w:val="22"/>
          <w:szCs w:val="22"/>
        </w:rPr>
        <w:t>1</w:t>
      </w:r>
      <w:r w:rsidR="008E7B81">
        <w:rPr>
          <w:rFonts w:ascii="Arial" w:hAnsi="Arial" w:cs="Arial"/>
          <w:sz w:val="22"/>
          <w:szCs w:val="22"/>
        </w:rPr>
        <w:t>40</w:t>
      </w:r>
      <w:r w:rsidRPr="00AF794D">
        <w:rPr>
          <w:rFonts w:ascii="Arial" w:hAnsi="Arial" w:cs="Arial"/>
          <w:sz w:val="22"/>
          <w:szCs w:val="22"/>
        </w:rPr>
        <w:t xml:space="preserve">. Zakona na koju će društvo za upravljanje slati izmjene i/ili dopune dokumentacije iz članka </w:t>
      </w:r>
      <w:r w:rsidR="008E7B81" w:rsidRPr="00AF794D">
        <w:rPr>
          <w:rFonts w:ascii="Arial" w:hAnsi="Arial" w:cs="Arial"/>
          <w:sz w:val="22"/>
          <w:szCs w:val="22"/>
        </w:rPr>
        <w:t>13</w:t>
      </w:r>
      <w:r w:rsidR="008E7B81">
        <w:rPr>
          <w:rFonts w:ascii="Arial" w:hAnsi="Arial" w:cs="Arial"/>
          <w:sz w:val="22"/>
          <w:szCs w:val="22"/>
        </w:rPr>
        <w:t>9</w:t>
      </w:r>
      <w:r w:rsidRPr="00AF794D">
        <w:rPr>
          <w:rFonts w:ascii="Arial" w:hAnsi="Arial" w:cs="Arial"/>
          <w:sz w:val="22"/>
          <w:szCs w:val="22"/>
        </w:rPr>
        <w:t>. stavka 2. točaka 1.– 4. Zakona.</w:t>
      </w:r>
    </w:p>
    <w:p w14:paraId="0CC9DA09"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(2) Obavijest putem elektroničke pošte iz stavka 1. ovoga članka o izmijeni i/ili dopuni dokumenata može opisno prikazati navedene promijene ili može sadržavati novu verziju izmijenjenog dokumenta kao prilog.</w:t>
      </w:r>
    </w:p>
    <w:p w14:paraId="0CC9DA0A"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(3) Svaki dokument koji se dostavlja kao prilog u skladu sa stavkom 2. ovoga članka, dostavit će se u uobičajenom elektroničkom formatu.</w:t>
      </w:r>
    </w:p>
    <w:p w14:paraId="0CC9DA0B" w14:textId="77777777" w:rsidR="00AF794D" w:rsidRPr="00FD0BBB" w:rsidRDefault="00AF794D" w:rsidP="00FD0BBB">
      <w:pPr>
        <w:pStyle w:val="Heading1"/>
        <w:rPr>
          <w:rFonts w:ascii="Arial" w:hAnsi="Arial" w:cs="Arial"/>
          <w:sz w:val="22"/>
          <w:szCs w:val="22"/>
        </w:rPr>
      </w:pPr>
      <w:r w:rsidRPr="00FD0BBB">
        <w:rPr>
          <w:rFonts w:ascii="Arial" w:hAnsi="Arial" w:cs="Arial"/>
          <w:sz w:val="22"/>
          <w:szCs w:val="22"/>
        </w:rPr>
        <w:t>RAZVOJ ZAJEDNIČKOG SUSTAVA ZA OBRADU PODATAKA</w:t>
      </w:r>
    </w:p>
    <w:p w14:paraId="0CC9DA0C" w14:textId="77777777" w:rsidR="00AF794D" w:rsidRPr="00FD0BBB" w:rsidRDefault="00AF794D" w:rsidP="00FD0BBB">
      <w:pPr>
        <w:pStyle w:val="Heading2"/>
        <w:rPr>
          <w:rFonts w:ascii="Arial" w:hAnsi="Arial" w:cs="Arial"/>
          <w:sz w:val="22"/>
          <w:szCs w:val="22"/>
        </w:rPr>
      </w:pPr>
      <w:r w:rsidRPr="00FD0BBB">
        <w:rPr>
          <w:rFonts w:ascii="Arial" w:hAnsi="Arial" w:cs="Arial"/>
          <w:sz w:val="22"/>
          <w:szCs w:val="22"/>
        </w:rPr>
        <w:t>Članak 5.</w:t>
      </w:r>
    </w:p>
    <w:p w14:paraId="0CC9DA0D" w14:textId="7C2274D2"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 xml:space="preserve">(1) Kako bi se olakšao pristup informacijama i dokumentima iz članka </w:t>
      </w:r>
      <w:r w:rsidR="00387532" w:rsidRPr="00AF794D">
        <w:rPr>
          <w:rFonts w:ascii="Arial" w:hAnsi="Arial" w:cs="Arial"/>
          <w:sz w:val="22"/>
          <w:szCs w:val="22"/>
        </w:rPr>
        <w:t>1</w:t>
      </w:r>
      <w:r w:rsidR="00387532">
        <w:rPr>
          <w:rFonts w:ascii="Arial" w:hAnsi="Arial" w:cs="Arial"/>
          <w:sz w:val="22"/>
          <w:szCs w:val="22"/>
        </w:rPr>
        <w:t>51</w:t>
      </w:r>
      <w:r w:rsidRPr="00AF794D">
        <w:rPr>
          <w:rFonts w:ascii="Arial" w:hAnsi="Arial" w:cs="Arial"/>
          <w:sz w:val="22"/>
          <w:szCs w:val="22"/>
        </w:rPr>
        <w:t>. stavaka 1.</w:t>
      </w:r>
      <w:r w:rsidR="001C2A9E">
        <w:rPr>
          <w:rFonts w:ascii="Arial" w:hAnsi="Arial" w:cs="Arial"/>
          <w:sz w:val="22"/>
          <w:szCs w:val="22"/>
        </w:rPr>
        <w:t xml:space="preserve"> i</w:t>
      </w:r>
      <w:r w:rsidRPr="00AF794D">
        <w:rPr>
          <w:rFonts w:ascii="Arial" w:hAnsi="Arial" w:cs="Arial"/>
          <w:sz w:val="22"/>
          <w:szCs w:val="22"/>
        </w:rPr>
        <w:t xml:space="preserve"> 2. </w:t>
      </w:r>
      <w:r w:rsidR="001C2A9E">
        <w:rPr>
          <w:rFonts w:ascii="Arial" w:hAnsi="Arial" w:cs="Arial"/>
          <w:sz w:val="22"/>
          <w:szCs w:val="22"/>
        </w:rPr>
        <w:t xml:space="preserve">te </w:t>
      </w:r>
      <w:r w:rsidRPr="00AF794D">
        <w:rPr>
          <w:rFonts w:ascii="Arial" w:hAnsi="Arial" w:cs="Arial"/>
          <w:sz w:val="22"/>
          <w:szCs w:val="22"/>
        </w:rPr>
        <w:t xml:space="preserve">članka </w:t>
      </w:r>
      <w:r w:rsidR="00F06C7C" w:rsidRPr="00AF794D">
        <w:rPr>
          <w:rFonts w:ascii="Arial" w:hAnsi="Arial" w:cs="Arial"/>
          <w:sz w:val="22"/>
          <w:szCs w:val="22"/>
        </w:rPr>
        <w:t>1</w:t>
      </w:r>
      <w:r w:rsidR="00F06C7C">
        <w:rPr>
          <w:rFonts w:ascii="Arial" w:hAnsi="Arial" w:cs="Arial"/>
          <w:sz w:val="22"/>
          <w:szCs w:val="22"/>
        </w:rPr>
        <w:t>5</w:t>
      </w:r>
      <w:r w:rsidR="00F06C7C" w:rsidRPr="00AF794D">
        <w:rPr>
          <w:rFonts w:ascii="Arial" w:hAnsi="Arial" w:cs="Arial"/>
          <w:sz w:val="22"/>
          <w:szCs w:val="22"/>
        </w:rPr>
        <w:t>4</w:t>
      </w:r>
      <w:r w:rsidRPr="00AF794D">
        <w:rPr>
          <w:rFonts w:ascii="Arial" w:hAnsi="Arial" w:cs="Arial"/>
          <w:sz w:val="22"/>
          <w:szCs w:val="22"/>
        </w:rPr>
        <w:t>. stavka 1. Zakona nadležnim tijelima države članice domaćina UCITS fonda, nadležna tijela država članica mogu uspostaviti jedinstveni sustav elektroničke obrade i središnje pohrane podataka.</w:t>
      </w:r>
    </w:p>
    <w:p w14:paraId="0CC9DA0E" w14:textId="77777777"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(2) Uspostavljanje i ujednačavanje sustava iz stavka 1. ovoga članka između država članica odvija se u Europskoj agenciji za nadzor vrijednosnih papira i tržišta kapitala.</w:t>
      </w:r>
    </w:p>
    <w:p w14:paraId="1E5525A0" w14:textId="77777777" w:rsidR="00F92A16" w:rsidRDefault="00F92A16" w:rsidP="00AF794D">
      <w:pPr>
        <w:pStyle w:val="t-11-9-sred"/>
        <w:jc w:val="center"/>
        <w:rPr>
          <w:rFonts w:ascii="Arial" w:hAnsi="Arial" w:cs="Arial"/>
          <w:sz w:val="22"/>
          <w:szCs w:val="22"/>
        </w:rPr>
      </w:pPr>
    </w:p>
    <w:p w14:paraId="4391384D" w14:textId="77777777" w:rsidR="00F92A16" w:rsidRDefault="00F92A16" w:rsidP="00AF794D">
      <w:pPr>
        <w:pStyle w:val="t-11-9-sred"/>
        <w:jc w:val="center"/>
        <w:rPr>
          <w:rFonts w:ascii="Arial" w:hAnsi="Arial" w:cs="Arial"/>
          <w:sz w:val="22"/>
          <w:szCs w:val="22"/>
        </w:rPr>
      </w:pPr>
    </w:p>
    <w:p w14:paraId="0CC9DA0F" w14:textId="77777777" w:rsidR="00AF794D" w:rsidRPr="00FD0BBB" w:rsidRDefault="00AF794D" w:rsidP="00FD0BBB">
      <w:pPr>
        <w:pStyle w:val="Heading1"/>
        <w:rPr>
          <w:rFonts w:ascii="Arial" w:hAnsi="Arial" w:cs="Arial"/>
          <w:sz w:val="22"/>
          <w:szCs w:val="22"/>
        </w:rPr>
      </w:pPr>
      <w:r w:rsidRPr="00FD0BBB">
        <w:rPr>
          <w:rFonts w:ascii="Arial" w:hAnsi="Arial" w:cs="Arial"/>
          <w:sz w:val="22"/>
          <w:szCs w:val="22"/>
        </w:rPr>
        <w:lastRenderedPageBreak/>
        <w:t>ZAVRŠNE ODREDBE</w:t>
      </w:r>
    </w:p>
    <w:p w14:paraId="0CC9DA10" w14:textId="77777777" w:rsidR="00AF794D" w:rsidRPr="00FD0BBB" w:rsidRDefault="00AF794D" w:rsidP="00FD0BBB">
      <w:pPr>
        <w:pStyle w:val="Heading2"/>
        <w:rPr>
          <w:rFonts w:ascii="Arial" w:hAnsi="Arial" w:cs="Arial"/>
          <w:sz w:val="22"/>
          <w:szCs w:val="22"/>
        </w:rPr>
      </w:pPr>
      <w:r w:rsidRPr="00FD0BBB">
        <w:rPr>
          <w:rFonts w:ascii="Arial" w:hAnsi="Arial" w:cs="Arial"/>
          <w:sz w:val="22"/>
          <w:szCs w:val="22"/>
        </w:rPr>
        <w:t>Članak 6.</w:t>
      </w:r>
    </w:p>
    <w:p w14:paraId="0CC9DA11" w14:textId="4C22D7EE" w:rsidR="00AF794D" w:rsidRPr="00AF794D" w:rsidRDefault="00AF794D" w:rsidP="007448F0">
      <w:pPr>
        <w:pStyle w:val="t-9-8"/>
        <w:jc w:val="both"/>
        <w:rPr>
          <w:rFonts w:ascii="Arial" w:hAnsi="Arial" w:cs="Arial"/>
          <w:sz w:val="22"/>
          <w:szCs w:val="22"/>
        </w:rPr>
      </w:pPr>
      <w:r w:rsidRPr="00AF794D">
        <w:rPr>
          <w:rFonts w:ascii="Arial" w:hAnsi="Arial" w:cs="Arial"/>
          <w:sz w:val="22"/>
          <w:szCs w:val="22"/>
        </w:rPr>
        <w:t xml:space="preserve">Ovaj Pravilnik stupa na snagu </w:t>
      </w:r>
      <w:r w:rsidR="005615CC">
        <w:rPr>
          <w:rFonts w:ascii="Arial" w:hAnsi="Arial" w:cs="Arial"/>
          <w:sz w:val="22"/>
          <w:szCs w:val="22"/>
        </w:rPr>
        <w:t>osmoga</w:t>
      </w:r>
      <w:r w:rsidR="005615CC" w:rsidRPr="00AF794D">
        <w:rPr>
          <w:rFonts w:ascii="Arial" w:hAnsi="Arial" w:cs="Arial"/>
          <w:sz w:val="22"/>
          <w:szCs w:val="22"/>
        </w:rPr>
        <w:t xml:space="preserve"> </w:t>
      </w:r>
      <w:r w:rsidRPr="00AF794D">
        <w:rPr>
          <w:rFonts w:ascii="Arial" w:hAnsi="Arial" w:cs="Arial"/>
          <w:sz w:val="22"/>
          <w:szCs w:val="22"/>
        </w:rPr>
        <w:t xml:space="preserve">dana od dana objave u </w:t>
      </w:r>
      <w:r w:rsidR="00F92A16">
        <w:rPr>
          <w:rFonts w:ascii="Arial" w:hAnsi="Arial" w:cs="Arial"/>
          <w:sz w:val="22"/>
          <w:szCs w:val="22"/>
        </w:rPr>
        <w:t>„</w:t>
      </w:r>
      <w:r w:rsidRPr="00AF794D">
        <w:rPr>
          <w:rFonts w:ascii="Arial" w:hAnsi="Arial" w:cs="Arial"/>
          <w:sz w:val="22"/>
          <w:szCs w:val="22"/>
        </w:rPr>
        <w:t>Narodnim novinama</w:t>
      </w:r>
      <w:r w:rsidR="00F92A16">
        <w:rPr>
          <w:rFonts w:ascii="Arial" w:hAnsi="Arial" w:cs="Arial"/>
          <w:sz w:val="22"/>
          <w:szCs w:val="22"/>
        </w:rPr>
        <w:t>“</w:t>
      </w:r>
      <w:r w:rsidRPr="00AF794D">
        <w:rPr>
          <w:rFonts w:ascii="Arial" w:hAnsi="Arial" w:cs="Arial"/>
          <w:sz w:val="22"/>
          <w:szCs w:val="22"/>
        </w:rPr>
        <w:t>.</w:t>
      </w:r>
    </w:p>
    <w:p w14:paraId="0B0128F7" w14:textId="77777777" w:rsidR="00C90D8F" w:rsidRPr="006702DA" w:rsidRDefault="00C90D8F" w:rsidP="00785858">
      <w:pPr>
        <w:jc w:val="both"/>
        <w:rPr>
          <w:rFonts w:ascii="Arial" w:hAnsi="Arial" w:cs="Arial"/>
        </w:rPr>
      </w:pPr>
      <w:r w:rsidRPr="006702DA">
        <w:rPr>
          <w:rFonts w:ascii="Arial" w:hAnsi="Arial" w:cs="Arial"/>
        </w:rPr>
        <w:t xml:space="preserve">Klasa: </w:t>
      </w:r>
    </w:p>
    <w:p w14:paraId="468D4F04" w14:textId="77777777" w:rsidR="00C90D8F" w:rsidRPr="006702DA" w:rsidRDefault="00C90D8F" w:rsidP="00785858">
      <w:pPr>
        <w:jc w:val="both"/>
        <w:rPr>
          <w:rFonts w:ascii="Arial" w:hAnsi="Arial" w:cs="Arial"/>
        </w:rPr>
      </w:pPr>
      <w:r w:rsidRPr="006702DA">
        <w:rPr>
          <w:rFonts w:ascii="Arial" w:hAnsi="Arial" w:cs="Arial"/>
        </w:rPr>
        <w:t xml:space="preserve">Urbroj: </w:t>
      </w:r>
    </w:p>
    <w:p w14:paraId="361D2AA4" w14:textId="77777777" w:rsidR="00C90D8F" w:rsidRPr="006702DA" w:rsidRDefault="00C90D8F" w:rsidP="00785858">
      <w:pPr>
        <w:jc w:val="both"/>
        <w:rPr>
          <w:rFonts w:ascii="Arial" w:hAnsi="Arial" w:cs="Arial"/>
        </w:rPr>
      </w:pPr>
      <w:r w:rsidRPr="006702DA">
        <w:rPr>
          <w:rFonts w:ascii="Arial" w:hAnsi="Arial" w:cs="Arial"/>
        </w:rPr>
        <w:t xml:space="preserve">Zagreb, xx. </w:t>
      </w:r>
      <w:r>
        <w:rPr>
          <w:rFonts w:ascii="Arial" w:hAnsi="Arial" w:cs="Arial"/>
        </w:rPr>
        <w:t>xx.</w:t>
      </w:r>
      <w:r w:rsidRPr="006702DA">
        <w:rPr>
          <w:rFonts w:ascii="Arial" w:hAnsi="Arial" w:cs="Arial"/>
        </w:rPr>
        <w:t xml:space="preserve"> 2016.</w:t>
      </w:r>
    </w:p>
    <w:p w14:paraId="17F9956B" w14:textId="68B8B5FB" w:rsidR="00C90D8F" w:rsidRPr="006702DA" w:rsidRDefault="00C90D8F" w:rsidP="00FD0BBB">
      <w:pPr>
        <w:spacing w:after="0" w:line="240" w:lineRule="auto"/>
        <w:ind w:left="4248"/>
        <w:jc w:val="right"/>
        <w:rPr>
          <w:rFonts w:ascii="Arial" w:eastAsia="Times New Roman" w:hAnsi="Arial" w:cs="Arial"/>
          <w:b/>
          <w:noProof/>
          <w:lang w:eastAsia="hr-HR"/>
        </w:rPr>
      </w:pPr>
      <w:r>
        <w:rPr>
          <w:rFonts w:ascii="Arial" w:eastAsia="Times New Roman" w:hAnsi="Arial" w:cs="Arial"/>
          <w:b/>
          <w:noProof/>
          <w:lang w:eastAsia="hr-HR"/>
        </w:rPr>
        <w:t xml:space="preserve">                </w:t>
      </w:r>
      <w:r w:rsidR="00785858">
        <w:rPr>
          <w:rFonts w:ascii="Arial" w:eastAsia="Times New Roman" w:hAnsi="Arial" w:cs="Arial"/>
          <w:b/>
          <w:noProof/>
          <w:lang w:eastAsia="hr-HR"/>
        </w:rPr>
        <w:t xml:space="preserve"> </w:t>
      </w:r>
      <w:bookmarkStart w:id="0" w:name="_GoBack"/>
      <w:bookmarkEnd w:id="0"/>
      <w:r w:rsidRPr="006702DA">
        <w:rPr>
          <w:rFonts w:ascii="Arial" w:eastAsia="Times New Roman" w:hAnsi="Arial" w:cs="Arial"/>
          <w:b/>
          <w:noProof/>
          <w:lang w:eastAsia="hr-HR"/>
        </w:rPr>
        <w:t>PREDSJEDNIK UPRAVNOG VIJEĆA</w:t>
      </w:r>
    </w:p>
    <w:p w14:paraId="5CE5FA6B" w14:textId="77777777" w:rsidR="00C90D8F" w:rsidRPr="006702DA" w:rsidRDefault="00C90D8F" w:rsidP="00FD0BBB">
      <w:pPr>
        <w:spacing w:after="0" w:line="240" w:lineRule="auto"/>
        <w:jc w:val="right"/>
        <w:rPr>
          <w:rFonts w:ascii="Arial" w:eastAsia="Times New Roman" w:hAnsi="Arial" w:cs="Arial"/>
          <w:noProof/>
          <w:lang w:eastAsia="hr-HR"/>
        </w:rPr>
      </w:pPr>
      <w:r w:rsidRPr="006702DA">
        <w:rPr>
          <w:rFonts w:ascii="Arial" w:eastAsia="Times New Roman" w:hAnsi="Arial" w:cs="Arial"/>
          <w:noProof/>
          <w:lang w:eastAsia="hr-HR"/>
        </w:rPr>
        <w:tab/>
      </w:r>
      <w:r w:rsidRPr="006702DA">
        <w:rPr>
          <w:rFonts w:ascii="Arial" w:eastAsia="Times New Roman" w:hAnsi="Arial" w:cs="Arial"/>
          <w:noProof/>
          <w:lang w:eastAsia="hr-HR"/>
        </w:rPr>
        <w:tab/>
      </w:r>
      <w:r w:rsidRPr="006702DA">
        <w:rPr>
          <w:rFonts w:ascii="Arial" w:eastAsia="Times New Roman" w:hAnsi="Arial" w:cs="Arial"/>
          <w:noProof/>
          <w:lang w:eastAsia="hr-HR"/>
        </w:rPr>
        <w:tab/>
      </w:r>
      <w:r w:rsidRPr="006702DA">
        <w:rPr>
          <w:rFonts w:ascii="Arial" w:eastAsia="Times New Roman" w:hAnsi="Arial" w:cs="Arial"/>
          <w:noProof/>
          <w:lang w:eastAsia="hr-HR"/>
        </w:rPr>
        <w:tab/>
      </w:r>
      <w:r w:rsidRPr="006702DA">
        <w:rPr>
          <w:rFonts w:ascii="Arial" w:eastAsia="Times New Roman" w:hAnsi="Arial" w:cs="Arial"/>
          <w:noProof/>
          <w:lang w:eastAsia="hr-HR"/>
        </w:rPr>
        <w:tab/>
        <w:t xml:space="preserve">    </w:t>
      </w:r>
    </w:p>
    <w:p w14:paraId="7DC4BED2" w14:textId="77777777" w:rsidR="00C90D8F" w:rsidRPr="006702DA" w:rsidRDefault="00C90D8F" w:rsidP="00FD0BBB">
      <w:pPr>
        <w:spacing w:after="0" w:line="240" w:lineRule="auto"/>
        <w:ind w:left="1440" w:firstLine="720"/>
        <w:jc w:val="right"/>
        <w:rPr>
          <w:rFonts w:ascii="Arial" w:eastAsia="Times New Roman" w:hAnsi="Arial" w:cs="Arial"/>
          <w:noProof/>
          <w:lang w:eastAsia="hr-HR"/>
        </w:rPr>
      </w:pPr>
      <w:r w:rsidRPr="006702DA">
        <w:rPr>
          <w:rFonts w:ascii="Arial" w:eastAsia="Times New Roman" w:hAnsi="Arial" w:cs="Arial"/>
          <w:noProof/>
          <w:lang w:eastAsia="hr-HR"/>
        </w:rPr>
        <w:t xml:space="preserve">                                 </w:t>
      </w:r>
      <w:r>
        <w:rPr>
          <w:rFonts w:ascii="Arial" w:eastAsia="Times New Roman" w:hAnsi="Arial" w:cs="Arial"/>
          <w:noProof/>
          <w:lang w:eastAsia="hr-HR"/>
        </w:rPr>
        <w:t xml:space="preserve">               </w:t>
      </w:r>
      <w:r w:rsidRPr="006702DA">
        <w:rPr>
          <w:rFonts w:ascii="Arial" w:eastAsia="Times New Roman" w:hAnsi="Arial" w:cs="Arial"/>
          <w:b/>
          <w:noProof/>
          <w:lang w:eastAsia="hr-HR"/>
        </w:rPr>
        <w:t>Petar-Pierre Matek</w:t>
      </w:r>
    </w:p>
    <w:p w14:paraId="7FD98A54" w14:textId="77777777" w:rsidR="00C90D8F" w:rsidRPr="006702DA" w:rsidRDefault="00C90D8F" w:rsidP="00FD0BBB">
      <w:pPr>
        <w:jc w:val="right"/>
        <w:rPr>
          <w:rFonts w:ascii="Arial" w:hAnsi="Arial" w:cs="Arial"/>
        </w:rPr>
      </w:pPr>
    </w:p>
    <w:p w14:paraId="0CC9DA12" w14:textId="77777777" w:rsidR="0084407A" w:rsidRDefault="0084407A">
      <w:pPr>
        <w:rPr>
          <w:rFonts w:ascii="Arial" w:hAnsi="Arial" w:cs="Arial"/>
        </w:rPr>
      </w:pPr>
    </w:p>
    <w:sectPr w:rsidR="008440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9DA15" w14:textId="77777777" w:rsidR="00E90AD1" w:rsidRDefault="00E90AD1" w:rsidP="00E90AD1">
      <w:pPr>
        <w:spacing w:after="0" w:line="240" w:lineRule="auto"/>
      </w:pPr>
      <w:r>
        <w:separator/>
      </w:r>
    </w:p>
  </w:endnote>
  <w:endnote w:type="continuationSeparator" w:id="0">
    <w:p w14:paraId="0CC9DA16" w14:textId="77777777" w:rsidR="00E90AD1" w:rsidRDefault="00E90AD1" w:rsidP="00E9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9DA13" w14:textId="77777777" w:rsidR="00E90AD1" w:rsidRDefault="00E90AD1" w:rsidP="00E90AD1">
      <w:pPr>
        <w:spacing w:after="0" w:line="240" w:lineRule="auto"/>
      </w:pPr>
      <w:r>
        <w:separator/>
      </w:r>
    </w:p>
  </w:footnote>
  <w:footnote w:type="continuationSeparator" w:id="0">
    <w:p w14:paraId="0CC9DA14" w14:textId="77777777" w:rsidR="00E90AD1" w:rsidRDefault="00E90AD1" w:rsidP="00E90A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1F"/>
    <w:rsid w:val="000041C9"/>
    <w:rsid w:val="000869C2"/>
    <w:rsid w:val="000A32D6"/>
    <w:rsid w:val="000E5D65"/>
    <w:rsid w:val="001C2A9E"/>
    <w:rsid w:val="001F5C1F"/>
    <w:rsid w:val="001F76FF"/>
    <w:rsid w:val="00387532"/>
    <w:rsid w:val="003B638F"/>
    <w:rsid w:val="00427001"/>
    <w:rsid w:val="004866CD"/>
    <w:rsid w:val="0049510B"/>
    <w:rsid w:val="004B2ECB"/>
    <w:rsid w:val="004C7DE5"/>
    <w:rsid w:val="00532D6F"/>
    <w:rsid w:val="005615CC"/>
    <w:rsid w:val="006C41DF"/>
    <w:rsid w:val="006D3849"/>
    <w:rsid w:val="007448F0"/>
    <w:rsid w:val="00785858"/>
    <w:rsid w:val="007922C0"/>
    <w:rsid w:val="007B6A60"/>
    <w:rsid w:val="0084407A"/>
    <w:rsid w:val="0086526F"/>
    <w:rsid w:val="008D4437"/>
    <w:rsid w:val="008E605F"/>
    <w:rsid w:val="008E7B81"/>
    <w:rsid w:val="00927EF9"/>
    <w:rsid w:val="009544DE"/>
    <w:rsid w:val="00955539"/>
    <w:rsid w:val="0099080F"/>
    <w:rsid w:val="00994473"/>
    <w:rsid w:val="009A2FC8"/>
    <w:rsid w:val="00A14A25"/>
    <w:rsid w:val="00A5082A"/>
    <w:rsid w:val="00A72041"/>
    <w:rsid w:val="00AF794D"/>
    <w:rsid w:val="00B517C5"/>
    <w:rsid w:val="00B82BAD"/>
    <w:rsid w:val="00C15225"/>
    <w:rsid w:val="00C23D0F"/>
    <w:rsid w:val="00C300E2"/>
    <w:rsid w:val="00C313F0"/>
    <w:rsid w:val="00C437E5"/>
    <w:rsid w:val="00C90D8F"/>
    <w:rsid w:val="00CC5243"/>
    <w:rsid w:val="00CD2879"/>
    <w:rsid w:val="00D46AB9"/>
    <w:rsid w:val="00E90AD1"/>
    <w:rsid w:val="00EB5E07"/>
    <w:rsid w:val="00F06C7C"/>
    <w:rsid w:val="00F154DC"/>
    <w:rsid w:val="00F3020E"/>
    <w:rsid w:val="00F42D9A"/>
    <w:rsid w:val="00F92A16"/>
    <w:rsid w:val="00FC23A9"/>
    <w:rsid w:val="00FD0BBB"/>
    <w:rsid w:val="00FD22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D9EF"/>
  <w15:chartTrackingRefBased/>
  <w15:docId w15:val="{AC7A5812-3356-4307-8F24-24F54FE0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55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5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AF794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AF794D"/>
  </w:style>
  <w:style w:type="paragraph" w:styleId="BalloonText">
    <w:name w:val="Balloon Text"/>
    <w:basedOn w:val="Normal"/>
    <w:link w:val="BalloonTextChar"/>
    <w:uiPriority w:val="99"/>
    <w:semiHidden/>
    <w:unhideWhenUsed/>
    <w:rsid w:val="00865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26F"/>
    <w:rPr>
      <w:rFonts w:ascii="Segoe UI" w:hAnsi="Segoe UI" w:cs="Segoe UI"/>
      <w:sz w:val="18"/>
      <w:szCs w:val="18"/>
    </w:rPr>
  </w:style>
  <w:style w:type="character" w:styleId="CommentReference">
    <w:name w:val="annotation reference"/>
    <w:basedOn w:val="DefaultParagraphFont"/>
    <w:uiPriority w:val="99"/>
    <w:semiHidden/>
    <w:unhideWhenUsed/>
    <w:rsid w:val="00FC23A9"/>
    <w:rPr>
      <w:sz w:val="16"/>
      <w:szCs w:val="16"/>
    </w:rPr>
  </w:style>
  <w:style w:type="paragraph" w:styleId="CommentText">
    <w:name w:val="annotation text"/>
    <w:basedOn w:val="Normal"/>
    <w:link w:val="CommentTextChar"/>
    <w:uiPriority w:val="99"/>
    <w:semiHidden/>
    <w:unhideWhenUsed/>
    <w:rsid w:val="00FC23A9"/>
    <w:pPr>
      <w:spacing w:line="240" w:lineRule="auto"/>
    </w:pPr>
    <w:rPr>
      <w:sz w:val="20"/>
      <w:szCs w:val="20"/>
    </w:rPr>
  </w:style>
  <w:style w:type="character" w:customStyle="1" w:styleId="CommentTextChar">
    <w:name w:val="Comment Text Char"/>
    <w:basedOn w:val="DefaultParagraphFont"/>
    <w:link w:val="CommentText"/>
    <w:uiPriority w:val="99"/>
    <w:semiHidden/>
    <w:rsid w:val="00FC23A9"/>
    <w:rPr>
      <w:sz w:val="20"/>
      <w:szCs w:val="20"/>
    </w:rPr>
  </w:style>
  <w:style w:type="paragraph" w:styleId="Header">
    <w:name w:val="header"/>
    <w:basedOn w:val="Normal"/>
    <w:link w:val="HeaderChar"/>
    <w:uiPriority w:val="99"/>
    <w:unhideWhenUsed/>
    <w:rsid w:val="00E90A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0AD1"/>
  </w:style>
  <w:style w:type="paragraph" w:styleId="Footer">
    <w:name w:val="footer"/>
    <w:basedOn w:val="Normal"/>
    <w:link w:val="FooterChar"/>
    <w:uiPriority w:val="99"/>
    <w:unhideWhenUsed/>
    <w:rsid w:val="00E90A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0AD1"/>
  </w:style>
  <w:style w:type="paragraph" w:styleId="CommentSubject">
    <w:name w:val="annotation subject"/>
    <w:basedOn w:val="CommentText"/>
    <w:next w:val="CommentText"/>
    <w:link w:val="CommentSubjectChar"/>
    <w:uiPriority w:val="99"/>
    <w:semiHidden/>
    <w:unhideWhenUsed/>
    <w:rsid w:val="0049510B"/>
    <w:rPr>
      <w:b/>
      <w:bCs/>
    </w:rPr>
  </w:style>
  <w:style w:type="character" w:customStyle="1" w:styleId="CommentSubjectChar">
    <w:name w:val="Comment Subject Char"/>
    <w:basedOn w:val="CommentTextChar"/>
    <w:link w:val="CommentSubject"/>
    <w:uiPriority w:val="99"/>
    <w:semiHidden/>
    <w:rsid w:val="0049510B"/>
    <w:rPr>
      <w:b/>
      <w:bCs/>
      <w:sz w:val="20"/>
      <w:szCs w:val="20"/>
    </w:rPr>
  </w:style>
  <w:style w:type="paragraph" w:styleId="Title">
    <w:name w:val="Title"/>
    <w:basedOn w:val="Normal"/>
    <w:next w:val="Normal"/>
    <w:link w:val="TitleChar"/>
    <w:uiPriority w:val="10"/>
    <w:qFormat/>
    <w:rsid w:val="008D44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3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55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5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631897">
      <w:bodyDiv w:val="1"/>
      <w:marLeft w:val="0"/>
      <w:marRight w:val="0"/>
      <w:marTop w:val="0"/>
      <w:marBottom w:val="0"/>
      <w:divBdr>
        <w:top w:val="none" w:sz="0" w:space="0" w:color="auto"/>
        <w:left w:val="none" w:sz="0" w:space="0" w:color="auto"/>
        <w:bottom w:val="none" w:sz="0" w:space="0" w:color="auto"/>
        <w:right w:val="none" w:sz="0" w:space="0" w:color="auto"/>
      </w:divBdr>
      <w:divsChild>
        <w:div w:id="722681509">
          <w:marLeft w:val="0"/>
          <w:marRight w:val="0"/>
          <w:marTop w:val="0"/>
          <w:marBottom w:val="0"/>
          <w:divBdr>
            <w:top w:val="none" w:sz="0" w:space="0" w:color="auto"/>
            <w:left w:val="none" w:sz="0" w:space="0" w:color="auto"/>
            <w:bottom w:val="none" w:sz="0" w:space="0" w:color="auto"/>
            <w:right w:val="none" w:sz="0" w:space="0" w:color="auto"/>
          </w:divBdr>
          <w:divsChild>
            <w:div w:id="726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eupravni akt" ma:contentTypeID="0x0101001060B722FA113E41A0D35BC62534753400A013A14946D09F4BA9C122F07D45C45E" ma:contentTypeVersion="33" ma:contentTypeDescription="" ma:contentTypeScope="" ma:versionID="e86c70acd954f6f4275428218a04bc7a">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9d6ab4ecb3e0b3fad3712eb1b45dae1d"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minOccurs="0"/>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nillable="true"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Kolegija xmlns="d8745bc5-821e-4205-946a-621c2da728c8">16.37</BrKolegija>
    <VrstaPredmeta xmlns="d8745bc5-821e-4205-946a-621c2da728c8">Zakonski i podzakonski akti</VrstaPredmeta>
    <TipPredmeta xmlns="d8745bc5-821e-4205-946a-621c2da728c8">Neupravni</TipPredmeta>
    <Prezentira xmlns="d8745bc5-821e-4205-946a-621c2da728c8">
      <UserInfo>
        <DisplayName>i:0#.w|hanfa\ajosipovic</DisplayName>
        <AccountId>83</AccountId>
        <AccountType/>
      </UserInfo>
      <UserInfo>
        <DisplayName>i:0#.w|hanfa\mderencinovic</DisplayName>
        <AccountId>93</AccountId>
        <AccountType/>
      </UserInfo>
      <UserInfo>
        <DisplayName>i:0#.w|hanfa\mvuksic</DisplayName>
        <AccountId>135</AccountId>
        <AccountType/>
      </UserInfo>
    </Prezentira>
    <VrstaDokumenta xmlns="d8745bc5-821e-4205-946a-621c2da728c8">Pravilnik nacrt (za javnu raspravu)</VrstaDokumenta>
    <KategorijaPoslovanja xmlns="d8745bc5-821e-4205-946a-621c2da728c8">
      <Value>Fondovi</Value>
    </KategorijaPoslovanja>
    <Dileme xmlns="d8745bc5-821e-4205-946a-621c2da728c8" xsi:nil="true"/>
    <PrijedlogPostupanja xmlns="d8745bc5-821e-4205-946a-621c2da728c8" xsi:nil="true"/>
    <Izradio xmlns="d8745bc5-821e-4205-946a-621c2da728c8">
      <UserInfo>
        <DisplayName>i:0#.w|hanfa\mvuksic</DisplayName>
        <AccountId>135</AccountId>
        <AccountType/>
      </UserInfo>
    </Izradio>
    <Sazetak xmlns="d8745bc5-821e-4205-946a-621c2da728c8" xsi:nil="true"/>
    <NamjenaDokumenta xmlns="d8745bc5-821e-4205-946a-621c2da728c8">
      <Value>Interno</Value>
      <Value>Kolegij</Value>
      <Value>Sjednica</Value>
    </NamjenaDokumenta>
    <Godina xmlns="d8745bc5-821e-4205-946a-621c2da728c8">2016</Godina>
    <NaslovTocke xmlns="fb73d67a-ef9b-4070-a30f-7dc6f9d2849c">SIMF-L-03 Pravilnik o obavještavanju kod trgovanja_clean</NaslovTocke>
    <Izreka xmlns="d8745bc5-821e-4205-946a-621c2da728c8" xsi:nil="true"/>
    <KolegijIteracija xmlns="d8745bc5-821e-4205-946a-621c2da728c8">Pregledano</KolegijIteracija>
    <PregledRadakovic xmlns="d8745bc5-821e-4205-946a-621c2da728c8">-</PregledRadakovic>
    <PregledBjedovKostelac xmlns="d8745bc5-821e-4205-946a-621c2da728c8">Komentar</PregledBjedovKostelac>
    <PregledaoMatek xmlns="d8745bc5-821e-4205-946a-621c2da728c8">Komentar</PregledaoMatek>
    <PregledBozic xmlns="d8745bc5-821e-4205-946a-621c2da728c8">Komentar</PregledBozic>
    <BrSjednice xmlns="d8745bc5-821e-4205-946a-621c2da728c8">14</BrSjednice>
    <PregledLetica xmlns="d8745bc5-821e-4205-946a-621c2da728c8">-</PregledLetica>
    <StatusDokumentaSjednica xmlns="d8745bc5-821e-4205-946a-621c2da728c8">-</StatusDokumentaSjednica>
  </documentManagement>
</p:properties>
</file>

<file path=customXml/itemProps1.xml><?xml version="1.0" encoding="utf-8"?>
<ds:datastoreItem xmlns:ds="http://schemas.openxmlformats.org/officeDocument/2006/customXml" ds:itemID="{5932E7BB-559B-465E-9858-8AF3B20C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C839C-935B-4572-B7EC-ACCEF370CEF0}">
  <ds:schemaRefs>
    <ds:schemaRef ds:uri="http://schemas.microsoft.com/sharepoint/v3/contenttype/forms"/>
  </ds:schemaRefs>
</ds:datastoreItem>
</file>

<file path=customXml/itemProps3.xml><?xml version="1.0" encoding="utf-8"?>
<ds:datastoreItem xmlns:ds="http://schemas.openxmlformats.org/officeDocument/2006/customXml" ds:itemID="{CC3A9A07-52F7-453F-806E-584BA4683D88}">
  <ds:schemaRefs>
    <ds:schemaRef ds:uri="http://schemas.microsoft.com/office/2006/metadata/properties"/>
    <ds:schemaRef ds:uri="d8745bc5-821e-4205-946a-621c2da728c8"/>
    <ds:schemaRef ds:uri="http://purl.org/dc/elements/1.1/"/>
    <ds:schemaRef ds:uri="http://www.w3.org/XML/1998/namespace"/>
    <ds:schemaRef ds:uri="http://purl.org/dc/terms/"/>
    <ds:schemaRef ds:uri="http://schemas.microsoft.com/office/2006/documentManagement/types"/>
    <ds:schemaRef ds:uri="fb73d67a-ef9b-4070-a30f-7dc6f9d2849c"/>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Vukšić</dc:creator>
  <cp:keywords/>
  <dc:description/>
  <cp:lastModifiedBy>Anita Bešlić Gadžo</cp:lastModifiedBy>
  <cp:revision>9</cp:revision>
  <dcterms:created xsi:type="dcterms:W3CDTF">2016-09-14T08:31:00Z</dcterms:created>
  <dcterms:modified xsi:type="dcterms:W3CDTF">2016-09-14T10:13:00Z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0x0101001060B722FA113E41A0D35BC62534753400A013A14946D09F4BA9C122F07D45C45E</vt:lpwstr>
  </property>
  <property fmtid="{D5CDD505-2E9C-101B-9397-08002B2CF9AE}" pid="3" name="Order">
    <vt:r8>19202500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https://hanfanet.hanfa.local/s/imf/D/OPĆI POSLOVI/PROJEKTI/Izmjene ZOIFJP-ZAIF (UCITS V)/ZOIFJP 2016 Pravilnici/Pravilnici Final/Pravilnik o obavještavanju kod trgovanja_clean.docx</vt:lpwstr>
  </property>
</Properties>
</file>