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813" w14:textId="1F51BD98" w:rsidR="00663DE9" w:rsidRPr="00682399" w:rsidRDefault="00663DE9" w:rsidP="00682399">
      <w:pPr>
        <w:pStyle w:val="Title"/>
        <w:rPr>
          <w:rFonts w:ascii="Arial" w:hAnsi="Arial" w:cs="Arial"/>
          <w:sz w:val="22"/>
          <w:szCs w:val="22"/>
        </w:rPr>
      </w:pPr>
      <w:r w:rsidRPr="00682399">
        <w:rPr>
          <w:rFonts w:ascii="Arial" w:hAnsi="Arial" w:cs="Arial"/>
          <w:sz w:val="22"/>
          <w:szCs w:val="22"/>
        </w:rPr>
        <w:t>Na  temelju  članka  6</w:t>
      </w:r>
      <w:r w:rsidR="00EA67CD" w:rsidRPr="00682399">
        <w:rPr>
          <w:rFonts w:ascii="Arial" w:hAnsi="Arial" w:cs="Arial"/>
          <w:sz w:val="22"/>
          <w:szCs w:val="22"/>
        </w:rPr>
        <w:t>5</w:t>
      </w:r>
      <w:r w:rsidRPr="00682399">
        <w:rPr>
          <w:rFonts w:ascii="Arial" w:hAnsi="Arial" w:cs="Arial"/>
          <w:sz w:val="22"/>
          <w:szCs w:val="22"/>
        </w:rPr>
        <w:t>.  stavka  2.,  članka  1</w:t>
      </w:r>
      <w:r w:rsidR="00EA67CD" w:rsidRPr="00682399">
        <w:rPr>
          <w:rFonts w:ascii="Arial" w:hAnsi="Arial" w:cs="Arial"/>
          <w:sz w:val="22"/>
          <w:szCs w:val="22"/>
        </w:rPr>
        <w:t>6</w:t>
      </w:r>
      <w:r w:rsidRPr="00682399">
        <w:rPr>
          <w:rFonts w:ascii="Arial" w:hAnsi="Arial" w:cs="Arial"/>
          <w:sz w:val="22"/>
          <w:szCs w:val="22"/>
        </w:rPr>
        <w:t>1.  stavka  2.,  članka  1</w:t>
      </w:r>
      <w:r w:rsidR="000B2492" w:rsidRPr="00682399">
        <w:rPr>
          <w:rFonts w:ascii="Arial" w:hAnsi="Arial" w:cs="Arial"/>
          <w:sz w:val="22"/>
          <w:szCs w:val="22"/>
        </w:rPr>
        <w:t>6</w:t>
      </w:r>
      <w:r w:rsidRPr="00682399">
        <w:rPr>
          <w:rFonts w:ascii="Arial" w:hAnsi="Arial" w:cs="Arial"/>
          <w:sz w:val="22"/>
          <w:szCs w:val="22"/>
        </w:rPr>
        <w:t>2.  i  članka  2</w:t>
      </w:r>
      <w:r w:rsidR="000B2492" w:rsidRPr="00682399">
        <w:rPr>
          <w:rFonts w:ascii="Arial" w:hAnsi="Arial" w:cs="Arial"/>
          <w:sz w:val="22"/>
          <w:szCs w:val="22"/>
        </w:rPr>
        <w:t>15</w:t>
      </w:r>
      <w:r w:rsidR="00C41742" w:rsidRPr="00682399">
        <w:rPr>
          <w:rFonts w:ascii="Arial" w:hAnsi="Arial" w:cs="Arial"/>
          <w:sz w:val="22"/>
          <w:szCs w:val="22"/>
        </w:rPr>
        <w:t>.  Zakona</w:t>
      </w:r>
      <w:r w:rsidRPr="00682399">
        <w:rPr>
          <w:rFonts w:ascii="Arial" w:hAnsi="Arial" w:cs="Arial"/>
          <w:sz w:val="22"/>
          <w:szCs w:val="22"/>
        </w:rPr>
        <w:t xml:space="preserve"> o otvorenim investicijsk</w:t>
      </w:r>
      <w:r w:rsidR="00253082">
        <w:rPr>
          <w:rFonts w:ascii="Arial" w:hAnsi="Arial" w:cs="Arial"/>
          <w:sz w:val="22"/>
          <w:szCs w:val="22"/>
        </w:rPr>
        <w:t>im fondovima s javnom ponudom („Narodne novine“</w:t>
      </w:r>
      <w:bookmarkStart w:id="0" w:name="_GoBack"/>
      <w:bookmarkEnd w:id="0"/>
      <w:r w:rsidRPr="00682399">
        <w:rPr>
          <w:rFonts w:ascii="Arial" w:hAnsi="Arial" w:cs="Arial"/>
          <w:sz w:val="22"/>
          <w:szCs w:val="22"/>
        </w:rPr>
        <w:t xml:space="preserve"> br.</w:t>
      </w:r>
      <w:r w:rsidR="000B2492" w:rsidRPr="00682399">
        <w:rPr>
          <w:rFonts w:ascii="Arial" w:hAnsi="Arial" w:cs="Arial"/>
          <w:sz w:val="22"/>
          <w:szCs w:val="22"/>
        </w:rPr>
        <w:t xml:space="preserve"> 44/16</w:t>
      </w:r>
      <w:r w:rsidRPr="00682399">
        <w:rPr>
          <w:rFonts w:ascii="Arial" w:hAnsi="Arial" w:cs="Arial"/>
          <w:sz w:val="22"/>
          <w:szCs w:val="22"/>
        </w:rPr>
        <w:t>,  dalje:  Zakon),  Hrvatska  agencija  za  nadzor  financijskih  usluga  (dalje: Agencija)</w:t>
      </w:r>
      <w:r w:rsidR="000B2492" w:rsidRPr="00682399">
        <w:rPr>
          <w:rFonts w:ascii="Arial" w:hAnsi="Arial" w:cs="Arial"/>
          <w:sz w:val="22"/>
          <w:szCs w:val="22"/>
        </w:rPr>
        <w:t xml:space="preserve"> </w:t>
      </w:r>
      <w:r w:rsidRPr="00682399">
        <w:rPr>
          <w:rFonts w:ascii="Arial" w:hAnsi="Arial" w:cs="Arial"/>
          <w:sz w:val="22"/>
          <w:szCs w:val="22"/>
        </w:rPr>
        <w:t>na sjednici Upravnog vijeća održanoj</w:t>
      </w:r>
      <w:r w:rsidR="00682399" w:rsidRPr="00682399">
        <w:rPr>
          <w:rFonts w:ascii="Arial" w:hAnsi="Arial" w:cs="Arial"/>
          <w:sz w:val="22"/>
          <w:szCs w:val="22"/>
        </w:rPr>
        <w:t xml:space="preserve"> </w:t>
      </w:r>
      <w:proofErr w:type="spellStart"/>
      <w:r w:rsidR="00682399" w:rsidRPr="00682399">
        <w:rPr>
          <w:rFonts w:ascii="Arial" w:hAnsi="Arial" w:cs="Arial"/>
          <w:sz w:val="22"/>
          <w:szCs w:val="22"/>
        </w:rPr>
        <w:t>xx.xx.2016</w:t>
      </w:r>
      <w:proofErr w:type="spellEnd"/>
      <w:r w:rsidR="00C41742" w:rsidRPr="00682399">
        <w:rPr>
          <w:rFonts w:ascii="Arial" w:hAnsi="Arial" w:cs="Arial"/>
          <w:sz w:val="22"/>
          <w:szCs w:val="22"/>
        </w:rPr>
        <w:t>.</w:t>
      </w:r>
      <w:r w:rsidRPr="00682399">
        <w:rPr>
          <w:rFonts w:ascii="Arial" w:hAnsi="Arial" w:cs="Arial"/>
          <w:sz w:val="22"/>
          <w:szCs w:val="22"/>
        </w:rPr>
        <w:t xml:space="preserve"> godine donijela je</w:t>
      </w:r>
    </w:p>
    <w:p w14:paraId="6EC27B1A" w14:textId="77777777" w:rsidR="00682399" w:rsidRDefault="00682399" w:rsidP="00682399">
      <w:pPr>
        <w:pStyle w:val="Title"/>
        <w:rPr>
          <w:rFonts w:ascii="Arial" w:hAnsi="Arial" w:cs="Arial"/>
          <w:b/>
          <w:sz w:val="22"/>
          <w:szCs w:val="22"/>
        </w:rPr>
      </w:pPr>
    </w:p>
    <w:p w14:paraId="35F987E9" w14:textId="77777777" w:rsidR="00682399" w:rsidRDefault="00682399" w:rsidP="00682399">
      <w:pPr>
        <w:pStyle w:val="Title"/>
        <w:rPr>
          <w:rFonts w:ascii="Arial" w:hAnsi="Arial" w:cs="Arial"/>
          <w:b/>
          <w:sz w:val="22"/>
          <w:szCs w:val="22"/>
        </w:rPr>
      </w:pPr>
    </w:p>
    <w:p w14:paraId="70BFA814" w14:textId="77777777" w:rsidR="00663DE9" w:rsidRPr="00682399" w:rsidRDefault="00663DE9" w:rsidP="00682399">
      <w:pPr>
        <w:pStyle w:val="Title"/>
        <w:jc w:val="center"/>
        <w:rPr>
          <w:rFonts w:ascii="Arial" w:hAnsi="Arial" w:cs="Arial"/>
          <w:b/>
          <w:sz w:val="22"/>
          <w:szCs w:val="22"/>
        </w:rPr>
      </w:pPr>
      <w:r w:rsidRPr="00682399">
        <w:rPr>
          <w:rFonts w:ascii="Arial" w:hAnsi="Arial" w:cs="Arial"/>
          <w:b/>
          <w:sz w:val="22"/>
          <w:szCs w:val="22"/>
        </w:rPr>
        <w:t>PRAVILNIK O PROMIDŽBI I OSTALIM INFORMACIJAMA ZA ULAGATELJE UCITS FONDA</w:t>
      </w:r>
    </w:p>
    <w:p w14:paraId="49C3E962" w14:textId="77777777" w:rsidR="00682399" w:rsidRDefault="00682399" w:rsidP="00682399">
      <w:pPr>
        <w:pStyle w:val="Heading1"/>
        <w:rPr>
          <w:rFonts w:ascii="Arial" w:hAnsi="Arial" w:cs="Arial"/>
          <w:sz w:val="22"/>
          <w:szCs w:val="22"/>
        </w:rPr>
      </w:pPr>
    </w:p>
    <w:p w14:paraId="70BFA818" w14:textId="77777777" w:rsidR="00663DE9" w:rsidRPr="00682399" w:rsidRDefault="00663DE9" w:rsidP="00682399">
      <w:pPr>
        <w:pStyle w:val="Heading1"/>
        <w:rPr>
          <w:rFonts w:ascii="Arial" w:hAnsi="Arial" w:cs="Arial"/>
          <w:sz w:val="22"/>
          <w:szCs w:val="22"/>
        </w:rPr>
      </w:pPr>
      <w:r w:rsidRPr="00682399">
        <w:rPr>
          <w:rFonts w:ascii="Arial" w:hAnsi="Arial" w:cs="Arial"/>
          <w:sz w:val="22"/>
          <w:szCs w:val="22"/>
        </w:rPr>
        <w:t>UVODNE ODREDBE</w:t>
      </w:r>
    </w:p>
    <w:p w14:paraId="70BFA819" w14:textId="77777777" w:rsidR="00663DE9" w:rsidRPr="00682399" w:rsidRDefault="00663DE9" w:rsidP="00682399">
      <w:pPr>
        <w:pStyle w:val="Heading2"/>
        <w:rPr>
          <w:rFonts w:ascii="Arial" w:hAnsi="Arial" w:cs="Arial"/>
          <w:sz w:val="22"/>
          <w:szCs w:val="22"/>
        </w:rPr>
      </w:pPr>
      <w:r w:rsidRPr="00682399">
        <w:rPr>
          <w:rFonts w:ascii="Arial" w:hAnsi="Arial" w:cs="Arial"/>
          <w:sz w:val="22"/>
          <w:szCs w:val="22"/>
        </w:rPr>
        <w:t>Članak 1.</w:t>
      </w:r>
    </w:p>
    <w:p w14:paraId="70BFA81A" w14:textId="77777777" w:rsidR="00663DE9" w:rsidRPr="00806817" w:rsidRDefault="00663DE9" w:rsidP="00C41742">
      <w:pPr>
        <w:spacing w:before="100" w:beforeAutospacing="1" w:after="100" w:afterAutospacing="1" w:line="240" w:lineRule="auto"/>
        <w:jc w:val="both"/>
        <w:rPr>
          <w:rFonts w:ascii="Arial" w:hAnsi="Arial" w:cs="Arial"/>
        </w:rPr>
      </w:pPr>
      <w:r w:rsidRPr="00806817">
        <w:rPr>
          <w:rFonts w:ascii="Arial" w:hAnsi="Arial" w:cs="Arial"/>
        </w:rPr>
        <w:t>Ovim se Pravilnikom propisuje:</w:t>
      </w:r>
    </w:p>
    <w:p w14:paraId="29E8B124" w14:textId="25FDCFFC" w:rsidR="00C41742" w:rsidRPr="00C41742" w:rsidRDefault="00663DE9" w:rsidP="00C41742">
      <w:pPr>
        <w:pStyle w:val="ListParagraph"/>
        <w:numPr>
          <w:ilvl w:val="0"/>
          <w:numId w:val="1"/>
        </w:numPr>
        <w:spacing w:before="100" w:beforeAutospacing="1" w:after="100" w:afterAutospacing="1" w:line="240" w:lineRule="auto"/>
        <w:jc w:val="both"/>
        <w:rPr>
          <w:rFonts w:ascii="Arial" w:hAnsi="Arial" w:cs="Arial"/>
        </w:rPr>
      </w:pPr>
      <w:r w:rsidRPr="00C41742">
        <w:rPr>
          <w:rFonts w:ascii="Arial" w:hAnsi="Arial" w:cs="Arial"/>
        </w:rPr>
        <w:t>sadržaj, rokovi, izdavanje i preinačivanje promidžbenog sadržaja UCITS fondova,</w:t>
      </w:r>
    </w:p>
    <w:p w14:paraId="70BFA81C" w14:textId="1F11564B" w:rsidR="00663DE9" w:rsidRPr="00C41742" w:rsidRDefault="00663DE9" w:rsidP="00C41742">
      <w:pPr>
        <w:pStyle w:val="ListParagraph"/>
        <w:numPr>
          <w:ilvl w:val="0"/>
          <w:numId w:val="1"/>
        </w:numPr>
        <w:spacing w:before="100" w:beforeAutospacing="1" w:after="100" w:afterAutospacing="1" w:line="240" w:lineRule="auto"/>
        <w:jc w:val="both"/>
        <w:rPr>
          <w:rFonts w:ascii="Arial" w:hAnsi="Arial" w:cs="Arial"/>
        </w:rPr>
      </w:pPr>
      <w:r w:rsidRPr="00C41742">
        <w:rPr>
          <w:rFonts w:ascii="Arial" w:hAnsi="Arial" w:cs="Arial"/>
        </w:rPr>
        <w:t>sadržaj i metode prikaza rezultata poslovanja UCITS fondova,</w:t>
      </w:r>
    </w:p>
    <w:p w14:paraId="70BFA81D" w14:textId="2B6F23D5" w:rsidR="00663DE9" w:rsidRPr="00C41742" w:rsidRDefault="00663DE9" w:rsidP="00C41742">
      <w:pPr>
        <w:pStyle w:val="ListParagraph"/>
        <w:numPr>
          <w:ilvl w:val="0"/>
          <w:numId w:val="1"/>
        </w:numPr>
        <w:spacing w:before="100" w:beforeAutospacing="1" w:after="100" w:afterAutospacing="1" w:line="240" w:lineRule="auto"/>
        <w:jc w:val="both"/>
        <w:rPr>
          <w:rFonts w:ascii="Arial" w:hAnsi="Arial" w:cs="Arial"/>
        </w:rPr>
      </w:pPr>
      <w:r w:rsidRPr="00C41742">
        <w:rPr>
          <w:rFonts w:ascii="Arial" w:hAnsi="Arial" w:cs="Arial"/>
        </w:rPr>
        <w:t>sadržaj mjesečnog izvještaja za ulagatelje o poslovanju UCITS fondova,</w:t>
      </w:r>
    </w:p>
    <w:p w14:paraId="70BFA81E" w14:textId="6CCF31F4" w:rsidR="00663DE9" w:rsidRDefault="00663DE9" w:rsidP="00C41742">
      <w:pPr>
        <w:pStyle w:val="ListParagraph"/>
        <w:numPr>
          <w:ilvl w:val="0"/>
          <w:numId w:val="1"/>
        </w:numPr>
        <w:spacing w:before="100" w:beforeAutospacing="1" w:after="100" w:afterAutospacing="1" w:line="240" w:lineRule="auto"/>
        <w:jc w:val="both"/>
        <w:rPr>
          <w:rFonts w:ascii="Arial" w:hAnsi="Arial" w:cs="Arial"/>
        </w:rPr>
      </w:pPr>
      <w:r w:rsidRPr="00C41742">
        <w:rPr>
          <w:rFonts w:ascii="Arial" w:hAnsi="Arial" w:cs="Arial"/>
        </w:rPr>
        <w:t>način, sadržaj i rokove objava događaja u vezi s društvo</w:t>
      </w:r>
      <w:r w:rsidR="00C41742">
        <w:rPr>
          <w:rFonts w:ascii="Arial" w:hAnsi="Arial" w:cs="Arial"/>
        </w:rPr>
        <w:t>m za upravljanje i UCITS fondom</w:t>
      </w:r>
      <w:r w:rsidRPr="00C41742">
        <w:rPr>
          <w:rFonts w:ascii="Arial" w:hAnsi="Arial" w:cs="Arial"/>
        </w:rPr>
        <w:t xml:space="preserve"> kojim upravlja koji bi mogli utjecati na poslovanje UCITS fonda,</w:t>
      </w:r>
    </w:p>
    <w:p w14:paraId="70BFA820" w14:textId="6AE186DE" w:rsidR="00663DE9" w:rsidRPr="00C41742" w:rsidRDefault="00663DE9" w:rsidP="00C41742">
      <w:pPr>
        <w:pStyle w:val="ListParagraph"/>
        <w:numPr>
          <w:ilvl w:val="0"/>
          <w:numId w:val="1"/>
        </w:numPr>
        <w:spacing w:before="100" w:beforeAutospacing="1" w:after="100" w:afterAutospacing="1" w:line="240" w:lineRule="auto"/>
        <w:jc w:val="both"/>
        <w:rPr>
          <w:rFonts w:ascii="Arial" w:hAnsi="Arial" w:cs="Arial"/>
        </w:rPr>
      </w:pPr>
      <w:r w:rsidRPr="00C41742">
        <w:rPr>
          <w:rFonts w:ascii="Arial" w:hAnsi="Arial" w:cs="Arial"/>
        </w:rPr>
        <w:t xml:space="preserve">dodatne informacije koje mora sadržavati </w:t>
      </w:r>
      <w:r w:rsidR="00EF19FD" w:rsidRPr="00C41742">
        <w:rPr>
          <w:rFonts w:ascii="Arial" w:hAnsi="Arial" w:cs="Arial"/>
        </w:rPr>
        <w:t xml:space="preserve">mrežna </w:t>
      </w:r>
      <w:r w:rsidRPr="00C41742">
        <w:rPr>
          <w:rFonts w:ascii="Arial" w:hAnsi="Arial" w:cs="Arial"/>
        </w:rPr>
        <w:t>stranica društva za upravljanje UCITS</w:t>
      </w:r>
      <w:r w:rsidR="005168CB" w:rsidRPr="00C41742">
        <w:rPr>
          <w:rFonts w:ascii="Arial" w:hAnsi="Arial" w:cs="Arial"/>
        </w:rPr>
        <w:t xml:space="preserve"> </w:t>
      </w:r>
      <w:r w:rsidRPr="00C41742">
        <w:rPr>
          <w:rFonts w:ascii="Arial" w:hAnsi="Arial" w:cs="Arial"/>
        </w:rPr>
        <w:t>fondovima.</w:t>
      </w:r>
    </w:p>
    <w:p w14:paraId="70BFA821" w14:textId="77777777" w:rsidR="00663DE9" w:rsidRPr="00682399" w:rsidRDefault="00663DE9" w:rsidP="00682399">
      <w:pPr>
        <w:pStyle w:val="Heading1"/>
        <w:rPr>
          <w:rFonts w:ascii="Arial" w:hAnsi="Arial" w:cs="Arial"/>
          <w:sz w:val="22"/>
          <w:szCs w:val="22"/>
        </w:rPr>
      </w:pPr>
      <w:r w:rsidRPr="00682399">
        <w:rPr>
          <w:rFonts w:ascii="Arial" w:hAnsi="Arial" w:cs="Arial"/>
          <w:sz w:val="22"/>
          <w:szCs w:val="22"/>
        </w:rPr>
        <w:t>PROMIDŽBENI SADRŽAJ</w:t>
      </w:r>
    </w:p>
    <w:p w14:paraId="70BFA824" w14:textId="59B2E30D" w:rsidR="00C8443C" w:rsidRPr="00682399" w:rsidRDefault="00663DE9" w:rsidP="00682399">
      <w:pPr>
        <w:pStyle w:val="Heading2"/>
        <w:rPr>
          <w:rFonts w:ascii="Arial" w:hAnsi="Arial" w:cs="Arial"/>
          <w:sz w:val="22"/>
          <w:szCs w:val="22"/>
        </w:rPr>
      </w:pPr>
      <w:r w:rsidRPr="00682399">
        <w:rPr>
          <w:rFonts w:ascii="Arial" w:hAnsi="Arial" w:cs="Arial"/>
          <w:sz w:val="22"/>
          <w:szCs w:val="22"/>
        </w:rPr>
        <w:t>Članak 2.</w:t>
      </w:r>
    </w:p>
    <w:p w14:paraId="70BFA825" w14:textId="77777777" w:rsidR="00C8443C" w:rsidRPr="00806817" w:rsidRDefault="00C8443C" w:rsidP="00C41742">
      <w:pPr>
        <w:spacing w:before="100" w:beforeAutospacing="1" w:after="100" w:afterAutospacing="1" w:line="240" w:lineRule="auto"/>
        <w:jc w:val="both"/>
        <w:rPr>
          <w:rFonts w:ascii="Arial" w:hAnsi="Arial" w:cs="Arial"/>
        </w:rPr>
      </w:pPr>
      <w:r w:rsidRPr="00806817">
        <w:rPr>
          <w:rFonts w:ascii="Arial" w:hAnsi="Arial" w:cs="Arial"/>
        </w:rPr>
        <w:t xml:space="preserve">(1) Promidžbenim sadržajem društva za upravljanje i UCITS fondova smatraju se sve informacije koje se priopćuju putem sredstava promidžbe iz članka 158. stavka 5. Zakona, a iz kojih nedvojbeno proizlazi namjera promidžbe. </w:t>
      </w:r>
    </w:p>
    <w:p w14:paraId="70BFA826" w14:textId="3EBD5C97" w:rsidR="00C8443C" w:rsidRPr="00843308" w:rsidRDefault="00C8443C" w:rsidP="00C41742">
      <w:pPr>
        <w:spacing w:before="100" w:beforeAutospacing="1" w:after="100" w:afterAutospacing="1" w:line="240" w:lineRule="auto"/>
        <w:jc w:val="both"/>
        <w:rPr>
          <w:rFonts w:ascii="Arial" w:hAnsi="Arial" w:cs="Arial"/>
        </w:rPr>
      </w:pPr>
      <w:r w:rsidRPr="00806817">
        <w:rPr>
          <w:rFonts w:ascii="Arial" w:hAnsi="Arial" w:cs="Arial"/>
        </w:rPr>
        <w:t>(2) Informacije iz promidžbenog sadržaja uključuju, ali nisu ograničene na isticanje naziva, prinosa ili strategije ulaganja UCITS fonda te navođenje financijskih proizvoda vezanih uz UCITS fond kada se oglašava financijska grupa ili na drugi način povezana osoba s društvom za upravljanje, bez obzira kojim se putem i medijem promidžbeni materijal odašilje javnosti.</w:t>
      </w:r>
    </w:p>
    <w:p w14:paraId="70BFA827" w14:textId="77777777" w:rsidR="00663DE9" w:rsidRPr="00682399" w:rsidRDefault="00663DE9" w:rsidP="00682399">
      <w:pPr>
        <w:pStyle w:val="Heading2"/>
        <w:rPr>
          <w:rFonts w:ascii="Arial" w:hAnsi="Arial" w:cs="Arial"/>
          <w:sz w:val="22"/>
          <w:szCs w:val="22"/>
        </w:rPr>
      </w:pPr>
      <w:r w:rsidRPr="00682399">
        <w:rPr>
          <w:rFonts w:ascii="Arial" w:hAnsi="Arial" w:cs="Arial"/>
          <w:sz w:val="22"/>
          <w:szCs w:val="22"/>
        </w:rPr>
        <w:t>Članak 3.</w:t>
      </w:r>
    </w:p>
    <w:p w14:paraId="70BFA828" w14:textId="1747DFCE"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Pored odredbi iz članka 1</w:t>
      </w:r>
      <w:r w:rsidR="00547BF8">
        <w:rPr>
          <w:rFonts w:ascii="Arial" w:hAnsi="Arial" w:cs="Arial"/>
        </w:rPr>
        <w:t>6</w:t>
      </w:r>
      <w:r w:rsidRPr="00663DE9">
        <w:rPr>
          <w:rFonts w:ascii="Arial" w:hAnsi="Arial" w:cs="Arial"/>
        </w:rPr>
        <w:t>0. Zakona, promidžbeni sadržaj ne smije sadržavati pisane, usmene</w:t>
      </w:r>
      <w:r>
        <w:rPr>
          <w:rFonts w:ascii="Arial" w:hAnsi="Arial" w:cs="Arial"/>
        </w:rPr>
        <w:t xml:space="preserve"> ili slikovne izjave i poruke:</w:t>
      </w:r>
    </w:p>
    <w:p w14:paraId="70BFA829" w14:textId="3B61B0F6"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1. koje navode netočne podatke ili izraze kojima bi se mogao stvoriti pogrešan dojam o društvu </w:t>
      </w:r>
      <w:r w:rsidR="00EF19FD">
        <w:rPr>
          <w:rFonts w:ascii="Arial" w:hAnsi="Arial" w:cs="Arial"/>
        </w:rPr>
        <w:t>za upravljan</w:t>
      </w:r>
      <w:r w:rsidR="00C41742">
        <w:rPr>
          <w:rFonts w:ascii="Arial" w:hAnsi="Arial" w:cs="Arial"/>
        </w:rPr>
        <w:t>j</w:t>
      </w:r>
      <w:r w:rsidR="00EF19FD">
        <w:rPr>
          <w:rFonts w:ascii="Arial" w:hAnsi="Arial" w:cs="Arial"/>
        </w:rPr>
        <w:t xml:space="preserve">e </w:t>
      </w:r>
      <w:r w:rsidRPr="00663DE9">
        <w:rPr>
          <w:rFonts w:ascii="Arial" w:hAnsi="Arial" w:cs="Arial"/>
        </w:rPr>
        <w:t>i</w:t>
      </w:r>
      <w:r>
        <w:rPr>
          <w:rFonts w:ascii="Arial" w:hAnsi="Arial" w:cs="Arial"/>
        </w:rPr>
        <w:t xml:space="preserve"> </w:t>
      </w:r>
      <w:r w:rsidRPr="00663DE9">
        <w:rPr>
          <w:rFonts w:ascii="Arial" w:hAnsi="Arial" w:cs="Arial"/>
        </w:rPr>
        <w:t>UCITS fondu,</w:t>
      </w:r>
    </w:p>
    <w:p w14:paraId="70BFA82A"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kojima se druga društva za upravljanje i UCITS fondovi dovode u nepovoljniji položaj,</w:t>
      </w:r>
    </w:p>
    <w:p w14:paraId="70BFA82B"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koje negativno, neistinito i pogrešno prikazuju druge sudionike na financijskom tržištu,</w:t>
      </w:r>
    </w:p>
    <w:p w14:paraId="70BFA82C"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koje na bilo koji način ulagatelje dovode u zabludu.</w:t>
      </w:r>
    </w:p>
    <w:p w14:paraId="0D688040" w14:textId="77777777" w:rsidR="00C41742" w:rsidRDefault="00C41742" w:rsidP="00F81EB5">
      <w:pPr>
        <w:spacing w:before="100" w:beforeAutospacing="1" w:after="100" w:afterAutospacing="1" w:line="240" w:lineRule="auto"/>
        <w:jc w:val="center"/>
        <w:rPr>
          <w:rFonts w:ascii="Arial" w:hAnsi="Arial" w:cs="Arial"/>
          <w:b/>
        </w:rPr>
      </w:pPr>
    </w:p>
    <w:p w14:paraId="70BFA837" w14:textId="77777777" w:rsidR="00663DE9" w:rsidRPr="00682399" w:rsidRDefault="00663DE9" w:rsidP="00682399">
      <w:pPr>
        <w:pStyle w:val="Heading1"/>
        <w:rPr>
          <w:rFonts w:ascii="Arial" w:hAnsi="Arial" w:cs="Arial"/>
          <w:sz w:val="22"/>
          <w:szCs w:val="22"/>
        </w:rPr>
      </w:pPr>
      <w:r w:rsidRPr="00682399">
        <w:rPr>
          <w:rFonts w:ascii="Arial" w:hAnsi="Arial" w:cs="Arial"/>
          <w:sz w:val="22"/>
          <w:szCs w:val="22"/>
        </w:rPr>
        <w:lastRenderedPageBreak/>
        <w:t>PRIKAZ REZULTATA POSLOVANJA</w:t>
      </w:r>
    </w:p>
    <w:p w14:paraId="70BFA838" w14:textId="7D0CCACC"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4</w:t>
      </w:r>
      <w:r w:rsidRPr="00682399">
        <w:rPr>
          <w:rFonts w:ascii="Arial" w:hAnsi="Arial" w:cs="Arial"/>
          <w:sz w:val="22"/>
          <w:szCs w:val="22"/>
        </w:rPr>
        <w:t>.</w:t>
      </w:r>
    </w:p>
    <w:p w14:paraId="70BFA839"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Rezultatom poslovanja UCITS fonda smatraju se informacije o veličini imovine pod upravljanjem,</w:t>
      </w:r>
      <w:r>
        <w:rPr>
          <w:rFonts w:ascii="Arial" w:hAnsi="Arial" w:cs="Arial"/>
        </w:rPr>
        <w:t xml:space="preserve"> </w:t>
      </w:r>
      <w:r w:rsidRPr="00663DE9">
        <w:rPr>
          <w:rFonts w:ascii="Arial" w:hAnsi="Arial" w:cs="Arial"/>
        </w:rPr>
        <w:t>prinosu, strukturi portfelja, ukupnim troškovima i udjelima, odnosno sve informacije kojima je cilj</w:t>
      </w:r>
      <w:r>
        <w:rPr>
          <w:rFonts w:ascii="Arial" w:hAnsi="Arial" w:cs="Arial"/>
        </w:rPr>
        <w:t xml:space="preserve"> </w:t>
      </w:r>
      <w:r w:rsidRPr="00663DE9">
        <w:rPr>
          <w:rFonts w:ascii="Arial" w:hAnsi="Arial" w:cs="Arial"/>
        </w:rPr>
        <w:t>prikazati poslovanje UCITS fonda.</w:t>
      </w:r>
    </w:p>
    <w:p w14:paraId="70BFA83A" w14:textId="6ECCF31C"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5</w:t>
      </w:r>
      <w:r w:rsidRPr="00682399">
        <w:rPr>
          <w:rFonts w:ascii="Arial" w:hAnsi="Arial" w:cs="Arial"/>
          <w:sz w:val="22"/>
          <w:szCs w:val="22"/>
        </w:rPr>
        <w:t>.</w:t>
      </w:r>
    </w:p>
    <w:p w14:paraId="70BFA83B"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Izračun vrijednosti udjela UCITS fonda koji se koristi kao promidžbeni sadržaj mora biti rezultat</w:t>
      </w:r>
      <w:r>
        <w:rPr>
          <w:rFonts w:ascii="Arial" w:hAnsi="Arial" w:cs="Arial"/>
        </w:rPr>
        <w:t xml:space="preserve"> </w:t>
      </w:r>
      <w:r w:rsidRPr="00663DE9">
        <w:rPr>
          <w:rFonts w:ascii="Arial" w:hAnsi="Arial" w:cs="Arial"/>
        </w:rPr>
        <w:t>vrednovanja  imovine  u  skladu  s  međunarodnim  standardima  financijskog  izvještavanja,</w:t>
      </w:r>
      <w:r>
        <w:rPr>
          <w:rFonts w:ascii="Arial" w:hAnsi="Arial" w:cs="Arial"/>
        </w:rPr>
        <w:t xml:space="preserve"> </w:t>
      </w:r>
      <w:r w:rsidRPr="00663DE9">
        <w:rPr>
          <w:rFonts w:ascii="Arial" w:hAnsi="Arial" w:cs="Arial"/>
        </w:rPr>
        <w:t>Zakonom, propisima donesenim na temelju Zakona i računovodstvenim politikama predmetnog</w:t>
      </w:r>
      <w:r>
        <w:rPr>
          <w:rFonts w:ascii="Arial" w:hAnsi="Arial" w:cs="Arial"/>
        </w:rPr>
        <w:t xml:space="preserve"> </w:t>
      </w:r>
      <w:r w:rsidRPr="00663DE9">
        <w:rPr>
          <w:rFonts w:ascii="Arial" w:hAnsi="Arial" w:cs="Arial"/>
        </w:rPr>
        <w:t>UCITS fonda, a koji je potvrđen od strane depozitara UCITS fonda.</w:t>
      </w:r>
    </w:p>
    <w:p w14:paraId="70BFA83C" w14:textId="479774E1"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6</w:t>
      </w:r>
      <w:r w:rsidRPr="00682399">
        <w:rPr>
          <w:rFonts w:ascii="Arial" w:hAnsi="Arial" w:cs="Arial"/>
          <w:sz w:val="22"/>
          <w:szCs w:val="22"/>
        </w:rPr>
        <w:t>.</w:t>
      </w:r>
    </w:p>
    <w:p w14:paraId="70BFA83D" w14:textId="77777777"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Informacije o prinosu UCITS fonda trebaju biti prikazane:</w:t>
      </w:r>
    </w:p>
    <w:p w14:paraId="70BFA83E" w14:textId="77777777" w:rsidR="00663DE9" w:rsidRDefault="00663DE9" w:rsidP="00F81EB5">
      <w:pPr>
        <w:spacing w:before="100" w:beforeAutospacing="1" w:after="100" w:afterAutospacing="1" w:line="240" w:lineRule="auto"/>
        <w:jc w:val="both"/>
        <w:rPr>
          <w:rFonts w:ascii="Arial" w:hAnsi="Arial" w:cs="Arial"/>
        </w:rPr>
      </w:pPr>
      <w:r>
        <w:rPr>
          <w:rFonts w:ascii="Arial" w:hAnsi="Arial" w:cs="Arial"/>
        </w:rPr>
        <w:t xml:space="preserve">1. za tekuću godinu, </w:t>
      </w:r>
    </w:p>
    <w:p w14:paraId="70BFA83F"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za prethodnih godinu dana,</w:t>
      </w:r>
    </w:p>
    <w:p w14:paraId="70BFA840"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kao prosječan godišnji prinos od osnutka UCITS fonda,</w:t>
      </w:r>
    </w:p>
    <w:p w14:paraId="70BFA841" w14:textId="186BB162"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za cijelo razdoblje propisano člankom 1</w:t>
      </w:r>
      <w:r w:rsidR="00547BF8">
        <w:rPr>
          <w:rFonts w:ascii="Arial" w:hAnsi="Arial" w:cs="Arial"/>
        </w:rPr>
        <w:t>6</w:t>
      </w:r>
      <w:r w:rsidRPr="00663DE9">
        <w:rPr>
          <w:rFonts w:ascii="Arial" w:hAnsi="Arial" w:cs="Arial"/>
        </w:rPr>
        <w:t>1. stavkom 1. točkom 3. Zakona, kao godišnji prinos</w:t>
      </w:r>
      <w:r>
        <w:rPr>
          <w:rFonts w:ascii="Arial" w:hAnsi="Arial" w:cs="Arial"/>
        </w:rPr>
        <w:t xml:space="preserve"> </w:t>
      </w:r>
      <w:r w:rsidRPr="00663DE9">
        <w:rPr>
          <w:rFonts w:ascii="Arial" w:hAnsi="Arial" w:cs="Arial"/>
        </w:rPr>
        <w:t>za sv</w:t>
      </w:r>
      <w:r>
        <w:rPr>
          <w:rFonts w:ascii="Arial" w:hAnsi="Arial" w:cs="Arial"/>
        </w:rPr>
        <w:t xml:space="preserve">aku kalendarsku godinu posebno, </w:t>
      </w:r>
    </w:p>
    <w:p w14:paraId="70BFA842"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5. uz opis i metodologiju načina na koji je izračunat,</w:t>
      </w:r>
    </w:p>
    <w:p w14:paraId="70BFA843" w14:textId="77777777"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6.  uz  napomenu  da  rezultati  poslovanja  UCITS  fonda  ostvareni  u  proteklim  razdobljima  ne</w:t>
      </w:r>
      <w:r>
        <w:rPr>
          <w:rFonts w:ascii="Arial" w:hAnsi="Arial" w:cs="Arial"/>
        </w:rPr>
        <w:t xml:space="preserve"> </w:t>
      </w:r>
      <w:r w:rsidRPr="00663DE9">
        <w:rPr>
          <w:rFonts w:ascii="Arial" w:hAnsi="Arial" w:cs="Arial"/>
        </w:rPr>
        <w:t>predstavljaju indikaciju i nemaju nikakav utjecaj na buduće re</w:t>
      </w:r>
      <w:r>
        <w:rPr>
          <w:rFonts w:ascii="Arial" w:hAnsi="Arial" w:cs="Arial"/>
        </w:rPr>
        <w:t xml:space="preserve">zultate poslovanja UCITS fonda. </w:t>
      </w:r>
    </w:p>
    <w:p w14:paraId="70BFA844"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Društvo za upravljanje sve informacije o prinosu iz stavka 1. ovoga članka dužno je prikazati</w:t>
      </w:r>
      <w:r>
        <w:rPr>
          <w:rFonts w:ascii="Arial" w:hAnsi="Arial" w:cs="Arial"/>
        </w:rPr>
        <w:t xml:space="preserve"> </w:t>
      </w:r>
      <w:r w:rsidRPr="00663DE9">
        <w:rPr>
          <w:rFonts w:ascii="Arial" w:hAnsi="Arial" w:cs="Arial"/>
        </w:rPr>
        <w:t>na jednom mjestu međusobno ih ne odvajajući.</w:t>
      </w:r>
    </w:p>
    <w:p w14:paraId="70BFA845"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Prilikom  prikaza  informacija  o  prinosu  UCITS  fonda  iz  stavka  1.  ovoga  članka  društvo  za</w:t>
      </w:r>
      <w:r>
        <w:rPr>
          <w:rFonts w:ascii="Arial" w:hAnsi="Arial" w:cs="Arial"/>
        </w:rPr>
        <w:t xml:space="preserve"> </w:t>
      </w:r>
      <w:r w:rsidRPr="00663DE9">
        <w:rPr>
          <w:rFonts w:ascii="Arial" w:hAnsi="Arial" w:cs="Arial"/>
        </w:rPr>
        <w:t>upravljanje dužno se pridržavati sljedećeg:</w:t>
      </w:r>
    </w:p>
    <w:p w14:paraId="70BFA846"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prinos za razdoblje kraće od jedne godine ne smije biti prikazan na godišnjoj razini, osim kod</w:t>
      </w:r>
      <w:r>
        <w:rPr>
          <w:rFonts w:ascii="Arial" w:hAnsi="Arial" w:cs="Arial"/>
        </w:rPr>
        <w:t xml:space="preserve"> </w:t>
      </w:r>
      <w:r w:rsidRPr="00663DE9">
        <w:rPr>
          <w:rFonts w:ascii="Arial" w:hAnsi="Arial" w:cs="Arial"/>
        </w:rPr>
        <w:t>novčanih fondova gdje je dopušteno svođenje prinosa na godišnju razinu za razdoblje od mjesec</w:t>
      </w:r>
      <w:r>
        <w:rPr>
          <w:rFonts w:ascii="Arial" w:hAnsi="Arial" w:cs="Arial"/>
        </w:rPr>
        <w:t xml:space="preserve"> </w:t>
      </w:r>
      <w:r w:rsidRPr="00663DE9">
        <w:rPr>
          <w:rFonts w:ascii="Arial" w:hAnsi="Arial" w:cs="Arial"/>
        </w:rPr>
        <w:t>dana ili dulje, uz obvezno napomenu da se radi o prikazu prinosa na godišnjoj razini,</w:t>
      </w:r>
    </w:p>
    <w:p w14:paraId="70BFA847"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ako se prikazuje prinos za višegodišnje razdoblje, mora se prikazati prosječni godišnji prinos</w:t>
      </w:r>
      <w:r>
        <w:rPr>
          <w:rFonts w:ascii="Arial" w:hAnsi="Arial" w:cs="Arial"/>
        </w:rPr>
        <w:t xml:space="preserve"> </w:t>
      </w:r>
      <w:r w:rsidRPr="00663DE9">
        <w:rPr>
          <w:rFonts w:ascii="Arial" w:hAnsi="Arial" w:cs="Arial"/>
        </w:rPr>
        <w:t>izračunat kao geometrijski prosjek,</w:t>
      </w:r>
    </w:p>
    <w:p w14:paraId="70BFA848"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prinos UCITS fonda mora uvijek sadržavati točno navedeno vremensko razdoblje na koje se</w:t>
      </w:r>
      <w:r>
        <w:rPr>
          <w:rFonts w:ascii="Arial" w:hAnsi="Arial" w:cs="Arial"/>
        </w:rPr>
        <w:t xml:space="preserve"> </w:t>
      </w:r>
      <w:r w:rsidRPr="00663DE9">
        <w:rPr>
          <w:rFonts w:ascii="Arial" w:hAnsi="Arial" w:cs="Arial"/>
        </w:rPr>
        <w:t>odnosi (datum početka i kraja razdoblja),</w:t>
      </w:r>
    </w:p>
    <w:p w14:paraId="70BFA849"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uz prikaz prinosa, promidžbena informacija mora sadržavati i podatke o rizicima ulaganja u</w:t>
      </w:r>
      <w:r>
        <w:rPr>
          <w:rFonts w:ascii="Arial" w:hAnsi="Arial" w:cs="Arial"/>
        </w:rPr>
        <w:t xml:space="preserve"> </w:t>
      </w:r>
      <w:r w:rsidRPr="00663DE9">
        <w:rPr>
          <w:rFonts w:ascii="Arial" w:hAnsi="Arial" w:cs="Arial"/>
        </w:rPr>
        <w:t>UCITS fond,</w:t>
      </w:r>
    </w:p>
    <w:p w14:paraId="70BFA84A"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lastRenderedPageBreak/>
        <w:t>5. navesti naknade i troškove UCITS fonda koji su uzeti u obzir prilikom izračuna prinosa.</w:t>
      </w:r>
    </w:p>
    <w:p w14:paraId="70BFA84B" w14:textId="77777777" w:rsidR="00663DE9" w:rsidRPr="00682399" w:rsidRDefault="00663DE9" w:rsidP="00682399">
      <w:pPr>
        <w:pStyle w:val="Heading1"/>
        <w:rPr>
          <w:rFonts w:ascii="Arial" w:hAnsi="Arial" w:cs="Arial"/>
          <w:sz w:val="22"/>
          <w:szCs w:val="22"/>
        </w:rPr>
      </w:pPr>
      <w:r w:rsidRPr="00682399">
        <w:rPr>
          <w:rFonts w:ascii="Arial" w:hAnsi="Arial" w:cs="Arial"/>
          <w:sz w:val="22"/>
          <w:szCs w:val="22"/>
        </w:rPr>
        <w:t>MJESEČNI IZVJEŠTAJ ZA ULAGATELJE</w:t>
      </w:r>
    </w:p>
    <w:p w14:paraId="70BFA84C" w14:textId="6E864B40"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7</w:t>
      </w:r>
      <w:r w:rsidRPr="00682399">
        <w:rPr>
          <w:rFonts w:ascii="Arial" w:hAnsi="Arial" w:cs="Arial"/>
          <w:sz w:val="22"/>
          <w:szCs w:val="22"/>
        </w:rPr>
        <w:t>.</w:t>
      </w:r>
    </w:p>
    <w:p w14:paraId="70BFA84E" w14:textId="3101C239"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(1) Mjesečni izvještaj za ulagatelje iz članka </w:t>
      </w:r>
      <w:r w:rsidR="00C8443C">
        <w:rPr>
          <w:rFonts w:ascii="Arial" w:hAnsi="Arial" w:cs="Arial"/>
        </w:rPr>
        <w:t>212</w:t>
      </w:r>
      <w:r w:rsidRPr="00663DE9">
        <w:rPr>
          <w:rFonts w:ascii="Arial" w:hAnsi="Arial" w:cs="Arial"/>
        </w:rPr>
        <w:t>. Zakona mora minimalno sadržavati sljedeće</w:t>
      </w:r>
      <w:r w:rsidR="00C8443C">
        <w:rPr>
          <w:rFonts w:ascii="Arial" w:hAnsi="Arial" w:cs="Arial"/>
        </w:rPr>
        <w:t xml:space="preserve"> </w:t>
      </w:r>
      <w:r w:rsidRPr="00663DE9">
        <w:rPr>
          <w:rFonts w:ascii="Arial" w:hAnsi="Arial" w:cs="Arial"/>
        </w:rPr>
        <w:t>podatke:</w:t>
      </w:r>
    </w:p>
    <w:p w14:paraId="70BFA84F"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osnovne informacije o UCITS fondu,</w:t>
      </w:r>
    </w:p>
    <w:p w14:paraId="70BFA850"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2. </w:t>
      </w:r>
      <w:proofErr w:type="spellStart"/>
      <w:r w:rsidRPr="00663DE9">
        <w:rPr>
          <w:rFonts w:ascii="Arial" w:hAnsi="Arial" w:cs="Arial"/>
        </w:rPr>
        <w:t>ulagateljske</w:t>
      </w:r>
      <w:proofErr w:type="spellEnd"/>
      <w:r w:rsidRPr="00663DE9">
        <w:rPr>
          <w:rFonts w:ascii="Arial" w:hAnsi="Arial" w:cs="Arial"/>
        </w:rPr>
        <w:t xml:space="preserve"> ciljeve i strategiju ulaganja UCITS fonda,</w:t>
      </w:r>
    </w:p>
    <w:p w14:paraId="70BFA851"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strukturu ulaganja UCITS fonda,</w:t>
      </w:r>
    </w:p>
    <w:p w14:paraId="70BFA852"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naknade UCITS fonda,</w:t>
      </w:r>
    </w:p>
    <w:p w14:paraId="70BFA853"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5. neto vrijednost imovine i cijenu udjela UCITS fonda,</w:t>
      </w:r>
    </w:p>
    <w:p w14:paraId="70BFA854"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6. podatke o prinosu UCITS fonda,</w:t>
      </w:r>
    </w:p>
    <w:p w14:paraId="70BFA855"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7. grafički prikaz kretanja cijene udjela UCITS fonda,</w:t>
      </w:r>
    </w:p>
    <w:p w14:paraId="70BFA856"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8. naziv depozitara UCITS fonda.</w:t>
      </w:r>
    </w:p>
    <w:p w14:paraId="70BFA858" w14:textId="21E4C359"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(2) Mjesečni izvještaj za ulagatelje na </w:t>
      </w:r>
      <w:r w:rsidR="00EF19FD">
        <w:rPr>
          <w:rFonts w:ascii="Arial" w:hAnsi="Arial" w:cs="Arial"/>
        </w:rPr>
        <w:t>mrežnoj</w:t>
      </w:r>
      <w:r w:rsidRPr="00663DE9">
        <w:rPr>
          <w:rFonts w:ascii="Arial" w:hAnsi="Arial" w:cs="Arial"/>
        </w:rPr>
        <w:t xml:space="preserve"> strani</w:t>
      </w:r>
      <w:r w:rsidR="00EF19FD">
        <w:rPr>
          <w:rFonts w:ascii="Arial" w:hAnsi="Arial" w:cs="Arial"/>
        </w:rPr>
        <w:t>ci</w:t>
      </w:r>
      <w:r w:rsidRPr="00663DE9">
        <w:rPr>
          <w:rFonts w:ascii="Arial" w:hAnsi="Arial" w:cs="Arial"/>
        </w:rPr>
        <w:t xml:space="preserve"> društva za upravljanje mora biti</w:t>
      </w:r>
      <w:r w:rsidR="00C8443C">
        <w:rPr>
          <w:rFonts w:ascii="Arial" w:hAnsi="Arial" w:cs="Arial"/>
        </w:rPr>
        <w:t xml:space="preserve"> </w:t>
      </w:r>
      <w:r w:rsidRPr="00663DE9">
        <w:rPr>
          <w:rFonts w:ascii="Arial" w:hAnsi="Arial" w:cs="Arial"/>
        </w:rPr>
        <w:t>dostupan dvije godine od dana objave.</w:t>
      </w:r>
    </w:p>
    <w:p w14:paraId="70BFA859" w14:textId="6026DF02"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8</w:t>
      </w:r>
      <w:r w:rsidRPr="00682399">
        <w:rPr>
          <w:rFonts w:ascii="Arial" w:hAnsi="Arial" w:cs="Arial"/>
          <w:sz w:val="22"/>
          <w:szCs w:val="22"/>
        </w:rPr>
        <w:t>.</w:t>
      </w:r>
    </w:p>
    <w:p w14:paraId="70BFA85B" w14:textId="0ED0EFD7" w:rsidR="00663DE9" w:rsidRPr="00663DE9" w:rsidRDefault="00663DE9" w:rsidP="00A528EB">
      <w:pPr>
        <w:spacing w:before="100" w:beforeAutospacing="1" w:after="100" w:afterAutospacing="1" w:line="240" w:lineRule="auto"/>
        <w:jc w:val="both"/>
        <w:rPr>
          <w:rFonts w:ascii="Arial" w:hAnsi="Arial" w:cs="Arial"/>
        </w:rPr>
      </w:pPr>
      <w:r w:rsidRPr="00663DE9">
        <w:rPr>
          <w:rFonts w:ascii="Arial" w:hAnsi="Arial" w:cs="Arial"/>
        </w:rPr>
        <w:t>Osnovne info</w:t>
      </w:r>
      <w:r w:rsidR="00A528EB">
        <w:rPr>
          <w:rFonts w:ascii="Arial" w:hAnsi="Arial" w:cs="Arial"/>
        </w:rPr>
        <w:t>rmacije o UCITS fondu iz članka</w:t>
      </w:r>
      <w:r w:rsidRPr="00663DE9">
        <w:rPr>
          <w:rFonts w:ascii="Arial" w:hAnsi="Arial" w:cs="Arial"/>
        </w:rPr>
        <w:t xml:space="preserve"> </w:t>
      </w:r>
      <w:r w:rsidR="006B673A">
        <w:rPr>
          <w:rFonts w:ascii="Arial" w:hAnsi="Arial" w:cs="Arial"/>
        </w:rPr>
        <w:t>7</w:t>
      </w:r>
      <w:r w:rsidRPr="00663DE9">
        <w:rPr>
          <w:rFonts w:ascii="Arial" w:hAnsi="Arial" w:cs="Arial"/>
        </w:rPr>
        <w:t>. stavka 1. točke 1. ovoga Pravilnika trebaju</w:t>
      </w:r>
      <w:r w:rsidR="005C452E">
        <w:rPr>
          <w:rFonts w:ascii="Arial" w:hAnsi="Arial" w:cs="Arial"/>
        </w:rPr>
        <w:t xml:space="preserve"> </w:t>
      </w:r>
      <w:r w:rsidRPr="00663DE9">
        <w:rPr>
          <w:rFonts w:ascii="Arial" w:hAnsi="Arial" w:cs="Arial"/>
        </w:rPr>
        <w:t>minimalno sadržavati sljedeće:</w:t>
      </w:r>
    </w:p>
    <w:p w14:paraId="70BFA85C"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naziv društva za upravljanje,</w:t>
      </w:r>
    </w:p>
    <w:p w14:paraId="70BFA85D"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naziv UCITS fonda,</w:t>
      </w:r>
    </w:p>
    <w:p w14:paraId="70BFA85E"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vrstu UCITS fonda,</w:t>
      </w:r>
    </w:p>
    <w:p w14:paraId="70BFA85F"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iznos minimalne uplate u UCITS fond,</w:t>
      </w:r>
    </w:p>
    <w:p w14:paraId="70BFA860"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5. datum početka rada UCITS fonda,</w:t>
      </w:r>
    </w:p>
    <w:p w14:paraId="70BFA861"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6. početnu vrijednost udjela UCITS fonda,</w:t>
      </w:r>
    </w:p>
    <w:p w14:paraId="70BFA862"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7. valutu UCITS fonda,</w:t>
      </w:r>
    </w:p>
    <w:p w14:paraId="1EC3CA27" w14:textId="77777777" w:rsidR="00F20E6A" w:rsidRDefault="00663DE9" w:rsidP="00F81EB5">
      <w:pPr>
        <w:spacing w:before="100" w:beforeAutospacing="1" w:after="100" w:afterAutospacing="1" w:line="240" w:lineRule="auto"/>
        <w:jc w:val="both"/>
        <w:rPr>
          <w:rFonts w:ascii="Arial" w:hAnsi="Arial" w:cs="Arial"/>
        </w:rPr>
      </w:pPr>
      <w:r w:rsidRPr="00663DE9">
        <w:rPr>
          <w:rFonts w:ascii="Arial" w:hAnsi="Arial" w:cs="Arial"/>
        </w:rPr>
        <w:t>8. trajanje UCITS fonda u slučaju da je osnovan kao UCITS fond na određeno vrijeme</w:t>
      </w:r>
    </w:p>
    <w:p w14:paraId="70BFA863" w14:textId="1F7E15EE" w:rsidR="00663DE9" w:rsidRPr="00663DE9" w:rsidRDefault="00F20E6A" w:rsidP="00F81EB5">
      <w:pPr>
        <w:spacing w:before="100" w:beforeAutospacing="1" w:after="100" w:afterAutospacing="1" w:line="240" w:lineRule="auto"/>
        <w:jc w:val="both"/>
        <w:rPr>
          <w:rFonts w:ascii="Arial" w:hAnsi="Arial" w:cs="Arial"/>
        </w:rPr>
      </w:pPr>
      <w:r>
        <w:rPr>
          <w:rFonts w:ascii="Arial" w:hAnsi="Arial" w:cs="Arial"/>
        </w:rPr>
        <w:t>9. podatke o klasama udjela UCITS fonda, kada je to primjenjivo</w:t>
      </w:r>
      <w:r w:rsidR="00663DE9" w:rsidRPr="00663DE9">
        <w:rPr>
          <w:rFonts w:ascii="Arial" w:hAnsi="Arial" w:cs="Arial"/>
        </w:rPr>
        <w:t>.</w:t>
      </w:r>
    </w:p>
    <w:p w14:paraId="3C3F9807" w14:textId="77777777" w:rsidR="00A528EB" w:rsidRDefault="00A528EB" w:rsidP="00F81EB5">
      <w:pPr>
        <w:spacing w:before="100" w:beforeAutospacing="1" w:after="100" w:afterAutospacing="1" w:line="240" w:lineRule="auto"/>
        <w:jc w:val="center"/>
        <w:rPr>
          <w:rFonts w:ascii="Arial" w:hAnsi="Arial" w:cs="Arial"/>
        </w:rPr>
      </w:pPr>
    </w:p>
    <w:p w14:paraId="70BFA864" w14:textId="008DD2E4" w:rsidR="00663DE9" w:rsidRPr="00682399" w:rsidRDefault="00663DE9" w:rsidP="00682399">
      <w:pPr>
        <w:pStyle w:val="Heading2"/>
        <w:rPr>
          <w:rFonts w:ascii="Arial" w:hAnsi="Arial" w:cs="Arial"/>
          <w:sz w:val="22"/>
          <w:szCs w:val="22"/>
        </w:rPr>
      </w:pPr>
      <w:r w:rsidRPr="00682399">
        <w:rPr>
          <w:rFonts w:ascii="Arial" w:hAnsi="Arial" w:cs="Arial"/>
          <w:sz w:val="22"/>
          <w:szCs w:val="22"/>
        </w:rPr>
        <w:lastRenderedPageBreak/>
        <w:t xml:space="preserve">Članak </w:t>
      </w:r>
      <w:r w:rsidR="006B673A" w:rsidRPr="00682399">
        <w:rPr>
          <w:rFonts w:ascii="Arial" w:hAnsi="Arial" w:cs="Arial"/>
          <w:sz w:val="22"/>
          <w:szCs w:val="22"/>
        </w:rPr>
        <w:t>9</w:t>
      </w:r>
      <w:r w:rsidRPr="00682399">
        <w:rPr>
          <w:rFonts w:ascii="Arial" w:hAnsi="Arial" w:cs="Arial"/>
          <w:sz w:val="22"/>
          <w:szCs w:val="22"/>
        </w:rPr>
        <w:t>.</w:t>
      </w:r>
    </w:p>
    <w:p w14:paraId="70BFA865" w14:textId="3699903F"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Mjesečni izvještaj mora minimalno sadržavati sljedeće podatke o strukturi ulaganja iz članka</w:t>
      </w:r>
      <w:r>
        <w:rPr>
          <w:rFonts w:ascii="Arial" w:hAnsi="Arial" w:cs="Arial"/>
        </w:rPr>
        <w:t xml:space="preserve"> </w:t>
      </w:r>
      <w:r w:rsidR="00F20E6A">
        <w:rPr>
          <w:rFonts w:ascii="Arial" w:hAnsi="Arial" w:cs="Arial"/>
        </w:rPr>
        <w:t>7</w:t>
      </w:r>
      <w:r w:rsidRPr="00663DE9">
        <w:rPr>
          <w:rFonts w:ascii="Arial" w:hAnsi="Arial" w:cs="Arial"/>
        </w:rPr>
        <w:t>. stavka 1. točke 3. ovoga Pravilnika, koji se odnose na posljednji radni dan mjeseca za koji se</w:t>
      </w:r>
      <w:r>
        <w:rPr>
          <w:rFonts w:ascii="Arial" w:hAnsi="Arial" w:cs="Arial"/>
        </w:rPr>
        <w:t xml:space="preserve"> </w:t>
      </w:r>
      <w:r w:rsidRPr="00663DE9">
        <w:rPr>
          <w:rFonts w:ascii="Arial" w:hAnsi="Arial" w:cs="Arial"/>
        </w:rPr>
        <w:t>izrađuje izvještaj:</w:t>
      </w:r>
    </w:p>
    <w:p w14:paraId="70BFA866"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deset (10) najvećih pozicija ulaganja s naznakom postotnog udjela u neto imovini UCITS fonda,</w:t>
      </w:r>
    </w:p>
    <w:p w14:paraId="70BFA867"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strukturu imovine UCITS fonda prema vrstama imovine,</w:t>
      </w:r>
    </w:p>
    <w:p w14:paraId="70BFA868"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strukturu imovine UCITS fonda prema državama, skupinama država ili regijama,</w:t>
      </w:r>
    </w:p>
    <w:p w14:paraId="70BFA869"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valutnu izloženost imovine UCITS fonda,</w:t>
      </w:r>
    </w:p>
    <w:p w14:paraId="70BFA86A"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5. strukturu imovine UCITS fonda prema gospodarskim sektorima,</w:t>
      </w:r>
    </w:p>
    <w:p w14:paraId="70BFA86B"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6. za vrijednosne papire koji su vrednovani metodom procjene, naziv izdavatelja, identifikacijske</w:t>
      </w:r>
      <w:r>
        <w:rPr>
          <w:rFonts w:ascii="Arial" w:hAnsi="Arial" w:cs="Arial"/>
        </w:rPr>
        <w:t xml:space="preserve"> </w:t>
      </w:r>
      <w:r w:rsidRPr="00663DE9">
        <w:rPr>
          <w:rFonts w:ascii="Arial" w:hAnsi="Arial" w:cs="Arial"/>
        </w:rPr>
        <w:t>oznake vrijednosnih papira, trenutno procijenjene vrijednosti, te metode i datum zadnje procjene,</w:t>
      </w:r>
    </w:p>
    <w:p w14:paraId="70BFA86C"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7.  podaci  iz  točaka  1.  do  5.  ovoga  članka  mogu  se  prikazati  grafički  ili  tablično  s  naznakom</w:t>
      </w:r>
      <w:r>
        <w:rPr>
          <w:rFonts w:ascii="Arial" w:hAnsi="Arial" w:cs="Arial"/>
        </w:rPr>
        <w:t xml:space="preserve"> </w:t>
      </w:r>
      <w:r w:rsidRPr="00663DE9">
        <w:rPr>
          <w:rFonts w:ascii="Arial" w:hAnsi="Arial" w:cs="Arial"/>
        </w:rPr>
        <w:t>postotnog udjela svake kategorije koja se grafički prikazuje.</w:t>
      </w:r>
    </w:p>
    <w:p w14:paraId="70BFA873" w14:textId="093B0089"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Mjesečni izvještaj mora sadržavati i naznaku postotnog udjela prenosivih vrijednosnih</w:t>
      </w:r>
      <w:r w:rsidR="005C452E">
        <w:rPr>
          <w:rFonts w:ascii="Arial" w:hAnsi="Arial" w:cs="Arial"/>
        </w:rPr>
        <w:t xml:space="preserve"> </w:t>
      </w:r>
      <w:r w:rsidRPr="00663DE9">
        <w:rPr>
          <w:rFonts w:ascii="Arial" w:hAnsi="Arial" w:cs="Arial"/>
        </w:rPr>
        <w:t>papira u neto imovini UCITS fonda, koji se grupiraju na sljedeći način:</w:t>
      </w:r>
    </w:p>
    <w:p w14:paraId="70BFA874" w14:textId="37902F42"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prenosivi vrijednosni papiri iz članka 2</w:t>
      </w:r>
      <w:r w:rsidR="00547BF8">
        <w:rPr>
          <w:rFonts w:ascii="Arial" w:hAnsi="Arial" w:cs="Arial"/>
        </w:rPr>
        <w:t>52</w:t>
      </w:r>
      <w:r w:rsidRPr="00663DE9">
        <w:rPr>
          <w:rFonts w:ascii="Arial" w:hAnsi="Arial" w:cs="Arial"/>
        </w:rPr>
        <w:t>. stavka 1. točaka 1. i 2. Zakona,</w:t>
      </w:r>
    </w:p>
    <w:p w14:paraId="70BFA875" w14:textId="3171C640"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prenosivi vrijednosni papiri iz članka 2</w:t>
      </w:r>
      <w:r w:rsidR="00547BF8">
        <w:rPr>
          <w:rFonts w:ascii="Arial" w:hAnsi="Arial" w:cs="Arial"/>
        </w:rPr>
        <w:t>52</w:t>
      </w:r>
      <w:r w:rsidRPr="00663DE9">
        <w:rPr>
          <w:rFonts w:ascii="Arial" w:hAnsi="Arial" w:cs="Arial"/>
        </w:rPr>
        <w:t>. stavka 2. Zakona.</w:t>
      </w:r>
    </w:p>
    <w:p w14:paraId="70BFA876" w14:textId="53827B63"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Podaci o deset (10) pozicija ulaganja imovine UCITS fonda iz stavka 1. točke 1. ovoga članka</w:t>
      </w:r>
      <w:r>
        <w:rPr>
          <w:rFonts w:ascii="Arial" w:hAnsi="Arial" w:cs="Arial"/>
        </w:rPr>
        <w:t xml:space="preserve"> </w:t>
      </w:r>
      <w:r w:rsidR="00A528EB">
        <w:rPr>
          <w:rFonts w:ascii="Arial" w:hAnsi="Arial" w:cs="Arial"/>
        </w:rPr>
        <w:t>moraju jasno prikazivati o</w:t>
      </w:r>
      <w:r w:rsidRPr="00663DE9">
        <w:rPr>
          <w:rFonts w:ascii="Arial" w:hAnsi="Arial" w:cs="Arial"/>
        </w:rPr>
        <w:t xml:space="preserve"> kojem se financijskom instrume</w:t>
      </w:r>
      <w:r w:rsidR="005C452E">
        <w:rPr>
          <w:rFonts w:ascii="Arial" w:hAnsi="Arial" w:cs="Arial"/>
        </w:rPr>
        <w:t>n</w:t>
      </w:r>
      <w:r w:rsidRPr="00663DE9">
        <w:rPr>
          <w:rFonts w:ascii="Arial" w:hAnsi="Arial" w:cs="Arial"/>
        </w:rPr>
        <w:t>tu radi na način da je iz istoga vidljivo</w:t>
      </w:r>
      <w:r>
        <w:rPr>
          <w:rFonts w:ascii="Arial" w:hAnsi="Arial" w:cs="Arial"/>
        </w:rPr>
        <w:t xml:space="preserve"> </w:t>
      </w:r>
      <w:r w:rsidRPr="00663DE9">
        <w:rPr>
          <w:rFonts w:ascii="Arial" w:hAnsi="Arial" w:cs="Arial"/>
        </w:rPr>
        <w:t>sljedeće:</w:t>
      </w:r>
    </w:p>
    <w:p w14:paraId="70BFA877"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za prenosive vrijednosne papire i instrumente tržišta novca naziv izdavatelja i identifikacijska</w:t>
      </w:r>
      <w:r>
        <w:rPr>
          <w:rFonts w:ascii="Arial" w:hAnsi="Arial" w:cs="Arial"/>
        </w:rPr>
        <w:t xml:space="preserve"> </w:t>
      </w:r>
      <w:r w:rsidRPr="00663DE9">
        <w:rPr>
          <w:rFonts w:ascii="Arial" w:hAnsi="Arial" w:cs="Arial"/>
        </w:rPr>
        <w:t>oznaka,</w:t>
      </w:r>
    </w:p>
    <w:p w14:paraId="70BFA878"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za depozite naziv kreditne institucije u koju je položen depozit,</w:t>
      </w:r>
    </w:p>
    <w:p w14:paraId="70BFA879"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za sve ostale financijske instrumente koji se nalaze u deset (10) pozicija ulaganja imovine</w:t>
      </w:r>
      <w:r>
        <w:rPr>
          <w:rFonts w:ascii="Arial" w:hAnsi="Arial" w:cs="Arial"/>
        </w:rPr>
        <w:t xml:space="preserve">  </w:t>
      </w:r>
      <w:r w:rsidRPr="00663DE9">
        <w:rPr>
          <w:rFonts w:ascii="Arial" w:hAnsi="Arial" w:cs="Arial"/>
        </w:rPr>
        <w:t>UCITS fonda</w:t>
      </w:r>
      <w:r w:rsidR="00EF19FD">
        <w:rPr>
          <w:rFonts w:ascii="Arial" w:hAnsi="Arial" w:cs="Arial"/>
        </w:rPr>
        <w:t>,</w:t>
      </w:r>
      <w:r w:rsidRPr="00663DE9">
        <w:rPr>
          <w:rFonts w:ascii="Arial" w:hAnsi="Arial" w:cs="Arial"/>
        </w:rPr>
        <w:t xml:space="preserve"> a koje nisu navedene u točkama 1. i 2. ovoga stavka</w:t>
      </w:r>
      <w:r w:rsidR="00EF19FD">
        <w:rPr>
          <w:rFonts w:ascii="Arial" w:hAnsi="Arial" w:cs="Arial"/>
        </w:rPr>
        <w:t>,</w:t>
      </w:r>
      <w:r w:rsidRPr="00663DE9">
        <w:rPr>
          <w:rFonts w:ascii="Arial" w:hAnsi="Arial" w:cs="Arial"/>
        </w:rPr>
        <w:t xml:space="preserve"> potrebno je navesti podatke iz</w:t>
      </w:r>
      <w:r>
        <w:rPr>
          <w:rFonts w:ascii="Arial" w:hAnsi="Arial" w:cs="Arial"/>
        </w:rPr>
        <w:t xml:space="preserve"> </w:t>
      </w:r>
      <w:r w:rsidRPr="00663DE9">
        <w:rPr>
          <w:rFonts w:ascii="Arial" w:hAnsi="Arial" w:cs="Arial"/>
        </w:rPr>
        <w:t>kojih je jasno vidljivo o kojem financijskom instrumentu se radi.</w:t>
      </w:r>
    </w:p>
    <w:p w14:paraId="70BFA87A" w14:textId="77777777"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Struktura imovine UCITS fonda po državama, skupinama država ili regijama iz stavka 1. točke</w:t>
      </w:r>
      <w:r>
        <w:rPr>
          <w:rFonts w:ascii="Arial" w:hAnsi="Arial" w:cs="Arial"/>
        </w:rPr>
        <w:t xml:space="preserve"> </w:t>
      </w:r>
      <w:r w:rsidRPr="00663DE9">
        <w:rPr>
          <w:rFonts w:ascii="Arial" w:hAnsi="Arial" w:cs="Arial"/>
        </w:rPr>
        <w:t>3.  ovoga  članka  i  gospodarskim  sektorima  iz  stavka  1.  točke  5.  ovoga  članka  jasno  mora</w:t>
      </w:r>
      <w:r>
        <w:rPr>
          <w:rFonts w:ascii="Arial" w:hAnsi="Arial" w:cs="Arial"/>
        </w:rPr>
        <w:t xml:space="preserve"> </w:t>
      </w:r>
      <w:r w:rsidRPr="00663DE9">
        <w:rPr>
          <w:rFonts w:ascii="Arial" w:hAnsi="Arial" w:cs="Arial"/>
        </w:rPr>
        <w:t>prikazivati  stvarnu  izloženost  izdavateljima  ili  tržištima  pojedinih  država,  skupinama  država  ili</w:t>
      </w:r>
      <w:r>
        <w:rPr>
          <w:rFonts w:ascii="Arial" w:hAnsi="Arial" w:cs="Arial"/>
        </w:rPr>
        <w:t xml:space="preserve"> </w:t>
      </w:r>
      <w:r w:rsidRPr="00663DE9">
        <w:rPr>
          <w:rFonts w:ascii="Arial" w:hAnsi="Arial" w:cs="Arial"/>
        </w:rPr>
        <w:t>regijama te gospodarskim sektorima koja uključuje i izloženost postignutu ulaganjem u izvedenice</w:t>
      </w:r>
      <w:r>
        <w:rPr>
          <w:rFonts w:ascii="Arial" w:hAnsi="Arial" w:cs="Arial"/>
        </w:rPr>
        <w:t xml:space="preserve"> </w:t>
      </w:r>
      <w:r w:rsidRPr="00663DE9">
        <w:rPr>
          <w:rFonts w:ascii="Arial" w:hAnsi="Arial" w:cs="Arial"/>
        </w:rPr>
        <w:t>te udjele ili dionice investicijskih fondova i ostale financijske instrumente, kada je to primjenjivo.</w:t>
      </w:r>
    </w:p>
    <w:p w14:paraId="70BFA87B" w14:textId="77777777" w:rsidR="00EF19FD" w:rsidRPr="00663DE9" w:rsidRDefault="00EF19FD" w:rsidP="00F81EB5">
      <w:pPr>
        <w:spacing w:before="100" w:beforeAutospacing="1" w:after="100" w:afterAutospacing="1" w:line="240" w:lineRule="auto"/>
        <w:jc w:val="both"/>
        <w:rPr>
          <w:rFonts w:ascii="Arial" w:hAnsi="Arial" w:cs="Arial"/>
        </w:rPr>
      </w:pPr>
    </w:p>
    <w:p w14:paraId="70BFA87C" w14:textId="4FC46B17"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10</w:t>
      </w:r>
      <w:r w:rsidRPr="00682399">
        <w:rPr>
          <w:rFonts w:ascii="Arial" w:hAnsi="Arial" w:cs="Arial"/>
          <w:sz w:val="22"/>
          <w:szCs w:val="22"/>
        </w:rPr>
        <w:t>.</w:t>
      </w:r>
    </w:p>
    <w:p w14:paraId="70BFA87D" w14:textId="3D4D414C"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Naknade UCITS fonda iz članka </w:t>
      </w:r>
      <w:r w:rsidR="00F20E6A">
        <w:rPr>
          <w:rFonts w:ascii="Arial" w:hAnsi="Arial" w:cs="Arial"/>
        </w:rPr>
        <w:t>7</w:t>
      </w:r>
      <w:r w:rsidRPr="00663DE9">
        <w:rPr>
          <w:rFonts w:ascii="Arial" w:hAnsi="Arial" w:cs="Arial"/>
        </w:rPr>
        <w:t>. stavka 1. točke 4. ovoga Pravilnika trebaju prikazivati postotni</w:t>
      </w:r>
      <w:r>
        <w:rPr>
          <w:rFonts w:ascii="Arial" w:hAnsi="Arial" w:cs="Arial"/>
        </w:rPr>
        <w:t xml:space="preserve"> </w:t>
      </w:r>
      <w:r w:rsidRPr="00663DE9">
        <w:rPr>
          <w:rFonts w:ascii="Arial" w:hAnsi="Arial" w:cs="Arial"/>
        </w:rPr>
        <w:t>iznos godišnje naknade za upravljanje, naknade depozitaru, ulazne i izlazne naknade te, kada je</w:t>
      </w:r>
      <w:r>
        <w:rPr>
          <w:rFonts w:ascii="Arial" w:hAnsi="Arial" w:cs="Arial"/>
        </w:rPr>
        <w:t xml:space="preserve"> </w:t>
      </w:r>
      <w:r w:rsidRPr="00663DE9">
        <w:rPr>
          <w:rFonts w:ascii="Arial" w:hAnsi="Arial" w:cs="Arial"/>
        </w:rPr>
        <w:t>to primjenjivo, naknade vezane uz prinos UCITS fonda.</w:t>
      </w:r>
    </w:p>
    <w:p w14:paraId="70BFA87E" w14:textId="57CEE8AF"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11</w:t>
      </w:r>
      <w:r w:rsidRPr="00682399">
        <w:rPr>
          <w:rFonts w:ascii="Arial" w:hAnsi="Arial" w:cs="Arial"/>
          <w:sz w:val="22"/>
          <w:szCs w:val="22"/>
        </w:rPr>
        <w:t>.</w:t>
      </w:r>
    </w:p>
    <w:p w14:paraId="70BFA880" w14:textId="3A46A0F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Podatak o neto vrijednosti imovine UCITS fonda i cijeni udjela UCITS fonda iz članka </w:t>
      </w:r>
      <w:r w:rsidR="00F20E6A">
        <w:rPr>
          <w:rFonts w:ascii="Arial" w:hAnsi="Arial" w:cs="Arial"/>
        </w:rPr>
        <w:t>7</w:t>
      </w:r>
      <w:r w:rsidRPr="00663DE9">
        <w:rPr>
          <w:rFonts w:ascii="Arial" w:hAnsi="Arial" w:cs="Arial"/>
        </w:rPr>
        <w:t>. stavka</w:t>
      </w:r>
      <w:r w:rsidR="005C452E">
        <w:rPr>
          <w:rFonts w:ascii="Arial" w:hAnsi="Arial" w:cs="Arial"/>
        </w:rPr>
        <w:t xml:space="preserve"> </w:t>
      </w:r>
      <w:r w:rsidRPr="00663DE9">
        <w:rPr>
          <w:rFonts w:ascii="Arial" w:hAnsi="Arial" w:cs="Arial"/>
        </w:rPr>
        <w:t xml:space="preserve">1. točke  </w:t>
      </w:r>
      <w:r w:rsidR="00A528EB">
        <w:rPr>
          <w:rFonts w:ascii="Arial" w:hAnsi="Arial" w:cs="Arial"/>
        </w:rPr>
        <w:t>5. ovoga Pravilnika prikazuje stanje na zadnji radni dan mjeseca za koji se</w:t>
      </w:r>
      <w:r w:rsidRPr="00663DE9">
        <w:rPr>
          <w:rFonts w:ascii="Arial" w:hAnsi="Arial" w:cs="Arial"/>
        </w:rPr>
        <w:t xml:space="preserve"> izrađuje</w:t>
      </w:r>
      <w:r>
        <w:rPr>
          <w:rFonts w:ascii="Arial" w:hAnsi="Arial" w:cs="Arial"/>
        </w:rPr>
        <w:t xml:space="preserve"> </w:t>
      </w:r>
      <w:r w:rsidRPr="00663DE9">
        <w:rPr>
          <w:rFonts w:ascii="Arial" w:hAnsi="Arial" w:cs="Arial"/>
        </w:rPr>
        <w:t>izvješće. Neto vrijednost imovine UCITS fonda prikazuje se u kunama dok se cijena udjela UCITS</w:t>
      </w:r>
      <w:r>
        <w:rPr>
          <w:rFonts w:ascii="Arial" w:hAnsi="Arial" w:cs="Arial"/>
        </w:rPr>
        <w:t xml:space="preserve"> </w:t>
      </w:r>
      <w:r w:rsidRPr="00663DE9">
        <w:rPr>
          <w:rFonts w:ascii="Arial" w:hAnsi="Arial" w:cs="Arial"/>
        </w:rPr>
        <w:t>fonda prikazuje u valuti u kojoj je predviđena denominacija cijene udjela UCITS fonda.</w:t>
      </w:r>
    </w:p>
    <w:p w14:paraId="70BFA881" w14:textId="4299E7FE"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12</w:t>
      </w:r>
      <w:r w:rsidRPr="00682399">
        <w:rPr>
          <w:rFonts w:ascii="Arial" w:hAnsi="Arial" w:cs="Arial"/>
          <w:sz w:val="22"/>
          <w:szCs w:val="22"/>
        </w:rPr>
        <w:t>.</w:t>
      </w:r>
    </w:p>
    <w:p w14:paraId="70BFA882" w14:textId="4BA84DFF"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Podaci o prinosu UCITS fonda iz članka </w:t>
      </w:r>
      <w:r w:rsidR="00F20E6A">
        <w:rPr>
          <w:rFonts w:ascii="Arial" w:hAnsi="Arial" w:cs="Arial"/>
        </w:rPr>
        <w:t>7</w:t>
      </w:r>
      <w:r w:rsidRPr="00663DE9">
        <w:rPr>
          <w:rFonts w:ascii="Arial" w:hAnsi="Arial" w:cs="Arial"/>
        </w:rPr>
        <w:t>. stavka 1. točke 6. ovoga Pravilnika trebaju sadržavati</w:t>
      </w:r>
      <w:r>
        <w:rPr>
          <w:rFonts w:ascii="Arial" w:hAnsi="Arial" w:cs="Arial"/>
        </w:rPr>
        <w:t xml:space="preserve"> </w:t>
      </w:r>
      <w:r w:rsidRPr="00663DE9">
        <w:rPr>
          <w:rFonts w:ascii="Arial" w:hAnsi="Arial" w:cs="Arial"/>
        </w:rPr>
        <w:t xml:space="preserve">sve podatke iz članka </w:t>
      </w:r>
      <w:r w:rsidR="00F20E6A">
        <w:rPr>
          <w:rFonts w:ascii="Arial" w:hAnsi="Arial" w:cs="Arial"/>
        </w:rPr>
        <w:t>6</w:t>
      </w:r>
      <w:r w:rsidRPr="00663DE9">
        <w:rPr>
          <w:rFonts w:ascii="Arial" w:hAnsi="Arial" w:cs="Arial"/>
        </w:rPr>
        <w:t>. stavka 1. ovoga Pravilnika.</w:t>
      </w:r>
    </w:p>
    <w:p w14:paraId="70BFA883" w14:textId="12C5050F"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13</w:t>
      </w:r>
      <w:r w:rsidRPr="00682399">
        <w:rPr>
          <w:rFonts w:ascii="Arial" w:hAnsi="Arial" w:cs="Arial"/>
          <w:sz w:val="22"/>
          <w:szCs w:val="22"/>
        </w:rPr>
        <w:t>.</w:t>
      </w:r>
    </w:p>
    <w:p w14:paraId="70BFA884" w14:textId="2B5FC6A0"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Grafikon iz članka </w:t>
      </w:r>
      <w:r w:rsidR="00F20E6A">
        <w:rPr>
          <w:rFonts w:ascii="Arial" w:hAnsi="Arial" w:cs="Arial"/>
        </w:rPr>
        <w:t>7</w:t>
      </w:r>
      <w:r w:rsidRPr="00663DE9">
        <w:rPr>
          <w:rFonts w:ascii="Arial" w:hAnsi="Arial" w:cs="Arial"/>
        </w:rPr>
        <w:t>. stavka 1. točke 7. ovoga Pravilnika mora prikazivati kretanje cijene udjela</w:t>
      </w:r>
      <w:r>
        <w:rPr>
          <w:rFonts w:ascii="Arial" w:hAnsi="Arial" w:cs="Arial"/>
        </w:rPr>
        <w:t xml:space="preserve"> </w:t>
      </w:r>
      <w:r w:rsidRPr="00663DE9">
        <w:rPr>
          <w:rFonts w:ascii="Arial" w:hAnsi="Arial" w:cs="Arial"/>
        </w:rPr>
        <w:t>UCITS fonda od osnutka UCITS fonda do zadnjeg radnog dana mjeseca na kojeg se odnosi</w:t>
      </w:r>
      <w:r>
        <w:rPr>
          <w:rFonts w:ascii="Arial" w:hAnsi="Arial" w:cs="Arial"/>
        </w:rPr>
        <w:t xml:space="preserve"> </w:t>
      </w:r>
      <w:r w:rsidRPr="00663DE9">
        <w:rPr>
          <w:rFonts w:ascii="Arial" w:hAnsi="Arial" w:cs="Arial"/>
        </w:rPr>
        <w:t>mjesečno  izvješće  za  ulagatelje,  odnosno  u  zadnjih  5  godina,  ovisno  koje  je  od  naznačenih</w:t>
      </w:r>
      <w:r>
        <w:rPr>
          <w:rFonts w:ascii="Arial" w:hAnsi="Arial" w:cs="Arial"/>
        </w:rPr>
        <w:t xml:space="preserve"> </w:t>
      </w:r>
      <w:r w:rsidRPr="00663DE9">
        <w:rPr>
          <w:rFonts w:ascii="Arial" w:hAnsi="Arial" w:cs="Arial"/>
        </w:rPr>
        <w:t>razdoblja kraće.</w:t>
      </w:r>
    </w:p>
    <w:p w14:paraId="70BFA885" w14:textId="1453A81E"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14</w:t>
      </w:r>
      <w:r w:rsidRPr="00682399">
        <w:rPr>
          <w:rFonts w:ascii="Arial" w:hAnsi="Arial" w:cs="Arial"/>
          <w:sz w:val="22"/>
          <w:szCs w:val="22"/>
        </w:rPr>
        <w:t>.</w:t>
      </w:r>
    </w:p>
    <w:p w14:paraId="70BFA887" w14:textId="7E527690" w:rsid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Društ</w:t>
      </w:r>
      <w:r w:rsidR="00A528EB">
        <w:rPr>
          <w:rFonts w:ascii="Arial" w:hAnsi="Arial" w:cs="Arial"/>
        </w:rPr>
        <w:t>vo za upravljanje dužno je,</w:t>
      </w:r>
      <w:r w:rsidRPr="00663DE9">
        <w:rPr>
          <w:rFonts w:ascii="Arial" w:hAnsi="Arial" w:cs="Arial"/>
        </w:rPr>
        <w:t xml:space="preserve"> kad</w:t>
      </w:r>
      <w:r w:rsidR="00A528EB">
        <w:rPr>
          <w:rFonts w:ascii="Arial" w:hAnsi="Arial" w:cs="Arial"/>
        </w:rPr>
        <w:t>a je to moguće, bez odgode na</w:t>
      </w:r>
      <w:r w:rsidRPr="00663DE9">
        <w:rPr>
          <w:rFonts w:ascii="Arial" w:hAnsi="Arial" w:cs="Arial"/>
        </w:rPr>
        <w:t xml:space="preserve"> </w:t>
      </w:r>
      <w:r w:rsidR="00163C89" w:rsidRPr="00663DE9">
        <w:rPr>
          <w:rFonts w:ascii="Arial" w:hAnsi="Arial" w:cs="Arial"/>
        </w:rPr>
        <w:t>svoj</w:t>
      </w:r>
      <w:r w:rsidR="00163C89">
        <w:rPr>
          <w:rFonts w:ascii="Arial" w:hAnsi="Arial" w:cs="Arial"/>
        </w:rPr>
        <w:t>oj</w:t>
      </w:r>
      <w:r w:rsidR="00163C89" w:rsidRPr="00663DE9">
        <w:rPr>
          <w:rFonts w:ascii="Arial" w:hAnsi="Arial" w:cs="Arial"/>
        </w:rPr>
        <w:t xml:space="preserve">  </w:t>
      </w:r>
      <w:r w:rsidR="00163C89">
        <w:rPr>
          <w:rFonts w:ascii="Arial" w:hAnsi="Arial" w:cs="Arial"/>
        </w:rPr>
        <w:t>mrežnoj</w:t>
      </w:r>
      <w:r w:rsidR="00F20E6A">
        <w:rPr>
          <w:rFonts w:ascii="Arial" w:hAnsi="Arial" w:cs="Arial"/>
        </w:rPr>
        <w:t xml:space="preserve"> </w:t>
      </w:r>
      <w:r w:rsidRPr="00663DE9">
        <w:rPr>
          <w:rFonts w:ascii="Arial" w:hAnsi="Arial" w:cs="Arial"/>
        </w:rPr>
        <w:t>stranic</w:t>
      </w:r>
      <w:r w:rsidR="00163C89">
        <w:rPr>
          <w:rFonts w:ascii="Arial" w:hAnsi="Arial" w:cs="Arial"/>
        </w:rPr>
        <w:t>i</w:t>
      </w:r>
      <w:r w:rsidRPr="00663DE9">
        <w:rPr>
          <w:rFonts w:ascii="Arial" w:hAnsi="Arial" w:cs="Arial"/>
        </w:rPr>
        <w:t xml:space="preserve"> na vidljivom i lako dostupnom mjestu objaviti svaki pra</w:t>
      </w:r>
      <w:r>
        <w:rPr>
          <w:rFonts w:ascii="Arial" w:hAnsi="Arial" w:cs="Arial"/>
        </w:rPr>
        <w:t xml:space="preserve">vni i poslovni događaj u vezi s </w:t>
      </w:r>
      <w:r w:rsidRPr="00663DE9">
        <w:rPr>
          <w:rFonts w:ascii="Arial" w:hAnsi="Arial" w:cs="Arial"/>
        </w:rPr>
        <w:t>društvom za upravljanje i UCITS fondom kojim upravlja, kada se radi o događajima koji bi mogli</w:t>
      </w:r>
      <w:r>
        <w:rPr>
          <w:rFonts w:ascii="Arial" w:hAnsi="Arial" w:cs="Arial"/>
        </w:rPr>
        <w:t xml:space="preserve"> </w:t>
      </w:r>
      <w:r w:rsidRPr="00663DE9">
        <w:rPr>
          <w:rFonts w:ascii="Arial" w:hAnsi="Arial" w:cs="Arial"/>
        </w:rPr>
        <w:t>utjecati na poslova</w:t>
      </w:r>
      <w:r>
        <w:rPr>
          <w:rFonts w:ascii="Arial" w:hAnsi="Arial" w:cs="Arial"/>
        </w:rPr>
        <w:t>nje UCITS fonda.</w:t>
      </w:r>
    </w:p>
    <w:p w14:paraId="70BFA888" w14:textId="0B29B2C5" w:rsidR="00663DE9" w:rsidRPr="00663DE9" w:rsidRDefault="00A528EB" w:rsidP="00F81EB5">
      <w:pPr>
        <w:spacing w:before="100" w:beforeAutospacing="1" w:after="100" w:afterAutospacing="1" w:line="240" w:lineRule="auto"/>
        <w:jc w:val="both"/>
        <w:rPr>
          <w:rFonts w:ascii="Arial" w:hAnsi="Arial" w:cs="Arial"/>
        </w:rPr>
      </w:pPr>
      <w:r>
        <w:rPr>
          <w:rFonts w:ascii="Arial" w:hAnsi="Arial" w:cs="Arial"/>
        </w:rPr>
        <w:t>(2) Događaji iz stavka 1.</w:t>
      </w:r>
      <w:r w:rsidR="00663DE9" w:rsidRPr="00663DE9">
        <w:rPr>
          <w:rFonts w:ascii="Arial" w:hAnsi="Arial" w:cs="Arial"/>
        </w:rPr>
        <w:t xml:space="preserve"> </w:t>
      </w:r>
      <w:r>
        <w:rPr>
          <w:rFonts w:ascii="Arial" w:hAnsi="Arial" w:cs="Arial"/>
        </w:rPr>
        <w:t>ovoga članka</w:t>
      </w:r>
      <w:r w:rsidR="00663DE9" w:rsidRPr="00663DE9">
        <w:rPr>
          <w:rFonts w:ascii="Arial" w:hAnsi="Arial" w:cs="Arial"/>
        </w:rPr>
        <w:t xml:space="preserve"> m</w:t>
      </w:r>
      <w:r>
        <w:rPr>
          <w:rFonts w:ascii="Arial" w:hAnsi="Arial" w:cs="Arial"/>
        </w:rPr>
        <w:t>oraju biti jasno obrazloženi, na način</w:t>
      </w:r>
      <w:r w:rsidR="00663DE9" w:rsidRPr="00663DE9">
        <w:rPr>
          <w:rFonts w:ascii="Arial" w:hAnsi="Arial" w:cs="Arial"/>
        </w:rPr>
        <w:t xml:space="preserve"> lako razumljiv</w:t>
      </w:r>
      <w:r w:rsidR="00663DE9">
        <w:rPr>
          <w:rFonts w:ascii="Arial" w:hAnsi="Arial" w:cs="Arial"/>
        </w:rPr>
        <w:t xml:space="preserve"> </w:t>
      </w:r>
      <w:r w:rsidR="00663DE9" w:rsidRPr="00663DE9">
        <w:rPr>
          <w:rFonts w:ascii="Arial" w:hAnsi="Arial" w:cs="Arial"/>
        </w:rPr>
        <w:t>ulagateljima UCITS fonda, s detaljnim objašnjenjem o utjecaju događaja na poslovanje UCITS</w:t>
      </w:r>
      <w:r w:rsidR="00663DE9">
        <w:rPr>
          <w:rFonts w:ascii="Arial" w:hAnsi="Arial" w:cs="Arial"/>
        </w:rPr>
        <w:t xml:space="preserve"> </w:t>
      </w:r>
      <w:r w:rsidR="00663DE9" w:rsidRPr="00663DE9">
        <w:rPr>
          <w:rFonts w:ascii="Arial" w:hAnsi="Arial" w:cs="Arial"/>
        </w:rPr>
        <w:t>fonda.</w:t>
      </w:r>
    </w:p>
    <w:p w14:paraId="70BFA88A" w14:textId="7026109C" w:rsidR="00663DE9" w:rsidRPr="00682399" w:rsidRDefault="00663DE9" w:rsidP="00682399">
      <w:pPr>
        <w:pStyle w:val="Heading1"/>
        <w:rPr>
          <w:rFonts w:ascii="Arial" w:hAnsi="Arial" w:cs="Arial"/>
          <w:sz w:val="22"/>
          <w:szCs w:val="22"/>
        </w:rPr>
      </w:pPr>
      <w:r w:rsidRPr="00682399">
        <w:rPr>
          <w:rFonts w:ascii="Arial" w:hAnsi="Arial" w:cs="Arial"/>
          <w:sz w:val="22"/>
          <w:szCs w:val="22"/>
        </w:rPr>
        <w:t xml:space="preserve">DODATNE INFORMACIJE KOJE MORA SADRŽAVATI </w:t>
      </w:r>
      <w:r w:rsidR="005C452E" w:rsidRPr="00682399">
        <w:rPr>
          <w:rFonts w:ascii="Arial" w:hAnsi="Arial" w:cs="Arial"/>
          <w:sz w:val="22"/>
          <w:szCs w:val="22"/>
        </w:rPr>
        <w:t xml:space="preserve">MREŽNA </w:t>
      </w:r>
      <w:r w:rsidRPr="00682399">
        <w:rPr>
          <w:rFonts w:ascii="Arial" w:hAnsi="Arial" w:cs="Arial"/>
          <w:sz w:val="22"/>
          <w:szCs w:val="22"/>
        </w:rPr>
        <w:t>STRANICA</w:t>
      </w:r>
      <w:r w:rsidR="00682399">
        <w:rPr>
          <w:rFonts w:ascii="Arial" w:hAnsi="Arial" w:cs="Arial"/>
          <w:sz w:val="22"/>
          <w:szCs w:val="22"/>
        </w:rPr>
        <w:t xml:space="preserve"> </w:t>
      </w:r>
      <w:r w:rsidRPr="00682399">
        <w:rPr>
          <w:rFonts w:ascii="Arial" w:hAnsi="Arial" w:cs="Arial"/>
          <w:sz w:val="22"/>
          <w:szCs w:val="22"/>
        </w:rPr>
        <w:t>DRUŠTVA ZA UPRAVLJANJE</w:t>
      </w:r>
    </w:p>
    <w:p w14:paraId="70BFA88B" w14:textId="19130262"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15</w:t>
      </w:r>
      <w:r w:rsidRPr="00682399">
        <w:rPr>
          <w:rFonts w:ascii="Arial" w:hAnsi="Arial" w:cs="Arial"/>
          <w:sz w:val="22"/>
          <w:szCs w:val="22"/>
        </w:rPr>
        <w:t>.</w:t>
      </w:r>
    </w:p>
    <w:p w14:paraId="70BFA88C" w14:textId="3F9C0614"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(1) </w:t>
      </w:r>
      <w:r w:rsidR="005C452E">
        <w:rPr>
          <w:rFonts w:ascii="Arial" w:hAnsi="Arial" w:cs="Arial"/>
        </w:rPr>
        <w:t>Mrežna</w:t>
      </w:r>
      <w:r w:rsidR="005C452E" w:rsidRPr="00663DE9">
        <w:rPr>
          <w:rFonts w:ascii="Arial" w:hAnsi="Arial" w:cs="Arial"/>
        </w:rPr>
        <w:t xml:space="preserve"> </w:t>
      </w:r>
      <w:r w:rsidRPr="00663DE9">
        <w:rPr>
          <w:rFonts w:ascii="Arial" w:hAnsi="Arial" w:cs="Arial"/>
        </w:rPr>
        <w:t>stranica društva za upravljanje, pored podataka i informacija iz članka 6</w:t>
      </w:r>
      <w:r w:rsidR="00547BF8">
        <w:rPr>
          <w:rFonts w:ascii="Arial" w:hAnsi="Arial" w:cs="Arial"/>
        </w:rPr>
        <w:t>5</w:t>
      </w:r>
      <w:r w:rsidR="00F20E6A">
        <w:rPr>
          <w:rFonts w:ascii="Arial" w:hAnsi="Arial" w:cs="Arial"/>
        </w:rPr>
        <w:t xml:space="preserve">. </w:t>
      </w:r>
      <w:r w:rsidRPr="00663DE9">
        <w:rPr>
          <w:rFonts w:ascii="Arial" w:hAnsi="Arial" w:cs="Arial"/>
        </w:rPr>
        <w:t>stavka</w:t>
      </w:r>
      <w:r>
        <w:rPr>
          <w:rFonts w:ascii="Arial" w:hAnsi="Arial" w:cs="Arial"/>
        </w:rPr>
        <w:t xml:space="preserve"> </w:t>
      </w:r>
      <w:r w:rsidRPr="00663DE9">
        <w:rPr>
          <w:rFonts w:ascii="Arial" w:hAnsi="Arial" w:cs="Arial"/>
        </w:rPr>
        <w:t>1. Zakona mora sadržavati i sljedeće:</w:t>
      </w:r>
    </w:p>
    <w:p w14:paraId="70BFA88D"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važnije promjene u vlasničkoj strukturi društva za upravljanje,</w:t>
      </w:r>
    </w:p>
    <w:p w14:paraId="70BFA88E"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2. promjene u upravi i nadzornom odboru društva za upravljanje,</w:t>
      </w:r>
    </w:p>
    <w:p w14:paraId="70BFA88F"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3. podatke o članstvu radnika društva za upravljanje u nadzornim odborima trgovačkih društava</w:t>
      </w:r>
      <w:r>
        <w:rPr>
          <w:rFonts w:ascii="Arial" w:hAnsi="Arial" w:cs="Arial"/>
        </w:rPr>
        <w:t xml:space="preserve"> </w:t>
      </w:r>
      <w:r w:rsidRPr="00663DE9">
        <w:rPr>
          <w:rFonts w:ascii="Arial" w:hAnsi="Arial" w:cs="Arial"/>
        </w:rPr>
        <w:t>s posebnom naznakom imaju li fondovi pod upravljanjem u svom portfelju financijske instrumente</w:t>
      </w:r>
      <w:r>
        <w:rPr>
          <w:rFonts w:ascii="Arial" w:hAnsi="Arial" w:cs="Arial"/>
        </w:rPr>
        <w:t xml:space="preserve"> </w:t>
      </w:r>
      <w:r w:rsidRPr="00663DE9">
        <w:rPr>
          <w:rFonts w:ascii="Arial" w:hAnsi="Arial" w:cs="Arial"/>
        </w:rPr>
        <w:t>tih društava, najkasnije do 10. dana po nastanku događaja,</w:t>
      </w:r>
    </w:p>
    <w:p w14:paraId="70BFA890"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4. obavijest o sudjelovanju i načinu glasovanja na glavnim skupštinama minimalno 15 dana prije</w:t>
      </w:r>
      <w:r>
        <w:rPr>
          <w:rFonts w:ascii="Arial" w:hAnsi="Arial" w:cs="Arial"/>
        </w:rPr>
        <w:t xml:space="preserve"> </w:t>
      </w:r>
      <w:r w:rsidRPr="00663DE9">
        <w:rPr>
          <w:rFonts w:ascii="Arial" w:hAnsi="Arial" w:cs="Arial"/>
        </w:rPr>
        <w:t>održavanja,</w:t>
      </w:r>
    </w:p>
    <w:p w14:paraId="70BFA891" w14:textId="77777777" w:rsidR="00663DE9" w:rsidRPr="00663DE9" w:rsidRDefault="00663DE9" w:rsidP="00A528EB">
      <w:pPr>
        <w:spacing w:before="100" w:beforeAutospacing="1" w:after="100" w:afterAutospacing="1" w:line="240" w:lineRule="auto"/>
        <w:jc w:val="both"/>
        <w:rPr>
          <w:rFonts w:ascii="Arial" w:hAnsi="Arial" w:cs="Arial"/>
        </w:rPr>
      </w:pPr>
      <w:r w:rsidRPr="00663DE9">
        <w:rPr>
          <w:rFonts w:ascii="Arial" w:hAnsi="Arial" w:cs="Arial"/>
        </w:rPr>
        <w:t>5. kada je primjenjivo, rješenja javno objavljena od strane Agencije o:</w:t>
      </w:r>
    </w:p>
    <w:p w14:paraId="70BFA892" w14:textId="4294D611" w:rsidR="00663DE9" w:rsidRDefault="00663DE9" w:rsidP="00A528EB">
      <w:pPr>
        <w:pStyle w:val="ListParagraph"/>
        <w:numPr>
          <w:ilvl w:val="0"/>
          <w:numId w:val="3"/>
        </w:numPr>
        <w:spacing w:before="100" w:beforeAutospacing="1" w:after="100" w:afterAutospacing="1" w:line="240" w:lineRule="auto"/>
        <w:jc w:val="both"/>
        <w:rPr>
          <w:rFonts w:ascii="Arial" w:hAnsi="Arial" w:cs="Arial"/>
        </w:rPr>
      </w:pPr>
      <w:r w:rsidRPr="00A528EB">
        <w:rPr>
          <w:rFonts w:ascii="Arial" w:hAnsi="Arial" w:cs="Arial"/>
        </w:rPr>
        <w:t>privremenom ili trajnom oduzimanju odobrenja za rad,</w:t>
      </w:r>
    </w:p>
    <w:p w14:paraId="70BFA893" w14:textId="5DB5CD31" w:rsidR="00663DE9" w:rsidRDefault="00663DE9" w:rsidP="00A528EB">
      <w:pPr>
        <w:pStyle w:val="ListParagraph"/>
        <w:numPr>
          <w:ilvl w:val="0"/>
          <w:numId w:val="3"/>
        </w:numPr>
        <w:spacing w:before="100" w:beforeAutospacing="1" w:after="100" w:afterAutospacing="1" w:line="240" w:lineRule="auto"/>
        <w:jc w:val="both"/>
        <w:rPr>
          <w:rFonts w:ascii="Arial" w:hAnsi="Arial" w:cs="Arial"/>
        </w:rPr>
      </w:pPr>
      <w:r w:rsidRPr="00A528EB">
        <w:rPr>
          <w:rFonts w:ascii="Arial" w:hAnsi="Arial" w:cs="Arial"/>
        </w:rPr>
        <w:t>izricanju javne opomene društvu za upravljanje (objava izreke rješenja),</w:t>
      </w:r>
    </w:p>
    <w:p w14:paraId="70BFA895" w14:textId="2E722E70" w:rsidR="00663DE9" w:rsidRPr="00A528EB" w:rsidRDefault="00663DE9" w:rsidP="00A528EB">
      <w:pPr>
        <w:pStyle w:val="ListParagraph"/>
        <w:numPr>
          <w:ilvl w:val="0"/>
          <w:numId w:val="3"/>
        </w:numPr>
        <w:spacing w:before="100" w:beforeAutospacing="1" w:after="100" w:afterAutospacing="1" w:line="240" w:lineRule="auto"/>
        <w:jc w:val="both"/>
        <w:rPr>
          <w:rFonts w:ascii="Arial" w:hAnsi="Arial" w:cs="Arial"/>
        </w:rPr>
      </w:pPr>
      <w:r w:rsidRPr="00A528EB">
        <w:rPr>
          <w:rFonts w:ascii="Arial" w:hAnsi="Arial" w:cs="Arial"/>
        </w:rPr>
        <w:t>oduzimanju  suglasnosti  za  obavljanje  funkcije  člana  uprave  društva  za  upravljanje  (objava</w:t>
      </w:r>
      <w:r w:rsidR="005C452E" w:rsidRPr="00A528EB">
        <w:rPr>
          <w:rFonts w:ascii="Arial" w:hAnsi="Arial" w:cs="Arial"/>
        </w:rPr>
        <w:t xml:space="preserve"> </w:t>
      </w:r>
      <w:r w:rsidRPr="00A528EB">
        <w:rPr>
          <w:rFonts w:ascii="Arial" w:hAnsi="Arial" w:cs="Arial"/>
        </w:rPr>
        <w:t>izreke rješenja),</w:t>
      </w:r>
    </w:p>
    <w:p w14:paraId="70BFA897" w14:textId="17391661"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 xml:space="preserve">6.  kada  je  primjenjivo,  obavijest  o  pokretanju  postupka  </w:t>
      </w:r>
      <w:proofErr w:type="spellStart"/>
      <w:r w:rsidRPr="00663DE9">
        <w:rPr>
          <w:rFonts w:ascii="Arial" w:hAnsi="Arial" w:cs="Arial"/>
        </w:rPr>
        <w:t>predstečajne</w:t>
      </w:r>
      <w:proofErr w:type="spellEnd"/>
      <w:r w:rsidRPr="00663DE9">
        <w:rPr>
          <w:rFonts w:ascii="Arial" w:hAnsi="Arial" w:cs="Arial"/>
        </w:rPr>
        <w:t xml:space="preserve">  nagodbe,  stečajnog</w:t>
      </w:r>
      <w:r w:rsidR="005C452E">
        <w:rPr>
          <w:rFonts w:ascii="Arial" w:hAnsi="Arial" w:cs="Arial"/>
        </w:rPr>
        <w:t xml:space="preserve"> </w:t>
      </w:r>
      <w:r w:rsidRPr="00663DE9">
        <w:rPr>
          <w:rFonts w:ascii="Arial" w:hAnsi="Arial" w:cs="Arial"/>
        </w:rPr>
        <w:t>postupka ili postupka likvidacije društva za upravljanje,</w:t>
      </w:r>
    </w:p>
    <w:p w14:paraId="70BFA898" w14:textId="0B1F861F"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7. ako se u pojedinim razdobljima naknade u UCITS fondu naplaćuju u iznosima različitim od onih</w:t>
      </w:r>
      <w:r>
        <w:rPr>
          <w:rFonts w:ascii="Arial" w:hAnsi="Arial" w:cs="Arial"/>
        </w:rPr>
        <w:t xml:space="preserve"> </w:t>
      </w:r>
      <w:r w:rsidRPr="00663DE9">
        <w:rPr>
          <w:rFonts w:ascii="Arial" w:hAnsi="Arial" w:cs="Arial"/>
        </w:rPr>
        <w:t xml:space="preserve">iz članka </w:t>
      </w:r>
      <w:r w:rsidR="0022004A">
        <w:rPr>
          <w:rFonts w:ascii="Arial" w:hAnsi="Arial" w:cs="Arial"/>
        </w:rPr>
        <w:t>10</w:t>
      </w:r>
      <w:r w:rsidRPr="00663DE9">
        <w:rPr>
          <w:rFonts w:ascii="Arial" w:hAnsi="Arial" w:cs="Arial"/>
        </w:rPr>
        <w:t>. ovoga Pravilnika potrebno je navesti razdoblja i iznose naknada,</w:t>
      </w:r>
    </w:p>
    <w:p w14:paraId="70BFA899"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8. odmah nakon zaključenja, podatke o svim transakcijama kupnje i prodaje vrijednosnih papira</w:t>
      </w:r>
      <w:r>
        <w:rPr>
          <w:rFonts w:ascii="Arial" w:hAnsi="Arial" w:cs="Arial"/>
        </w:rPr>
        <w:t xml:space="preserve"> </w:t>
      </w:r>
      <w:r w:rsidRPr="00663DE9">
        <w:rPr>
          <w:rFonts w:ascii="Arial" w:hAnsi="Arial" w:cs="Arial"/>
        </w:rPr>
        <w:t>izvan uređenog tržišta koje je društvo za upravljanje za račun UCITS fonda izvršilo s povezanom</w:t>
      </w:r>
      <w:r>
        <w:rPr>
          <w:rFonts w:ascii="Arial" w:hAnsi="Arial" w:cs="Arial"/>
        </w:rPr>
        <w:t xml:space="preserve"> </w:t>
      </w:r>
      <w:r w:rsidRPr="00663DE9">
        <w:rPr>
          <w:rFonts w:ascii="Arial" w:hAnsi="Arial" w:cs="Arial"/>
        </w:rPr>
        <w:t>osobom.</w:t>
      </w:r>
    </w:p>
    <w:p w14:paraId="70BFA89A" w14:textId="53691606"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16</w:t>
      </w:r>
      <w:r w:rsidRPr="00682399">
        <w:rPr>
          <w:rFonts w:ascii="Arial" w:hAnsi="Arial" w:cs="Arial"/>
          <w:sz w:val="22"/>
          <w:szCs w:val="22"/>
        </w:rPr>
        <w:t>.</w:t>
      </w:r>
    </w:p>
    <w:p w14:paraId="70BFA89B" w14:textId="77777777"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Ako društvo za upravljanje u sklopu promidžbenog sadržaja ili bilo kojih drugih informacija za</w:t>
      </w:r>
      <w:r>
        <w:rPr>
          <w:rFonts w:ascii="Arial" w:hAnsi="Arial" w:cs="Arial"/>
        </w:rPr>
        <w:t xml:space="preserve"> </w:t>
      </w:r>
      <w:r w:rsidRPr="00663DE9">
        <w:rPr>
          <w:rFonts w:ascii="Arial" w:hAnsi="Arial" w:cs="Arial"/>
        </w:rPr>
        <w:t>ulagatelje  objavljuje  podatke  o  priznanju,  nagradi  ili  poretku  pojedinog  UCITS  fonda  pod</w:t>
      </w:r>
      <w:r>
        <w:rPr>
          <w:rFonts w:ascii="Arial" w:hAnsi="Arial" w:cs="Arial"/>
        </w:rPr>
        <w:t xml:space="preserve"> </w:t>
      </w:r>
      <w:r w:rsidRPr="00663DE9">
        <w:rPr>
          <w:rFonts w:ascii="Arial" w:hAnsi="Arial" w:cs="Arial"/>
        </w:rPr>
        <w:t>upravljanjem,  dužno  je  navesti  razdoblje  za  koje  je  nagrada  dodijeljena,  ime  osobe  odnosno</w:t>
      </w:r>
      <w:r>
        <w:rPr>
          <w:rFonts w:ascii="Arial" w:hAnsi="Arial" w:cs="Arial"/>
        </w:rPr>
        <w:t xml:space="preserve"> </w:t>
      </w:r>
      <w:r w:rsidRPr="00663DE9">
        <w:rPr>
          <w:rFonts w:ascii="Arial" w:hAnsi="Arial" w:cs="Arial"/>
        </w:rPr>
        <w:t>organizacije koja je nagradu dodijelila i datum dodjele nagrade.</w:t>
      </w:r>
    </w:p>
    <w:p w14:paraId="70BFA89C" w14:textId="017EB7F4" w:rsidR="00663DE9" w:rsidRPr="00682399" w:rsidRDefault="00663DE9" w:rsidP="00682399">
      <w:pPr>
        <w:pStyle w:val="Heading1"/>
        <w:rPr>
          <w:rFonts w:ascii="Arial" w:hAnsi="Arial" w:cs="Arial"/>
          <w:sz w:val="22"/>
          <w:szCs w:val="22"/>
        </w:rPr>
      </w:pPr>
      <w:r w:rsidRPr="00682399">
        <w:rPr>
          <w:rFonts w:ascii="Arial" w:hAnsi="Arial" w:cs="Arial"/>
          <w:sz w:val="22"/>
          <w:szCs w:val="22"/>
        </w:rPr>
        <w:t>ZAVRŠNE ODREDBE</w:t>
      </w:r>
    </w:p>
    <w:p w14:paraId="70BFA89D" w14:textId="7563C1F6" w:rsidR="00663DE9" w:rsidRPr="00682399" w:rsidRDefault="00663DE9" w:rsidP="00682399">
      <w:pPr>
        <w:pStyle w:val="Heading2"/>
        <w:rPr>
          <w:rFonts w:ascii="Arial" w:hAnsi="Arial" w:cs="Arial"/>
          <w:sz w:val="22"/>
          <w:szCs w:val="22"/>
        </w:rPr>
      </w:pPr>
      <w:r w:rsidRPr="00682399">
        <w:rPr>
          <w:rFonts w:ascii="Arial" w:hAnsi="Arial" w:cs="Arial"/>
          <w:sz w:val="22"/>
          <w:szCs w:val="22"/>
        </w:rPr>
        <w:t xml:space="preserve">Članak </w:t>
      </w:r>
      <w:r w:rsidR="006B673A" w:rsidRPr="00682399">
        <w:rPr>
          <w:rFonts w:ascii="Arial" w:hAnsi="Arial" w:cs="Arial"/>
          <w:sz w:val="22"/>
          <w:szCs w:val="22"/>
        </w:rPr>
        <w:t>17</w:t>
      </w:r>
      <w:r w:rsidRPr="00682399">
        <w:rPr>
          <w:rFonts w:ascii="Arial" w:hAnsi="Arial" w:cs="Arial"/>
          <w:sz w:val="22"/>
          <w:szCs w:val="22"/>
        </w:rPr>
        <w:t>.</w:t>
      </w:r>
    </w:p>
    <w:p w14:paraId="70BFA89E" w14:textId="0EBD6CAB" w:rsidR="00663DE9" w:rsidRPr="00663DE9" w:rsidRDefault="00663DE9" w:rsidP="00F81EB5">
      <w:pPr>
        <w:spacing w:before="100" w:beforeAutospacing="1" w:after="100" w:afterAutospacing="1" w:line="240" w:lineRule="auto"/>
        <w:jc w:val="both"/>
        <w:rPr>
          <w:rFonts w:ascii="Arial" w:hAnsi="Arial" w:cs="Arial"/>
        </w:rPr>
      </w:pPr>
      <w:r w:rsidRPr="00663DE9">
        <w:rPr>
          <w:rFonts w:ascii="Arial" w:hAnsi="Arial" w:cs="Arial"/>
        </w:rPr>
        <w:t>(1) Ovaj Pravilnik stupa na sna</w:t>
      </w:r>
      <w:r w:rsidR="0028559C">
        <w:rPr>
          <w:rFonts w:ascii="Arial" w:hAnsi="Arial" w:cs="Arial"/>
        </w:rPr>
        <w:t>gu osmog dana od dana objave u „Narodnim novinama“</w:t>
      </w:r>
      <w:r w:rsidRPr="00663DE9">
        <w:rPr>
          <w:rFonts w:ascii="Arial" w:hAnsi="Arial" w:cs="Arial"/>
        </w:rPr>
        <w:t>.</w:t>
      </w:r>
    </w:p>
    <w:p w14:paraId="70BFA8A2" w14:textId="77777777" w:rsidR="00663DE9" w:rsidRPr="00663DE9" w:rsidRDefault="00663DE9" w:rsidP="00F81EB5">
      <w:pPr>
        <w:spacing w:before="100" w:beforeAutospacing="1" w:after="100" w:afterAutospacing="1" w:line="240" w:lineRule="auto"/>
        <w:jc w:val="both"/>
        <w:rPr>
          <w:rFonts w:ascii="Arial" w:hAnsi="Arial" w:cs="Arial"/>
        </w:rPr>
      </w:pPr>
    </w:p>
    <w:p w14:paraId="4C84FA63" w14:textId="77777777" w:rsidR="00682399" w:rsidRDefault="00682399" w:rsidP="00F81EB5">
      <w:pPr>
        <w:spacing w:before="100" w:beforeAutospacing="1" w:after="100" w:afterAutospacing="1" w:line="240" w:lineRule="auto"/>
        <w:rPr>
          <w:rFonts w:ascii="Arial" w:hAnsi="Arial" w:cs="Arial"/>
        </w:rPr>
      </w:pPr>
    </w:p>
    <w:p w14:paraId="70BFA8A3" w14:textId="4F302042" w:rsidR="00663DE9" w:rsidRPr="00663DE9" w:rsidRDefault="0022004A" w:rsidP="00F81EB5">
      <w:pPr>
        <w:spacing w:before="100" w:beforeAutospacing="1" w:after="100" w:afterAutospacing="1" w:line="240" w:lineRule="auto"/>
        <w:rPr>
          <w:rFonts w:ascii="Arial" w:hAnsi="Arial" w:cs="Arial"/>
        </w:rPr>
      </w:pPr>
      <w:r>
        <w:rPr>
          <w:rFonts w:ascii="Arial" w:hAnsi="Arial" w:cs="Arial"/>
        </w:rPr>
        <w:t>KLASA</w:t>
      </w:r>
      <w:r w:rsidR="00663DE9" w:rsidRPr="00663DE9">
        <w:rPr>
          <w:rFonts w:ascii="Arial" w:hAnsi="Arial" w:cs="Arial"/>
        </w:rPr>
        <w:t>:</w:t>
      </w:r>
      <w:r>
        <w:rPr>
          <w:rFonts w:ascii="Arial" w:hAnsi="Arial" w:cs="Arial"/>
        </w:rPr>
        <w:t xml:space="preserve"> </w:t>
      </w:r>
    </w:p>
    <w:p w14:paraId="70BFA8A4" w14:textId="3C25928A" w:rsidR="00663DE9" w:rsidRPr="00663DE9" w:rsidRDefault="0022004A" w:rsidP="00F81EB5">
      <w:pPr>
        <w:spacing w:before="100" w:beforeAutospacing="1" w:after="100" w:afterAutospacing="1" w:line="240" w:lineRule="auto"/>
        <w:rPr>
          <w:rFonts w:ascii="Arial" w:hAnsi="Arial" w:cs="Arial"/>
        </w:rPr>
      </w:pPr>
      <w:r>
        <w:rPr>
          <w:rFonts w:ascii="Arial" w:hAnsi="Arial" w:cs="Arial"/>
        </w:rPr>
        <w:t>URBROJ</w:t>
      </w:r>
      <w:r w:rsidR="00663DE9" w:rsidRPr="00663DE9">
        <w:rPr>
          <w:rFonts w:ascii="Arial" w:hAnsi="Arial" w:cs="Arial"/>
        </w:rPr>
        <w:t>:</w:t>
      </w:r>
      <w:r>
        <w:rPr>
          <w:rFonts w:ascii="Arial" w:hAnsi="Arial" w:cs="Arial"/>
        </w:rPr>
        <w:t xml:space="preserve"> </w:t>
      </w:r>
    </w:p>
    <w:p w14:paraId="70BFA8A5" w14:textId="08738D7B" w:rsidR="00663DE9" w:rsidRPr="00663DE9" w:rsidRDefault="00663DE9" w:rsidP="00F81EB5">
      <w:pPr>
        <w:spacing w:before="100" w:beforeAutospacing="1" w:after="100" w:afterAutospacing="1" w:line="240" w:lineRule="auto"/>
        <w:rPr>
          <w:rFonts w:ascii="Arial" w:hAnsi="Arial" w:cs="Arial"/>
        </w:rPr>
      </w:pPr>
      <w:r w:rsidRPr="00663DE9">
        <w:rPr>
          <w:rFonts w:ascii="Arial" w:hAnsi="Arial" w:cs="Arial"/>
        </w:rPr>
        <w:t xml:space="preserve">Zagreb, </w:t>
      </w:r>
    </w:p>
    <w:p w14:paraId="6CA7DA72" w14:textId="77777777" w:rsidR="00682399" w:rsidRDefault="00682399" w:rsidP="00F81EB5">
      <w:pPr>
        <w:spacing w:before="100" w:beforeAutospacing="1" w:after="100" w:afterAutospacing="1" w:line="240" w:lineRule="auto"/>
        <w:rPr>
          <w:rFonts w:ascii="Arial" w:hAnsi="Arial" w:cs="Arial"/>
        </w:rPr>
      </w:pPr>
    </w:p>
    <w:p w14:paraId="7E743E3F" w14:textId="77777777" w:rsidR="00682399" w:rsidRDefault="00682399" w:rsidP="00F81EB5">
      <w:pPr>
        <w:spacing w:before="100" w:beforeAutospacing="1" w:after="100" w:afterAutospacing="1" w:line="240" w:lineRule="auto"/>
        <w:rPr>
          <w:rFonts w:ascii="Arial" w:hAnsi="Arial" w:cs="Arial"/>
        </w:rPr>
      </w:pPr>
    </w:p>
    <w:p w14:paraId="70BFA8A6" w14:textId="77777777" w:rsidR="00663DE9" w:rsidRPr="00663DE9" w:rsidRDefault="00663DE9" w:rsidP="00F81EB5">
      <w:pPr>
        <w:spacing w:before="100" w:beforeAutospacing="1" w:after="100" w:afterAutospacing="1" w:line="240" w:lineRule="auto"/>
        <w:rPr>
          <w:rFonts w:ascii="Arial" w:hAnsi="Arial" w:cs="Arial"/>
        </w:rPr>
      </w:pPr>
      <w:r w:rsidRPr="00663DE9">
        <w:rPr>
          <w:rFonts w:ascii="Arial" w:hAnsi="Arial" w:cs="Arial"/>
        </w:rPr>
        <w:t>Predsjednik Upravnog vijeća</w:t>
      </w:r>
    </w:p>
    <w:p w14:paraId="70BFA8A7" w14:textId="77777777" w:rsidR="00D36425" w:rsidRPr="00663DE9" w:rsidRDefault="00663DE9" w:rsidP="00F81EB5">
      <w:pPr>
        <w:spacing w:before="100" w:beforeAutospacing="1" w:after="100" w:afterAutospacing="1" w:line="240" w:lineRule="auto"/>
        <w:rPr>
          <w:rFonts w:ascii="Arial" w:hAnsi="Arial" w:cs="Arial"/>
        </w:rPr>
      </w:pPr>
      <w:r w:rsidRPr="00663DE9">
        <w:rPr>
          <w:rFonts w:ascii="Arial" w:hAnsi="Arial" w:cs="Arial"/>
        </w:rPr>
        <w:t xml:space="preserve">Petar-Pierre </w:t>
      </w:r>
      <w:proofErr w:type="spellStart"/>
      <w:r w:rsidRPr="00663DE9">
        <w:rPr>
          <w:rFonts w:ascii="Arial" w:hAnsi="Arial" w:cs="Arial"/>
        </w:rPr>
        <w:t>Matek</w:t>
      </w:r>
      <w:proofErr w:type="spellEnd"/>
      <w:r w:rsidRPr="00663DE9">
        <w:rPr>
          <w:rFonts w:ascii="Arial" w:hAnsi="Arial" w:cs="Arial"/>
          <w:i/>
        </w:rPr>
        <w:t>,</w:t>
      </w:r>
      <w:r w:rsidRPr="00663DE9">
        <w:rPr>
          <w:rFonts w:ascii="Arial" w:hAnsi="Arial" w:cs="Arial"/>
        </w:rPr>
        <w:t xml:space="preserve"> v. r.</w:t>
      </w:r>
    </w:p>
    <w:p w14:paraId="07D99153" w14:textId="12848C6E" w:rsidR="00AF390B" w:rsidRPr="00663DE9" w:rsidRDefault="00AF390B" w:rsidP="00AF390B">
      <w:pPr>
        <w:spacing w:before="100" w:beforeAutospacing="1" w:after="100" w:afterAutospacing="1" w:line="240" w:lineRule="auto"/>
        <w:rPr>
          <w:rFonts w:ascii="Arial" w:hAnsi="Arial" w:cs="Arial"/>
        </w:rPr>
      </w:pPr>
    </w:p>
    <w:sectPr w:rsidR="00AF390B" w:rsidRPr="00663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238E"/>
    <w:multiLevelType w:val="hybridMultilevel"/>
    <w:tmpl w:val="8D42A0EC"/>
    <w:lvl w:ilvl="0" w:tplc="C5340A0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7B6430"/>
    <w:multiLevelType w:val="hybridMultilevel"/>
    <w:tmpl w:val="C532B94C"/>
    <w:lvl w:ilvl="0" w:tplc="0FBAC7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345E5B"/>
    <w:multiLevelType w:val="hybridMultilevel"/>
    <w:tmpl w:val="3EFE109C"/>
    <w:lvl w:ilvl="0" w:tplc="0FBAC72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62E40BF3"/>
    <w:multiLevelType w:val="hybridMultilevel"/>
    <w:tmpl w:val="451A6632"/>
    <w:lvl w:ilvl="0" w:tplc="55F637B0">
      <w:start w:val="1"/>
      <w:numFmt w:val="bullet"/>
      <w:lvlText w:val="-"/>
      <w:lvlJc w:val="left"/>
      <w:pPr>
        <w:ind w:left="720" w:hanging="360"/>
      </w:pPr>
      <w:rPr>
        <w:rFonts w:ascii="Arial" w:eastAsiaTheme="minorHAnsi" w:hAnsi="Arial" w:cs="Arial" w:hint="default"/>
      </w:rPr>
    </w:lvl>
    <w:lvl w:ilvl="1" w:tplc="FC5283C0">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E9"/>
    <w:rsid w:val="00007143"/>
    <w:rsid w:val="000211E7"/>
    <w:rsid w:val="000572EA"/>
    <w:rsid w:val="000B2492"/>
    <w:rsid w:val="000D719B"/>
    <w:rsid w:val="00163C89"/>
    <w:rsid w:val="0017594E"/>
    <w:rsid w:val="001F27D9"/>
    <w:rsid w:val="0022004A"/>
    <w:rsid w:val="00247E28"/>
    <w:rsid w:val="00253082"/>
    <w:rsid w:val="0028559C"/>
    <w:rsid w:val="003A18BB"/>
    <w:rsid w:val="00407CAB"/>
    <w:rsid w:val="004452C4"/>
    <w:rsid w:val="00472976"/>
    <w:rsid w:val="004B09F8"/>
    <w:rsid w:val="005168CB"/>
    <w:rsid w:val="00547BF8"/>
    <w:rsid w:val="005C452E"/>
    <w:rsid w:val="005D7F85"/>
    <w:rsid w:val="00663DE9"/>
    <w:rsid w:val="00682399"/>
    <w:rsid w:val="0069711B"/>
    <w:rsid w:val="006B673A"/>
    <w:rsid w:val="007E437B"/>
    <w:rsid w:val="00806817"/>
    <w:rsid w:val="00843308"/>
    <w:rsid w:val="009C4341"/>
    <w:rsid w:val="00A0611A"/>
    <w:rsid w:val="00A528EB"/>
    <w:rsid w:val="00AA4230"/>
    <w:rsid w:val="00AB7A18"/>
    <w:rsid w:val="00AF390B"/>
    <w:rsid w:val="00B73F64"/>
    <w:rsid w:val="00C30F6F"/>
    <w:rsid w:val="00C41742"/>
    <w:rsid w:val="00C8443C"/>
    <w:rsid w:val="00D12C6E"/>
    <w:rsid w:val="00DC203A"/>
    <w:rsid w:val="00EA67CD"/>
    <w:rsid w:val="00EF19FD"/>
    <w:rsid w:val="00F202A4"/>
    <w:rsid w:val="00F20E6A"/>
    <w:rsid w:val="00F641DB"/>
    <w:rsid w:val="00F81E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812"/>
  <w15:chartTrackingRefBased/>
  <w15:docId w15:val="{A9F0781A-56BF-449D-A122-D48B55DE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2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2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DE9"/>
    <w:pPr>
      <w:ind w:left="720"/>
      <w:contextualSpacing/>
    </w:pPr>
  </w:style>
  <w:style w:type="paragraph" w:styleId="BalloonText">
    <w:name w:val="Balloon Text"/>
    <w:basedOn w:val="Normal"/>
    <w:link w:val="BalloonTextChar"/>
    <w:uiPriority w:val="99"/>
    <w:semiHidden/>
    <w:unhideWhenUsed/>
    <w:rsid w:val="000B2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92"/>
    <w:rPr>
      <w:rFonts w:ascii="Segoe UI" w:hAnsi="Segoe UI" w:cs="Segoe UI"/>
      <w:sz w:val="18"/>
      <w:szCs w:val="18"/>
    </w:rPr>
  </w:style>
  <w:style w:type="character" w:styleId="CommentReference">
    <w:name w:val="annotation reference"/>
    <w:basedOn w:val="DefaultParagraphFont"/>
    <w:uiPriority w:val="99"/>
    <w:semiHidden/>
    <w:unhideWhenUsed/>
    <w:rsid w:val="00F641DB"/>
    <w:rPr>
      <w:sz w:val="16"/>
      <w:szCs w:val="16"/>
    </w:rPr>
  </w:style>
  <w:style w:type="paragraph" w:styleId="CommentText">
    <w:name w:val="annotation text"/>
    <w:basedOn w:val="Normal"/>
    <w:link w:val="CommentTextChar"/>
    <w:uiPriority w:val="99"/>
    <w:semiHidden/>
    <w:unhideWhenUsed/>
    <w:rsid w:val="00F641DB"/>
    <w:pPr>
      <w:spacing w:line="240" w:lineRule="auto"/>
    </w:pPr>
    <w:rPr>
      <w:sz w:val="20"/>
      <w:szCs w:val="20"/>
    </w:rPr>
  </w:style>
  <w:style w:type="character" w:customStyle="1" w:styleId="CommentTextChar">
    <w:name w:val="Comment Text Char"/>
    <w:basedOn w:val="DefaultParagraphFont"/>
    <w:link w:val="CommentText"/>
    <w:uiPriority w:val="99"/>
    <w:semiHidden/>
    <w:rsid w:val="00F641DB"/>
    <w:rPr>
      <w:sz w:val="20"/>
      <w:szCs w:val="20"/>
    </w:rPr>
  </w:style>
  <w:style w:type="paragraph" w:styleId="CommentSubject">
    <w:name w:val="annotation subject"/>
    <w:basedOn w:val="CommentText"/>
    <w:next w:val="CommentText"/>
    <w:link w:val="CommentSubjectChar"/>
    <w:uiPriority w:val="99"/>
    <w:semiHidden/>
    <w:unhideWhenUsed/>
    <w:rsid w:val="00F641DB"/>
    <w:rPr>
      <w:b/>
      <w:bCs/>
    </w:rPr>
  </w:style>
  <w:style w:type="character" w:customStyle="1" w:styleId="CommentSubjectChar">
    <w:name w:val="Comment Subject Char"/>
    <w:basedOn w:val="CommentTextChar"/>
    <w:link w:val="CommentSubject"/>
    <w:uiPriority w:val="99"/>
    <w:semiHidden/>
    <w:rsid w:val="00F641DB"/>
    <w:rPr>
      <w:b/>
      <w:bCs/>
      <w:sz w:val="20"/>
      <w:szCs w:val="20"/>
    </w:rPr>
  </w:style>
  <w:style w:type="paragraph" w:styleId="Title">
    <w:name w:val="Title"/>
    <w:basedOn w:val="Normal"/>
    <w:next w:val="Normal"/>
    <w:link w:val="TitleChar"/>
    <w:uiPriority w:val="10"/>
    <w:qFormat/>
    <w:rsid w:val="006823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3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823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23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16.38</BrKolegija>
    <VrstaPredmeta xmlns="d8745bc5-821e-4205-946a-621c2da728c8">Zakonski i podzakonski akti</VrstaPredmeta>
    <TipPredmeta xmlns="d8745bc5-821e-4205-946a-621c2da728c8">-</TipPredmeta>
    <Prezentira xmlns="d8745bc5-821e-4205-946a-621c2da728c8">
      <UserInfo>
        <DisplayName>i:0#.w|hanfa\ajosipovic</DisplayName>
        <AccountId>83</AccountId>
        <AccountType/>
      </UserInfo>
      <UserInfo>
        <DisplayName>i:0#.w|hanfa\mperisa</DisplayName>
        <AccountId>156</AccountId>
        <AccountType/>
      </UserInfo>
    </Prezentira>
    <VrstaDokumenta xmlns="d8745bc5-821e-4205-946a-621c2da728c8">Pravilnik nacrt (za javnu raspravu)</VrstaDokumenta>
    <KategorijaPoslovanja xmlns="d8745bc5-821e-4205-946a-621c2da728c8">
      <Value>Fondovi</Value>
    </KategorijaPoslovanja>
    <Dileme xmlns="d8745bc5-821e-4205-946a-621c2da728c8" xsi:nil="true"/>
    <PrijedlogPostupanja xmlns="d8745bc5-821e-4205-946a-621c2da728c8">Predlaže se uputiti pravilnik na javnu raspravu.</PrijedlogPostupanja>
    <Izradio xmlns="d8745bc5-821e-4205-946a-621c2da728c8">
      <UserInfo>
        <DisplayName>i:0#.w|hanfa\ibilaver</DisplayName>
        <AccountId>116</AccountId>
        <AccountType/>
      </UserInfo>
    </Izradio>
    <Sazetak xmlns="d8745bc5-821e-4205-946a-621c2da728c8">Pravilnik o promidžbi i ostalim informacijama za ulagatelje UCITS fonda, napisan na temelju starog, uz sitne korekcije vezano uz novi ZOIFJP i praksu. Na kolegiju verzja za javnu raspravu.</Sazetak>
    <NamjenaDokumenta xmlns="d8745bc5-821e-4205-946a-621c2da728c8">
      <Value>Kolegij</Value>
      <Value>Sjednica</Value>
    </NamjenaDokumenta>
    <Godina xmlns="d8745bc5-821e-4205-946a-621c2da728c8">2016</Godina>
    <NaslovTocke xmlns="fb73d67a-ef9b-4070-a30f-7dc6f9d2849c">SIMF-03 Pravilnik o promidžbi i ostalim informacijama za ulagatelje UCITS fonda - clean</NaslovTocke>
    <Izreka xmlns="d8745bc5-821e-4205-946a-621c2da728c8" xsi:nil="true"/>
    <KolegijIteracija xmlns="d8745bc5-821e-4205-946a-621c2da728c8">Pregledano</KolegijIteracija>
    <PregledRadakovic xmlns="d8745bc5-821e-4205-946a-621c2da728c8">U redu</PregledRadakovic>
    <PregledBjedovKostelac xmlns="d8745bc5-821e-4205-946a-621c2da728c8">-</PregledBjedovKostelac>
    <PregledaoMatek xmlns="d8745bc5-821e-4205-946a-621c2da728c8">U redu</PregledaoMatek>
    <PregledBozic xmlns="d8745bc5-821e-4205-946a-621c2da728c8">-</PregledBozic>
    <BrSjednice xmlns="d8745bc5-821e-4205-946a-621c2da728c8">14</BrSjednice>
    <PregledLetica xmlns="d8745bc5-821e-4205-946a-621c2da728c8">U redu</PregledLetica>
    <StatusDokumentaSjednica xmlns="d8745bc5-821e-4205-946a-621c2da728c8">-</StatusDokumentaSjedni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3EF2E89D4154A8D7DD13DB3BC4AA6" ma:contentTypeVersion="39" ma:contentTypeDescription="Create a new document." ma:contentTypeScope="" ma:versionID="9f69d0f4e7705b528f688afa51c278c6">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9dd754c6783a146499d79c8079789a72"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8D32-DC13-43A9-9E16-888098A01153}">
  <ds:schemaRefs>
    <ds:schemaRef ds:uri="http://www.w3.org/XML/1998/namespace"/>
    <ds:schemaRef ds:uri="http://purl.org/dc/dcmitype/"/>
    <ds:schemaRef ds:uri="http://schemas.microsoft.com/office/2006/documentManagement/types"/>
    <ds:schemaRef ds:uri="http://purl.org/dc/elements/1.1/"/>
    <ds:schemaRef ds:uri="fb73d67a-ef9b-4070-a30f-7dc6f9d2849c"/>
    <ds:schemaRef ds:uri="http://schemas.openxmlformats.org/package/2006/metadata/core-properties"/>
    <ds:schemaRef ds:uri="http://schemas.microsoft.com/office/2006/metadata/properties"/>
    <ds:schemaRef ds:uri="http://schemas.microsoft.com/office/infopath/2007/PartnerControls"/>
    <ds:schemaRef ds:uri="d8745bc5-821e-4205-946a-621c2da728c8"/>
    <ds:schemaRef ds:uri="http://purl.org/dc/terms/"/>
  </ds:schemaRefs>
</ds:datastoreItem>
</file>

<file path=customXml/itemProps2.xml><?xml version="1.0" encoding="utf-8"?>
<ds:datastoreItem xmlns:ds="http://schemas.openxmlformats.org/officeDocument/2006/customXml" ds:itemID="{09CCA6E9-191B-4532-926B-77207F0974EB}">
  <ds:schemaRefs>
    <ds:schemaRef ds:uri="http://schemas.microsoft.com/sharepoint/v3/contenttype/forms"/>
  </ds:schemaRefs>
</ds:datastoreItem>
</file>

<file path=customXml/itemProps3.xml><?xml version="1.0" encoding="utf-8"?>
<ds:datastoreItem xmlns:ds="http://schemas.openxmlformats.org/officeDocument/2006/customXml" ds:itemID="{D90F04E5-DA2B-4972-A82D-9784B5A80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68A03-4472-4709-99C1-90F9DED9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Bilaver</dc:creator>
  <cp:keywords/>
  <dc:description/>
  <cp:lastModifiedBy>Maja Makar</cp:lastModifiedBy>
  <cp:revision>6</cp:revision>
  <dcterms:created xsi:type="dcterms:W3CDTF">2016-09-21T08:07:00Z</dcterms:created>
  <dcterms:modified xsi:type="dcterms:W3CDTF">2016-09-21T08:38:00Z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0x010100FCD3EF2E89D4154A8D7DD13DB3BC4AA6</vt:lpwstr>
  </property>
  <property fmtid="{D5CDD505-2E9C-101B-9397-08002B2CF9AE}" pid="3" name="Order">
    <vt:r8>19210000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https://hanfanet/s/imf/D/OPĆI POSLOVI/PROJEKTI/Izmjene ZOIFJP-ZAIF (UCITS V)/ZOIFJP 2016 Pravilnici/Nacrti Pravilnika/SIMF-03 Pravilnik o promidžbi i ostalim informacijama za ulagatelje UCITS fonda - clean.docx</vt:lpwstr>
  </property>
</Properties>
</file>