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6A" w:rsidRPr="006722B4" w:rsidRDefault="001C306A" w:rsidP="006722B4">
      <w:pPr>
        <w:pStyle w:val="Title"/>
      </w:pPr>
      <w:r w:rsidRPr="006722B4">
        <w:t xml:space="preserve">NACRT KLJUČNIH ELEMENATA </w:t>
      </w:r>
      <w:proofErr w:type="spellStart"/>
      <w:r w:rsidRPr="006722B4">
        <w:t>ESF</w:t>
      </w:r>
      <w:proofErr w:type="spellEnd"/>
      <w:r w:rsidRPr="006722B4">
        <w:t xml:space="preserve"> POZIVA NA DOSTAVU PROJEKTNIH PRIJEDLOGA</w:t>
      </w:r>
      <w:r w:rsidR="006722B4" w:rsidRPr="006722B4">
        <w:t xml:space="preserve">  </w:t>
      </w:r>
      <w:r w:rsidRPr="006722B4">
        <w:t>„POBOLJŠANJE PRISTUPA RANJIVIH SKUPINA TRŽIŠTU RADA U SEKTORU TURIZMA I UGOSTITELJSTVA“</w:t>
      </w:r>
    </w:p>
    <w:p w:rsidR="001C306A" w:rsidRPr="004D7FED" w:rsidRDefault="001C306A" w:rsidP="006722B4">
      <w:pPr>
        <w:pStyle w:val="Heading1"/>
        <w:numPr>
          <w:ilvl w:val="0"/>
          <w:numId w:val="39"/>
        </w:numPr>
      </w:pPr>
      <w:r w:rsidRPr="001C306A">
        <w:t>UVOD</w:t>
      </w:r>
    </w:p>
    <w:p w:rsidR="001C306A" w:rsidRPr="001C306A" w:rsidRDefault="001C306A" w:rsidP="001C306A">
      <w:pPr>
        <w:jc w:val="both"/>
      </w:pPr>
      <w:r w:rsidRPr="001C306A">
        <w:t>Europski socijalni fond jedan je od glavnih instrumenta kohezijske politike Europske unije i usmjeren je na pružanje potpora za ulaganje u ljudski kapital i jačanje konkurentnosti europskog gospodarstva. Aktivnosti financirane iz sredstava Europskog socijalnog fonda pomažu ljudima da unaprijede svoje vještine i lakše se integriraju na tržište rada, usmjerene su na borbu protiv siromaštva i socijalne isključenosti te na poboljšan</w:t>
      </w:r>
      <w:r>
        <w:t xml:space="preserve">je učinkovitosti javne uprave. </w:t>
      </w:r>
    </w:p>
    <w:p w:rsidR="001C306A" w:rsidRPr="001C306A" w:rsidRDefault="001C306A" w:rsidP="001C306A">
      <w:pPr>
        <w:jc w:val="both"/>
      </w:pPr>
      <w:r w:rsidRPr="001C306A">
        <w:t>U sklopu Operativnog programa identificirane su če</w:t>
      </w:r>
      <w:r>
        <w:t xml:space="preserve">tiri tematske prioritetne osi: </w:t>
      </w:r>
    </w:p>
    <w:p w:rsidR="001C306A" w:rsidRPr="001C306A" w:rsidRDefault="001C306A" w:rsidP="00FE317C">
      <w:pPr>
        <w:pStyle w:val="ListParagraph"/>
        <w:numPr>
          <w:ilvl w:val="0"/>
          <w:numId w:val="21"/>
        </w:numPr>
        <w:jc w:val="both"/>
      </w:pPr>
      <w:r w:rsidRPr="001C306A">
        <w:t xml:space="preserve">Visoka </w:t>
      </w:r>
      <w:proofErr w:type="spellStart"/>
      <w:r w:rsidRPr="001C306A">
        <w:t>zapošlj</w:t>
      </w:r>
      <w:r>
        <w:t>ivost</w:t>
      </w:r>
      <w:proofErr w:type="spellEnd"/>
      <w:r>
        <w:t xml:space="preserve"> i mobilnost radne snage; </w:t>
      </w:r>
    </w:p>
    <w:p w:rsidR="001C306A" w:rsidRPr="001C306A" w:rsidRDefault="001C306A" w:rsidP="00FE317C">
      <w:pPr>
        <w:pStyle w:val="ListParagraph"/>
        <w:numPr>
          <w:ilvl w:val="0"/>
          <w:numId w:val="21"/>
        </w:numPr>
        <w:jc w:val="both"/>
      </w:pPr>
      <w:r>
        <w:t xml:space="preserve">Socijalno uključivanje; </w:t>
      </w:r>
    </w:p>
    <w:p w:rsidR="001C306A" w:rsidRPr="001C306A" w:rsidRDefault="001C306A" w:rsidP="00FE317C">
      <w:pPr>
        <w:pStyle w:val="ListParagraph"/>
        <w:numPr>
          <w:ilvl w:val="0"/>
          <w:numId w:val="21"/>
        </w:numPr>
        <w:jc w:val="both"/>
      </w:pPr>
      <w:r w:rsidRPr="001C306A">
        <w:t>Obra</w:t>
      </w:r>
      <w:r>
        <w:t xml:space="preserve">zovanje i </w:t>
      </w:r>
      <w:proofErr w:type="spellStart"/>
      <w:r>
        <w:t>cjeloživotno</w:t>
      </w:r>
      <w:proofErr w:type="spellEnd"/>
      <w:r>
        <w:t xml:space="preserve"> učenje; </w:t>
      </w:r>
    </w:p>
    <w:p w:rsidR="001C306A" w:rsidRPr="001C306A" w:rsidRDefault="001C306A" w:rsidP="00FE317C">
      <w:pPr>
        <w:pStyle w:val="ListParagraph"/>
        <w:numPr>
          <w:ilvl w:val="0"/>
          <w:numId w:val="21"/>
        </w:numPr>
        <w:jc w:val="both"/>
      </w:pPr>
      <w:r>
        <w:t xml:space="preserve">Dobro upravljanje. </w:t>
      </w:r>
    </w:p>
    <w:p w:rsidR="001C306A" w:rsidRDefault="001C306A" w:rsidP="001C306A">
      <w:pPr>
        <w:jc w:val="both"/>
      </w:pPr>
      <w:r w:rsidRPr="001C306A">
        <w:t xml:space="preserve">Poziv na dostavu projektnih prijedloga  Poboljšanje pristupa ranjivih skupina tržištu rada u sektoru turizma i ugostiteljstva   provodi se u sklopu investicijskog prioriteta 9.iv: „Poboljšanje pristupa pristupačnim, održivim i visokokvalitetnim uslugama, uključujući usluge zdravstvene skrbi i socijalne usluge od općeg interesa“, Specifičnog cilja 9.iv.2.: Poboljšanje pristupa visokokvalitetnim socijalnim uslugama, uključujući podršku procesu </w:t>
      </w:r>
      <w:proofErr w:type="spellStart"/>
      <w:r w:rsidRPr="001C306A">
        <w:t>deinstitucionalizacije</w:t>
      </w:r>
      <w:proofErr w:type="spellEnd"/>
      <w:r w:rsidRPr="001C306A">
        <w:t>, Prioritetne osi 2 – Socijalno uključivanje</w:t>
      </w:r>
      <w:r>
        <w:t>.</w:t>
      </w:r>
      <w:r w:rsidRPr="001C306A">
        <w:t xml:space="preserve"> </w:t>
      </w:r>
    </w:p>
    <w:p w:rsidR="001C306A" w:rsidRPr="001C306A" w:rsidRDefault="001C306A" w:rsidP="006722B4">
      <w:pPr>
        <w:pStyle w:val="Heading1"/>
        <w:numPr>
          <w:ilvl w:val="0"/>
          <w:numId w:val="39"/>
        </w:numPr>
      </w:pPr>
      <w:r w:rsidRPr="001C306A">
        <w:t xml:space="preserve">PREDMET POZIVA I OPĆE INFORMACIJE </w:t>
      </w:r>
    </w:p>
    <w:p w:rsidR="004D7FED" w:rsidRDefault="004D7FED" w:rsidP="004D7FED">
      <w:pPr>
        <w:jc w:val="both"/>
      </w:pPr>
      <w:r>
        <w:t xml:space="preserve">U okviru ove operacije izravno će se odgovoriti na društvene potrebe ranjivih skupina kroz pružanje inovativnih socijalnih usluga u obliku posebno prilagođenih programa osposobljavanja i/ili usavršavanja ranjivih skupina za veću </w:t>
      </w:r>
      <w:proofErr w:type="spellStart"/>
      <w:r>
        <w:t>zapošljivost</w:t>
      </w:r>
      <w:proofErr w:type="spellEnd"/>
      <w:r>
        <w:t xml:space="preserve">. U suradnji s poslodavcima moguće je definirati obrazovne sadržaje koji će biti aktualni i izravno povezani s potrebama na tržištu rada, što će ojačati sektor kvalitetnim kadrovima, a ranjive skupine  učiniti lakše zapošljivim i konkurentnijim. </w:t>
      </w:r>
    </w:p>
    <w:p w:rsidR="004D7FED" w:rsidRDefault="004D7FED" w:rsidP="004D7FED">
      <w:pPr>
        <w:jc w:val="both"/>
      </w:pPr>
      <w:r>
        <w:t xml:space="preserve">U svrhu adekvatne provedbe posebno prilagođenih programa osposobljavanja i/ili usavršavanja ranjivih skupina, potrebno je osposobiti i kadar koji će takve programe provoditi.  </w:t>
      </w:r>
    </w:p>
    <w:p w:rsidR="004D7FED" w:rsidRDefault="00245DC8" w:rsidP="004D7FED">
      <w:pPr>
        <w:jc w:val="both"/>
      </w:pPr>
      <w:r>
        <w:lastRenderedPageBreak/>
        <w:t xml:space="preserve">Ovom se operacijom </w:t>
      </w:r>
      <w:r w:rsidR="004D7FED">
        <w:t xml:space="preserve">šire se mogućnosti usavršavanja i jačanja stručnih i pedagoških kompetencija predavača i mentora te se potiče inovativni pristup koji na nov ili poboljšan način rješava problem obrazovanja i osposobljavanja ranjivih skupina za potrebe tržišta rada u sektoru turizma i ugostiteljstva te potiče njihovu socijalnu uključenost. </w:t>
      </w:r>
    </w:p>
    <w:p w:rsidR="004D7FED" w:rsidRDefault="004D7FED" w:rsidP="004D7FED">
      <w:pPr>
        <w:jc w:val="both"/>
      </w:pPr>
      <w:r>
        <w:t>Uzevši u obzir zahtjeve za povećanjem broja zaposlenih u turističkim djelatnostima i činjenicu da je velik dio populacije u RH u riziku od siromaštva upravo zbog nedovoljnog sudjelovanja na tržištu rada i neposjedovanja novih znanja i vještina, sektor turizma i ugostiteljstva pruža mogućnost kvalitetnog socijalnog uključivanja navedenih skupina.</w:t>
      </w:r>
    </w:p>
    <w:p w:rsidR="001C306A" w:rsidRPr="004D7FED" w:rsidRDefault="001C306A" w:rsidP="006722B4">
      <w:pPr>
        <w:pStyle w:val="Heading1"/>
        <w:numPr>
          <w:ilvl w:val="0"/>
          <w:numId w:val="39"/>
        </w:numPr>
      </w:pPr>
      <w:r w:rsidRPr="001C306A">
        <w:t xml:space="preserve">CILJ POZIVA I CILJANE SKUPINE </w:t>
      </w:r>
    </w:p>
    <w:p w:rsidR="001C306A" w:rsidRPr="001C306A" w:rsidRDefault="001C306A" w:rsidP="001C306A">
      <w:pPr>
        <w:jc w:val="both"/>
      </w:pPr>
      <w:r w:rsidRPr="001C306A">
        <w:t xml:space="preserve">Opći cilj: povećanje </w:t>
      </w:r>
      <w:proofErr w:type="spellStart"/>
      <w:r w:rsidRPr="001C306A">
        <w:t>zapošljivosti</w:t>
      </w:r>
      <w:proofErr w:type="spellEnd"/>
      <w:r w:rsidRPr="001C306A">
        <w:t xml:space="preserve"> ranjivih skupina kroz obrazovanje i stručno usavršavanje s ciljem integracije na tržište rada u sektoru turizma i ugostiteljstva.</w:t>
      </w:r>
    </w:p>
    <w:p w:rsidR="001C306A" w:rsidRPr="001C306A" w:rsidRDefault="001C306A" w:rsidP="001C306A">
      <w:pPr>
        <w:jc w:val="both"/>
      </w:pPr>
      <w:r w:rsidRPr="001C306A">
        <w:t>Specifični ciljevi Poziva:</w:t>
      </w:r>
    </w:p>
    <w:p w:rsidR="001C306A" w:rsidRPr="001C306A" w:rsidRDefault="001C306A" w:rsidP="001C306A">
      <w:pPr>
        <w:jc w:val="both"/>
      </w:pPr>
      <w:r w:rsidRPr="001C306A">
        <w:t>Poboljšanje stručnih i pedagoških vještina i znanja stručnjaka iz turističko-ugostiteljskog sektora, odnosno predavača i mentora</w:t>
      </w:r>
    </w:p>
    <w:p w:rsidR="001C306A" w:rsidRPr="001C306A" w:rsidRDefault="001C306A" w:rsidP="00FE317C">
      <w:pPr>
        <w:pStyle w:val="ListParagraph"/>
        <w:numPr>
          <w:ilvl w:val="0"/>
          <w:numId w:val="22"/>
        </w:numPr>
        <w:jc w:val="both"/>
      </w:pPr>
      <w:r w:rsidRPr="001C306A">
        <w:t>Stjecanje stručnih znanja ranjivih skupina potrebnih za rad u sektoru turizma i ugostiteljstva kroz razvoj i provedbu posebno prilagođenih programa osposobljavanja i/ili usavršavanja te organiziranu praktičnu nastavu na radnom mjestu kod poslodavaca u zemlji i/ ili inozemstvu;</w:t>
      </w:r>
    </w:p>
    <w:p w:rsidR="001C306A" w:rsidRPr="001C306A" w:rsidRDefault="001C306A" w:rsidP="00FE317C">
      <w:pPr>
        <w:pStyle w:val="ListParagraph"/>
        <w:numPr>
          <w:ilvl w:val="0"/>
          <w:numId w:val="22"/>
        </w:numPr>
        <w:jc w:val="both"/>
      </w:pPr>
      <w:r w:rsidRPr="001C306A">
        <w:t xml:space="preserve">Stjecanje općih kompetencija i mekih vještina (poput vještina komunikacije, elementarne pismenosti, </w:t>
      </w:r>
      <w:proofErr w:type="spellStart"/>
      <w:r w:rsidRPr="001C306A">
        <w:t>proaktivnog</w:t>
      </w:r>
      <w:proofErr w:type="spellEnd"/>
      <w:r w:rsidRPr="001C306A">
        <w:t xml:space="preserve"> stava i profesionalnog ponašanja, poduzetništva, gostoljubivosti i multikulturalnosti) ranjivih skupina kroz razvoj i provedbu posebno prilagođenih programa osposobljavanja i/ili usavršavanja te organiziranu praktičnu nastavu na radnom mjestu kod poslodav</w:t>
      </w:r>
      <w:r>
        <w:t>aca u zemlji i/ ili inozemstvu.</w:t>
      </w:r>
    </w:p>
    <w:p w:rsidR="001C306A" w:rsidRDefault="001C306A" w:rsidP="001C306A">
      <w:pPr>
        <w:jc w:val="both"/>
      </w:pPr>
      <w:r w:rsidRPr="001C306A">
        <w:t>Projekt mora zadovoljiti sve specifične ciljeve kako bi b</w:t>
      </w:r>
      <w:r>
        <w:t>io prihvatljiv za financiranje.</w:t>
      </w:r>
    </w:p>
    <w:p w:rsidR="001C306A" w:rsidRPr="001C306A" w:rsidRDefault="001C306A" w:rsidP="001C306A">
      <w:pPr>
        <w:jc w:val="both"/>
      </w:pPr>
      <w:r>
        <w:t xml:space="preserve">Ciljane skupine Poziva su: </w:t>
      </w:r>
    </w:p>
    <w:p w:rsidR="001C306A" w:rsidRPr="001C306A" w:rsidRDefault="00FE317C" w:rsidP="001C306A">
      <w:pPr>
        <w:jc w:val="both"/>
      </w:pPr>
      <w:r>
        <w:t xml:space="preserve">1. </w:t>
      </w:r>
      <w:r w:rsidR="001C306A" w:rsidRPr="001C306A">
        <w:t>nezaposleni ,uključujući dugotrajno nezaposlene ili radno neaktivne osobe koji pripadaju jednoj od sljedećih ranjivih skupina:</w:t>
      </w:r>
    </w:p>
    <w:p w:rsidR="001C306A" w:rsidRPr="001C306A" w:rsidRDefault="001C306A" w:rsidP="001C306A">
      <w:pPr>
        <w:jc w:val="both"/>
      </w:pPr>
      <w:r w:rsidRPr="001C306A">
        <w:t>a.</w:t>
      </w:r>
      <w:r w:rsidR="00FE317C">
        <w:t xml:space="preserve"> </w:t>
      </w:r>
      <w:r w:rsidR="004A44E8" w:rsidRPr="004A44E8">
        <w:t>nezaposleni mlađi od 25 godina</w:t>
      </w:r>
    </w:p>
    <w:p w:rsidR="001C306A" w:rsidRPr="001C306A" w:rsidRDefault="001C306A" w:rsidP="001C306A">
      <w:pPr>
        <w:jc w:val="both"/>
      </w:pPr>
      <w:r w:rsidRPr="001C306A">
        <w:t>b.</w:t>
      </w:r>
      <w:r w:rsidR="00FE317C">
        <w:t xml:space="preserve"> </w:t>
      </w:r>
      <w:r w:rsidR="004A44E8" w:rsidRPr="004A44E8">
        <w:t xml:space="preserve">nezaposleni </w:t>
      </w:r>
      <w:r w:rsidRPr="001C306A">
        <w:t xml:space="preserve">stariji od 54 godine </w:t>
      </w:r>
    </w:p>
    <w:p w:rsidR="001C306A" w:rsidRPr="001C306A" w:rsidRDefault="001C306A" w:rsidP="001C306A">
      <w:pPr>
        <w:jc w:val="both"/>
      </w:pPr>
      <w:r w:rsidRPr="001C306A">
        <w:t>c.</w:t>
      </w:r>
      <w:r w:rsidR="00FE317C">
        <w:t xml:space="preserve"> </w:t>
      </w:r>
      <w:r w:rsidR="004A44E8" w:rsidRPr="004A44E8">
        <w:t>nezaposlen</w:t>
      </w:r>
      <w:r w:rsidR="00063907">
        <w:t>e</w:t>
      </w:r>
      <w:r w:rsidR="004A44E8" w:rsidRPr="004A44E8">
        <w:t xml:space="preserve"> </w:t>
      </w:r>
      <w:r w:rsidRPr="001C306A">
        <w:t xml:space="preserve">osobe s invaliditetom </w:t>
      </w:r>
    </w:p>
    <w:p w:rsidR="001C306A" w:rsidRPr="001C306A" w:rsidRDefault="001C306A" w:rsidP="001C306A">
      <w:pPr>
        <w:jc w:val="both"/>
      </w:pPr>
      <w:r w:rsidRPr="001C306A">
        <w:t>2.</w:t>
      </w:r>
      <w:r w:rsidR="00FE317C">
        <w:t xml:space="preserve"> </w:t>
      </w:r>
      <w:r w:rsidRPr="001C306A">
        <w:t>stručnjaci  iz tur</w:t>
      </w:r>
      <w:r>
        <w:t>ističko-ugostiteljskog sektora:</w:t>
      </w:r>
    </w:p>
    <w:p w:rsidR="001C306A" w:rsidRPr="001C306A" w:rsidRDefault="001C306A" w:rsidP="001C306A">
      <w:pPr>
        <w:jc w:val="both"/>
      </w:pPr>
      <w:r w:rsidRPr="001C306A">
        <w:t>a.</w:t>
      </w:r>
      <w:r w:rsidR="00FE317C">
        <w:t xml:space="preserve"> </w:t>
      </w:r>
      <w:r w:rsidRPr="001C306A">
        <w:t>predavači u ustanovama za obrazovanje odraslih</w:t>
      </w:r>
    </w:p>
    <w:p w:rsidR="001C306A" w:rsidRDefault="001C306A" w:rsidP="001C306A">
      <w:pPr>
        <w:jc w:val="both"/>
      </w:pPr>
      <w:r w:rsidRPr="001C306A">
        <w:t>b.</w:t>
      </w:r>
      <w:r w:rsidR="00FE317C">
        <w:t xml:space="preserve"> </w:t>
      </w:r>
      <w:r w:rsidRPr="001C306A">
        <w:t>mentori praktične nastave zaposleni u turizmu i ugostiteljstvu koja se organizira na radnom mjestu kod poslodavca</w:t>
      </w:r>
    </w:p>
    <w:p w:rsidR="006722B4" w:rsidRPr="001C306A" w:rsidRDefault="006722B4" w:rsidP="001C306A">
      <w:pPr>
        <w:jc w:val="both"/>
      </w:pPr>
    </w:p>
    <w:p w:rsidR="001C306A" w:rsidRPr="004D7FED" w:rsidRDefault="001C306A" w:rsidP="006722B4">
      <w:pPr>
        <w:pStyle w:val="Heading1"/>
        <w:numPr>
          <w:ilvl w:val="0"/>
          <w:numId w:val="39"/>
        </w:numPr>
      </w:pPr>
      <w:r w:rsidRPr="001C306A">
        <w:lastRenderedPageBreak/>
        <w:t xml:space="preserve">PRIHVATLJIVI PRIJAVITELJI </w:t>
      </w:r>
    </w:p>
    <w:p w:rsidR="001C306A" w:rsidRDefault="001C306A" w:rsidP="001C306A">
      <w:pPr>
        <w:jc w:val="both"/>
      </w:pPr>
      <w:r>
        <w:t>Prihvatljivi prijavitelji su sljedeće  pravne osoba javnog ili privatnog prava:</w:t>
      </w:r>
    </w:p>
    <w:p w:rsidR="001C306A" w:rsidRDefault="001C306A" w:rsidP="00FE317C">
      <w:pPr>
        <w:pStyle w:val="ListParagraph"/>
        <w:numPr>
          <w:ilvl w:val="0"/>
          <w:numId w:val="23"/>
        </w:numPr>
        <w:jc w:val="both"/>
      </w:pPr>
      <w:r>
        <w:t>ustanova za obrazovanje odraslih registriranoj za obrazovanje odraslih sukladno  Zakonu o obrazovanju odraslih ili</w:t>
      </w:r>
    </w:p>
    <w:p w:rsidR="001C306A" w:rsidRDefault="001C306A" w:rsidP="00FE317C">
      <w:pPr>
        <w:pStyle w:val="ListParagraph"/>
        <w:numPr>
          <w:ilvl w:val="0"/>
          <w:numId w:val="23"/>
        </w:numPr>
        <w:jc w:val="both"/>
      </w:pPr>
      <w:r>
        <w:t>udruga koja u svom temeljnom aktu ima utvrđeno djelovanje u sektoru turizma i/ili ugostiteljstva Prijavitelj mora biti registriran za obavljanje djelatnosti u Republici Hrvatskoj.</w:t>
      </w:r>
    </w:p>
    <w:p w:rsidR="001C306A" w:rsidRDefault="001C306A" w:rsidP="001C306A">
      <w:pPr>
        <w:jc w:val="both"/>
      </w:pPr>
      <w:r>
        <w:t>Na Poziv na dostavu projektnih prijedloga prijavitelj se mora prijaviti u projektnom partnerstvu</w:t>
      </w:r>
    </w:p>
    <w:p w:rsidR="001C306A" w:rsidRDefault="001C306A" w:rsidP="001C306A">
      <w:pPr>
        <w:jc w:val="both"/>
      </w:pPr>
      <w:r>
        <w:t xml:space="preserve"> Partneri na projektu mogu biti: </w:t>
      </w:r>
    </w:p>
    <w:p w:rsidR="001C306A" w:rsidRDefault="001C306A" w:rsidP="004E7819">
      <w:pPr>
        <w:pStyle w:val="ListParagraph"/>
        <w:numPr>
          <w:ilvl w:val="0"/>
          <w:numId w:val="24"/>
        </w:numPr>
        <w:jc w:val="both"/>
      </w:pPr>
      <w:r>
        <w:t>udruga</w:t>
      </w:r>
    </w:p>
    <w:p w:rsidR="001C306A" w:rsidRDefault="001C306A" w:rsidP="004E7819">
      <w:pPr>
        <w:pStyle w:val="ListParagraph"/>
        <w:numPr>
          <w:ilvl w:val="0"/>
          <w:numId w:val="24"/>
        </w:numPr>
        <w:jc w:val="both"/>
      </w:pPr>
      <w:r>
        <w:t>ustanova za obrazovanje odraslih registrirana za obrazovanje odraslih  sukladno Zakonu o obrazovanju odraslih</w:t>
      </w:r>
    </w:p>
    <w:p w:rsidR="00371DC3" w:rsidRDefault="001C306A" w:rsidP="001C306A">
      <w:pPr>
        <w:pStyle w:val="ListParagraph"/>
        <w:numPr>
          <w:ilvl w:val="0"/>
          <w:numId w:val="24"/>
        </w:numPr>
        <w:jc w:val="both"/>
      </w:pPr>
      <w:r>
        <w:t>poslodavci/gospodarski subjekti koji su svojim temeljnim aktom registrirani za obavljanje gospodarske djelatnosti u sektoru turizma i ugostiteljstva (sukladno Nacionalnoj klasifikaciji djelatnosti 2007, odjeljak 55, 56, 79.1 i 79.9</w:t>
      </w:r>
      <w:r w:rsidR="005C2727">
        <w:t>)</w:t>
      </w:r>
      <w:r w:rsidR="006F101B">
        <w:t xml:space="preserve">. </w:t>
      </w:r>
      <w:r w:rsidR="005C2727">
        <w:t>Pravni oblici poslodavaca/ gospodarskih subjekata su: trgovačko društvo, obrt, zadruga, trgovac</w:t>
      </w:r>
      <w:r w:rsidR="006F101B">
        <w:t xml:space="preserve"> pojedinac i</w:t>
      </w:r>
      <w:r w:rsidR="005C2727">
        <w:t xml:space="preserve"> javna ustanova</w:t>
      </w:r>
      <w:r w:rsidR="006F101B">
        <w:t>.</w:t>
      </w:r>
    </w:p>
    <w:p w:rsidR="001C306A" w:rsidRDefault="001C306A" w:rsidP="001C306A">
      <w:pPr>
        <w:pStyle w:val="ListParagraph"/>
        <w:numPr>
          <w:ilvl w:val="0"/>
          <w:numId w:val="24"/>
        </w:numPr>
        <w:jc w:val="both"/>
      </w:pPr>
      <w:r>
        <w:t>regionalni ili područni ured Hrvatskog zavoda za zapošljavanje</w:t>
      </w:r>
    </w:p>
    <w:p w:rsidR="00FE317C" w:rsidRDefault="00FE317C" w:rsidP="00FE317C">
      <w:pPr>
        <w:jc w:val="both"/>
      </w:pPr>
      <w:r>
        <w:t>Obavezni uvjeti partnerstva:</w:t>
      </w:r>
    </w:p>
    <w:p w:rsidR="00371DC3" w:rsidRDefault="00FE317C" w:rsidP="00FE317C">
      <w:pPr>
        <w:pStyle w:val="ListParagraph"/>
        <w:numPr>
          <w:ilvl w:val="0"/>
          <w:numId w:val="25"/>
        </w:numPr>
        <w:jc w:val="both"/>
      </w:pPr>
      <w:r>
        <w:t>Prijavitelj je u partnerstvu s poslodavcem/gospodarskim subjektom koji je registriran za obavljanje gospodarske djelatnosti u sektoru turizma i/ ili ugostiteljstva (sukladno Nacionalnoj klasifikaciji djelatnosti 2007 : odjeljak 55, 56, 79.1, 79.9), a kod kojeg se u okviru projektnih aktivnosti provodi praktični dio osposobljavanja</w:t>
      </w:r>
    </w:p>
    <w:p w:rsidR="001C306A" w:rsidRDefault="00FE317C" w:rsidP="00FE317C">
      <w:pPr>
        <w:pStyle w:val="ListParagraph"/>
        <w:numPr>
          <w:ilvl w:val="0"/>
          <w:numId w:val="25"/>
        </w:numPr>
        <w:jc w:val="both"/>
      </w:pPr>
      <w:r>
        <w:t>Ukoliko je prijavitelj udruga, osim obaveznog partnerstva s poslodavcem, u partnerstvu je i s ustanovom za obrazovanje odraslih registriranoj za obrazovanje odraslih sukladno  Zakonu o obrazovanju odraslih</w:t>
      </w:r>
    </w:p>
    <w:p w:rsidR="001C306A" w:rsidRPr="001C306A" w:rsidRDefault="006722B4" w:rsidP="006722B4">
      <w:pPr>
        <w:pStyle w:val="Heading1"/>
      </w:pPr>
      <w:r>
        <w:t xml:space="preserve">5. </w:t>
      </w:r>
      <w:r w:rsidR="001C306A" w:rsidRPr="001C306A">
        <w:t xml:space="preserve">UKUPNO RASPOLOŽIVA SREDSTVA </w:t>
      </w:r>
    </w:p>
    <w:p w:rsidR="00371DC3" w:rsidRDefault="001C306A" w:rsidP="001C306A">
      <w:pPr>
        <w:jc w:val="both"/>
      </w:pPr>
      <w:r w:rsidRPr="001C306A">
        <w:t>31.500.000,00 kn</w:t>
      </w:r>
    </w:p>
    <w:p w:rsidR="001C306A" w:rsidRPr="008D4F3A" w:rsidRDefault="006722B4" w:rsidP="006722B4">
      <w:pPr>
        <w:pStyle w:val="Heading1"/>
      </w:pPr>
      <w:r>
        <w:t xml:space="preserve">6. </w:t>
      </w:r>
      <w:r w:rsidR="001C306A" w:rsidRPr="001C306A">
        <w:t xml:space="preserve">RASPOLOŽIVA SREDSTVA PO PROJEKTU (INDIKATIVNO) </w:t>
      </w:r>
    </w:p>
    <w:p w:rsidR="001C306A" w:rsidRPr="001C306A" w:rsidRDefault="001C306A" w:rsidP="001C306A">
      <w:pPr>
        <w:jc w:val="both"/>
      </w:pPr>
      <w:r>
        <w:t>Minimalni iznos: 500.000 kn</w:t>
      </w:r>
    </w:p>
    <w:p w:rsidR="008D4F3A" w:rsidRDefault="001C306A" w:rsidP="001C306A">
      <w:pPr>
        <w:jc w:val="both"/>
      </w:pPr>
      <w:r w:rsidRPr="001C306A">
        <w:t>Maksimalni iznos: 2.000.000,00 kn</w:t>
      </w:r>
    </w:p>
    <w:p w:rsidR="00780B3B" w:rsidRPr="00780B3B" w:rsidRDefault="006722B4" w:rsidP="006722B4">
      <w:pPr>
        <w:pStyle w:val="Heading1"/>
      </w:pPr>
      <w:r>
        <w:t xml:space="preserve">7. </w:t>
      </w:r>
      <w:r w:rsidR="00780B3B" w:rsidRPr="00780B3B">
        <w:t>INDIKATIVNI UDIO PRIJAVITELJA U SUFINANCIRANJU</w:t>
      </w:r>
    </w:p>
    <w:p w:rsidR="00780B3B" w:rsidRPr="001C306A" w:rsidRDefault="00780B3B" w:rsidP="00780B3B">
      <w:pPr>
        <w:jc w:val="both"/>
      </w:pPr>
      <w:r>
        <w:t>Sufinanciranje prijavitelja nije predviđeno.</w:t>
      </w:r>
    </w:p>
    <w:p w:rsidR="001C306A" w:rsidRPr="001C306A" w:rsidRDefault="006722B4" w:rsidP="006722B4">
      <w:pPr>
        <w:pStyle w:val="Heading1"/>
      </w:pPr>
      <w:r>
        <w:lastRenderedPageBreak/>
        <w:t xml:space="preserve">8. </w:t>
      </w:r>
      <w:r w:rsidR="001C306A" w:rsidRPr="001C306A">
        <w:t xml:space="preserve">TRAJANJE PROVEDBE </w:t>
      </w:r>
    </w:p>
    <w:p w:rsidR="001C306A" w:rsidRDefault="001C306A" w:rsidP="001C306A">
      <w:pPr>
        <w:jc w:val="both"/>
      </w:pPr>
      <w:r w:rsidRPr="001C306A">
        <w:t>Planirano trajanje provedbe projekata je 12-24 mjeseca, od dana sklapanja Ugovora o dodjeli bespovratnih sredstava</w:t>
      </w:r>
      <w:r w:rsidR="00742A74">
        <w:t>.</w:t>
      </w:r>
    </w:p>
    <w:p w:rsidR="001C306A" w:rsidRPr="001C306A" w:rsidRDefault="006722B4" w:rsidP="006722B4">
      <w:pPr>
        <w:pStyle w:val="Heading1"/>
      </w:pPr>
      <w:r>
        <w:t xml:space="preserve">9. </w:t>
      </w:r>
      <w:r w:rsidR="001C306A" w:rsidRPr="001C306A">
        <w:t xml:space="preserve">PRIHVATLJIVE AKTIVNOSTI </w:t>
      </w:r>
    </w:p>
    <w:p w:rsidR="001C306A" w:rsidRDefault="004D7FED" w:rsidP="001C306A">
      <w:pPr>
        <w:jc w:val="both"/>
      </w:pPr>
      <w:r>
        <w:t xml:space="preserve">Prihvatljive projektne </w:t>
      </w:r>
      <w:r w:rsidR="001C306A">
        <w:t>aktivnosti grupirane</w:t>
      </w:r>
      <w:r>
        <w:t xml:space="preserve"> su</w:t>
      </w:r>
      <w:r w:rsidR="001C306A">
        <w:t xml:space="preserve"> po elementima projekta</w:t>
      </w:r>
      <w:r>
        <w:t>:</w:t>
      </w:r>
      <w:r w:rsidR="001C306A">
        <w:t xml:space="preserve">  </w:t>
      </w:r>
    </w:p>
    <w:p w:rsidR="001C306A" w:rsidRPr="004D7FED" w:rsidRDefault="001C306A" w:rsidP="00371DC3">
      <w:pPr>
        <w:pStyle w:val="ListParagraph"/>
        <w:numPr>
          <w:ilvl w:val="0"/>
          <w:numId w:val="2"/>
        </w:numPr>
        <w:ind w:left="360"/>
        <w:jc w:val="both"/>
        <w:rPr>
          <w:i/>
        </w:rPr>
      </w:pPr>
      <w:r w:rsidRPr="004D7FED">
        <w:rPr>
          <w:i/>
        </w:rPr>
        <w:t>Element 1: Upravljanje projektom i administracija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>aktivnosti uspostave tima za provođenje projekta,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 xml:space="preserve">aktivnosti organizacije sastanaka tima u projektu 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>aktivnosti povezivanja ključnih dionika projekta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>aktivnosti provođenja i upravljanja projektnim aktivnostima koje imaju za cilj ostvarenje rezultata i ciljeva operacije/ projekta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>aktivnosti provođenja postupaka javne nabave u okviru provedbe projekta</w:t>
      </w:r>
    </w:p>
    <w:p w:rsidR="001C306A" w:rsidRDefault="001C306A" w:rsidP="00371DC3">
      <w:pPr>
        <w:pStyle w:val="ListParagraph"/>
        <w:numPr>
          <w:ilvl w:val="1"/>
          <w:numId w:val="29"/>
        </w:numPr>
        <w:ind w:left="1077"/>
        <w:jc w:val="both"/>
      </w:pPr>
      <w:r>
        <w:t>aktivnosti financijskog upravljanja projektom</w:t>
      </w:r>
    </w:p>
    <w:p w:rsidR="004D7FED" w:rsidRDefault="001C306A" w:rsidP="00742A74">
      <w:pPr>
        <w:pStyle w:val="ListParagraph"/>
        <w:numPr>
          <w:ilvl w:val="1"/>
          <w:numId w:val="29"/>
        </w:numPr>
        <w:ind w:left="1077"/>
        <w:jc w:val="both"/>
      </w:pPr>
      <w:r>
        <w:t>aktivnosti izvještavanja</w:t>
      </w:r>
    </w:p>
    <w:p w:rsidR="00742A74" w:rsidRDefault="00742A74" w:rsidP="00742A74">
      <w:pPr>
        <w:pStyle w:val="ListParagraph"/>
        <w:ind w:left="1077"/>
        <w:jc w:val="both"/>
      </w:pPr>
    </w:p>
    <w:p w:rsidR="001C306A" w:rsidRPr="004D7FED" w:rsidRDefault="001C306A" w:rsidP="00742A74">
      <w:pPr>
        <w:pStyle w:val="ListParagraph"/>
        <w:numPr>
          <w:ilvl w:val="0"/>
          <w:numId w:val="2"/>
        </w:numPr>
        <w:ind w:left="360"/>
        <w:jc w:val="both"/>
        <w:rPr>
          <w:i/>
        </w:rPr>
      </w:pPr>
      <w:r w:rsidRPr="004D7FED">
        <w:rPr>
          <w:i/>
        </w:rPr>
        <w:t xml:space="preserve">Element 2: Odabir ciljane skupine i razvoj programa osposobljavanja i/ili usavršavanja </w:t>
      </w:r>
      <w:r w:rsidR="00787347">
        <w:rPr>
          <w:i/>
        </w:rPr>
        <w:t>prilagođenih ranjivim skupinama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>aktivnosti analize i procjena potreba za usavršavanjem/ osposobljavanjem za određenu ciljanu skupinu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 xml:space="preserve">aktivnosti identifikacije Programa osposobljavanja i/ili usavršavanja koji bi pozitivno utjecali na povećanje </w:t>
      </w:r>
      <w:proofErr w:type="spellStart"/>
      <w:r w:rsidRPr="004D7FED">
        <w:t>zapošljivosti</w:t>
      </w:r>
      <w:proofErr w:type="spellEnd"/>
      <w:r w:rsidRPr="004D7FED">
        <w:t xml:space="preserve"> ranjivih skupina i koji bi bili usklađeni sa potrebama na tržištu rada u sektoru turizma i/ili ugostiteljstva;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>aktivnosti odabira i motivacije predavača, mentora i polaznika Programa osposobljavanja i/ili usavršavanja u okviru provedbe projekta;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>aktivnosti razvoja po mjeri dizajniranih Programa usavršavanja i/ili osposobljavanja koji tematski uz stručni dio iz područja turizma i/ili ugostiteljstva sadrže i usavršavanje u općim kompetencijama za razvoj socijalno-</w:t>
      </w:r>
      <w:proofErr w:type="spellStart"/>
      <w:r w:rsidRPr="004D7FED">
        <w:t>interpersonalnih</w:t>
      </w:r>
      <w:proofErr w:type="spellEnd"/>
      <w:r w:rsidRPr="004D7FED">
        <w:t xml:space="preserve"> vještina (npr. komunikacijske i prezentacijske vještine, </w:t>
      </w:r>
      <w:proofErr w:type="spellStart"/>
      <w:r w:rsidRPr="004D7FED">
        <w:t>interpersonalni</w:t>
      </w:r>
      <w:proofErr w:type="spellEnd"/>
      <w:r w:rsidRPr="004D7FED">
        <w:t xml:space="preserve"> odnosi i suradnja, gostoljubivost i multikulturalnost, strani jezici i slične aktivnosti) za odabranu ciljanu skupinu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 xml:space="preserve">Programi osposobljavanja i/ili usavršavanja se sastoje od  teorijskog i praktičnog dijela programa , s naglaskom na praksu - minimalno 70% od ukupnog broja sati trajanja programa mora se odnositi na praktični dio osposobljavanja; ukupni broj sati trajanja programa ne smije biti manji od 120; </w:t>
      </w:r>
    </w:p>
    <w:p w:rsidR="001C306A" w:rsidRP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>tisak i izrada obrazovnih materijala;</w:t>
      </w:r>
    </w:p>
    <w:p w:rsidR="004D7FED" w:rsidRDefault="001C306A" w:rsidP="00742A74">
      <w:pPr>
        <w:pStyle w:val="ListParagraph"/>
        <w:numPr>
          <w:ilvl w:val="0"/>
          <w:numId w:val="31"/>
        </w:numPr>
        <w:ind w:left="732"/>
        <w:jc w:val="both"/>
      </w:pPr>
      <w:r w:rsidRPr="004D7FED">
        <w:t>aktivnosti ishođenja verifikacije Programa osposobljavanja i/ili usavršavanja od strane nadležnog tijela (opcionalno).</w:t>
      </w:r>
    </w:p>
    <w:p w:rsidR="00742A74" w:rsidRDefault="00742A74" w:rsidP="00742A74">
      <w:pPr>
        <w:pStyle w:val="ListParagraph"/>
        <w:ind w:left="732"/>
        <w:jc w:val="both"/>
      </w:pPr>
    </w:p>
    <w:p w:rsidR="001C306A" w:rsidRPr="004D7FED" w:rsidRDefault="001C306A" w:rsidP="00742A74">
      <w:pPr>
        <w:pStyle w:val="ListParagraph"/>
        <w:numPr>
          <w:ilvl w:val="0"/>
          <w:numId w:val="8"/>
        </w:numPr>
        <w:ind w:left="360"/>
        <w:jc w:val="both"/>
        <w:rPr>
          <w:i/>
        </w:rPr>
      </w:pPr>
      <w:r w:rsidRPr="004D7FED">
        <w:rPr>
          <w:i/>
        </w:rPr>
        <w:t>Element 3: Razvoj i provedba programa osposobljavanja i/ili usavršavanja predavača i mentora u stručnim zn</w:t>
      </w:r>
      <w:r w:rsidR="00787347">
        <w:rPr>
          <w:i/>
        </w:rPr>
        <w:t>anjima i pedagoškim vještinama</w:t>
      </w:r>
    </w:p>
    <w:p w:rsidR="001C306A" w:rsidRDefault="001C306A" w:rsidP="006F101B">
      <w:pPr>
        <w:pStyle w:val="ListParagraph"/>
        <w:numPr>
          <w:ilvl w:val="0"/>
          <w:numId w:val="35"/>
        </w:numPr>
        <w:jc w:val="both"/>
      </w:pPr>
      <w:r>
        <w:t xml:space="preserve">aktivnosti analize i procjene potreba za usavršavanjem predavača i mentora koji će sudjelovati u projektu i educirati ranjive skupine u sklopu projekta za jačanje stručnih znanja i vještina, kao i za jačanje pedagoških vještina; </w:t>
      </w:r>
    </w:p>
    <w:p w:rsidR="001C306A" w:rsidRDefault="001C306A" w:rsidP="006F101B">
      <w:pPr>
        <w:pStyle w:val="ListParagraph"/>
        <w:numPr>
          <w:ilvl w:val="0"/>
          <w:numId w:val="35"/>
        </w:numPr>
        <w:jc w:val="both"/>
      </w:pPr>
      <w:r>
        <w:lastRenderedPageBreak/>
        <w:t>aktivnosti usmjerene na unaprjeđivanje specifičnih vještina poučavanja sukladno prethodno utvrđenim potrebama odraslih polaznika i razvijenim programima ranjivih skupina</w:t>
      </w:r>
    </w:p>
    <w:p w:rsidR="001C306A" w:rsidRDefault="001C306A" w:rsidP="006F101B">
      <w:pPr>
        <w:pStyle w:val="ListParagraph"/>
        <w:numPr>
          <w:ilvl w:val="0"/>
          <w:numId w:val="35"/>
        </w:numPr>
        <w:jc w:val="both"/>
      </w:pPr>
      <w:r>
        <w:t>aktivnosti razvoja i provedbe programa osposobljavanja i/ili usavršavanja predavača i mentora sa vještinama potrebnim za obrazovanje odraslih (npr. jačanje stručnih kompetencija i praktičnih znanja predavača  za obrazovanje odraslih u području turizma i/ ili ugostiteljstva, jačanje metodičko-didaktičkih vještina predavača i mentora potrebnih za obrazovanje odraslih i slične aktivnosti)</w:t>
      </w:r>
    </w:p>
    <w:p w:rsidR="001C306A" w:rsidRDefault="001C306A" w:rsidP="006F101B">
      <w:pPr>
        <w:pStyle w:val="ListParagraph"/>
        <w:numPr>
          <w:ilvl w:val="0"/>
          <w:numId w:val="35"/>
        </w:numPr>
        <w:jc w:val="both"/>
      </w:pPr>
      <w:r>
        <w:t>nabava i/ ili izrada i tisak stručne literature i drugog obrazovnog materijala</w:t>
      </w:r>
    </w:p>
    <w:p w:rsidR="001C306A" w:rsidRDefault="001C306A" w:rsidP="006F101B">
      <w:pPr>
        <w:pStyle w:val="ListParagraph"/>
        <w:numPr>
          <w:ilvl w:val="0"/>
          <w:numId w:val="35"/>
        </w:numPr>
        <w:jc w:val="both"/>
      </w:pPr>
      <w:r>
        <w:t>aktivnosti razmjene dobre prakse za predavače i mentore u Republici Hrvatskoj i izvan teritorija Republike Hrvatske.</w:t>
      </w:r>
    </w:p>
    <w:p w:rsidR="004D7FED" w:rsidRDefault="004D7FED" w:rsidP="00742A74">
      <w:pPr>
        <w:pStyle w:val="ListParagraph"/>
        <w:ind w:left="732"/>
        <w:jc w:val="both"/>
      </w:pPr>
    </w:p>
    <w:p w:rsidR="001C306A" w:rsidRPr="004D7FED" w:rsidRDefault="001C306A" w:rsidP="00742A74">
      <w:pPr>
        <w:pStyle w:val="ListParagraph"/>
        <w:numPr>
          <w:ilvl w:val="0"/>
          <w:numId w:val="14"/>
        </w:numPr>
        <w:ind w:left="360"/>
        <w:jc w:val="both"/>
        <w:rPr>
          <w:i/>
        </w:rPr>
      </w:pPr>
      <w:r w:rsidRPr="004D7FED">
        <w:rPr>
          <w:i/>
        </w:rPr>
        <w:t>Element 4: Provedba programa osposobljavanja i/ili usavršavanja prilagođenih ranjivim sku</w:t>
      </w:r>
      <w:r w:rsidR="00787347">
        <w:rPr>
          <w:i/>
        </w:rPr>
        <w:t>pinama</w:t>
      </w:r>
    </w:p>
    <w:p w:rsidR="001C306A" w:rsidRDefault="001C306A" w:rsidP="006F101B">
      <w:pPr>
        <w:pStyle w:val="ListParagraph"/>
        <w:numPr>
          <w:ilvl w:val="0"/>
          <w:numId w:val="36"/>
        </w:numPr>
        <w:jc w:val="both"/>
      </w:pPr>
      <w:r>
        <w:t>aktivnosti provedbe teoretskog dijela po mjeri dizajniranih programa osposobljavanja i/ili usavršavanja koji tematski uz stručni dio iz područja turizma i/ili ugostiteljstva sadrže i  programe stjecanja općih kompetencija za razvoj socijalno-</w:t>
      </w:r>
      <w:proofErr w:type="spellStart"/>
      <w:r>
        <w:t>interpersonalnih</w:t>
      </w:r>
      <w:proofErr w:type="spellEnd"/>
      <w:r>
        <w:t xml:space="preserve"> odnosno mekih vještina (npr. komunikacijske i prezentacijske vještine, </w:t>
      </w:r>
      <w:proofErr w:type="spellStart"/>
      <w:r>
        <w:t>interpersonalni</w:t>
      </w:r>
      <w:proofErr w:type="spellEnd"/>
      <w:r>
        <w:t xml:space="preserve"> odnosi i suradnja, gostoljubivost i multikulturalnost, strani jezici i slične aktivnosti) za odabranu ciljanu skupinu</w:t>
      </w:r>
    </w:p>
    <w:p w:rsidR="001C306A" w:rsidRDefault="001C306A" w:rsidP="006F101B">
      <w:pPr>
        <w:pStyle w:val="ListParagraph"/>
        <w:numPr>
          <w:ilvl w:val="0"/>
          <w:numId w:val="36"/>
        </w:numPr>
        <w:jc w:val="both"/>
      </w:pPr>
      <w:r>
        <w:t>aktivnosti provedbe praktičnog dijela Programa osposobljavanja i/ili usavršavanja za odabranu ciljanu skupinu</w:t>
      </w:r>
    </w:p>
    <w:p w:rsidR="001C306A" w:rsidRDefault="001C306A" w:rsidP="006F101B">
      <w:pPr>
        <w:pStyle w:val="ListParagraph"/>
        <w:numPr>
          <w:ilvl w:val="0"/>
          <w:numId w:val="36"/>
        </w:numPr>
        <w:jc w:val="both"/>
      </w:pPr>
      <w:r>
        <w:t>aktivnosti razmjene dobre prakse u Republici Hrvatskoj i/ili u inozemstvu</w:t>
      </w:r>
      <w:r w:rsidR="00371DC3">
        <w:t>.</w:t>
      </w:r>
    </w:p>
    <w:p w:rsidR="004D7FED" w:rsidRDefault="004D7FED" w:rsidP="00742A74">
      <w:pPr>
        <w:pStyle w:val="ListParagraph"/>
        <w:jc w:val="both"/>
      </w:pPr>
    </w:p>
    <w:p w:rsidR="001C306A" w:rsidRPr="004D7FED" w:rsidRDefault="001C306A" w:rsidP="00742A74">
      <w:pPr>
        <w:pStyle w:val="ListParagraph"/>
        <w:numPr>
          <w:ilvl w:val="0"/>
          <w:numId w:val="16"/>
        </w:numPr>
        <w:ind w:left="360"/>
        <w:jc w:val="both"/>
        <w:rPr>
          <w:i/>
        </w:rPr>
      </w:pPr>
      <w:r w:rsidRPr="004D7FED">
        <w:rPr>
          <w:i/>
        </w:rPr>
        <w:t>Element 5: Promidžba i vidljivost</w:t>
      </w:r>
    </w:p>
    <w:p w:rsidR="001C306A" w:rsidRDefault="001C306A" w:rsidP="006F101B">
      <w:pPr>
        <w:pStyle w:val="ListParagraph"/>
        <w:numPr>
          <w:ilvl w:val="0"/>
          <w:numId w:val="37"/>
        </w:numPr>
        <w:jc w:val="both"/>
      </w:pPr>
      <w:r>
        <w:t>organizacija promotivnih događanja, tiskovnih konferencija, okruglih stolova, konferencija i drugo;</w:t>
      </w:r>
    </w:p>
    <w:p w:rsidR="00640C8C" w:rsidRDefault="001C306A" w:rsidP="006F101B">
      <w:pPr>
        <w:pStyle w:val="ListParagraph"/>
        <w:numPr>
          <w:ilvl w:val="0"/>
          <w:numId w:val="37"/>
        </w:numPr>
        <w:jc w:val="both"/>
      </w:pPr>
      <w:r>
        <w:t>aktivnosti izrade promotivnih materijala, oglasa, internetske stranice i drugo</w:t>
      </w:r>
      <w:r w:rsidR="00371DC3">
        <w:t>.</w:t>
      </w:r>
    </w:p>
    <w:p w:rsidR="00640C8C" w:rsidRPr="00640C8C" w:rsidRDefault="006722B4" w:rsidP="006722B4">
      <w:pPr>
        <w:pStyle w:val="Heading1"/>
      </w:pPr>
      <w:r>
        <w:t xml:space="preserve">10. </w:t>
      </w:r>
      <w:r w:rsidR="00640C8C" w:rsidRPr="00640C8C">
        <w:t>INDIKATIVNI POPIS NEPRIHVATLJIVIH IZDATAKA</w:t>
      </w:r>
    </w:p>
    <w:p w:rsidR="00640C8C" w:rsidRPr="005C2727" w:rsidRDefault="00640C8C" w:rsidP="00640C8C">
      <w:pPr>
        <w:ind w:left="360"/>
        <w:jc w:val="both"/>
      </w:pPr>
      <w:r w:rsidRPr="005C2727">
        <w:t xml:space="preserve">U neprihvatljive izdatke spadaju: 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 xml:space="preserve">kamate na dug; 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ulaganja u kapital ili kreditna ulaganja;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porez na dodanu vrijednost (PDV) za koji Korisnik ima mogućnost povrata (</w:t>
      </w:r>
      <w:proofErr w:type="spellStart"/>
      <w:r w:rsidRPr="00640C8C">
        <w:t>povrativi</w:t>
      </w:r>
      <w:proofErr w:type="spellEnd"/>
      <w:r w:rsidRPr="00640C8C">
        <w:t xml:space="preserve"> PDV); 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doprinosi u naravi: nefinancijski doprinosi (robe ili usluge) od trećih strana koji ne obuhvaćaju izdatke za Korisnika;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kupnja korištene opreme;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kupnja opreme i vozila koja se koriste u svrhu upravljanja projektom, a ne izravno za provedbu projektnih aktivnosti;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otpremnine, doprinosi za dobrovoljna zdravstvena ili mirovinska osiguranja koja nisu obvezna prema nacionalnom zakonodavstvu;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kazne, financijske globe i troškovi sudskih sporova;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operativni troškovi;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 xml:space="preserve">gubici zbog fluktuacija valutnih tečaja i provizija na valutni tečaj; 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lastRenderedPageBreak/>
        <w:t>plaćanje neoporezivih bonusa zaposlenima;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 xml:space="preserve">bankovni troškovi za otvaranje i vođenje računa, naknade za financijske transfere i druge pristojbe u potpunosti financijske prirode, osim troška povezanih s otvaranjem ili vođenjem posebnog </w:t>
      </w:r>
      <w:proofErr w:type="spellStart"/>
      <w:r w:rsidRPr="00640C8C">
        <w:t>podračuna</w:t>
      </w:r>
      <w:proofErr w:type="spellEnd"/>
      <w:r w:rsidRPr="00640C8C">
        <w:t xml:space="preserve"> za projekt na bankovnom računu ili odvojenog bankovnog računa;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kupnja neizgrađenog zemljišta i izgrađenog zemljišta u iznosu većem od 10% iznosa ukupnih prihvatljivih izdataka za određenu operaciju;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neizravni troškovi koji premašuju vrijednost od 15% prihvatljivih izravnih troškova osoblja;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koji su već bili financirani iz javnih izvora odnosno troškovi koji se u razdoblju provedbe projekte financiraju iz drugih izvora;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izrade studijskih programa;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vezani uz radionice, seminare, konferencije, kongrese i druge oblike usavršavanja povezani s upravljanjem projektom i administracijom;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vanjskih usluga upravljanja projektom i administracije;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nabave opreme koji premašuju 30% svih prihvatljivih troškova projekta;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sudjelovanja u programima osposobljavanja i/ili usavršavanja koji nisu razvijeni u sklopu ovog projekta;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podugovaranja (nabava dobara, usluga, radova) samih Korisnika i/ili partnera;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dodatnog dohotka za obavljanje poslova vezanih uz projekt temeljem ugovora o djelu za zaposlenike Korisnika i/ili partnera koji istovremeno svoju redovnu plaću primaju temeljem ugovora o radu;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primitaka za plaćeni dopust u okviru naknade plaće na teret poslodavca;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troškovi prigodnih nagrada radniku u stvarno isplaćenom iznosu, a najviše do neoporezivog godišnjeg iznosa za godišnji odmor (regres), nagrada za božićne blagdane (božićnica) i slično;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jubilarne nagrade naknade za odvojeni život;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otpremnine,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doprinosi za dobrovoljna zdravstvena ili mirovinska osiguranja koja nisu obvezna prema nacionalnom zakonodavstvu;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naknade plaća za vrijeme privremene nesposobnosti temeljem Zakona o obveznom zdravstvenom osiguranju (Narodne novine broj 80/13 i 137/13);</w:t>
      </w:r>
    </w:p>
    <w:p w:rsidR="00640C8C" w:rsidRPr="00640C8C" w:rsidRDefault="00640C8C" w:rsidP="00640C8C">
      <w:pPr>
        <w:pStyle w:val="ListParagraph"/>
        <w:numPr>
          <w:ilvl w:val="0"/>
          <w:numId w:val="18"/>
        </w:numPr>
        <w:jc w:val="both"/>
      </w:pPr>
      <w:r w:rsidRPr="00640C8C">
        <w:t>jednokratne naknade i potpore koje čine materijalno pravo radnika a koje se ostvaruju temeljem nastanka okolnosti za koje se dodjeljuju i ne isplaćuju se svim zaposlenicima korisnika (u slučaju smrti člana uže obitelji, za novorođeno dijete, zbog bolovanja zaposlenika duljeg od 90 dana, dar za djecu i slično);</w:t>
      </w:r>
    </w:p>
    <w:p w:rsidR="00640C8C" w:rsidRDefault="00640C8C" w:rsidP="00063907">
      <w:pPr>
        <w:pStyle w:val="ListParagraph"/>
        <w:numPr>
          <w:ilvl w:val="0"/>
          <w:numId w:val="18"/>
        </w:numPr>
        <w:jc w:val="both"/>
      </w:pPr>
      <w:r w:rsidRPr="00640C8C">
        <w:t>drugi troškovi koji nisu u neposrednoj povezanosti sa sadržajem i ciljevima projekta.</w:t>
      </w:r>
    </w:p>
    <w:p w:rsidR="001C306A" w:rsidRPr="001C306A" w:rsidRDefault="006722B4" w:rsidP="006722B4">
      <w:pPr>
        <w:pStyle w:val="Heading1"/>
      </w:pPr>
      <w:r>
        <w:t xml:space="preserve">11. </w:t>
      </w:r>
      <w:r w:rsidR="001C306A" w:rsidRPr="001C306A">
        <w:t xml:space="preserve">POTPORE MALE VRIJEDNOSTI </w:t>
      </w:r>
    </w:p>
    <w:p w:rsidR="001C306A" w:rsidRPr="001C306A" w:rsidRDefault="001C306A" w:rsidP="001C306A">
      <w:pPr>
        <w:jc w:val="both"/>
      </w:pPr>
      <w:r w:rsidRPr="001C306A">
        <w:t xml:space="preserve">Ova operacija podliježe pravilima o dodjeli državnih potpora budući da su zadovoljeni svi kriteriji koji </w:t>
      </w:r>
      <w:r>
        <w:t xml:space="preserve">proizlaze iz čl. 107 (1) UFEU. </w:t>
      </w:r>
    </w:p>
    <w:p w:rsidR="008D4F3A" w:rsidRDefault="001C306A" w:rsidP="001C306A">
      <w:pPr>
        <w:jc w:val="both"/>
      </w:pPr>
      <w:r w:rsidRPr="001C306A">
        <w:t xml:space="preserve">Ovom operacijom dodijelit će se potpore prema Programu dodjele potpora male vrijednosti namijenjenih poboljšanju pristupa ranjivih skupina </w:t>
      </w:r>
      <w:r w:rsidR="005C2727">
        <w:t>t</w:t>
      </w:r>
      <w:r w:rsidRPr="001C306A">
        <w:t>ržištu rada u s</w:t>
      </w:r>
      <w:r w:rsidR="004D7FED">
        <w:t>ektoru turizma i ugostiteljstva</w:t>
      </w:r>
      <w:r w:rsidR="00742A74">
        <w:t>.</w:t>
      </w:r>
    </w:p>
    <w:p w:rsidR="001C306A" w:rsidRPr="001C306A" w:rsidRDefault="006722B4" w:rsidP="006722B4">
      <w:pPr>
        <w:pStyle w:val="Heading1"/>
      </w:pPr>
      <w:r>
        <w:lastRenderedPageBreak/>
        <w:t xml:space="preserve">12. </w:t>
      </w:r>
      <w:r w:rsidR="001C306A" w:rsidRPr="001C306A">
        <w:t xml:space="preserve">LOKACIJA PROVEDBE </w:t>
      </w:r>
    </w:p>
    <w:p w:rsidR="004D7FED" w:rsidRDefault="001C306A" w:rsidP="001C306A">
      <w:pPr>
        <w:jc w:val="both"/>
      </w:pPr>
      <w:r w:rsidRPr="001C306A">
        <w:t xml:space="preserve">Projektne aktivnosti se moraju provoditi u Republici Hrvatskoj. Pojedine aktivnosti, tj. studijska putovanja/razmjena dobre prakse, moguće je organizirati izvan teritorija Republike Hrvatske. </w:t>
      </w:r>
    </w:p>
    <w:p w:rsidR="005C2727" w:rsidRDefault="006722B4" w:rsidP="006722B4">
      <w:pPr>
        <w:pStyle w:val="Heading1"/>
      </w:pPr>
      <w:r>
        <w:t xml:space="preserve">13. </w:t>
      </w:r>
      <w:r w:rsidR="005C2727" w:rsidRPr="005C2727">
        <w:t>INDIKATIVNI POPIS POPRATNE DOKUMENTACIJE KOJA ĆE SE ZAHTIJEVATI OD PRIJAVITELJA</w:t>
      </w:r>
    </w:p>
    <w:p w:rsidR="005C2727" w:rsidRPr="005C2727" w:rsidRDefault="005C2727" w:rsidP="005C2727">
      <w:pPr>
        <w:pStyle w:val="ListParagraph"/>
        <w:jc w:val="both"/>
        <w:rPr>
          <w:b/>
        </w:rPr>
      </w:pP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Prijavni obrazac A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Izjava prijavitelja o istinitosti podataka, izbjegavanju dvostrukog financiranja i ispunjavanju preduvjeta za sudjelovanje u postupku dodjele bespovratnih sredstava i Izjava o partnerstvu (Obrazac 2)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Izjava o dodijeljenim potporama male vrijednosti (Obrazac 4 – za prijavitelja i svakog projektnog partnera potrebno je dostaviti zasebnu izjavu)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Izjava partnera o istinitosti podataka, izbjegavanju dvostrukog financiranja i ispunjavanju preduvjeta za sudjelovanje u postupku dodjele bespovratnih sredstava i Izjava o partnerstvu (Obrazac 3 - za svakog partnera potrebno je dostaviti zasebnu izjavu)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Prilog obrasca A - Opis aktivnosti (Obrazac 5)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Potvrda Porezne uprave (ne starija od 30 dana od datuma dostave projektnog prijedloga na Poziv na dostavu projektnih prijedloga), o stanju javnog dugovanja iz koje je vidljivo nepostojanje javnog dugovanja za prijavitelja i svakog projektnog partnera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>Kopija akta o osnivanju, statuta ili drugog važećeg akta o osnivanju za prijavitelja i svakog partnera te, gdje je primjenjivo, Potvrda nadležnog ureda da je udruga podnijela zahtjev za usklađenje statuta</w:t>
      </w:r>
    </w:p>
    <w:p w:rsidR="005C2727" w:rsidRDefault="005C2727" w:rsidP="005C2727">
      <w:pPr>
        <w:pStyle w:val="ListParagraph"/>
        <w:numPr>
          <w:ilvl w:val="0"/>
          <w:numId w:val="20"/>
        </w:numPr>
        <w:ind w:left="1068"/>
        <w:jc w:val="both"/>
      </w:pPr>
      <w:r>
        <w:t xml:space="preserve">(Izvadak iz sudskog registra/ registra udruga nije potrebno dostavljati; HZZ navedeno   provjerava uvidom u elektronske baze podataka, osim ako prijavitelj ili partner/i imaju saznanja da navedene baze nisu ažurne, u kojem slučaju su dužni dostaviti kopije važećih dokumenata) </w:t>
      </w:r>
    </w:p>
    <w:p w:rsidR="005C2727" w:rsidRDefault="005C2727" w:rsidP="005C2727">
      <w:pPr>
        <w:ind w:left="348"/>
        <w:jc w:val="both"/>
      </w:pPr>
      <w:r>
        <w:t>Originali ili ovjerene preslike dostavljaju se naknadno isključivo na zahtjev Hrvatskog zavoda za zapošljavanje.</w:t>
      </w:r>
    </w:p>
    <w:p w:rsidR="001C306A" w:rsidRPr="001C306A" w:rsidRDefault="006722B4" w:rsidP="006722B4">
      <w:pPr>
        <w:pStyle w:val="Heading1"/>
      </w:pPr>
      <w:r>
        <w:t xml:space="preserve">14. </w:t>
      </w:r>
      <w:bookmarkStart w:id="0" w:name="_GoBack"/>
      <w:bookmarkEnd w:id="0"/>
      <w:r w:rsidR="001C306A" w:rsidRPr="001C306A">
        <w:t xml:space="preserve">ADMINISTRATIVNI PODACI </w:t>
      </w:r>
    </w:p>
    <w:p w:rsidR="001C306A" w:rsidRPr="001C306A" w:rsidRDefault="001C306A" w:rsidP="001C306A">
      <w:pPr>
        <w:jc w:val="both"/>
      </w:pPr>
      <w:r w:rsidRPr="001C306A">
        <w:t xml:space="preserve">Predviđeno trajanje natječaja je </w:t>
      </w:r>
      <w:r w:rsidRPr="005C2727">
        <w:t>60 dana.</w:t>
      </w:r>
      <w:r w:rsidRPr="001C306A">
        <w:t xml:space="preserve"> Natječajna dokumentacija će se podnositi isključivo preporučenom poštanskom pošiljkom ili osobnom dostavom na sljedeću adresu: </w:t>
      </w:r>
    </w:p>
    <w:p w:rsidR="001C306A" w:rsidRPr="001C306A" w:rsidRDefault="001C306A" w:rsidP="001C306A">
      <w:pPr>
        <w:jc w:val="both"/>
      </w:pPr>
      <w:r w:rsidRPr="001C306A">
        <w:t>Hrvatski zavod za zapošljavanje</w:t>
      </w:r>
    </w:p>
    <w:p w:rsidR="001C306A" w:rsidRPr="001C306A" w:rsidRDefault="001C306A" w:rsidP="001C306A">
      <w:pPr>
        <w:jc w:val="both"/>
      </w:pPr>
      <w:r w:rsidRPr="001C306A">
        <w:t>Ured za financiranje i ugovaranje EU projekata</w:t>
      </w:r>
    </w:p>
    <w:p w:rsidR="001877F6" w:rsidRPr="001C306A" w:rsidRDefault="001C306A" w:rsidP="001C306A">
      <w:pPr>
        <w:jc w:val="both"/>
      </w:pPr>
      <w:proofErr w:type="spellStart"/>
      <w:r w:rsidRPr="001C306A">
        <w:t>Petračićeva</w:t>
      </w:r>
      <w:proofErr w:type="spellEnd"/>
      <w:r w:rsidRPr="001C306A">
        <w:t xml:space="preserve"> 4, 10000 Zagreb.</w:t>
      </w:r>
    </w:p>
    <w:sectPr w:rsidR="001877F6" w:rsidRPr="001C3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B2E"/>
    <w:multiLevelType w:val="hybridMultilevel"/>
    <w:tmpl w:val="BEAC7A92"/>
    <w:lvl w:ilvl="0" w:tplc="3540260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F646B"/>
    <w:multiLevelType w:val="hybridMultilevel"/>
    <w:tmpl w:val="871E34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D1477C"/>
    <w:multiLevelType w:val="hybridMultilevel"/>
    <w:tmpl w:val="051A341A"/>
    <w:lvl w:ilvl="0" w:tplc="04090003">
      <w:start w:val="1"/>
      <w:numFmt w:val="bullet"/>
      <w:lvlText w:val="-"/>
      <w:lvlJc w:val="left"/>
      <w:pPr>
        <w:ind w:left="1428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C01A34"/>
    <w:multiLevelType w:val="hybridMultilevel"/>
    <w:tmpl w:val="EB18BCBE"/>
    <w:lvl w:ilvl="0" w:tplc="F37096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D31"/>
    <w:multiLevelType w:val="hybridMultilevel"/>
    <w:tmpl w:val="EC82C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04091"/>
    <w:multiLevelType w:val="hybridMultilevel"/>
    <w:tmpl w:val="84F8C0C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ind w:left="1788" w:hanging="360"/>
      </w:pPr>
      <w:rPr>
        <w:rFonts w:ascii="Arial (W1)" w:hAnsi="Arial (W1)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82474A"/>
    <w:multiLevelType w:val="hybridMultilevel"/>
    <w:tmpl w:val="7570BB48"/>
    <w:lvl w:ilvl="0" w:tplc="62D27C6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43062"/>
    <w:multiLevelType w:val="hybridMultilevel"/>
    <w:tmpl w:val="B568D1F8"/>
    <w:lvl w:ilvl="0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F57504"/>
    <w:multiLevelType w:val="hybridMultilevel"/>
    <w:tmpl w:val="45BEDE64"/>
    <w:lvl w:ilvl="0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1" w:tplc="04090003">
      <w:start w:val="1"/>
      <w:numFmt w:val="bullet"/>
      <w:lvlText w:val="-"/>
      <w:lvlJc w:val="left"/>
      <w:pPr>
        <w:ind w:left="2160" w:hanging="360"/>
      </w:pPr>
      <w:rPr>
        <w:rFonts w:ascii="Arial (W1)" w:hAnsi="Arial (W1)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F60770"/>
    <w:multiLevelType w:val="hybridMultilevel"/>
    <w:tmpl w:val="04882FDA"/>
    <w:lvl w:ilvl="0" w:tplc="BA362F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6D"/>
    <w:multiLevelType w:val="hybridMultilevel"/>
    <w:tmpl w:val="B4301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25B5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A6A3F"/>
    <w:multiLevelType w:val="hybridMultilevel"/>
    <w:tmpl w:val="DB328C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5402606">
      <w:numFmt w:val="bullet"/>
      <w:lvlText w:val="-"/>
      <w:lvlJc w:val="left"/>
      <w:pPr>
        <w:ind w:left="2133" w:hanging="705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9EC1075"/>
    <w:multiLevelType w:val="hybridMultilevel"/>
    <w:tmpl w:val="009EFAB8"/>
    <w:lvl w:ilvl="0" w:tplc="FE20C3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66373"/>
    <w:multiLevelType w:val="hybridMultilevel"/>
    <w:tmpl w:val="E0300EC2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8622E"/>
    <w:multiLevelType w:val="hybridMultilevel"/>
    <w:tmpl w:val="777C3AF2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310DC0"/>
    <w:multiLevelType w:val="hybridMultilevel"/>
    <w:tmpl w:val="81040BBE"/>
    <w:lvl w:ilvl="0" w:tplc="3EF25B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60E7912"/>
    <w:multiLevelType w:val="hybridMultilevel"/>
    <w:tmpl w:val="F31E708E"/>
    <w:lvl w:ilvl="0" w:tplc="04090003">
      <w:start w:val="1"/>
      <w:numFmt w:val="bullet"/>
      <w:lvlText w:val="-"/>
      <w:lvlJc w:val="left"/>
      <w:pPr>
        <w:ind w:left="1788" w:hanging="360"/>
      </w:pPr>
      <w:rPr>
        <w:rFonts w:ascii="Arial (W1)" w:hAnsi="Arial (W1)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7D47DD3"/>
    <w:multiLevelType w:val="hybridMultilevel"/>
    <w:tmpl w:val="D0ACD55C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85CCC"/>
    <w:multiLevelType w:val="hybridMultilevel"/>
    <w:tmpl w:val="5644C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1673B"/>
    <w:multiLevelType w:val="hybridMultilevel"/>
    <w:tmpl w:val="1A244CC2"/>
    <w:lvl w:ilvl="0" w:tplc="3EF25B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7E1291"/>
    <w:multiLevelType w:val="hybridMultilevel"/>
    <w:tmpl w:val="C2D4B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44734"/>
    <w:multiLevelType w:val="hybridMultilevel"/>
    <w:tmpl w:val="8EDC27F0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3EF25B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20D62"/>
    <w:multiLevelType w:val="hybridMultilevel"/>
    <w:tmpl w:val="41F0236A"/>
    <w:lvl w:ilvl="0" w:tplc="3EF25B56">
      <w:numFmt w:val="bullet"/>
      <w:lvlText w:val="-"/>
      <w:lvlJc w:val="left"/>
      <w:pPr>
        <w:ind w:left="-924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-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</w:abstractNum>
  <w:abstractNum w:abstractNumId="23">
    <w:nsid w:val="4B4F5805"/>
    <w:multiLevelType w:val="hybridMultilevel"/>
    <w:tmpl w:val="262CB288"/>
    <w:lvl w:ilvl="0" w:tplc="3EF25B5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4">
    <w:nsid w:val="4EB12F2C"/>
    <w:multiLevelType w:val="hybridMultilevel"/>
    <w:tmpl w:val="CEA63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5431C"/>
    <w:multiLevelType w:val="hybridMultilevel"/>
    <w:tmpl w:val="AF3E724E"/>
    <w:lvl w:ilvl="0" w:tplc="3EF25B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AA4ABE"/>
    <w:multiLevelType w:val="hybridMultilevel"/>
    <w:tmpl w:val="1E48270C"/>
    <w:lvl w:ilvl="0" w:tplc="3EF25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EF25B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17D18"/>
    <w:multiLevelType w:val="hybridMultilevel"/>
    <w:tmpl w:val="BB6A5A8C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40A5E"/>
    <w:multiLevelType w:val="hybridMultilevel"/>
    <w:tmpl w:val="BE8A312A"/>
    <w:lvl w:ilvl="0" w:tplc="3EF25B56">
      <w:numFmt w:val="bullet"/>
      <w:lvlText w:val="-"/>
      <w:lvlJc w:val="left"/>
      <w:pPr>
        <w:ind w:left="24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9">
    <w:nsid w:val="57D30148"/>
    <w:multiLevelType w:val="hybridMultilevel"/>
    <w:tmpl w:val="FA343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527AA"/>
    <w:multiLevelType w:val="hybridMultilevel"/>
    <w:tmpl w:val="9CFE4E50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D1024"/>
    <w:multiLevelType w:val="hybridMultilevel"/>
    <w:tmpl w:val="B59CCC2E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D232F"/>
    <w:multiLevelType w:val="hybridMultilevel"/>
    <w:tmpl w:val="F61AE662"/>
    <w:lvl w:ilvl="0" w:tplc="D4043B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709"/>
    <w:multiLevelType w:val="hybridMultilevel"/>
    <w:tmpl w:val="34A06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ind w:left="1785" w:hanging="705"/>
      </w:pPr>
      <w:rPr>
        <w:rFonts w:ascii="Arial (W1)" w:hAnsi="Arial (W1)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7C4F89"/>
    <w:multiLevelType w:val="hybridMultilevel"/>
    <w:tmpl w:val="E5A0E182"/>
    <w:lvl w:ilvl="0" w:tplc="3EF25B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893DAD"/>
    <w:multiLevelType w:val="hybridMultilevel"/>
    <w:tmpl w:val="93AE28EA"/>
    <w:lvl w:ilvl="0" w:tplc="3EF25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845C3"/>
    <w:multiLevelType w:val="hybridMultilevel"/>
    <w:tmpl w:val="B02AC292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Arial (W1)" w:hAnsi="Arial (W1)" w:hint="default"/>
      </w:rPr>
    </w:lvl>
    <w:lvl w:ilvl="1" w:tplc="04090003">
      <w:start w:val="1"/>
      <w:numFmt w:val="bullet"/>
      <w:lvlText w:val="-"/>
      <w:lvlJc w:val="left"/>
      <w:pPr>
        <w:ind w:left="1440" w:hanging="360"/>
      </w:pPr>
      <w:rPr>
        <w:rFonts w:ascii="Arial (W1)" w:hAnsi="Arial (W1)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96FAC"/>
    <w:multiLevelType w:val="hybridMultilevel"/>
    <w:tmpl w:val="D048E2E0"/>
    <w:lvl w:ilvl="0" w:tplc="3EF25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0448C"/>
    <w:multiLevelType w:val="hybridMultilevel"/>
    <w:tmpl w:val="070A6B3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7"/>
  </w:num>
  <w:num w:numId="4">
    <w:abstractNumId w:val="17"/>
  </w:num>
  <w:num w:numId="5">
    <w:abstractNumId w:val="31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36"/>
  </w:num>
  <w:num w:numId="11">
    <w:abstractNumId w:val="2"/>
  </w:num>
  <w:num w:numId="12">
    <w:abstractNumId w:val="33"/>
  </w:num>
  <w:num w:numId="13">
    <w:abstractNumId w:val="30"/>
  </w:num>
  <w:num w:numId="14">
    <w:abstractNumId w:val="38"/>
  </w:num>
  <w:num w:numId="15">
    <w:abstractNumId w:val="14"/>
  </w:num>
  <w:num w:numId="16">
    <w:abstractNumId w:val="1"/>
  </w:num>
  <w:num w:numId="17">
    <w:abstractNumId w:val="16"/>
  </w:num>
  <w:num w:numId="18">
    <w:abstractNumId w:val="0"/>
  </w:num>
  <w:num w:numId="19">
    <w:abstractNumId w:val="6"/>
  </w:num>
  <w:num w:numId="20">
    <w:abstractNumId w:val="28"/>
  </w:num>
  <w:num w:numId="21">
    <w:abstractNumId w:val="18"/>
  </w:num>
  <w:num w:numId="22">
    <w:abstractNumId w:val="24"/>
  </w:num>
  <w:num w:numId="23">
    <w:abstractNumId w:val="34"/>
  </w:num>
  <w:num w:numId="24">
    <w:abstractNumId w:val="25"/>
  </w:num>
  <w:num w:numId="25">
    <w:abstractNumId w:val="4"/>
  </w:num>
  <w:num w:numId="26">
    <w:abstractNumId w:val="3"/>
  </w:num>
  <w:num w:numId="27">
    <w:abstractNumId w:val="12"/>
  </w:num>
  <w:num w:numId="28">
    <w:abstractNumId w:val="32"/>
  </w:num>
  <w:num w:numId="29">
    <w:abstractNumId w:val="10"/>
  </w:num>
  <w:num w:numId="30">
    <w:abstractNumId w:val="15"/>
  </w:num>
  <w:num w:numId="31">
    <w:abstractNumId w:val="19"/>
  </w:num>
  <w:num w:numId="32">
    <w:abstractNumId w:val="21"/>
  </w:num>
  <w:num w:numId="33">
    <w:abstractNumId w:val="22"/>
  </w:num>
  <w:num w:numId="34">
    <w:abstractNumId w:val="23"/>
  </w:num>
  <w:num w:numId="35">
    <w:abstractNumId w:val="26"/>
  </w:num>
  <w:num w:numId="36">
    <w:abstractNumId w:val="37"/>
  </w:num>
  <w:num w:numId="37">
    <w:abstractNumId w:val="35"/>
  </w:num>
  <w:num w:numId="38">
    <w:abstractNumId w:val="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6A"/>
    <w:rsid w:val="00063907"/>
    <w:rsid w:val="001C306A"/>
    <w:rsid w:val="00245DC8"/>
    <w:rsid w:val="00371DC3"/>
    <w:rsid w:val="004A44E8"/>
    <w:rsid w:val="004C5275"/>
    <w:rsid w:val="004D7FED"/>
    <w:rsid w:val="004E7819"/>
    <w:rsid w:val="005C2727"/>
    <w:rsid w:val="005C7E80"/>
    <w:rsid w:val="00640C8C"/>
    <w:rsid w:val="006722B4"/>
    <w:rsid w:val="006F101B"/>
    <w:rsid w:val="00742A74"/>
    <w:rsid w:val="00780B3B"/>
    <w:rsid w:val="00787347"/>
    <w:rsid w:val="008A7A72"/>
    <w:rsid w:val="008D4F3A"/>
    <w:rsid w:val="009D1616"/>
    <w:rsid w:val="00D33A03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2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2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72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2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2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72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Marić</dc:creator>
  <cp:lastModifiedBy>hdesk</cp:lastModifiedBy>
  <cp:revision>2</cp:revision>
  <dcterms:created xsi:type="dcterms:W3CDTF">2016-09-27T15:18:00Z</dcterms:created>
  <dcterms:modified xsi:type="dcterms:W3CDTF">2016-09-27T15:18:00Z</dcterms:modified>
</cp:coreProperties>
</file>