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7F" w:rsidRPr="0085452F" w:rsidRDefault="00964F7E" w:rsidP="004A61FE">
      <w:pPr>
        <w:pStyle w:val="Naslov"/>
      </w:pPr>
      <w:bookmarkStart w:id="0" w:name="_GoBack"/>
      <w:bookmarkEnd w:id="0"/>
      <w:r w:rsidRPr="0085452F">
        <w:t>P</w:t>
      </w:r>
      <w:r w:rsidR="00DC36FC" w:rsidRPr="0085452F">
        <w:t>R</w:t>
      </w:r>
      <w:r w:rsidRPr="0085452F">
        <w:t xml:space="preserve">IJEDLOG ZAKONA </w:t>
      </w:r>
      <w:r w:rsidR="001661C4" w:rsidRPr="0085452F">
        <w:t>O</w:t>
      </w:r>
      <w:r w:rsidRPr="0085452F">
        <w:t xml:space="preserve"> </w:t>
      </w:r>
      <w:r w:rsidR="00B0188C" w:rsidRPr="0085452F">
        <w:t>IZMJEN</w:t>
      </w:r>
      <w:r w:rsidR="00A52AD1" w:rsidRPr="0085452F">
        <w:t>I</w:t>
      </w:r>
      <w:r w:rsidR="00B0188C" w:rsidRPr="0085452F">
        <w:t xml:space="preserve"> ZAKONA O PLAĆAMA SUDACA I DRUGIH PRAVOSUDNIH DUŽNOSNIKA</w:t>
      </w:r>
      <w:r w:rsidR="004A61FE" w:rsidRPr="0085452F">
        <w:t xml:space="preserve">, </w:t>
      </w:r>
      <w:r w:rsidR="00DE347F" w:rsidRPr="0085452F">
        <w:t>S KONAČNIM PRIJEDLOGOM ZAKONA</w:t>
      </w:r>
    </w:p>
    <w:p w:rsidR="00DC36FC" w:rsidRPr="0085452F" w:rsidRDefault="00DC36FC" w:rsidP="00D932A3">
      <w:pPr>
        <w:pStyle w:val="Tijeloteksta"/>
        <w:rPr>
          <w:rFonts w:ascii="Cambria" w:hAnsi="Cambria"/>
          <w:b/>
          <w:sz w:val="28"/>
          <w:szCs w:val="28"/>
        </w:rPr>
      </w:pPr>
    </w:p>
    <w:p w:rsidR="00DC36FC" w:rsidRPr="0085452F" w:rsidRDefault="00DC36FC" w:rsidP="00D932A3">
      <w:pPr>
        <w:pStyle w:val="Tijeloteksta"/>
        <w:rPr>
          <w:rFonts w:ascii="Cambria" w:hAnsi="Cambria"/>
          <w:b/>
          <w:sz w:val="28"/>
          <w:szCs w:val="28"/>
        </w:rPr>
      </w:pPr>
    </w:p>
    <w:p w:rsidR="00966303" w:rsidRPr="0085452F" w:rsidRDefault="009C556A" w:rsidP="004A61FE">
      <w:pPr>
        <w:pStyle w:val="Naslov1"/>
        <w:jc w:val="center"/>
      </w:pPr>
      <w:r w:rsidRPr="0085452F">
        <w:t>P</w:t>
      </w:r>
      <w:r w:rsidR="00966303" w:rsidRPr="0085452F">
        <w:t>RIJEDLOG</w:t>
      </w:r>
      <w:r w:rsidR="00DC36FC" w:rsidRPr="0085452F">
        <w:t xml:space="preserve"> </w:t>
      </w:r>
      <w:r w:rsidR="00966303" w:rsidRPr="0085452F">
        <w:t xml:space="preserve">ZAKONA O </w:t>
      </w:r>
      <w:r w:rsidR="00B0188C" w:rsidRPr="0085452F">
        <w:t>IZMJEN</w:t>
      </w:r>
      <w:r w:rsidR="00A52AD1" w:rsidRPr="0085452F">
        <w:t xml:space="preserve">I </w:t>
      </w:r>
      <w:r w:rsidR="00B0188C" w:rsidRPr="0085452F">
        <w:t>ZAKONA O PLAĆAMA SUDACA I DRUGIH PRAVOSUDNIH DUŽNOSNIKA</w:t>
      </w:r>
    </w:p>
    <w:p w:rsidR="001661C4" w:rsidRPr="0085452F" w:rsidRDefault="001661C4" w:rsidP="009F18AA">
      <w:pPr>
        <w:pStyle w:val="Tijeloteksta"/>
        <w:jc w:val="center"/>
        <w:rPr>
          <w:rFonts w:ascii="Cambria" w:hAnsi="Cambria"/>
          <w:b/>
          <w:sz w:val="28"/>
          <w:szCs w:val="28"/>
        </w:rPr>
      </w:pPr>
    </w:p>
    <w:p w:rsidR="00966303" w:rsidRPr="0085452F" w:rsidRDefault="00966303" w:rsidP="00966303">
      <w:pPr>
        <w:pStyle w:val="Tijeloteksta"/>
        <w:jc w:val="center"/>
        <w:rPr>
          <w:rFonts w:ascii="Cambria" w:hAnsi="Cambria"/>
          <w:b/>
        </w:rPr>
      </w:pPr>
    </w:p>
    <w:p w:rsidR="00966303" w:rsidRPr="0085452F" w:rsidRDefault="00966303" w:rsidP="00EF6A0A">
      <w:pPr>
        <w:pStyle w:val="Naslov2"/>
      </w:pPr>
      <w:r w:rsidRPr="0085452F">
        <w:t>I</w:t>
      </w:r>
      <w:r w:rsidRPr="0085452F">
        <w:tab/>
      </w:r>
      <w:r w:rsidR="00BD73B7" w:rsidRPr="0085452F">
        <w:t xml:space="preserve">USTAVNA OSNOVA </w:t>
      </w:r>
      <w:r w:rsidRPr="0085452F">
        <w:t>DONOŠENJ</w:t>
      </w:r>
      <w:r w:rsidR="00BD73B7" w:rsidRPr="0085452F">
        <w:t xml:space="preserve">A </w:t>
      </w:r>
      <w:r w:rsidRPr="0085452F">
        <w:t>ZAKONA</w:t>
      </w:r>
    </w:p>
    <w:p w:rsidR="00966303" w:rsidRPr="0085452F" w:rsidRDefault="00CE18ED" w:rsidP="00966303">
      <w:pPr>
        <w:pStyle w:val="Tijeloteksta"/>
        <w:rPr>
          <w:rFonts w:ascii="Cambria" w:hAnsi="Cambria"/>
          <w:b/>
          <w:szCs w:val="24"/>
        </w:rPr>
      </w:pPr>
      <w:r w:rsidRPr="0085452F">
        <w:rPr>
          <w:rFonts w:ascii="Cambria" w:hAnsi="Cambria"/>
          <w:b/>
          <w:szCs w:val="24"/>
        </w:rPr>
        <w:t xml:space="preserve">             </w:t>
      </w:r>
    </w:p>
    <w:p w:rsidR="00966303" w:rsidRPr="0085452F" w:rsidRDefault="00966303" w:rsidP="00966303">
      <w:pPr>
        <w:ind w:firstLine="708"/>
        <w:jc w:val="both"/>
        <w:rPr>
          <w:rFonts w:ascii="Cambria" w:hAnsi="Cambria"/>
          <w:sz w:val="24"/>
          <w:szCs w:val="24"/>
        </w:rPr>
      </w:pPr>
      <w:r w:rsidRPr="0085452F">
        <w:rPr>
          <w:rFonts w:ascii="Cambria" w:hAnsi="Cambria"/>
          <w:sz w:val="24"/>
        </w:rPr>
        <w:t xml:space="preserve">Ustavna osnova za donošenje Zakona o </w:t>
      </w:r>
      <w:r w:rsidR="00CE18ED" w:rsidRPr="0085452F">
        <w:rPr>
          <w:rFonts w:ascii="Cambria" w:hAnsi="Cambria"/>
          <w:sz w:val="24"/>
        </w:rPr>
        <w:t>izmjen</w:t>
      </w:r>
      <w:r w:rsidR="00A52AD1" w:rsidRPr="0085452F">
        <w:rPr>
          <w:rFonts w:ascii="Cambria" w:hAnsi="Cambria"/>
          <w:sz w:val="24"/>
        </w:rPr>
        <w:t>i</w:t>
      </w:r>
      <w:r w:rsidR="00CE18ED" w:rsidRPr="0085452F">
        <w:rPr>
          <w:rFonts w:ascii="Cambria" w:hAnsi="Cambria"/>
          <w:sz w:val="24"/>
        </w:rPr>
        <w:t xml:space="preserve"> Zakona o plaćama sudaca i drugih pravosudnih dužnosnika, sadržana je u </w:t>
      </w:r>
      <w:r w:rsidR="0039315E" w:rsidRPr="0085452F">
        <w:rPr>
          <w:rFonts w:ascii="Cambria" w:hAnsi="Cambria"/>
          <w:sz w:val="24"/>
        </w:rPr>
        <w:t>odredbama</w:t>
      </w:r>
      <w:r w:rsidRPr="0085452F">
        <w:rPr>
          <w:rFonts w:ascii="Cambria" w:hAnsi="Cambria"/>
          <w:sz w:val="24"/>
        </w:rPr>
        <w:t xml:space="preserve"> članka </w:t>
      </w:r>
      <w:r w:rsidR="00CE18ED" w:rsidRPr="0085452F">
        <w:rPr>
          <w:rFonts w:ascii="Cambria" w:hAnsi="Cambria"/>
          <w:sz w:val="24"/>
        </w:rPr>
        <w:t>2</w:t>
      </w:r>
      <w:r w:rsidR="00DC36FC" w:rsidRPr="0085452F">
        <w:rPr>
          <w:rFonts w:ascii="Cambria" w:hAnsi="Cambria"/>
          <w:sz w:val="24"/>
        </w:rPr>
        <w:t>.</w:t>
      </w:r>
      <w:r w:rsidRPr="0085452F">
        <w:rPr>
          <w:rFonts w:ascii="Cambria" w:hAnsi="Cambria"/>
          <w:b/>
          <w:sz w:val="24"/>
        </w:rPr>
        <w:t xml:space="preserve"> </w:t>
      </w:r>
      <w:r w:rsidRPr="0085452F">
        <w:rPr>
          <w:rFonts w:ascii="Cambria" w:hAnsi="Cambria"/>
          <w:sz w:val="24"/>
        </w:rPr>
        <w:t>stav</w:t>
      </w:r>
      <w:r w:rsidR="00534E20" w:rsidRPr="0085452F">
        <w:rPr>
          <w:rFonts w:ascii="Cambria" w:hAnsi="Cambria"/>
          <w:sz w:val="24"/>
        </w:rPr>
        <w:t>ka</w:t>
      </w:r>
      <w:r w:rsidRPr="0085452F">
        <w:rPr>
          <w:rFonts w:ascii="Cambria" w:hAnsi="Cambria"/>
          <w:sz w:val="24"/>
        </w:rPr>
        <w:t xml:space="preserve"> </w:t>
      </w:r>
      <w:r w:rsidR="00CE18ED" w:rsidRPr="0085452F">
        <w:rPr>
          <w:rFonts w:ascii="Cambria" w:hAnsi="Cambria"/>
          <w:sz w:val="24"/>
        </w:rPr>
        <w:t>4</w:t>
      </w:r>
      <w:r w:rsidRPr="0085452F">
        <w:rPr>
          <w:rFonts w:ascii="Cambria" w:hAnsi="Cambria"/>
          <w:sz w:val="24"/>
        </w:rPr>
        <w:t>.</w:t>
      </w:r>
      <w:r w:rsidRPr="0085452F">
        <w:rPr>
          <w:rFonts w:ascii="Cambria" w:hAnsi="Cambria"/>
          <w:b/>
          <w:sz w:val="24"/>
        </w:rPr>
        <w:t xml:space="preserve"> </w:t>
      </w:r>
      <w:r w:rsidR="00CE18ED" w:rsidRPr="0085452F">
        <w:rPr>
          <w:rFonts w:ascii="Cambria" w:hAnsi="Cambria"/>
          <w:b/>
          <w:sz w:val="24"/>
        </w:rPr>
        <w:t xml:space="preserve"> </w:t>
      </w:r>
      <w:r w:rsidR="00CE18ED" w:rsidRPr="0085452F">
        <w:rPr>
          <w:rFonts w:ascii="Cambria" w:hAnsi="Cambria"/>
          <w:sz w:val="24"/>
        </w:rPr>
        <w:t>podstav</w:t>
      </w:r>
      <w:r w:rsidR="00534E20" w:rsidRPr="0085452F">
        <w:rPr>
          <w:rFonts w:ascii="Cambria" w:hAnsi="Cambria"/>
          <w:sz w:val="24"/>
        </w:rPr>
        <w:t>ka</w:t>
      </w:r>
      <w:r w:rsidR="00CE18ED" w:rsidRPr="0085452F">
        <w:rPr>
          <w:rFonts w:ascii="Cambria" w:hAnsi="Cambria"/>
          <w:sz w:val="24"/>
        </w:rPr>
        <w:t xml:space="preserve"> 1. </w:t>
      </w:r>
      <w:r w:rsidRPr="0085452F">
        <w:rPr>
          <w:rFonts w:ascii="Cambria" w:hAnsi="Cambria"/>
          <w:sz w:val="24"/>
        </w:rPr>
        <w:t>Ustava Republike Hrvatske</w:t>
      </w:r>
      <w:r w:rsidR="00CE18ED" w:rsidRPr="0085452F">
        <w:rPr>
          <w:rFonts w:ascii="Cambria" w:hAnsi="Cambria"/>
          <w:sz w:val="24"/>
        </w:rPr>
        <w:t xml:space="preserve"> („Narodne novine“</w:t>
      </w:r>
      <w:r w:rsidR="00B966F2" w:rsidRPr="0085452F">
        <w:rPr>
          <w:rFonts w:ascii="Cambria" w:hAnsi="Cambria"/>
        </w:rPr>
        <w:t xml:space="preserve">, </w:t>
      </w:r>
      <w:r w:rsidR="00B966F2" w:rsidRPr="0085452F">
        <w:rPr>
          <w:rFonts w:ascii="Cambria" w:hAnsi="Cambria"/>
          <w:sz w:val="24"/>
          <w:szCs w:val="24"/>
        </w:rPr>
        <w:t>broj 85/10</w:t>
      </w:r>
      <w:r w:rsidR="00AB1A8E" w:rsidRPr="0085452F">
        <w:rPr>
          <w:rFonts w:ascii="Cambria" w:hAnsi="Cambria"/>
          <w:sz w:val="24"/>
          <w:szCs w:val="24"/>
        </w:rPr>
        <w:t xml:space="preserve"> – pročišćeni tekst</w:t>
      </w:r>
      <w:r w:rsidR="00B966F2" w:rsidRPr="0085452F">
        <w:rPr>
          <w:rFonts w:ascii="Cambria" w:hAnsi="Cambria"/>
          <w:sz w:val="24"/>
          <w:szCs w:val="24"/>
        </w:rPr>
        <w:t xml:space="preserve"> i 5/14</w:t>
      </w:r>
      <w:r w:rsidR="00AB1A8E" w:rsidRPr="0085452F">
        <w:rPr>
          <w:rFonts w:ascii="Cambria" w:hAnsi="Cambria"/>
          <w:sz w:val="24"/>
          <w:szCs w:val="24"/>
        </w:rPr>
        <w:t xml:space="preserve"> – Odluka Ustavnog suda Republike Hrvatske</w:t>
      </w:r>
      <w:r w:rsidR="00CE18ED" w:rsidRPr="0085452F">
        <w:rPr>
          <w:rFonts w:ascii="Cambria" w:hAnsi="Cambria"/>
          <w:sz w:val="24"/>
          <w:szCs w:val="24"/>
        </w:rPr>
        <w:t>).</w:t>
      </w:r>
    </w:p>
    <w:p w:rsidR="00966303" w:rsidRPr="0085452F" w:rsidRDefault="00966303" w:rsidP="00966303">
      <w:pPr>
        <w:rPr>
          <w:rFonts w:ascii="Cambria" w:hAnsi="Cambria"/>
          <w:sz w:val="24"/>
        </w:rPr>
      </w:pPr>
    </w:p>
    <w:p w:rsidR="00966303" w:rsidRPr="0085452F" w:rsidRDefault="00966303" w:rsidP="00EF6A0A">
      <w:pPr>
        <w:pStyle w:val="Naslov2"/>
      </w:pPr>
      <w:r w:rsidRPr="0085452F">
        <w:t>II</w:t>
      </w:r>
      <w:r w:rsidRPr="0085452F">
        <w:tab/>
        <w:t>OCJENA STANJA</w:t>
      </w:r>
      <w:r w:rsidR="00BD73B7" w:rsidRPr="0085452F">
        <w:t xml:space="preserve"> I</w:t>
      </w:r>
      <w:r w:rsidRPr="0085452F">
        <w:t xml:space="preserve"> OSNOVNA PITANJA KOJA</w:t>
      </w:r>
      <w:r w:rsidR="00BD73B7" w:rsidRPr="0085452F">
        <w:t xml:space="preserve"> SE</w:t>
      </w:r>
      <w:r w:rsidRPr="0085452F">
        <w:t xml:space="preserve"> TREBA</w:t>
      </w:r>
      <w:r w:rsidR="00BD73B7" w:rsidRPr="0085452F">
        <w:t>JU</w:t>
      </w:r>
      <w:r w:rsidRPr="0085452F">
        <w:t xml:space="preserve"> UREDITI</w:t>
      </w:r>
      <w:r w:rsidR="000D4349" w:rsidRPr="0085452F">
        <w:t xml:space="preserve"> </w:t>
      </w:r>
      <w:r w:rsidRPr="0085452F">
        <w:t xml:space="preserve">ZAKONOM </w:t>
      </w:r>
      <w:r w:rsidR="00BD73B7" w:rsidRPr="0085452F">
        <w:t>TE</w:t>
      </w:r>
      <w:r w:rsidRPr="0085452F">
        <w:t xml:space="preserve"> POSLJEDICE </w:t>
      </w:r>
      <w:r w:rsidR="00BD73B7" w:rsidRPr="0085452F">
        <w:t xml:space="preserve">KOJE ĆE </w:t>
      </w:r>
      <w:r w:rsidRPr="0085452F">
        <w:t>DONOŠENJ</w:t>
      </w:r>
      <w:r w:rsidR="00BD73B7" w:rsidRPr="0085452F">
        <w:t>EM</w:t>
      </w:r>
      <w:r w:rsidRPr="0085452F">
        <w:t xml:space="preserve"> ZAKONA</w:t>
      </w:r>
      <w:r w:rsidR="00BD73B7" w:rsidRPr="0085452F">
        <w:t xml:space="preserve"> PROISTEĆI</w:t>
      </w:r>
    </w:p>
    <w:p w:rsidR="00A52AD1" w:rsidRPr="0085452F" w:rsidRDefault="00A52AD1" w:rsidP="00A52AD1">
      <w:pPr>
        <w:jc w:val="both"/>
        <w:rPr>
          <w:rFonts w:ascii="Cambria" w:hAnsi="Cambria"/>
          <w:b/>
          <w:sz w:val="24"/>
        </w:rPr>
      </w:pPr>
    </w:p>
    <w:p w:rsidR="00901B93" w:rsidRPr="0085452F" w:rsidRDefault="00E250AD" w:rsidP="00A52AD1">
      <w:pPr>
        <w:ind w:firstLine="705"/>
        <w:jc w:val="both"/>
        <w:rPr>
          <w:rFonts w:ascii="Cambria" w:hAnsi="Cambria"/>
          <w:sz w:val="24"/>
        </w:rPr>
      </w:pPr>
      <w:r w:rsidRPr="0085452F">
        <w:rPr>
          <w:rFonts w:ascii="Cambria" w:hAnsi="Cambria"/>
          <w:sz w:val="24"/>
        </w:rPr>
        <w:t>Plaće i druga materijalna prava pravosudnih dužnosnika</w:t>
      </w:r>
      <w:r w:rsidR="001F3A64" w:rsidRPr="0085452F">
        <w:rPr>
          <w:rFonts w:ascii="Cambria" w:hAnsi="Cambria"/>
          <w:sz w:val="24"/>
        </w:rPr>
        <w:t xml:space="preserve"> u Republici </w:t>
      </w:r>
      <w:r w:rsidR="00D621C3" w:rsidRPr="0085452F">
        <w:rPr>
          <w:rFonts w:ascii="Cambria" w:hAnsi="Cambria"/>
          <w:sz w:val="24"/>
        </w:rPr>
        <w:t>Hrvatskoj</w:t>
      </w:r>
      <w:r w:rsidRPr="0085452F">
        <w:rPr>
          <w:rFonts w:ascii="Cambria" w:hAnsi="Cambria"/>
          <w:sz w:val="24"/>
        </w:rPr>
        <w:t xml:space="preserve"> </w:t>
      </w:r>
      <w:r w:rsidR="00534E20" w:rsidRPr="0085452F">
        <w:rPr>
          <w:rFonts w:ascii="Cambria" w:hAnsi="Cambria"/>
          <w:sz w:val="24"/>
        </w:rPr>
        <w:t xml:space="preserve">uređeni </w:t>
      </w:r>
      <w:r w:rsidRPr="0085452F">
        <w:rPr>
          <w:rFonts w:ascii="Cambria" w:hAnsi="Cambria"/>
          <w:sz w:val="24"/>
        </w:rPr>
        <w:t xml:space="preserve">su Zakonom o plaćama sudaca i drugih pravosudnih dužnosnika </w:t>
      </w:r>
      <w:r w:rsidR="00C150D2" w:rsidRPr="0085452F">
        <w:rPr>
          <w:rFonts w:ascii="Cambria" w:hAnsi="Cambria"/>
          <w:sz w:val="24"/>
        </w:rPr>
        <w:t>(„Narodne novine“</w:t>
      </w:r>
      <w:r w:rsidR="00DC36FC" w:rsidRPr="0085452F">
        <w:rPr>
          <w:rFonts w:ascii="Cambria" w:hAnsi="Cambria"/>
          <w:sz w:val="24"/>
        </w:rPr>
        <w:t>, broj</w:t>
      </w:r>
      <w:r w:rsidR="00C150D2" w:rsidRPr="0085452F">
        <w:rPr>
          <w:rFonts w:ascii="Cambria" w:hAnsi="Cambria"/>
          <w:sz w:val="24"/>
        </w:rPr>
        <w:t xml:space="preserve"> 10/99, 25/00, 30/01, 59/01, 114/01, 116/01, 64/02, 153/02, </w:t>
      </w:r>
      <w:r w:rsidR="004E773D" w:rsidRPr="0085452F">
        <w:rPr>
          <w:rFonts w:ascii="Cambria" w:hAnsi="Cambria"/>
          <w:sz w:val="24"/>
        </w:rPr>
        <w:t xml:space="preserve">154/02, 17/04, </w:t>
      </w:r>
      <w:r w:rsidR="00443E06" w:rsidRPr="0085452F">
        <w:rPr>
          <w:rFonts w:ascii="Cambria" w:hAnsi="Cambria"/>
          <w:sz w:val="24"/>
        </w:rPr>
        <w:t xml:space="preserve">8/06, 142/06, 34/07, 134/07, </w:t>
      </w:r>
      <w:r w:rsidR="004E773D" w:rsidRPr="0085452F">
        <w:rPr>
          <w:rFonts w:ascii="Cambria" w:hAnsi="Cambria"/>
          <w:sz w:val="24"/>
        </w:rPr>
        <w:t xml:space="preserve">146/08, </w:t>
      </w:r>
      <w:r w:rsidR="00443E06" w:rsidRPr="0085452F">
        <w:rPr>
          <w:rFonts w:ascii="Cambria" w:hAnsi="Cambria"/>
          <w:sz w:val="24"/>
        </w:rPr>
        <w:t xml:space="preserve">155/08, </w:t>
      </w:r>
      <w:r w:rsidR="004E773D" w:rsidRPr="0085452F">
        <w:rPr>
          <w:rFonts w:ascii="Cambria" w:hAnsi="Cambria"/>
          <w:sz w:val="24"/>
        </w:rPr>
        <w:t xml:space="preserve">39/09, </w:t>
      </w:r>
      <w:r w:rsidR="00443E06" w:rsidRPr="0085452F">
        <w:rPr>
          <w:rFonts w:ascii="Cambria" w:hAnsi="Cambria"/>
          <w:sz w:val="24"/>
        </w:rPr>
        <w:t xml:space="preserve">155/09, </w:t>
      </w:r>
      <w:r w:rsidR="004E773D" w:rsidRPr="0085452F">
        <w:rPr>
          <w:rFonts w:ascii="Cambria" w:hAnsi="Cambria"/>
          <w:sz w:val="24"/>
        </w:rPr>
        <w:t xml:space="preserve">14/11, </w:t>
      </w:r>
      <w:r w:rsidR="00443E06" w:rsidRPr="0085452F">
        <w:rPr>
          <w:rFonts w:ascii="Cambria" w:hAnsi="Cambria"/>
          <w:sz w:val="24"/>
        </w:rPr>
        <w:t xml:space="preserve">154/11, </w:t>
      </w:r>
      <w:r w:rsidR="004E773D" w:rsidRPr="0085452F">
        <w:rPr>
          <w:rFonts w:ascii="Cambria" w:hAnsi="Cambria"/>
          <w:sz w:val="24"/>
        </w:rPr>
        <w:t>12/12</w:t>
      </w:r>
      <w:r w:rsidR="00B966F2" w:rsidRPr="0085452F">
        <w:rPr>
          <w:rFonts w:ascii="Cambria" w:hAnsi="Cambria"/>
          <w:sz w:val="24"/>
        </w:rPr>
        <w:t xml:space="preserve">, </w:t>
      </w:r>
      <w:r w:rsidR="004E773D" w:rsidRPr="0085452F">
        <w:rPr>
          <w:rFonts w:ascii="Cambria" w:hAnsi="Cambria"/>
          <w:sz w:val="24"/>
        </w:rPr>
        <w:t>143/12</w:t>
      </w:r>
      <w:r w:rsidR="002B05F9" w:rsidRPr="0085452F">
        <w:rPr>
          <w:rFonts w:ascii="Cambria" w:hAnsi="Cambria"/>
          <w:sz w:val="24"/>
        </w:rPr>
        <w:t>,</w:t>
      </w:r>
      <w:r w:rsidR="00B966F2" w:rsidRPr="0085452F">
        <w:rPr>
          <w:rFonts w:ascii="Cambria" w:hAnsi="Cambria"/>
          <w:sz w:val="24"/>
        </w:rPr>
        <w:t xml:space="preserve"> 100/14</w:t>
      </w:r>
      <w:r w:rsidR="002B05F9" w:rsidRPr="0085452F">
        <w:rPr>
          <w:rFonts w:ascii="Cambria" w:hAnsi="Cambria"/>
          <w:sz w:val="24"/>
        </w:rPr>
        <w:t xml:space="preserve"> i 147/14</w:t>
      </w:r>
      <w:r w:rsidR="004E773D" w:rsidRPr="0085452F">
        <w:rPr>
          <w:rFonts w:ascii="Cambria" w:hAnsi="Cambria"/>
          <w:sz w:val="24"/>
        </w:rPr>
        <w:t>)</w:t>
      </w:r>
      <w:r w:rsidR="00A8393A" w:rsidRPr="0085452F">
        <w:rPr>
          <w:rFonts w:ascii="Cambria" w:hAnsi="Cambria"/>
          <w:sz w:val="24"/>
        </w:rPr>
        <w:t>.</w:t>
      </w:r>
      <w:r w:rsidR="007B01BB" w:rsidRPr="0085452F">
        <w:rPr>
          <w:rFonts w:ascii="Cambria" w:hAnsi="Cambria"/>
          <w:sz w:val="24"/>
        </w:rPr>
        <w:t xml:space="preserve"> Ovaj</w:t>
      </w:r>
      <w:r w:rsidR="000E7D67" w:rsidRPr="0085452F">
        <w:rPr>
          <w:rFonts w:ascii="Cambria" w:hAnsi="Cambria"/>
          <w:sz w:val="24"/>
        </w:rPr>
        <w:t xml:space="preserve"> Zakon </w:t>
      </w:r>
      <w:r w:rsidR="00135778" w:rsidRPr="0085452F">
        <w:rPr>
          <w:rFonts w:ascii="Cambria" w:hAnsi="Cambria"/>
          <w:sz w:val="24"/>
        </w:rPr>
        <w:t xml:space="preserve">mijenjan je i dopunjavan više puta, a značajna intervencija u ovaj Zakon izvršena je </w:t>
      </w:r>
      <w:r w:rsidR="00901B93" w:rsidRPr="0085452F">
        <w:rPr>
          <w:rFonts w:ascii="Cambria" w:hAnsi="Cambria"/>
          <w:sz w:val="24"/>
        </w:rPr>
        <w:t>2014</w:t>
      </w:r>
      <w:r w:rsidR="007B01BB" w:rsidRPr="0085452F">
        <w:rPr>
          <w:rFonts w:ascii="Cambria" w:hAnsi="Cambria"/>
          <w:sz w:val="24"/>
        </w:rPr>
        <w:t>., kada je</w:t>
      </w:r>
      <w:r w:rsidR="00901B93" w:rsidRPr="0085452F">
        <w:rPr>
          <w:rFonts w:ascii="Cambria" w:hAnsi="Cambria"/>
          <w:sz w:val="24"/>
        </w:rPr>
        <w:t xml:space="preserve"> sukladno Odluci i Rješenju Ustavnog suda Republike Hrvatske broj: U-I-4039/2009, U-I-25427/2009 i U-I-195/</w:t>
      </w:r>
      <w:r w:rsidR="00FA1113" w:rsidRPr="0085452F">
        <w:rPr>
          <w:rFonts w:ascii="Cambria" w:hAnsi="Cambria"/>
          <w:sz w:val="24"/>
        </w:rPr>
        <w:t>2010 od 18. srpnja 2014., utvrđeno da svi elementi plaće pravosudnih dužnosnika moraju biti određeni zakonom.</w:t>
      </w:r>
    </w:p>
    <w:p w:rsidR="00901B93" w:rsidRPr="0085452F" w:rsidRDefault="00901B93" w:rsidP="00A52AD1">
      <w:pPr>
        <w:ind w:firstLine="705"/>
        <w:jc w:val="both"/>
        <w:rPr>
          <w:rFonts w:ascii="Cambria" w:hAnsi="Cambria"/>
          <w:sz w:val="24"/>
        </w:rPr>
      </w:pPr>
    </w:p>
    <w:p w:rsidR="00FA1113" w:rsidRPr="0085452F" w:rsidRDefault="00FA1113" w:rsidP="00A52AD1">
      <w:pPr>
        <w:ind w:firstLine="705"/>
        <w:jc w:val="both"/>
        <w:rPr>
          <w:rFonts w:ascii="Cambria" w:hAnsi="Cambria"/>
          <w:sz w:val="24"/>
        </w:rPr>
      </w:pPr>
      <w:r w:rsidRPr="0085452F">
        <w:rPr>
          <w:rFonts w:ascii="Cambria" w:hAnsi="Cambria"/>
          <w:sz w:val="24"/>
        </w:rPr>
        <w:t xml:space="preserve">Odredbom članka 5. važećeg Zakona propisana su prava na dodatak na plaću dužnosnicima raspoređenim za zamjenike predsjednika sudova odnosno zamjenike čelnika drugih pravosudnih tijela ili suce koji obavljaju poslove </w:t>
      </w:r>
      <w:r w:rsidR="004F7140" w:rsidRPr="0085452F">
        <w:rPr>
          <w:rFonts w:ascii="Cambria" w:hAnsi="Cambria"/>
          <w:sz w:val="24"/>
        </w:rPr>
        <w:t>predsjednika odjela odnosno voditelja odjela.</w:t>
      </w:r>
    </w:p>
    <w:p w:rsidR="00BA4FDB" w:rsidRPr="0085452F" w:rsidRDefault="00BA4FDB" w:rsidP="00BA4FDB">
      <w:pPr>
        <w:jc w:val="both"/>
        <w:rPr>
          <w:rFonts w:ascii="Cambria" w:hAnsi="Cambria"/>
          <w:sz w:val="24"/>
        </w:rPr>
      </w:pPr>
    </w:p>
    <w:p w:rsidR="004F7140" w:rsidRPr="0085452F" w:rsidRDefault="004F7140" w:rsidP="00BA4FDB">
      <w:pPr>
        <w:ind w:firstLine="705"/>
        <w:jc w:val="both"/>
        <w:rPr>
          <w:rFonts w:ascii="Cambria" w:hAnsi="Cambria"/>
          <w:sz w:val="24"/>
        </w:rPr>
      </w:pPr>
      <w:r w:rsidRPr="0085452F">
        <w:rPr>
          <w:rFonts w:ascii="Cambria" w:hAnsi="Cambria"/>
          <w:sz w:val="24"/>
        </w:rPr>
        <w:t>Člankom 6. Zakona o izmjenama i dopunama Zakona o plaćama sudaca i drugih pravosudnih dužnosnika („Narodne novine“, broj 147/14) propisano je da se odredbe članka 5. važećeg Zakona neće primjenjivati u 2015. i 2016.</w:t>
      </w:r>
    </w:p>
    <w:p w:rsidR="004F7140" w:rsidRPr="0085452F" w:rsidRDefault="004F7140" w:rsidP="00A52AD1">
      <w:pPr>
        <w:ind w:firstLine="705"/>
        <w:jc w:val="both"/>
        <w:rPr>
          <w:rFonts w:ascii="Cambria" w:hAnsi="Cambria"/>
          <w:sz w:val="24"/>
        </w:rPr>
      </w:pPr>
    </w:p>
    <w:p w:rsidR="004F7140" w:rsidRPr="0085452F" w:rsidRDefault="001F09FA" w:rsidP="00B966F2">
      <w:pPr>
        <w:ind w:firstLine="360"/>
        <w:jc w:val="both"/>
        <w:rPr>
          <w:rFonts w:ascii="Cambria" w:hAnsi="Cambria"/>
          <w:sz w:val="24"/>
        </w:rPr>
      </w:pPr>
      <w:r w:rsidRPr="0085452F">
        <w:rPr>
          <w:rFonts w:ascii="Cambria" w:hAnsi="Cambria"/>
          <w:sz w:val="24"/>
        </w:rPr>
        <w:t xml:space="preserve"> </w:t>
      </w:r>
      <w:r w:rsidR="00BA4FDB" w:rsidRPr="0085452F">
        <w:rPr>
          <w:rFonts w:ascii="Cambria" w:hAnsi="Cambria"/>
          <w:sz w:val="24"/>
        </w:rPr>
        <w:tab/>
      </w:r>
      <w:r w:rsidR="004F7140" w:rsidRPr="0085452F">
        <w:rPr>
          <w:rFonts w:ascii="Cambria" w:hAnsi="Cambria"/>
          <w:sz w:val="24"/>
        </w:rPr>
        <w:t xml:space="preserve">Ustavni sud </w:t>
      </w:r>
      <w:r w:rsidR="00192847" w:rsidRPr="0085452F">
        <w:rPr>
          <w:rFonts w:ascii="Cambria" w:hAnsi="Cambria"/>
          <w:sz w:val="24"/>
        </w:rPr>
        <w:t>Republike Hrvatske</w:t>
      </w:r>
      <w:r w:rsidR="004F7140" w:rsidRPr="0085452F">
        <w:rPr>
          <w:rFonts w:ascii="Cambria" w:hAnsi="Cambria"/>
          <w:sz w:val="24"/>
        </w:rPr>
        <w:t xml:space="preserve"> je u svom Izvješću o zakonodavnoj praksi uzastopnog višegodišnjeg derogiranja priznatih prava od 18. srpnja 2014. </w:t>
      </w:r>
      <w:r w:rsidR="00534E20" w:rsidRPr="0085452F">
        <w:rPr>
          <w:rFonts w:ascii="Cambria" w:hAnsi="Cambria"/>
          <w:sz w:val="24"/>
        </w:rPr>
        <w:t xml:space="preserve"> („Narodne novine“, broj 93/14) </w:t>
      </w:r>
      <w:r w:rsidR="004F7140" w:rsidRPr="0085452F">
        <w:rPr>
          <w:rFonts w:ascii="Cambria" w:hAnsi="Cambria"/>
          <w:sz w:val="24"/>
        </w:rPr>
        <w:t xml:space="preserve">utvrdio da zakonodavna praksa uzastopnog višegodišnjeg </w:t>
      </w:r>
      <w:r w:rsidR="004F7140" w:rsidRPr="0085452F">
        <w:rPr>
          <w:rFonts w:ascii="Cambria" w:hAnsi="Cambria"/>
          <w:sz w:val="24"/>
        </w:rPr>
        <w:lastRenderedPageBreak/>
        <w:t xml:space="preserve">derogiranja priznatih prava nije prihvatljiva u demokratskoj državi utemeljenoj na vladavini prava. </w:t>
      </w:r>
    </w:p>
    <w:p w:rsidR="004F7140" w:rsidRPr="0085452F" w:rsidRDefault="004F7140" w:rsidP="00B966F2">
      <w:pPr>
        <w:ind w:firstLine="360"/>
        <w:jc w:val="both"/>
        <w:rPr>
          <w:rFonts w:ascii="Cambria" w:hAnsi="Cambria"/>
          <w:sz w:val="24"/>
        </w:rPr>
      </w:pPr>
    </w:p>
    <w:p w:rsidR="00BA4FDB" w:rsidRPr="0085452F" w:rsidRDefault="004F7140" w:rsidP="00BA4FDB">
      <w:pPr>
        <w:ind w:firstLine="360"/>
        <w:jc w:val="both"/>
        <w:rPr>
          <w:rFonts w:ascii="Cambria" w:hAnsi="Cambria"/>
          <w:sz w:val="24"/>
          <w:szCs w:val="24"/>
        </w:rPr>
      </w:pPr>
      <w:r w:rsidRPr="0085452F">
        <w:rPr>
          <w:rFonts w:ascii="Cambria" w:hAnsi="Cambria"/>
          <w:sz w:val="24"/>
        </w:rPr>
        <w:t xml:space="preserve"> </w:t>
      </w:r>
      <w:r w:rsidR="00BA4FDB" w:rsidRPr="0085452F">
        <w:rPr>
          <w:rFonts w:ascii="Cambria" w:hAnsi="Cambria"/>
          <w:sz w:val="24"/>
        </w:rPr>
        <w:tab/>
      </w:r>
      <w:r w:rsidR="00A02F02" w:rsidRPr="0085452F">
        <w:rPr>
          <w:rFonts w:ascii="Cambria" w:hAnsi="Cambria"/>
          <w:sz w:val="24"/>
        </w:rPr>
        <w:t>S obzirom na okolnost da je primjena citirane odredbe o pravima na dodatak na plaću pravosudnih dužnosnika</w:t>
      </w:r>
      <w:r w:rsidR="001007D6" w:rsidRPr="0085452F">
        <w:rPr>
          <w:rFonts w:ascii="Cambria" w:hAnsi="Cambria"/>
          <w:sz w:val="24"/>
        </w:rPr>
        <w:t xml:space="preserve"> koji obavljaju poslove rukovođenja ustrojstvenim jedinicama pravosudnih tijela</w:t>
      </w:r>
      <w:r w:rsidR="00A02F02" w:rsidRPr="0085452F">
        <w:rPr>
          <w:rFonts w:ascii="Cambria" w:hAnsi="Cambria"/>
          <w:sz w:val="24"/>
        </w:rPr>
        <w:t xml:space="preserve"> od donošenja Zakona o plaćama sudaca i drugih pravosudnih dužnosnika 1999. odgađana već 14</w:t>
      </w:r>
      <w:r w:rsidR="00FC17E6" w:rsidRPr="0085452F">
        <w:rPr>
          <w:rFonts w:ascii="Cambria" w:hAnsi="Cambria"/>
          <w:sz w:val="24"/>
        </w:rPr>
        <w:t xml:space="preserve"> puta</w:t>
      </w:r>
      <w:r w:rsidR="00600834" w:rsidRPr="0085452F">
        <w:rPr>
          <w:rFonts w:ascii="Cambria" w:hAnsi="Cambria"/>
          <w:sz w:val="24"/>
        </w:rPr>
        <w:t>, a</w:t>
      </w:r>
      <w:r w:rsidR="00A02F02" w:rsidRPr="0085452F">
        <w:rPr>
          <w:rFonts w:ascii="Cambria" w:hAnsi="Cambria"/>
          <w:sz w:val="24"/>
        </w:rPr>
        <w:t xml:space="preserve"> </w:t>
      </w:r>
      <w:r w:rsidR="00600834" w:rsidRPr="0085452F">
        <w:rPr>
          <w:rFonts w:ascii="Cambria" w:hAnsi="Cambria"/>
          <w:sz w:val="24"/>
        </w:rPr>
        <w:t>u</w:t>
      </w:r>
      <w:r w:rsidR="00A02F02" w:rsidRPr="0085452F">
        <w:rPr>
          <w:rFonts w:ascii="Cambria" w:hAnsi="Cambria"/>
          <w:sz w:val="24"/>
        </w:rPr>
        <w:t>važavajući sadržaj citiranog Izvješća Ustavnog suda Republike Hrvatske</w:t>
      </w:r>
      <w:r w:rsidR="00600834" w:rsidRPr="0085452F">
        <w:rPr>
          <w:rFonts w:ascii="Cambria" w:hAnsi="Cambria"/>
          <w:sz w:val="24"/>
        </w:rPr>
        <w:t>, p</w:t>
      </w:r>
      <w:r w:rsidR="003104DB" w:rsidRPr="0085452F">
        <w:rPr>
          <w:rFonts w:ascii="Cambria" w:hAnsi="Cambria"/>
          <w:sz w:val="24"/>
          <w:szCs w:val="24"/>
        </w:rPr>
        <w:t>redložen</w:t>
      </w:r>
      <w:r w:rsidR="00BA4FDB" w:rsidRPr="0085452F">
        <w:rPr>
          <w:rFonts w:ascii="Cambria" w:hAnsi="Cambria"/>
          <w:sz w:val="24"/>
          <w:szCs w:val="24"/>
        </w:rPr>
        <w:t>o</w:t>
      </w:r>
      <w:r w:rsidR="003104DB" w:rsidRPr="0085452F">
        <w:rPr>
          <w:rFonts w:ascii="Cambria" w:hAnsi="Cambria"/>
          <w:sz w:val="24"/>
          <w:szCs w:val="24"/>
        </w:rPr>
        <w:t>m izmjen</w:t>
      </w:r>
      <w:r w:rsidR="00BA4FDB" w:rsidRPr="0085452F">
        <w:rPr>
          <w:rFonts w:ascii="Cambria" w:hAnsi="Cambria"/>
          <w:sz w:val="24"/>
          <w:szCs w:val="24"/>
        </w:rPr>
        <w:t>om</w:t>
      </w:r>
      <w:r w:rsidR="00600834" w:rsidRPr="0085452F">
        <w:rPr>
          <w:rFonts w:ascii="Cambria" w:hAnsi="Cambria"/>
          <w:sz w:val="24"/>
          <w:szCs w:val="24"/>
        </w:rPr>
        <w:t xml:space="preserve"> određuje se brisanje članka 5. važećeg Zakona, </w:t>
      </w:r>
      <w:r w:rsidR="00027DE1" w:rsidRPr="0085452F">
        <w:rPr>
          <w:rFonts w:ascii="Cambria" w:hAnsi="Cambria"/>
          <w:sz w:val="24"/>
          <w:szCs w:val="24"/>
        </w:rPr>
        <w:t xml:space="preserve">s </w:t>
      </w:r>
      <w:r w:rsidR="00600834" w:rsidRPr="0085452F">
        <w:rPr>
          <w:rFonts w:ascii="Cambria" w:hAnsi="Cambria"/>
          <w:sz w:val="24"/>
          <w:szCs w:val="24"/>
        </w:rPr>
        <w:t xml:space="preserve">time da će iznos i opseg pojedinih materijalnih prava pravosudnih dužnosnika biti na cjelovit način riješen tijekom 2017. </w:t>
      </w:r>
      <w:r w:rsidR="00BA4FDB" w:rsidRPr="0085452F">
        <w:rPr>
          <w:rFonts w:ascii="Cambria" w:hAnsi="Cambria"/>
          <w:sz w:val="24"/>
          <w:szCs w:val="24"/>
        </w:rPr>
        <w:t xml:space="preserve"> </w:t>
      </w:r>
    </w:p>
    <w:p w:rsidR="00EF6A0A" w:rsidRPr="0085452F" w:rsidRDefault="00EF6A0A" w:rsidP="00966303">
      <w:pPr>
        <w:jc w:val="both"/>
        <w:rPr>
          <w:rFonts w:ascii="Cambria" w:hAnsi="Cambria"/>
          <w:b/>
          <w:sz w:val="24"/>
          <w:szCs w:val="24"/>
        </w:rPr>
      </w:pPr>
    </w:p>
    <w:p w:rsidR="00966303" w:rsidRPr="0085452F" w:rsidRDefault="00FB0BD5" w:rsidP="00EF6A0A">
      <w:pPr>
        <w:pStyle w:val="Naslov2"/>
      </w:pPr>
      <w:r w:rsidRPr="0085452F">
        <w:t>III.</w:t>
      </w:r>
      <w:r w:rsidRPr="0085452F">
        <w:tab/>
      </w:r>
      <w:r w:rsidR="00966303" w:rsidRPr="0085452F">
        <w:t xml:space="preserve">OCJENA </w:t>
      </w:r>
      <w:r w:rsidR="00BD73B7" w:rsidRPr="0085452F">
        <w:t xml:space="preserve">I IZVORI POTREBNIH </w:t>
      </w:r>
      <w:r w:rsidR="00966303" w:rsidRPr="0085452F">
        <w:t>SREDSTAVA ZA PROVOĐENJE ZAKONA</w:t>
      </w:r>
    </w:p>
    <w:p w:rsidR="00E12151" w:rsidRPr="0085452F" w:rsidRDefault="00E12151" w:rsidP="00966303">
      <w:pPr>
        <w:jc w:val="both"/>
        <w:rPr>
          <w:rFonts w:ascii="Cambria" w:hAnsi="Cambria"/>
          <w:b/>
          <w:sz w:val="24"/>
          <w:szCs w:val="24"/>
        </w:rPr>
      </w:pPr>
    </w:p>
    <w:p w:rsidR="00E12151" w:rsidRPr="0085452F" w:rsidRDefault="00E12151" w:rsidP="000D4349">
      <w:pPr>
        <w:tabs>
          <w:tab w:val="left" w:pos="851"/>
        </w:tabs>
        <w:jc w:val="both"/>
        <w:rPr>
          <w:rFonts w:ascii="Cambria" w:hAnsi="Cambria"/>
          <w:sz w:val="24"/>
          <w:szCs w:val="24"/>
        </w:rPr>
      </w:pPr>
      <w:r w:rsidRPr="0085452F">
        <w:rPr>
          <w:rFonts w:ascii="Cambria" w:hAnsi="Cambria"/>
          <w:b/>
          <w:sz w:val="24"/>
          <w:szCs w:val="24"/>
        </w:rPr>
        <w:t xml:space="preserve">          </w:t>
      </w:r>
      <w:r w:rsidR="000D4349" w:rsidRPr="0085452F">
        <w:rPr>
          <w:rFonts w:ascii="Cambria" w:hAnsi="Cambria"/>
          <w:b/>
          <w:sz w:val="24"/>
          <w:szCs w:val="24"/>
        </w:rPr>
        <w:t xml:space="preserve">   </w:t>
      </w:r>
      <w:r w:rsidRPr="0085452F">
        <w:rPr>
          <w:rFonts w:ascii="Cambria" w:hAnsi="Cambria"/>
          <w:sz w:val="24"/>
          <w:szCs w:val="24"/>
        </w:rPr>
        <w:t xml:space="preserve">Provedba predloženog Zakona ne iziskuje osiguranje dodatnih sredstava u </w:t>
      </w:r>
      <w:r w:rsidR="00534E20" w:rsidRPr="0085452F">
        <w:rPr>
          <w:rFonts w:ascii="Cambria" w:hAnsi="Cambria"/>
          <w:sz w:val="24"/>
          <w:szCs w:val="24"/>
        </w:rPr>
        <w:t xml:space="preserve">državnom </w:t>
      </w:r>
      <w:r w:rsidR="000D4349" w:rsidRPr="0085452F">
        <w:rPr>
          <w:rFonts w:ascii="Cambria" w:hAnsi="Cambria"/>
          <w:sz w:val="24"/>
          <w:szCs w:val="24"/>
        </w:rPr>
        <w:t xml:space="preserve">proračunu Republike Hrvatske. </w:t>
      </w:r>
    </w:p>
    <w:p w:rsidR="00DE6596" w:rsidRPr="0085452F" w:rsidRDefault="00DE6596" w:rsidP="00966303">
      <w:pPr>
        <w:jc w:val="both"/>
        <w:rPr>
          <w:rFonts w:ascii="Cambria" w:hAnsi="Cambria"/>
          <w:b/>
          <w:sz w:val="24"/>
          <w:szCs w:val="24"/>
        </w:rPr>
      </w:pPr>
    </w:p>
    <w:p w:rsidR="00074503" w:rsidRPr="0085452F" w:rsidRDefault="000D4349" w:rsidP="00EF6A0A">
      <w:pPr>
        <w:pStyle w:val="Naslov2"/>
      </w:pPr>
      <w:r w:rsidRPr="0085452F">
        <w:t xml:space="preserve">IV.      </w:t>
      </w:r>
      <w:r w:rsidR="00DE6596" w:rsidRPr="0085452F">
        <w:t>PRIJEDLOG ZA DONOŠENJE ZAKONA PO HITNOM POSTUPKU</w:t>
      </w:r>
    </w:p>
    <w:p w:rsidR="008928CD" w:rsidRPr="0085452F" w:rsidRDefault="008928CD" w:rsidP="008928CD">
      <w:pPr>
        <w:ind w:firstLine="708"/>
        <w:jc w:val="both"/>
        <w:rPr>
          <w:rFonts w:ascii="Cambria" w:hAnsi="Cambria"/>
          <w:b/>
          <w:sz w:val="24"/>
          <w:szCs w:val="24"/>
        </w:rPr>
      </w:pPr>
    </w:p>
    <w:p w:rsidR="00DE6596" w:rsidRPr="0085452F" w:rsidRDefault="00DE6596" w:rsidP="008928CD">
      <w:pPr>
        <w:ind w:firstLine="708"/>
        <w:jc w:val="both"/>
        <w:rPr>
          <w:rFonts w:ascii="Cambria" w:hAnsi="Cambria"/>
          <w:sz w:val="24"/>
          <w:szCs w:val="24"/>
        </w:rPr>
      </w:pPr>
      <w:r w:rsidRPr="0085452F">
        <w:rPr>
          <w:rFonts w:ascii="Cambria" w:hAnsi="Cambria"/>
          <w:sz w:val="24"/>
          <w:szCs w:val="24"/>
        </w:rPr>
        <w:t xml:space="preserve">Polazeći od činjenice da </w:t>
      </w:r>
      <w:r w:rsidR="001007D6" w:rsidRPr="0085452F">
        <w:rPr>
          <w:rFonts w:ascii="Cambria" w:hAnsi="Cambria"/>
          <w:sz w:val="24"/>
          <w:szCs w:val="24"/>
        </w:rPr>
        <w:t xml:space="preserve">projekcije </w:t>
      </w:r>
      <w:r w:rsidR="00B45869" w:rsidRPr="0085452F">
        <w:rPr>
          <w:rFonts w:ascii="Cambria" w:hAnsi="Cambria"/>
          <w:sz w:val="24"/>
          <w:szCs w:val="24"/>
        </w:rPr>
        <w:t>D</w:t>
      </w:r>
      <w:r w:rsidR="001007D6" w:rsidRPr="0085452F">
        <w:rPr>
          <w:rFonts w:ascii="Cambria" w:hAnsi="Cambria"/>
          <w:sz w:val="24"/>
          <w:szCs w:val="24"/>
        </w:rPr>
        <w:t xml:space="preserve">ržavnog proračuna za 2017. godinu ne predviđaju sredstva za isplatu dodataka na plaće pravosudnih dužnosnika koji obavljaju poslove rukovođenja ustrojstvenim jedinicama pravosudnih tijela, </w:t>
      </w:r>
      <w:r w:rsidR="009A0238" w:rsidRPr="0085452F">
        <w:rPr>
          <w:rFonts w:ascii="Cambria" w:hAnsi="Cambria"/>
          <w:sz w:val="24"/>
          <w:szCs w:val="24"/>
        </w:rPr>
        <w:t xml:space="preserve">a </w:t>
      </w:r>
      <w:r w:rsidR="00534E20" w:rsidRPr="0085452F">
        <w:rPr>
          <w:rFonts w:ascii="Cambria" w:hAnsi="Cambria"/>
          <w:sz w:val="24"/>
          <w:szCs w:val="24"/>
        </w:rPr>
        <w:t xml:space="preserve">uvažavajući Izvješće Ustavnog suda Republike Hrvatske o zakonodavnoj praksi uzastopnog višegodišnjeg derogiranja priznatih prava od 18. srpnja 2014. </w:t>
      </w:r>
      <w:r w:rsidRPr="0085452F">
        <w:rPr>
          <w:rFonts w:ascii="Cambria" w:hAnsi="Cambria"/>
          <w:sz w:val="24"/>
          <w:szCs w:val="24"/>
        </w:rPr>
        <w:t>sukladno</w:t>
      </w:r>
      <w:r w:rsidR="004B3077" w:rsidRPr="0085452F">
        <w:rPr>
          <w:rFonts w:ascii="Cambria" w:hAnsi="Cambria"/>
          <w:sz w:val="24"/>
          <w:szCs w:val="24"/>
        </w:rPr>
        <w:t xml:space="preserve"> članku 204. Poslovnika Hrvatskog sabora („Narodne novine“</w:t>
      </w:r>
      <w:r w:rsidR="00D932A3" w:rsidRPr="0085452F">
        <w:rPr>
          <w:rFonts w:ascii="Cambria" w:hAnsi="Cambria"/>
          <w:sz w:val="24"/>
          <w:szCs w:val="24"/>
        </w:rPr>
        <w:t>,</w:t>
      </w:r>
      <w:r w:rsidR="004B3077" w:rsidRPr="0085452F">
        <w:rPr>
          <w:rFonts w:ascii="Cambria" w:hAnsi="Cambria"/>
          <w:sz w:val="24"/>
          <w:szCs w:val="24"/>
        </w:rPr>
        <w:t xml:space="preserve"> br</w:t>
      </w:r>
      <w:r w:rsidR="00D932A3" w:rsidRPr="0085452F">
        <w:rPr>
          <w:rFonts w:ascii="Cambria" w:hAnsi="Cambria"/>
          <w:sz w:val="24"/>
          <w:szCs w:val="24"/>
        </w:rPr>
        <w:t>oj</w:t>
      </w:r>
      <w:r w:rsidR="000A148C" w:rsidRPr="0085452F">
        <w:rPr>
          <w:rFonts w:ascii="Cambria" w:hAnsi="Cambria"/>
          <w:sz w:val="24"/>
          <w:szCs w:val="24"/>
        </w:rPr>
        <w:t xml:space="preserve"> 81/</w:t>
      </w:r>
      <w:r w:rsidR="004B3077" w:rsidRPr="0085452F">
        <w:rPr>
          <w:rFonts w:ascii="Cambria" w:hAnsi="Cambria"/>
          <w:sz w:val="24"/>
          <w:szCs w:val="24"/>
        </w:rPr>
        <w:t xml:space="preserve">13) predlaže </w:t>
      </w:r>
      <w:r w:rsidR="007C44C5" w:rsidRPr="0085452F">
        <w:rPr>
          <w:rFonts w:ascii="Cambria" w:hAnsi="Cambria"/>
          <w:sz w:val="24"/>
          <w:szCs w:val="24"/>
        </w:rPr>
        <w:t xml:space="preserve">se </w:t>
      </w:r>
      <w:r w:rsidR="004B3077" w:rsidRPr="0085452F">
        <w:rPr>
          <w:rFonts w:ascii="Cambria" w:hAnsi="Cambria"/>
          <w:sz w:val="24"/>
          <w:szCs w:val="24"/>
        </w:rPr>
        <w:t>donošenje ovog Zakona po hitnom postupku</w:t>
      </w:r>
      <w:r w:rsidR="00534E20" w:rsidRPr="0085452F">
        <w:rPr>
          <w:rFonts w:ascii="Cambria" w:hAnsi="Cambria"/>
          <w:sz w:val="24"/>
          <w:szCs w:val="24"/>
        </w:rPr>
        <w:t xml:space="preserve"> i njegovo stupanje na snagu 1. siječnja 2017</w:t>
      </w:r>
      <w:r w:rsidR="004B3077" w:rsidRPr="0085452F">
        <w:rPr>
          <w:rFonts w:ascii="Cambria" w:hAnsi="Cambria"/>
          <w:sz w:val="24"/>
          <w:szCs w:val="24"/>
        </w:rPr>
        <w:t xml:space="preserve">. </w:t>
      </w:r>
      <w:r w:rsidRPr="0085452F">
        <w:rPr>
          <w:rFonts w:ascii="Cambria" w:hAnsi="Cambria"/>
          <w:sz w:val="24"/>
          <w:szCs w:val="24"/>
        </w:rPr>
        <w:t xml:space="preserve"> </w:t>
      </w:r>
    </w:p>
    <w:p w:rsidR="00DE6596" w:rsidRPr="0085452F" w:rsidRDefault="00DE6596" w:rsidP="00DE6596">
      <w:pPr>
        <w:jc w:val="both"/>
        <w:rPr>
          <w:rFonts w:ascii="Cambria" w:hAnsi="Cambria"/>
          <w:sz w:val="24"/>
          <w:szCs w:val="24"/>
        </w:rPr>
      </w:pPr>
    </w:p>
    <w:p w:rsidR="009F18AA" w:rsidRPr="0085452F" w:rsidRDefault="00EF6A0A" w:rsidP="00EF6A0A">
      <w:pPr>
        <w:pStyle w:val="Naslov1"/>
        <w:jc w:val="center"/>
      </w:pPr>
      <w:r w:rsidRPr="0085452F">
        <w:rPr>
          <w:spacing w:val="-3"/>
          <w:sz w:val="24"/>
          <w:szCs w:val="24"/>
        </w:rPr>
        <w:br w:type="page"/>
      </w:r>
      <w:r w:rsidR="00B77EAE" w:rsidRPr="0085452F">
        <w:lastRenderedPageBreak/>
        <w:t xml:space="preserve">KONAČNI PRIJEDLOG ZAKONA </w:t>
      </w:r>
      <w:r w:rsidR="009F18AA" w:rsidRPr="0085452F">
        <w:t xml:space="preserve">O </w:t>
      </w:r>
      <w:r w:rsidR="00A52AD1" w:rsidRPr="0085452F">
        <w:t xml:space="preserve">IZMJENI </w:t>
      </w:r>
      <w:r w:rsidR="00B0188C" w:rsidRPr="0085452F">
        <w:t xml:space="preserve">ZAKONA O PLAĆAMA SUDACA </w:t>
      </w:r>
      <w:r w:rsidR="00B77EAE" w:rsidRPr="0085452F">
        <w:t>I DRUGIH PRAVOSUDNIH DUŽNOSNIKA</w:t>
      </w:r>
    </w:p>
    <w:p w:rsidR="00EC72D3" w:rsidRPr="0085452F" w:rsidRDefault="00EC72D3" w:rsidP="00005413">
      <w:pPr>
        <w:pStyle w:val="Tijeloteksta"/>
        <w:rPr>
          <w:rFonts w:ascii="Cambria" w:hAnsi="Cambria"/>
          <w:b/>
          <w:sz w:val="28"/>
        </w:rPr>
      </w:pPr>
    </w:p>
    <w:p w:rsidR="000713FD" w:rsidRPr="0085452F" w:rsidRDefault="000713FD" w:rsidP="00EF6A0A">
      <w:pPr>
        <w:pStyle w:val="Naslov2"/>
        <w:jc w:val="center"/>
      </w:pPr>
      <w:r w:rsidRPr="0085452F">
        <w:t>Članak 1.</w:t>
      </w:r>
    </w:p>
    <w:p w:rsidR="000713FD" w:rsidRPr="0085452F" w:rsidRDefault="000713FD" w:rsidP="00164683">
      <w:pPr>
        <w:rPr>
          <w:rFonts w:ascii="Cambria" w:hAnsi="Cambria"/>
          <w:sz w:val="24"/>
          <w:szCs w:val="24"/>
        </w:rPr>
      </w:pPr>
    </w:p>
    <w:p w:rsidR="00405BBF" w:rsidRPr="0085452F" w:rsidRDefault="00EC72D3" w:rsidP="00EC72D3">
      <w:pPr>
        <w:ind w:firstLine="708"/>
        <w:jc w:val="both"/>
        <w:rPr>
          <w:rFonts w:ascii="Cambria" w:hAnsi="Cambria"/>
          <w:color w:val="000000"/>
          <w:sz w:val="24"/>
          <w:szCs w:val="24"/>
        </w:rPr>
      </w:pPr>
      <w:r w:rsidRPr="0085452F">
        <w:rPr>
          <w:rFonts w:ascii="Cambria" w:hAnsi="Cambria"/>
          <w:sz w:val="24"/>
          <w:szCs w:val="24"/>
        </w:rPr>
        <w:t xml:space="preserve">Članak 5. </w:t>
      </w:r>
      <w:r w:rsidR="00B0188C" w:rsidRPr="0085452F">
        <w:rPr>
          <w:rFonts w:ascii="Cambria" w:hAnsi="Cambria"/>
          <w:sz w:val="24"/>
          <w:szCs w:val="24"/>
        </w:rPr>
        <w:t>Zakon</w:t>
      </w:r>
      <w:r w:rsidR="00405BBF" w:rsidRPr="0085452F">
        <w:rPr>
          <w:rFonts w:ascii="Cambria" w:hAnsi="Cambria"/>
          <w:sz w:val="24"/>
          <w:szCs w:val="24"/>
        </w:rPr>
        <w:t>a</w:t>
      </w:r>
      <w:r w:rsidR="00B0188C" w:rsidRPr="0085452F">
        <w:rPr>
          <w:rFonts w:ascii="Cambria" w:hAnsi="Cambria"/>
          <w:sz w:val="24"/>
          <w:szCs w:val="24"/>
        </w:rPr>
        <w:t xml:space="preserve"> o plaćama sudaca i drugih pravosudnih dužnosnika („Narodne novine“, broj 10/99, 25/00, 30/01, 59/01, 114/01, 116/01, 64/02, 153/02</w:t>
      </w:r>
      <w:r w:rsidR="00684D95" w:rsidRPr="0085452F">
        <w:rPr>
          <w:rFonts w:ascii="Cambria" w:hAnsi="Cambria"/>
          <w:sz w:val="24"/>
          <w:szCs w:val="24"/>
        </w:rPr>
        <w:t>,</w:t>
      </w:r>
      <w:r w:rsidR="00B0188C" w:rsidRPr="0085452F">
        <w:rPr>
          <w:rFonts w:ascii="Cambria" w:hAnsi="Cambria"/>
          <w:color w:val="000000"/>
          <w:sz w:val="24"/>
          <w:szCs w:val="24"/>
        </w:rPr>
        <w:t xml:space="preserve"> 154/02, 17/04, 8/06, 142/06, 34/07, 146/08, 155/08</w:t>
      </w:r>
      <w:r w:rsidR="00684D95" w:rsidRPr="0085452F">
        <w:rPr>
          <w:rFonts w:ascii="Cambria" w:hAnsi="Cambria"/>
          <w:color w:val="000000"/>
          <w:sz w:val="24"/>
          <w:szCs w:val="24"/>
        </w:rPr>
        <w:t>,</w:t>
      </w:r>
      <w:r w:rsidR="00B0188C" w:rsidRPr="0085452F">
        <w:rPr>
          <w:rFonts w:ascii="Cambria" w:hAnsi="Cambria"/>
          <w:color w:val="000000"/>
          <w:sz w:val="24"/>
          <w:szCs w:val="24"/>
        </w:rPr>
        <w:t xml:space="preserve"> 39/09</w:t>
      </w:r>
      <w:r w:rsidR="004B3077" w:rsidRPr="0085452F">
        <w:rPr>
          <w:rFonts w:ascii="Cambria" w:hAnsi="Cambria"/>
          <w:color w:val="000000"/>
          <w:sz w:val="24"/>
          <w:szCs w:val="24"/>
        </w:rPr>
        <w:t>,</w:t>
      </w:r>
      <w:r w:rsidR="00684D95" w:rsidRPr="0085452F">
        <w:rPr>
          <w:rFonts w:ascii="Cambria" w:hAnsi="Cambria"/>
          <w:color w:val="000000"/>
          <w:sz w:val="24"/>
          <w:szCs w:val="24"/>
        </w:rPr>
        <w:t xml:space="preserve"> 155/09</w:t>
      </w:r>
      <w:r w:rsidR="004B3077" w:rsidRPr="0085452F">
        <w:rPr>
          <w:rFonts w:ascii="Cambria" w:hAnsi="Cambria"/>
          <w:color w:val="000000"/>
          <w:sz w:val="24"/>
          <w:szCs w:val="24"/>
        </w:rPr>
        <w:t>, 14/11, 154/11, 12/12</w:t>
      </w:r>
      <w:r w:rsidR="00005413" w:rsidRPr="0085452F">
        <w:rPr>
          <w:rFonts w:ascii="Cambria" w:hAnsi="Cambria"/>
          <w:color w:val="000000"/>
          <w:sz w:val="24"/>
          <w:szCs w:val="24"/>
        </w:rPr>
        <w:t xml:space="preserve">, </w:t>
      </w:r>
      <w:r w:rsidR="004B3077" w:rsidRPr="0085452F">
        <w:rPr>
          <w:rFonts w:ascii="Cambria" w:hAnsi="Cambria"/>
          <w:color w:val="000000"/>
          <w:sz w:val="24"/>
          <w:szCs w:val="24"/>
        </w:rPr>
        <w:t>143/12</w:t>
      </w:r>
      <w:r w:rsidR="00005413" w:rsidRPr="0085452F">
        <w:rPr>
          <w:rFonts w:ascii="Cambria" w:hAnsi="Cambria"/>
          <w:color w:val="000000"/>
          <w:sz w:val="24"/>
          <w:szCs w:val="24"/>
        </w:rPr>
        <w:t xml:space="preserve"> </w:t>
      </w:r>
      <w:r w:rsidRPr="0085452F">
        <w:rPr>
          <w:rFonts w:ascii="Cambria" w:hAnsi="Cambria"/>
          <w:color w:val="000000"/>
          <w:sz w:val="24"/>
          <w:szCs w:val="24"/>
        </w:rPr>
        <w:t>,</w:t>
      </w:r>
      <w:r w:rsidR="00005413" w:rsidRPr="0085452F">
        <w:rPr>
          <w:rFonts w:ascii="Cambria" w:hAnsi="Cambria"/>
          <w:color w:val="000000"/>
          <w:sz w:val="24"/>
          <w:szCs w:val="24"/>
        </w:rPr>
        <w:t xml:space="preserve"> 100/14</w:t>
      </w:r>
      <w:r w:rsidRPr="0085452F">
        <w:rPr>
          <w:rFonts w:ascii="Cambria" w:hAnsi="Cambria"/>
          <w:color w:val="000000"/>
          <w:sz w:val="24"/>
          <w:szCs w:val="24"/>
        </w:rPr>
        <w:t xml:space="preserve"> i 147/14</w:t>
      </w:r>
      <w:r w:rsidR="00684D95" w:rsidRPr="0085452F">
        <w:rPr>
          <w:rFonts w:ascii="Cambria" w:hAnsi="Cambria"/>
          <w:color w:val="000000"/>
          <w:sz w:val="24"/>
          <w:szCs w:val="24"/>
        </w:rPr>
        <w:t>)</w:t>
      </w:r>
      <w:r w:rsidRPr="0085452F">
        <w:rPr>
          <w:rFonts w:ascii="Cambria" w:hAnsi="Cambria"/>
          <w:color w:val="000000"/>
          <w:sz w:val="24"/>
          <w:szCs w:val="24"/>
        </w:rPr>
        <w:t xml:space="preserve"> briše se</w:t>
      </w:r>
      <w:r w:rsidR="00405BBF" w:rsidRPr="0085452F">
        <w:rPr>
          <w:rFonts w:ascii="Cambria" w:hAnsi="Cambria"/>
          <w:color w:val="000000"/>
          <w:sz w:val="24"/>
          <w:szCs w:val="24"/>
        </w:rPr>
        <w:t>.</w:t>
      </w:r>
    </w:p>
    <w:p w:rsidR="00405BBF" w:rsidRPr="0085452F" w:rsidRDefault="00405BBF" w:rsidP="0078654B">
      <w:pPr>
        <w:jc w:val="both"/>
        <w:rPr>
          <w:rFonts w:ascii="Cambria" w:hAnsi="Cambria"/>
          <w:color w:val="000000"/>
          <w:sz w:val="24"/>
          <w:szCs w:val="24"/>
        </w:rPr>
      </w:pPr>
    </w:p>
    <w:p w:rsidR="0078654B" w:rsidRPr="0085452F" w:rsidRDefault="0078654B" w:rsidP="0078654B">
      <w:pPr>
        <w:jc w:val="both"/>
        <w:rPr>
          <w:rFonts w:ascii="Cambria" w:hAnsi="Cambria"/>
          <w:color w:val="000000"/>
          <w:sz w:val="24"/>
          <w:szCs w:val="24"/>
        </w:rPr>
      </w:pPr>
    </w:p>
    <w:p w:rsidR="0078654B" w:rsidRPr="0085452F" w:rsidRDefault="0078654B" w:rsidP="00EF6A0A">
      <w:pPr>
        <w:pStyle w:val="Naslov2"/>
        <w:jc w:val="center"/>
      </w:pPr>
      <w:r w:rsidRPr="0085452F">
        <w:t>Članak 2.</w:t>
      </w:r>
    </w:p>
    <w:p w:rsidR="0078654B" w:rsidRPr="0085452F" w:rsidRDefault="0078654B" w:rsidP="0078654B">
      <w:pPr>
        <w:jc w:val="center"/>
        <w:rPr>
          <w:rFonts w:ascii="Cambria" w:hAnsi="Cambria"/>
          <w:color w:val="000000"/>
          <w:sz w:val="24"/>
          <w:szCs w:val="24"/>
        </w:rPr>
      </w:pPr>
    </w:p>
    <w:p w:rsidR="00F9385F" w:rsidRPr="0085452F" w:rsidRDefault="007249FC" w:rsidP="00EC72D3">
      <w:pPr>
        <w:spacing w:before="100" w:beforeAutospacing="1" w:after="100" w:afterAutospacing="1"/>
        <w:ind w:firstLine="708"/>
        <w:jc w:val="both"/>
        <w:rPr>
          <w:rFonts w:ascii="Cambria" w:hAnsi="Cambria"/>
          <w:sz w:val="24"/>
          <w:szCs w:val="24"/>
        </w:rPr>
      </w:pPr>
      <w:r w:rsidRPr="0085452F">
        <w:rPr>
          <w:rFonts w:ascii="Cambria" w:hAnsi="Cambria"/>
          <w:sz w:val="24"/>
          <w:szCs w:val="24"/>
        </w:rPr>
        <w:t xml:space="preserve">Ovaj Zakon </w:t>
      </w:r>
      <w:r w:rsidR="00901B93" w:rsidRPr="0085452F">
        <w:rPr>
          <w:rFonts w:ascii="Cambria" w:hAnsi="Cambria"/>
          <w:sz w:val="24"/>
          <w:szCs w:val="24"/>
        </w:rPr>
        <w:t xml:space="preserve">objavit će se u </w:t>
      </w:r>
      <w:r w:rsidRPr="0085452F">
        <w:rPr>
          <w:rFonts w:ascii="Cambria" w:hAnsi="Cambria"/>
          <w:sz w:val="24"/>
          <w:szCs w:val="24"/>
        </w:rPr>
        <w:t>„Narodnim novinama“</w:t>
      </w:r>
      <w:r w:rsidR="00EC72D3" w:rsidRPr="0085452F">
        <w:rPr>
          <w:rFonts w:ascii="Cambria" w:hAnsi="Cambria"/>
          <w:sz w:val="24"/>
          <w:szCs w:val="24"/>
        </w:rPr>
        <w:t xml:space="preserve">, a stupa na snagu 1. siječnja 2017. </w:t>
      </w:r>
    </w:p>
    <w:p w:rsidR="00EC72D3" w:rsidRPr="0085452F" w:rsidRDefault="00EC72D3" w:rsidP="00F622E5">
      <w:pPr>
        <w:pStyle w:val="Tijeloteksta"/>
        <w:rPr>
          <w:rFonts w:ascii="Cambria" w:hAnsi="Cambria"/>
          <w:b/>
        </w:rPr>
      </w:pPr>
    </w:p>
    <w:p w:rsidR="004F0814" w:rsidRPr="0085452F" w:rsidRDefault="004F0814" w:rsidP="00F622E5">
      <w:pPr>
        <w:pStyle w:val="Tijeloteksta"/>
        <w:rPr>
          <w:rFonts w:ascii="Cambria" w:hAnsi="Cambria"/>
          <w:b/>
        </w:rPr>
      </w:pPr>
    </w:p>
    <w:p w:rsidR="00F622E5" w:rsidRPr="0085452F" w:rsidRDefault="00F622E5" w:rsidP="00EF6A0A">
      <w:pPr>
        <w:pStyle w:val="Naslov1"/>
        <w:jc w:val="center"/>
      </w:pPr>
      <w:r w:rsidRPr="0085452F">
        <w:t>O</w:t>
      </w:r>
      <w:r w:rsidR="004F0814" w:rsidRPr="0085452F">
        <w:t xml:space="preserve"> </w:t>
      </w:r>
      <w:r w:rsidRPr="0085452F">
        <w:t>B</w:t>
      </w:r>
      <w:r w:rsidR="004F0814" w:rsidRPr="0085452F">
        <w:t xml:space="preserve"> </w:t>
      </w:r>
      <w:r w:rsidRPr="0085452F">
        <w:t>R</w:t>
      </w:r>
      <w:r w:rsidR="004F0814" w:rsidRPr="0085452F">
        <w:t xml:space="preserve"> </w:t>
      </w:r>
      <w:r w:rsidRPr="0085452F">
        <w:t>A</w:t>
      </w:r>
      <w:r w:rsidR="004F0814" w:rsidRPr="0085452F">
        <w:t xml:space="preserve"> </w:t>
      </w:r>
      <w:r w:rsidRPr="0085452F">
        <w:t>Z</w:t>
      </w:r>
      <w:r w:rsidR="004F0814" w:rsidRPr="0085452F">
        <w:t xml:space="preserve"> </w:t>
      </w:r>
      <w:r w:rsidRPr="0085452F">
        <w:t>L</w:t>
      </w:r>
      <w:r w:rsidR="004F0814" w:rsidRPr="0085452F">
        <w:t xml:space="preserve"> </w:t>
      </w:r>
      <w:r w:rsidRPr="0085452F">
        <w:t>O</w:t>
      </w:r>
      <w:r w:rsidR="004F0814" w:rsidRPr="0085452F">
        <w:t xml:space="preserve"> </w:t>
      </w:r>
      <w:r w:rsidRPr="0085452F">
        <w:t>Ž</w:t>
      </w:r>
      <w:r w:rsidR="004F0814" w:rsidRPr="0085452F">
        <w:t xml:space="preserve"> </w:t>
      </w:r>
      <w:r w:rsidRPr="0085452F">
        <w:t>E</w:t>
      </w:r>
      <w:r w:rsidR="004F0814" w:rsidRPr="0085452F">
        <w:t xml:space="preserve"> </w:t>
      </w:r>
      <w:r w:rsidRPr="0085452F">
        <w:t>NJ</w:t>
      </w:r>
      <w:r w:rsidR="004F0814" w:rsidRPr="0085452F">
        <w:t xml:space="preserve"> </w:t>
      </w:r>
      <w:r w:rsidRPr="0085452F">
        <w:t>E</w:t>
      </w:r>
    </w:p>
    <w:p w:rsidR="00F622E5" w:rsidRPr="0085452F" w:rsidRDefault="00F622E5" w:rsidP="00F622E5">
      <w:pPr>
        <w:rPr>
          <w:rFonts w:ascii="Cambria" w:hAnsi="Cambria"/>
          <w:sz w:val="24"/>
        </w:rPr>
      </w:pPr>
    </w:p>
    <w:p w:rsidR="00B77C27" w:rsidRPr="0085452F" w:rsidRDefault="004F0814" w:rsidP="00EF6A0A">
      <w:pPr>
        <w:pStyle w:val="Naslov2"/>
        <w:jc w:val="center"/>
      </w:pPr>
      <w:r w:rsidRPr="0085452F">
        <w:t>Č</w:t>
      </w:r>
      <w:r w:rsidR="00F622E5" w:rsidRPr="0085452F">
        <w:t>lanak 1.</w:t>
      </w:r>
    </w:p>
    <w:p w:rsidR="00372445" w:rsidRPr="0085452F" w:rsidRDefault="00372445" w:rsidP="00372445">
      <w:pPr>
        <w:jc w:val="both"/>
        <w:rPr>
          <w:rFonts w:ascii="Cambria" w:hAnsi="Cambria"/>
          <w:sz w:val="24"/>
          <w:szCs w:val="24"/>
        </w:rPr>
      </w:pPr>
      <w:r w:rsidRPr="0085452F">
        <w:rPr>
          <w:rFonts w:ascii="Cambria" w:hAnsi="Cambria"/>
          <w:sz w:val="24"/>
          <w:szCs w:val="24"/>
        </w:rPr>
        <w:t>Člankom 5. Zakona o plaćama sudaca i drugih pravosudnih dužnosnika  utvrđeno je da pravo na dodatak na plaću ima pravosudni dužnosnik raspoređen za zamjenika predsjednika suda odnosno zamjenika čelnika drugog pravosudnog tijela ili sudac koji obavlja poslove predsjednika odjela odnosno voditelja odjela.</w:t>
      </w:r>
    </w:p>
    <w:p w:rsidR="00372445" w:rsidRPr="0085452F" w:rsidRDefault="00372445" w:rsidP="00372445">
      <w:pPr>
        <w:jc w:val="both"/>
        <w:rPr>
          <w:rFonts w:ascii="Cambria" w:hAnsi="Cambria"/>
          <w:sz w:val="24"/>
          <w:szCs w:val="24"/>
        </w:rPr>
      </w:pPr>
    </w:p>
    <w:p w:rsidR="00372445" w:rsidRPr="0085452F" w:rsidRDefault="00372445" w:rsidP="00372445">
      <w:pPr>
        <w:jc w:val="both"/>
        <w:rPr>
          <w:rFonts w:ascii="Cambria" w:hAnsi="Cambria"/>
          <w:sz w:val="24"/>
          <w:szCs w:val="24"/>
        </w:rPr>
      </w:pPr>
      <w:r w:rsidRPr="0085452F">
        <w:rPr>
          <w:rFonts w:ascii="Cambria" w:hAnsi="Cambria"/>
          <w:sz w:val="24"/>
          <w:szCs w:val="24"/>
        </w:rPr>
        <w:t>Primjena navedene odredbe povećava isplatu sredstava za plaće zamjenika predsjednika sudova i njihovih zamjenika, te predsjednika odjela u sudovima, a isto tako i županijskim i općinskim državnim odvjetnicima i njihovim zamjenicima</w:t>
      </w:r>
      <w:r w:rsidR="00534E20" w:rsidRPr="0085452F">
        <w:rPr>
          <w:rFonts w:ascii="Cambria" w:hAnsi="Cambria"/>
          <w:sz w:val="24"/>
          <w:szCs w:val="24"/>
        </w:rPr>
        <w:t xml:space="preserve"> te voditeljima odjela</w:t>
      </w:r>
      <w:r w:rsidRPr="0085452F">
        <w:rPr>
          <w:rFonts w:ascii="Cambria" w:hAnsi="Cambria"/>
          <w:sz w:val="24"/>
          <w:szCs w:val="24"/>
        </w:rPr>
        <w:t>.</w:t>
      </w:r>
    </w:p>
    <w:p w:rsidR="00372445" w:rsidRPr="0085452F" w:rsidRDefault="00372445" w:rsidP="00372445">
      <w:pPr>
        <w:jc w:val="both"/>
        <w:rPr>
          <w:rFonts w:ascii="Cambria" w:hAnsi="Cambria"/>
          <w:sz w:val="24"/>
          <w:szCs w:val="24"/>
        </w:rPr>
      </w:pPr>
    </w:p>
    <w:p w:rsidR="00372445" w:rsidRPr="0085452F" w:rsidRDefault="00372445" w:rsidP="00372445">
      <w:pPr>
        <w:jc w:val="both"/>
        <w:rPr>
          <w:rFonts w:ascii="Cambria" w:hAnsi="Cambria"/>
          <w:sz w:val="24"/>
          <w:szCs w:val="24"/>
        </w:rPr>
      </w:pPr>
      <w:r w:rsidRPr="0085452F">
        <w:rPr>
          <w:rFonts w:ascii="Cambria" w:hAnsi="Cambria"/>
          <w:sz w:val="24"/>
          <w:szCs w:val="24"/>
        </w:rPr>
        <w:t>Od donošenja ovoga Zakona navedena odredba nije</w:t>
      </w:r>
      <w:r w:rsidR="002169E1" w:rsidRPr="0085452F">
        <w:rPr>
          <w:rFonts w:ascii="Cambria" w:hAnsi="Cambria"/>
          <w:sz w:val="24"/>
          <w:szCs w:val="24"/>
        </w:rPr>
        <w:t xml:space="preserve"> se </w:t>
      </w:r>
      <w:r w:rsidRPr="0085452F">
        <w:rPr>
          <w:rFonts w:ascii="Cambria" w:hAnsi="Cambria"/>
          <w:sz w:val="24"/>
          <w:szCs w:val="24"/>
        </w:rPr>
        <w:t xml:space="preserve">primjenjivala iz razloga što u </w:t>
      </w:r>
      <w:r w:rsidR="00534E20" w:rsidRPr="0085452F">
        <w:rPr>
          <w:rFonts w:ascii="Cambria" w:hAnsi="Cambria"/>
          <w:sz w:val="24"/>
          <w:szCs w:val="24"/>
        </w:rPr>
        <w:t xml:space="preserve">državnom </w:t>
      </w:r>
      <w:r w:rsidRPr="0085452F">
        <w:rPr>
          <w:rFonts w:ascii="Cambria" w:hAnsi="Cambria"/>
          <w:sz w:val="24"/>
          <w:szCs w:val="24"/>
        </w:rPr>
        <w:t>proračunu nisu bila osigurana sredstva za ovu namjenu</w:t>
      </w:r>
      <w:r w:rsidR="00534E20" w:rsidRPr="0085452F">
        <w:rPr>
          <w:rFonts w:ascii="Cambria" w:hAnsi="Cambria"/>
          <w:sz w:val="24"/>
          <w:szCs w:val="24"/>
        </w:rPr>
        <w:t>, a</w:t>
      </w:r>
      <w:r w:rsidR="00901B93" w:rsidRPr="0085452F">
        <w:rPr>
          <w:rFonts w:ascii="Cambria" w:hAnsi="Cambria"/>
          <w:sz w:val="24"/>
          <w:szCs w:val="24"/>
        </w:rPr>
        <w:t xml:space="preserve"> imajući u vidu stajalište Ustavnog suda Republike Hrvatske izneseno u Izvješću Hrvatskom saboru o neprihvatljivosti zakonodavne prakse uzastopnog višegodišnjeg derogiranja priznatih prava („Narodne novine“, broj 93/14), potrebno je brisati članak 5. navedenog Zakona.</w:t>
      </w:r>
      <w:r w:rsidRPr="0085452F">
        <w:rPr>
          <w:rFonts w:ascii="Cambria" w:hAnsi="Cambria"/>
          <w:sz w:val="24"/>
          <w:szCs w:val="24"/>
        </w:rPr>
        <w:t xml:space="preserve"> </w:t>
      </w:r>
    </w:p>
    <w:p w:rsidR="00EC72D3" w:rsidRPr="0085452F" w:rsidRDefault="00B77C27" w:rsidP="00EF6A0A">
      <w:pPr>
        <w:pStyle w:val="Naslov2"/>
        <w:jc w:val="center"/>
      </w:pPr>
      <w:r w:rsidRPr="0085452F">
        <w:t>Članak 2.</w:t>
      </w:r>
    </w:p>
    <w:p w:rsidR="00323745" w:rsidRPr="0085452F" w:rsidRDefault="00020B53" w:rsidP="00EC72D3">
      <w:pPr>
        <w:spacing w:before="100" w:beforeAutospacing="1" w:after="100" w:afterAutospacing="1"/>
        <w:jc w:val="both"/>
        <w:rPr>
          <w:rFonts w:ascii="Cambria" w:hAnsi="Cambria"/>
          <w:color w:val="000000"/>
          <w:sz w:val="24"/>
          <w:szCs w:val="24"/>
        </w:rPr>
      </w:pPr>
      <w:r w:rsidRPr="0085452F">
        <w:rPr>
          <w:rFonts w:ascii="Cambria" w:hAnsi="Cambria"/>
          <w:sz w:val="24"/>
          <w:szCs w:val="24"/>
        </w:rPr>
        <w:t xml:space="preserve">Ovim člankom određuje se </w:t>
      </w:r>
      <w:r w:rsidR="00745F2A" w:rsidRPr="0085452F">
        <w:rPr>
          <w:rFonts w:ascii="Cambria" w:hAnsi="Cambria"/>
          <w:sz w:val="24"/>
          <w:szCs w:val="24"/>
        </w:rPr>
        <w:t xml:space="preserve">objava i </w:t>
      </w:r>
      <w:r w:rsidRPr="0085452F">
        <w:rPr>
          <w:rFonts w:ascii="Cambria" w:hAnsi="Cambria"/>
          <w:sz w:val="24"/>
          <w:szCs w:val="24"/>
        </w:rPr>
        <w:t>stupanje na snagu ovog Zakona.</w:t>
      </w:r>
    </w:p>
    <w:p w:rsidR="00B77C27" w:rsidRPr="0085452F" w:rsidRDefault="00BD73B7" w:rsidP="00EF6A0A">
      <w:pPr>
        <w:pStyle w:val="Naslov1"/>
        <w:jc w:val="center"/>
      </w:pPr>
      <w:r w:rsidRPr="0085452F">
        <w:lastRenderedPageBreak/>
        <w:t>TEKST ODREDB</w:t>
      </w:r>
      <w:r w:rsidR="00372445" w:rsidRPr="0085452F">
        <w:t xml:space="preserve">E </w:t>
      </w:r>
      <w:r w:rsidRPr="0085452F">
        <w:t>VAŽEĆEG</w:t>
      </w:r>
      <w:r w:rsidR="00005413" w:rsidRPr="0085452F">
        <w:t xml:space="preserve"> ZAKONA KOJ</w:t>
      </w:r>
      <w:r w:rsidR="00372445" w:rsidRPr="0085452F">
        <w:t>A</w:t>
      </w:r>
      <w:r w:rsidR="00005413" w:rsidRPr="0085452F">
        <w:t xml:space="preserve"> SE MIJENJA</w:t>
      </w:r>
    </w:p>
    <w:p w:rsidR="008C6C40" w:rsidRPr="0085452F" w:rsidRDefault="008C6C40" w:rsidP="00EC4756">
      <w:pPr>
        <w:jc w:val="both"/>
        <w:rPr>
          <w:rFonts w:ascii="Cambria" w:hAnsi="Cambria"/>
          <w:color w:val="000000"/>
          <w:sz w:val="24"/>
          <w:szCs w:val="24"/>
        </w:rPr>
      </w:pPr>
    </w:p>
    <w:p w:rsidR="008C6C40" w:rsidRPr="00EC4756" w:rsidRDefault="008C6C40" w:rsidP="00EC4756">
      <w:pPr>
        <w:pStyle w:val="Naslov2"/>
        <w:jc w:val="center"/>
        <w:rPr>
          <w:sz w:val="24"/>
        </w:rPr>
      </w:pPr>
      <w:r w:rsidRPr="00EC4756">
        <w:rPr>
          <w:sz w:val="24"/>
        </w:rPr>
        <w:t>Članak 5.</w:t>
      </w:r>
    </w:p>
    <w:p w:rsidR="008C6C40" w:rsidRPr="0085452F" w:rsidRDefault="008C6C40" w:rsidP="00EC4756">
      <w:pPr>
        <w:jc w:val="both"/>
        <w:rPr>
          <w:rFonts w:ascii="Cambria" w:hAnsi="Cambria"/>
          <w:color w:val="000000"/>
          <w:sz w:val="18"/>
          <w:szCs w:val="18"/>
        </w:rPr>
      </w:pP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Pravo na dodatak na plaću ima dužnosnik raspoređen za zamjenika predsjednika suda, odnosno zamjenika čelnika drugoga pravosudnog tijela ili sudac koji obavlja poslove predsjednika odjela, odnosno voditelja odjela.</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Dodatak na plaću utvrđenu prema članku 4. ovoga Zakona iznosi:</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zamjeniku preds</w:t>
      </w:r>
      <w:r w:rsidR="00EF6A0A" w:rsidRPr="0085452F">
        <w:rPr>
          <w:rFonts w:ascii="Cambria" w:hAnsi="Cambria"/>
          <w:color w:val="000000"/>
          <w:sz w:val="24"/>
          <w:szCs w:val="24"/>
        </w:rPr>
        <w:t xml:space="preserve">jednika Vrhovnog suda Republike </w:t>
      </w:r>
      <w:r w:rsidRPr="0085452F">
        <w:rPr>
          <w:rFonts w:ascii="Cambria" w:hAnsi="Cambria"/>
          <w:color w:val="000000"/>
          <w:sz w:val="24"/>
          <w:szCs w:val="24"/>
        </w:rPr>
        <w:t xml:space="preserve">Hrvatske </w:t>
      </w:r>
      <w:r w:rsidR="00EC4756" w:rsidRPr="0085452F">
        <w:rPr>
          <w:rFonts w:ascii="Cambria" w:hAnsi="Cambria"/>
          <w:color w:val="000000"/>
          <w:sz w:val="24"/>
          <w:szCs w:val="24"/>
        </w:rPr>
        <w:t xml:space="preserve">- </w:t>
      </w:r>
      <w:r w:rsidRPr="0085452F">
        <w:rPr>
          <w:rFonts w:ascii="Cambria" w:hAnsi="Cambria"/>
          <w:color w:val="000000"/>
          <w:sz w:val="24"/>
          <w:szCs w:val="24"/>
        </w:rPr>
        <w:t>4%</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zamjeniku predsjednika suda, odnosno prvom zamjeniku čelnika pravosudnog tijela ili sucu koji obavlja poslove</w:t>
      </w:r>
      <w:r w:rsidR="00EC4756" w:rsidRPr="0085452F">
        <w:rPr>
          <w:rFonts w:ascii="Cambria" w:hAnsi="Cambria"/>
          <w:color w:val="000000"/>
          <w:sz w:val="24"/>
          <w:szCs w:val="24"/>
        </w:rPr>
        <w:t xml:space="preserve"> predsjednika odjela, odnosno </w:t>
      </w:r>
      <w:r w:rsidRPr="0085452F">
        <w:rPr>
          <w:rFonts w:ascii="Cambria" w:hAnsi="Cambria"/>
          <w:color w:val="000000"/>
          <w:sz w:val="24"/>
          <w:szCs w:val="24"/>
        </w:rPr>
        <w:t>zamjeniku voditelju odjela i to:</w:t>
      </w:r>
    </w:p>
    <w:p w:rsidR="00EC4756" w:rsidRPr="0085452F" w:rsidRDefault="008C6C40" w:rsidP="00EC4756">
      <w:pPr>
        <w:jc w:val="both"/>
        <w:rPr>
          <w:rFonts w:ascii="Cambria" w:hAnsi="Cambria"/>
          <w:color w:val="000000"/>
          <w:sz w:val="24"/>
          <w:szCs w:val="24"/>
        </w:rPr>
      </w:pPr>
      <w:r w:rsidRPr="0085452F">
        <w:rPr>
          <w:rFonts w:ascii="Cambria" w:hAnsi="Cambria"/>
          <w:color w:val="000000"/>
          <w:sz w:val="24"/>
          <w:szCs w:val="24"/>
        </w:rPr>
        <w:t xml:space="preserve">- u pravosudnim tijelima ili odjelima do deset pravosudnih dužnosnika </w:t>
      </w:r>
      <w:r w:rsidR="00EC4756" w:rsidRPr="0085452F">
        <w:rPr>
          <w:rFonts w:ascii="Cambria" w:hAnsi="Cambria"/>
          <w:color w:val="000000"/>
          <w:sz w:val="24"/>
          <w:szCs w:val="24"/>
        </w:rPr>
        <w:t xml:space="preserve">- </w:t>
      </w:r>
      <w:r w:rsidRPr="0085452F">
        <w:rPr>
          <w:rFonts w:ascii="Cambria" w:hAnsi="Cambria"/>
          <w:color w:val="000000"/>
          <w:sz w:val="24"/>
          <w:szCs w:val="24"/>
        </w:rPr>
        <w:t>1% </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u pravosudnim tijeli</w:t>
      </w:r>
      <w:r w:rsidR="00EC4756" w:rsidRPr="0085452F">
        <w:rPr>
          <w:rFonts w:ascii="Cambria" w:hAnsi="Cambria"/>
          <w:color w:val="000000"/>
          <w:sz w:val="24"/>
          <w:szCs w:val="24"/>
        </w:rPr>
        <w:t xml:space="preserve">ma ili odjelima od jedanaest do </w:t>
      </w:r>
      <w:r w:rsidRPr="0085452F">
        <w:rPr>
          <w:rFonts w:ascii="Cambria" w:hAnsi="Cambria"/>
          <w:color w:val="000000"/>
          <w:sz w:val="24"/>
          <w:szCs w:val="24"/>
        </w:rPr>
        <w:t>dvadeset pravosudnih dužnosnika - 2%</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u pravosudnim tijelima ili odjelima od dvadesetjedan</w:t>
      </w:r>
      <w:r w:rsidR="00EC4756" w:rsidRPr="0085452F">
        <w:rPr>
          <w:rFonts w:ascii="Cambria" w:hAnsi="Cambria"/>
          <w:color w:val="000000"/>
          <w:sz w:val="24"/>
          <w:szCs w:val="24"/>
        </w:rPr>
        <w:t xml:space="preserve"> </w:t>
      </w:r>
      <w:r w:rsidRPr="0085452F">
        <w:rPr>
          <w:rFonts w:ascii="Cambria" w:hAnsi="Cambria"/>
          <w:color w:val="000000"/>
          <w:sz w:val="24"/>
          <w:szCs w:val="24"/>
        </w:rPr>
        <w:t>do trideset pravosudnih dužnosnika - 3%</w:t>
      </w:r>
    </w:p>
    <w:p w:rsidR="00EC4756" w:rsidRPr="0085452F" w:rsidRDefault="008C6C40" w:rsidP="00EC4756">
      <w:pPr>
        <w:jc w:val="both"/>
        <w:rPr>
          <w:rFonts w:ascii="Cambria" w:hAnsi="Cambria"/>
          <w:color w:val="000000"/>
          <w:sz w:val="24"/>
          <w:szCs w:val="24"/>
        </w:rPr>
      </w:pPr>
      <w:r w:rsidRPr="0085452F">
        <w:rPr>
          <w:rFonts w:ascii="Cambria" w:hAnsi="Cambria"/>
          <w:color w:val="000000"/>
          <w:sz w:val="24"/>
          <w:szCs w:val="24"/>
        </w:rPr>
        <w:t>- u pravosudnim tijelima ili odjelima preko trideset</w:t>
      </w:r>
      <w:r w:rsidR="00EC4756" w:rsidRPr="0085452F">
        <w:rPr>
          <w:rFonts w:ascii="Cambria" w:hAnsi="Cambria"/>
          <w:color w:val="000000"/>
          <w:sz w:val="24"/>
          <w:szCs w:val="24"/>
        </w:rPr>
        <w:t xml:space="preserve"> </w:t>
      </w:r>
      <w:r w:rsidRPr="0085452F">
        <w:rPr>
          <w:rFonts w:ascii="Cambria" w:hAnsi="Cambria"/>
          <w:color w:val="000000"/>
          <w:sz w:val="24"/>
          <w:szCs w:val="24"/>
        </w:rPr>
        <w:t>pravosudnih dužnika -</w:t>
      </w:r>
      <w:r w:rsidR="00EC4756" w:rsidRPr="0085452F">
        <w:rPr>
          <w:rFonts w:ascii="Cambria" w:hAnsi="Cambria"/>
          <w:color w:val="000000"/>
          <w:sz w:val="24"/>
          <w:szCs w:val="24"/>
        </w:rPr>
        <w:t xml:space="preserve"> </w:t>
      </w:r>
      <w:r w:rsidRPr="0085452F">
        <w:rPr>
          <w:rFonts w:ascii="Cambria" w:hAnsi="Cambria"/>
          <w:color w:val="000000"/>
          <w:sz w:val="24"/>
          <w:szCs w:val="24"/>
        </w:rPr>
        <w:t xml:space="preserve"> 4%</w:t>
      </w:r>
      <w:r w:rsidR="00EC4756" w:rsidRPr="0085452F">
        <w:rPr>
          <w:rFonts w:ascii="Cambria" w:hAnsi="Cambria"/>
          <w:color w:val="000000"/>
          <w:sz w:val="24"/>
          <w:szCs w:val="24"/>
        </w:rPr>
        <w:t xml:space="preserve"> </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od plaće utvrđene člankom 4. ovoga Zakona.</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Predsjednici županijskih trgovačkih, općinskih i prekršajnih sudova, županijski i općinski državni odvjetnici imaju pravo na dodatak na plaću utvrđenu prema članku 4. ovoga Zakona i to:</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xml:space="preserve">- u pravosudnim </w:t>
      </w:r>
      <w:r w:rsidR="00EC4756" w:rsidRPr="0085452F">
        <w:rPr>
          <w:rFonts w:ascii="Cambria" w:hAnsi="Cambria"/>
          <w:color w:val="000000"/>
          <w:sz w:val="24"/>
          <w:szCs w:val="24"/>
        </w:rPr>
        <w:t xml:space="preserve">tijelima od 11 do 20 dužnosnika -  </w:t>
      </w:r>
      <w:r w:rsidRPr="0085452F">
        <w:rPr>
          <w:rFonts w:ascii="Cambria" w:hAnsi="Cambria"/>
          <w:color w:val="000000"/>
          <w:sz w:val="24"/>
          <w:szCs w:val="24"/>
        </w:rPr>
        <w:t>3%</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xml:space="preserve">- u pravosudnim tijelima od 21 do 30 dužnosnika </w:t>
      </w:r>
      <w:r w:rsidR="00EC4756" w:rsidRPr="0085452F">
        <w:rPr>
          <w:rFonts w:ascii="Cambria" w:hAnsi="Cambria"/>
          <w:color w:val="000000"/>
          <w:sz w:val="24"/>
          <w:szCs w:val="24"/>
        </w:rPr>
        <w:t xml:space="preserve">- </w:t>
      </w:r>
      <w:r w:rsidRPr="0085452F">
        <w:rPr>
          <w:rFonts w:ascii="Cambria" w:hAnsi="Cambria"/>
          <w:color w:val="000000"/>
          <w:sz w:val="24"/>
          <w:szCs w:val="24"/>
        </w:rPr>
        <w:t>5%</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u pravosudnim t</w:t>
      </w:r>
      <w:r w:rsidR="00EC4756" w:rsidRPr="0085452F">
        <w:rPr>
          <w:rFonts w:ascii="Cambria" w:hAnsi="Cambria"/>
          <w:color w:val="000000"/>
          <w:sz w:val="24"/>
          <w:szCs w:val="24"/>
        </w:rPr>
        <w:t xml:space="preserve">ijelima od 31 do 40 dužnosnika - </w:t>
      </w:r>
      <w:r w:rsidRPr="0085452F">
        <w:rPr>
          <w:rFonts w:ascii="Cambria" w:hAnsi="Cambria"/>
          <w:color w:val="000000"/>
          <w:sz w:val="24"/>
          <w:szCs w:val="24"/>
        </w:rPr>
        <w:t>7%</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xml:space="preserve">- u pravosudnim tijelima od 41 do 50 dužnosnika </w:t>
      </w:r>
      <w:r w:rsidR="00EC4756" w:rsidRPr="0085452F">
        <w:rPr>
          <w:rFonts w:ascii="Cambria" w:hAnsi="Cambria"/>
          <w:color w:val="000000"/>
          <w:sz w:val="24"/>
          <w:szCs w:val="24"/>
        </w:rPr>
        <w:t xml:space="preserve">- </w:t>
      </w:r>
      <w:r w:rsidRPr="0085452F">
        <w:rPr>
          <w:rFonts w:ascii="Cambria" w:hAnsi="Cambria"/>
          <w:color w:val="000000"/>
          <w:sz w:val="24"/>
          <w:szCs w:val="24"/>
        </w:rPr>
        <w:t>9%</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xml:space="preserve">- u pravosudnim </w:t>
      </w:r>
      <w:r w:rsidR="00EC4756" w:rsidRPr="0085452F">
        <w:rPr>
          <w:rFonts w:ascii="Cambria" w:hAnsi="Cambria"/>
          <w:color w:val="000000"/>
          <w:sz w:val="24"/>
          <w:szCs w:val="24"/>
        </w:rPr>
        <w:t xml:space="preserve">tijelima od 51 do 70 dužnosnika - </w:t>
      </w:r>
      <w:r w:rsidRPr="0085452F">
        <w:rPr>
          <w:rFonts w:ascii="Cambria" w:hAnsi="Cambria"/>
          <w:color w:val="000000"/>
          <w:sz w:val="24"/>
          <w:szCs w:val="24"/>
        </w:rPr>
        <w:t>11%</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u pravosudnim tijelima od 71 do 100 dužnosnika</w:t>
      </w:r>
      <w:r w:rsidR="00EC4756" w:rsidRPr="0085452F">
        <w:rPr>
          <w:rFonts w:ascii="Cambria" w:hAnsi="Cambria"/>
          <w:color w:val="000000"/>
          <w:sz w:val="24"/>
          <w:szCs w:val="24"/>
        </w:rPr>
        <w:t xml:space="preserve"> - </w:t>
      </w:r>
      <w:r w:rsidRPr="0085452F">
        <w:rPr>
          <w:rFonts w:ascii="Cambria" w:hAnsi="Cambria"/>
          <w:color w:val="000000"/>
          <w:sz w:val="24"/>
          <w:szCs w:val="24"/>
        </w:rPr>
        <w:t>13%</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 u pravosudnim tijelima preko 100 dužnosnika</w:t>
      </w:r>
      <w:r w:rsidR="00EC4756" w:rsidRPr="0085452F">
        <w:rPr>
          <w:rFonts w:ascii="Cambria" w:hAnsi="Cambria"/>
          <w:color w:val="000000"/>
          <w:sz w:val="24"/>
          <w:szCs w:val="24"/>
        </w:rPr>
        <w:t xml:space="preserve"> - </w:t>
      </w:r>
      <w:r w:rsidRPr="0085452F">
        <w:rPr>
          <w:rFonts w:ascii="Cambria" w:hAnsi="Cambria"/>
          <w:color w:val="000000"/>
          <w:sz w:val="24"/>
          <w:szCs w:val="24"/>
        </w:rPr>
        <w:t>15%.</w:t>
      </w:r>
    </w:p>
    <w:p w:rsidR="008C6C40" w:rsidRPr="0085452F" w:rsidRDefault="008C6C40" w:rsidP="00EC4756">
      <w:pPr>
        <w:jc w:val="both"/>
        <w:rPr>
          <w:rFonts w:ascii="Cambria" w:hAnsi="Cambria"/>
          <w:color w:val="000000"/>
          <w:sz w:val="18"/>
          <w:szCs w:val="18"/>
        </w:rPr>
      </w:pPr>
      <w:r w:rsidRPr="0085452F">
        <w:rPr>
          <w:rFonts w:ascii="Cambria" w:hAnsi="Cambria"/>
          <w:color w:val="000000"/>
          <w:sz w:val="24"/>
          <w:szCs w:val="24"/>
        </w:rPr>
        <w:t>Pravo na dodatak na plaću obračunava se prema broju popunjenih mjesta dužnosnika u pravosudnim tijelima. </w:t>
      </w:r>
    </w:p>
    <w:p w:rsidR="00372445" w:rsidRPr="0085452F" w:rsidRDefault="00372445" w:rsidP="00BD73B7">
      <w:pPr>
        <w:spacing w:before="100" w:beforeAutospacing="1" w:after="100" w:afterAutospacing="1"/>
        <w:jc w:val="center"/>
        <w:rPr>
          <w:rFonts w:ascii="Cambria" w:hAnsi="Cambria"/>
          <w:b/>
          <w:color w:val="000000"/>
          <w:sz w:val="24"/>
          <w:szCs w:val="24"/>
        </w:rPr>
      </w:pPr>
    </w:p>
    <w:sectPr w:rsidR="00372445" w:rsidRPr="0085452F" w:rsidSect="008A46DF">
      <w:headerReference w:type="even" r:id="rId8"/>
      <w:headerReference w:type="default" r:id="rId9"/>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1D" w:rsidRDefault="00FD271D">
      <w:r>
        <w:separator/>
      </w:r>
    </w:p>
  </w:endnote>
  <w:endnote w:type="continuationSeparator" w:id="0">
    <w:p w:rsidR="00FD271D" w:rsidRDefault="00FD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1D" w:rsidRDefault="00FD271D">
      <w:r>
        <w:separator/>
      </w:r>
    </w:p>
  </w:footnote>
  <w:footnote w:type="continuationSeparator" w:id="0">
    <w:p w:rsidR="00FD271D" w:rsidRDefault="00FD2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27" w:rsidRDefault="00B77C27" w:rsidP="0007538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77C27" w:rsidRDefault="00B77C2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27" w:rsidRDefault="00B77C27" w:rsidP="0007538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D46B3">
      <w:rPr>
        <w:rStyle w:val="Brojstranice"/>
        <w:noProof/>
      </w:rPr>
      <w:t>4</w:t>
    </w:r>
    <w:r>
      <w:rPr>
        <w:rStyle w:val="Brojstranice"/>
      </w:rPr>
      <w:fldChar w:fldCharType="end"/>
    </w:r>
  </w:p>
  <w:p w:rsidR="00B77C27" w:rsidRDefault="00B77C2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DA7"/>
    <w:multiLevelType w:val="hybridMultilevel"/>
    <w:tmpl w:val="2F1EFC04"/>
    <w:lvl w:ilvl="0" w:tplc="65D29FD0">
      <w:start w:val="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D5F373B"/>
    <w:multiLevelType w:val="hybridMultilevel"/>
    <w:tmpl w:val="6E287A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FB550A3"/>
    <w:multiLevelType w:val="hybridMultilevel"/>
    <w:tmpl w:val="E26CD2E2"/>
    <w:lvl w:ilvl="0" w:tplc="4FE0CEC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49716C7"/>
    <w:multiLevelType w:val="hybridMultilevel"/>
    <w:tmpl w:val="CB68D78E"/>
    <w:lvl w:ilvl="0" w:tplc="0DAA90F0">
      <w:start w:val="4"/>
      <w:numFmt w:val="upperRoman"/>
      <w:lvlText w:val="%1."/>
      <w:lvlJc w:val="left"/>
      <w:pPr>
        <w:tabs>
          <w:tab w:val="num" w:pos="1080"/>
        </w:tabs>
        <w:ind w:left="1080" w:hanging="720"/>
      </w:pPr>
      <w:rPr>
        <w:rFonts w:hint="default"/>
        <w:color w:val="FF66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21614BEF"/>
    <w:multiLevelType w:val="hybridMultilevel"/>
    <w:tmpl w:val="B024E09C"/>
    <w:lvl w:ilvl="0" w:tplc="4BEAD18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2DC112B0"/>
    <w:multiLevelType w:val="hybridMultilevel"/>
    <w:tmpl w:val="493AB120"/>
    <w:lvl w:ilvl="0" w:tplc="404E7C98">
      <w:start w:val="1"/>
      <w:numFmt w:val="decimal"/>
      <w:lvlText w:val="(%1)"/>
      <w:lvlJc w:val="left"/>
      <w:pPr>
        <w:tabs>
          <w:tab w:val="num" w:pos="1800"/>
        </w:tabs>
        <w:ind w:left="18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44830E79"/>
    <w:multiLevelType w:val="hybridMultilevel"/>
    <w:tmpl w:val="627A61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46A26C8A"/>
    <w:multiLevelType w:val="hybridMultilevel"/>
    <w:tmpl w:val="D742BF8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549A5733"/>
    <w:multiLevelType w:val="hybridMultilevel"/>
    <w:tmpl w:val="F65E3D38"/>
    <w:lvl w:ilvl="0" w:tplc="0E820ABA">
      <w:start w:val="7"/>
      <w:numFmt w:val="upperRoman"/>
      <w:lvlText w:val="%1."/>
      <w:lvlJc w:val="left"/>
      <w:pPr>
        <w:tabs>
          <w:tab w:val="num" w:pos="1080"/>
        </w:tabs>
        <w:ind w:left="1080" w:hanging="720"/>
      </w:pPr>
      <w:rPr>
        <w:rFonts w:hint="default"/>
        <w:b/>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643D3DE2"/>
    <w:multiLevelType w:val="hybridMultilevel"/>
    <w:tmpl w:val="B2E48AC4"/>
    <w:lvl w:ilvl="0" w:tplc="81225B94">
      <w:start w:val="1"/>
      <w:numFmt w:val="upperRoman"/>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74430971"/>
    <w:multiLevelType w:val="hybridMultilevel"/>
    <w:tmpl w:val="BD306D5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76A9149A"/>
    <w:multiLevelType w:val="hybridMultilevel"/>
    <w:tmpl w:val="EB4EC830"/>
    <w:lvl w:ilvl="0" w:tplc="3FDA1B0C">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2496"/>
        </w:tabs>
        <w:ind w:left="2496" w:hanging="360"/>
      </w:pPr>
      <w:rPr>
        <w:rFonts w:ascii="Courier New" w:hAnsi="Courier New" w:cs="Courier New"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cs="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cs="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2">
    <w:nsid w:val="79CF54F0"/>
    <w:multiLevelType w:val="hybridMultilevel"/>
    <w:tmpl w:val="50566F7E"/>
    <w:lvl w:ilvl="0" w:tplc="65D29FD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2"/>
  </w:num>
  <w:num w:numId="5">
    <w:abstractNumId w:val="7"/>
  </w:num>
  <w:num w:numId="6">
    <w:abstractNumId w:val="10"/>
  </w:num>
  <w:num w:numId="7">
    <w:abstractNumId w:val="1"/>
  </w:num>
  <w:num w:numId="8">
    <w:abstractNumId w:val="6"/>
  </w:num>
  <w:num w:numId="9">
    <w:abstractNumId w:val="4"/>
  </w:num>
  <w:num w:numId="10">
    <w:abstractNumId w:val="3"/>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FD"/>
    <w:rsid w:val="000017CF"/>
    <w:rsid w:val="0000529C"/>
    <w:rsid w:val="00005413"/>
    <w:rsid w:val="00011827"/>
    <w:rsid w:val="000133CE"/>
    <w:rsid w:val="00013706"/>
    <w:rsid w:val="00014A81"/>
    <w:rsid w:val="0001589C"/>
    <w:rsid w:val="00020B53"/>
    <w:rsid w:val="00021CB2"/>
    <w:rsid w:val="0002754B"/>
    <w:rsid w:val="00027DE1"/>
    <w:rsid w:val="000313B3"/>
    <w:rsid w:val="0003566F"/>
    <w:rsid w:val="00035672"/>
    <w:rsid w:val="00035730"/>
    <w:rsid w:val="000474FF"/>
    <w:rsid w:val="00051086"/>
    <w:rsid w:val="0005334E"/>
    <w:rsid w:val="00061065"/>
    <w:rsid w:val="000713FD"/>
    <w:rsid w:val="00071930"/>
    <w:rsid w:val="00074503"/>
    <w:rsid w:val="0007538F"/>
    <w:rsid w:val="00076CAB"/>
    <w:rsid w:val="000A148C"/>
    <w:rsid w:val="000A60B9"/>
    <w:rsid w:val="000B02B8"/>
    <w:rsid w:val="000B02CF"/>
    <w:rsid w:val="000B5408"/>
    <w:rsid w:val="000C32D3"/>
    <w:rsid w:val="000D4349"/>
    <w:rsid w:val="000E757E"/>
    <w:rsid w:val="000E7D67"/>
    <w:rsid w:val="000F0CFE"/>
    <w:rsid w:val="000F1596"/>
    <w:rsid w:val="000F53BE"/>
    <w:rsid w:val="001007D6"/>
    <w:rsid w:val="00102474"/>
    <w:rsid w:val="0010786B"/>
    <w:rsid w:val="00115A11"/>
    <w:rsid w:val="00126586"/>
    <w:rsid w:val="00127D26"/>
    <w:rsid w:val="00135778"/>
    <w:rsid w:val="00143193"/>
    <w:rsid w:val="001538FB"/>
    <w:rsid w:val="00164683"/>
    <w:rsid w:val="001649B2"/>
    <w:rsid w:val="001661C4"/>
    <w:rsid w:val="001709BE"/>
    <w:rsid w:val="0017724F"/>
    <w:rsid w:val="001864FC"/>
    <w:rsid w:val="0019080A"/>
    <w:rsid w:val="00191455"/>
    <w:rsid w:val="00192847"/>
    <w:rsid w:val="00194ABE"/>
    <w:rsid w:val="001B1817"/>
    <w:rsid w:val="001B298D"/>
    <w:rsid w:val="001B443F"/>
    <w:rsid w:val="001B4A39"/>
    <w:rsid w:val="001C0A72"/>
    <w:rsid w:val="001C2031"/>
    <w:rsid w:val="001C6692"/>
    <w:rsid w:val="001D1317"/>
    <w:rsid w:val="001D4224"/>
    <w:rsid w:val="001D4DFC"/>
    <w:rsid w:val="001E51B9"/>
    <w:rsid w:val="001E5DAC"/>
    <w:rsid w:val="001E7892"/>
    <w:rsid w:val="001F09FA"/>
    <w:rsid w:val="001F3A64"/>
    <w:rsid w:val="001F3FC1"/>
    <w:rsid w:val="001F67A9"/>
    <w:rsid w:val="0021127F"/>
    <w:rsid w:val="002160FB"/>
    <w:rsid w:val="002169E1"/>
    <w:rsid w:val="00220DAD"/>
    <w:rsid w:val="0022463E"/>
    <w:rsid w:val="00224A43"/>
    <w:rsid w:val="0023513E"/>
    <w:rsid w:val="00237322"/>
    <w:rsid w:val="00242B14"/>
    <w:rsid w:val="002540B6"/>
    <w:rsid w:val="00262758"/>
    <w:rsid w:val="002628E7"/>
    <w:rsid w:val="0026385B"/>
    <w:rsid w:val="00270B22"/>
    <w:rsid w:val="00290FD2"/>
    <w:rsid w:val="0029352B"/>
    <w:rsid w:val="00297940"/>
    <w:rsid w:val="002A0AB6"/>
    <w:rsid w:val="002A66A2"/>
    <w:rsid w:val="002B05F9"/>
    <w:rsid w:val="002B20B3"/>
    <w:rsid w:val="002C48B6"/>
    <w:rsid w:val="002D046F"/>
    <w:rsid w:val="002D2343"/>
    <w:rsid w:val="002D3524"/>
    <w:rsid w:val="00300046"/>
    <w:rsid w:val="00302189"/>
    <w:rsid w:val="003104DB"/>
    <w:rsid w:val="00312AB0"/>
    <w:rsid w:val="00314517"/>
    <w:rsid w:val="00317B10"/>
    <w:rsid w:val="003215CD"/>
    <w:rsid w:val="00321CC6"/>
    <w:rsid w:val="00322CB9"/>
    <w:rsid w:val="00323745"/>
    <w:rsid w:val="0032380C"/>
    <w:rsid w:val="003414DA"/>
    <w:rsid w:val="00347A9D"/>
    <w:rsid w:val="00371424"/>
    <w:rsid w:val="00372445"/>
    <w:rsid w:val="00380339"/>
    <w:rsid w:val="003845A3"/>
    <w:rsid w:val="0039224B"/>
    <w:rsid w:val="0039315E"/>
    <w:rsid w:val="00397E27"/>
    <w:rsid w:val="003A21C0"/>
    <w:rsid w:val="003A5102"/>
    <w:rsid w:val="003B4730"/>
    <w:rsid w:val="003B52A0"/>
    <w:rsid w:val="003D0658"/>
    <w:rsid w:val="003D2C36"/>
    <w:rsid w:val="003F5F9B"/>
    <w:rsid w:val="003F6C7B"/>
    <w:rsid w:val="00402752"/>
    <w:rsid w:val="00405BBF"/>
    <w:rsid w:val="00405ECF"/>
    <w:rsid w:val="004122C6"/>
    <w:rsid w:val="00412682"/>
    <w:rsid w:val="00413B07"/>
    <w:rsid w:val="00421A94"/>
    <w:rsid w:val="004223C8"/>
    <w:rsid w:val="00424776"/>
    <w:rsid w:val="0043374A"/>
    <w:rsid w:val="00437A36"/>
    <w:rsid w:val="00443E06"/>
    <w:rsid w:val="004537B1"/>
    <w:rsid w:val="0045465D"/>
    <w:rsid w:val="004554EC"/>
    <w:rsid w:val="00462CBE"/>
    <w:rsid w:val="004708FD"/>
    <w:rsid w:val="004719F2"/>
    <w:rsid w:val="00473273"/>
    <w:rsid w:val="0048122F"/>
    <w:rsid w:val="004874DE"/>
    <w:rsid w:val="00496DCC"/>
    <w:rsid w:val="004A61FE"/>
    <w:rsid w:val="004B3077"/>
    <w:rsid w:val="004C0D90"/>
    <w:rsid w:val="004C1B89"/>
    <w:rsid w:val="004C40B8"/>
    <w:rsid w:val="004C6BB0"/>
    <w:rsid w:val="004D4996"/>
    <w:rsid w:val="004D71E8"/>
    <w:rsid w:val="004D787E"/>
    <w:rsid w:val="004D7DDD"/>
    <w:rsid w:val="004E4265"/>
    <w:rsid w:val="004E773D"/>
    <w:rsid w:val="004F0814"/>
    <w:rsid w:val="004F382F"/>
    <w:rsid w:val="004F7140"/>
    <w:rsid w:val="00500F9C"/>
    <w:rsid w:val="0050274E"/>
    <w:rsid w:val="005035DF"/>
    <w:rsid w:val="00512029"/>
    <w:rsid w:val="00513627"/>
    <w:rsid w:val="00514823"/>
    <w:rsid w:val="00522AC8"/>
    <w:rsid w:val="0052483F"/>
    <w:rsid w:val="00524EDC"/>
    <w:rsid w:val="005339C4"/>
    <w:rsid w:val="00534E20"/>
    <w:rsid w:val="00535D12"/>
    <w:rsid w:val="005469F4"/>
    <w:rsid w:val="00550DF4"/>
    <w:rsid w:val="005533D1"/>
    <w:rsid w:val="005542A3"/>
    <w:rsid w:val="00555B87"/>
    <w:rsid w:val="0055714A"/>
    <w:rsid w:val="005624EA"/>
    <w:rsid w:val="00575553"/>
    <w:rsid w:val="00576B3B"/>
    <w:rsid w:val="0058021B"/>
    <w:rsid w:val="00581B90"/>
    <w:rsid w:val="00583D5D"/>
    <w:rsid w:val="00585382"/>
    <w:rsid w:val="00590A56"/>
    <w:rsid w:val="00591A56"/>
    <w:rsid w:val="00591F0C"/>
    <w:rsid w:val="00597A1F"/>
    <w:rsid w:val="005A0F43"/>
    <w:rsid w:val="005A4812"/>
    <w:rsid w:val="005B6214"/>
    <w:rsid w:val="005B6AC2"/>
    <w:rsid w:val="005C01F3"/>
    <w:rsid w:val="005D4FBF"/>
    <w:rsid w:val="005E2439"/>
    <w:rsid w:val="005E5311"/>
    <w:rsid w:val="005F26AA"/>
    <w:rsid w:val="00600615"/>
    <w:rsid w:val="00600834"/>
    <w:rsid w:val="0060645F"/>
    <w:rsid w:val="00613093"/>
    <w:rsid w:val="00623503"/>
    <w:rsid w:val="00625560"/>
    <w:rsid w:val="0063420E"/>
    <w:rsid w:val="00635F17"/>
    <w:rsid w:val="00643099"/>
    <w:rsid w:val="00650354"/>
    <w:rsid w:val="00650718"/>
    <w:rsid w:val="00650A0C"/>
    <w:rsid w:val="00654520"/>
    <w:rsid w:val="006670B3"/>
    <w:rsid w:val="00681B26"/>
    <w:rsid w:val="00682D30"/>
    <w:rsid w:val="00684D95"/>
    <w:rsid w:val="00685BFE"/>
    <w:rsid w:val="00686BB8"/>
    <w:rsid w:val="006871E2"/>
    <w:rsid w:val="00694EFD"/>
    <w:rsid w:val="00697744"/>
    <w:rsid w:val="006A3268"/>
    <w:rsid w:val="006B12D9"/>
    <w:rsid w:val="006B275F"/>
    <w:rsid w:val="006C0A2C"/>
    <w:rsid w:val="006C26ED"/>
    <w:rsid w:val="006C2819"/>
    <w:rsid w:val="006C2BFB"/>
    <w:rsid w:val="006D08F0"/>
    <w:rsid w:val="006D46B3"/>
    <w:rsid w:val="006D7353"/>
    <w:rsid w:val="006E3338"/>
    <w:rsid w:val="006E4BB1"/>
    <w:rsid w:val="006F01C8"/>
    <w:rsid w:val="006F0776"/>
    <w:rsid w:val="006F36CB"/>
    <w:rsid w:val="007032E9"/>
    <w:rsid w:val="00710F44"/>
    <w:rsid w:val="00721C4C"/>
    <w:rsid w:val="00722C63"/>
    <w:rsid w:val="007233CE"/>
    <w:rsid w:val="007249FC"/>
    <w:rsid w:val="00725449"/>
    <w:rsid w:val="00730B98"/>
    <w:rsid w:val="00731C46"/>
    <w:rsid w:val="0074581A"/>
    <w:rsid w:val="00745F2A"/>
    <w:rsid w:val="007501E7"/>
    <w:rsid w:val="0075279D"/>
    <w:rsid w:val="007579A9"/>
    <w:rsid w:val="007621A3"/>
    <w:rsid w:val="00766663"/>
    <w:rsid w:val="00767CB8"/>
    <w:rsid w:val="00771E19"/>
    <w:rsid w:val="00772D6D"/>
    <w:rsid w:val="007746C4"/>
    <w:rsid w:val="00776319"/>
    <w:rsid w:val="00780CCD"/>
    <w:rsid w:val="0078654B"/>
    <w:rsid w:val="00794DF7"/>
    <w:rsid w:val="007A223F"/>
    <w:rsid w:val="007A408B"/>
    <w:rsid w:val="007A431C"/>
    <w:rsid w:val="007A5BAC"/>
    <w:rsid w:val="007B01BB"/>
    <w:rsid w:val="007B1245"/>
    <w:rsid w:val="007C44C5"/>
    <w:rsid w:val="007C618E"/>
    <w:rsid w:val="007D3341"/>
    <w:rsid w:val="007D7DC6"/>
    <w:rsid w:val="007E1E21"/>
    <w:rsid w:val="00800884"/>
    <w:rsid w:val="0080557C"/>
    <w:rsid w:val="0081345D"/>
    <w:rsid w:val="00831F96"/>
    <w:rsid w:val="008406B9"/>
    <w:rsid w:val="00842149"/>
    <w:rsid w:val="0084654F"/>
    <w:rsid w:val="0085452F"/>
    <w:rsid w:val="00856C1E"/>
    <w:rsid w:val="00866A58"/>
    <w:rsid w:val="00872726"/>
    <w:rsid w:val="00877CD8"/>
    <w:rsid w:val="00881470"/>
    <w:rsid w:val="008928CD"/>
    <w:rsid w:val="00894516"/>
    <w:rsid w:val="008A262A"/>
    <w:rsid w:val="008A46DF"/>
    <w:rsid w:val="008A79FB"/>
    <w:rsid w:val="008B1FEB"/>
    <w:rsid w:val="008C6C40"/>
    <w:rsid w:val="008D4AF5"/>
    <w:rsid w:val="008E4C71"/>
    <w:rsid w:val="008F5602"/>
    <w:rsid w:val="008F577A"/>
    <w:rsid w:val="008F6276"/>
    <w:rsid w:val="008F77D3"/>
    <w:rsid w:val="00900DBD"/>
    <w:rsid w:val="00901B93"/>
    <w:rsid w:val="00906BBE"/>
    <w:rsid w:val="009147D8"/>
    <w:rsid w:val="009277FE"/>
    <w:rsid w:val="00934D06"/>
    <w:rsid w:val="00937523"/>
    <w:rsid w:val="0095260A"/>
    <w:rsid w:val="0095454C"/>
    <w:rsid w:val="00957BD0"/>
    <w:rsid w:val="00964F7E"/>
    <w:rsid w:val="00966102"/>
    <w:rsid w:val="00966303"/>
    <w:rsid w:val="009801D5"/>
    <w:rsid w:val="009874DA"/>
    <w:rsid w:val="0099391D"/>
    <w:rsid w:val="0099477D"/>
    <w:rsid w:val="009A0238"/>
    <w:rsid w:val="009A4022"/>
    <w:rsid w:val="009A498B"/>
    <w:rsid w:val="009B668F"/>
    <w:rsid w:val="009B6F4B"/>
    <w:rsid w:val="009C536D"/>
    <w:rsid w:val="009C556A"/>
    <w:rsid w:val="009C5CC3"/>
    <w:rsid w:val="009C72E5"/>
    <w:rsid w:val="009D56D8"/>
    <w:rsid w:val="009D690A"/>
    <w:rsid w:val="009E63D1"/>
    <w:rsid w:val="009E645E"/>
    <w:rsid w:val="009F18AA"/>
    <w:rsid w:val="00A01D15"/>
    <w:rsid w:val="00A02F02"/>
    <w:rsid w:val="00A2498D"/>
    <w:rsid w:val="00A3435C"/>
    <w:rsid w:val="00A42A37"/>
    <w:rsid w:val="00A513D3"/>
    <w:rsid w:val="00A52AD1"/>
    <w:rsid w:val="00A5328E"/>
    <w:rsid w:val="00A5527E"/>
    <w:rsid w:val="00A60FC5"/>
    <w:rsid w:val="00A63160"/>
    <w:rsid w:val="00A66760"/>
    <w:rsid w:val="00A80CF4"/>
    <w:rsid w:val="00A8393A"/>
    <w:rsid w:val="00A83C5E"/>
    <w:rsid w:val="00A92C8D"/>
    <w:rsid w:val="00A932AE"/>
    <w:rsid w:val="00A96C28"/>
    <w:rsid w:val="00A978CD"/>
    <w:rsid w:val="00AA4A01"/>
    <w:rsid w:val="00AB0164"/>
    <w:rsid w:val="00AB1A8E"/>
    <w:rsid w:val="00AB263D"/>
    <w:rsid w:val="00AB7EAF"/>
    <w:rsid w:val="00AC6BCC"/>
    <w:rsid w:val="00AC71D4"/>
    <w:rsid w:val="00AE1E46"/>
    <w:rsid w:val="00AE2809"/>
    <w:rsid w:val="00AE5622"/>
    <w:rsid w:val="00AE6358"/>
    <w:rsid w:val="00AF4C12"/>
    <w:rsid w:val="00AF64E4"/>
    <w:rsid w:val="00B00BF8"/>
    <w:rsid w:val="00B0188C"/>
    <w:rsid w:val="00B05693"/>
    <w:rsid w:val="00B12E4B"/>
    <w:rsid w:val="00B1718B"/>
    <w:rsid w:val="00B356E2"/>
    <w:rsid w:val="00B45869"/>
    <w:rsid w:val="00B5062B"/>
    <w:rsid w:val="00B50C09"/>
    <w:rsid w:val="00B50C10"/>
    <w:rsid w:val="00B603DC"/>
    <w:rsid w:val="00B62529"/>
    <w:rsid w:val="00B63A4A"/>
    <w:rsid w:val="00B6799F"/>
    <w:rsid w:val="00B74D12"/>
    <w:rsid w:val="00B775CC"/>
    <w:rsid w:val="00B77C27"/>
    <w:rsid w:val="00B77EAE"/>
    <w:rsid w:val="00B81550"/>
    <w:rsid w:val="00B84051"/>
    <w:rsid w:val="00B91376"/>
    <w:rsid w:val="00B966F2"/>
    <w:rsid w:val="00B97A6D"/>
    <w:rsid w:val="00BA3462"/>
    <w:rsid w:val="00BA3613"/>
    <w:rsid w:val="00BA4FDB"/>
    <w:rsid w:val="00BA53C7"/>
    <w:rsid w:val="00BB56A5"/>
    <w:rsid w:val="00BC3534"/>
    <w:rsid w:val="00BD2E68"/>
    <w:rsid w:val="00BD4179"/>
    <w:rsid w:val="00BD667F"/>
    <w:rsid w:val="00BD73B7"/>
    <w:rsid w:val="00BE2DC2"/>
    <w:rsid w:val="00BE719E"/>
    <w:rsid w:val="00BF5D8A"/>
    <w:rsid w:val="00C150D2"/>
    <w:rsid w:val="00C243C8"/>
    <w:rsid w:val="00C32E0B"/>
    <w:rsid w:val="00C5220E"/>
    <w:rsid w:val="00C525E0"/>
    <w:rsid w:val="00C53181"/>
    <w:rsid w:val="00C562F1"/>
    <w:rsid w:val="00C60306"/>
    <w:rsid w:val="00C62B33"/>
    <w:rsid w:val="00C73C54"/>
    <w:rsid w:val="00C75A3A"/>
    <w:rsid w:val="00C86F8C"/>
    <w:rsid w:val="00C96CFE"/>
    <w:rsid w:val="00CA5F8E"/>
    <w:rsid w:val="00CB6B51"/>
    <w:rsid w:val="00CB76AF"/>
    <w:rsid w:val="00CE0210"/>
    <w:rsid w:val="00CE18ED"/>
    <w:rsid w:val="00CE2152"/>
    <w:rsid w:val="00CE2841"/>
    <w:rsid w:val="00D00964"/>
    <w:rsid w:val="00D045C1"/>
    <w:rsid w:val="00D04734"/>
    <w:rsid w:val="00D05298"/>
    <w:rsid w:val="00D0774E"/>
    <w:rsid w:val="00D116D0"/>
    <w:rsid w:val="00D1397C"/>
    <w:rsid w:val="00D154F3"/>
    <w:rsid w:val="00D15C2C"/>
    <w:rsid w:val="00D24F15"/>
    <w:rsid w:val="00D25502"/>
    <w:rsid w:val="00D425B0"/>
    <w:rsid w:val="00D43FF0"/>
    <w:rsid w:val="00D55E2F"/>
    <w:rsid w:val="00D621C3"/>
    <w:rsid w:val="00D90E58"/>
    <w:rsid w:val="00D9139F"/>
    <w:rsid w:val="00D91F1A"/>
    <w:rsid w:val="00D93223"/>
    <w:rsid w:val="00D932A3"/>
    <w:rsid w:val="00DA5C1C"/>
    <w:rsid w:val="00DB67B1"/>
    <w:rsid w:val="00DC05BC"/>
    <w:rsid w:val="00DC36FC"/>
    <w:rsid w:val="00DC4733"/>
    <w:rsid w:val="00DD3484"/>
    <w:rsid w:val="00DD40CA"/>
    <w:rsid w:val="00DE2397"/>
    <w:rsid w:val="00DE347F"/>
    <w:rsid w:val="00DE446D"/>
    <w:rsid w:val="00DE6596"/>
    <w:rsid w:val="00DE7BCC"/>
    <w:rsid w:val="00DF3751"/>
    <w:rsid w:val="00DF50E4"/>
    <w:rsid w:val="00DF6344"/>
    <w:rsid w:val="00DF7E0B"/>
    <w:rsid w:val="00E016CC"/>
    <w:rsid w:val="00E04251"/>
    <w:rsid w:val="00E056EB"/>
    <w:rsid w:val="00E10B83"/>
    <w:rsid w:val="00E11ECD"/>
    <w:rsid w:val="00E12151"/>
    <w:rsid w:val="00E21A59"/>
    <w:rsid w:val="00E2324A"/>
    <w:rsid w:val="00E250AD"/>
    <w:rsid w:val="00E25125"/>
    <w:rsid w:val="00E2705C"/>
    <w:rsid w:val="00E31876"/>
    <w:rsid w:val="00E32718"/>
    <w:rsid w:val="00E35E21"/>
    <w:rsid w:val="00E450CE"/>
    <w:rsid w:val="00E455BB"/>
    <w:rsid w:val="00E54618"/>
    <w:rsid w:val="00E608E8"/>
    <w:rsid w:val="00E64916"/>
    <w:rsid w:val="00E64FF2"/>
    <w:rsid w:val="00E6587A"/>
    <w:rsid w:val="00E672DF"/>
    <w:rsid w:val="00E716CA"/>
    <w:rsid w:val="00E770CC"/>
    <w:rsid w:val="00E8133B"/>
    <w:rsid w:val="00E8299A"/>
    <w:rsid w:val="00E8633A"/>
    <w:rsid w:val="00E87E54"/>
    <w:rsid w:val="00E91968"/>
    <w:rsid w:val="00E91DE9"/>
    <w:rsid w:val="00EA1E5F"/>
    <w:rsid w:val="00EA6233"/>
    <w:rsid w:val="00EB23B6"/>
    <w:rsid w:val="00EB7C9A"/>
    <w:rsid w:val="00EC4756"/>
    <w:rsid w:val="00EC72D3"/>
    <w:rsid w:val="00EC76D2"/>
    <w:rsid w:val="00ED2C26"/>
    <w:rsid w:val="00EF5C2B"/>
    <w:rsid w:val="00EF6A0A"/>
    <w:rsid w:val="00EF7F68"/>
    <w:rsid w:val="00F016D6"/>
    <w:rsid w:val="00F018B2"/>
    <w:rsid w:val="00F121D7"/>
    <w:rsid w:val="00F1718C"/>
    <w:rsid w:val="00F310D1"/>
    <w:rsid w:val="00F32C0C"/>
    <w:rsid w:val="00F335A2"/>
    <w:rsid w:val="00F3384E"/>
    <w:rsid w:val="00F34E8B"/>
    <w:rsid w:val="00F368FC"/>
    <w:rsid w:val="00F4445A"/>
    <w:rsid w:val="00F520BE"/>
    <w:rsid w:val="00F546E9"/>
    <w:rsid w:val="00F55BCE"/>
    <w:rsid w:val="00F600AB"/>
    <w:rsid w:val="00F622E5"/>
    <w:rsid w:val="00F70A41"/>
    <w:rsid w:val="00F733B5"/>
    <w:rsid w:val="00F84A65"/>
    <w:rsid w:val="00F9385F"/>
    <w:rsid w:val="00F972D8"/>
    <w:rsid w:val="00F97813"/>
    <w:rsid w:val="00FA1113"/>
    <w:rsid w:val="00FA2A7D"/>
    <w:rsid w:val="00FB0BD5"/>
    <w:rsid w:val="00FB1536"/>
    <w:rsid w:val="00FC0ADB"/>
    <w:rsid w:val="00FC12A9"/>
    <w:rsid w:val="00FC17E6"/>
    <w:rsid w:val="00FC284F"/>
    <w:rsid w:val="00FC38F5"/>
    <w:rsid w:val="00FC7A3C"/>
    <w:rsid w:val="00FD271D"/>
    <w:rsid w:val="00FD3383"/>
    <w:rsid w:val="00FF1A47"/>
    <w:rsid w:val="00FF4660"/>
    <w:rsid w:val="00FF6E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3FD"/>
  </w:style>
  <w:style w:type="paragraph" w:styleId="Naslov1">
    <w:name w:val="heading 1"/>
    <w:basedOn w:val="Normal"/>
    <w:next w:val="Normal"/>
    <w:link w:val="Naslov1Char"/>
    <w:qFormat/>
    <w:rsid w:val="004A61FE"/>
    <w:pPr>
      <w:keepNext/>
      <w:spacing w:before="240" w:after="60"/>
      <w:outlineLvl w:val="0"/>
    </w:pPr>
    <w:rPr>
      <w:rFonts w:ascii="Cambria" w:hAnsi="Cambria"/>
      <w:b/>
      <w:bCs/>
      <w:kern w:val="32"/>
      <w:sz w:val="32"/>
      <w:szCs w:val="32"/>
    </w:rPr>
  </w:style>
  <w:style w:type="paragraph" w:styleId="Naslov2">
    <w:name w:val="heading 2"/>
    <w:basedOn w:val="Normal"/>
    <w:qFormat/>
    <w:rsid w:val="00EF6A0A"/>
    <w:pPr>
      <w:spacing w:before="100" w:beforeAutospacing="1" w:after="100" w:afterAutospacing="1"/>
      <w:outlineLvl w:val="1"/>
    </w:pPr>
    <w:rPr>
      <w:rFonts w:ascii="Cambria" w:hAnsi="Cambria"/>
      <w:b/>
      <w:bCs/>
      <w:sz w:val="28"/>
      <w:szCs w:val="28"/>
    </w:rPr>
  </w:style>
  <w:style w:type="paragraph" w:styleId="Naslov3">
    <w:name w:val="heading 3"/>
    <w:basedOn w:val="Normal"/>
    <w:qFormat/>
    <w:rsid w:val="009C536D"/>
    <w:pPr>
      <w:spacing w:before="100" w:beforeAutospacing="1" w:after="100" w:afterAutospacing="1"/>
      <w:outlineLvl w:val="2"/>
    </w:pPr>
    <w:rPr>
      <w:b/>
      <w:bCs/>
      <w:sz w:val="27"/>
      <w:szCs w:val="27"/>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ijeloteksta">
    <w:name w:val="Body Text"/>
    <w:basedOn w:val="Normal"/>
    <w:rsid w:val="000713FD"/>
    <w:rPr>
      <w:sz w:val="24"/>
    </w:rPr>
  </w:style>
  <w:style w:type="paragraph" w:styleId="Obinitekst">
    <w:name w:val="Plain Text"/>
    <w:basedOn w:val="Normal"/>
    <w:rsid w:val="000713FD"/>
    <w:rPr>
      <w:rFonts w:ascii="Courier New" w:hAnsi="Courier New" w:cs="Courier New"/>
    </w:rPr>
  </w:style>
  <w:style w:type="paragraph" w:styleId="Zaglavlje">
    <w:name w:val="header"/>
    <w:basedOn w:val="Normal"/>
    <w:rsid w:val="0055714A"/>
    <w:pPr>
      <w:tabs>
        <w:tab w:val="center" w:pos="4536"/>
        <w:tab w:val="right" w:pos="9072"/>
      </w:tabs>
    </w:pPr>
  </w:style>
  <w:style w:type="character" w:styleId="Brojstranice">
    <w:name w:val="page number"/>
    <w:basedOn w:val="Zadanifontodlomka"/>
    <w:rsid w:val="0055714A"/>
  </w:style>
  <w:style w:type="paragraph" w:styleId="Tekstbalonia">
    <w:name w:val="Balloon Text"/>
    <w:basedOn w:val="Normal"/>
    <w:semiHidden/>
    <w:rsid w:val="0075279D"/>
    <w:rPr>
      <w:rFonts w:ascii="Tahoma" w:hAnsi="Tahoma" w:cs="Tahoma"/>
      <w:sz w:val="16"/>
      <w:szCs w:val="16"/>
    </w:rPr>
  </w:style>
  <w:style w:type="paragraph" w:styleId="StandardWeb">
    <w:name w:val="Normal (Web)"/>
    <w:basedOn w:val="Normal"/>
    <w:rsid w:val="009C536D"/>
    <w:pPr>
      <w:spacing w:before="100" w:beforeAutospacing="1" w:after="100" w:afterAutospacing="1"/>
    </w:pPr>
    <w:rPr>
      <w:sz w:val="24"/>
      <w:szCs w:val="24"/>
    </w:rPr>
  </w:style>
  <w:style w:type="paragraph" w:customStyle="1" w:styleId="T-98-2">
    <w:name w:val="T-9/8-2"/>
    <w:basedOn w:val="Normal"/>
    <w:rsid w:val="00966102"/>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Podnoje">
    <w:name w:val="footer"/>
    <w:basedOn w:val="Normal"/>
    <w:rsid w:val="00A60FC5"/>
    <w:pPr>
      <w:tabs>
        <w:tab w:val="center" w:pos="4536"/>
        <w:tab w:val="right" w:pos="9072"/>
      </w:tabs>
    </w:pPr>
  </w:style>
  <w:style w:type="character" w:customStyle="1" w:styleId="apple-converted-space">
    <w:name w:val="apple-converted-space"/>
    <w:rsid w:val="008C6C40"/>
  </w:style>
  <w:style w:type="paragraph" w:styleId="Naslov">
    <w:name w:val="Title"/>
    <w:basedOn w:val="Normal"/>
    <w:next w:val="Normal"/>
    <w:link w:val="NaslovChar"/>
    <w:qFormat/>
    <w:rsid w:val="004A61FE"/>
    <w:pPr>
      <w:spacing w:before="240" w:after="60"/>
      <w:jc w:val="center"/>
      <w:outlineLvl w:val="0"/>
    </w:pPr>
    <w:rPr>
      <w:rFonts w:ascii="Cambria" w:hAnsi="Cambria"/>
      <w:b/>
      <w:bCs/>
      <w:kern w:val="28"/>
      <w:sz w:val="32"/>
      <w:szCs w:val="32"/>
    </w:rPr>
  </w:style>
  <w:style w:type="character" w:customStyle="1" w:styleId="NaslovChar">
    <w:name w:val="Naslov Char"/>
    <w:link w:val="Naslov"/>
    <w:rsid w:val="004A61FE"/>
    <w:rPr>
      <w:rFonts w:ascii="Cambria" w:eastAsia="Times New Roman" w:hAnsi="Cambria" w:cs="Times New Roman"/>
      <w:b/>
      <w:bCs/>
      <w:kern w:val="28"/>
      <w:sz w:val="32"/>
      <w:szCs w:val="32"/>
    </w:rPr>
  </w:style>
  <w:style w:type="character" w:customStyle="1" w:styleId="Naslov1Char">
    <w:name w:val="Naslov 1 Char"/>
    <w:link w:val="Naslov1"/>
    <w:rsid w:val="004A61FE"/>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3FD"/>
  </w:style>
  <w:style w:type="paragraph" w:styleId="Naslov1">
    <w:name w:val="heading 1"/>
    <w:basedOn w:val="Normal"/>
    <w:next w:val="Normal"/>
    <w:link w:val="Naslov1Char"/>
    <w:qFormat/>
    <w:rsid w:val="004A61FE"/>
    <w:pPr>
      <w:keepNext/>
      <w:spacing w:before="240" w:after="60"/>
      <w:outlineLvl w:val="0"/>
    </w:pPr>
    <w:rPr>
      <w:rFonts w:ascii="Cambria" w:hAnsi="Cambria"/>
      <w:b/>
      <w:bCs/>
      <w:kern w:val="32"/>
      <w:sz w:val="32"/>
      <w:szCs w:val="32"/>
    </w:rPr>
  </w:style>
  <w:style w:type="paragraph" w:styleId="Naslov2">
    <w:name w:val="heading 2"/>
    <w:basedOn w:val="Normal"/>
    <w:qFormat/>
    <w:rsid w:val="00EF6A0A"/>
    <w:pPr>
      <w:spacing w:before="100" w:beforeAutospacing="1" w:after="100" w:afterAutospacing="1"/>
      <w:outlineLvl w:val="1"/>
    </w:pPr>
    <w:rPr>
      <w:rFonts w:ascii="Cambria" w:hAnsi="Cambria"/>
      <w:b/>
      <w:bCs/>
      <w:sz w:val="28"/>
      <w:szCs w:val="28"/>
    </w:rPr>
  </w:style>
  <w:style w:type="paragraph" w:styleId="Naslov3">
    <w:name w:val="heading 3"/>
    <w:basedOn w:val="Normal"/>
    <w:qFormat/>
    <w:rsid w:val="009C536D"/>
    <w:pPr>
      <w:spacing w:before="100" w:beforeAutospacing="1" w:after="100" w:afterAutospacing="1"/>
      <w:outlineLvl w:val="2"/>
    </w:pPr>
    <w:rPr>
      <w:b/>
      <w:bCs/>
      <w:sz w:val="27"/>
      <w:szCs w:val="27"/>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ijeloteksta">
    <w:name w:val="Body Text"/>
    <w:basedOn w:val="Normal"/>
    <w:rsid w:val="000713FD"/>
    <w:rPr>
      <w:sz w:val="24"/>
    </w:rPr>
  </w:style>
  <w:style w:type="paragraph" w:styleId="Obinitekst">
    <w:name w:val="Plain Text"/>
    <w:basedOn w:val="Normal"/>
    <w:rsid w:val="000713FD"/>
    <w:rPr>
      <w:rFonts w:ascii="Courier New" w:hAnsi="Courier New" w:cs="Courier New"/>
    </w:rPr>
  </w:style>
  <w:style w:type="paragraph" w:styleId="Zaglavlje">
    <w:name w:val="header"/>
    <w:basedOn w:val="Normal"/>
    <w:rsid w:val="0055714A"/>
    <w:pPr>
      <w:tabs>
        <w:tab w:val="center" w:pos="4536"/>
        <w:tab w:val="right" w:pos="9072"/>
      </w:tabs>
    </w:pPr>
  </w:style>
  <w:style w:type="character" w:styleId="Brojstranice">
    <w:name w:val="page number"/>
    <w:basedOn w:val="Zadanifontodlomka"/>
    <w:rsid w:val="0055714A"/>
  </w:style>
  <w:style w:type="paragraph" w:styleId="Tekstbalonia">
    <w:name w:val="Balloon Text"/>
    <w:basedOn w:val="Normal"/>
    <w:semiHidden/>
    <w:rsid w:val="0075279D"/>
    <w:rPr>
      <w:rFonts w:ascii="Tahoma" w:hAnsi="Tahoma" w:cs="Tahoma"/>
      <w:sz w:val="16"/>
      <w:szCs w:val="16"/>
    </w:rPr>
  </w:style>
  <w:style w:type="paragraph" w:styleId="StandardWeb">
    <w:name w:val="Normal (Web)"/>
    <w:basedOn w:val="Normal"/>
    <w:rsid w:val="009C536D"/>
    <w:pPr>
      <w:spacing w:before="100" w:beforeAutospacing="1" w:after="100" w:afterAutospacing="1"/>
    </w:pPr>
    <w:rPr>
      <w:sz w:val="24"/>
      <w:szCs w:val="24"/>
    </w:rPr>
  </w:style>
  <w:style w:type="paragraph" w:customStyle="1" w:styleId="T-98-2">
    <w:name w:val="T-9/8-2"/>
    <w:basedOn w:val="Normal"/>
    <w:rsid w:val="00966102"/>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Podnoje">
    <w:name w:val="footer"/>
    <w:basedOn w:val="Normal"/>
    <w:rsid w:val="00A60FC5"/>
    <w:pPr>
      <w:tabs>
        <w:tab w:val="center" w:pos="4536"/>
        <w:tab w:val="right" w:pos="9072"/>
      </w:tabs>
    </w:pPr>
  </w:style>
  <w:style w:type="character" w:customStyle="1" w:styleId="apple-converted-space">
    <w:name w:val="apple-converted-space"/>
    <w:rsid w:val="008C6C40"/>
  </w:style>
  <w:style w:type="paragraph" w:styleId="Naslov">
    <w:name w:val="Title"/>
    <w:basedOn w:val="Normal"/>
    <w:next w:val="Normal"/>
    <w:link w:val="NaslovChar"/>
    <w:qFormat/>
    <w:rsid w:val="004A61FE"/>
    <w:pPr>
      <w:spacing w:before="240" w:after="60"/>
      <w:jc w:val="center"/>
      <w:outlineLvl w:val="0"/>
    </w:pPr>
    <w:rPr>
      <w:rFonts w:ascii="Cambria" w:hAnsi="Cambria"/>
      <w:b/>
      <w:bCs/>
      <w:kern w:val="28"/>
      <w:sz w:val="32"/>
      <w:szCs w:val="32"/>
    </w:rPr>
  </w:style>
  <w:style w:type="character" w:customStyle="1" w:styleId="NaslovChar">
    <w:name w:val="Naslov Char"/>
    <w:link w:val="Naslov"/>
    <w:rsid w:val="004A61FE"/>
    <w:rPr>
      <w:rFonts w:ascii="Cambria" w:eastAsia="Times New Roman" w:hAnsi="Cambria" w:cs="Times New Roman"/>
      <w:b/>
      <w:bCs/>
      <w:kern w:val="28"/>
      <w:sz w:val="32"/>
      <w:szCs w:val="32"/>
    </w:rPr>
  </w:style>
  <w:style w:type="character" w:customStyle="1" w:styleId="Naslov1Char">
    <w:name w:val="Naslov 1 Char"/>
    <w:link w:val="Naslov1"/>
    <w:rsid w:val="004A61F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118">
      <w:bodyDiv w:val="1"/>
      <w:marLeft w:val="0"/>
      <w:marRight w:val="0"/>
      <w:marTop w:val="0"/>
      <w:marBottom w:val="0"/>
      <w:divBdr>
        <w:top w:val="none" w:sz="0" w:space="0" w:color="auto"/>
        <w:left w:val="none" w:sz="0" w:space="0" w:color="auto"/>
        <w:bottom w:val="none" w:sz="0" w:space="0" w:color="auto"/>
        <w:right w:val="none" w:sz="0" w:space="0" w:color="auto"/>
      </w:divBdr>
    </w:div>
    <w:div w:id="186674385">
      <w:bodyDiv w:val="1"/>
      <w:marLeft w:val="0"/>
      <w:marRight w:val="0"/>
      <w:marTop w:val="0"/>
      <w:marBottom w:val="0"/>
      <w:divBdr>
        <w:top w:val="none" w:sz="0" w:space="0" w:color="auto"/>
        <w:left w:val="none" w:sz="0" w:space="0" w:color="auto"/>
        <w:bottom w:val="none" w:sz="0" w:space="0" w:color="auto"/>
        <w:right w:val="none" w:sz="0" w:space="0" w:color="auto"/>
      </w:divBdr>
    </w:div>
    <w:div w:id="191260317">
      <w:bodyDiv w:val="1"/>
      <w:marLeft w:val="0"/>
      <w:marRight w:val="0"/>
      <w:marTop w:val="0"/>
      <w:marBottom w:val="0"/>
      <w:divBdr>
        <w:top w:val="none" w:sz="0" w:space="0" w:color="auto"/>
        <w:left w:val="none" w:sz="0" w:space="0" w:color="auto"/>
        <w:bottom w:val="none" w:sz="0" w:space="0" w:color="auto"/>
        <w:right w:val="none" w:sz="0" w:space="0" w:color="auto"/>
      </w:divBdr>
    </w:div>
    <w:div w:id="341669148">
      <w:bodyDiv w:val="1"/>
      <w:marLeft w:val="0"/>
      <w:marRight w:val="0"/>
      <w:marTop w:val="0"/>
      <w:marBottom w:val="0"/>
      <w:divBdr>
        <w:top w:val="none" w:sz="0" w:space="0" w:color="auto"/>
        <w:left w:val="none" w:sz="0" w:space="0" w:color="auto"/>
        <w:bottom w:val="none" w:sz="0" w:space="0" w:color="auto"/>
        <w:right w:val="none" w:sz="0" w:space="0" w:color="auto"/>
      </w:divBdr>
    </w:div>
    <w:div w:id="415134456">
      <w:bodyDiv w:val="1"/>
      <w:marLeft w:val="0"/>
      <w:marRight w:val="0"/>
      <w:marTop w:val="0"/>
      <w:marBottom w:val="0"/>
      <w:divBdr>
        <w:top w:val="none" w:sz="0" w:space="0" w:color="auto"/>
        <w:left w:val="none" w:sz="0" w:space="0" w:color="auto"/>
        <w:bottom w:val="none" w:sz="0" w:space="0" w:color="auto"/>
        <w:right w:val="none" w:sz="0" w:space="0" w:color="auto"/>
      </w:divBdr>
    </w:div>
    <w:div w:id="526794458">
      <w:bodyDiv w:val="1"/>
      <w:marLeft w:val="0"/>
      <w:marRight w:val="0"/>
      <w:marTop w:val="0"/>
      <w:marBottom w:val="0"/>
      <w:divBdr>
        <w:top w:val="none" w:sz="0" w:space="0" w:color="auto"/>
        <w:left w:val="none" w:sz="0" w:space="0" w:color="auto"/>
        <w:bottom w:val="none" w:sz="0" w:space="0" w:color="auto"/>
        <w:right w:val="none" w:sz="0" w:space="0" w:color="auto"/>
      </w:divBdr>
    </w:div>
    <w:div w:id="651064131">
      <w:bodyDiv w:val="1"/>
      <w:marLeft w:val="0"/>
      <w:marRight w:val="0"/>
      <w:marTop w:val="0"/>
      <w:marBottom w:val="0"/>
      <w:divBdr>
        <w:top w:val="none" w:sz="0" w:space="0" w:color="auto"/>
        <w:left w:val="none" w:sz="0" w:space="0" w:color="auto"/>
        <w:bottom w:val="none" w:sz="0" w:space="0" w:color="auto"/>
        <w:right w:val="none" w:sz="0" w:space="0" w:color="auto"/>
      </w:divBdr>
    </w:div>
    <w:div w:id="665010751">
      <w:bodyDiv w:val="1"/>
      <w:marLeft w:val="0"/>
      <w:marRight w:val="0"/>
      <w:marTop w:val="0"/>
      <w:marBottom w:val="0"/>
      <w:divBdr>
        <w:top w:val="none" w:sz="0" w:space="0" w:color="auto"/>
        <w:left w:val="none" w:sz="0" w:space="0" w:color="auto"/>
        <w:bottom w:val="none" w:sz="0" w:space="0" w:color="auto"/>
        <w:right w:val="none" w:sz="0" w:space="0" w:color="auto"/>
      </w:divBdr>
    </w:div>
    <w:div w:id="686951728">
      <w:bodyDiv w:val="1"/>
      <w:marLeft w:val="0"/>
      <w:marRight w:val="0"/>
      <w:marTop w:val="0"/>
      <w:marBottom w:val="0"/>
      <w:divBdr>
        <w:top w:val="none" w:sz="0" w:space="0" w:color="auto"/>
        <w:left w:val="none" w:sz="0" w:space="0" w:color="auto"/>
        <w:bottom w:val="none" w:sz="0" w:space="0" w:color="auto"/>
        <w:right w:val="none" w:sz="0" w:space="0" w:color="auto"/>
      </w:divBdr>
    </w:div>
    <w:div w:id="696347021">
      <w:bodyDiv w:val="1"/>
      <w:marLeft w:val="0"/>
      <w:marRight w:val="0"/>
      <w:marTop w:val="0"/>
      <w:marBottom w:val="0"/>
      <w:divBdr>
        <w:top w:val="none" w:sz="0" w:space="0" w:color="auto"/>
        <w:left w:val="none" w:sz="0" w:space="0" w:color="auto"/>
        <w:bottom w:val="none" w:sz="0" w:space="0" w:color="auto"/>
        <w:right w:val="none" w:sz="0" w:space="0" w:color="auto"/>
      </w:divBdr>
    </w:div>
    <w:div w:id="712579045">
      <w:bodyDiv w:val="1"/>
      <w:marLeft w:val="0"/>
      <w:marRight w:val="0"/>
      <w:marTop w:val="0"/>
      <w:marBottom w:val="0"/>
      <w:divBdr>
        <w:top w:val="none" w:sz="0" w:space="0" w:color="auto"/>
        <w:left w:val="none" w:sz="0" w:space="0" w:color="auto"/>
        <w:bottom w:val="none" w:sz="0" w:space="0" w:color="auto"/>
        <w:right w:val="none" w:sz="0" w:space="0" w:color="auto"/>
      </w:divBdr>
    </w:div>
    <w:div w:id="742214883">
      <w:bodyDiv w:val="1"/>
      <w:marLeft w:val="0"/>
      <w:marRight w:val="0"/>
      <w:marTop w:val="0"/>
      <w:marBottom w:val="0"/>
      <w:divBdr>
        <w:top w:val="none" w:sz="0" w:space="0" w:color="auto"/>
        <w:left w:val="none" w:sz="0" w:space="0" w:color="auto"/>
        <w:bottom w:val="none" w:sz="0" w:space="0" w:color="auto"/>
        <w:right w:val="none" w:sz="0" w:space="0" w:color="auto"/>
      </w:divBdr>
    </w:div>
    <w:div w:id="783307739">
      <w:bodyDiv w:val="1"/>
      <w:marLeft w:val="0"/>
      <w:marRight w:val="0"/>
      <w:marTop w:val="0"/>
      <w:marBottom w:val="0"/>
      <w:divBdr>
        <w:top w:val="none" w:sz="0" w:space="0" w:color="auto"/>
        <w:left w:val="none" w:sz="0" w:space="0" w:color="auto"/>
        <w:bottom w:val="none" w:sz="0" w:space="0" w:color="auto"/>
        <w:right w:val="none" w:sz="0" w:space="0" w:color="auto"/>
      </w:divBdr>
    </w:div>
    <w:div w:id="886842051">
      <w:bodyDiv w:val="1"/>
      <w:marLeft w:val="0"/>
      <w:marRight w:val="0"/>
      <w:marTop w:val="0"/>
      <w:marBottom w:val="0"/>
      <w:divBdr>
        <w:top w:val="none" w:sz="0" w:space="0" w:color="auto"/>
        <w:left w:val="none" w:sz="0" w:space="0" w:color="auto"/>
        <w:bottom w:val="none" w:sz="0" w:space="0" w:color="auto"/>
        <w:right w:val="none" w:sz="0" w:space="0" w:color="auto"/>
      </w:divBdr>
    </w:div>
    <w:div w:id="943151811">
      <w:bodyDiv w:val="1"/>
      <w:marLeft w:val="0"/>
      <w:marRight w:val="0"/>
      <w:marTop w:val="0"/>
      <w:marBottom w:val="0"/>
      <w:divBdr>
        <w:top w:val="none" w:sz="0" w:space="0" w:color="auto"/>
        <w:left w:val="none" w:sz="0" w:space="0" w:color="auto"/>
        <w:bottom w:val="none" w:sz="0" w:space="0" w:color="auto"/>
        <w:right w:val="none" w:sz="0" w:space="0" w:color="auto"/>
      </w:divBdr>
    </w:div>
    <w:div w:id="1006860270">
      <w:bodyDiv w:val="1"/>
      <w:marLeft w:val="0"/>
      <w:marRight w:val="0"/>
      <w:marTop w:val="0"/>
      <w:marBottom w:val="0"/>
      <w:divBdr>
        <w:top w:val="none" w:sz="0" w:space="0" w:color="auto"/>
        <w:left w:val="none" w:sz="0" w:space="0" w:color="auto"/>
        <w:bottom w:val="none" w:sz="0" w:space="0" w:color="auto"/>
        <w:right w:val="none" w:sz="0" w:space="0" w:color="auto"/>
      </w:divBdr>
    </w:div>
    <w:div w:id="1037511249">
      <w:bodyDiv w:val="1"/>
      <w:marLeft w:val="0"/>
      <w:marRight w:val="0"/>
      <w:marTop w:val="0"/>
      <w:marBottom w:val="0"/>
      <w:divBdr>
        <w:top w:val="none" w:sz="0" w:space="0" w:color="auto"/>
        <w:left w:val="none" w:sz="0" w:space="0" w:color="auto"/>
        <w:bottom w:val="none" w:sz="0" w:space="0" w:color="auto"/>
        <w:right w:val="none" w:sz="0" w:space="0" w:color="auto"/>
      </w:divBdr>
    </w:div>
    <w:div w:id="1166244354">
      <w:bodyDiv w:val="1"/>
      <w:marLeft w:val="0"/>
      <w:marRight w:val="0"/>
      <w:marTop w:val="0"/>
      <w:marBottom w:val="0"/>
      <w:divBdr>
        <w:top w:val="none" w:sz="0" w:space="0" w:color="auto"/>
        <w:left w:val="none" w:sz="0" w:space="0" w:color="auto"/>
        <w:bottom w:val="none" w:sz="0" w:space="0" w:color="auto"/>
        <w:right w:val="none" w:sz="0" w:space="0" w:color="auto"/>
      </w:divBdr>
    </w:div>
    <w:div w:id="1206330940">
      <w:bodyDiv w:val="1"/>
      <w:marLeft w:val="0"/>
      <w:marRight w:val="0"/>
      <w:marTop w:val="0"/>
      <w:marBottom w:val="0"/>
      <w:divBdr>
        <w:top w:val="none" w:sz="0" w:space="0" w:color="auto"/>
        <w:left w:val="none" w:sz="0" w:space="0" w:color="auto"/>
        <w:bottom w:val="none" w:sz="0" w:space="0" w:color="auto"/>
        <w:right w:val="none" w:sz="0" w:space="0" w:color="auto"/>
      </w:divBdr>
    </w:div>
    <w:div w:id="1312563761">
      <w:bodyDiv w:val="1"/>
      <w:marLeft w:val="0"/>
      <w:marRight w:val="0"/>
      <w:marTop w:val="0"/>
      <w:marBottom w:val="0"/>
      <w:divBdr>
        <w:top w:val="none" w:sz="0" w:space="0" w:color="auto"/>
        <w:left w:val="none" w:sz="0" w:space="0" w:color="auto"/>
        <w:bottom w:val="none" w:sz="0" w:space="0" w:color="auto"/>
        <w:right w:val="none" w:sz="0" w:space="0" w:color="auto"/>
      </w:divBdr>
    </w:div>
    <w:div w:id="1402679236">
      <w:bodyDiv w:val="1"/>
      <w:marLeft w:val="0"/>
      <w:marRight w:val="0"/>
      <w:marTop w:val="0"/>
      <w:marBottom w:val="0"/>
      <w:divBdr>
        <w:top w:val="none" w:sz="0" w:space="0" w:color="auto"/>
        <w:left w:val="none" w:sz="0" w:space="0" w:color="auto"/>
        <w:bottom w:val="none" w:sz="0" w:space="0" w:color="auto"/>
        <w:right w:val="none" w:sz="0" w:space="0" w:color="auto"/>
      </w:divBdr>
    </w:div>
    <w:div w:id="1412508593">
      <w:bodyDiv w:val="1"/>
      <w:marLeft w:val="0"/>
      <w:marRight w:val="0"/>
      <w:marTop w:val="0"/>
      <w:marBottom w:val="0"/>
      <w:divBdr>
        <w:top w:val="none" w:sz="0" w:space="0" w:color="auto"/>
        <w:left w:val="none" w:sz="0" w:space="0" w:color="auto"/>
        <w:bottom w:val="none" w:sz="0" w:space="0" w:color="auto"/>
        <w:right w:val="none" w:sz="0" w:space="0" w:color="auto"/>
      </w:divBdr>
    </w:div>
    <w:div w:id="1865098930">
      <w:bodyDiv w:val="1"/>
      <w:marLeft w:val="0"/>
      <w:marRight w:val="0"/>
      <w:marTop w:val="0"/>
      <w:marBottom w:val="0"/>
      <w:divBdr>
        <w:top w:val="none" w:sz="0" w:space="0" w:color="auto"/>
        <w:left w:val="none" w:sz="0" w:space="0" w:color="auto"/>
        <w:bottom w:val="none" w:sz="0" w:space="0" w:color="auto"/>
        <w:right w:val="none" w:sz="0" w:space="0" w:color="auto"/>
      </w:divBdr>
    </w:div>
    <w:div w:id="1876502687">
      <w:bodyDiv w:val="1"/>
      <w:marLeft w:val="0"/>
      <w:marRight w:val="0"/>
      <w:marTop w:val="0"/>
      <w:marBottom w:val="0"/>
      <w:divBdr>
        <w:top w:val="none" w:sz="0" w:space="0" w:color="auto"/>
        <w:left w:val="none" w:sz="0" w:space="0" w:color="auto"/>
        <w:bottom w:val="none" w:sz="0" w:space="0" w:color="auto"/>
        <w:right w:val="none" w:sz="0" w:space="0" w:color="auto"/>
      </w:divBdr>
    </w:div>
    <w:div w:id="1958027476">
      <w:bodyDiv w:val="1"/>
      <w:marLeft w:val="0"/>
      <w:marRight w:val="0"/>
      <w:marTop w:val="0"/>
      <w:marBottom w:val="0"/>
      <w:divBdr>
        <w:top w:val="none" w:sz="0" w:space="0" w:color="auto"/>
        <w:left w:val="none" w:sz="0" w:space="0" w:color="auto"/>
        <w:bottom w:val="none" w:sz="0" w:space="0" w:color="auto"/>
        <w:right w:val="none" w:sz="0" w:space="0" w:color="auto"/>
      </w:divBdr>
    </w:div>
    <w:div w:id="1987202112">
      <w:bodyDiv w:val="1"/>
      <w:marLeft w:val="0"/>
      <w:marRight w:val="0"/>
      <w:marTop w:val="0"/>
      <w:marBottom w:val="0"/>
      <w:divBdr>
        <w:top w:val="none" w:sz="0" w:space="0" w:color="auto"/>
        <w:left w:val="none" w:sz="0" w:space="0" w:color="auto"/>
        <w:bottom w:val="none" w:sz="0" w:space="0" w:color="auto"/>
        <w:right w:val="none" w:sz="0" w:space="0" w:color="auto"/>
      </w:divBdr>
    </w:div>
    <w:div w:id="1989554504">
      <w:bodyDiv w:val="1"/>
      <w:marLeft w:val="0"/>
      <w:marRight w:val="0"/>
      <w:marTop w:val="0"/>
      <w:marBottom w:val="0"/>
      <w:divBdr>
        <w:top w:val="none" w:sz="0" w:space="0" w:color="auto"/>
        <w:left w:val="none" w:sz="0" w:space="0" w:color="auto"/>
        <w:bottom w:val="none" w:sz="0" w:space="0" w:color="auto"/>
        <w:right w:val="none" w:sz="0" w:space="0" w:color="auto"/>
      </w:divBdr>
      <w:divsChild>
        <w:div w:id="272395821">
          <w:marLeft w:val="0"/>
          <w:marRight w:val="0"/>
          <w:marTop w:val="0"/>
          <w:marBottom w:val="0"/>
          <w:divBdr>
            <w:top w:val="none" w:sz="0" w:space="0" w:color="auto"/>
            <w:left w:val="none" w:sz="0" w:space="0" w:color="auto"/>
            <w:bottom w:val="none" w:sz="0" w:space="0" w:color="auto"/>
            <w:right w:val="none" w:sz="0" w:space="0" w:color="auto"/>
          </w:divBdr>
        </w:div>
        <w:div w:id="540366996">
          <w:marLeft w:val="0"/>
          <w:marRight w:val="0"/>
          <w:marTop w:val="0"/>
          <w:marBottom w:val="0"/>
          <w:divBdr>
            <w:top w:val="none" w:sz="0" w:space="0" w:color="auto"/>
            <w:left w:val="none" w:sz="0" w:space="0" w:color="auto"/>
            <w:bottom w:val="none" w:sz="0" w:space="0" w:color="auto"/>
            <w:right w:val="none" w:sz="0" w:space="0" w:color="auto"/>
          </w:divBdr>
        </w:div>
        <w:div w:id="652877335">
          <w:marLeft w:val="0"/>
          <w:marRight w:val="0"/>
          <w:marTop w:val="0"/>
          <w:marBottom w:val="0"/>
          <w:divBdr>
            <w:top w:val="none" w:sz="0" w:space="0" w:color="auto"/>
            <w:left w:val="none" w:sz="0" w:space="0" w:color="auto"/>
            <w:bottom w:val="none" w:sz="0" w:space="0" w:color="auto"/>
            <w:right w:val="none" w:sz="0" w:space="0" w:color="auto"/>
          </w:divBdr>
        </w:div>
        <w:div w:id="777526503">
          <w:marLeft w:val="0"/>
          <w:marRight w:val="0"/>
          <w:marTop w:val="0"/>
          <w:marBottom w:val="0"/>
          <w:divBdr>
            <w:top w:val="none" w:sz="0" w:space="0" w:color="auto"/>
            <w:left w:val="none" w:sz="0" w:space="0" w:color="auto"/>
            <w:bottom w:val="none" w:sz="0" w:space="0" w:color="auto"/>
            <w:right w:val="none" w:sz="0" w:space="0" w:color="auto"/>
          </w:divBdr>
        </w:div>
        <w:div w:id="796993885">
          <w:marLeft w:val="0"/>
          <w:marRight w:val="0"/>
          <w:marTop w:val="0"/>
          <w:marBottom w:val="0"/>
          <w:divBdr>
            <w:top w:val="none" w:sz="0" w:space="0" w:color="auto"/>
            <w:left w:val="none" w:sz="0" w:space="0" w:color="auto"/>
            <w:bottom w:val="none" w:sz="0" w:space="0" w:color="auto"/>
            <w:right w:val="none" w:sz="0" w:space="0" w:color="auto"/>
          </w:divBdr>
        </w:div>
        <w:div w:id="1018308987">
          <w:marLeft w:val="0"/>
          <w:marRight w:val="0"/>
          <w:marTop w:val="0"/>
          <w:marBottom w:val="0"/>
          <w:divBdr>
            <w:top w:val="none" w:sz="0" w:space="0" w:color="auto"/>
            <w:left w:val="none" w:sz="0" w:space="0" w:color="auto"/>
            <w:bottom w:val="none" w:sz="0" w:space="0" w:color="auto"/>
            <w:right w:val="none" w:sz="0" w:space="0" w:color="auto"/>
          </w:divBdr>
        </w:div>
        <w:div w:id="1432774373">
          <w:marLeft w:val="0"/>
          <w:marRight w:val="0"/>
          <w:marTop w:val="0"/>
          <w:marBottom w:val="0"/>
          <w:divBdr>
            <w:top w:val="none" w:sz="0" w:space="0" w:color="auto"/>
            <w:left w:val="none" w:sz="0" w:space="0" w:color="auto"/>
            <w:bottom w:val="none" w:sz="0" w:space="0" w:color="auto"/>
            <w:right w:val="none" w:sz="0" w:space="0" w:color="auto"/>
          </w:divBdr>
        </w:div>
        <w:div w:id="1457718877">
          <w:marLeft w:val="0"/>
          <w:marRight w:val="0"/>
          <w:marTop w:val="0"/>
          <w:marBottom w:val="0"/>
          <w:divBdr>
            <w:top w:val="none" w:sz="0" w:space="0" w:color="auto"/>
            <w:left w:val="none" w:sz="0" w:space="0" w:color="auto"/>
            <w:bottom w:val="none" w:sz="0" w:space="0" w:color="auto"/>
            <w:right w:val="none" w:sz="0" w:space="0" w:color="auto"/>
          </w:divBdr>
        </w:div>
        <w:div w:id="1537810262">
          <w:marLeft w:val="0"/>
          <w:marRight w:val="0"/>
          <w:marTop w:val="0"/>
          <w:marBottom w:val="0"/>
          <w:divBdr>
            <w:top w:val="none" w:sz="0" w:space="0" w:color="auto"/>
            <w:left w:val="none" w:sz="0" w:space="0" w:color="auto"/>
            <w:bottom w:val="none" w:sz="0" w:space="0" w:color="auto"/>
            <w:right w:val="none" w:sz="0" w:space="0" w:color="auto"/>
          </w:divBdr>
        </w:div>
        <w:div w:id="1599555965">
          <w:marLeft w:val="0"/>
          <w:marRight w:val="0"/>
          <w:marTop w:val="0"/>
          <w:marBottom w:val="0"/>
          <w:divBdr>
            <w:top w:val="none" w:sz="0" w:space="0" w:color="auto"/>
            <w:left w:val="none" w:sz="0" w:space="0" w:color="auto"/>
            <w:bottom w:val="none" w:sz="0" w:space="0" w:color="auto"/>
            <w:right w:val="none" w:sz="0" w:space="0" w:color="auto"/>
          </w:divBdr>
        </w:div>
        <w:div w:id="1617902483">
          <w:marLeft w:val="0"/>
          <w:marRight w:val="0"/>
          <w:marTop w:val="0"/>
          <w:marBottom w:val="0"/>
          <w:divBdr>
            <w:top w:val="none" w:sz="0" w:space="0" w:color="auto"/>
            <w:left w:val="none" w:sz="0" w:space="0" w:color="auto"/>
            <w:bottom w:val="none" w:sz="0" w:space="0" w:color="auto"/>
            <w:right w:val="none" w:sz="0" w:space="0" w:color="auto"/>
          </w:divBdr>
        </w:div>
        <w:div w:id="1666324633">
          <w:marLeft w:val="0"/>
          <w:marRight w:val="0"/>
          <w:marTop w:val="0"/>
          <w:marBottom w:val="0"/>
          <w:divBdr>
            <w:top w:val="none" w:sz="0" w:space="0" w:color="auto"/>
            <w:left w:val="none" w:sz="0" w:space="0" w:color="auto"/>
            <w:bottom w:val="none" w:sz="0" w:space="0" w:color="auto"/>
            <w:right w:val="none" w:sz="0" w:space="0" w:color="auto"/>
          </w:divBdr>
        </w:div>
        <w:div w:id="1703285221">
          <w:marLeft w:val="0"/>
          <w:marRight w:val="0"/>
          <w:marTop w:val="0"/>
          <w:marBottom w:val="0"/>
          <w:divBdr>
            <w:top w:val="none" w:sz="0" w:space="0" w:color="auto"/>
            <w:left w:val="none" w:sz="0" w:space="0" w:color="auto"/>
            <w:bottom w:val="none" w:sz="0" w:space="0" w:color="auto"/>
            <w:right w:val="none" w:sz="0" w:space="0" w:color="auto"/>
          </w:divBdr>
        </w:div>
        <w:div w:id="1713729787">
          <w:marLeft w:val="0"/>
          <w:marRight w:val="0"/>
          <w:marTop w:val="0"/>
          <w:marBottom w:val="0"/>
          <w:divBdr>
            <w:top w:val="none" w:sz="0" w:space="0" w:color="auto"/>
            <w:left w:val="none" w:sz="0" w:space="0" w:color="auto"/>
            <w:bottom w:val="none" w:sz="0" w:space="0" w:color="auto"/>
            <w:right w:val="none" w:sz="0" w:space="0" w:color="auto"/>
          </w:divBdr>
        </w:div>
        <w:div w:id="1877615974">
          <w:marLeft w:val="0"/>
          <w:marRight w:val="0"/>
          <w:marTop w:val="0"/>
          <w:marBottom w:val="0"/>
          <w:divBdr>
            <w:top w:val="none" w:sz="0" w:space="0" w:color="auto"/>
            <w:left w:val="none" w:sz="0" w:space="0" w:color="auto"/>
            <w:bottom w:val="none" w:sz="0" w:space="0" w:color="auto"/>
            <w:right w:val="none" w:sz="0" w:space="0" w:color="auto"/>
          </w:divBdr>
        </w:div>
        <w:div w:id="1884366476">
          <w:marLeft w:val="0"/>
          <w:marRight w:val="0"/>
          <w:marTop w:val="0"/>
          <w:marBottom w:val="0"/>
          <w:divBdr>
            <w:top w:val="none" w:sz="0" w:space="0" w:color="auto"/>
            <w:left w:val="none" w:sz="0" w:space="0" w:color="auto"/>
            <w:bottom w:val="none" w:sz="0" w:space="0" w:color="auto"/>
            <w:right w:val="none" w:sz="0" w:space="0" w:color="auto"/>
          </w:divBdr>
        </w:div>
        <w:div w:id="214508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RH TDU</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mbuhin</dc:creator>
  <cp:lastModifiedBy>Vanessa Pomykalo</cp:lastModifiedBy>
  <cp:revision>2</cp:revision>
  <cp:lastPrinted>2016-11-04T09:34:00Z</cp:lastPrinted>
  <dcterms:created xsi:type="dcterms:W3CDTF">2016-11-04T17:53:00Z</dcterms:created>
  <dcterms:modified xsi:type="dcterms:W3CDTF">2016-11-04T17:53:00Z</dcterms:modified>
</cp:coreProperties>
</file>