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867" w:rsidRDefault="00035867" w:rsidP="00035867">
      <w:pPr>
        <w:jc w:val="right"/>
        <w:rPr>
          <w:rFonts w:ascii="CarolinaBar-B39-25F2" w:hAnsi="CarolinaBar-B39-25F2"/>
          <w:color w:val="000000"/>
          <w:sz w:val="32"/>
          <w:szCs w:val="32"/>
        </w:rPr>
      </w:pPr>
      <w:bookmarkStart w:id="0" w:name="_GoBack"/>
      <w:bookmarkEnd w:id="0"/>
      <w:r>
        <w:rPr>
          <w:rFonts w:ascii="CarolinaBar-B39-25F2" w:hAnsi="CarolinaBar-B39-25F2"/>
          <w:color w:val="000000"/>
          <w:sz w:val="32"/>
          <w:szCs w:val="32"/>
        </w:rPr>
        <w:t>*P/</w:t>
      </w:r>
      <w:bookmarkStart w:id="1" w:name="jop"/>
      <w:r>
        <w:rPr>
          <w:rFonts w:ascii="CarolinaBar-B39-25F2" w:hAnsi="CarolinaBar-B39-25F2"/>
          <w:color w:val="000000"/>
          <w:sz w:val="32"/>
          <w:szCs w:val="32"/>
        </w:rPr>
        <w:t>2683701</w:t>
      </w:r>
      <w:bookmarkEnd w:id="1"/>
      <w:r>
        <w:rPr>
          <w:rFonts w:ascii="CarolinaBar-B39-25F2" w:hAnsi="CarolinaBar-B39-25F2"/>
          <w:color w:val="000000"/>
          <w:sz w:val="32"/>
          <w:szCs w:val="32"/>
        </w:rPr>
        <w:t>*</w:t>
      </w:r>
    </w:p>
    <w:p w:rsidR="00035867" w:rsidRDefault="00035867" w:rsidP="00035867">
      <w:pPr>
        <w:jc w:val="right"/>
        <w:rPr>
          <w:color w:val="000000"/>
        </w:rPr>
      </w:pPr>
      <w:r>
        <w:rPr>
          <w:color w:val="000000"/>
        </w:rPr>
        <w:br/>
      </w:r>
    </w:p>
    <w:p w:rsidR="00035867" w:rsidRDefault="00035867" w:rsidP="00035867">
      <w:pPr>
        <w:rPr>
          <w:color w:val="000000"/>
          <w:sz w:val="22"/>
        </w:rPr>
      </w:pPr>
      <w:r>
        <w:rPr>
          <w:color w:val="000000"/>
          <w:sz w:val="22"/>
        </w:rPr>
        <w:t xml:space="preserve">KLASA: </w:t>
      </w:r>
      <w:bookmarkStart w:id="2" w:name="Klasa"/>
      <w:r>
        <w:rPr>
          <w:color w:val="000000"/>
          <w:sz w:val="22"/>
        </w:rPr>
        <w:t>011-01/16-01/366</w:t>
      </w:r>
      <w:bookmarkEnd w:id="2"/>
    </w:p>
    <w:p w:rsidR="00035867" w:rsidRDefault="00035867" w:rsidP="00035867">
      <w:pPr>
        <w:rPr>
          <w:color w:val="000000"/>
          <w:sz w:val="22"/>
        </w:rPr>
      </w:pPr>
      <w:r>
        <w:rPr>
          <w:color w:val="000000"/>
          <w:sz w:val="22"/>
        </w:rPr>
        <w:t xml:space="preserve">URBROJ: </w:t>
      </w:r>
      <w:bookmarkStart w:id="3" w:name="Ur_broj"/>
      <w:r>
        <w:rPr>
          <w:color w:val="000000"/>
          <w:sz w:val="22"/>
        </w:rPr>
        <w:t>529-06-16-1</w:t>
      </w:r>
      <w:bookmarkEnd w:id="3"/>
    </w:p>
    <w:p w:rsidR="00035867" w:rsidRDefault="00035867" w:rsidP="00035867">
      <w:pPr>
        <w:rPr>
          <w:color w:val="000000"/>
          <w:sz w:val="22"/>
        </w:rPr>
      </w:pPr>
      <w:r>
        <w:rPr>
          <w:color w:val="000000"/>
          <w:sz w:val="22"/>
        </w:rPr>
        <w:t>Zagreb, 2. studeni 2016.</w:t>
      </w:r>
    </w:p>
    <w:p w:rsidR="00035867" w:rsidRDefault="00035867" w:rsidP="00035867">
      <w:pPr>
        <w:rPr>
          <w:color w:val="000000"/>
        </w:rPr>
      </w:pPr>
    </w:p>
    <w:p w:rsidR="00035867" w:rsidRDefault="00035867" w:rsidP="00035867">
      <w:pPr>
        <w:rPr>
          <w:color w:val="000000"/>
        </w:rPr>
      </w:pPr>
    </w:p>
    <w:p w:rsidR="00035867" w:rsidRDefault="00035867" w:rsidP="00D46DF4">
      <w:pPr>
        <w:jc w:val="center"/>
        <w:rPr>
          <w:b/>
        </w:rPr>
      </w:pPr>
    </w:p>
    <w:p w:rsidR="00CE7DA3" w:rsidRDefault="00CE7DA3" w:rsidP="00D46DF4">
      <w:pPr>
        <w:jc w:val="center"/>
        <w:rPr>
          <w:b/>
        </w:rPr>
      </w:pPr>
      <w:r>
        <w:rPr>
          <w:b/>
        </w:rPr>
        <w:t>OBRAZAC PRETHODNA PROCJENA</w:t>
      </w:r>
    </w:p>
    <w:p w:rsidR="00CE7DA3" w:rsidRDefault="00CE7DA3" w:rsidP="00D46DF4">
      <w:pPr>
        <w:jc w:val="center"/>
        <w:rPr>
          <w:b/>
        </w:rPr>
      </w:pPr>
    </w:p>
    <w:p w:rsidR="00393A98" w:rsidRDefault="00393A98" w:rsidP="00D46DF4">
      <w:pPr>
        <w:jc w:val="center"/>
      </w:pPr>
    </w:p>
    <w:p w:rsidR="00393A98" w:rsidRPr="00577A21" w:rsidRDefault="00AE7283" w:rsidP="00D46DF4">
      <w:pPr>
        <w:jc w:val="center"/>
        <w:rPr>
          <w:b/>
        </w:rPr>
      </w:pPr>
      <w:r w:rsidRPr="00577A21">
        <w:rPr>
          <w:b/>
        </w:rPr>
        <w:t>MINISTARSTVO TURIZMA</w:t>
      </w:r>
    </w:p>
    <w:p w:rsidR="00393A98" w:rsidRPr="00577A21" w:rsidRDefault="00393A98" w:rsidP="00D46DF4">
      <w:pPr>
        <w:jc w:val="center"/>
        <w:rPr>
          <w:b/>
        </w:rPr>
      </w:pPr>
    </w:p>
    <w:p w:rsidR="00393A98" w:rsidRDefault="00393A98" w:rsidP="00D46DF4">
      <w:pPr>
        <w:jc w:val="center"/>
        <w:rPr>
          <w:b/>
        </w:rPr>
      </w:pPr>
      <w:r w:rsidRPr="00577A21">
        <w:rPr>
          <w:b/>
        </w:rPr>
        <w:t>PRETHODNA PROCJENA</w:t>
      </w:r>
    </w:p>
    <w:p w:rsidR="00A11044" w:rsidRPr="00577A21" w:rsidRDefault="00A11044" w:rsidP="00D46DF4">
      <w:pPr>
        <w:jc w:val="center"/>
        <w:rPr>
          <w:b/>
        </w:rPr>
      </w:pPr>
    </w:p>
    <w:p w:rsidR="00393A98" w:rsidRPr="00577A21" w:rsidRDefault="00393A98" w:rsidP="00D46DF4">
      <w:pPr>
        <w:jc w:val="center"/>
        <w:rPr>
          <w:b/>
        </w:rPr>
      </w:pPr>
      <w:r w:rsidRPr="00577A21">
        <w:rPr>
          <w:b/>
        </w:rPr>
        <w:t>ZA</w:t>
      </w:r>
    </w:p>
    <w:p w:rsidR="00393A98" w:rsidRPr="00577A21" w:rsidRDefault="00393A98" w:rsidP="00D46DF4">
      <w:pPr>
        <w:jc w:val="center"/>
        <w:rPr>
          <w:b/>
        </w:rPr>
      </w:pPr>
    </w:p>
    <w:p w:rsidR="00393A98" w:rsidRPr="00577A21" w:rsidRDefault="00FA565D" w:rsidP="00D46DF4">
      <w:pPr>
        <w:jc w:val="center"/>
        <w:rPr>
          <w:b/>
        </w:rPr>
      </w:pPr>
      <w:r>
        <w:rPr>
          <w:b/>
        </w:rPr>
        <w:t>ZAKON O IZMJENAMA</w:t>
      </w:r>
      <w:r w:rsidR="00577A21" w:rsidRPr="00577A21">
        <w:rPr>
          <w:b/>
        </w:rPr>
        <w:t xml:space="preserve"> ZA</w:t>
      </w:r>
      <w:r w:rsidR="008539A7">
        <w:rPr>
          <w:b/>
        </w:rPr>
        <w:t>KONA O UGOSTITELJSKOJ DJELATNOSTI</w:t>
      </w:r>
    </w:p>
    <w:p w:rsidR="00393A98" w:rsidRPr="00577A21" w:rsidRDefault="00393A98" w:rsidP="00D46DF4">
      <w:pPr>
        <w:jc w:val="center"/>
        <w:rPr>
          <w:b/>
        </w:rPr>
      </w:pPr>
    </w:p>
    <w:p w:rsidR="00393A98" w:rsidRPr="006E2112" w:rsidRDefault="00393A98" w:rsidP="00393A98">
      <w:pPr>
        <w:jc w:val="center"/>
      </w:pPr>
    </w:p>
    <w:p w:rsidR="00CE7DA3" w:rsidRPr="007D3955" w:rsidRDefault="00CE7DA3" w:rsidP="00CE7DA3">
      <w:pPr>
        <w:jc w:val="center"/>
        <w:rPr>
          <w:b/>
        </w:rPr>
      </w:pPr>
    </w:p>
    <w:p w:rsidR="00CE7DA3" w:rsidRPr="00E93426" w:rsidRDefault="00CE7DA3" w:rsidP="00A20DD8">
      <w:pPr>
        <w:jc w:val="both"/>
        <w:rPr>
          <w:sz w:val="22"/>
          <w:szCs w:val="22"/>
        </w:rPr>
      </w:pPr>
      <w:r w:rsidRPr="00E93426">
        <w:rPr>
          <w:sz w:val="22"/>
          <w:szCs w:val="22"/>
        </w:rPr>
        <w:t xml:space="preserve">Ovaj Obrazac primjenjuje </w:t>
      </w:r>
      <w:r w:rsidR="006C2C7D">
        <w:rPr>
          <w:sz w:val="22"/>
          <w:szCs w:val="22"/>
        </w:rPr>
        <w:t xml:space="preserve">se </w:t>
      </w:r>
      <w:r w:rsidRPr="00E93426">
        <w:rPr>
          <w:sz w:val="22"/>
          <w:szCs w:val="22"/>
        </w:rPr>
        <w:t>u p</w:t>
      </w:r>
      <w:r w:rsidR="00EC3E35" w:rsidRPr="00E93426">
        <w:rPr>
          <w:sz w:val="22"/>
          <w:szCs w:val="22"/>
        </w:rPr>
        <w:t>ostupku p</w:t>
      </w:r>
      <w:r w:rsidRPr="00E93426">
        <w:rPr>
          <w:sz w:val="22"/>
          <w:szCs w:val="22"/>
        </w:rPr>
        <w:t>rethodne procjene radi utvrđivanja potrebe za provedbom postupka procjene učinaka propisa.</w:t>
      </w:r>
      <w:r w:rsidR="00A20DD8" w:rsidRPr="00E93426">
        <w:rPr>
          <w:sz w:val="22"/>
          <w:szCs w:val="22"/>
        </w:rPr>
        <w:t xml:space="preserve"> </w:t>
      </w:r>
      <w:r w:rsidRPr="00E93426">
        <w:rPr>
          <w:sz w:val="22"/>
          <w:szCs w:val="22"/>
        </w:rPr>
        <w:t xml:space="preserve">Potreba za provedbom procjene učinaka propisa, osim u slučaju utvrđivanja financijskog praga iz članka 3. ove Uredbe, postoji obvezno i kada je na  dva  od 8. do 12. pitanja iz ovoga Obrasca odgovoreno </w:t>
      </w:r>
      <w:r w:rsidR="00E74ABE">
        <w:rPr>
          <w:sz w:val="22"/>
          <w:szCs w:val="22"/>
        </w:rPr>
        <w:t>sa „DA</w:t>
      </w:r>
      <w:r w:rsidR="00A20DD8" w:rsidRPr="00E93426">
        <w:rPr>
          <w:sz w:val="22"/>
          <w:szCs w:val="22"/>
        </w:rPr>
        <w:t>“ odnosno potvrdno.</w:t>
      </w:r>
    </w:p>
    <w:p w:rsidR="00A20DD8" w:rsidRPr="00A20DD8" w:rsidRDefault="00A20DD8" w:rsidP="00A20DD8">
      <w:pPr>
        <w:jc w:val="both"/>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23"/>
        <w:gridCol w:w="36"/>
        <w:gridCol w:w="7010"/>
        <w:gridCol w:w="647"/>
        <w:gridCol w:w="672"/>
      </w:tblGrid>
      <w:tr w:rsidR="00CE7DA3" w:rsidRPr="006E2112" w:rsidTr="004D3EC6">
        <w:tc>
          <w:tcPr>
            <w:tcW w:w="959" w:type="dxa"/>
            <w:gridSpan w:val="2"/>
            <w:tcBorders>
              <w:top w:val="single" w:sz="4" w:space="0" w:color="000000"/>
              <w:left w:val="single" w:sz="4" w:space="0" w:color="000000"/>
              <w:bottom w:val="single" w:sz="4" w:space="0" w:color="000000"/>
              <w:right w:val="single" w:sz="4" w:space="0" w:color="000000"/>
            </w:tcBorders>
            <w:vAlign w:val="bottom"/>
          </w:tcPr>
          <w:p w:rsidR="00CE7DA3" w:rsidRPr="006E2112" w:rsidRDefault="00A20DD8" w:rsidP="00A20DD8">
            <w:r>
              <w:t>Red.br.</w:t>
            </w:r>
          </w:p>
        </w:tc>
        <w:tc>
          <w:tcPr>
            <w:tcW w:w="8329" w:type="dxa"/>
            <w:gridSpan w:val="3"/>
            <w:tcBorders>
              <w:top w:val="single" w:sz="4" w:space="0" w:color="000000"/>
              <w:left w:val="single" w:sz="4" w:space="0" w:color="000000"/>
              <w:bottom w:val="single" w:sz="4" w:space="0" w:color="000000"/>
              <w:right w:val="single" w:sz="4" w:space="0" w:color="000000"/>
            </w:tcBorders>
            <w:vAlign w:val="bottom"/>
          </w:tcPr>
          <w:p w:rsidR="00CE7DA3" w:rsidRPr="006E2112" w:rsidRDefault="00CE7DA3" w:rsidP="00A20DD8">
            <w:r>
              <w:t>Ukratko, jasno i sažeto odgovorite na pitanja:</w:t>
            </w:r>
          </w:p>
        </w:tc>
      </w:tr>
      <w:tr w:rsidR="00CE7DA3" w:rsidRPr="006E2112" w:rsidTr="004D3EC6">
        <w:trPr>
          <w:trHeight w:val="366"/>
        </w:trPr>
        <w:tc>
          <w:tcPr>
            <w:tcW w:w="959" w:type="dxa"/>
            <w:gridSpan w:val="2"/>
            <w:vMerge w:val="restart"/>
            <w:tcBorders>
              <w:top w:val="single" w:sz="4" w:space="0" w:color="000000"/>
              <w:left w:val="single" w:sz="4" w:space="0" w:color="000000"/>
              <w:right w:val="single" w:sz="4" w:space="0" w:color="000000"/>
            </w:tcBorders>
          </w:tcPr>
          <w:p w:rsidR="00CE7DA3" w:rsidRPr="006E2112" w:rsidRDefault="00CE7DA3" w:rsidP="00764048">
            <w:r w:rsidRPr="006E2112">
              <w:t>1.</w:t>
            </w:r>
          </w:p>
        </w:tc>
        <w:tc>
          <w:tcPr>
            <w:tcW w:w="8329" w:type="dxa"/>
            <w:gridSpan w:val="3"/>
            <w:tcBorders>
              <w:top w:val="single" w:sz="4" w:space="0" w:color="000000"/>
              <w:left w:val="single" w:sz="4" w:space="0" w:color="000000"/>
              <w:bottom w:val="single" w:sz="4" w:space="0" w:color="000000"/>
              <w:right w:val="single" w:sz="4" w:space="0" w:color="000000"/>
            </w:tcBorders>
            <w:vAlign w:val="bottom"/>
          </w:tcPr>
          <w:p w:rsidR="00CE7DA3" w:rsidRPr="006E2112" w:rsidRDefault="00CE7DA3" w:rsidP="008B5AD1">
            <w:pPr>
              <w:jc w:val="both"/>
            </w:pPr>
            <w:r w:rsidRPr="006E2112">
              <w:t>Opišite ukratko pro</w:t>
            </w:r>
            <w:r w:rsidR="00D15B4F">
              <w:t>blem koji se namjerava riješiti normativnim rješenjem (izrađene teze propisa)</w:t>
            </w:r>
            <w:r w:rsidRPr="006E2112">
              <w:t>:</w:t>
            </w:r>
          </w:p>
        </w:tc>
      </w:tr>
      <w:tr w:rsidR="00CE7DA3" w:rsidRPr="006E2112" w:rsidTr="004D3EC6">
        <w:trPr>
          <w:trHeight w:val="687"/>
        </w:trPr>
        <w:tc>
          <w:tcPr>
            <w:tcW w:w="959" w:type="dxa"/>
            <w:gridSpan w:val="2"/>
            <w:vMerge/>
            <w:tcBorders>
              <w:left w:val="single" w:sz="4" w:space="0" w:color="000000"/>
              <w:bottom w:val="single" w:sz="4" w:space="0" w:color="000000"/>
              <w:right w:val="single" w:sz="4" w:space="0" w:color="000000"/>
            </w:tcBorders>
            <w:vAlign w:val="bottom"/>
          </w:tcPr>
          <w:p w:rsidR="00CE7DA3" w:rsidRPr="006E2112" w:rsidRDefault="00CE7DA3" w:rsidP="00A20DD8"/>
        </w:tc>
        <w:tc>
          <w:tcPr>
            <w:tcW w:w="8329" w:type="dxa"/>
            <w:gridSpan w:val="3"/>
            <w:tcBorders>
              <w:top w:val="single" w:sz="4" w:space="0" w:color="000000"/>
              <w:left w:val="single" w:sz="4" w:space="0" w:color="000000"/>
              <w:bottom w:val="single" w:sz="4" w:space="0" w:color="000000"/>
              <w:right w:val="single" w:sz="4" w:space="0" w:color="000000"/>
            </w:tcBorders>
            <w:vAlign w:val="bottom"/>
          </w:tcPr>
          <w:p w:rsidR="001052E8" w:rsidRDefault="001052E8" w:rsidP="001052E8">
            <w:pPr>
              <w:pStyle w:val="NoSpacing"/>
              <w:jc w:val="both"/>
            </w:pPr>
            <w:r w:rsidRPr="001052E8">
              <w:t>Važećim Zakonom o ugostiteljskoj djelatnosti (Narodne novine, broj 85/15), koji uređuje način i uvjete pod kojima pravne i fizičke osobe mogu obavljati ugostiteljsku djelatnost, propisana je mogućnost izdavanja privremenih rješenja, s rokom važenja najdulje do 31. prosinca 2016. godine za:</w:t>
            </w:r>
            <w:r>
              <w:t xml:space="preserve"> </w:t>
            </w:r>
          </w:p>
          <w:p w:rsidR="006C2C7D" w:rsidRPr="001052E8" w:rsidRDefault="006C2C7D" w:rsidP="001052E8">
            <w:pPr>
              <w:pStyle w:val="NoSpacing"/>
              <w:jc w:val="both"/>
            </w:pPr>
          </w:p>
          <w:p w:rsidR="001052E8" w:rsidRPr="001052E8" w:rsidRDefault="001052E8" w:rsidP="001052E8">
            <w:pPr>
              <w:numPr>
                <w:ilvl w:val="0"/>
                <w:numId w:val="4"/>
              </w:numPr>
              <w:spacing w:after="200" w:line="276" w:lineRule="auto"/>
              <w:rPr>
                <w:rFonts w:eastAsia="Calibri"/>
                <w:lang w:eastAsia="en-US"/>
              </w:rPr>
            </w:pPr>
            <w:r w:rsidRPr="001052E8">
              <w:rPr>
                <w:rFonts w:eastAsia="Calibri"/>
                <w:lang w:eastAsia="en-US"/>
              </w:rPr>
              <w:t>obavljanje ugostiteljske djelatnosti u nekoj od vrsta ugostiteljskog objekta koji se nalazi u zgradi za koju je u roku podnesen zahtjev za pokretanje postupka ozakonjenja nezakonito izgrađene građevine</w:t>
            </w:r>
          </w:p>
          <w:p w:rsidR="001052E8" w:rsidRPr="001052E8" w:rsidRDefault="001052E8" w:rsidP="001052E8">
            <w:pPr>
              <w:numPr>
                <w:ilvl w:val="0"/>
                <w:numId w:val="4"/>
              </w:numPr>
              <w:spacing w:after="200" w:line="276" w:lineRule="auto"/>
              <w:rPr>
                <w:rFonts w:eastAsia="Calibri"/>
                <w:lang w:eastAsia="en-US"/>
              </w:rPr>
            </w:pPr>
            <w:r w:rsidRPr="001052E8">
              <w:rPr>
                <w:rFonts w:eastAsia="Calibri"/>
                <w:lang w:eastAsia="en-US"/>
              </w:rPr>
              <w:t>pružanje ugostiteljskih usluga u domaćinstvu i na obiteljskom poljoprivrednom gospodarstvu</w:t>
            </w:r>
            <w:r w:rsidR="006C2C7D">
              <w:rPr>
                <w:rFonts w:eastAsia="Calibri"/>
                <w:lang w:eastAsia="en-US"/>
              </w:rPr>
              <w:t xml:space="preserve">, </w:t>
            </w:r>
            <w:r w:rsidRPr="001052E8">
              <w:rPr>
                <w:rFonts w:eastAsia="Calibri"/>
                <w:lang w:eastAsia="en-US"/>
              </w:rPr>
              <w:t xml:space="preserve">u objektima za koje je u roku podnesen zahtjev za pokretanje postupka ozakonjenja nezakonito izgrađene građevine </w:t>
            </w:r>
          </w:p>
          <w:p w:rsidR="001052E8" w:rsidRPr="001052E8" w:rsidRDefault="001052E8" w:rsidP="001052E8">
            <w:pPr>
              <w:numPr>
                <w:ilvl w:val="0"/>
                <w:numId w:val="4"/>
              </w:numPr>
              <w:spacing w:after="200" w:line="276" w:lineRule="auto"/>
              <w:rPr>
                <w:rFonts w:eastAsia="Calibri"/>
                <w:lang w:eastAsia="en-US"/>
              </w:rPr>
            </w:pPr>
            <w:r w:rsidRPr="001052E8">
              <w:rPr>
                <w:rFonts w:eastAsia="Calibri"/>
                <w:lang w:eastAsia="en-US"/>
              </w:rPr>
              <w:t xml:space="preserve">pružanje ugostiteljskih usluga u domaćinstvu i na obiteljskom poljoprivrednom gospodarstvu ukoliko se uz zahtjev priloži izvršna građevinska dozvola ili izvršno rješenje o izvedenom stanju građevine.  </w:t>
            </w:r>
          </w:p>
          <w:p w:rsidR="001052E8" w:rsidRPr="001052E8" w:rsidRDefault="001052E8" w:rsidP="001052E8">
            <w:pPr>
              <w:jc w:val="both"/>
              <w:rPr>
                <w:rFonts w:eastAsia="Calibri"/>
                <w:lang w:eastAsia="en-US"/>
              </w:rPr>
            </w:pPr>
            <w:r w:rsidRPr="001052E8">
              <w:rPr>
                <w:rFonts w:eastAsia="Calibri"/>
                <w:lang w:eastAsia="en-US"/>
              </w:rPr>
              <w:t xml:space="preserve">Prema prikupljenim podacima ukupno je izdano je oko 7100 privremenih rješenja: oko 5600 rješenja izdanih na temelju podnesenog zahtjeva za pokretanje postupka </w:t>
            </w:r>
            <w:r w:rsidRPr="001052E8">
              <w:rPr>
                <w:rFonts w:eastAsia="Calibri"/>
                <w:lang w:eastAsia="en-US"/>
              </w:rPr>
              <w:lastRenderedPageBreak/>
              <w:t xml:space="preserve">ozakonjenja nezakonito izgrađene građevine, a oko 1500 rješenja izdanih za objekte za koje stvarno stanje na terenu nije usklađeno </w:t>
            </w:r>
            <w:r w:rsidR="006C2C7D">
              <w:rPr>
                <w:rFonts w:eastAsia="Calibri"/>
                <w:lang w:eastAsia="en-US"/>
              </w:rPr>
              <w:t xml:space="preserve">sa </w:t>
            </w:r>
            <w:r w:rsidRPr="001052E8">
              <w:rPr>
                <w:rFonts w:eastAsia="Calibri"/>
                <w:lang w:eastAsia="en-US"/>
              </w:rPr>
              <w:t xml:space="preserve">stanjem u zemljišnim knjigama. Broj izdanih trajnih rješenja iznosi oko 600, to jest oko 8,5% od ukupnog broja izdanih privremenih rješenja. Kako je izgledno da se postupci ozakonjenja nezakonito izgrađenih zgrada neće završiti do 31. prosinca 2016. godine, niti će se do toga datuma stanje u zemljišnim knjigama uskladiti sa stanjem na terenu, bez izmijene Zakona svi ugostitelji i pružatelji ugostiteljskih usluga u domaćinstvu i na obiteljskom poljoprivrednom gospodarstvu nakon 31. prosinca 2016. godine neće više imati pravnog temelja za legalno obavljanje ugostiteljske djelatnosti odnosno pružanje ugostiteljskih usluga, jer će sva navedena privremena rješenja po sili zakona prestati važiti.  </w:t>
            </w:r>
          </w:p>
          <w:p w:rsidR="00CE7DA3" w:rsidRPr="00D46DF4" w:rsidRDefault="001052E8" w:rsidP="00035867">
            <w:pPr>
              <w:jc w:val="both"/>
              <w:rPr>
                <w:rFonts w:eastAsia="SimSun"/>
                <w:lang w:eastAsia="zh-CN"/>
              </w:rPr>
            </w:pPr>
            <w:r w:rsidRPr="001052E8">
              <w:rPr>
                <w:rFonts w:eastAsia="Calibri"/>
                <w:lang w:eastAsia="en-US"/>
              </w:rPr>
              <w:t>Izmjenom (produljenjem) roka važenja privremenih rješenja do 31. prosinca 20</w:t>
            </w:r>
            <w:r w:rsidR="00035867">
              <w:rPr>
                <w:rFonts w:eastAsia="Calibri"/>
                <w:lang w:eastAsia="en-US"/>
              </w:rPr>
              <w:t xml:space="preserve">20. </w:t>
            </w:r>
            <w:r w:rsidRPr="001052E8">
              <w:rPr>
                <w:rFonts w:eastAsia="Calibri"/>
                <w:lang w:eastAsia="en-US"/>
              </w:rPr>
              <w:t xml:space="preserve">godine omogućit će se daljnje obavljanje djelatnosti i pružanje ugostiteljskih usluga u domaćinstvo i na obiteljskom poljoprivrednom gospodarstvu onima koji već imaju ishođena privremena rješenja, ali i podnošenje novih zahtjeva za izdavanje navedenih privremenih rješenja. </w:t>
            </w:r>
          </w:p>
        </w:tc>
      </w:tr>
      <w:tr w:rsidR="00CE7DA3" w:rsidRPr="006E2112" w:rsidTr="004D3EC6">
        <w:trPr>
          <w:trHeight w:val="438"/>
        </w:trPr>
        <w:tc>
          <w:tcPr>
            <w:tcW w:w="959" w:type="dxa"/>
            <w:gridSpan w:val="2"/>
            <w:vMerge w:val="restart"/>
            <w:tcBorders>
              <w:top w:val="single" w:sz="4" w:space="0" w:color="000000"/>
              <w:left w:val="single" w:sz="4" w:space="0" w:color="000000"/>
              <w:right w:val="single" w:sz="4" w:space="0" w:color="000000"/>
            </w:tcBorders>
          </w:tcPr>
          <w:p w:rsidR="00CE7DA3" w:rsidRPr="006E2112" w:rsidRDefault="00CE7DA3" w:rsidP="00764048">
            <w:r w:rsidRPr="006E2112">
              <w:lastRenderedPageBreak/>
              <w:t>2.</w:t>
            </w:r>
          </w:p>
        </w:tc>
        <w:tc>
          <w:tcPr>
            <w:tcW w:w="8329" w:type="dxa"/>
            <w:gridSpan w:val="3"/>
            <w:tcBorders>
              <w:top w:val="single" w:sz="4" w:space="0" w:color="000000"/>
              <w:left w:val="single" w:sz="4" w:space="0" w:color="000000"/>
              <w:bottom w:val="single" w:sz="4" w:space="0" w:color="000000"/>
              <w:right w:val="single" w:sz="4" w:space="0" w:color="000000"/>
            </w:tcBorders>
            <w:vAlign w:val="bottom"/>
          </w:tcPr>
          <w:p w:rsidR="00CE7DA3" w:rsidRPr="006E2112" w:rsidRDefault="00CE7DA3" w:rsidP="00E93426">
            <w:r w:rsidRPr="006E2112">
              <w:t>Opiš</w:t>
            </w:r>
            <w:r w:rsidR="00E93426">
              <w:t>ite ukratko cilj koji se želi postići normativnim rješenjem (izrađene teze propisa)</w:t>
            </w:r>
            <w:r w:rsidR="00E93426" w:rsidRPr="006E2112">
              <w:t>:</w:t>
            </w:r>
          </w:p>
        </w:tc>
      </w:tr>
      <w:tr w:rsidR="00CE7DA3" w:rsidRPr="006E2112" w:rsidTr="004D3EC6">
        <w:trPr>
          <w:trHeight w:val="414"/>
        </w:trPr>
        <w:tc>
          <w:tcPr>
            <w:tcW w:w="959" w:type="dxa"/>
            <w:gridSpan w:val="2"/>
            <w:vMerge/>
            <w:tcBorders>
              <w:left w:val="single" w:sz="4" w:space="0" w:color="000000"/>
              <w:bottom w:val="single" w:sz="4" w:space="0" w:color="000000"/>
              <w:right w:val="single" w:sz="4" w:space="0" w:color="000000"/>
            </w:tcBorders>
            <w:vAlign w:val="bottom"/>
          </w:tcPr>
          <w:p w:rsidR="00CE7DA3" w:rsidRPr="006E2112" w:rsidRDefault="00CE7DA3" w:rsidP="00A20DD8"/>
        </w:tc>
        <w:tc>
          <w:tcPr>
            <w:tcW w:w="8329" w:type="dxa"/>
            <w:gridSpan w:val="3"/>
            <w:tcBorders>
              <w:top w:val="single" w:sz="4" w:space="0" w:color="000000"/>
              <w:left w:val="single" w:sz="4" w:space="0" w:color="000000"/>
              <w:bottom w:val="single" w:sz="4" w:space="0" w:color="000000"/>
              <w:right w:val="single" w:sz="4" w:space="0" w:color="000000"/>
            </w:tcBorders>
            <w:vAlign w:val="bottom"/>
          </w:tcPr>
          <w:p w:rsidR="00CE7DA3" w:rsidRPr="006E2112" w:rsidRDefault="00C957C7" w:rsidP="00325D97">
            <w:pPr>
              <w:jc w:val="both"/>
            </w:pPr>
            <w:r>
              <w:t>Donošenjem predloženog Zakona</w:t>
            </w:r>
            <w:r w:rsidRPr="003E3A5C">
              <w:t xml:space="preserve"> </w:t>
            </w:r>
            <w:r w:rsidR="001052E8" w:rsidRPr="001052E8">
              <w:rPr>
                <w:rFonts w:eastAsia="Calibri"/>
                <w:lang w:eastAsia="en-US"/>
              </w:rPr>
              <w:t>spriječit</w:t>
            </w:r>
            <w:r w:rsidR="001052E8">
              <w:rPr>
                <w:rFonts w:eastAsia="Calibri"/>
                <w:lang w:eastAsia="en-US"/>
              </w:rPr>
              <w:t xml:space="preserve"> će se</w:t>
            </w:r>
            <w:r w:rsidR="001052E8" w:rsidRPr="001052E8">
              <w:rPr>
                <w:rFonts w:eastAsia="Calibri"/>
                <w:lang w:eastAsia="en-US"/>
              </w:rPr>
              <w:t xml:space="preserve"> moguće ponovno neregistrirano obavljanje </w:t>
            </w:r>
            <w:r w:rsidR="001052E8">
              <w:rPr>
                <w:rFonts w:eastAsia="Calibri"/>
                <w:lang w:eastAsia="en-US"/>
              </w:rPr>
              <w:t xml:space="preserve">ugostiteljske </w:t>
            </w:r>
            <w:r w:rsidR="001052E8" w:rsidRPr="001052E8">
              <w:rPr>
                <w:rFonts w:eastAsia="Calibri"/>
                <w:lang w:eastAsia="en-US"/>
              </w:rPr>
              <w:t xml:space="preserve">djelatnosti </w:t>
            </w:r>
            <w:r w:rsidR="001052E8">
              <w:rPr>
                <w:rFonts w:eastAsia="Calibri"/>
                <w:lang w:eastAsia="en-US"/>
              </w:rPr>
              <w:t xml:space="preserve">odnosno pružanje ugostiteljskih usluga u domaćinstvu </w:t>
            </w:r>
            <w:r w:rsidR="001052E8" w:rsidRPr="001052E8">
              <w:rPr>
                <w:rFonts w:eastAsia="Calibri"/>
                <w:lang w:eastAsia="en-US"/>
              </w:rPr>
              <w:t xml:space="preserve">i </w:t>
            </w:r>
            <w:r w:rsidR="001052E8">
              <w:rPr>
                <w:rFonts w:eastAsia="Calibri"/>
                <w:lang w:eastAsia="en-US"/>
              </w:rPr>
              <w:t xml:space="preserve">na obiteljskim poljoprivrednim gospodarstvima, </w:t>
            </w:r>
            <w:r w:rsidR="001052E8" w:rsidRPr="001052E8">
              <w:rPr>
                <w:rFonts w:eastAsia="Calibri"/>
                <w:lang w:eastAsia="en-US"/>
              </w:rPr>
              <w:t>a zadržati potrebni smještajni kapacitet</w:t>
            </w:r>
            <w:r w:rsidR="001052E8">
              <w:rPr>
                <w:rFonts w:eastAsia="Calibri"/>
                <w:lang w:eastAsia="en-US"/>
              </w:rPr>
              <w:t xml:space="preserve"> prvenstveno u glavnoj turističkoj sezoni</w:t>
            </w:r>
            <w:r w:rsidR="006C2C7D">
              <w:rPr>
                <w:rFonts w:eastAsia="Calibri"/>
                <w:lang w:eastAsia="en-US"/>
              </w:rPr>
              <w:t>. Predloženo zakonsko rješenje</w:t>
            </w:r>
            <w:r w:rsidR="001052E8" w:rsidRPr="001052E8">
              <w:rPr>
                <w:rFonts w:eastAsia="Calibri"/>
                <w:lang w:eastAsia="en-US"/>
              </w:rPr>
              <w:t xml:space="preserve"> imat će pozitivne učinke na turističku ponudu i pripremu turističke sezone u 2017. godini</w:t>
            </w:r>
            <w:r w:rsidR="00325D97">
              <w:rPr>
                <w:rFonts w:eastAsia="Calibri"/>
                <w:lang w:eastAsia="en-US"/>
              </w:rPr>
              <w:t>.</w:t>
            </w:r>
          </w:p>
        </w:tc>
      </w:tr>
      <w:tr w:rsidR="00CE7DA3" w:rsidRPr="00AA16B7" w:rsidTr="004D3EC6">
        <w:trPr>
          <w:trHeight w:val="414"/>
        </w:trPr>
        <w:tc>
          <w:tcPr>
            <w:tcW w:w="959" w:type="dxa"/>
            <w:gridSpan w:val="2"/>
            <w:vMerge w:val="restart"/>
            <w:tcBorders>
              <w:top w:val="single" w:sz="4" w:space="0" w:color="000000"/>
              <w:left w:val="single" w:sz="4" w:space="0" w:color="000000"/>
              <w:right w:val="single" w:sz="4" w:space="0" w:color="000000"/>
            </w:tcBorders>
          </w:tcPr>
          <w:p w:rsidR="00CE7DA3" w:rsidRPr="006E2112" w:rsidRDefault="00CE7DA3" w:rsidP="00764048">
            <w:r w:rsidRPr="006E2112">
              <w:t>3.</w:t>
            </w:r>
          </w:p>
        </w:tc>
        <w:tc>
          <w:tcPr>
            <w:tcW w:w="8329" w:type="dxa"/>
            <w:gridSpan w:val="3"/>
            <w:tcBorders>
              <w:top w:val="single" w:sz="4" w:space="0" w:color="000000"/>
              <w:left w:val="single" w:sz="4" w:space="0" w:color="000000"/>
              <w:bottom w:val="single" w:sz="4" w:space="0" w:color="000000"/>
              <w:right w:val="single" w:sz="4" w:space="0" w:color="000000"/>
            </w:tcBorders>
            <w:vAlign w:val="bottom"/>
          </w:tcPr>
          <w:p w:rsidR="00CE7DA3" w:rsidRDefault="00CE7DA3" w:rsidP="00A20DD8">
            <w:r w:rsidRPr="006E2112">
              <w:t xml:space="preserve">Navedite </w:t>
            </w:r>
            <w:r w:rsidR="00D15B4F">
              <w:t>adresate na koje se problem</w:t>
            </w:r>
            <w:r w:rsidRPr="006E2112">
              <w:t xml:space="preserve"> trenutno odnosi i adresate na koje bi se mogao odnositi </w:t>
            </w:r>
            <w:r w:rsidR="00E93426">
              <w:t>u budućnosti</w:t>
            </w:r>
            <w:r w:rsidR="00764048">
              <w:rPr>
                <w:i/>
              </w:rPr>
              <w:t>.</w:t>
            </w:r>
          </w:p>
          <w:p w:rsidR="00CE7DA3" w:rsidRPr="00E93426" w:rsidRDefault="00CE7DA3" w:rsidP="00A96791">
            <w:pPr>
              <w:jc w:val="both"/>
              <w:rPr>
                <w:i/>
                <w:sz w:val="22"/>
                <w:szCs w:val="22"/>
              </w:rPr>
            </w:pPr>
            <w:r w:rsidRPr="00E93426">
              <w:rPr>
                <w:i/>
                <w:sz w:val="22"/>
                <w:szCs w:val="22"/>
              </w:rPr>
              <w:t xml:space="preserve">(primjerice: </w:t>
            </w:r>
            <w:r w:rsidR="00A96791">
              <w:rPr>
                <w:i/>
                <w:sz w:val="22"/>
                <w:szCs w:val="22"/>
              </w:rPr>
              <w:t>gospodarski subjekti</w:t>
            </w:r>
            <w:r w:rsidRPr="00E93426">
              <w:rPr>
                <w:i/>
                <w:sz w:val="22"/>
                <w:szCs w:val="22"/>
              </w:rPr>
              <w:t xml:space="preserve">, </w:t>
            </w:r>
            <w:r w:rsidR="00D15B4F" w:rsidRPr="00E93426">
              <w:rPr>
                <w:i/>
                <w:sz w:val="22"/>
                <w:szCs w:val="22"/>
              </w:rPr>
              <w:t>organizacije civilnog društva</w:t>
            </w:r>
            <w:r w:rsidRPr="00E93426">
              <w:rPr>
                <w:i/>
                <w:sz w:val="22"/>
                <w:szCs w:val="22"/>
              </w:rPr>
              <w:t>, potrošači, dobrotvorne organizacije, umirovljenici</w:t>
            </w:r>
            <w:r w:rsidR="00D15B4F" w:rsidRPr="00E93426">
              <w:rPr>
                <w:i/>
                <w:sz w:val="22"/>
                <w:szCs w:val="22"/>
              </w:rPr>
              <w:t xml:space="preserve">, mladi, socijalno osjetljive skupine </w:t>
            </w:r>
            <w:r w:rsidR="00E93426" w:rsidRPr="00E93426">
              <w:rPr>
                <w:i/>
                <w:sz w:val="22"/>
                <w:szCs w:val="22"/>
              </w:rPr>
              <w:t xml:space="preserve"> i sl.)</w:t>
            </w:r>
          </w:p>
        </w:tc>
      </w:tr>
      <w:tr w:rsidR="00CE7DA3" w:rsidRPr="00AA16B7" w:rsidTr="004D3EC6">
        <w:trPr>
          <w:trHeight w:val="414"/>
        </w:trPr>
        <w:tc>
          <w:tcPr>
            <w:tcW w:w="959" w:type="dxa"/>
            <w:gridSpan w:val="2"/>
            <w:vMerge/>
            <w:tcBorders>
              <w:left w:val="single" w:sz="4" w:space="0" w:color="000000"/>
              <w:bottom w:val="single" w:sz="4" w:space="0" w:color="000000"/>
              <w:right w:val="single" w:sz="4" w:space="0" w:color="000000"/>
            </w:tcBorders>
            <w:vAlign w:val="bottom"/>
          </w:tcPr>
          <w:p w:rsidR="00CE7DA3" w:rsidRPr="006E2112" w:rsidRDefault="00CE7DA3" w:rsidP="00A20DD8"/>
        </w:tc>
        <w:tc>
          <w:tcPr>
            <w:tcW w:w="8329" w:type="dxa"/>
            <w:gridSpan w:val="3"/>
            <w:tcBorders>
              <w:top w:val="single" w:sz="4" w:space="0" w:color="000000"/>
              <w:left w:val="single" w:sz="4" w:space="0" w:color="000000"/>
              <w:bottom w:val="single" w:sz="4" w:space="0" w:color="000000"/>
              <w:right w:val="single" w:sz="4" w:space="0" w:color="000000"/>
            </w:tcBorders>
            <w:vAlign w:val="bottom"/>
          </w:tcPr>
          <w:p w:rsidR="00CE7DA3" w:rsidRPr="006E2112" w:rsidRDefault="0082409B" w:rsidP="001052E8">
            <w:pPr>
              <w:jc w:val="both"/>
            </w:pPr>
            <w:r w:rsidRPr="0082409B">
              <w:t xml:space="preserve">Trgovačka društva, zadruge, trgovci pojedinci, obrtnici, </w:t>
            </w:r>
            <w:r w:rsidR="007A50CE">
              <w:t xml:space="preserve">pravne i </w:t>
            </w:r>
            <w:r w:rsidRPr="0082409B">
              <w:t>fizičke osobe</w:t>
            </w:r>
            <w:r w:rsidR="007A50CE">
              <w:t xml:space="preserve"> koje obavljaju ugostiteljsku djelatnost, odnosno pruža</w:t>
            </w:r>
            <w:r w:rsidR="001052E8">
              <w:t>telje ugostiteljskih usluga u domaćinstvu i na obiteljskim poljoprivrednim gospodarstvima</w:t>
            </w:r>
            <w:r w:rsidR="006C2C7D">
              <w:t>.</w:t>
            </w:r>
          </w:p>
        </w:tc>
      </w:tr>
      <w:tr w:rsidR="00CE7DA3" w:rsidRPr="006E2112" w:rsidTr="004D3EC6">
        <w:trPr>
          <w:trHeight w:val="296"/>
        </w:trPr>
        <w:tc>
          <w:tcPr>
            <w:tcW w:w="959" w:type="dxa"/>
            <w:gridSpan w:val="2"/>
            <w:vMerge w:val="restart"/>
            <w:tcBorders>
              <w:top w:val="single" w:sz="4" w:space="0" w:color="000000"/>
              <w:left w:val="single" w:sz="4" w:space="0" w:color="000000"/>
              <w:right w:val="single" w:sz="4" w:space="0" w:color="000000"/>
            </w:tcBorders>
          </w:tcPr>
          <w:p w:rsidR="00CE7DA3" w:rsidRPr="006E2112" w:rsidRDefault="00CE7DA3" w:rsidP="00764048">
            <w:r w:rsidRPr="006E2112">
              <w:t>4.</w:t>
            </w:r>
          </w:p>
        </w:tc>
        <w:tc>
          <w:tcPr>
            <w:tcW w:w="8329" w:type="dxa"/>
            <w:gridSpan w:val="3"/>
            <w:tcBorders>
              <w:top w:val="single" w:sz="4" w:space="0" w:color="000000"/>
              <w:left w:val="single" w:sz="4" w:space="0" w:color="000000"/>
              <w:bottom w:val="single" w:sz="4" w:space="0" w:color="000000"/>
              <w:right w:val="single" w:sz="4" w:space="0" w:color="000000"/>
            </w:tcBorders>
            <w:vAlign w:val="bottom"/>
          </w:tcPr>
          <w:p w:rsidR="00CE7DA3" w:rsidRDefault="00D15B4F" w:rsidP="008B5AD1">
            <w:pPr>
              <w:jc w:val="both"/>
            </w:pPr>
            <w:r>
              <w:t xml:space="preserve">Objasnite ukratko </w:t>
            </w:r>
            <w:r w:rsidR="00695EEC">
              <w:t>normativno rješenje</w:t>
            </w:r>
            <w:r>
              <w:t xml:space="preserve"> (izrađene teze propisa)</w:t>
            </w:r>
            <w:r w:rsidR="00695EEC">
              <w:t xml:space="preserve"> i</w:t>
            </w:r>
            <w:r w:rsidR="00E93426">
              <w:t xml:space="preserve"> utvrdite</w:t>
            </w:r>
            <w:r w:rsidR="00695EEC">
              <w:t xml:space="preserve"> jedno ne-normativno rješenje </w:t>
            </w:r>
            <w:r w:rsidR="00CE7DA3" w:rsidRPr="006E2112">
              <w:t>k</w:t>
            </w:r>
            <w:r w:rsidR="00695EEC">
              <w:t>ojim</w:t>
            </w:r>
            <w:r w:rsidR="00CE7DA3">
              <w:t xml:space="preserve"> bi se </w:t>
            </w:r>
            <w:r w:rsidR="00E93426">
              <w:t>također mogao postići cilj.</w:t>
            </w:r>
          </w:p>
          <w:p w:rsidR="00471674" w:rsidRPr="00E93426" w:rsidRDefault="00471674" w:rsidP="00E93426">
            <w:pPr>
              <w:jc w:val="both"/>
              <w:rPr>
                <w:i/>
                <w:sz w:val="22"/>
                <w:szCs w:val="22"/>
              </w:rPr>
            </w:pPr>
            <w:r w:rsidRPr="00E93426">
              <w:rPr>
                <w:i/>
                <w:sz w:val="22"/>
                <w:szCs w:val="22"/>
              </w:rPr>
              <w:t xml:space="preserve">(primjeri ne-normativnog rješenja: edukacija i  informiranje, </w:t>
            </w:r>
            <w:r w:rsidR="00E93426">
              <w:rPr>
                <w:i/>
                <w:sz w:val="22"/>
                <w:szCs w:val="22"/>
              </w:rPr>
              <w:t>sporazumi udruženja, industrija, kodeksi</w:t>
            </w:r>
            <w:r w:rsidRPr="00E93426">
              <w:rPr>
                <w:i/>
                <w:sz w:val="22"/>
                <w:szCs w:val="22"/>
              </w:rPr>
              <w:t xml:space="preserve"> udruga i drugih interesnih udruženja, dobrovoljni dogovor predstavnika tržišta, standardi</w:t>
            </w:r>
            <w:r w:rsidR="00E93426">
              <w:rPr>
                <w:i/>
                <w:sz w:val="22"/>
                <w:szCs w:val="22"/>
              </w:rPr>
              <w:t>, trgovačke uzance</w:t>
            </w:r>
            <w:r w:rsidRPr="00E93426">
              <w:rPr>
                <w:i/>
                <w:sz w:val="22"/>
                <w:szCs w:val="22"/>
              </w:rPr>
              <w:t xml:space="preserve"> i sl.)</w:t>
            </w:r>
          </w:p>
        </w:tc>
      </w:tr>
      <w:tr w:rsidR="00CE7DA3" w:rsidRPr="006E2112" w:rsidTr="004D3EC6">
        <w:trPr>
          <w:trHeight w:val="554"/>
        </w:trPr>
        <w:tc>
          <w:tcPr>
            <w:tcW w:w="959" w:type="dxa"/>
            <w:gridSpan w:val="2"/>
            <w:vMerge/>
            <w:tcBorders>
              <w:left w:val="single" w:sz="4" w:space="0" w:color="000000"/>
              <w:bottom w:val="single" w:sz="4" w:space="0" w:color="000000"/>
              <w:right w:val="single" w:sz="4" w:space="0" w:color="000000"/>
            </w:tcBorders>
            <w:vAlign w:val="bottom"/>
          </w:tcPr>
          <w:p w:rsidR="00CE7DA3" w:rsidRPr="006E2112" w:rsidRDefault="00CE7DA3" w:rsidP="00A20DD8"/>
        </w:tc>
        <w:tc>
          <w:tcPr>
            <w:tcW w:w="8329" w:type="dxa"/>
            <w:gridSpan w:val="3"/>
            <w:tcBorders>
              <w:top w:val="single" w:sz="4" w:space="0" w:color="000000"/>
              <w:left w:val="single" w:sz="4" w:space="0" w:color="000000"/>
              <w:bottom w:val="single" w:sz="4" w:space="0" w:color="000000"/>
              <w:right w:val="single" w:sz="4" w:space="0" w:color="000000"/>
            </w:tcBorders>
            <w:vAlign w:val="bottom"/>
          </w:tcPr>
          <w:p w:rsidR="00CE7DA3" w:rsidRDefault="00D15B4F" w:rsidP="00DA15F8">
            <w:pPr>
              <w:pStyle w:val="NoSpacing"/>
              <w:jc w:val="both"/>
            </w:pPr>
            <w:r>
              <w:t>Normativno rješenje (</w:t>
            </w:r>
            <w:r w:rsidR="00E93426">
              <w:t xml:space="preserve">izrađene </w:t>
            </w:r>
            <w:r>
              <w:t>teze propisa):</w:t>
            </w:r>
          </w:p>
          <w:p w:rsidR="00E93426" w:rsidRDefault="001052E8" w:rsidP="00DA15F8">
            <w:pPr>
              <w:pStyle w:val="NoSpacing"/>
              <w:jc w:val="both"/>
            </w:pPr>
            <w:r>
              <w:t>Izrada i donošenje Zakona o</w:t>
            </w:r>
            <w:r w:rsidR="00752EEF">
              <w:t xml:space="preserve"> izmjeni Zakona o </w:t>
            </w:r>
            <w:r w:rsidR="00F27F07">
              <w:t>ugostiteljskoj djelatnosti</w:t>
            </w:r>
          </w:p>
          <w:p w:rsidR="00DA15F8" w:rsidRDefault="00DA15F8" w:rsidP="00DA15F8">
            <w:pPr>
              <w:pStyle w:val="NoSpacing"/>
              <w:jc w:val="both"/>
            </w:pPr>
          </w:p>
          <w:p w:rsidR="00D15B4F" w:rsidRDefault="00D15B4F" w:rsidP="00DA15F8">
            <w:pPr>
              <w:pStyle w:val="NoSpacing"/>
              <w:jc w:val="both"/>
            </w:pPr>
            <w:r>
              <w:t>Nenormativno rješenje:</w:t>
            </w:r>
          </w:p>
          <w:p w:rsidR="00D15B4F" w:rsidRPr="006E2112" w:rsidRDefault="007A50CE" w:rsidP="006C2C7D">
            <w:pPr>
              <w:pStyle w:val="NoSpacing"/>
              <w:jc w:val="both"/>
            </w:pPr>
            <w:r>
              <w:t>Ciljeve nije moguće postići</w:t>
            </w:r>
            <w:r w:rsidR="00752EEF" w:rsidRPr="00752EEF">
              <w:t xml:space="preserve"> nenormativnim rješenjem, zbog toga št</w:t>
            </w:r>
            <w:r w:rsidR="006C2C7D">
              <w:t>o j</w:t>
            </w:r>
            <w:r w:rsidR="001B58AF">
              <w:t>e navedena materija</w:t>
            </w:r>
            <w:r w:rsidR="001052E8">
              <w:t xml:space="preserve"> uređ</w:t>
            </w:r>
            <w:r w:rsidR="006C2C7D">
              <w:t xml:space="preserve">ena </w:t>
            </w:r>
            <w:r w:rsidR="00D46DF4">
              <w:t xml:space="preserve">zakonom. </w:t>
            </w:r>
          </w:p>
        </w:tc>
      </w:tr>
      <w:tr w:rsidR="00CE7DA3" w:rsidRPr="006E2112" w:rsidTr="004D3EC6">
        <w:tc>
          <w:tcPr>
            <w:tcW w:w="959" w:type="dxa"/>
            <w:gridSpan w:val="2"/>
            <w:vMerge w:val="restart"/>
            <w:tcBorders>
              <w:top w:val="single" w:sz="4" w:space="0" w:color="000000"/>
              <w:left w:val="single" w:sz="4" w:space="0" w:color="000000"/>
              <w:right w:val="single" w:sz="4" w:space="0" w:color="000000"/>
            </w:tcBorders>
          </w:tcPr>
          <w:p w:rsidR="00CE7DA3" w:rsidRPr="006E2112" w:rsidRDefault="00CE7DA3" w:rsidP="00764048">
            <w:r w:rsidRPr="006E2112">
              <w:t>5.</w:t>
            </w:r>
          </w:p>
        </w:tc>
        <w:tc>
          <w:tcPr>
            <w:tcW w:w="8329" w:type="dxa"/>
            <w:gridSpan w:val="3"/>
            <w:tcBorders>
              <w:top w:val="single" w:sz="4" w:space="0" w:color="000000"/>
              <w:left w:val="single" w:sz="4" w:space="0" w:color="000000"/>
              <w:bottom w:val="single" w:sz="4" w:space="0" w:color="000000"/>
              <w:right w:val="single" w:sz="4" w:space="0" w:color="000000"/>
            </w:tcBorders>
            <w:vAlign w:val="bottom"/>
          </w:tcPr>
          <w:p w:rsidR="00471674" w:rsidRDefault="00471674" w:rsidP="008B5AD1">
            <w:pPr>
              <w:jc w:val="both"/>
            </w:pPr>
            <w:r>
              <w:t xml:space="preserve">Odredite </w:t>
            </w:r>
            <w:r w:rsidR="00CE7DA3" w:rsidRPr="006E2112">
              <w:t xml:space="preserve">vremenski okvir </w:t>
            </w:r>
            <w:r>
              <w:t>za rješavanje problema i postizanje navedenog cilja te ukratko objasnite moguće prepreke</w:t>
            </w:r>
            <w:r w:rsidR="00E93426">
              <w:t>, rizike</w:t>
            </w:r>
            <w:r>
              <w:t xml:space="preserve"> u rješavanju problema.</w:t>
            </w:r>
          </w:p>
          <w:p w:rsidR="00CE7DA3" w:rsidRPr="00E93426" w:rsidRDefault="00471674" w:rsidP="008B5AD1">
            <w:pPr>
              <w:jc w:val="both"/>
              <w:rPr>
                <w:i/>
                <w:sz w:val="22"/>
                <w:szCs w:val="22"/>
              </w:rPr>
            </w:pPr>
            <w:r w:rsidRPr="00E93426">
              <w:rPr>
                <w:i/>
                <w:sz w:val="22"/>
                <w:szCs w:val="22"/>
              </w:rPr>
              <w:t>(primjerice: potrebna financijska sredstva, raspoloživi resursi, koordinacija tijela u provedbi, različiti pristup rješavanju problema od strane adresata propisa, dionika, manjak podrške dionika, neusklađenost zakonodavstva, dodatni administrativni postupci, informatička podrška  i sl.)</w:t>
            </w:r>
          </w:p>
        </w:tc>
      </w:tr>
      <w:tr w:rsidR="00CE7DA3" w:rsidRPr="006E2112" w:rsidTr="004D3EC6">
        <w:tc>
          <w:tcPr>
            <w:tcW w:w="959" w:type="dxa"/>
            <w:gridSpan w:val="2"/>
            <w:vMerge/>
            <w:tcBorders>
              <w:left w:val="single" w:sz="4" w:space="0" w:color="000000"/>
              <w:bottom w:val="single" w:sz="4" w:space="0" w:color="000000"/>
              <w:right w:val="single" w:sz="4" w:space="0" w:color="000000"/>
            </w:tcBorders>
            <w:vAlign w:val="bottom"/>
          </w:tcPr>
          <w:p w:rsidR="00CE7DA3" w:rsidRPr="006E2112" w:rsidRDefault="00CE7DA3" w:rsidP="00A20DD8"/>
        </w:tc>
        <w:tc>
          <w:tcPr>
            <w:tcW w:w="8329" w:type="dxa"/>
            <w:gridSpan w:val="3"/>
            <w:tcBorders>
              <w:top w:val="single" w:sz="4" w:space="0" w:color="000000"/>
              <w:left w:val="single" w:sz="4" w:space="0" w:color="000000"/>
              <w:bottom w:val="single" w:sz="4" w:space="0" w:color="000000"/>
              <w:right w:val="single" w:sz="4" w:space="0" w:color="000000"/>
            </w:tcBorders>
            <w:vAlign w:val="bottom"/>
          </w:tcPr>
          <w:p w:rsidR="00CE7DA3" w:rsidRPr="006E2112" w:rsidRDefault="00DA15F8" w:rsidP="001052E8">
            <w:pPr>
              <w:pStyle w:val="NoSpacing"/>
              <w:jc w:val="both"/>
            </w:pPr>
            <w:r>
              <w:t>Očekuje se postizanje cilja s danom</w:t>
            </w:r>
            <w:r w:rsidR="00077092" w:rsidRPr="00077092">
              <w:t xml:space="preserve"> stupanja na snagu Zakona</w:t>
            </w:r>
            <w:r>
              <w:t>, s obzirom da se</w:t>
            </w:r>
            <w:r w:rsidR="001052E8">
              <w:t xml:space="preserve"> njima prvenstveno omogućuje </w:t>
            </w:r>
            <w:r w:rsidR="001052E8" w:rsidRPr="001052E8">
              <w:t xml:space="preserve">daljnje obavljanje djelatnosti </w:t>
            </w:r>
            <w:r w:rsidR="001052E8">
              <w:t xml:space="preserve">odnosno pružanje </w:t>
            </w:r>
            <w:r w:rsidR="001052E8">
              <w:lastRenderedPageBreak/>
              <w:t xml:space="preserve">ugostiteljskih usluga </w:t>
            </w:r>
            <w:r w:rsidR="001052E8" w:rsidRPr="001052E8">
              <w:t xml:space="preserve">na temelju već izdanih privremenih rješenja </w:t>
            </w:r>
            <w:r w:rsidR="001052E8">
              <w:t xml:space="preserve">u </w:t>
            </w:r>
            <w:r w:rsidR="001052E8" w:rsidRPr="001052E8">
              <w:t xml:space="preserve">kojima je naveden krajnji rok valjanosti  31. </w:t>
            </w:r>
            <w:r w:rsidR="001052E8">
              <w:t xml:space="preserve">prosinca 2016. godine. </w:t>
            </w:r>
          </w:p>
        </w:tc>
      </w:tr>
      <w:tr w:rsidR="00CE7DA3" w:rsidRPr="006E2112" w:rsidTr="004D3EC6">
        <w:tc>
          <w:tcPr>
            <w:tcW w:w="9288" w:type="dxa"/>
            <w:gridSpan w:val="5"/>
            <w:tcBorders>
              <w:top w:val="single" w:sz="4" w:space="0" w:color="000000"/>
              <w:left w:val="single" w:sz="4" w:space="0" w:color="000000"/>
              <w:bottom w:val="single" w:sz="4" w:space="0" w:color="000000"/>
              <w:right w:val="single" w:sz="4" w:space="0" w:color="000000"/>
            </w:tcBorders>
            <w:vAlign w:val="bottom"/>
          </w:tcPr>
          <w:p w:rsidR="00CE7DA3" w:rsidRPr="006E2112" w:rsidRDefault="00CE7DA3" w:rsidP="00A20DD8"/>
        </w:tc>
      </w:tr>
      <w:tr w:rsidR="00A20DD8" w:rsidRPr="006E2112" w:rsidTr="004D3EC6">
        <w:tc>
          <w:tcPr>
            <w:tcW w:w="923" w:type="dxa"/>
            <w:tcBorders>
              <w:top w:val="single" w:sz="4" w:space="0" w:color="000000"/>
              <w:left w:val="single" w:sz="4" w:space="0" w:color="000000"/>
              <w:bottom w:val="single" w:sz="4" w:space="0" w:color="000000"/>
              <w:right w:val="single" w:sz="4" w:space="0" w:color="000000"/>
            </w:tcBorders>
            <w:vAlign w:val="bottom"/>
          </w:tcPr>
          <w:p w:rsidR="00A20DD8" w:rsidRPr="006E2112" w:rsidRDefault="00A20DD8" w:rsidP="00A20DD8"/>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A20DD8" w:rsidRPr="006E2112" w:rsidRDefault="00A20DD8" w:rsidP="00E93426">
            <w:pPr>
              <w:jc w:val="both"/>
            </w:pPr>
            <w:r>
              <w:t>Na sljedeća pitanja potrebno je</w:t>
            </w:r>
            <w:r w:rsidRPr="006E2112">
              <w:t xml:space="preserve"> </w:t>
            </w:r>
            <w:r>
              <w:t xml:space="preserve">odgovoriti </w:t>
            </w:r>
            <w:r w:rsidR="00E93426">
              <w:t>sa</w:t>
            </w:r>
            <w:r>
              <w:t xml:space="preserve"> „DA“ odnosno „NE“, uz obvezni sažeti pisani osvrt.</w:t>
            </w:r>
          </w:p>
        </w:tc>
        <w:tc>
          <w:tcPr>
            <w:tcW w:w="647" w:type="dxa"/>
            <w:tcBorders>
              <w:top w:val="single" w:sz="4" w:space="0" w:color="000000"/>
              <w:left w:val="single" w:sz="4" w:space="0" w:color="000000"/>
              <w:bottom w:val="single" w:sz="4" w:space="0" w:color="000000"/>
            </w:tcBorders>
            <w:shd w:val="clear" w:color="auto" w:fill="FFFFFF"/>
            <w:vAlign w:val="bottom"/>
          </w:tcPr>
          <w:p w:rsidR="00A20DD8" w:rsidRPr="00AA16B7" w:rsidRDefault="00A20DD8" w:rsidP="00A20DD8">
            <w:r>
              <w:t>DA</w:t>
            </w:r>
          </w:p>
        </w:tc>
        <w:tc>
          <w:tcPr>
            <w:tcW w:w="672" w:type="dxa"/>
            <w:tcBorders>
              <w:top w:val="single" w:sz="4" w:space="0" w:color="000000"/>
              <w:left w:val="single" w:sz="4" w:space="0" w:color="000000"/>
              <w:bottom w:val="single" w:sz="4" w:space="0" w:color="000000"/>
            </w:tcBorders>
            <w:shd w:val="clear" w:color="auto" w:fill="FFFFFF"/>
            <w:vAlign w:val="bottom"/>
          </w:tcPr>
          <w:p w:rsidR="00A20DD8" w:rsidRPr="00AA16B7" w:rsidRDefault="00A20DD8" w:rsidP="00A20DD8">
            <w:r>
              <w:t>NE</w:t>
            </w:r>
          </w:p>
        </w:tc>
      </w:tr>
      <w:tr w:rsidR="00695EEC" w:rsidRPr="006E2112" w:rsidTr="004D3EC6">
        <w:tc>
          <w:tcPr>
            <w:tcW w:w="923" w:type="dxa"/>
            <w:vMerge w:val="restart"/>
            <w:tcBorders>
              <w:top w:val="single" w:sz="4" w:space="0" w:color="000000"/>
              <w:left w:val="single" w:sz="4" w:space="0" w:color="000000"/>
              <w:right w:val="single" w:sz="4" w:space="0" w:color="000000"/>
            </w:tcBorders>
          </w:tcPr>
          <w:p w:rsidR="00695EEC" w:rsidRPr="006E2112" w:rsidRDefault="00695EEC" w:rsidP="00695EEC">
            <w:r w:rsidRPr="006E2112">
              <w:t>6.</w:t>
            </w:r>
          </w:p>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E93426" w:rsidRDefault="00695EEC" w:rsidP="005311B6">
            <w:pPr>
              <w:jc w:val="both"/>
            </w:pPr>
            <w:r>
              <w:t xml:space="preserve">Da li </w:t>
            </w:r>
            <w:r w:rsidR="00930664">
              <w:t>normativno rješenje</w:t>
            </w:r>
            <w:r w:rsidRPr="006E2112">
              <w:t xml:space="preserve"> </w:t>
            </w:r>
            <w:r w:rsidR="00E93426">
              <w:t xml:space="preserve">(izrađene teze propisa) </w:t>
            </w:r>
            <w:r>
              <w:t>zahtijeva izmjenu važećeg zakonodavstva</w:t>
            </w:r>
            <w:r w:rsidRPr="006E2112">
              <w:t>?</w:t>
            </w:r>
            <w:r>
              <w:t xml:space="preserve"> </w:t>
            </w:r>
          </w:p>
          <w:p w:rsidR="00695EEC" w:rsidRPr="00E93426" w:rsidRDefault="00695EEC" w:rsidP="005311B6">
            <w:pPr>
              <w:jc w:val="both"/>
              <w:rPr>
                <w:i/>
                <w:sz w:val="22"/>
              </w:rPr>
            </w:pPr>
            <w:r w:rsidRPr="00E93426">
              <w:rPr>
                <w:i/>
                <w:sz w:val="22"/>
              </w:rPr>
              <w:t>Ako "DA", navedite važeće zakonodavstvo, izravno povezano s ciljem koje će se morati mijenjati, uključujući podzakonske akte.</w:t>
            </w:r>
          </w:p>
          <w:p w:rsidR="00695EEC" w:rsidRPr="006E2112" w:rsidRDefault="00695EEC" w:rsidP="00794E65">
            <w:pPr>
              <w:jc w:val="both"/>
            </w:pPr>
            <w:r w:rsidRPr="00E93426">
              <w:rPr>
                <w:i/>
                <w:sz w:val="22"/>
              </w:rPr>
              <w:t>Ukoliko postoji obveza usklađivanja hrvatskog zakonodavstva s zakonodavstvom EU u tom području ili ukoliko postoji obveza provedbe međunarodnog ugovora za RH navedite propise koji se moraju usvojiti</w:t>
            </w:r>
            <w:r>
              <w:t>.</w:t>
            </w:r>
          </w:p>
        </w:tc>
        <w:tc>
          <w:tcPr>
            <w:tcW w:w="647" w:type="dxa"/>
            <w:tcBorders>
              <w:top w:val="single" w:sz="4" w:space="0" w:color="000000"/>
              <w:left w:val="single" w:sz="4" w:space="0" w:color="000000"/>
              <w:bottom w:val="single" w:sz="4" w:space="0" w:color="000000"/>
              <w:right w:val="single" w:sz="4" w:space="0" w:color="000000"/>
            </w:tcBorders>
            <w:vAlign w:val="bottom"/>
          </w:tcPr>
          <w:p w:rsidR="00695EEC" w:rsidRPr="006E2112" w:rsidRDefault="00DF1905" w:rsidP="00A20DD8">
            <w:r>
              <w:t>DA</w:t>
            </w:r>
          </w:p>
        </w:tc>
        <w:tc>
          <w:tcPr>
            <w:tcW w:w="672" w:type="dxa"/>
            <w:tcBorders>
              <w:top w:val="single" w:sz="4" w:space="0" w:color="000000"/>
              <w:left w:val="single" w:sz="4" w:space="0" w:color="000000"/>
              <w:bottom w:val="single" w:sz="4" w:space="0" w:color="000000"/>
              <w:right w:val="single" w:sz="4" w:space="0" w:color="000000"/>
            </w:tcBorders>
            <w:vAlign w:val="bottom"/>
          </w:tcPr>
          <w:p w:rsidR="00695EEC" w:rsidRPr="006E2112" w:rsidRDefault="00695EEC" w:rsidP="00A20DD8"/>
        </w:tc>
      </w:tr>
      <w:tr w:rsidR="00695EEC" w:rsidRPr="006E2112" w:rsidTr="004D3EC6">
        <w:tc>
          <w:tcPr>
            <w:tcW w:w="923" w:type="dxa"/>
            <w:vMerge/>
            <w:tcBorders>
              <w:left w:val="single" w:sz="4" w:space="0" w:color="000000"/>
              <w:bottom w:val="single" w:sz="4" w:space="0" w:color="000000"/>
              <w:right w:val="single" w:sz="4" w:space="0" w:color="000000"/>
            </w:tcBorders>
            <w:vAlign w:val="bottom"/>
          </w:tcPr>
          <w:p w:rsidR="00695EEC" w:rsidRPr="006E2112" w:rsidRDefault="00695EEC" w:rsidP="00A20DD8"/>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695EEC" w:rsidRPr="006E2112" w:rsidRDefault="00752EEF" w:rsidP="00DF1905">
            <w:pPr>
              <w:jc w:val="both"/>
            </w:pPr>
            <w:r w:rsidRPr="00752EEF">
              <w:t xml:space="preserve">Normativno rješenje zahtjeva izmjenu </w:t>
            </w:r>
            <w:r w:rsidR="00DF1905">
              <w:t>Z</w:t>
            </w:r>
            <w:r w:rsidR="00DA15F8">
              <w:t xml:space="preserve">akona </w:t>
            </w:r>
            <w:r w:rsidR="00DF1905">
              <w:t>o ugostiteljskoj djelatnosti (Narodne novine, broj 85/15)</w:t>
            </w:r>
            <w:r w:rsidR="00DA15F8">
              <w:t>.</w:t>
            </w:r>
          </w:p>
        </w:tc>
        <w:tc>
          <w:tcPr>
            <w:tcW w:w="1319" w:type="dxa"/>
            <w:gridSpan w:val="2"/>
            <w:tcBorders>
              <w:top w:val="single" w:sz="4" w:space="0" w:color="000000"/>
              <w:left w:val="single" w:sz="4" w:space="0" w:color="000000"/>
              <w:bottom w:val="single" w:sz="4" w:space="0" w:color="000000"/>
              <w:right w:val="single" w:sz="4" w:space="0" w:color="000000"/>
            </w:tcBorders>
            <w:vAlign w:val="bottom"/>
          </w:tcPr>
          <w:p w:rsidR="00695EEC" w:rsidRPr="006E2112" w:rsidRDefault="00695EEC" w:rsidP="00A20DD8"/>
        </w:tc>
      </w:tr>
      <w:tr w:rsidR="00695EEC" w:rsidRPr="006E2112" w:rsidTr="004D3EC6">
        <w:tc>
          <w:tcPr>
            <w:tcW w:w="923" w:type="dxa"/>
            <w:vMerge w:val="restart"/>
            <w:tcBorders>
              <w:top w:val="single" w:sz="4" w:space="0" w:color="000000"/>
              <w:left w:val="single" w:sz="4" w:space="0" w:color="000000"/>
              <w:right w:val="single" w:sz="4" w:space="0" w:color="000000"/>
            </w:tcBorders>
          </w:tcPr>
          <w:p w:rsidR="00695EEC" w:rsidRPr="006E2112" w:rsidRDefault="00695EEC" w:rsidP="00695EEC">
            <w:r w:rsidRPr="006E2112">
              <w:t>7.</w:t>
            </w:r>
          </w:p>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695EEC" w:rsidRDefault="00930664" w:rsidP="00930664">
            <w:pPr>
              <w:jc w:val="both"/>
            </w:pPr>
            <w:r w:rsidRPr="006E2112">
              <w:t xml:space="preserve">Hoće li </w:t>
            </w:r>
            <w:r>
              <w:t>navedeno normativno rješenje imati</w:t>
            </w:r>
            <w:r w:rsidR="00695EEC">
              <w:t xml:space="preserve"> </w:t>
            </w:r>
            <w:r w:rsidR="00695EEC" w:rsidRPr="006E2112">
              <w:t>zna</w:t>
            </w:r>
            <w:r w:rsidR="00695EEC">
              <w:t>čajan financijski učinak u barem jednom</w:t>
            </w:r>
            <w:r w:rsidR="00695EEC" w:rsidRPr="006E2112">
              <w:t xml:space="preserve"> sektoru</w:t>
            </w:r>
            <w:r w:rsidR="009D7010">
              <w:t>/području</w:t>
            </w:r>
            <w:r w:rsidR="00471674">
              <w:t xml:space="preserve"> i u kojem?</w:t>
            </w:r>
            <w:r w:rsidR="00695EEC" w:rsidRPr="006E2112">
              <w:t xml:space="preserve"> </w:t>
            </w:r>
            <w:r w:rsidR="008B5AD1">
              <w:t xml:space="preserve">Da li </w:t>
            </w:r>
            <w:r w:rsidR="009D7010">
              <w:t>utječe na tržišno natjecanje</w:t>
            </w:r>
            <w:r w:rsidR="008B5AD1">
              <w:t xml:space="preserve">? </w:t>
            </w:r>
            <w:r w:rsidR="009D7010">
              <w:t>Ukratko navedite kakvi se učinci očekuju</w:t>
            </w:r>
            <w:r w:rsidR="00961290">
              <w:t>.</w:t>
            </w:r>
          </w:p>
          <w:p w:rsidR="00695EEC" w:rsidRPr="00E93426" w:rsidRDefault="00961290" w:rsidP="009D7010">
            <w:pPr>
              <w:jc w:val="both"/>
              <w:rPr>
                <w:i/>
                <w:sz w:val="22"/>
                <w:szCs w:val="22"/>
              </w:rPr>
            </w:pPr>
            <w:r w:rsidRPr="00E93426">
              <w:rPr>
                <w:i/>
                <w:sz w:val="22"/>
                <w:szCs w:val="22"/>
              </w:rPr>
              <w:t xml:space="preserve">(primjerice: veći </w:t>
            </w:r>
            <w:r w:rsidR="00471674" w:rsidRPr="00E93426">
              <w:rPr>
                <w:i/>
                <w:sz w:val="22"/>
                <w:szCs w:val="22"/>
              </w:rPr>
              <w:t xml:space="preserve">financijski teret </w:t>
            </w:r>
            <w:r w:rsidRPr="00E93426">
              <w:rPr>
                <w:i/>
                <w:sz w:val="22"/>
                <w:szCs w:val="22"/>
              </w:rPr>
              <w:t>za gospodarske subjekte</w:t>
            </w:r>
            <w:r w:rsidR="009D7010">
              <w:rPr>
                <w:i/>
                <w:sz w:val="22"/>
                <w:szCs w:val="22"/>
              </w:rPr>
              <w:t xml:space="preserve"> zbog</w:t>
            </w:r>
            <w:r w:rsidRPr="00E93426">
              <w:rPr>
                <w:i/>
                <w:sz w:val="22"/>
                <w:szCs w:val="22"/>
              </w:rPr>
              <w:t xml:space="preserve"> trošk</w:t>
            </w:r>
            <w:r w:rsidR="009D7010">
              <w:rPr>
                <w:i/>
                <w:sz w:val="22"/>
                <w:szCs w:val="22"/>
              </w:rPr>
              <w:t>a</w:t>
            </w:r>
            <w:r w:rsidRPr="00E93426">
              <w:rPr>
                <w:i/>
                <w:sz w:val="22"/>
                <w:szCs w:val="22"/>
              </w:rPr>
              <w:t xml:space="preserve"> prilagodbe zakonodavstvu i standardima; viši operativni troškovi</w:t>
            </w:r>
            <w:r w:rsidR="000514A6" w:rsidRPr="00E93426">
              <w:rPr>
                <w:i/>
                <w:sz w:val="22"/>
                <w:szCs w:val="22"/>
              </w:rPr>
              <w:t xml:space="preserve">; </w:t>
            </w:r>
            <w:r w:rsidR="009D7010">
              <w:rPr>
                <w:i/>
                <w:sz w:val="22"/>
                <w:szCs w:val="22"/>
              </w:rPr>
              <w:t>teži način</w:t>
            </w:r>
            <w:r w:rsidR="00794E65">
              <w:rPr>
                <w:i/>
                <w:sz w:val="22"/>
                <w:szCs w:val="22"/>
              </w:rPr>
              <w:t xml:space="preserve"> kreditiranja</w:t>
            </w:r>
            <w:r w:rsidRPr="00E93426">
              <w:rPr>
                <w:i/>
                <w:sz w:val="22"/>
                <w:szCs w:val="22"/>
              </w:rPr>
              <w:t xml:space="preserve"> i sl.</w:t>
            </w:r>
            <w:r w:rsidR="00695EEC" w:rsidRPr="00E93426">
              <w:rPr>
                <w:i/>
                <w:sz w:val="22"/>
                <w:szCs w:val="22"/>
              </w:rPr>
              <w:t>)</w:t>
            </w:r>
          </w:p>
        </w:tc>
        <w:tc>
          <w:tcPr>
            <w:tcW w:w="647" w:type="dxa"/>
            <w:tcBorders>
              <w:top w:val="single" w:sz="4" w:space="0" w:color="000000"/>
              <w:left w:val="single" w:sz="4" w:space="0" w:color="000000"/>
              <w:bottom w:val="single" w:sz="4" w:space="0" w:color="000000"/>
              <w:right w:val="single" w:sz="4" w:space="0" w:color="000000"/>
            </w:tcBorders>
            <w:vAlign w:val="bottom"/>
          </w:tcPr>
          <w:p w:rsidR="00695EEC" w:rsidRPr="006E2112" w:rsidRDefault="00695EEC" w:rsidP="00A20DD8"/>
        </w:tc>
        <w:tc>
          <w:tcPr>
            <w:tcW w:w="672" w:type="dxa"/>
            <w:tcBorders>
              <w:top w:val="single" w:sz="4" w:space="0" w:color="000000"/>
              <w:left w:val="single" w:sz="4" w:space="0" w:color="000000"/>
              <w:bottom w:val="single" w:sz="4" w:space="0" w:color="000000"/>
              <w:right w:val="single" w:sz="4" w:space="0" w:color="000000"/>
            </w:tcBorders>
            <w:vAlign w:val="bottom"/>
          </w:tcPr>
          <w:p w:rsidR="00695EEC" w:rsidRPr="006E2112" w:rsidRDefault="00FB3D23" w:rsidP="00A20DD8">
            <w:r>
              <w:t>NE</w:t>
            </w:r>
          </w:p>
        </w:tc>
      </w:tr>
      <w:tr w:rsidR="00695EEC" w:rsidRPr="006E2112" w:rsidTr="004D3EC6">
        <w:tc>
          <w:tcPr>
            <w:tcW w:w="923" w:type="dxa"/>
            <w:vMerge/>
            <w:tcBorders>
              <w:left w:val="single" w:sz="4" w:space="0" w:color="000000"/>
              <w:bottom w:val="single" w:sz="4" w:space="0" w:color="000000"/>
              <w:right w:val="single" w:sz="4" w:space="0" w:color="000000"/>
            </w:tcBorders>
            <w:vAlign w:val="bottom"/>
          </w:tcPr>
          <w:p w:rsidR="00695EEC" w:rsidRPr="006E2112" w:rsidRDefault="00695EEC" w:rsidP="00A20DD8"/>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695EEC" w:rsidRPr="006E2112" w:rsidRDefault="00FB3D23" w:rsidP="00786DFE">
            <w:pPr>
              <w:jc w:val="both"/>
            </w:pPr>
            <w:r w:rsidRPr="00FB3D23">
              <w:t>Provedba Zakona neće dodatno financijski opteretiti gospodarske subjekte, odnosno ne iziskuje troškove prilagod</w:t>
            </w:r>
            <w:r w:rsidR="00786DFE">
              <w:t xml:space="preserve">be zakonodavstvu i standardima i sl. </w:t>
            </w:r>
            <w:r w:rsidRPr="00FB3D23">
              <w:t>Naime, Zakon ne sadrži odredbe koje bi u odnosu na važeći Z</w:t>
            </w:r>
            <w:r w:rsidR="00786DFE">
              <w:t>akon o ugostiteljskoj djelatnosti</w:t>
            </w:r>
            <w:r w:rsidRPr="00FB3D23">
              <w:t xml:space="preserve"> dodatno imale financijski učinak u nekom području, pa tako niti u pod</w:t>
            </w:r>
            <w:r w:rsidR="00786DFE">
              <w:t>ručju ugostiteljstva.</w:t>
            </w:r>
          </w:p>
        </w:tc>
        <w:tc>
          <w:tcPr>
            <w:tcW w:w="1319" w:type="dxa"/>
            <w:gridSpan w:val="2"/>
            <w:tcBorders>
              <w:top w:val="single" w:sz="4" w:space="0" w:color="000000"/>
              <w:left w:val="single" w:sz="4" w:space="0" w:color="000000"/>
              <w:bottom w:val="single" w:sz="4" w:space="0" w:color="000000"/>
              <w:right w:val="single" w:sz="4" w:space="0" w:color="000000"/>
            </w:tcBorders>
            <w:vAlign w:val="bottom"/>
          </w:tcPr>
          <w:p w:rsidR="00695EEC" w:rsidRPr="006E2112" w:rsidRDefault="00695EEC" w:rsidP="00A20DD8"/>
        </w:tc>
      </w:tr>
      <w:tr w:rsidR="00695EEC" w:rsidRPr="006E2112" w:rsidTr="004D3EC6">
        <w:tc>
          <w:tcPr>
            <w:tcW w:w="923" w:type="dxa"/>
            <w:vMerge w:val="restart"/>
            <w:tcBorders>
              <w:top w:val="single" w:sz="4" w:space="0" w:color="000000"/>
              <w:left w:val="single" w:sz="4" w:space="0" w:color="000000"/>
              <w:right w:val="single" w:sz="4" w:space="0" w:color="000000"/>
            </w:tcBorders>
          </w:tcPr>
          <w:p w:rsidR="00695EEC" w:rsidRPr="006E2112" w:rsidRDefault="00695EEC" w:rsidP="00695EEC">
            <w:r w:rsidRPr="006E2112">
              <w:t>8.</w:t>
            </w:r>
          </w:p>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695EEC" w:rsidRDefault="00695EEC" w:rsidP="00930664">
            <w:pPr>
              <w:jc w:val="both"/>
            </w:pPr>
            <w:r w:rsidRPr="006E2112">
              <w:t xml:space="preserve">Hoće li </w:t>
            </w:r>
            <w:r w:rsidR="00930664">
              <w:t>navedeno normativno rješenje</w:t>
            </w:r>
            <w:r>
              <w:t xml:space="preserve"> imati učinak</w:t>
            </w:r>
            <w:r w:rsidRPr="006E2112">
              <w:t xml:space="preserve"> na državni</w:t>
            </w:r>
            <w:r>
              <w:t xml:space="preserve"> proračun </w:t>
            </w:r>
            <w:r w:rsidRPr="006E2112">
              <w:t>odnosno proračune jedinica loka</w:t>
            </w:r>
            <w:r w:rsidR="009D7010">
              <w:t>l</w:t>
            </w:r>
            <w:r w:rsidRPr="006E2112">
              <w:t>ne i područne (regionalne) samouprave</w:t>
            </w:r>
            <w:r>
              <w:t xml:space="preserve">? </w:t>
            </w:r>
            <w:r w:rsidR="009D7010">
              <w:t>Ukratko navedite kakvi se učinci očekuju.</w:t>
            </w:r>
          </w:p>
          <w:p w:rsidR="00961290" w:rsidRPr="009D7010" w:rsidRDefault="00961290" w:rsidP="00930664">
            <w:pPr>
              <w:jc w:val="both"/>
              <w:rPr>
                <w:i/>
                <w:sz w:val="22"/>
                <w:szCs w:val="22"/>
              </w:rPr>
            </w:pPr>
            <w:r w:rsidRPr="009D7010">
              <w:rPr>
                <w:i/>
                <w:sz w:val="22"/>
                <w:szCs w:val="22"/>
              </w:rPr>
              <w:t>(primjerice: potreba za dodatnim sredstvima u proračunu za provedbu; sredstva za edukaciju službenika za nove ovlasti; sredstva za nabavku opreme; osiguranje transfera; osiguranje poticaja; sredstava za nove administrativne postupke i sl.)</w:t>
            </w:r>
          </w:p>
        </w:tc>
        <w:tc>
          <w:tcPr>
            <w:tcW w:w="647" w:type="dxa"/>
            <w:tcBorders>
              <w:top w:val="single" w:sz="4" w:space="0" w:color="000000"/>
              <w:left w:val="single" w:sz="4" w:space="0" w:color="000000"/>
              <w:bottom w:val="single" w:sz="4" w:space="0" w:color="000000"/>
              <w:right w:val="single" w:sz="4" w:space="0" w:color="000000"/>
            </w:tcBorders>
            <w:vAlign w:val="bottom"/>
          </w:tcPr>
          <w:p w:rsidR="00695EEC" w:rsidRPr="006E2112" w:rsidRDefault="00695EEC" w:rsidP="00A20DD8"/>
        </w:tc>
        <w:tc>
          <w:tcPr>
            <w:tcW w:w="672" w:type="dxa"/>
            <w:tcBorders>
              <w:top w:val="single" w:sz="4" w:space="0" w:color="000000"/>
              <w:left w:val="single" w:sz="4" w:space="0" w:color="000000"/>
              <w:bottom w:val="single" w:sz="4" w:space="0" w:color="000000"/>
              <w:right w:val="single" w:sz="4" w:space="0" w:color="000000"/>
            </w:tcBorders>
            <w:vAlign w:val="bottom"/>
          </w:tcPr>
          <w:p w:rsidR="00695EEC" w:rsidRPr="006E2112" w:rsidRDefault="00325D97" w:rsidP="00A20DD8">
            <w:r>
              <w:t>NE</w:t>
            </w:r>
          </w:p>
        </w:tc>
      </w:tr>
      <w:tr w:rsidR="00695EEC" w:rsidRPr="006E2112" w:rsidTr="004D3EC6">
        <w:tc>
          <w:tcPr>
            <w:tcW w:w="923" w:type="dxa"/>
            <w:vMerge/>
            <w:tcBorders>
              <w:left w:val="single" w:sz="4" w:space="0" w:color="000000"/>
              <w:bottom w:val="single" w:sz="4" w:space="0" w:color="000000"/>
              <w:right w:val="single" w:sz="4" w:space="0" w:color="000000"/>
            </w:tcBorders>
            <w:vAlign w:val="bottom"/>
          </w:tcPr>
          <w:p w:rsidR="00695EEC" w:rsidRPr="006E2112" w:rsidRDefault="00695EEC" w:rsidP="00A20DD8"/>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930664" w:rsidRPr="006E2112" w:rsidRDefault="0094460D" w:rsidP="00A20DD8">
            <w:r w:rsidRPr="0094460D">
              <w:t>Za provedbu ovoga Zakona nije potrebno osigurati dodatna sredstva u državnome proračunu Republike Hrvatske, niti u proračunima jedinica lokalne i područne (regio</w:t>
            </w:r>
            <w:r w:rsidR="00B71F07">
              <w:t xml:space="preserve">nalne) samouprave. </w:t>
            </w:r>
          </w:p>
        </w:tc>
        <w:tc>
          <w:tcPr>
            <w:tcW w:w="1319" w:type="dxa"/>
            <w:gridSpan w:val="2"/>
            <w:tcBorders>
              <w:top w:val="single" w:sz="4" w:space="0" w:color="000000"/>
              <w:left w:val="single" w:sz="4" w:space="0" w:color="000000"/>
              <w:bottom w:val="single" w:sz="4" w:space="0" w:color="000000"/>
              <w:right w:val="single" w:sz="4" w:space="0" w:color="000000"/>
            </w:tcBorders>
            <w:vAlign w:val="bottom"/>
          </w:tcPr>
          <w:p w:rsidR="00695EEC" w:rsidRPr="006E2112" w:rsidRDefault="00695EEC" w:rsidP="00A20DD8"/>
        </w:tc>
      </w:tr>
      <w:tr w:rsidR="00695EEC" w:rsidRPr="006E2112" w:rsidTr="004D3EC6">
        <w:trPr>
          <w:trHeight w:val="843"/>
        </w:trPr>
        <w:tc>
          <w:tcPr>
            <w:tcW w:w="923" w:type="dxa"/>
            <w:vMerge w:val="restart"/>
            <w:tcBorders>
              <w:top w:val="single" w:sz="4" w:space="0" w:color="000000"/>
              <w:left w:val="single" w:sz="4" w:space="0" w:color="000000"/>
              <w:right w:val="single" w:sz="4" w:space="0" w:color="000000"/>
            </w:tcBorders>
          </w:tcPr>
          <w:p w:rsidR="00695EEC" w:rsidRPr="006E2112" w:rsidRDefault="00695EEC" w:rsidP="00695EEC">
            <w:r w:rsidRPr="006E2112">
              <w:t>9.</w:t>
            </w:r>
          </w:p>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695EEC" w:rsidRDefault="00695EEC" w:rsidP="00930664">
            <w:pPr>
              <w:jc w:val="both"/>
            </w:pPr>
            <w:r w:rsidRPr="006E2112">
              <w:t xml:space="preserve">Hoće li </w:t>
            </w:r>
            <w:r w:rsidR="00930664">
              <w:t>navedeno normativno rješenje</w:t>
            </w:r>
            <w:r>
              <w:t xml:space="preserve"> imati značajan učinak</w:t>
            </w:r>
            <w:r w:rsidRPr="006E2112">
              <w:t xml:space="preserve"> na </w:t>
            </w:r>
            <w:r>
              <w:t xml:space="preserve">socijalno osjetljive skupine, socijalni status građana, </w:t>
            </w:r>
            <w:r w:rsidRPr="006E2112">
              <w:t>interesne skupine u društvu</w:t>
            </w:r>
            <w:r>
              <w:t xml:space="preserve"> odnosno društvo u cjelini</w:t>
            </w:r>
            <w:r w:rsidRPr="006E2112">
              <w:t xml:space="preserve">? </w:t>
            </w:r>
            <w:r w:rsidR="009D7010">
              <w:t>Ukratko navedite kakvi se učinci očekuju.</w:t>
            </w:r>
          </w:p>
          <w:p w:rsidR="00695EEC" w:rsidRDefault="009D7010" w:rsidP="009D7010">
            <w:pPr>
              <w:jc w:val="both"/>
              <w:rPr>
                <w:i/>
                <w:sz w:val="22"/>
                <w:szCs w:val="22"/>
              </w:rPr>
            </w:pPr>
            <w:r w:rsidRPr="009D7010">
              <w:rPr>
                <w:i/>
                <w:sz w:val="22"/>
                <w:szCs w:val="22"/>
              </w:rPr>
              <w:t>(primjerice:</w:t>
            </w:r>
            <w:r w:rsidR="000514A6" w:rsidRPr="009D7010">
              <w:rPr>
                <w:i/>
                <w:sz w:val="22"/>
                <w:szCs w:val="22"/>
              </w:rPr>
              <w:t xml:space="preserve"> </w:t>
            </w:r>
            <w:r w:rsidRPr="009D7010">
              <w:rPr>
                <w:i/>
                <w:sz w:val="22"/>
                <w:szCs w:val="22"/>
              </w:rPr>
              <w:t xml:space="preserve">status </w:t>
            </w:r>
            <w:r w:rsidR="000514A6" w:rsidRPr="009D7010">
              <w:rPr>
                <w:i/>
                <w:sz w:val="22"/>
                <w:szCs w:val="22"/>
              </w:rPr>
              <w:t>so</w:t>
            </w:r>
            <w:r w:rsidRPr="009D7010">
              <w:rPr>
                <w:i/>
                <w:sz w:val="22"/>
                <w:szCs w:val="22"/>
              </w:rPr>
              <w:t>cijalnih prava građana; promjene</w:t>
            </w:r>
            <w:r w:rsidR="000514A6" w:rsidRPr="009D7010">
              <w:rPr>
                <w:i/>
                <w:sz w:val="22"/>
                <w:szCs w:val="22"/>
              </w:rPr>
              <w:t xml:space="preserve"> nakn</w:t>
            </w:r>
            <w:r w:rsidRPr="009D7010">
              <w:rPr>
                <w:i/>
                <w:sz w:val="22"/>
                <w:szCs w:val="22"/>
              </w:rPr>
              <w:t>ada, transfera</w:t>
            </w:r>
            <w:r w:rsidR="000514A6" w:rsidRPr="009D7010">
              <w:rPr>
                <w:i/>
                <w:sz w:val="22"/>
                <w:szCs w:val="22"/>
              </w:rPr>
              <w:t xml:space="preserve">; status građana u odnosu na kupovnu moć; socijalna uključenost građana; zaštita posebnih </w:t>
            </w:r>
            <w:r w:rsidR="00695EEC" w:rsidRPr="009D7010">
              <w:rPr>
                <w:i/>
                <w:sz w:val="22"/>
                <w:szCs w:val="22"/>
              </w:rPr>
              <w:t>skupina</w:t>
            </w:r>
            <w:r w:rsidRPr="009D7010">
              <w:rPr>
                <w:i/>
                <w:sz w:val="22"/>
                <w:szCs w:val="22"/>
              </w:rPr>
              <w:t xml:space="preserve"> ljudi, ravnopravnost spolova</w:t>
            </w:r>
            <w:r w:rsidR="000514A6" w:rsidRPr="009D7010">
              <w:rPr>
                <w:i/>
                <w:sz w:val="22"/>
                <w:szCs w:val="22"/>
              </w:rPr>
              <w:t xml:space="preserve"> i sl.</w:t>
            </w:r>
            <w:r w:rsidR="00695EEC" w:rsidRPr="009D7010">
              <w:rPr>
                <w:i/>
                <w:sz w:val="22"/>
                <w:szCs w:val="22"/>
              </w:rPr>
              <w:t>)</w:t>
            </w:r>
          </w:p>
          <w:p w:rsidR="00325D97" w:rsidRPr="009D7010" w:rsidRDefault="00325D97" w:rsidP="009D7010">
            <w:pPr>
              <w:jc w:val="both"/>
              <w:rPr>
                <w:i/>
                <w:sz w:val="22"/>
                <w:szCs w:val="22"/>
              </w:rPr>
            </w:pPr>
          </w:p>
        </w:tc>
        <w:tc>
          <w:tcPr>
            <w:tcW w:w="647" w:type="dxa"/>
            <w:tcBorders>
              <w:top w:val="single" w:sz="4" w:space="0" w:color="000000"/>
              <w:left w:val="single" w:sz="4" w:space="0" w:color="000000"/>
              <w:bottom w:val="single" w:sz="4" w:space="0" w:color="000000"/>
              <w:right w:val="single" w:sz="4" w:space="0" w:color="000000"/>
            </w:tcBorders>
            <w:vAlign w:val="bottom"/>
          </w:tcPr>
          <w:p w:rsidR="00695EEC" w:rsidRPr="006E2112" w:rsidRDefault="00695EEC" w:rsidP="00A20DD8"/>
        </w:tc>
        <w:tc>
          <w:tcPr>
            <w:tcW w:w="672" w:type="dxa"/>
            <w:tcBorders>
              <w:top w:val="single" w:sz="4" w:space="0" w:color="000000"/>
              <w:left w:val="single" w:sz="4" w:space="0" w:color="000000"/>
              <w:bottom w:val="single" w:sz="4" w:space="0" w:color="000000"/>
              <w:right w:val="single" w:sz="4" w:space="0" w:color="000000"/>
            </w:tcBorders>
            <w:vAlign w:val="bottom"/>
          </w:tcPr>
          <w:p w:rsidR="00695EEC" w:rsidRPr="006E2112" w:rsidRDefault="00325D97" w:rsidP="00A20DD8">
            <w:r>
              <w:t>NE</w:t>
            </w:r>
          </w:p>
        </w:tc>
      </w:tr>
      <w:tr w:rsidR="00695EEC" w:rsidRPr="006E2112" w:rsidTr="004D3EC6">
        <w:tc>
          <w:tcPr>
            <w:tcW w:w="923" w:type="dxa"/>
            <w:vMerge/>
            <w:tcBorders>
              <w:left w:val="single" w:sz="4" w:space="0" w:color="000000"/>
              <w:bottom w:val="single" w:sz="4" w:space="0" w:color="000000"/>
              <w:right w:val="single" w:sz="4" w:space="0" w:color="000000"/>
            </w:tcBorders>
            <w:vAlign w:val="bottom"/>
          </w:tcPr>
          <w:p w:rsidR="00695EEC" w:rsidRPr="006E2112" w:rsidRDefault="00695EEC" w:rsidP="00A20DD8"/>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695EEC" w:rsidRPr="006E2112" w:rsidRDefault="0094460D" w:rsidP="0094460D">
            <w:pPr>
              <w:jc w:val="both"/>
            </w:pPr>
            <w:r w:rsidRPr="0094460D">
              <w:t>Zakon ne sadrži odredbe koje bi imale značajan učinak na socijalno osjetljive skupine, socijalni status građana, interesne skupine u društvu odnosno društvo u cjelini. Naime, Zakon ne sadrži odredbe koje se odnose na socijalno osjetljive skupine, socijalna prava građana, promjene naknada, status građana u odnosu na kupovnu moć, ravnopravnost spolova a ne sadrži niti odredbe koje bi u  odnosu na važeći Z</w:t>
            </w:r>
            <w:r w:rsidR="00786DFE">
              <w:t xml:space="preserve">akon o ugostiteljskoj djelatnosti </w:t>
            </w:r>
            <w:r w:rsidRPr="0094460D">
              <w:t>negativno utjecale na interesne skupine u društvu odnosno društvo u cjelini.</w:t>
            </w:r>
          </w:p>
        </w:tc>
        <w:tc>
          <w:tcPr>
            <w:tcW w:w="1319" w:type="dxa"/>
            <w:gridSpan w:val="2"/>
            <w:tcBorders>
              <w:top w:val="single" w:sz="4" w:space="0" w:color="000000"/>
              <w:left w:val="single" w:sz="4" w:space="0" w:color="000000"/>
              <w:bottom w:val="single" w:sz="4" w:space="0" w:color="000000"/>
              <w:right w:val="single" w:sz="4" w:space="0" w:color="000000"/>
            </w:tcBorders>
            <w:vAlign w:val="bottom"/>
          </w:tcPr>
          <w:p w:rsidR="00695EEC" w:rsidRPr="006E2112" w:rsidRDefault="00695EEC" w:rsidP="00A20DD8"/>
        </w:tc>
      </w:tr>
      <w:tr w:rsidR="00695EEC" w:rsidRPr="006E2112" w:rsidTr="004D3EC6">
        <w:tc>
          <w:tcPr>
            <w:tcW w:w="923" w:type="dxa"/>
            <w:vMerge w:val="restart"/>
            <w:tcBorders>
              <w:top w:val="single" w:sz="4" w:space="0" w:color="000000"/>
              <w:left w:val="single" w:sz="4" w:space="0" w:color="000000"/>
              <w:right w:val="single" w:sz="4" w:space="0" w:color="000000"/>
            </w:tcBorders>
          </w:tcPr>
          <w:p w:rsidR="00695EEC" w:rsidRPr="006E2112" w:rsidRDefault="00695EEC" w:rsidP="00695EEC">
            <w:r w:rsidRPr="006E2112">
              <w:t>10.</w:t>
            </w:r>
          </w:p>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930664" w:rsidRDefault="00695EEC" w:rsidP="00930664">
            <w:pPr>
              <w:jc w:val="both"/>
            </w:pPr>
            <w:r w:rsidRPr="006E2112">
              <w:t xml:space="preserve">Hoće li </w:t>
            </w:r>
            <w:r w:rsidR="00930664">
              <w:t>navedeno normativno rješenje imati  značajan učinak</w:t>
            </w:r>
            <w:r w:rsidRPr="006E2112">
              <w:t xml:space="preserve"> na </w:t>
            </w:r>
            <w:r w:rsidRPr="006E2112">
              <w:lastRenderedPageBreak/>
              <w:t xml:space="preserve">okoliš, održivi razvitak  i s tim u svezi na zdravlje ljudi? </w:t>
            </w:r>
            <w:r w:rsidR="009D7010">
              <w:t>Ukratko navedite kakvi se učinci očekuju.</w:t>
            </w:r>
          </w:p>
          <w:p w:rsidR="00695EEC" w:rsidRPr="009D7010" w:rsidRDefault="00695EEC" w:rsidP="00930664">
            <w:pPr>
              <w:jc w:val="both"/>
              <w:rPr>
                <w:i/>
                <w:sz w:val="22"/>
                <w:szCs w:val="22"/>
              </w:rPr>
            </w:pPr>
            <w:r w:rsidRPr="009D7010">
              <w:rPr>
                <w:i/>
                <w:sz w:val="22"/>
                <w:szCs w:val="22"/>
              </w:rPr>
              <w:t>(primjerice: utjecaj na ispuštanje stakleničkih plinova, utjecaj na šume, na  gospodarenje otpadom, na biljni i životinjski svijet, na zaštitu voda, na zaštitu tla, na zaštitu kulturne baštine i sl.)</w:t>
            </w:r>
          </w:p>
        </w:tc>
        <w:tc>
          <w:tcPr>
            <w:tcW w:w="647" w:type="dxa"/>
            <w:tcBorders>
              <w:top w:val="single" w:sz="4" w:space="0" w:color="000000"/>
              <w:left w:val="single" w:sz="4" w:space="0" w:color="000000"/>
              <w:bottom w:val="single" w:sz="4" w:space="0" w:color="000000"/>
              <w:right w:val="single" w:sz="4" w:space="0" w:color="000000"/>
            </w:tcBorders>
            <w:vAlign w:val="bottom"/>
          </w:tcPr>
          <w:p w:rsidR="00695EEC" w:rsidRPr="006E2112" w:rsidRDefault="00695EEC" w:rsidP="00A20DD8"/>
        </w:tc>
        <w:tc>
          <w:tcPr>
            <w:tcW w:w="672" w:type="dxa"/>
            <w:tcBorders>
              <w:top w:val="single" w:sz="4" w:space="0" w:color="000000"/>
              <w:left w:val="single" w:sz="4" w:space="0" w:color="000000"/>
              <w:bottom w:val="single" w:sz="4" w:space="0" w:color="000000"/>
              <w:right w:val="single" w:sz="4" w:space="0" w:color="000000"/>
            </w:tcBorders>
            <w:vAlign w:val="bottom"/>
          </w:tcPr>
          <w:p w:rsidR="00695EEC" w:rsidRPr="006E2112" w:rsidRDefault="008B1511" w:rsidP="00A20DD8">
            <w:r>
              <w:t>NE</w:t>
            </w:r>
          </w:p>
        </w:tc>
      </w:tr>
      <w:tr w:rsidR="00930664" w:rsidRPr="006E2112" w:rsidTr="004D3EC6">
        <w:tc>
          <w:tcPr>
            <w:tcW w:w="923" w:type="dxa"/>
            <w:vMerge/>
            <w:tcBorders>
              <w:left w:val="single" w:sz="4" w:space="0" w:color="000000"/>
              <w:bottom w:val="single" w:sz="4" w:space="0" w:color="000000"/>
              <w:right w:val="single" w:sz="4" w:space="0" w:color="000000"/>
            </w:tcBorders>
            <w:vAlign w:val="bottom"/>
          </w:tcPr>
          <w:p w:rsidR="00930664" w:rsidRPr="006E2112" w:rsidRDefault="00930664" w:rsidP="00A20DD8"/>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9078C2" w:rsidRPr="006E2112" w:rsidRDefault="008B1511" w:rsidP="008B1511">
            <w:pPr>
              <w:jc w:val="both"/>
            </w:pPr>
            <w:r w:rsidRPr="008B1511">
              <w:t>Zakon neće imati značajan učinak na okoliš, održivi razvitak i s tim u vezi na zdravlje ljudi. Naime, Zakon ne sadrži odredbe koje bi neposredno utjecale na zaštitu šume, vode, bi</w:t>
            </w:r>
            <w:r w:rsidR="00CF18A5">
              <w:t xml:space="preserve">ljni i životinjski svijet, tlo, </w:t>
            </w:r>
            <w:r w:rsidRPr="008B1511">
              <w:t>kulturnu baštinu, niti odredbe od utjecaja na ispuštanje stakleničkih plinova, gospodarenje otpadom i sl.</w:t>
            </w:r>
          </w:p>
        </w:tc>
        <w:tc>
          <w:tcPr>
            <w:tcW w:w="1319" w:type="dxa"/>
            <w:gridSpan w:val="2"/>
            <w:tcBorders>
              <w:top w:val="single" w:sz="4" w:space="0" w:color="000000"/>
              <w:left w:val="single" w:sz="4" w:space="0" w:color="000000"/>
              <w:bottom w:val="single" w:sz="4" w:space="0" w:color="000000"/>
              <w:right w:val="single" w:sz="4" w:space="0" w:color="000000"/>
            </w:tcBorders>
            <w:vAlign w:val="bottom"/>
          </w:tcPr>
          <w:p w:rsidR="00930664" w:rsidRPr="006E2112" w:rsidRDefault="00930664" w:rsidP="00A20DD8"/>
        </w:tc>
      </w:tr>
      <w:tr w:rsidR="00930664" w:rsidRPr="006E2112" w:rsidTr="004D3EC6">
        <w:tc>
          <w:tcPr>
            <w:tcW w:w="923" w:type="dxa"/>
            <w:vMerge w:val="restart"/>
            <w:tcBorders>
              <w:top w:val="single" w:sz="4" w:space="0" w:color="000000"/>
              <w:left w:val="single" w:sz="4" w:space="0" w:color="000000"/>
              <w:right w:val="single" w:sz="4" w:space="0" w:color="000000"/>
            </w:tcBorders>
          </w:tcPr>
          <w:p w:rsidR="00930664" w:rsidRPr="006E2112" w:rsidRDefault="00930664" w:rsidP="00930664">
            <w:r w:rsidRPr="006E2112">
              <w:t>11.</w:t>
            </w:r>
          </w:p>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930664" w:rsidRDefault="00930664" w:rsidP="00930664">
            <w:pPr>
              <w:jc w:val="both"/>
            </w:pPr>
            <w:r w:rsidRPr="006E2112">
              <w:t xml:space="preserve">Hoće li </w:t>
            </w:r>
            <w:r>
              <w:t>navedeno normativno rješenje trebati provedbu</w:t>
            </w:r>
            <w:r w:rsidRPr="006E2112">
              <w:t xml:space="preserve"> administrativnih  i upravnih postupaka vezano za adresate i s kojim ciljem? </w:t>
            </w:r>
            <w:r>
              <w:t>Hoće li navedena rješenja dodatno povećati administrativne prepreke za poslovanje?</w:t>
            </w:r>
            <w:r w:rsidR="009D7010">
              <w:t xml:space="preserve"> Ukratko navedite kakvi se učinci očekuju.</w:t>
            </w:r>
          </w:p>
          <w:p w:rsidR="00930664" w:rsidRPr="00930664" w:rsidRDefault="00930664" w:rsidP="00FC6B42">
            <w:pPr>
              <w:jc w:val="both"/>
              <w:rPr>
                <w:sz w:val="20"/>
                <w:szCs w:val="20"/>
              </w:rPr>
            </w:pPr>
            <w:r w:rsidRPr="00930664">
              <w:rPr>
                <w:sz w:val="20"/>
                <w:szCs w:val="20"/>
              </w:rPr>
              <w:t>(</w:t>
            </w:r>
            <w:r w:rsidRPr="009D7010">
              <w:rPr>
                <w:i/>
                <w:sz w:val="22"/>
                <w:szCs w:val="22"/>
              </w:rPr>
              <w:t>primjerice:</w:t>
            </w:r>
            <w:r w:rsidR="00FC6B42" w:rsidRPr="009D7010">
              <w:rPr>
                <w:i/>
                <w:sz w:val="22"/>
                <w:szCs w:val="22"/>
              </w:rPr>
              <w:t xml:space="preserve"> dodjela ovlaštenja; utvrđivanje prava i/ili obveza posebnim upravnim aktom; provedba upravnog/inspekcijskog nadzora; ishođenje dozvola,</w:t>
            </w:r>
            <w:r w:rsidRPr="009D7010">
              <w:rPr>
                <w:i/>
                <w:sz w:val="22"/>
                <w:szCs w:val="22"/>
              </w:rPr>
              <w:t xml:space="preserve"> rješenja, suglasnosti; povećanje ili uvođenje nove administrativne tarife</w:t>
            </w:r>
            <w:r w:rsidR="00FC6B42" w:rsidRPr="009D7010">
              <w:rPr>
                <w:i/>
                <w:sz w:val="22"/>
                <w:szCs w:val="22"/>
              </w:rPr>
              <w:t>;</w:t>
            </w:r>
            <w:r w:rsidRPr="009D7010">
              <w:rPr>
                <w:i/>
                <w:sz w:val="22"/>
                <w:szCs w:val="22"/>
              </w:rPr>
              <w:t xml:space="preserve"> izmjene administrativnog postupka i sl.)</w:t>
            </w:r>
          </w:p>
        </w:tc>
        <w:tc>
          <w:tcPr>
            <w:tcW w:w="647" w:type="dxa"/>
            <w:tcBorders>
              <w:top w:val="single" w:sz="4" w:space="0" w:color="000000"/>
              <w:left w:val="single" w:sz="4" w:space="0" w:color="000000"/>
              <w:bottom w:val="single" w:sz="4" w:space="0" w:color="000000"/>
              <w:right w:val="single" w:sz="4" w:space="0" w:color="000000"/>
            </w:tcBorders>
            <w:vAlign w:val="bottom"/>
          </w:tcPr>
          <w:p w:rsidR="00930664" w:rsidRPr="006E2112" w:rsidRDefault="00930664" w:rsidP="00A20DD8"/>
        </w:tc>
        <w:tc>
          <w:tcPr>
            <w:tcW w:w="672" w:type="dxa"/>
            <w:tcBorders>
              <w:top w:val="single" w:sz="4" w:space="0" w:color="000000"/>
              <w:left w:val="single" w:sz="4" w:space="0" w:color="000000"/>
              <w:bottom w:val="single" w:sz="4" w:space="0" w:color="000000"/>
              <w:right w:val="single" w:sz="4" w:space="0" w:color="000000"/>
            </w:tcBorders>
            <w:vAlign w:val="bottom"/>
          </w:tcPr>
          <w:p w:rsidR="00930664" w:rsidRPr="006E2112" w:rsidRDefault="008B1511" w:rsidP="00A20DD8">
            <w:r>
              <w:t>NE</w:t>
            </w:r>
          </w:p>
        </w:tc>
      </w:tr>
      <w:tr w:rsidR="00930664" w:rsidRPr="006E2112" w:rsidTr="004D3EC6">
        <w:tc>
          <w:tcPr>
            <w:tcW w:w="923" w:type="dxa"/>
            <w:vMerge/>
            <w:tcBorders>
              <w:left w:val="single" w:sz="4" w:space="0" w:color="000000"/>
              <w:bottom w:val="single" w:sz="4" w:space="0" w:color="000000"/>
              <w:right w:val="single" w:sz="4" w:space="0" w:color="000000"/>
            </w:tcBorders>
            <w:vAlign w:val="bottom"/>
          </w:tcPr>
          <w:p w:rsidR="00930664" w:rsidRPr="006E2112" w:rsidRDefault="00930664" w:rsidP="00A20DD8"/>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FC6B42" w:rsidRPr="006E2112" w:rsidRDefault="008B1511" w:rsidP="00325D97">
            <w:pPr>
              <w:jc w:val="both"/>
            </w:pPr>
            <w:r w:rsidRPr="008B1511">
              <w:t>Provedba Zakona ne pr</w:t>
            </w:r>
            <w:r w:rsidR="00325D97">
              <w:t>opisuje nove upravne postupke, te neće</w:t>
            </w:r>
            <w:r w:rsidRPr="008B1511">
              <w:t xml:space="preserve">  dodatno povećati administrativne prepreke u poslovanju.</w:t>
            </w:r>
          </w:p>
        </w:tc>
        <w:tc>
          <w:tcPr>
            <w:tcW w:w="1319" w:type="dxa"/>
            <w:gridSpan w:val="2"/>
            <w:tcBorders>
              <w:top w:val="single" w:sz="4" w:space="0" w:color="000000"/>
              <w:left w:val="single" w:sz="4" w:space="0" w:color="000000"/>
              <w:bottom w:val="single" w:sz="4" w:space="0" w:color="000000"/>
              <w:right w:val="single" w:sz="4" w:space="0" w:color="000000"/>
            </w:tcBorders>
            <w:vAlign w:val="bottom"/>
          </w:tcPr>
          <w:p w:rsidR="00930664" w:rsidRPr="006E2112" w:rsidRDefault="00930664" w:rsidP="00A20DD8"/>
        </w:tc>
      </w:tr>
      <w:tr w:rsidR="00930664" w:rsidRPr="006E2112" w:rsidTr="004D3EC6">
        <w:tc>
          <w:tcPr>
            <w:tcW w:w="923" w:type="dxa"/>
            <w:vMerge w:val="restart"/>
            <w:tcBorders>
              <w:top w:val="single" w:sz="4" w:space="0" w:color="000000"/>
              <w:left w:val="single" w:sz="4" w:space="0" w:color="000000"/>
              <w:right w:val="single" w:sz="4" w:space="0" w:color="000000"/>
            </w:tcBorders>
          </w:tcPr>
          <w:p w:rsidR="00930664" w:rsidRPr="006E2112" w:rsidRDefault="00930664" w:rsidP="00930664">
            <w:r w:rsidRPr="006E2112">
              <w:t>12.</w:t>
            </w:r>
          </w:p>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930664" w:rsidRPr="006E2112" w:rsidRDefault="00930664" w:rsidP="006834B2">
            <w:pPr>
              <w:jc w:val="both"/>
            </w:pPr>
            <w:r w:rsidRPr="006E2112">
              <w:t>Hoće li za postizanje cilja biti nužan povezani rad više tijela državne uprave odnosno tijela lokalne i područne (</w:t>
            </w:r>
            <w:r w:rsidR="006834B2">
              <w:t>regionalne</w:t>
            </w:r>
            <w:r>
              <w:t>) samouprave?</w:t>
            </w:r>
            <w:r w:rsidR="006834B2">
              <w:t xml:space="preserve"> Ukratko navedite tijela od kojih se očekuje povezani rad.</w:t>
            </w:r>
          </w:p>
        </w:tc>
        <w:tc>
          <w:tcPr>
            <w:tcW w:w="647" w:type="dxa"/>
            <w:tcBorders>
              <w:top w:val="single" w:sz="4" w:space="0" w:color="000000"/>
              <w:left w:val="single" w:sz="4" w:space="0" w:color="000000"/>
              <w:bottom w:val="single" w:sz="4" w:space="0" w:color="000000"/>
              <w:right w:val="single" w:sz="4" w:space="0" w:color="000000"/>
            </w:tcBorders>
            <w:vAlign w:val="bottom"/>
          </w:tcPr>
          <w:p w:rsidR="00930664" w:rsidRPr="006E2112" w:rsidRDefault="00930664" w:rsidP="00A20DD8"/>
        </w:tc>
        <w:tc>
          <w:tcPr>
            <w:tcW w:w="672" w:type="dxa"/>
            <w:tcBorders>
              <w:top w:val="single" w:sz="4" w:space="0" w:color="000000"/>
              <w:left w:val="single" w:sz="4" w:space="0" w:color="000000"/>
              <w:bottom w:val="single" w:sz="4" w:space="0" w:color="000000"/>
              <w:right w:val="single" w:sz="4" w:space="0" w:color="000000"/>
            </w:tcBorders>
            <w:vAlign w:val="bottom"/>
          </w:tcPr>
          <w:p w:rsidR="00930664" w:rsidRPr="006E2112" w:rsidRDefault="00325D97" w:rsidP="00A20DD8">
            <w:r>
              <w:t>NE</w:t>
            </w:r>
          </w:p>
        </w:tc>
      </w:tr>
      <w:tr w:rsidR="00930664" w:rsidRPr="006E2112" w:rsidTr="004D3EC6">
        <w:tc>
          <w:tcPr>
            <w:tcW w:w="923" w:type="dxa"/>
            <w:vMerge/>
            <w:tcBorders>
              <w:left w:val="single" w:sz="4" w:space="0" w:color="000000"/>
              <w:bottom w:val="single" w:sz="4" w:space="0" w:color="000000"/>
              <w:right w:val="single" w:sz="4" w:space="0" w:color="000000"/>
            </w:tcBorders>
            <w:vAlign w:val="bottom"/>
          </w:tcPr>
          <w:p w:rsidR="00930664" w:rsidRPr="006E2112" w:rsidRDefault="00930664" w:rsidP="00A20DD8"/>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930664" w:rsidRPr="006E2112" w:rsidRDefault="00930664" w:rsidP="002B173F">
            <w:pPr>
              <w:jc w:val="both"/>
            </w:pPr>
          </w:p>
        </w:tc>
        <w:tc>
          <w:tcPr>
            <w:tcW w:w="1319" w:type="dxa"/>
            <w:gridSpan w:val="2"/>
            <w:tcBorders>
              <w:top w:val="single" w:sz="4" w:space="0" w:color="000000"/>
              <w:left w:val="single" w:sz="4" w:space="0" w:color="000000"/>
              <w:bottom w:val="single" w:sz="4" w:space="0" w:color="000000"/>
              <w:right w:val="single" w:sz="4" w:space="0" w:color="000000"/>
            </w:tcBorders>
            <w:vAlign w:val="bottom"/>
          </w:tcPr>
          <w:p w:rsidR="00930664" w:rsidRPr="006E2112" w:rsidRDefault="00930664" w:rsidP="00A20DD8"/>
        </w:tc>
      </w:tr>
      <w:tr w:rsidR="00930664" w:rsidRPr="006E2112" w:rsidTr="004D3EC6">
        <w:tc>
          <w:tcPr>
            <w:tcW w:w="923" w:type="dxa"/>
            <w:vMerge w:val="restart"/>
            <w:tcBorders>
              <w:top w:val="single" w:sz="4" w:space="0" w:color="000000"/>
              <w:left w:val="single" w:sz="4" w:space="0" w:color="000000"/>
              <w:right w:val="single" w:sz="4" w:space="0" w:color="000000"/>
            </w:tcBorders>
          </w:tcPr>
          <w:p w:rsidR="00930664" w:rsidRPr="006E2112" w:rsidRDefault="00930664" w:rsidP="00930664">
            <w:r w:rsidRPr="006E2112">
              <w:t>13.</w:t>
            </w:r>
          </w:p>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002E48" w:rsidRDefault="00FC6B42" w:rsidP="004D3EC6">
            <w:pPr>
              <w:jc w:val="both"/>
            </w:pPr>
            <w:r>
              <w:t>Da</w:t>
            </w:r>
            <w:r w:rsidR="00930664" w:rsidRPr="006E2112">
              <w:t xml:space="preserve"> li</w:t>
            </w:r>
            <w:r>
              <w:t xml:space="preserve"> je</w:t>
            </w:r>
            <w:r w:rsidR="00930664" w:rsidRPr="006E2112">
              <w:t xml:space="preserve"> isti problem postoj</w:t>
            </w:r>
            <w:r w:rsidR="004D3EC6">
              <w:t xml:space="preserve">ao i na koji način je riješen u </w:t>
            </w:r>
            <w:r w:rsidR="00002E48">
              <w:t xml:space="preserve">zakonodavstvu </w:t>
            </w:r>
            <w:r w:rsidR="00930664" w:rsidRPr="006E2112">
              <w:t xml:space="preserve">zemalja Europske unije odnosno trećih zemalja? </w:t>
            </w:r>
          </w:p>
          <w:p w:rsidR="00930664" w:rsidRPr="006834B2" w:rsidRDefault="00930664" w:rsidP="004D3EC6">
            <w:pPr>
              <w:jc w:val="both"/>
              <w:rPr>
                <w:i/>
                <w:sz w:val="22"/>
                <w:szCs w:val="22"/>
              </w:rPr>
            </w:pPr>
            <w:r w:rsidRPr="006834B2">
              <w:rPr>
                <w:i/>
                <w:sz w:val="22"/>
                <w:szCs w:val="22"/>
              </w:rPr>
              <w:t>(</w:t>
            </w:r>
            <w:r w:rsidR="00FC6B42" w:rsidRPr="006834B2">
              <w:rPr>
                <w:i/>
                <w:sz w:val="22"/>
                <w:szCs w:val="22"/>
              </w:rPr>
              <w:t>primjerice: poticanje malog gospodarstva; različito rješavanje ambalažnog otpada; fleksibilnost radnog zakonodavstva; rad na nepuno radno vrijeme; pojednostavljenje administrativnog postupka; rješavanje transporta rizičnih tvari; smanjenje oboljelih od malignih bolesti; maloljetnička delikvencija i dr.)</w:t>
            </w:r>
          </w:p>
        </w:tc>
        <w:tc>
          <w:tcPr>
            <w:tcW w:w="647" w:type="dxa"/>
            <w:tcBorders>
              <w:top w:val="single" w:sz="4" w:space="0" w:color="000000"/>
              <w:left w:val="single" w:sz="4" w:space="0" w:color="000000"/>
              <w:bottom w:val="single" w:sz="4" w:space="0" w:color="000000"/>
              <w:right w:val="single" w:sz="4" w:space="0" w:color="000000"/>
            </w:tcBorders>
            <w:vAlign w:val="bottom"/>
          </w:tcPr>
          <w:p w:rsidR="00930664" w:rsidRPr="006E2112" w:rsidRDefault="00930664" w:rsidP="00A20DD8"/>
        </w:tc>
        <w:tc>
          <w:tcPr>
            <w:tcW w:w="672" w:type="dxa"/>
            <w:tcBorders>
              <w:top w:val="single" w:sz="4" w:space="0" w:color="000000"/>
              <w:left w:val="single" w:sz="4" w:space="0" w:color="000000"/>
              <w:bottom w:val="single" w:sz="4" w:space="0" w:color="000000"/>
              <w:right w:val="single" w:sz="4" w:space="0" w:color="000000"/>
            </w:tcBorders>
            <w:vAlign w:val="bottom"/>
          </w:tcPr>
          <w:p w:rsidR="00930664" w:rsidRPr="006E2112" w:rsidRDefault="008B1511" w:rsidP="00A20DD8">
            <w:r>
              <w:t>NE</w:t>
            </w:r>
          </w:p>
        </w:tc>
      </w:tr>
      <w:tr w:rsidR="00002E48" w:rsidRPr="006E2112" w:rsidTr="004D3EC6">
        <w:tc>
          <w:tcPr>
            <w:tcW w:w="923" w:type="dxa"/>
            <w:vMerge/>
            <w:tcBorders>
              <w:left w:val="single" w:sz="4" w:space="0" w:color="000000"/>
              <w:bottom w:val="single" w:sz="4" w:space="0" w:color="000000"/>
              <w:right w:val="single" w:sz="4" w:space="0" w:color="000000"/>
            </w:tcBorders>
            <w:vAlign w:val="bottom"/>
          </w:tcPr>
          <w:p w:rsidR="00002E48" w:rsidRPr="006E2112" w:rsidRDefault="00002E48" w:rsidP="00A20DD8"/>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002E48" w:rsidRPr="006E2112" w:rsidRDefault="008B1511" w:rsidP="00325D97">
            <w:pPr>
              <w:jc w:val="both"/>
            </w:pPr>
            <w:r w:rsidRPr="008B1511">
              <w:t xml:space="preserve">Zakonodavstva zemalja Europske unije odnosno trećih zemalja na </w:t>
            </w:r>
            <w:r w:rsidRPr="008B1511">
              <w:rPr>
                <w:color w:val="000000"/>
              </w:rPr>
              <w:t xml:space="preserve">različite načine uređuju obavljanje </w:t>
            </w:r>
            <w:r w:rsidR="00325D97">
              <w:rPr>
                <w:color w:val="000000"/>
              </w:rPr>
              <w:t>ugostiteljske djelatnosti odnosno mogućnost pružanja samo pojedinih ugostiteljskih usluga.</w:t>
            </w:r>
          </w:p>
        </w:tc>
        <w:tc>
          <w:tcPr>
            <w:tcW w:w="1319" w:type="dxa"/>
            <w:gridSpan w:val="2"/>
            <w:tcBorders>
              <w:top w:val="single" w:sz="4" w:space="0" w:color="000000"/>
              <w:left w:val="single" w:sz="4" w:space="0" w:color="000000"/>
              <w:bottom w:val="single" w:sz="4" w:space="0" w:color="000000"/>
              <w:right w:val="single" w:sz="4" w:space="0" w:color="000000"/>
            </w:tcBorders>
            <w:vAlign w:val="bottom"/>
          </w:tcPr>
          <w:p w:rsidR="00002E48" w:rsidRPr="006E2112" w:rsidRDefault="00002E48" w:rsidP="00A20DD8"/>
        </w:tc>
      </w:tr>
    </w:tbl>
    <w:p w:rsidR="00CE7DA3" w:rsidRPr="00B35681" w:rsidRDefault="00B35681" w:rsidP="00CE7DA3">
      <w:pPr>
        <w:rPr>
          <w:b/>
          <w:sz w:val="22"/>
          <w:szCs w:val="22"/>
        </w:rPr>
      </w:pPr>
      <w:r w:rsidRPr="00B35681">
        <w:rPr>
          <w:b/>
          <w:sz w:val="22"/>
          <w:szCs w:val="22"/>
        </w:rPr>
        <w:t>UPUTA:</w:t>
      </w:r>
    </w:p>
    <w:p w:rsidR="00B34F28" w:rsidRDefault="00CE7DA3" w:rsidP="00B34F28">
      <w:pPr>
        <w:numPr>
          <w:ilvl w:val="0"/>
          <w:numId w:val="3"/>
        </w:numPr>
        <w:rPr>
          <w:sz w:val="22"/>
          <w:szCs w:val="22"/>
        </w:rPr>
      </w:pPr>
      <w:r w:rsidRPr="00B35681">
        <w:rPr>
          <w:sz w:val="22"/>
          <w:szCs w:val="22"/>
        </w:rPr>
        <w:t>Uz ovaj Obrazac obvezno se prilažu teze o sadržaju propisa.</w:t>
      </w:r>
    </w:p>
    <w:p w:rsidR="00B34F28" w:rsidRDefault="00B34F28" w:rsidP="00B34F28">
      <w:pPr>
        <w:rPr>
          <w:sz w:val="22"/>
          <w:szCs w:val="22"/>
        </w:rPr>
      </w:pPr>
    </w:p>
    <w:p w:rsidR="00B34F28" w:rsidRDefault="00B34F28" w:rsidP="00B34F28">
      <w:pPr>
        <w:rPr>
          <w:sz w:val="22"/>
          <w:szCs w:val="22"/>
        </w:rPr>
      </w:pPr>
    </w:p>
    <w:p w:rsidR="00B34F28" w:rsidRPr="00B34F28" w:rsidRDefault="00B34F28" w:rsidP="00B34F28"/>
    <w:p w:rsidR="00325D97" w:rsidRDefault="00325D97" w:rsidP="00B34F28">
      <w:pPr>
        <w:jc w:val="both"/>
        <w:rPr>
          <w:b/>
        </w:rPr>
      </w:pPr>
    </w:p>
    <w:p w:rsidR="00325D97" w:rsidRDefault="00325D97" w:rsidP="00B34F28">
      <w:pPr>
        <w:jc w:val="both"/>
        <w:rPr>
          <w:b/>
        </w:rPr>
      </w:pPr>
    </w:p>
    <w:p w:rsidR="00325D97" w:rsidRDefault="00325D97" w:rsidP="00B34F28">
      <w:pPr>
        <w:jc w:val="both"/>
        <w:rPr>
          <w:b/>
        </w:rPr>
      </w:pPr>
    </w:p>
    <w:p w:rsidR="00325D97" w:rsidRDefault="00325D97" w:rsidP="00B34F28">
      <w:pPr>
        <w:jc w:val="both"/>
        <w:rPr>
          <w:b/>
        </w:rPr>
      </w:pPr>
    </w:p>
    <w:p w:rsidR="00325D97" w:rsidRDefault="00325D97" w:rsidP="00B34F28">
      <w:pPr>
        <w:jc w:val="both"/>
        <w:rPr>
          <w:b/>
        </w:rPr>
      </w:pPr>
    </w:p>
    <w:p w:rsidR="00325D97" w:rsidRDefault="00325D97" w:rsidP="00B34F28">
      <w:pPr>
        <w:jc w:val="both"/>
        <w:rPr>
          <w:b/>
        </w:rPr>
      </w:pPr>
    </w:p>
    <w:p w:rsidR="00325D97" w:rsidRDefault="00325D97" w:rsidP="00B34F28">
      <w:pPr>
        <w:jc w:val="both"/>
        <w:rPr>
          <w:b/>
        </w:rPr>
      </w:pPr>
    </w:p>
    <w:p w:rsidR="00325D97" w:rsidRDefault="00325D97" w:rsidP="00B34F28">
      <w:pPr>
        <w:jc w:val="both"/>
        <w:rPr>
          <w:b/>
        </w:rPr>
      </w:pPr>
    </w:p>
    <w:p w:rsidR="00325D97" w:rsidRDefault="00325D97" w:rsidP="00B34F28">
      <w:pPr>
        <w:jc w:val="both"/>
        <w:rPr>
          <w:b/>
        </w:rPr>
      </w:pPr>
    </w:p>
    <w:p w:rsidR="00325D97" w:rsidRDefault="00325D97" w:rsidP="00B34F28">
      <w:pPr>
        <w:jc w:val="both"/>
        <w:rPr>
          <w:b/>
        </w:rPr>
      </w:pPr>
    </w:p>
    <w:p w:rsidR="00325D97" w:rsidRDefault="00325D97" w:rsidP="00B34F28">
      <w:pPr>
        <w:jc w:val="both"/>
        <w:rPr>
          <w:b/>
        </w:rPr>
      </w:pPr>
    </w:p>
    <w:p w:rsidR="00325D97" w:rsidRDefault="00325D97" w:rsidP="00B34F28">
      <w:pPr>
        <w:jc w:val="both"/>
        <w:rPr>
          <w:b/>
        </w:rPr>
      </w:pPr>
    </w:p>
    <w:p w:rsidR="00B34F28" w:rsidRDefault="00FA565D" w:rsidP="00B34F28">
      <w:pPr>
        <w:jc w:val="both"/>
        <w:rPr>
          <w:b/>
        </w:rPr>
      </w:pPr>
      <w:r>
        <w:rPr>
          <w:b/>
        </w:rPr>
        <w:lastRenderedPageBreak/>
        <w:t>TEZE za Zakon o izmjenama</w:t>
      </w:r>
      <w:r w:rsidR="0041545F">
        <w:rPr>
          <w:b/>
        </w:rPr>
        <w:t xml:space="preserve"> Zakona o ugostiteljskoj djelatnosti</w:t>
      </w:r>
    </w:p>
    <w:p w:rsidR="00076C4A" w:rsidRDefault="00076C4A" w:rsidP="00B34F28">
      <w:pPr>
        <w:jc w:val="both"/>
        <w:rPr>
          <w:b/>
        </w:rPr>
      </w:pPr>
    </w:p>
    <w:p w:rsidR="00325D97" w:rsidRDefault="00325D97" w:rsidP="00325D97">
      <w:pPr>
        <w:pStyle w:val="NoSpacing"/>
        <w:jc w:val="both"/>
      </w:pPr>
      <w:r w:rsidRPr="001052E8">
        <w:t>Zakon o ugostiteljskoj djelatnosti (Narodne novine, broj 85/15)</w:t>
      </w:r>
      <w:r>
        <w:t xml:space="preserve"> </w:t>
      </w:r>
      <w:r w:rsidRPr="001052E8">
        <w:t>uređuje način i uvjete pod kojima pravne i fizičke osobe mogu obavljati ugostiteljsku djelatnost</w:t>
      </w:r>
      <w:r>
        <w:t>.</w:t>
      </w:r>
    </w:p>
    <w:p w:rsidR="00325D97" w:rsidRDefault="00325D97" w:rsidP="00325D97">
      <w:pPr>
        <w:pStyle w:val="NoSpacing"/>
        <w:jc w:val="both"/>
      </w:pPr>
    </w:p>
    <w:p w:rsidR="00325D97" w:rsidRDefault="00325D97" w:rsidP="00325D97">
      <w:pPr>
        <w:pStyle w:val="NoSpacing"/>
        <w:jc w:val="both"/>
      </w:pPr>
      <w:r>
        <w:t xml:space="preserve">Tim je Zakonom </w:t>
      </w:r>
      <w:r w:rsidRPr="001052E8">
        <w:t>propisana mogućnost izdavanja privremenih rješenja, s rokom važenja najdulje do 31. prosinca 2016. godine za:</w:t>
      </w:r>
      <w:r>
        <w:t xml:space="preserve"> </w:t>
      </w:r>
    </w:p>
    <w:p w:rsidR="00B4216F" w:rsidRPr="001052E8" w:rsidRDefault="00B4216F" w:rsidP="00325D97">
      <w:pPr>
        <w:pStyle w:val="NoSpacing"/>
        <w:jc w:val="both"/>
      </w:pPr>
    </w:p>
    <w:p w:rsidR="00325D97" w:rsidRPr="001052E8" w:rsidRDefault="00325D97" w:rsidP="00325D97">
      <w:pPr>
        <w:numPr>
          <w:ilvl w:val="0"/>
          <w:numId w:val="4"/>
        </w:numPr>
        <w:spacing w:after="200" w:line="276" w:lineRule="auto"/>
        <w:jc w:val="both"/>
        <w:rPr>
          <w:rFonts w:eastAsia="Calibri"/>
          <w:lang w:eastAsia="en-US"/>
        </w:rPr>
      </w:pPr>
      <w:r w:rsidRPr="001052E8">
        <w:rPr>
          <w:rFonts w:eastAsia="Calibri"/>
          <w:lang w:eastAsia="en-US"/>
        </w:rPr>
        <w:t>obavljanje ugostiteljske djelatnosti u nekoj od vrsta ugostiteljskog objekta koji se nalazi u zgradi za koju je u roku podnesen zahtjev za pokretanje postupka ozakonjenja nezakonito izgrađene građevine</w:t>
      </w:r>
    </w:p>
    <w:p w:rsidR="00325D97" w:rsidRPr="001052E8" w:rsidRDefault="00325D97" w:rsidP="00325D97">
      <w:pPr>
        <w:numPr>
          <w:ilvl w:val="0"/>
          <w:numId w:val="4"/>
        </w:numPr>
        <w:spacing w:after="200" w:line="276" w:lineRule="auto"/>
        <w:jc w:val="both"/>
        <w:rPr>
          <w:rFonts w:eastAsia="Calibri"/>
          <w:lang w:eastAsia="en-US"/>
        </w:rPr>
      </w:pPr>
      <w:r w:rsidRPr="001052E8">
        <w:rPr>
          <w:rFonts w:eastAsia="Calibri"/>
          <w:lang w:eastAsia="en-US"/>
        </w:rPr>
        <w:t>pružanje ugostiteljskih usluga u domaćinstvu i na obiteljsk</w:t>
      </w:r>
      <w:r w:rsidR="006C2C7D">
        <w:rPr>
          <w:rFonts w:eastAsia="Calibri"/>
          <w:lang w:eastAsia="en-US"/>
        </w:rPr>
        <w:t>om poljoprivrednom gospodarstvu</w:t>
      </w:r>
      <w:r w:rsidRPr="001052E8">
        <w:rPr>
          <w:rFonts w:eastAsia="Calibri"/>
          <w:lang w:eastAsia="en-US"/>
        </w:rPr>
        <w:t xml:space="preserve">, u objektima za koje je u roku podnesen zahtjev za pokretanje postupka ozakonjenja nezakonito izgrađene građevine </w:t>
      </w:r>
    </w:p>
    <w:p w:rsidR="00325D97" w:rsidRPr="001052E8" w:rsidRDefault="00325D97" w:rsidP="00325D97">
      <w:pPr>
        <w:numPr>
          <w:ilvl w:val="0"/>
          <w:numId w:val="4"/>
        </w:numPr>
        <w:spacing w:after="200" w:line="276" w:lineRule="auto"/>
        <w:jc w:val="both"/>
        <w:rPr>
          <w:rFonts w:eastAsia="Calibri"/>
          <w:lang w:eastAsia="en-US"/>
        </w:rPr>
      </w:pPr>
      <w:r w:rsidRPr="001052E8">
        <w:rPr>
          <w:rFonts w:eastAsia="Calibri"/>
          <w:lang w:eastAsia="en-US"/>
        </w:rPr>
        <w:t xml:space="preserve">pružanje ugostiteljskih usluga u domaćinstvu i na obiteljskom poljoprivrednom gospodarstvu ukoliko se uz zahtjev priloži izvršna građevinska dozvola ili izvršno rješenje o izvedenom stanju građevine.  </w:t>
      </w:r>
    </w:p>
    <w:p w:rsidR="00325D97" w:rsidRDefault="00325D97" w:rsidP="00325D97">
      <w:pPr>
        <w:jc w:val="both"/>
        <w:rPr>
          <w:rFonts w:eastAsia="Calibri"/>
          <w:lang w:eastAsia="en-US"/>
        </w:rPr>
      </w:pPr>
      <w:r w:rsidRPr="001052E8">
        <w:rPr>
          <w:rFonts w:eastAsia="Calibri"/>
          <w:lang w:eastAsia="en-US"/>
        </w:rPr>
        <w:t xml:space="preserve">Prema prikupljenim podacima ukupno je izdano je oko 7100 privremenih rješenja: oko 5600 rješenja izdanih na temelju podnesenog zahtjeva za pokretanje postupka ozakonjenja nezakonito izgrađene građevine, a oko 1500 rješenja izdanih za objekte za koje stvarno stanje na terenu nije usklađeno stanjem u zemljišnim knjigama. Broj izdanih trajnih rješenja iznosi oko 600, to jest oko 8,5% od ukupnog broja izdanih privremenih rješenja. </w:t>
      </w:r>
    </w:p>
    <w:p w:rsidR="00325D97" w:rsidRDefault="00325D97" w:rsidP="00325D97">
      <w:pPr>
        <w:jc w:val="both"/>
        <w:rPr>
          <w:rFonts w:eastAsia="Calibri"/>
          <w:lang w:eastAsia="en-US"/>
        </w:rPr>
      </w:pPr>
    </w:p>
    <w:p w:rsidR="00325D97" w:rsidRPr="001052E8" w:rsidRDefault="00325D97" w:rsidP="00325D97">
      <w:pPr>
        <w:jc w:val="both"/>
        <w:rPr>
          <w:rFonts w:eastAsia="Calibri"/>
          <w:lang w:eastAsia="en-US"/>
        </w:rPr>
      </w:pPr>
      <w:r>
        <w:rPr>
          <w:rFonts w:eastAsia="Calibri"/>
          <w:lang w:eastAsia="en-US"/>
        </w:rPr>
        <w:t>I</w:t>
      </w:r>
      <w:r w:rsidRPr="001052E8">
        <w:rPr>
          <w:rFonts w:eastAsia="Calibri"/>
          <w:lang w:eastAsia="en-US"/>
        </w:rPr>
        <w:t xml:space="preserve">zgledno da se postupci ozakonjenja nezakonito izgrađenih zgrada neće završiti do 31. prosinca 2016. godine, niti će se do toga datuma stanje u zemljišnim knjigama uskladiti sa stanjem na terenu, bez izmijene Zakona svi ugostitelji i pružatelji ugostiteljskih usluga u domaćinstvu i na obiteljskom poljoprivrednom gospodarstvu nakon 31. prosinca 2016. godine neće više imati pravnog temelja za legalno obavljanje ugostiteljske djelatnosti odnosno pružanje ugostiteljskih usluga, jer će sva navedena privremena rješenja po sili zakona prestati važiti.  </w:t>
      </w:r>
    </w:p>
    <w:p w:rsidR="00325D97" w:rsidRDefault="00325D97" w:rsidP="0041545F">
      <w:pPr>
        <w:jc w:val="both"/>
        <w:rPr>
          <w:rFonts w:eastAsia="Calibri"/>
          <w:lang w:eastAsia="en-US"/>
        </w:rPr>
      </w:pPr>
    </w:p>
    <w:p w:rsidR="0041545F" w:rsidRDefault="00325D97" w:rsidP="0041545F">
      <w:pPr>
        <w:jc w:val="both"/>
        <w:rPr>
          <w:rFonts w:eastAsia="Calibri"/>
          <w:b/>
          <w:sz w:val="28"/>
          <w:szCs w:val="28"/>
          <w:lang w:eastAsia="en-US"/>
        </w:rPr>
      </w:pPr>
      <w:r w:rsidRPr="001052E8">
        <w:rPr>
          <w:rFonts w:eastAsia="Calibri"/>
          <w:lang w:eastAsia="en-US"/>
        </w:rPr>
        <w:t>Izmjenom (produljenjem) roka važenja privremenih rješenja do 31. prosinca 20</w:t>
      </w:r>
      <w:r w:rsidR="00035867">
        <w:rPr>
          <w:rFonts w:eastAsia="Calibri"/>
          <w:lang w:eastAsia="en-US"/>
        </w:rPr>
        <w:t xml:space="preserve">20. </w:t>
      </w:r>
      <w:r w:rsidRPr="001052E8">
        <w:rPr>
          <w:rFonts w:eastAsia="Calibri"/>
          <w:lang w:eastAsia="en-US"/>
        </w:rPr>
        <w:t>godine omogućit će se daljnje obavljanje djelatnosti i pružanje ugo</w:t>
      </w:r>
      <w:r w:rsidR="006C2C7D">
        <w:rPr>
          <w:rFonts w:eastAsia="Calibri"/>
          <w:lang w:eastAsia="en-US"/>
        </w:rPr>
        <w:t>stiteljskih usluga u domaćinstvu</w:t>
      </w:r>
      <w:r w:rsidRPr="001052E8">
        <w:rPr>
          <w:rFonts w:eastAsia="Calibri"/>
          <w:lang w:eastAsia="en-US"/>
        </w:rPr>
        <w:t xml:space="preserve"> i na obiteljskom poljoprivrednom gospodarstvu onima koji već imaju ishođena privremena rješenja, ali i podnošenje novih zahtjeva za izdavanje navedenih privremenih rješenja. </w:t>
      </w:r>
      <w:r w:rsidR="0041545F" w:rsidRPr="0041545F">
        <w:rPr>
          <w:rFonts w:eastAsia="Calibri"/>
          <w:b/>
          <w:sz w:val="28"/>
          <w:szCs w:val="28"/>
          <w:lang w:eastAsia="en-US"/>
        </w:rPr>
        <w:tab/>
      </w:r>
    </w:p>
    <w:p w:rsidR="0041545F" w:rsidRPr="0041545F" w:rsidRDefault="0041545F" w:rsidP="0041545F">
      <w:pPr>
        <w:jc w:val="both"/>
        <w:rPr>
          <w:rFonts w:eastAsia="Calibri"/>
        </w:rPr>
      </w:pPr>
    </w:p>
    <w:p w:rsidR="00325D97" w:rsidRDefault="00325D97" w:rsidP="0041545F">
      <w:pPr>
        <w:jc w:val="both"/>
        <w:rPr>
          <w:rFonts w:eastAsia="Calibri"/>
          <w:lang w:eastAsia="en-US"/>
        </w:rPr>
      </w:pPr>
      <w:r>
        <w:t>Donošenjem predloženog Zakona</w:t>
      </w:r>
      <w:r w:rsidRPr="003E3A5C">
        <w:t xml:space="preserve"> </w:t>
      </w:r>
      <w:r w:rsidRPr="001052E8">
        <w:rPr>
          <w:rFonts w:eastAsia="Calibri"/>
          <w:lang w:eastAsia="en-US"/>
        </w:rPr>
        <w:t>spriječit</w:t>
      </w:r>
      <w:r>
        <w:rPr>
          <w:rFonts w:eastAsia="Calibri"/>
          <w:lang w:eastAsia="en-US"/>
        </w:rPr>
        <w:t xml:space="preserve"> će se</w:t>
      </w:r>
      <w:r w:rsidRPr="001052E8">
        <w:rPr>
          <w:rFonts w:eastAsia="Calibri"/>
          <w:lang w:eastAsia="en-US"/>
        </w:rPr>
        <w:t xml:space="preserve"> moguće ponovno neregistrirano obavljanje </w:t>
      </w:r>
      <w:r>
        <w:rPr>
          <w:rFonts w:eastAsia="Calibri"/>
          <w:lang w:eastAsia="en-US"/>
        </w:rPr>
        <w:t xml:space="preserve">ugostiteljske </w:t>
      </w:r>
      <w:r w:rsidRPr="001052E8">
        <w:rPr>
          <w:rFonts w:eastAsia="Calibri"/>
          <w:lang w:eastAsia="en-US"/>
        </w:rPr>
        <w:t xml:space="preserve">djelatnosti </w:t>
      </w:r>
      <w:r>
        <w:rPr>
          <w:rFonts w:eastAsia="Calibri"/>
          <w:lang w:eastAsia="en-US"/>
        </w:rPr>
        <w:t xml:space="preserve">odnosno pružanje ugostiteljskih usluga u domaćinstvu </w:t>
      </w:r>
      <w:r w:rsidRPr="001052E8">
        <w:rPr>
          <w:rFonts w:eastAsia="Calibri"/>
          <w:lang w:eastAsia="en-US"/>
        </w:rPr>
        <w:t xml:space="preserve">i </w:t>
      </w:r>
      <w:r>
        <w:rPr>
          <w:rFonts w:eastAsia="Calibri"/>
          <w:lang w:eastAsia="en-US"/>
        </w:rPr>
        <w:t xml:space="preserve">na obiteljskim poljoprivrednim gospodarstvima, </w:t>
      </w:r>
      <w:r w:rsidRPr="001052E8">
        <w:rPr>
          <w:rFonts w:eastAsia="Calibri"/>
          <w:lang w:eastAsia="en-US"/>
        </w:rPr>
        <w:t>a zadržati potrebni smještajni kapacitet</w:t>
      </w:r>
      <w:r>
        <w:rPr>
          <w:rFonts w:eastAsia="Calibri"/>
          <w:lang w:eastAsia="en-US"/>
        </w:rPr>
        <w:t xml:space="preserve"> prvenstveno u glavnoj turističkoj sezoni</w:t>
      </w:r>
      <w:r w:rsidRPr="001052E8">
        <w:rPr>
          <w:rFonts w:eastAsia="Calibri"/>
          <w:lang w:eastAsia="en-US"/>
        </w:rPr>
        <w:t xml:space="preserve">. </w:t>
      </w:r>
    </w:p>
    <w:p w:rsidR="00325D97" w:rsidRDefault="00325D97" w:rsidP="0041545F">
      <w:pPr>
        <w:jc w:val="both"/>
        <w:rPr>
          <w:rFonts w:eastAsia="Calibri"/>
          <w:lang w:eastAsia="en-US"/>
        </w:rPr>
      </w:pPr>
    </w:p>
    <w:p w:rsidR="00B34F28" w:rsidRPr="00B34F28" w:rsidRDefault="00325D97" w:rsidP="00B4216F">
      <w:pPr>
        <w:jc w:val="both"/>
        <w:rPr>
          <w:sz w:val="22"/>
          <w:szCs w:val="22"/>
        </w:rPr>
      </w:pPr>
      <w:r w:rsidRPr="001052E8">
        <w:rPr>
          <w:rFonts w:eastAsia="Calibri"/>
          <w:lang w:eastAsia="en-US"/>
        </w:rPr>
        <w:t>Predloženo zakonsko rješenja imat će pozitivne učinke na turističku ponudu i pripremu turističke sezone u 2017. godini</w:t>
      </w:r>
      <w:r>
        <w:rPr>
          <w:rFonts w:eastAsia="Calibri"/>
          <w:lang w:eastAsia="en-US"/>
        </w:rPr>
        <w:t>.</w:t>
      </w:r>
    </w:p>
    <w:sectPr w:rsidR="00B34F28" w:rsidRPr="00B34F2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E42" w:rsidRDefault="004A3E42" w:rsidP="00002E48">
      <w:r>
        <w:separator/>
      </w:r>
    </w:p>
  </w:endnote>
  <w:endnote w:type="continuationSeparator" w:id="0">
    <w:p w:rsidR="004A3E42" w:rsidRDefault="004A3E42" w:rsidP="0000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rolinaBar-B39-25F2">
    <w:altName w:val="Trebuchet M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E48" w:rsidRPr="00002E48" w:rsidRDefault="00002E48">
    <w:pPr>
      <w:pStyle w:val="Footer"/>
      <w:jc w:val="center"/>
      <w:rPr>
        <w:sz w:val="20"/>
        <w:szCs w:val="20"/>
      </w:rPr>
    </w:pPr>
    <w:r w:rsidRPr="00002E48">
      <w:rPr>
        <w:sz w:val="20"/>
        <w:szCs w:val="20"/>
      </w:rPr>
      <w:t xml:space="preserve"> </w:t>
    </w:r>
    <w:r w:rsidRPr="00002E48">
      <w:rPr>
        <w:b/>
        <w:bCs/>
        <w:sz w:val="20"/>
        <w:szCs w:val="20"/>
      </w:rPr>
      <w:fldChar w:fldCharType="begin"/>
    </w:r>
    <w:r w:rsidRPr="00002E48">
      <w:rPr>
        <w:b/>
        <w:bCs/>
        <w:sz w:val="20"/>
        <w:szCs w:val="20"/>
      </w:rPr>
      <w:instrText xml:space="preserve"> PAGE </w:instrText>
    </w:r>
    <w:r w:rsidRPr="00002E48">
      <w:rPr>
        <w:b/>
        <w:bCs/>
        <w:sz w:val="20"/>
        <w:szCs w:val="20"/>
      </w:rPr>
      <w:fldChar w:fldCharType="separate"/>
    </w:r>
    <w:r w:rsidR="007E7D31">
      <w:rPr>
        <w:b/>
        <w:bCs/>
        <w:noProof/>
        <w:sz w:val="20"/>
        <w:szCs w:val="20"/>
      </w:rPr>
      <w:t>1</w:t>
    </w:r>
    <w:r w:rsidRPr="00002E48">
      <w:rPr>
        <w:b/>
        <w:bCs/>
        <w:sz w:val="20"/>
        <w:szCs w:val="20"/>
      </w:rPr>
      <w:fldChar w:fldCharType="end"/>
    </w:r>
  </w:p>
  <w:p w:rsidR="00002E48" w:rsidRDefault="00002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E42" w:rsidRDefault="004A3E42" w:rsidP="00002E48">
      <w:r>
        <w:separator/>
      </w:r>
    </w:p>
  </w:footnote>
  <w:footnote w:type="continuationSeparator" w:id="0">
    <w:p w:rsidR="004A3E42" w:rsidRDefault="004A3E42" w:rsidP="00002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C7B9A"/>
    <w:multiLevelType w:val="hybridMultilevel"/>
    <w:tmpl w:val="65946E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B6E20A1"/>
    <w:multiLevelType w:val="hybridMultilevel"/>
    <w:tmpl w:val="D824990E"/>
    <w:lvl w:ilvl="0" w:tplc="A22AD80C">
      <w:start w:val="2"/>
      <w:numFmt w:val="bullet"/>
      <w:lvlText w:val="-"/>
      <w:lvlJc w:val="left"/>
      <w:pPr>
        <w:ind w:left="1068" w:hanging="360"/>
      </w:pPr>
      <w:rPr>
        <w:rFonts w:ascii="Calibri" w:eastAsia="Calibri" w:hAnsi="Calibri"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78081D0C"/>
    <w:multiLevelType w:val="hybridMultilevel"/>
    <w:tmpl w:val="376810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D20041B"/>
    <w:multiLevelType w:val="hybridMultilevel"/>
    <w:tmpl w:val="127215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A3"/>
    <w:rsid w:val="00002E48"/>
    <w:rsid w:val="00004E34"/>
    <w:rsid w:val="00035867"/>
    <w:rsid w:val="0004398B"/>
    <w:rsid w:val="000514A6"/>
    <w:rsid w:val="000565CE"/>
    <w:rsid w:val="00076C4A"/>
    <w:rsid w:val="00077092"/>
    <w:rsid w:val="000D2D56"/>
    <w:rsid w:val="000D35B0"/>
    <w:rsid w:val="000E5634"/>
    <w:rsid w:val="000F2D6C"/>
    <w:rsid w:val="001052E8"/>
    <w:rsid w:val="00187590"/>
    <w:rsid w:val="001B58AF"/>
    <w:rsid w:val="00226E09"/>
    <w:rsid w:val="002B173F"/>
    <w:rsid w:val="002E4DC2"/>
    <w:rsid w:val="00325D97"/>
    <w:rsid w:val="00327C01"/>
    <w:rsid w:val="003715C5"/>
    <w:rsid w:val="0039393F"/>
    <w:rsid w:val="00393A98"/>
    <w:rsid w:val="003A40EC"/>
    <w:rsid w:val="003D096E"/>
    <w:rsid w:val="004059A8"/>
    <w:rsid w:val="0041545F"/>
    <w:rsid w:val="00471674"/>
    <w:rsid w:val="004A3E42"/>
    <w:rsid w:val="004D3EC6"/>
    <w:rsid w:val="005311B6"/>
    <w:rsid w:val="00562EDD"/>
    <w:rsid w:val="00577A21"/>
    <w:rsid w:val="005B3274"/>
    <w:rsid w:val="005D2044"/>
    <w:rsid w:val="006834B2"/>
    <w:rsid w:val="00685FEF"/>
    <w:rsid w:val="00695EEC"/>
    <w:rsid w:val="006A499B"/>
    <w:rsid w:val="006C2C7D"/>
    <w:rsid w:val="006D4B1D"/>
    <w:rsid w:val="00752EEF"/>
    <w:rsid w:val="00764048"/>
    <w:rsid w:val="00786DFE"/>
    <w:rsid w:val="00794E65"/>
    <w:rsid w:val="00796B5F"/>
    <w:rsid w:val="007A50CE"/>
    <w:rsid w:val="007C376F"/>
    <w:rsid w:val="007C5A9F"/>
    <w:rsid w:val="007D40D9"/>
    <w:rsid w:val="007E7D31"/>
    <w:rsid w:val="0082409B"/>
    <w:rsid w:val="008539A7"/>
    <w:rsid w:val="00891AA5"/>
    <w:rsid w:val="008B1511"/>
    <w:rsid w:val="008B5AD1"/>
    <w:rsid w:val="009031A8"/>
    <w:rsid w:val="009078C2"/>
    <w:rsid w:val="00916E8B"/>
    <w:rsid w:val="00930664"/>
    <w:rsid w:val="009364CD"/>
    <w:rsid w:val="0094460D"/>
    <w:rsid w:val="00950D48"/>
    <w:rsid w:val="00961290"/>
    <w:rsid w:val="009D2469"/>
    <w:rsid w:val="009D7010"/>
    <w:rsid w:val="009E6B09"/>
    <w:rsid w:val="00A04AE4"/>
    <w:rsid w:val="00A11044"/>
    <w:rsid w:val="00A20DD8"/>
    <w:rsid w:val="00A36DA3"/>
    <w:rsid w:val="00A96791"/>
    <w:rsid w:val="00AE7283"/>
    <w:rsid w:val="00B34F28"/>
    <w:rsid w:val="00B35681"/>
    <w:rsid w:val="00B4216F"/>
    <w:rsid w:val="00B54B5C"/>
    <w:rsid w:val="00B64C9C"/>
    <w:rsid w:val="00B71F07"/>
    <w:rsid w:val="00B95311"/>
    <w:rsid w:val="00BF5476"/>
    <w:rsid w:val="00C44149"/>
    <w:rsid w:val="00C462DA"/>
    <w:rsid w:val="00C957C7"/>
    <w:rsid w:val="00CE78A4"/>
    <w:rsid w:val="00CE7DA3"/>
    <w:rsid w:val="00CF18A5"/>
    <w:rsid w:val="00D07160"/>
    <w:rsid w:val="00D15B4F"/>
    <w:rsid w:val="00D46DF4"/>
    <w:rsid w:val="00D710DE"/>
    <w:rsid w:val="00D9727C"/>
    <w:rsid w:val="00DA15F8"/>
    <w:rsid w:val="00DE4B7F"/>
    <w:rsid w:val="00DF1905"/>
    <w:rsid w:val="00E073A1"/>
    <w:rsid w:val="00E74ABE"/>
    <w:rsid w:val="00E85777"/>
    <w:rsid w:val="00E93426"/>
    <w:rsid w:val="00EC10E8"/>
    <w:rsid w:val="00EC3E35"/>
    <w:rsid w:val="00F20C0A"/>
    <w:rsid w:val="00F27F07"/>
    <w:rsid w:val="00F81F67"/>
    <w:rsid w:val="00F86991"/>
    <w:rsid w:val="00F90D8B"/>
    <w:rsid w:val="00FA565D"/>
    <w:rsid w:val="00FB3D23"/>
    <w:rsid w:val="00FC6B42"/>
    <w:rsid w:val="00FD79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C307B-A3FF-4D14-AF5B-7826A0DA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DA3"/>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E48"/>
    <w:pPr>
      <w:tabs>
        <w:tab w:val="center" w:pos="4536"/>
        <w:tab w:val="right" w:pos="9072"/>
      </w:tabs>
    </w:pPr>
  </w:style>
  <w:style w:type="character" w:customStyle="1" w:styleId="HeaderChar">
    <w:name w:val="Header Char"/>
    <w:link w:val="Header"/>
    <w:uiPriority w:val="99"/>
    <w:rsid w:val="00002E48"/>
    <w:rPr>
      <w:rFonts w:eastAsia="Times New Roman"/>
      <w:sz w:val="24"/>
      <w:szCs w:val="24"/>
    </w:rPr>
  </w:style>
  <w:style w:type="paragraph" w:styleId="Footer">
    <w:name w:val="footer"/>
    <w:basedOn w:val="Normal"/>
    <w:link w:val="FooterChar"/>
    <w:uiPriority w:val="99"/>
    <w:unhideWhenUsed/>
    <w:rsid w:val="00002E48"/>
    <w:pPr>
      <w:tabs>
        <w:tab w:val="center" w:pos="4536"/>
        <w:tab w:val="right" w:pos="9072"/>
      </w:tabs>
    </w:pPr>
  </w:style>
  <w:style w:type="character" w:customStyle="1" w:styleId="FooterChar">
    <w:name w:val="Footer Char"/>
    <w:link w:val="Footer"/>
    <w:uiPriority w:val="99"/>
    <w:rsid w:val="00002E48"/>
    <w:rPr>
      <w:rFonts w:eastAsia="Times New Roman"/>
      <w:sz w:val="24"/>
      <w:szCs w:val="24"/>
    </w:rPr>
  </w:style>
  <w:style w:type="character" w:styleId="CommentReference">
    <w:name w:val="annotation reference"/>
    <w:uiPriority w:val="99"/>
    <w:semiHidden/>
    <w:unhideWhenUsed/>
    <w:rsid w:val="00752EEF"/>
    <w:rPr>
      <w:sz w:val="16"/>
      <w:szCs w:val="16"/>
    </w:rPr>
  </w:style>
  <w:style w:type="paragraph" w:styleId="CommentText">
    <w:name w:val="annotation text"/>
    <w:basedOn w:val="Normal"/>
    <w:link w:val="CommentTextChar"/>
    <w:uiPriority w:val="99"/>
    <w:semiHidden/>
    <w:unhideWhenUsed/>
    <w:rsid w:val="00752EEF"/>
    <w:rPr>
      <w:sz w:val="20"/>
      <w:szCs w:val="20"/>
    </w:rPr>
  </w:style>
  <w:style w:type="character" w:customStyle="1" w:styleId="CommentTextChar">
    <w:name w:val="Comment Text Char"/>
    <w:link w:val="CommentText"/>
    <w:uiPriority w:val="99"/>
    <w:semiHidden/>
    <w:rsid w:val="00752EEF"/>
    <w:rPr>
      <w:rFonts w:eastAsia="Times New Roman"/>
    </w:rPr>
  </w:style>
  <w:style w:type="paragraph" w:styleId="CommentSubject">
    <w:name w:val="annotation subject"/>
    <w:basedOn w:val="CommentText"/>
    <w:next w:val="CommentText"/>
    <w:link w:val="CommentSubjectChar"/>
    <w:uiPriority w:val="99"/>
    <w:semiHidden/>
    <w:unhideWhenUsed/>
    <w:rsid w:val="00752EEF"/>
    <w:rPr>
      <w:b/>
      <w:bCs/>
    </w:rPr>
  </w:style>
  <w:style w:type="character" w:customStyle="1" w:styleId="CommentSubjectChar">
    <w:name w:val="Comment Subject Char"/>
    <w:link w:val="CommentSubject"/>
    <w:uiPriority w:val="99"/>
    <w:semiHidden/>
    <w:rsid w:val="00752EEF"/>
    <w:rPr>
      <w:rFonts w:eastAsia="Times New Roman"/>
      <w:b/>
      <w:bCs/>
    </w:rPr>
  </w:style>
  <w:style w:type="paragraph" w:styleId="BalloonText">
    <w:name w:val="Balloon Text"/>
    <w:basedOn w:val="Normal"/>
    <w:link w:val="BalloonTextChar"/>
    <w:uiPriority w:val="99"/>
    <w:semiHidden/>
    <w:unhideWhenUsed/>
    <w:rsid w:val="00752EEF"/>
    <w:rPr>
      <w:rFonts w:ascii="Tahoma" w:hAnsi="Tahoma" w:cs="Tahoma"/>
      <w:sz w:val="16"/>
      <w:szCs w:val="16"/>
    </w:rPr>
  </w:style>
  <w:style w:type="character" w:customStyle="1" w:styleId="BalloonTextChar">
    <w:name w:val="Balloon Text Char"/>
    <w:link w:val="BalloonText"/>
    <w:uiPriority w:val="99"/>
    <w:semiHidden/>
    <w:rsid w:val="00752EEF"/>
    <w:rPr>
      <w:rFonts w:ascii="Tahoma" w:eastAsia="Times New Roman" w:hAnsi="Tahoma" w:cs="Tahoma"/>
      <w:sz w:val="16"/>
      <w:szCs w:val="16"/>
    </w:rPr>
  </w:style>
  <w:style w:type="paragraph" w:styleId="NoSpacing">
    <w:name w:val="No Spacing"/>
    <w:uiPriority w:val="1"/>
    <w:qFormat/>
    <w:rsid w:val="00A04AE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E99B2-2E0D-4A2C-A4A2-BD0F546BD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1977</Words>
  <Characters>11272</Characters>
  <Application>Microsoft Office Word</Application>
  <DocSecurity>0</DocSecurity>
  <Lines>93</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VRH</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Ured za zakonodavstvo</dc:creator>
  <cp:keywords/>
  <cp:lastModifiedBy>Bosiljko Domazet</cp:lastModifiedBy>
  <cp:revision>2</cp:revision>
  <cp:lastPrinted>2016-11-07T14:21:00Z</cp:lastPrinted>
  <dcterms:created xsi:type="dcterms:W3CDTF">2016-11-07T15:31:00Z</dcterms:created>
  <dcterms:modified xsi:type="dcterms:W3CDTF">2016-11-07T15:31:00Z</dcterms:modified>
</cp:coreProperties>
</file>