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AA051D" w:rsidTr="00C9590D">
        <w:tc>
          <w:tcPr>
            <w:tcW w:w="9288" w:type="dxa"/>
            <w:gridSpan w:val="2"/>
            <w:shd w:val="clear" w:color="auto" w:fill="B8CCE4"/>
            <w:vAlign w:val="center"/>
          </w:tcPr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:rsidR="00117139" w:rsidRPr="00AA051D" w:rsidRDefault="006B1273" w:rsidP="006B1273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eastAsia="Simsun (Founder Extended)" w:hAnsi="Arial" w:cs="Arial"/>
                <w:sz w:val="20"/>
                <w:szCs w:val="20"/>
              </w:rPr>
              <w:t>Uredba</w:t>
            </w:r>
            <w:r w:rsidR="003D6371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3D6371" w:rsidRPr="003D6371">
              <w:rPr>
                <w:rFonts w:ascii="Arial" w:eastAsia="Simsun (Founder Extended)" w:hAnsi="Arial" w:cs="Arial"/>
                <w:sz w:val="20"/>
                <w:szCs w:val="20"/>
              </w:rPr>
              <w:t>o kvaliteti tekućih naftnih goriva i načinu praćenja i izvješćivanja te metodologiji izračuna emisija stakleničkih plinova u životnom vijeku isporučenih goriva i energije</w:t>
            </w:r>
            <w:r w:rsidR="00117139" w:rsidRPr="00AA05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bookmarkEnd w:id="0"/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:rsidR="00117139" w:rsidRPr="00AA051D" w:rsidRDefault="003D6371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:rsidR="00117139" w:rsidRPr="00AA051D" w:rsidRDefault="005B2194" w:rsidP="0036683A">
            <w:pPr>
              <w:pStyle w:val="StandardWeb"/>
              <w:spacing w:after="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>Prijedlogom Uredbe dodatno se usklađuje područje kvalitete goriva i praćenja emisija stakleničkih plinova</w:t>
            </w:r>
            <w:r w:rsidR="0036683A">
              <w:rPr>
                <w:rFonts w:ascii="Arial" w:eastAsia="Simsun (Founder Extended)" w:hAnsi="Arial" w:cs="Arial"/>
                <w:sz w:val="20"/>
                <w:szCs w:val="20"/>
              </w:rPr>
              <w:t xml:space="preserve"> u životnom vijeku goriva i energije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>Direktiv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om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 xml:space="preserve"> Vijeća 2015/652 o utvrđivanju metoda izračuna i zahtjeva u vezi s izvješćivanjem,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>Direktiv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om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 xml:space="preserve"> 2015/1513 o izmjeni Direktive 98/70/EZ o kvaliteti benzinskih i dizelskih goriva,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ab/>
            </w:r>
            <w:r w:rsidR="0036683A">
              <w:rPr>
                <w:rFonts w:ascii="Arial" w:eastAsia="Simsun (Founder Extended)" w:hAnsi="Arial" w:cs="Arial"/>
                <w:sz w:val="20"/>
                <w:szCs w:val="20"/>
              </w:rPr>
              <w:t>D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>irektiv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om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 xml:space="preserve"> 2016/802 o smanjenju sadržaja sumpora u određenim tekućim gorivima,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Pr="005B2194">
              <w:rPr>
                <w:rFonts w:ascii="Arial" w:eastAsia="Simsun (Founder Extended)" w:hAnsi="Arial" w:cs="Arial"/>
                <w:sz w:val="20"/>
                <w:szCs w:val="20"/>
              </w:rPr>
              <w:t>te utvrđuju nadležna tijela za provedbu Odluke Komisije 2002/159/EZ o zajedničkom obrascu za podnošenje sažetih prikaza podataka o kvaliteti nacionalnoga goriva i Provedbene Odluke 2015/253 o utvrđivanju pravila uzorkovanja i izvješćivanja u skladu s Direktivom Vijeća 1999/32/EZ za sadržaj sumpora u brodskim gorivima.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:rsidR="00117139" w:rsidRPr="00AA051D" w:rsidRDefault="00117139" w:rsidP="008F6BF5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8F6BF5">
              <w:rPr>
                <w:rFonts w:ascii="Arial" w:eastAsia="Simsun (Founder Extended)" w:hAnsi="Arial" w:cs="Arial"/>
                <w:sz w:val="20"/>
                <w:szCs w:val="20"/>
              </w:rPr>
              <w:t>16-2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-</w:t>
            </w:r>
            <w:r w:rsidR="008F6BF5">
              <w:rPr>
                <w:rFonts w:ascii="Arial" w:eastAsia="Simsun (Founder Extended)" w:hAnsi="Arial" w:cs="Arial"/>
                <w:sz w:val="20"/>
                <w:szCs w:val="20"/>
              </w:rPr>
              <w:t>2017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:rsidR="00117139" w:rsidRPr="00AA051D" w:rsidRDefault="006B1273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I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5B2194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Ovim se Prijedlogom uredbe propisuje</w:t>
            </w:r>
            <w:r w:rsidRPr="003D6371">
              <w:rPr>
                <w:rFonts w:ascii="Arial" w:hAnsi="Arial" w:cs="Arial"/>
                <w:sz w:val="20"/>
                <w:szCs w:val="20"/>
              </w:rPr>
              <w:t xml:space="preserve"> način utvrđivanja i praćenja kvalitete tekućih naftnih goriva, kriteriji za goriva koja se stavljaju na tržište Republike Hrvatske, način dokazivanja sukladnosti, kriteriji za korištenje metoda smanjenja emisija, uvjeti za rad laboratorija za uzorkovanje i laboratorijsku analizu kvalitete tekućih naftnih goriva te metod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D6371">
              <w:rPr>
                <w:rFonts w:ascii="Arial" w:hAnsi="Arial" w:cs="Arial"/>
                <w:sz w:val="20"/>
                <w:szCs w:val="20"/>
              </w:rPr>
              <w:t xml:space="preserve"> ispitivanja kvalitete goriva, označivanje proizvoda, način praćenja i izvješćivanja o emisijama stakleničkih plinova u životnom vijeku isporučenih goriva i energije, metod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D6371">
              <w:rPr>
                <w:rFonts w:ascii="Arial" w:hAnsi="Arial" w:cs="Arial"/>
                <w:sz w:val="20"/>
                <w:szCs w:val="20"/>
              </w:rPr>
              <w:t xml:space="preserve"> za izračun intenziteta stakleničkih plinova u životnom vijeku goriva i energije (osim </w:t>
            </w:r>
            <w:proofErr w:type="spellStart"/>
            <w:r w:rsidRPr="003D6371">
              <w:rPr>
                <w:rFonts w:ascii="Arial" w:hAnsi="Arial" w:cs="Arial"/>
                <w:sz w:val="20"/>
                <w:szCs w:val="20"/>
              </w:rPr>
              <w:t>biogoriva</w:t>
            </w:r>
            <w:proofErr w:type="spellEnd"/>
            <w:r w:rsidRPr="003D6371">
              <w:rPr>
                <w:rFonts w:ascii="Arial" w:hAnsi="Arial" w:cs="Arial"/>
                <w:sz w:val="20"/>
                <w:szCs w:val="20"/>
              </w:rPr>
              <w:t>), metod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D6371">
              <w:rPr>
                <w:rFonts w:ascii="Arial" w:hAnsi="Arial" w:cs="Arial"/>
                <w:sz w:val="20"/>
                <w:szCs w:val="20"/>
              </w:rPr>
              <w:t xml:space="preserve"> izračuna referentne vrijednosti goriva za fosilna goriva, metodologij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D6371">
              <w:rPr>
                <w:rFonts w:ascii="Arial" w:hAnsi="Arial" w:cs="Arial"/>
                <w:sz w:val="20"/>
                <w:szCs w:val="20"/>
              </w:rPr>
              <w:t xml:space="preserve"> izračuna doprinosa električnih cestovnih vozila smanjenju emisija stakleničkih plinova, format izvješća i duljin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D6371">
              <w:rPr>
                <w:rFonts w:ascii="Arial" w:hAnsi="Arial" w:cs="Arial"/>
                <w:sz w:val="20"/>
                <w:szCs w:val="20"/>
              </w:rPr>
              <w:t xml:space="preserve"> čuvanja istih te način i rokovi dostave izvješća o kvaliteti tekućih naftnih goriva i emisijama stakleničkih plinova u životnom vijeku isporučenih goriva i energije Hrvatskoj agenciji za okoliš i prirodu i Europskoj komisiji.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4E2DA4" w:rsidP="00DD246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Savjetovanje se provodi radi upoznavanja zainteresirane</w:t>
            </w:r>
            <w:r w:rsidRPr="004E2DA4">
              <w:rPr>
                <w:rFonts w:ascii="Arial" w:eastAsia="Simsun (Founder Extended)" w:hAnsi="Arial" w:cs="Arial"/>
                <w:sz w:val="20"/>
                <w:szCs w:val="20"/>
              </w:rPr>
              <w:t xml:space="preserve"> javnost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i 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načinu praćenja i i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zvješćivanja od strane dobavljača o količinama </w:t>
            </w:r>
            <w:r w:rsidR="00DD2464" w:rsidRPr="00DD2464">
              <w:rPr>
                <w:rFonts w:ascii="Arial" w:eastAsia="Simsun (Founder Extended)" w:hAnsi="Arial" w:cs="Arial"/>
                <w:sz w:val="20"/>
                <w:szCs w:val="20"/>
              </w:rPr>
              <w:t>tekućih naftnih goriva stavljenih na tržište Republike Hrvatske ili korištenih za vlastite potrebe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>,</w:t>
            </w:r>
            <w:r w:rsidR="00DD2464" w:rsidRP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o </w:t>
            </w:r>
            <w:r w:rsidR="00DD2464" w:rsidRPr="00DD2464">
              <w:rPr>
                <w:rFonts w:ascii="Arial" w:eastAsia="Simsun (Founder Extended)" w:hAnsi="Arial" w:cs="Arial"/>
                <w:sz w:val="20"/>
                <w:szCs w:val="20"/>
              </w:rPr>
              <w:t>poda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>cima</w:t>
            </w:r>
            <w:r w:rsidR="00DD2464" w:rsidRP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 o obavljenim ispitivanjima tekućih naftnih goriva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>,</w:t>
            </w:r>
            <w:r w:rsidRPr="004E2DA4">
              <w:rPr>
                <w:rFonts w:ascii="Arial" w:eastAsia="Simsun (Founder Extended)" w:hAnsi="Arial" w:cs="Arial"/>
                <w:sz w:val="20"/>
                <w:szCs w:val="20"/>
              </w:rPr>
              <w:t xml:space="preserve"> metodologiji izračuna emisija stakleničkih plinova u životnom vijeku isporučenih goriva i energije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 te </w:t>
            </w:r>
            <w:r w:rsidR="00DD2464" w:rsidRPr="004E2DA4">
              <w:rPr>
                <w:rFonts w:ascii="Arial" w:eastAsia="Simsun (Founder Extended)" w:hAnsi="Arial" w:cs="Arial"/>
                <w:sz w:val="20"/>
                <w:szCs w:val="20"/>
              </w:rPr>
              <w:t>načinu praćenja i izvješćivanja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 o emisijama stakleničkih plinova u životnom </w:t>
            </w:r>
            <w:r w:rsidR="00DD2464" w:rsidRPr="004E2DA4">
              <w:rPr>
                <w:rFonts w:ascii="Arial" w:eastAsia="Simsun (Founder Extended)" w:hAnsi="Arial" w:cs="Arial"/>
                <w:sz w:val="20"/>
                <w:szCs w:val="20"/>
              </w:rPr>
              <w:t>vijeku isporučenih goriva i energije</w:t>
            </w:r>
            <w:r w:rsid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 od strane dobavljača i Hrvatske agencije za okoliš i prirodu.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6607D8" w:rsidRDefault="005912F5" w:rsidP="005912F5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Svrha s</w:t>
            </w:r>
            <w:r w:rsidR="006607D8">
              <w:rPr>
                <w:rFonts w:ascii="Arial" w:eastAsia="Simsun (Founder Extended)" w:hAnsi="Arial" w:cs="Arial"/>
                <w:sz w:val="20"/>
                <w:szCs w:val="20"/>
              </w:rPr>
              <w:t>avjetovanj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a</w:t>
            </w:r>
            <w:r w:rsidR="006607D8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je upoznavanje</w:t>
            </w:r>
            <w:r w:rsidR="006607D8">
              <w:rPr>
                <w:rFonts w:ascii="Arial" w:eastAsia="Simsun (Founder Extended)" w:hAnsi="Arial" w:cs="Arial"/>
                <w:sz w:val="20"/>
                <w:szCs w:val="20"/>
              </w:rPr>
              <w:t xml:space="preserve"> zainteresirane</w:t>
            </w:r>
            <w:r w:rsidR="006607D8" w:rsidRPr="004E2DA4">
              <w:rPr>
                <w:rFonts w:ascii="Arial" w:eastAsia="Simsun (Founder Extended)" w:hAnsi="Arial" w:cs="Arial"/>
                <w:sz w:val="20"/>
                <w:szCs w:val="20"/>
              </w:rPr>
              <w:t xml:space="preserve"> javnost</w:t>
            </w:r>
            <w:r w:rsidR="006607D8">
              <w:rPr>
                <w:rFonts w:ascii="Arial" w:eastAsia="Simsun (Founder Extended)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s načinom praćenja i izvješćivanja od strane dobavljača o količinama </w:t>
            </w:r>
            <w:r w:rsidRPr="00DD2464">
              <w:rPr>
                <w:rFonts w:ascii="Arial" w:eastAsia="Simsun (Founder Extended)" w:hAnsi="Arial" w:cs="Arial"/>
                <w:sz w:val="20"/>
                <w:szCs w:val="20"/>
              </w:rPr>
              <w:t>tekućih naftnih goriva stavljenih na tržište Republike Hrvatske ili korištenih za vlastite potrebe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,</w:t>
            </w:r>
            <w:r w:rsidRP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o </w:t>
            </w:r>
            <w:r w:rsidRPr="00DD2464">
              <w:rPr>
                <w:rFonts w:ascii="Arial" w:eastAsia="Simsun (Founder Extended)" w:hAnsi="Arial" w:cs="Arial"/>
                <w:sz w:val="20"/>
                <w:szCs w:val="20"/>
              </w:rPr>
              <w:t>poda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cima</w:t>
            </w:r>
            <w:r w:rsidRPr="00DD2464">
              <w:rPr>
                <w:rFonts w:ascii="Arial" w:eastAsia="Simsun (Founder Extended)" w:hAnsi="Arial" w:cs="Arial"/>
                <w:sz w:val="20"/>
                <w:szCs w:val="20"/>
              </w:rPr>
              <w:t xml:space="preserve"> o obavljenim ispitivanjima tekućih naftnih goriva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, metodologijom</w:t>
            </w:r>
            <w:r w:rsidRPr="004E2DA4">
              <w:rPr>
                <w:rFonts w:ascii="Arial" w:eastAsia="Simsun (Founder Extended)" w:hAnsi="Arial" w:cs="Arial"/>
                <w:sz w:val="20"/>
                <w:szCs w:val="20"/>
              </w:rPr>
              <w:t xml:space="preserve"> izračuna emisija stakleničkih plinova u životnom vijeku isporučenih goriva i energije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te načinom</w:t>
            </w:r>
            <w:r w:rsidRPr="004E2DA4">
              <w:rPr>
                <w:rFonts w:ascii="Arial" w:eastAsia="Simsun (Founder Extended)" w:hAnsi="Arial" w:cs="Arial"/>
                <w:sz w:val="20"/>
                <w:szCs w:val="20"/>
              </w:rPr>
              <w:t xml:space="preserve"> praćenja i izvješćivanja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o emisijama stakleničkih plinova u životnom </w:t>
            </w:r>
            <w:r w:rsidRPr="004E2DA4">
              <w:rPr>
                <w:rFonts w:ascii="Arial" w:eastAsia="Simsun (Founder Extended)" w:hAnsi="Arial" w:cs="Arial"/>
                <w:sz w:val="20"/>
                <w:szCs w:val="20"/>
              </w:rPr>
              <w:t>vijeku isporučenih goriva i energije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od strane dobavljača i Hrvatske agencije za okoliš i prirodu.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5912F5" w:rsidP="005912F5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Metoda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savjetovanja koja će se primijeniti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: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internetsko savjetovanje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4B7CE8" w:rsidRDefault="0036683A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Kolika je dobavljačima d</w:t>
            </w:r>
            <w:r w:rsidR="005912F5">
              <w:rPr>
                <w:rFonts w:ascii="Arial" w:eastAsia="Simsun (Founder Extended)" w:hAnsi="Arial" w:cs="Arial"/>
                <w:sz w:val="20"/>
                <w:szCs w:val="20"/>
              </w:rPr>
              <w:t xml:space="preserve">ostupnost podataka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koje su oni</w:t>
            </w:r>
            <w:r w:rsidR="005912F5">
              <w:rPr>
                <w:rFonts w:ascii="Arial" w:eastAsia="Simsun (Founder Extended)" w:hAnsi="Arial" w:cs="Arial"/>
                <w:sz w:val="20"/>
                <w:szCs w:val="20"/>
              </w:rPr>
              <w:t xml:space="preserve"> obvezni navesti u predlošcima, a koj</w:t>
            </w:r>
            <w:r w:rsidR="004B7CE8">
              <w:rPr>
                <w:rFonts w:ascii="Arial" w:eastAsia="Simsun (Founder Extended)" w:hAnsi="Arial" w:cs="Arial"/>
                <w:sz w:val="20"/>
                <w:szCs w:val="20"/>
              </w:rPr>
              <w:t xml:space="preserve">e su u skladu s odredbama Prijedloga uredbe obvezni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svake godine </w:t>
            </w:r>
            <w:r w:rsidR="004B7CE8">
              <w:rPr>
                <w:rFonts w:ascii="Arial" w:eastAsia="Simsun (Founder Extended)" w:hAnsi="Arial" w:cs="Arial"/>
                <w:sz w:val="20"/>
                <w:szCs w:val="20"/>
              </w:rPr>
              <w:t>predavati Hrvatskoj agenciji za ok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oliš i prirodu?</w:t>
            </w:r>
          </w:p>
          <w:p w:rsidR="004B7CE8" w:rsidRDefault="0036683A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Kolika je, po vašem mišljenju, p</w:t>
            </w:r>
            <w:r w:rsidR="004B7CE8">
              <w:rPr>
                <w:rFonts w:ascii="Arial" w:eastAsia="Simsun (Founder Extended)" w:hAnsi="Arial" w:cs="Arial"/>
                <w:sz w:val="20"/>
                <w:szCs w:val="20"/>
              </w:rPr>
              <w:t>regledn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ost i funkcionalnost predložaka te da li imate konstruktivne prijedloge za njihovo poboljšanje?</w:t>
            </w:r>
          </w:p>
          <w:p w:rsidR="00117139" w:rsidRDefault="0036683A" w:rsidP="0036683A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Kolika je p</w:t>
            </w:r>
            <w:r w:rsidR="004B7CE8" w:rsidRPr="004B7CE8">
              <w:rPr>
                <w:rFonts w:ascii="Arial" w:eastAsia="Simsun (Founder Extended)" w:hAnsi="Arial" w:cs="Arial"/>
                <w:sz w:val="20"/>
                <w:szCs w:val="20"/>
              </w:rPr>
              <w:t>rikladnost rokova za dostavu izvješća Hrvatskoj agenciji za okoliš i prirodu od strane dobavljača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te vas molimo za prijedloge uzimajući u obzir obveze izrade godišnjih izvješća od strane Hrvatske agencije za okoliš i prirodu i njihovu dostavu Europskoj komisiji?</w:t>
            </w:r>
          </w:p>
          <w:p w:rsidR="0036683A" w:rsidRPr="00AA051D" w:rsidRDefault="0036683A" w:rsidP="005D2494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Molimo vas za vaša mišljenja vezana za vođenje evidencije i izvješćivanje </w:t>
            </w:r>
            <w:r w:rsidR="005D2494">
              <w:rPr>
                <w:rFonts w:ascii="Arial" w:eastAsia="Simsun (Founder Extended)" w:hAnsi="Arial" w:cs="Arial"/>
                <w:sz w:val="20"/>
                <w:szCs w:val="20"/>
              </w:rPr>
              <w:t xml:space="preserve">od strane </w:t>
            </w:r>
            <w:r w:rsidR="005D2494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dobavljača o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utrošen</w:t>
            </w:r>
            <w:r w:rsidR="005D2494">
              <w:rPr>
                <w:rFonts w:ascii="Arial" w:eastAsia="Simsun (Founder Extended)" w:hAnsi="Arial" w:cs="Arial"/>
                <w:sz w:val="20"/>
                <w:szCs w:val="20"/>
              </w:rPr>
              <w:t>oj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električn</w:t>
            </w:r>
            <w:r w:rsidR="005D2494">
              <w:rPr>
                <w:rFonts w:ascii="Arial" w:eastAsia="Simsun (Founder Extended)" w:hAnsi="Arial" w:cs="Arial"/>
                <w:sz w:val="20"/>
                <w:szCs w:val="20"/>
              </w:rPr>
              <w:t>oj energiji u električnim vozilima.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DA6B72" w:rsidRPr="00DA6B72" w:rsidRDefault="00DA6B72" w:rsidP="00DA6B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A6B72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Temeljem članka 41. Zakona o zaštiti zraka (NN, 130/2011 i 47/2014), Vlada Republike Hrvatske je donijela Uredbu o kvaliteti tekućih naftnih goriva (NN, 113/2013, 76/2014 i 56/2015) koja je hrvatsko zakonodavstvo u potpunosti uskladila s odredbama svih europskih direktiva i provedbenih odluka koje reguliraju problematiku kvalitete tekućih naftnih goriva, njeno praćenje od strane država članica kao i izvješćivanje o provedbi istog. Važećom Uredbom o kvaliteti tekućih naftnih goriva već su propisane granične vrijednosti sastavnica i značajki kvalitete tekućih naftnih goriva, način utvrđivanja i praćenja kvalitete tekućih naftnih goriva, način dokazivanja sukladnosti, uvjeti za rad laboratorija za uzorkovanje i laboratorijsku analizu kvalitete tekućih naftnih goriva, označivanje proizvoda te način i rok dostave izvješća o kvaliteti tekućih naftnih goriva Hrvatskoj agenciji za okoliš i prirodu.</w:t>
            </w:r>
          </w:p>
          <w:p w:rsidR="00DA6B72" w:rsidRPr="00DA6B72" w:rsidRDefault="00DA6B72" w:rsidP="00524440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A6B72">
              <w:rPr>
                <w:rFonts w:ascii="Arial" w:eastAsia="Simsun (Founder Extended)" w:hAnsi="Arial" w:cs="Arial"/>
                <w:sz w:val="20"/>
                <w:szCs w:val="20"/>
              </w:rPr>
              <w:t xml:space="preserve">S obzirom da je u travnju 2015. stupila na snagu Direktiva Vijeća EU 2015/652 te u rujnu 2015. godine nova Direktiva EU 2015/1513 Europskog parlamenta i Vijeća, a koje izmjenjuju i dopunjuju izvornu Direktivu 98/70/EZ o kvaliteti benzina i dizelskog goriva, Republika Hrvatska je u obvezi pristupiti prenošenju odredbi obiju direktiva u Uredbu o kvaliteti tekućih naftnih goriva (veći dio odredbi Direktive EU 2015/1513 će se prenijeti i u Zakon o </w:t>
            </w:r>
            <w:proofErr w:type="spellStart"/>
            <w:r w:rsidRPr="00DA6B72">
              <w:rPr>
                <w:rFonts w:ascii="Arial" w:eastAsia="Simsun (Founder Extended)" w:hAnsi="Arial" w:cs="Arial"/>
                <w:sz w:val="20"/>
                <w:szCs w:val="20"/>
              </w:rPr>
              <w:t>biogorivima</w:t>
            </w:r>
            <w:proofErr w:type="spellEnd"/>
            <w:r w:rsidRPr="00DA6B72">
              <w:rPr>
                <w:rFonts w:ascii="Arial" w:eastAsia="Simsun (Founder Extended)" w:hAnsi="Arial" w:cs="Arial"/>
                <w:sz w:val="20"/>
                <w:szCs w:val="20"/>
              </w:rPr>
              <w:t xml:space="preserve"> za prijevoz). Također, s obzirom da je u svibnju 2016. godine stupio na snagu kodificirani tekst Direktive EU 2016/802 Europskog parlamenta i Vijeća koji je stavio van snage Direktivu 1999/32/EZ s njenim izmjenama i dopunama i čije su sve odredbe već prenesene u Uredbu o kvaliteti tekućih naftnih goriva, isti se samo formalno prenosi u izmijenjenom nazivu.</w:t>
            </w:r>
          </w:p>
          <w:p w:rsidR="00DA6B72" w:rsidRPr="00DA6B72" w:rsidRDefault="00DA6B72" w:rsidP="00524440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A6B72">
              <w:rPr>
                <w:rFonts w:ascii="Arial" w:eastAsia="Simsun (Founder Extended)" w:hAnsi="Arial" w:cs="Arial"/>
                <w:sz w:val="20"/>
                <w:szCs w:val="20"/>
              </w:rPr>
              <w:t>Direktivom EU 2015/1513 Europskog parlamenta i Vijeća dodatno se specificiraju norme koje reguliraju kvalitetu benzina i dizelskog goriva te se izmjenjuje rok izvješćivanja državama članicama prema Europskoj komisiji o praćenju kvalitete goriva.</w:t>
            </w:r>
          </w:p>
          <w:p w:rsidR="00DA6B72" w:rsidRPr="00DA6B72" w:rsidRDefault="00DA6B72" w:rsidP="00524440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A6B72">
              <w:rPr>
                <w:rFonts w:ascii="Arial" w:eastAsia="Simsun (Founder Extended)" w:hAnsi="Arial" w:cs="Arial"/>
                <w:sz w:val="20"/>
                <w:szCs w:val="20"/>
              </w:rPr>
              <w:t>Direktiva Vijeća (EU) 2015/652 propisuje metodologiju izračuna emisija stakleničkih plinova iz životnog vijeka isporučenih goriva i energije te zahtjeve u vezi s izvješćivanjem o utvrđenim podacima.</w:t>
            </w:r>
          </w:p>
          <w:p w:rsidR="00DA6B72" w:rsidRPr="00DA6B72" w:rsidRDefault="00DA6B72" w:rsidP="00524440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A6B72">
              <w:rPr>
                <w:rFonts w:ascii="Arial" w:eastAsia="Simsun (Founder Extended)" w:hAnsi="Arial" w:cs="Arial"/>
                <w:sz w:val="20"/>
                <w:szCs w:val="20"/>
              </w:rPr>
              <w:t>Odredbama članka 81. Zakona o zaštiti zraka dana je ovlast Vladi Republike Hrvatske da pitanja načina praćenja i izvješćivanja te metodologije izračuna emisija stakleničkih plinova u životnom vijeku goriva i energije kao i metodologije izračuna doprinosa električnih cestovnih vozila smanjenju emisija stakleničkih plinova u Republici Hrvatskoj te vođenja evidencije o količini goriva i energije i kvaliteti goriva stavljenih na tržište Republike Hrvatske propiše detaljnije uredbom (Uredbom o kvaliteti tekućih naftnih goriva).</w:t>
            </w:r>
          </w:p>
          <w:p w:rsidR="00117139" w:rsidRPr="00AA051D" w:rsidRDefault="00DA6B72" w:rsidP="00524440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A6B72">
              <w:rPr>
                <w:rFonts w:ascii="Arial" w:eastAsia="Simsun (Founder Extended)" w:hAnsi="Arial" w:cs="Arial"/>
                <w:sz w:val="20"/>
                <w:szCs w:val="20"/>
              </w:rPr>
              <w:t>Nadalje, s obzirom da je važeća Uredba o kvaliteti tekućih naftnih goriva više puta izmijenjena i dopunjena, kao i da je zbog odredbi novih direktiva potrebno značajno mijenjati njen tekst, Ministarstvo zaštite okoliša i energetike pristupilo je izradi teksta prijedloga nove Uredbe.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524440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-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F503C5" w:rsidRDefault="00F503C5" w:rsidP="0052444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Odredbe prijedloga ove Uredbe odnose se prije svega na dobavljače kako su definirani Zakonom o zaštiti zraka.</w:t>
            </w:r>
          </w:p>
          <w:p w:rsidR="00524440" w:rsidRPr="00BA7264" w:rsidRDefault="00524440" w:rsidP="00F503C5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 xml:space="preserve">Odredbe prijedloga ove Uredbe primjenjuju se na skupine tekućih naftnih goriva koja se koriste za izgaranje kod motora s unutarnjim izgaranjem cestovnih vozila, </w:t>
            </w:r>
            <w:proofErr w:type="spellStart"/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>izvancestovnih</w:t>
            </w:r>
            <w:proofErr w:type="spellEnd"/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 xml:space="preserve"> pokretnih strojeva, plovila za unutarnju plovidbu i plovidbu unutarnjim morskim vodama, teritorijalnim morem i morem nad kojim Republika Hrvatska ostvaruje suverena prava prema posebnim propisima, traktora za poljoprivredu i šumarstvo, ložišta i rasvjetnih tijela, i to: benzin,</w:t>
            </w:r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ab/>
              <w:t>dizelsko gorivo</w:t>
            </w:r>
            <w:r w:rsidR="00BA7264" w:rsidRPr="00BA7264">
              <w:rPr>
                <w:rFonts w:ascii="Arial" w:eastAsia="Simsun (Founder Extended)" w:hAnsi="Arial" w:cs="Arial"/>
                <w:sz w:val="20"/>
                <w:szCs w:val="20"/>
              </w:rPr>
              <w:t>,</w:t>
            </w:r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ab/>
              <w:t>plinsko ulje</w:t>
            </w:r>
            <w:r w:rsidR="00BA7264" w:rsidRPr="00BA7264">
              <w:rPr>
                <w:rFonts w:ascii="Arial" w:eastAsia="Simsun (Founder Extended)" w:hAnsi="Arial" w:cs="Arial"/>
                <w:sz w:val="20"/>
                <w:szCs w:val="20"/>
              </w:rPr>
              <w:t xml:space="preserve">, </w:t>
            </w:r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>loživo ulje</w:t>
            </w:r>
            <w:r w:rsidR="00BA7264" w:rsidRPr="00BA7264">
              <w:rPr>
                <w:rFonts w:ascii="Arial" w:eastAsia="Simsun (Founder Extended)" w:hAnsi="Arial" w:cs="Arial"/>
                <w:sz w:val="20"/>
                <w:szCs w:val="20"/>
              </w:rPr>
              <w:t xml:space="preserve">, </w:t>
            </w:r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>brodsko gorivo i</w:t>
            </w:r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ab/>
              <w:t>petrolej.</w:t>
            </w:r>
          </w:p>
          <w:p w:rsidR="00524440" w:rsidRPr="00524440" w:rsidRDefault="00524440" w:rsidP="00BA7264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24440">
              <w:rPr>
                <w:rFonts w:ascii="Arial" w:eastAsia="Simsun (Founder Extended)" w:hAnsi="Arial" w:cs="Arial"/>
                <w:sz w:val="20"/>
                <w:szCs w:val="20"/>
              </w:rPr>
              <w:t xml:space="preserve">Sastavnice tekućih naftnih goriva za koje se propisuju granične vrijednosti jesu sumpor, olovo, </w:t>
            </w:r>
            <w:proofErr w:type="spellStart"/>
            <w:r w:rsidRPr="00524440">
              <w:rPr>
                <w:rFonts w:ascii="Arial" w:eastAsia="Simsun (Founder Extended)" w:hAnsi="Arial" w:cs="Arial"/>
                <w:sz w:val="20"/>
                <w:szCs w:val="20"/>
              </w:rPr>
              <w:t>olefini</w:t>
            </w:r>
            <w:proofErr w:type="spellEnd"/>
            <w:r w:rsidRPr="00524440">
              <w:rPr>
                <w:rFonts w:ascii="Arial" w:eastAsia="Simsun (Founder Extended)" w:hAnsi="Arial" w:cs="Arial"/>
                <w:sz w:val="20"/>
                <w:szCs w:val="20"/>
              </w:rPr>
              <w:t xml:space="preserve">, aromati, benzen, kisik, </w:t>
            </w:r>
            <w:proofErr w:type="spellStart"/>
            <w:r w:rsidRPr="00524440">
              <w:rPr>
                <w:rFonts w:ascii="Arial" w:eastAsia="Simsun (Founder Extended)" w:hAnsi="Arial" w:cs="Arial"/>
                <w:sz w:val="20"/>
                <w:szCs w:val="20"/>
              </w:rPr>
              <w:t>policiklički</w:t>
            </w:r>
            <w:proofErr w:type="spellEnd"/>
            <w:r w:rsidRPr="00524440">
              <w:rPr>
                <w:rFonts w:ascii="Arial" w:eastAsia="Simsun (Founder Extended)" w:hAnsi="Arial" w:cs="Arial"/>
                <w:sz w:val="20"/>
                <w:szCs w:val="20"/>
              </w:rPr>
              <w:t xml:space="preserve"> aromatski ugljikovodici, </w:t>
            </w:r>
            <w:proofErr w:type="spellStart"/>
            <w:r w:rsidRPr="00524440">
              <w:rPr>
                <w:rFonts w:ascii="Arial" w:eastAsia="Simsun (Founder Extended)" w:hAnsi="Arial" w:cs="Arial"/>
                <w:sz w:val="20"/>
                <w:szCs w:val="20"/>
              </w:rPr>
              <w:t>oksigenati</w:t>
            </w:r>
            <w:proofErr w:type="spellEnd"/>
            <w:r w:rsidRPr="00524440">
              <w:rPr>
                <w:rFonts w:ascii="Arial" w:eastAsia="Simsun (Founder Extended)" w:hAnsi="Arial" w:cs="Arial"/>
                <w:sz w:val="20"/>
                <w:szCs w:val="20"/>
              </w:rPr>
              <w:t xml:space="preserve"> i metilni esteri masnih kiselina (FAME).</w:t>
            </w:r>
          </w:p>
          <w:p w:rsidR="00BA7264" w:rsidRPr="00BA7264" w:rsidRDefault="00BA7264" w:rsidP="00BA726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 xml:space="preserve">Praćenje emisija stakleničkih plinova primjenjuje se na goriva koja se upotrebljavaju za pogon cestovnih vozila, </w:t>
            </w:r>
            <w:proofErr w:type="spellStart"/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>izvancestovnih</w:t>
            </w:r>
            <w:proofErr w:type="spellEnd"/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 xml:space="preserve"> pokretnih strojeva (uključujući plovila za promet unutarnjim plovnim putovima kada ne plove morem), traktora za poljoprivredu i šumarstvo, rekreacijskih plovila kada ne plove morem i električnu energiju za uporabu u cestovnim vozilima. </w:t>
            </w:r>
          </w:p>
          <w:p w:rsidR="00117139" w:rsidRPr="00AA051D" w:rsidRDefault="00BA7264" w:rsidP="00F503C5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A7264">
              <w:rPr>
                <w:rFonts w:ascii="Arial" w:eastAsia="Simsun (Founder Extended)" w:hAnsi="Arial" w:cs="Arial"/>
                <w:sz w:val="20"/>
                <w:szCs w:val="20"/>
              </w:rPr>
              <w:t>Obveznici praćenja emisija stakleničkih plinova u životnom vijeku goriva i energije su dobavljači u trenutku uvoza, unosa, proizvodnje goriva ili energije.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F503C5" w:rsidP="00AE5A6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Pozivaju se dobavljači goriva i energije u Republici Hrvatskoj 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>da pod</w:t>
            </w:r>
            <w:r w:rsidR="00AE5A6D">
              <w:rPr>
                <w:rFonts w:ascii="Arial" w:eastAsia="Simsun (Founder Extended)" w:hAnsi="Arial" w:cs="Arial"/>
                <w:sz w:val="20"/>
                <w:szCs w:val="20"/>
              </w:rPr>
              <w:t>astru svoje zamisli i/ili procjene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način</w:t>
            </w:r>
            <w:r w:rsidR="00AE5A6D">
              <w:rPr>
                <w:rFonts w:ascii="Arial" w:eastAsia="Simsun (Founder Extended)" w:hAnsi="Arial" w:cs="Arial"/>
                <w:sz w:val="20"/>
                <w:szCs w:val="20"/>
              </w:rPr>
              <w:t xml:space="preserve"> izvješćivanja o emisijama u životnom vijeku goriva i energije.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9A7805" w:rsidRDefault="00AE5A6D" w:rsidP="00AE5A6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R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ok zaprimanja </w:t>
            </w:r>
            <w:r w:rsidR="00CD5231">
              <w:rPr>
                <w:rFonts w:ascii="Arial" w:eastAsia="Simsun (Founder Extended)" w:hAnsi="Arial" w:cs="Arial"/>
                <w:sz w:val="20"/>
                <w:szCs w:val="20"/>
              </w:rPr>
              <w:t>komentara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je do </w:t>
            </w:r>
            <w:r w:rsidR="009A7805">
              <w:rPr>
                <w:rFonts w:ascii="Arial" w:eastAsia="Simsun (Founder Extended)" w:hAnsi="Arial" w:cs="Arial"/>
                <w:sz w:val="20"/>
                <w:szCs w:val="20"/>
              </w:rPr>
              <w:t>1</w:t>
            </w:r>
            <w:r w:rsidR="00D33266">
              <w:rPr>
                <w:rFonts w:ascii="Arial" w:eastAsia="Simsun (Founder Extended)" w:hAnsi="Arial" w:cs="Arial"/>
                <w:sz w:val="20"/>
                <w:szCs w:val="20"/>
              </w:rPr>
              <w:t>9</w:t>
            </w:r>
            <w:r w:rsidR="009A7805">
              <w:rPr>
                <w:rFonts w:ascii="Arial" w:eastAsia="Simsun (Founder Extended)" w:hAnsi="Arial" w:cs="Arial"/>
                <w:sz w:val="20"/>
                <w:szCs w:val="20"/>
              </w:rPr>
              <w:t>. ožujka 2017. godine.</w:t>
            </w:r>
          </w:p>
          <w:p w:rsidR="00117139" w:rsidRPr="00AA051D" w:rsidRDefault="009A7805" w:rsidP="003A3C63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3A3C63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 xml:space="preserve">Nakon isteka roka za zaprimanje komentara, svi zaprimljeni komentari/primjedbe/pitanja bit će obrađeni </w:t>
            </w:r>
            <w:r w:rsidR="003A3C63" w:rsidRPr="003A3C63">
              <w:rPr>
                <w:rFonts w:ascii="Arial" w:eastAsia="Simsun (Founder Extended)" w:hAnsi="Arial" w:cs="Arial"/>
                <w:sz w:val="20"/>
                <w:szCs w:val="20"/>
              </w:rPr>
              <w:t>i p</w:t>
            </w:r>
            <w:r w:rsidRPr="003A3C63">
              <w:rPr>
                <w:rFonts w:ascii="Arial" w:eastAsia="Simsun (Founder Extended)" w:hAnsi="Arial" w:cs="Arial"/>
                <w:sz w:val="20"/>
                <w:szCs w:val="20"/>
              </w:rPr>
              <w:t>ovratna informacija</w:t>
            </w:r>
            <w:r w:rsidR="003A3C63" w:rsidRPr="003A3C63">
              <w:rPr>
                <w:rFonts w:ascii="Arial" w:eastAsia="Simsun (Founder Extended)" w:hAnsi="Arial" w:cs="Arial"/>
                <w:sz w:val="20"/>
                <w:szCs w:val="20"/>
              </w:rPr>
              <w:t xml:space="preserve"> će biti pružena elektroničkim putem</w:t>
            </w:r>
            <w:r w:rsidR="005D2494">
              <w:rPr>
                <w:rFonts w:ascii="Arial" w:eastAsia="Simsun (Founder Extended)" w:hAnsi="Arial" w:cs="Arial"/>
                <w:sz w:val="20"/>
                <w:szCs w:val="20"/>
              </w:rPr>
              <w:t xml:space="preserve"> na internetskim stranicama e</w:t>
            </w:r>
            <w:r w:rsidR="00E007CB">
              <w:rPr>
                <w:rFonts w:ascii="Arial" w:eastAsia="Simsun (Founder Extended)" w:hAnsi="Arial" w:cs="Arial"/>
                <w:sz w:val="20"/>
                <w:szCs w:val="20"/>
              </w:rPr>
              <w:t>-Savjetovanja</w:t>
            </w:r>
            <w:r w:rsidR="003A3C63" w:rsidRPr="003A3C63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E007CB" w:rsidRDefault="00E007CB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Gordan Došen</w:t>
            </w:r>
          </w:p>
          <w:p w:rsidR="00E007CB" w:rsidRDefault="00E007CB" w:rsidP="00E007CB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energetike,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Radnička cesta 80, 10 000 Zagreb,</w:t>
            </w:r>
          </w:p>
          <w:p w:rsidR="00A742D0" w:rsidRDefault="00A742D0" w:rsidP="00A742D0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tel. </w:t>
            </w:r>
            <w:r w:rsidR="00E007CB">
              <w:rPr>
                <w:rFonts w:ascii="Arial" w:eastAsia="Simsun (Founder Extended)" w:hAnsi="Arial" w:cs="Arial"/>
                <w:sz w:val="20"/>
                <w:szCs w:val="20"/>
              </w:rPr>
              <w:t>01/37-17-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173</w:t>
            </w:r>
          </w:p>
          <w:p w:rsidR="00117139" w:rsidRDefault="00117139" w:rsidP="00A742D0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e-mail</w:t>
            </w:r>
            <w:r w:rsidR="00A742D0">
              <w:rPr>
                <w:rFonts w:ascii="Arial" w:eastAsia="Simsun (Founder Extended)" w:hAnsi="Arial" w:cs="Arial"/>
                <w:sz w:val="20"/>
                <w:szCs w:val="20"/>
              </w:rPr>
              <w:t xml:space="preserve">: </w:t>
            </w:r>
            <w:hyperlink r:id="rId7" w:history="1">
              <w:r w:rsidR="00E265F0" w:rsidRPr="00AA1C19">
                <w:rPr>
                  <w:rStyle w:val="Hiperveza"/>
                  <w:rFonts w:ascii="Arial" w:eastAsia="Simsun (Founder Extended)" w:hAnsi="Arial" w:cs="Arial"/>
                  <w:sz w:val="20"/>
                  <w:szCs w:val="20"/>
                </w:rPr>
                <w:t>gordan.dosen@mzoip.hr</w:t>
              </w:r>
            </w:hyperlink>
          </w:p>
          <w:p w:rsidR="00E265F0" w:rsidRDefault="00E265F0" w:rsidP="00A742D0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E265F0" w:rsidRDefault="00E265F0" w:rsidP="00A742D0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Tatjana Antolić</w:t>
            </w:r>
          </w:p>
          <w:p w:rsidR="00E265F0" w:rsidRDefault="00E265F0" w:rsidP="00E265F0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energetike,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Radnička cesta 80, 10 000 Zagreb,</w:t>
            </w:r>
          </w:p>
          <w:p w:rsidR="00E265F0" w:rsidRDefault="00E265F0" w:rsidP="00E265F0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tel. 01/37-17-114</w:t>
            </w:r>
          </w:p>
          <w:p w:rsidR="00E265F0" w:rsidRDefault="00E265F0" w:rsidP="00AA1C19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e-mail: </w:t>
            </w:r>
            <w:hyperlink r:id="rId8" w:history="1">
              <w:r w:rsidRPr="00AA1C19">
                <w:rPr>
                  <w:rStyle w:val="Hiperveza"/>
                  <w:rFonts w:ascii="Arial" w:eastAsia="Simsun (Founder Extended)" w:hAnsi="Arial" w:cs="Arial"/>
                  <w:sz w:val="20"/>
                  <w:szCs w:val="20"/>
                </w:rPr>
                <w:t>tatjana.antolic@mzoip.hr</w:t>
              </w:r>
            </w:hyperlink>
          </w:p>
          <w:p w:rsidR="00AA1C19" w:rsidRPr="00AA051D" w:rsidRDefault="00AA1C19" w:rsidP="00AA1C19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2B4D7D" w:rsidRDefault="00605857" w:rsidP="002B4D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Vlada Republike Hrvatske, Ured za zakonodavstvo</w:t>
            </w:r>
          </w:p>
          <w:p w:rsidR="002B4D7D" w:rsidRPr="002B4D7D" w:rsidRDefault="002B4D7D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2B4D7D">
              <w:rPr>
                <w:rFonts w:ascii="Arial" w:eastAsia="Simsun (Founder Extended)" w:hAnsi="Arial" w:cs="Arial"/>
                <w:sz w:val="20"/>
                <w:szCs w:val="20"/>
              </w:rPr>
              <w:t>Ministarstvo gospodarstva</w:t>
            </w:r>
            <w:r w:rsidR="00605857">
              <w:rPr>
                <w:rFonts w:ascii="Arial" w:eastAsia="Simsun (Founder Extended)" w:hAnsi="Arial" w:cs="Arial"/>
                <w:sz w:val="20"/>
                <w:szCs w:val="20"/>
              </w:rPr>
              <w:t>, maloga i srednjega poduzetništva</w:t>
            </w:r>
          </w:p>
          <w:p w:rsidR="002B4D7D" w:rsidRDefault="002B4D7D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2B4D7D">
              <w:rPr>
                <w:rFonts w:ascii="Arial" w:eastAsia="Simsun (Founder Extended)" w:hAnsi="Arial" w:cs="Arial"/>
                <w:sz w:val="20"/>
                <w:szCs w:val="20"/>
              </w:rPr>
              <w:t xml:space="preserve">Ministarstvo </w:t>
            </w:r>
            <w:r w:rsidR="00605857">
              <w:rPr>
                <w:rFonts w:ascii="Arial" w:eastAsia="Simsun (Founder Extended)" w:hAnsi="Arial" w:cs="Arial"/>
                <w:sz w:val="20"/>
                <w:szCs w:val="20"/>
              </w:rPr>
              <w:t>mora</w:t>
            </w:r>
            <w:r w:rsidRPr="002B4D7D">
              <w:rPr>
                <w:rFonts w:ascii="Arial" w:eastAsia="Simsun (Founder Extended)" w:hAnsi="Arial" w:cs="Arial"/>
                <w:sz w:val="20"/>
                <w:szCs w:val="20"/>
              </w:rPr>
              <w:t>, prometa i infrastrukture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vanjskih i europskih poslova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uprave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pravosuđa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financija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poljoprivrede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regionalnog razvoja i fondova Europske unije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graditeljstva i prostornog uređenja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znanosti i obrazovanja</w:t>
            </w:r>
          </w:p>
          <w:p w:rsidR="00B74736" w:rsidRDefault="00B74736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kulture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rada i mirovinskog sustava</w:t>
            </w:r>
          </w:p>
          <w:p w:rsidR="00B74736" w:rsidRDefault="00B74736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turizma</w:t>
            </w:r>
          </w:p>
          <w:p w:rsidR="00605857" w:rsidRDefault="00605857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unutarnjih poslova</w:t>
            </w:r>
          </w:p>
          <w:p w:rsidR="00B74736" w:rsidRDefault="00B74736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zdravstva</w:t>
            </w:r>
          </w:p>
          <w:p w:rsidR="00B74736" w:rsidRDefault="00B74736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 demografiju, obitelj, mlade i socijalnu politiku</w:t>
            </w:r>
          </w:p>
          <w:p w:rsidR="002B4D7D" w:rsidRPr="002B4D7D" w:rsidRDefault="002B4D7D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2B4D7D">
              <w:rPr>
                <w:rFonts w:ascii="Arial" w:eastAsia="Simsun (Founder Extended)" w:hAnsi="Arial" w:cs="Arial"/>
                <w:sz w:val="20"/>
                <w:szCs w:val="20"/>
              </w:rPr>
              <w:t xml:space="preserve">Hrvatska gospodarska komora </w:t>
            </w:r>
          </w:p>
          <w:p w:rsidR="002B4D7D" w:rsidRPr="002B4D7D" w:rsidRDefault="002B4D7D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2B4D7D">
              <w:rPr>
                <w:rFonts w:ascii="Arial" w:eastAsia="Simsun (Founder Extended)" w:hAnsi="Arial" w:cs="Arial"/>
                <w:sz w:val="20"/>
                <w:szCs w:val="20"/>
              </w:rPr>
              <w:t>Hrvatska udruga poslodavaca</w:t>
            </w:r>
          </w:p>
          <w:p w:rsidR="00B74736" w:rsidRDefault="002B4D7D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2B4D7D">
              <w:rPr>
                <w:rFonts w:ascii="Arial" w:eastAsia="Simsun (Founder Extended)" w:hAnsi="Arial" w:cs="Arial"/>
                <w:sz w:val="20"/>
                <w:szCs w:val="20"/>
              </w:rPr>
              <w:t>Hrvatska agencija za okoliš i prirodu</w:t>
            </w:r>
          </w:p>
          <w:p w:rsidR="002B4D7D" w:rsidRPr="002B4D7D" w:rsidRDefault="00B74736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Hrvatska akreditacijska agencija</w:t>
            </w:r>
            <w:r w:rsidR="002B4D7D" w:rsidRPr="002B4D7D">
              <w:rPr>
                <w:rFonts w:ascii="Arial" w:eastAsia="Simsun (Founder Extended)" w:hAnsi="Arial" w:cs="Arial"/>
                <w:sz w:val="20"/>
                <w:szCs w:val="20"/>
              </w:rPr>
              <w:t xml:space="preserve">     </w:t>
            </w:r>
          </w:p>
          <w:p w:rsidR="002B4D7D" w:rsidRPr="002B4D7D" w:rsidRDefault="002B4D7D" w:rsidP="00605857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2B4D7D">
              <w:rPr>
                <w:rFonts w:ascii="Arial" w:eastAsia="Simsun (Founder Extended)" w:hAnsi="Arial" w:cs="Arial"/>
                <w:sz w:val="20"/>
                <w:szCs w:val="20"/>
              </w:rPr>
              <w:t>INA – Industrija nafte, d. d.</w:t>
            </w:r>
          </w:p>
          <w:p w:rsidR="00117139" w:rsidRPr="00AA051D" w:rsidRDefault="002B4D7D" w:rsidP="00B74736">
            <w:pPr>
              <w:spacing w:after="0" w:line="240" w:lineRule="auto"/>
              <w:ind w:left="108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2B4D7D">
              <w:rPr>
                <w:rFonts w:ascii="Arial" w:eastAsia="Simsun (Founder Extended)" w:hAnsi="Arial" w:cs="Arial"/>
                <w:sz w:val="20"/>
                <w:szCs w:val="20"/>
              </w:rPr>
              <w:t>Rudarsko-geološko-naftni fakultet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B74736" w:rsidP="00B74736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Poziva se da zainteresirana javnost koja podnosi komentare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da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pri podnošenju istih navedu svoje ime i prezime te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koga predstavljaju i koga su posebno dodatno konzultirali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B74736" w:rsidP="00B74736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Z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aprimljeni komentari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biti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će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 xml:space="preserve">javno 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dostupni, osim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u slučaju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 xml:space="preserve">anonimnih, uvredljivih i irelevantnih komentara koji se neće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uzimati u razmatranje niti će biti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objav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ljeni.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B74736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-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4B194E" w:rsidP="004B194E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>oziv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amo vas da nam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dostav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ite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povratn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informacij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o samom procesu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e-savjetovanja i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prijedlog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za pobolj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šanje savjetovanja u budućnosti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</w:tbl>
    <w:p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39"/>
    <w:rsid w:val="000234DA"/>
    <w:rsid w:val="0008777D"/>
    <w:rsid w:val="000A69CB"/>
    <w:rsid w:val="00117139"/>
    <w:rsid w:val="00185C8E"/>
    <w:rsid w:val="0029241D"/>
    <w:rsid w:val="00297BD5"/>
    <w:rsid w:val="002B4D7D"/>
    <w:rsid w:val="0036683A"/>
    <w:rsid w:val="003A3C63"/>
    <w:rsid w:val="003D6371"/>
    <w:rsid w:val="004B194E"/>
    <w:rsid w:val="004B7CE8"/>
    <w:rsid w:val="004E2DA4"/>
    <w:rsid w:val="00510578"/>
    <w:rsid w:val="00524440"/>
    <w:rsid w:val="00525A2E"/>
    <w:rsid w:val="005912F5"/>
    <w:rsid w:val="005B2194"/>
    <w:rsid w:val="005D2494"/>
    <w:rsid w:val="00605857"/>
    <w:rsid w:val="00611AEC"/>
    <w:rsid w:val="006607D8"/>
    <w:rsid w:val="0066471C"/>
    <w:rsid w:val="006B1273"/>
    <w:rsid w:val="007968C1"/>
    <w:rsid w:val="0083569D"/>
    <w:rsid w:val="008C6253"/>
    <w:rsid w:val="008F6BF5"/>
    <w:rsid w:val="009436A5"/>
    <w:rsid w:val="00973E02"/>
    <w:rsid w:val="009A7805"/>
    <w:rsid w:val="00A14585"/>
    <w:rsid w:val="00A17EFF"/>
    <w:rsid w:val="00A742D0"/>
    <w:rsid w:val="00AA051D"/>
    <w:rsid w:val="00AA1C19"/>
    <w:rsid w:val="00AE5A6D"/>
    <w:rsid w:val="00B0255E"/>
    <w:rsid w:val="00B74736"/>
    <w:rsid w:val="00BA7264"/>
    <w:rsid w:val="00BE22C2"/>
    <w:rsid w:val="00BF0E0B"/>
    <w:rsid w:val="00C9590D"/>
    <w:rsid w:val="00CD5231"/>
    <w:rsid w:val="00CF0F92"/>
    <w:rsid w:val="00D33266"/>
    <w:rsid w:val="00DA6B72"/>
    <w:rsid w:val="00DD1522"/>
    <w:rsid w:val="00DD2464"/>
    <w:rsid w:val="00E007CB"/>
    <w:rsid w:val="00E265F0"/>
    <w:rsid w:val="00E3268D"/>
    <w:rsid w:val="00E34ED3"/>
    <w:rsid w:val="00EE6637"/>
    <w:rsid w:val="00F46CF3"/>
    <w:rsid w:val="00F503C5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uiPriority w:val="99"/>
    <w:unhideWhenUsed/>
    <w:rsid w:val="003D6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52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24440"/>
    <w:rPr>
      <w:rFonts w:ascii="Tahoma" w:eastAsia="Calibri" w:hAnsi="Tahoma" w:cs="Tahoma"/>
      <w:sz w:val="16"/>
      <w:szCs w:val="16"/>
      <w:lang w:eastAsia="en-US"/>
    </w:rPr>
  </w:style>
  <w:style w:type="character" w:styleId="Hiperveza">
    <w:name w:val="Hyperlink"/>
    <w:rsid w:val="00E26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uiPriority w:val="99"/>
    <w:unhideWhenUsed/>
    <w:rsid w:val="003D6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52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24440"/>
    <w:rPr>
      <w:rFonts w:ascii="Tahoma" w:eastAsia="Calibri" w:hAnsi="Tahoma" w:cs="Tahoma"/>
      <w:sz w:val="16"/>
      <w:szCs w:val="16"/>
      <w:lang w:eastAsia="en-US"/>
    </w:rPr>
  </w:style>
  <w:style w:type="character" w:styleId="Hiperveza">
    <w:name w:val="Hyperlink"/>
    <w:rsid w:val="00E26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antolic@mzoip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ordan.dosen@mzoip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43AB-F215-40A6-A49A-98988FEB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1596</Words>
  <Characters>9102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10677</CharactersWithSpaces>
  <SharedDoc>false</SharedDoc>
  <HLinks>
    <vt:vector size="12" baseType="variant">
      <vt:variant>
        <vt:i4>6422548</vt:i4>
      </vt:variant>
      <vt:variant>
        <vt:i4>3</vt:i4>
      </vt:variant>
      <vt:variant>
        <vt:i4>0</vt:i4>
      </vt:variant>
      <vt:variant>
        <vt:i4>5</vt:i4>
      </vt:variant>
      <vt:variant>
        <vt:lpwstr>mailto:tatjana.antolic@mzoip.hr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mailto:gordan.dosen@mzoip.hr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Lendic Kasalo</dc:creator>
  <cp:lastModifiedBy>Tatjana Antolić</cp:lastModifiedBy>
  <cp:revision>2</cp:revision>
  <dcterms:created xsi:type="dcterms:W3CDTF">2017-02-16T13:06:00Z</dcterms:created>
  <dcterms:modified xsi:type="dcterms:W3CDTF">2017-02-16T13:06:00Z</dcterms:modified>
</cp:coreProperties>
</file>