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2D4" w:rsidRPr="00323474" w:rsidRDefault="001B76AA" w:rsidP="00443089">
      <w:pPr>
        <w:pStyle w:val="Title"/>
      </w:pPr>
      <w:r w:rsidRPr="00323474">
        <w:t>VLADA REPUBLIKE HRVATSKE</w:t>
      </w:r>
    </w:p>
    <w:p w:rsidR="00000000" w:rsidRPr="00323474" w:rsidRDefault="001B76AA" w:rsidP="00443089">
      <w:pPr>
        <w:pStyle w:val="Title"/>
      </w:pPr>
      <w:r w:rsidRPr="00323474">
        <w:t>Na temelju članka 32. Zakona o energiji (Narodne novine, br. 120/12, 14/14 i 102/15), Vlada Republike Hrvatske je na sjednici broj  održanoj _____________2017. godine donijela</w:t>
      </w:r>
    </w:p>
    <w:p w:rsidR="006256F4" w:rsidRPr="00323474" w:rsidRDefault="001B76AA" w:rsidP="00443089">
      <w:pPr>
        <w:pStyle w:val="Title"/>
      </w:pPr>
      <w:r w:rsidRPr="00323474">
        <w:t>UREDBU</w:t>
      </w:r>
    </w:p>
    <w:p w:rsidR="00000000" w:rsidRPr="00323474" w:rsidRDefault="001B76AA" w:rsidP="00443089">
      <w:pPr>
        <w:pStyle w:val="Title"/>
      </w:pPr>
      <w:r w:rsidRPr="00323474">
        <w:t>O UTVRĐIVANJU UVJETA I POSTUPAKA PRIKLJUČENJA</w:t>
      </w:r>
    </w:p>
    <w:p w:rsidR="00000000" w:rsidRPr="00323474" w:rsidRDefault="001B76AA" w:rsidP="00443089">
      <w:pPr>
        <w:pStyle w:val="Title"/>
      </w:pPr>
      <w:r w:rsidRPr="00323474">
        <w:t>NA ELEKTROENERGETSKU MREŽU</w:t>
      </w:r>
    </w:p>
    <w:p w:rsidR="00C662D4" w:rsidRPr="00323474" w:rsidRDefault="001B76AA" w:rsidP="00A37C4C">
      <w:pPr>
        <w:pStyle w:val="Heading1"/>
      </w:pPr>
      <w:r w:rsidRPr="00323474">
        <w:t>I. OPĆE ODREDBE</w:t>
      </w:r>
    </w:p>
    <w:p w:rsidR="00C662D4" w:rsidRPr="00323474" w:rsidRDefault="001B76AA" w:rsidP="00046FBE">
      <w:pPr>
        <w:pStyle w:val="Heading2"/>
      </w:pPr>
      <w:r w:rsidRPr="00323474">
        <w:t>Članak 1.</w:t>
      </w:r>
    </w:p>
    <w:p w:rsidR="00000000" w:rsidRPr="00323474" w:rsidRDefault="001B76AA">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Ovom </w:t>
      </w:r>
      <w:r w:rsidR="009A38EA" w:rsidRPr="00323474">
        <w:rPr>
          <w:rFonts w:ascii="Times New Roman" w:eastAsia="Times New Roman" w:hAnsi="Times New Roman" w:cs="Times New Roman"/>
          <w:color w:val="auto"/>
          <w:sz w:val="24"/>
          <w:szCs w:val="24"/>
          <w:lang w:eastAsia="hr-HR"/>
        </w:rPr>
        <w:t xml:space="preserve">se </w:t>
      </w:r>
      <w:r w:rsidRPr="00323474">
        <w:rPr>
          <w:rFonts w:ascii="Times New Roman" w:eastAsia="Times New Roman" w:hAnsi="Times New Roman" w:cs="Times New Roman"/>
          <w:color w:val="auto"/>
          <w:sz w:val="24"/>
          <w:szCs w:val="24"/>
          <w:lang w:eastAsia="hr-HR"/>
        </w:rPr>
        <w:t>Uredbom utvrđuju uvjeti i postupak priključenja na elektroenergetsku mrežu</w:t>
      </w:r>
      <w:r w:rsidR="009A38EA" w:rsidRPr="00323474">
        <w:rPr>
          <w:rFonts w:ascii="Times New Roman" w:eastAsia="Times New Roman" w:hAnsi="Times New Roman" w:cs="Times New Roman"/>
          <w:color w:val="auto"/>
          <w:sz w:val="24"/>
          <w:szCs w:val="24"/>
          <w:lang w:eastAsia="hr-HR"/>
        </w:rPr>
        <w:t xml:space="preserve">, kao i </w:t>
      </w:r>
      <w:r w:rsidR="009A38EA" w:rsidRPr="00323474">
        <w:rPr>
          <w:rFonts w:ascii="Times New Roman" w:hAnsi="Times New Roman" w:cs="Times New Roman"/>
          <w:color w:val="auto"/>
          <w:sz w:val="24"/>
          <w:szCs w:val="24"/>
          <w:lang w:eastAsia="hr-HR"/>
        </w:rPr>
        <w:t>postupci izdavanja energetskih suglasnosti kojima se utvrđuju pojedinačni uvjeti pojedinog priključka kada se priključe na energetsku mrežu te ugovorni odnosi korisnika mreže i nadležnog energetskog subjekta u pogledu uvjeta i rokova priključenja na elektroenergetski mrežu.</w:t>
      </w:r>
    </w:p>
    <w:p w:rsidR="009A38EA" w:rsidRPr="00323474" w:rsidRDefault="009A38EA" w:rsidP="00046FBE">
      <w:pPr>
        <w:pStyle w:val="Heading2"/>
      </w:pPr>
      <w:r w:rsidRPr="00323474">
        <w:t>Primjena pravne stečevine Europske unije</w:t>
      </w:r>
    </w:p>
    <w:p w:rsidR="009A38EA" w:rsidRPr="00323474" w:rsidRDefault="009A38EA" w:rsidP="00046FBE">
      <w:pPr>
        <w:pStyle w:val="Heading2"/>
      </w:pPr>
      <w:r w:rsidRPr="00323474">
        <w:t>Članak 2.</w:t>
      </w:r>
    </w:p>
    <w:p w:rsidR="009A38EA" w:rsidRPr="00323474" w:rsidRDefault="009A38EA" w:rsidP="009A38EA">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Ovom Uredbom osigurava se provedba sljedećih Uredbi Europske komisije:</w:t>
      </w:r>
    </w:p>
    <w:p w:rsidR="009A38EA" w:rsidRPr="00323474" w:rsidRDefault="009A38EA" w:rsidP="009A38EA">
      <w:pPr>
        <w:pStyle w:val="ListParagraph"/>
        <w:numPr>
          <w:ilvl w:val="0"/>
          <w:numId w:val="48"/>
        </w:num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Uredba Komisije (EU) 2016/631 od 14. travnja 2016. o uspostavljanju mrežnih pravila za zahtjeve za priključivanje proizvođača električne energije na mrežu (Tekst značajan za EGP) (SL L 112, 27.4.2016.)</w:t>
      </w:r>
    </w:p>
    <w:p w:rsidR="009A38EA" w:rsidRPr="00323474" w:rsidRDefault="009A38EA" w:rsidP="009A38EA">
      <w:pPr>
        <w:pStyle w:val="ListParagraph"/>
        <w:numPr>
          <w:ilvl w:val="0"/>
          <w:numId w:val="48"/>
        </w:num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Uredba Komisije (EU) 2016/1388 od 17. kolovoza 2016. o uspostavljanju mrežnih pravila za priključak kupca (SL L 223, 18.8.2016.)</w:t>
      </w:r>
    </w:p>
    <w:p w:rsidR="009A38EA" w:rsidRPr="00323474" w:rsidRDefault="009A38EA" w:rsidP="009A38EA">
      <w:pPr>
        <w:pStyle w:val="ListParagraph"/>
        <w:numPr>
          <w:ilvl w:val="0"/>
          <w:numId w:val="48"/>
        </w:num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Uredba Komisije (EU) 2016/1447 od 26. kolovoza 2016. o uspostavljanju mrežnih pravila za zahtjeve za priključivanje na mrežu sustava za prijenos istosmjernom </w:t>
      </w:r>
      <w:r w:rsidRPr="00323474">
        <w:rPr>
          <w:rFonts w:ascii="Times New Roman" w:eastAsia="Times New Roman" w:hAnsi="Times New Roman" w:cs="Times New Roman"/>
          <w:color w:val="auto"/>
          <w:sz w:val="24"/>
          <w:szCs w:val="24"/>
          <w:lang w:eastAsia="hr-HR"/>
        </w:rPr>
        <w:lastRenderedPageBreak/>
        <w:t>strujom visokog napona i istosmjerno priključenih modula elektroenergetskog parka (SL L 241, 8.9.2016).</w:t>
      </w:r>
    </w:p>
    <w:p w:rsidR="00C662D4" w:rsidRPr="00323474" w:rsidRDefault="001B76AA" w:rsidP="00A37C4C">
      <w:pPr>
        <w:pStyle w:val="Heading1"/>
      </w:pPr>
      <w:r w:rsidRPr="00323474">
        <w:t xml:space="preserve">II. DEFINICIJE </w:t>
      </w:r>
      <w:r w:rsidR="009A38EA" w:rsidRPr="00323474">
        <w:t>POJMOVA</w:t>
      </w:r>
    </w:p>
    <w:p w:rsidR="00C662D4" w:rsidRPr="00323474" w:rsidRDefault="001B76AA" w:rsidP="00046FBE">
      <w:pPr>
        <w:pStyle w:val="Heading2"/>
      </w:pPr>
      <w:r w:rsidRPr="00323474">
        <w:t xml:space="preserve">Članak </w:t>
      </w:r>
      <w:r w:rsidR="009A38EA" w:rsidRPr="00323474">
        <w:t>3</w:t>
      </w:r>
      <w:r w:rsidRPr="00323474">
        <w:t>.</w:t>
      </w:r>
    </w:p>
    <w:p w:rsidR="00000000" w:rsidRPr="00323474" w:rsidRDefault="009A38EA">
      <w:pPr>
        <w:spacing w:after="0"/>
        <w:ind w:left="36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(1) Pojmovi</w:t>
      </w:r>
      <w:r w:rsidR="001B76AA" w:rsidRPr="00323474">
        <w:rPr>
          <w:rFonts w:ascii="Times New Roman" w:eastAsia="Times New Roman" w:hAnsi="Times New Roman" w:cs="Times New Roman"/>
          <w:color w:val="auto"/>
          <w:sz w:val="24"/>
          <w:szCs w:val="24"/>
          <w:lang w:eastAsia="hr-HR"/>
        </w:rPr>
        <w:t xml:space="preserve"> koji se koriste u ovoj Uredbi imaju značenja utvrđena Zakonom o energiji</w:t>
      </w:r>
      <w:r w:rsidRPr="00323474">
        <w:rPr>
          <w:rFonts w:ascii="Times New Roman" w:eastAsia="Times New Roman" w:hAnsi="Times New Roman" w:cs="Times New Roman"/>
          <w:color w:val="auto"/>
          <w:sz w:val="24"/>
          <w:szCs w:val="24"/>
          <w:lang w:eastAsia="hr-HR"/>
        </w:rPr>
        <w:t xml:space="preserve"> i</w:t>
      </w:r>
      <w:r w:rsidR="001B76AA" w:rsidRPr="00323474">
        <w:rPr>
          <w:rFonts w:ascii="Times New Roman" w:eastAsia="Times New Roman" w:hAnsi="Times New Roman" w:cs="Times New Roman"/>
          <w:color w:val="auto"/>
          <w:sz w:val="24"/>
          <w:szCs w:val="24"/>
          <w:lang w:eastAsia="hr-HR"/>
        </w:rPr>
        <w:t xml:space="preserve"> </w:t>
      </w:r>
      <w:r w:rsidRPr="00323474">
        <w:rPr>
          <w:rFonts w:ascii="Times New Roman" w:eastAsia="Times New Roman" w:hAnsi="Times New Roman" w:cs="Times New Roman"/>
          <w:color w:val="auto"/>
          <w:sz w:val="24"/>
          <w:szCs w:val="24"/>
          <w:lang w:eastAsia="hr-HR"/>
        </w:rPr>
        <w:t>z</w:t>
      </w:r>
      <w:r w:rsidR="001B76AA" w:rsidRPr="00323474">
        <w:rPr>
          <w:rFonts w:ascii="Times New Roman" w:eastAsia="Times New Roman" w:hAnsi="Times New Roman" w:cs="Times New Roman"/>
          <w:color w:val="auto"/>
          <w:sz w:val="24"/>
          <w:szCs w:val="24"/>
          <w:lang w:eastAsia="hr-HR"/>
        </w:rPr>
        <w:t>akonom</w:t>
      </w:r>
      <w:r w:rsidRPr="00323474">
        <w:rPr>
          <w:rFonts w:ascii="Times New Roman" w:eastAsia="Times New Roman" w:hAnsi="Times New Roman" w:cs="Times New Roman"/>
          <w:color w:val="auto"/>
          <w:sz w:val="24"/>
          <w:szCs w:val="24"/>
          <w:lang w:eastAsia="hr-HR"/>
        </w:rPr>
        <w:t xml:space="preserve"> kojim se uređuje </w:t>
      </w:r>
      <w:r w:rsidR="001B76AA" w:rsidRPr="00323474">
        <w:rPr>
          <w:rFonts w:ascii="Times New Roman" w:eastAsia="Times New Roman" w:hAnsi="Times New Roman" w:cs="Times New Roman"/>
          <w:color w:val="auto"/>
          <w:sz w:val="24"/>
          <w:szCs w:val="24"/>
          <w:lang w:eastAsia="hr-HR"/>
        </w:rPr>
        <w:t>tržišt</w:t>
      </w:r>
      <w:r w:rsidRPr="00323474">
        <w:rPr>
          <w:rFonts w:ascii="Times New Roman" w:eastAsia="Times New Roman" w:hAnsi="Times New Roman" w:cs="Times New Roman"/>
          <w:color w:val="auto"/>
          <w:sz w:val="24"/>
          <w:szCs w:val="24"/>
          <w:lang w:eastAsia="hr-HR"/>
        </w:rPr>
        <w:t>e</w:t>
      </w:r>
      <w:r w:rsidR="001B76AA" w:rsidRPr="00323474">
        <w:rPr>
          <w:rFonts w:ascii="Times New Roman" w:eastAsia="Times New Roman" w:hAnsi="Times New Roman" w:cs="Times New Roman"/>
          <w:color w:val="auto"/>
          <w:sz w:val="24"/>
          <w:szCs w:val="24"/>
          <w:lang w:eastAsia="hr-HR"/>
        </w:rPr>
        <w:t xml:space="preserve"> električne energije</w:t>
      </w:r>
      <w:r w:rsidRPr="00323474">
        <w:rPr>
          <w:rFonts w:ascii="Times New Roman" w:eastAsia="Times New Roman" w:hAnsi="Times New Roman" w:cs="Times New Roman"/>
          <w:color w:val="auto"/>
          <w:sz w:val="24"/>
          <w:szCs w:val="24"/>
          <w:lang w:eastAsia="hr-HR"/>
        </w:rPr>
        <w:t>.</w:t>
      </w:r>
    </w:p>
    <w:p w:rsidR="00000000" w:rsidRPr="00323474" w:rsidRDefault="009A38EA">
      <w:pPr>
        <w:spacing w:after="0"/>
        <w:ind w:left="36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 xml:space="preserve"> </w:t>
      </w:r>
      <w:r w:rsidRPr="00323474">
        <w:rPr>
          <w:rFonts w:ascii="Times New Roman" w:eastAsia="Times New Roman" w:hAnsi="Times New Roman" w:cs="Times New Roman"/>
          <w:color w:val="auto"/>
          <w:sz w:val="24"/>
          <w:szCs w:val="24"/>
          <w:lang w:eastAsia="hr-HR"/>
        </w:rPr>
        <w:t xml:space="preserve">U ovoj se Uredbi koriste i pojmovi koji u smislu ove Uredbe </w:t>
      </w:r>
      <w:r w:rsidR="001B76AA" w:rsidRPr="00323474">
        <w:rPr>
          <w:rFonts w:ascii="Times New Roman" w:eastAsia="Times New Roman" w:hAnsi="Times New Roman" w:cs="Times New Roman"/>
          <w:color w:val="auto"/>
          <w:sz w:val="24"/>
          <w:szCs w:val="24"/>
          <w:lang w:eastAsia="hr-HR"/>
        </w:rPr>
        <w:t>i</w:t>
      </w:r>
      <w:r w:rsidRPr="00323474">
        <w:rPr>
          <w:rFonts w:ascii="Times New Roman" w:eastAsia="Times New Roman" w:hAnsi="Times New Roman" w:cs="Times New Roman"/>
          <w:color w:val="auto"/>
          <w:sz w:val="24"/>
          <w:szCs w:val="24"/>
          <w:lang w:eastAsia="hr-HR"/>
        </w:rPr>
        <w:t>maju sljedeća značenja</w:t>
      </w:r>
      <w:r w:rsidR="001B76AA" w:rsidRPr="00323474">
        <w:rPr>
          <w:rFonts w:ascii="Times New Roman" w:eastAsia="Times New Roman" w:hAnsi="Times New Roman" w:cs="Times New Roman"/>
          <w:color w:val="auto"/>
          <w:sz w:val="24"/>
          <w:szCs w:val="24"/>
          <w:lang w:eastAsia="hr-HR"/>
        </w:rPr>
        <w:t>:</w:t>
      </w:r>
    </w:p>
    <w:p w:rsidR="00000000" w:rsidRPr="00323474" w:rsidRDefault="002D1572">
      <w:pPr>
        <w:pStyle w:val="t-9-8"/>
        <w:jc w:val="both"/>
        <w:rPr>
          <w:i/>
          <w:sz w:val="32"/>
        </w:rPr>
      </w:pPr>
      <w:r w:rsidRPr="00323474">
        <w:rPr>
          <w:szCs w:val="21"/>
        </w:rPr>
        <w:t>1</w:t>
      </w:r>
      <w:r w:rsidR="001B76AA" w:rsidRPr="00323474">
        <w:rPr>
          <w:szCs w:val="21"/>
        </w:rPr>
        <w:t xml:space="preserve">. </w:t>
      </w:r>
      <w:r w:rsidR="001B76AA" w:rsidRPr="00323474">
        <w:rPr>
          <w:rStyle w:val="kurziv"/>
          <w:i/>
          <w:szCs w:val="21"/>
        </w:rPr>
        <w:t>elaborat optimalnog tehničkog rješenja priključenja na mrežu</w:t>
      </w:r>
      <w:r w:rsidRPr="00323474">
        <w:rPr>
          <w:rStyle w:val="kurziv"/>
          <w:i/>
          <w:szCs w:val="21"/>
        </w:rPr>
        <w:t xml:space="preserve"> </w:t>
      </w:r>
      <w:r w:rsidR="00E30695" w:rsidRPr="00323474">
        <w:rPr>
          <w:i/>
        </w:rPr>
        <w:t>(u daljnjem tekstu: EOTRP)</w:t>
      </w:r>
      <w:r w:rsidR="001B76AA" w:rsidRPr="00323474">
        <w:rPr>
          <w:szCs w:val="21"/>
        </w:rPr>
        <w:t>– analiza mogućnosti priključenja korisnika na prijenosnu i/ili distribucijsku mrežu, u cilju utvrđivanja optimalnog tehničkog rješenja priključenja i procjene troškova priključenja na mrežu</w:t>
      </w:r>
    </w:p>
    <w:p w:rsidR="00000000" w:rsidRPr="00323474" w:rsidRDefault="001B76AA">
      <w:pPr>
        <w:pStyle w:val="t-9-8"/>
        <w:jc w:val="both"/>
        <w:rPr>
          <w:i/>
        </w:rPr>
      </w:pPr>
      <w:r w:rsidRPr="00323474">
        <w:t>2.</w:t>
      </w:r>
      <w:r w:rsidR="00E30695" w:rsidRPr="00323474">
        <w:rPr>
          <w:i/>
        </w:rPr>
        <w:t xml:space="preserve"> </w:t>
      </w:r>
      <w:r w:rsidRPr="00323474">
        <w:rPr>
          <w:i/>
        </w:rPr>
        <w:t>Hrvatska energetska regulatorna agencija (u daljnjem tekstu: Agencija)</w:t>
      </w:r>
      <w:r w:rsidRPr="00323474">
        <w:t xml:space="preserve"> – nezavisan regulator energetskih djelatnosti osnovan posebnim zakonom i s ovlastima propisanim </w:t>
      </w:r>
      <w:r w:rsidR="00E30695" w:rsidRPr="00323474">
        <w:t>zakonom kojim</w:t>
      </w:r>
      <w:r w:rsidRPr="00323474">
        <w:t xml:space="preserve"> se uređuje obavljanje energetskih djelatnosti</w:t>
      </w:r>
      <w:r w:rsidR="00E30695" w:rsidRPr="00323474">
        <w:t>,</w:t>
      </w:r>
    </w:p>
    <w:p w:rsidR="002D1572" w:rsidRPr="00323474" w:rsidRDefault="001B76AA" w:rsidP="00590389">
      <w:pPr>
        <w:spacing w:after="60"/>
        <w:jc w:val="both"/>
        <w:rPr>
          <w:rFonts w:ascii="Times New Roman" w:hAnsi="Times New Roman" w:cs="Times New Roman"/>
          <w:i/>
          <w:iCs/>
          <w:color w:val="auto"/>
          <w:sz w:val="24"/>
          <w:szCs w:val="24"/>
        </w:rPr>
      </w:pPr>
      <w:r w:rsidRPr="00323474">
        <w:rPr>
          <w:rFonts w:ascii="Times New Roman" w:hAnsi="Times New Roman" w:cs="Times New Roman"/>
          <w:iCs/>
          <w:color w:val="auto"/>
          <w:sz w:val="24"/>
          <w:szCs w:val="24"/>
        </w:rPr>
        <w:t>3.</w:t>
      </w:r>
      <w:r w:rsidR="002D1572" w:rsidRPr="00323474">
        <w:rPr>
          <w:rFonts w:ascii="Times New Roman" w:hAnsi="Times New Roman" w:cs="Times New Roman"/>
          <w:i/>
          <w:iCs/>
          <w:color w:val="auto"/>
          <w:sz w:val="24"/>
          <w:szCs w:val="24"/>
        </w:rPr>
        <w:t xml:space="preserve"> jednostavni priključak – </w:t>
      </w:r>
      <w:r w:rsidR="002D1572" w:rsidRPr="00323474">
        <w:rPr>
          <w:rFonts w:ascii="Times New Roman" w:eastAsia="Times New Roman" w:hAnsi="Times New Roman" w:cs="Times New Roman"/>
          <w:color w:val="auto"/>
          <w:sz w:val="24"/>
          <w:szCs w:val="24"/>
          <w:lang w:eastAsia="hr-HR"/>
        </w:rPr>
        <w:t>priključak na niskonaponsku distribucijsku mrežu koji je jednostavna građevina sukladno propisima o prostornom uređenju i gradnji za koji nije potrebno stvaranje tehničkih uvjeta u postojećoj mreži,</w:t>
      </w:r>
    </w:p>
    <w:p w:rsidR="00000000" w:rsidRPr="00323474" w:rsidRDefault="002F4C64">
      <w:pPr>
        <w:pStyle w:val="t-9-8"/>
        <w:jc w:val="both"/>
      </w:pPr>
      <w:r w:rsidRPr="00323474">
        <w:rPr>
          <w:sz w:val="21"/>
          <w:szCs w:val="21"/>
        </w:rPr>
        <w:t xml:space="preserve">19. </w:t>
      </w:r>
      <w:r w:rsidRPr="00323474">
        <w:rPr>
          <w:rStyle w:val="kurziv"/>
          <w:sz w:val="21"/>
          <w:szCs w:val="21"/>
        </w:rPr>
        <w:t>korisnik mreže</w:t>
      </w:r>
      <w:r w:rsidRPr="00323474">
        <w:rPr>
          <w:sz w:val="21"/>
          <w:szCs w:val="21"/>
        </w:rPr>
        <w:t xml:space="preserve"> – pravna ili fizička osoba koja koristi prijenosnu ili distribucijsku mrežu ili prekogranični vod za isporuku električne energije u mrežu ili preuzimanje električne energije iz mreže,</w:t>
      </w:r>
    </w:p>
    <w:p w:rsidR="00000000" w:rsidRPr="00323474" w:rsidRDefault="002D1572">
      <w:pPr>
        <w:pStyle w:val="t-9-8"/>
        <w:jc w:val="both"/>
        <w:rPr>
          <w:i/>
          <w:iCs/>
        </w:rPr>
      </w:pPr>
      <w:r w:rsidRPr="00323474">
        <w:t xml:space="preserve">4.  </w:t>
      </w:r>
      <w:r w:rsidRPr="00323474">
        <w:rPr>
          <w:i/>
        </w:rPr>
        <w:t>operator sustava</w:t>
      </w:r>
      <w:r w:rsidRPr="00323474">
        <w:t xml:space="preserve"> – operator prijenosnog sustava ili operator distribucijskog sustava,</w:t>
      </w:r>
    </w:p>
    <w:p w:rsidR="002D1572" w:rsidRPr="00323474" w:rsidRDefault="002D1572" w:rsidP="00590389">
      <w:pPr>
        <w:spacing w:after="60"/>
        <w:jc w:val="both"/>
        <w:rPr>
          <w:rFonts w:ascii="Times New Roman" w:eastAsia="Times New Roman" w:hAnsi="Times New Roman" w:cs="Times New Roman"/>
          <w:color w:val="auto"/>
          <w:sz w:val="24"/>
          <w:szCs w:val="24"/>
          <w:lang w:eastAsia="hr-HR"/>
        </w:rPr>
      </w:pPr>
      <w:r w:rsidRPr="00323474">
        <w:rPr>
          <w:rFonts w:ascii="Times New Roman" w:hAnsi="Times New Roman" w:cs="Times New Roman"/>
          <w:i/>
          <w:color w:val="auto"/>
          <w:sz w:val="24"/>
          <w:szCs w:val="24"/>
        </w:rPr>
        <w:t>5. organizator posebne zone</w:t>
      </w:r>
      <w:r w:rsidRPr="00323474">
        <w:rPr>
          <w:rFonts w:ascii="Times New Roman" w:hAnsi="Times New Roman" w:cs="Times New Roman"/>
          <w:color w:val="auto"/>
          <w:sz w:val="24"/>
          <w:szCs w:val="24"/>
        </w:rPr>
        <w:t xml:space="preserve"> – fizička ili pravna osoba, koja temeljem sklopljenog ugovora sa svim subjektima u posebnoj zoni ili druge važeće isprave, zastupa sudionike posebne zone prema operatoru sustava.</w:t>
      </w:r>
    </w:p>
    <w:p w:rsidR="00000000" w:rsidRPr="00323474" w:rsidRDefault="001B76AA">
      <w:pPr>
        <w:pStyle w:val="t-9-8"/>
        <w:jc w:val="both"/>
      </w:pPr>
      <w:r w:rsidRPr="00323474">
        <w:t>6.</w:t>
      </w:r>
      <w:r w:rsidR="00E30695" w:rsidRPr="00323474">
        <w:rPr>
          <w:i/>
        </w:rPr>
        <w:t xml:space="preserve"> </w:t>
      </w:r>
      <w:r w:rsidRPr="00323474">
        <w:rPr>
          <w:i/>
        </w:rPr>
        <w:t>pravila o priključenju na prijenosnu/distribucijsku mrežu</w:t>
      </w:r>
      <w:r w:rsidR="003D4671" w:rsidRPr="00323474">
        <w:rPr>
          <w:i/>
        </w:rPr>
        <w:t xml:space="preserve"> (u daljnjem tekstu: pravila o priključenju) </w:t>
      </w:r>
      <w:r w:rsidRPr="00323474">
        <w:t xml:space="preserve">– </w:t>
      </w:r>
      <w:r w:rsidR="00E30695" w:rsidRPr="00323474">
        <w:t>pravila koja donose o</w:t>
      </w:r>
      <w:r w:rsidRPr="00323474">
        <w:t xml:space="preserve">perator prijenosnog sustava i operator distribucijskog sustava, </w:t>
      </w:r>
      <w:r w:rsidR="00E30695" w:rsidRPr="00323474">
        <w:t>uz prethodno odobrenje Agencije, sukladno zakonu kojim se uređuje tržište električne energije</w:t>
      </w:r>
      <w:r w:rsidRPr="00323474">
        <w:t>,</w:t>
      </w:r>
    </w:p>
    <w:p w:rsidR="00000000" w:rsidRPr="00323474" w:rsidRDefault="002D1572">
      <w:pPr>
        <w:pStyle w:val="t-9-8"/>
        <w:jc w:val="both"/>
        <w:rPr>
          <w:szCs w:val="21"/>
        </w:rPr>
      </w:pPr>
      <w:r w:rsidRPr="00323474">
        <w:rPr>
          <w:szCs w:val="21"/>
        </w:rPr>
        <w:t>7</w:t>
      </w:r>
      <w:r w:rsidRPr="00323474">
        <w:rPr>
          <w:i/>
          <w:szCs w:val="21"/>
        </w:rPr>
        <w:t xml:space="preserve">. </w:t>
      </w:r>
      <w:proofErr w:type="spellStart"/>
      <w:r w:rsidRPr="00323474">
        <w:rPr>
          <w:rStyle w:val="kurziv"/>
          <w:i/>
          <w:szCs w:val="21"/>
        </w:rPr>
        <w:t>pridjeljivi</w:t>
      </w:r>
      <w:proofErr w:type="spellEnd"/>
      <w:r w:rsidRPr="00323474">
        <w:rPr>
          <w:rStyle w:val="kurziv"/>
          <w:i/>
          <w:szCs w:val="21"/>
        </w:rPr>
        <w:t xml:space="preserve"> poslovi</w:t>
      </w:r>
      <w:r w:rsidRPr="00323474">
        <w:rPr>
          <w:rStyle w:val="kurziv"/>
          <w:szCs w:val="21"/>
        </w:rPr>
        <w:t xml:space="preserve"> </w:t>
      </w:r>
      <w:r w:rsidRPr="00323474">
        <w:rPr>
          <w:szCs w:val="21"/>
        </w:rPr>
        <w:t>– poslovi na izgradnji priključka, koje obavlja operator sustava, a može ih obavljati i ovlašteni izvođač sukladno pravilima o priključenju na prijenosnu mrežu, odnosno pravilima o priključku na distribucijsku mrežu,</w:t>
      </w:r>
    </w:p>
    <w:p w:rsidR="00000000" w:rsidRPr="00323474" w:rsidRDefault="002D1572">
      <w:pPr>
        <w:pStyle w:val="t-9-8"/>
        <w:jc w:val="both"/>
        <w:rPr>
          <w:szCs w:val="21"/>
        </w:rPr>
      </w:pPr>
      <w:r w:rsidRPr="00323474">
        <w:rPr>
          <w:szCs w:val="21"/>
        </w:rPr>
        <w:t xml:space="preserve">8. </w:t>
      </w:r>
      <w:r w:rsidRPr="00323474">
        <w:rPr>
          <w:rStyle w:val="kurziv"/>
          <w:i/>
          <w:szCs w:val="21"/>
        </w:rPr>
        <w:t>priključak</w:t>
      </w:r>
      <w:r w:rsidRPr="00323474">
        <w:rPr>
          <w:szCs w:val="21"/>
        </w:rPr>
        <w:t xml:space="preserve"> – fizički priključak na prijenosnu mrežu ili distribucijsku mrežu koji obuhvaća mjernu opremu i obračunsko mjerno mjesto, a koji je sastavni dio mreže,</w:t>
      </w:r>
    </w:p>
    <w:p w:rsidR="00000000" w:rsidRPr="00323474" w:rsidRDefault="002D1572">
      <w:pPr>
        <w:jc w:val="both"/>
        <w:rPr>
          <w:rFonts w:ascii="Times New Roman" w:hAnsi="Times New Roman" w:cs="Times New Roman"/>
          <w:color w:val="auto"/>
          <w:sz w:val="24"/>
          <w:szCs w:val="24"/>
        </w:rPr>
      </w:pPr>
      <w:r w:rsidRPr="00323474">
        <w:rPr>
          <w:rFonts w:ascii="Times New Roman" w:hAnsi="Times New Roman" w:cs="Times New Roman"/>
          <w:color w:val="auto"/>
          <w:sz w:val="24"/>
          <w:szCs w:val="21"/>
        </w:rPr>
        <w:t xml:space="preserve">9. </w:t>
      </w:r>
      <w:r w:rsidRPr="00323474">
        <w:rPr>
          <w:rStyle w:val="kurziv"/>
          <w:rFonts w:ascii="Times New Roman" w:hAnsi="Times New Roman" w:cs="Times New Roman"/>
          <w:i/>
          <w:color w:val="auto"/>
          <w:sz w:val="24"/>
          <w:szCs w:val="21"/>
        </w:rPr>
        <w:t>pristup mreži</w:t>
      </w:r>
      <w:r w:rsidRPr="00323474">
        <w:rPr>
          <w:rFonts w:ascii="Times New Roman" w:hAnsi="Times New Roman" w:cs="Times New Roman"/>
          <w:color w:val="auto"/>
          <w:sz w:val="24"/>
          <w:szCs w:val="21"/>
        </w:rPr>
        <w:t xml:space="preserve"> – pravo korisnika mreže na korištenje mreže radi prijenosa, distribucije, preuzimanja i/ili isporuke ugovorene količine električne energije, unutar odobrene priključne </w:t>
      </w:r>
      <w:r w:rsidRPr="00323474">
        <w:rPr>
          <w:rFonts w:ascii="Times New Roman" w:hAnsi="Times New Roman" w:cs="Times New Roman"/>
          <w:color w:val="auto"/>
          <w:sz w:val="24"/>
          <w:szCs w:val="21"/>
        </w:rPr>
        <w:lastRenderedPageBreak/>
        <w:t>snage, tijekom ugovorenog razdoblja na temelju propisanih i javno objavljenih uvjeta prema načelima nepristranosti</w:t>
      </w:r>
      <w:r w:rsidRPr="00323474">
        <w:rPr>
          <w:rFonts w:ascii="Times New Roman" w:hAnsi="Times New Roman" w:cs="Times New Roman"/>
          <w:color w:val="auto"/>
          <w:sz w:val="21"/>
          <w:szCs w:val="21"/>
        </w:rPr>
        <w:t>,</w:t>
      </w:r>
    </w:p>
    <w:p w:rsidR="00000000" w:rsidRPr="00323474" w:rsidRDefault="001B76AA">
      <w:pPr>
        <w:spacing w:after="60" w:line="240" w:lineRule="auto"/>
        <w:jc w:val="both"/>
        <w:rPr>
          <w:rFonts w:ascii="Times New Roman" w:hAnsi="Times New Roman" w:cs="Times New Roman"/>
          <w:color w:val="auto"/>
          <w:sz w:val="24"/>
          <w:szCs w:val="24"/>
        </w:rPr>
      </w:pPr>
      <w:r w:rsidRPr="00323474">
        <w:rPr>
          <w:rFonts w:ascii="Times New Roman" w:hAnsi="Times New Roman" w:cs="Times New Roman"/>
          <w:iCs/>
          <w:color w:val="auto"/>
          <w:sz w:val="24"/>
          <w:szCs w:val="24"/>
        </w:rPr>
        <w:t>10.</w:t>
      </w:r>
      <w:r w:rsidR="002D1572" w:rsidRPr="00323474">
        <w:rPr>
          <w:rFonts w:ascii="Times New Roman" w:hAnsi="Times New Roman" w:cs="Times New Roman"/>
          <w:i/>
          <w:iCs/>
          <w:color w:val="auto"/>
          <w:sz w:val="24"/>
          <w:szCs w:val="24"/>
        </w:rPr>
        <w:t xml:space="preserve"> posebna zona </w:t>
      </w:r>
      <w:r w:rsidR="002D1572" w:rsidRPr="00323474">
        <w:rPr>
          <w:rFonts w:ascii="Times New Roman" w:hAnsi="Times New Roman" w:cs="Times New Roman"/>
          <w:color w:val="auto"/>
          <w:sz w:val="24"/>
          <w:szCs w:val="24"/>
        </w:rPr>
        <w:t>– određeno zemljopisno područje unutar važećeg prostornog plana na kojem postoji interes više subjekata za priključenje na energetsku mrežu, kao sudionika posebne zone te za koju postoji organizator posebne zone,</w:t>
      </w:r>
    </w:p>
    <w:p w:rsidR="00000000" w:rsidRPr="00323474" w:rsidRDefault="001B76AA">
      <w:pPr>
        <w:spacing w:after="0"/>
        <w:jc w:val="both"/>
        <w:rPr>
          <w:rFonts w:ascii="Times New Roman" w:hAnsi="Times New Roman" w:cs="Times New Roman"/>
          <w:color w:val="auto"/>
          <w:sz w:val="24"/>
          <w:szCs w:val="24"/>
          <w:lang w:eastAsia="hr-HR"/>
        </w:rPr>
      </w:pPr>
      <w:r w:rsidRPr="00323474">
        <w:rPr>
          <w:rFonts w:ascii="Times New Roman" w:eastAsia="Times New Roman" w:hAnsi="Times New Roman" w:cs="Times New Roman"/>
          <w:color w:val="auto"/>
          <w:kern w:val="0"/>
          <w:sz w:val="24"/>
          <w:szCs w:val="24"/>
          <w:lang w:eastAsia="hr-HR"/>
        </w:rPr>
        <w:t xml:space="preserve">11. </w:t>
      </w:r>
      <w:r w:rsidRPr="00323474">
        <w:rPr>
          <w:rFonts w:ascii="Times New Roman" w:hAnsi="Times New Roman" w:cs="Times New Roman"/>
          <w:i/>
          <w:iCs/>
          <w:color w:val="auto"/>
          <w:sz w:val="24"/>
          <w:szCs w:val="24"/>
        </w:rPr>
        <w:t xml:space="preserve">složeni priključak – </w:t>
      </w:r>
      <w:r w:rsidRPr="00323474">
        <w:rPr>
          <w:rFonts w:ascii="Times New Roman" w:hAnsi="Times New Roman" w:cs="Times New Roman"/>
          <w:color w:val="auto"/>
          <w:sz w:val="24"/>
          <w:szCs w:val="24"/>
          <w:lang w:eastAsia="hr-HR"/>
        </w:rPr>
        <w:t xml:space="preserve">svaki priključak na prijenosnu mrežu, odnosno svaki priključak na distribucijsku mrežu za koji je potrebno stvaranje tehničkih uvjeta u postojećoj mreži ili priključak koji je jednostavna građevina sukladno propisima o prostornom uređenju i gradnji za koji je nužno riješiti imovinskopravne odnose s trećim stranama, a sastoji se od </w:t>
      </w:r>
      <w:proofErr w:type="spellStart"/>
      <w:r w:rsidRPr="00323474">
        <w:rPr>
          <w:rFonts w:ascii="Times New Roman" w:hAnsi="Times New Roman" w:cs="Times New Roman"/>
          <w:color w:val="auto"/>
          <w:sz w:val="24"/>
          <w:szCs w:val="24"/>
          <w:lang w:eastAsia="hr-HR"/>
        </w:rPr>
        <w:t>nepridjeljivih</w:t>
      </w:r>
      <w:proofErr w:type="spellEnd"/>
      <w:r w:rsidRPr="00323474">
        <w:rPr>
          <w:rFonts w:ascii="Times New Roman" w:hAnsi="Times New Roman" w:cs="Times New Roman"/>
          <w:color w:val="auto"/>
          <w:sz w:val="24"/>
          <w:szCs w:val="24"/>
          <w:lang w:eastAsia="hr-HR"/>
        </w:rPr>
        <w:t xml:space="preserve"> i </w:t>
      </w:r>
      <w:proofErr w:type="spellStart"/>
      <w:r w:rsidRPr="00323474">
        <w:rPr>
          <w:rFonts w:ascii="Times New Roman" w:hAnsi="Times New Roman" w:cs="Times New Roman"/>
          <w:color w:val="auto"/>
          <w:sz w:val="24"/>
          <w:szCs w:val="24"/>
          <w:lang w:eastAsia="hr-HR"/>
        </w:rPr>
        <w:t>pridjeljivih</w:t>
      </w:r>
      <w:proofErr w:type="spellEnd"/>
      <w:r w:rsidRPr="00323474">
        <w:rPr>
          <w:rFonts w:ascii="Times New Roman" w:hAnsi="Times New Roman" w:cs="Times New Roman"/>
          <w:color w:val="auto"/>
          <w:sz w:val="24"/>
          <w:szCs w:val="24"/>
          <w:lang w:eastAsia="hr-HR"/>
        </w:rPr>
        <w:t xml:space="preserve"> poslova,</w:t>
      </w:r>
    </w:p>
    <w:p w:rsidR="00000000" w:rsidRPr="00323474" w:rsidRDefault="001B76AA">
      <w:pPr>
        <w:spacing w:after="0"/>
        <w:jc w:val="both"/>
        <w:rPr>
          <w:rFonts w:ascii="Times New Roman" w:hAnsi="Times New Roman" w:cs="Times New Roman"/>
          <w:i/>
          <w:iCs/>
          <w:color w:val="auto"/>
          <w:sz w:val="32"/>
          <w:szCs w:val="24"/>
        </w:rPr>
      </w:pPr>
      <w:r w:rsidRPr="00323474">
        <w:rPr>
          <w:rStyle w:val="kurziv"/>
          <w:rFonts w:ascii="Times New Roman" w:hAnsi="Times New Roman" w:cs="Times New Roman"/>
          <w:color w:val="auto"/>
          <w:sz w:val="24"/>
          <w:szCs w:val="21"/>
        </w:rPr>
        <w:t xml:space="preserve">12. </w:t>
      </w:r>
      <w:r w:rsidRPr="00323474">
        <w:rPr>
          <w:rStyle w:val="kurziv"/>
          <w:rFonts w:ascii="Times New Roman" w:hAnsi="Times New Roman" w:cs="Times New Roman"/>
          <w:i/>
          <w:color w:val="auto"/>
          <w:sz w:val="24"/>
          <w:szCs w:val="21"/>
        </w:rPr>
        <w:t>stvaranje tehničkih uvjeta u mreži</w:t>
      </w:r>
      <w:r w:rsidRPr="00323474">
        <w:rPr>
          <w:rFonts w:ascii="Times New Roman" w:hAnsi="Times New Roman" w:cs="Times New Roman"/>
          <w:color w:val="auto"/>
          <w:sz w:val="24"/>
          <w:szCs w:val="21"/>
        </w:rPr>
        <w:t xml:space="preserve"> – izgradnja novih dijelova i/ili rekonstrukcija postojećih dijelova prijenosne i/ili distribucijske mreže, radi korištenja mreže u okviru odobrene priključne snage, koja ne obuhvaća priključak na mrežu i smatraju se </w:t>
      </w:r>
      <w:proofErr w:type="spellStart"/>
      <w:r w:rsidRPr="00323474">
        <w:rPr>
          <w:rFonts w:ascii="Times New Roman" w:hAnsi="Times New Roman" w:cs="Times New Roman"/>
          <w:color w:val="auto"/>
          <w:sz w:val="24"/>
          <w:szCs w:val="21"/>
        </w:rPr>
        <w:t>nepridjeljivim</w:t>
      </w:r>
      <w:proofErr w:type="spellEnd"/>
      <w:r w:rsidRPr="00323474">
        <w:rPr>
          <w:rFonts w:ascii="Times New Roman" w:hAnsi="Times New Roman" w:cs="Times New Roman"/>
          <w:color w:val="auto"/>
          <w:sz w:val="24"/>
          <w:szCs w:val="21"/>
        </w:rPr>
        <w:t xml:space="preserve"> poslovima, a koje obavlja isključivo operator sustava</w:t>
      </w:r>
      <w:r w:rsidR="00D140A4" w:rsidRPr="00323474">
        <w:rPr>
          <w:rFonts w:ascii="Times New Roman" w:hAnsi="Times New Roman" w:cs="Times New Roman"/>
          <w:color w:val="auto"/>
          <w:sz w:val="24"/>
          <w:szCs w:val="21"/>
        </w:rPr>
        <w:t>.</w:t>
      </w:r>
    </w:p>
    <w:p w:rsidR="00DB0542" w:rsidRPr="00323474" w:rsidRDefault="001B76AA" w:rsidP="00A37C4C">
      <w:pPr>
        <w:pStyle w:val="Heading1"/>
      </w:pPr>
      <w:r w:rsidRPr="00323474">
        <w:t>III. ELABORAT OPTIMALNOG TEHNIČKOG RJEŠENJA PRIKLJUČENJA</w:t>
      </w:r>
      <w:r w:rsidR="00E30695" w:rsidRPr="00323474">
        <w:t xml:space="preserve"> NA </w:t>
      </w:r>
      <w:r w:rsidR="00D140A4" w:rsidRPr="00323474">
        <w:t xml:space="preserve">ELEKTROENERGETSKU </w:t>
      </w:r>
      <w:r w:rsidR="00E30695" w:rsidRPr="00323474">
        <w:t>MREŽU</w:t>
      </w:r>
    </w:p>
    <w:p w:rsidR="004B780F" w:rsidRPr="00323474" w:rsidRDefault="001B76AA" w:rsidP="00046FBE">
      <w:pPr>
        <w:pStyle w:val="Heading2"/>
      </w:pPr>
      <w:r w:rsidRPr="00323474">
        <w:t>Članak 4.</w:t>
      </w:r>
    </w:p>
    <w:p w:rsidR="00000000" w:rsidRPr="00323474" w:rsidRDefault="00326AB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Investitor, odnosno vlasnik građevine dužan je, u svrhu ishođenja posebnih uvjeta za potrebe izrade idejnog/glavnog projekta, predati zahtjev</w:t>
      </w:r>
      <w:r w:rsidR="002D1572"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za iz</w:t>
      </w:r>
      <w:r w:rsidR="003D4671" w:rsidRPr="00323474">
        <w:rPr>
          <w:rFonts w:ascii="Times New Roman" w:eastAsia="Times New Roman" w:hAnsi="Times New Roman" w:cs="Times New Roman"/>
          <w:color w:val="auto"/>
          <w:sz w:val="24"/>
          <w:szCs w:val="24"/>
          <w:lang w:eastAsia="hr-HR"/>
        </w:rPr>
        <w:t>davanje</w:t>
      </w:r>
      <w:r w:rsidR="001B76AA" w:rsidRPr="00323474">
        <w:rPr>
          <w:rFonts w:ascii="Times New Roman" w:eastAsia="Times New Roman" w:hAnsi="Times New Roman" w:cs="Times New Roman"/>
          <w:color w:val="auto"/>
          <w:sz w:val="24"/>
          <w:szCs w:val="24"/>
          <w:lang w:eastAsia="hr-HR"/>
        </w:rPr>
        <w:t xml:space="preserve"> EOTRP</w:t>
      </w:r>
      <w:r w:rsidR="002D1572" w:rsidRPr="00323474">
        <w:rPr>
          <w:rFonts w:ascii="Times New Roman" w:eastAsia="Times New Roman" w:hAnsi="Times New Roman" w:cs="Times New Roman"/>
          <w:color w:val="auto"/>
          <w:sz w:val="24"/>
          <w:szCs w:val="24"/>
          <w:lang w:eastAsia="hr-HR"/>
        </w:rPr>
        <w:t>-a</w:t>
      </w:r>
      <w:r w:rsidR="00D140A4" w:rsidRPr="00323474">
        <w:rPr>
          <w:rFonts w:ascii="Times New Roman" w:eastAsia="Times New Roman" w:hAnsi="Times New Roman" w:cs="Times New Roman"/>
          <w:color w:val="auto"/>
          <w:sz w:val="24"/>
          <w:szCs w:val="24"/>
          <w:lang w:eastAsia="hr-HR"/>
        </w:rPr>
        <w:t xml:space="preserve"> operatoru sustava.</w:t>
      </w:r>
    </w:p>
    <w:p w:rsidR="00000000" w:rsidRPr="00323474" w:rsidRDefault="00326AB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U slučaju iz stavka 1. ovog</w:t>
      </w:r>
      <w:r w:rsidR="00D140A4"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članka, operator sustava dužan je u propisanom roku iz članak </w:t>
      </w:r>
      <w:r w:rsidR="00D140A4" w:rsidRPr="00323474">
        <w:rPr>
          <w:rFonts w:ascii="Times New Roman" w:eastAsia="Times New Roman" w:hAnsi="Times New Roman" w:cs="Times New Roman"/>
          <w:color w:val="auto"/>
          <w:sz w:val="24"/>
          <w:szCs w:val="24"/>
          <w:lang w:eastAsia="hr-HR"/>
        </w:rPr>
        <w:t>6</w:t>
      </w:r>
      <w:r w:rsidR="001B76AA" w:rsidRPr="00323474">
        <w:rPr>
          <w:rFonts w:ascii="Times New Roman" w:eastAsia="Times New Roman" w:hAnsi="Times New Roman" w:cs="Times New Roman"/>
          <w:color w:val="auto"/>
          <w:sz w:val="24"/>
          <w:szCs w:val="24"/>
          <w:lang w:eastAsia="hr-HR"/>
        </w:rPr>
        <w:t>. ove Uredbe i</w:t>
      </w:r>
      <w:r w:rsidR="003D4671" w:rsidRPr="00323474">
        <w:rPr>
          <w:rFonts w:ascii="Times New Roman" w:eastAsia="Times New Roman" w:hAnsi="Times New Roman" w:cs="Times New Roman"/>
          <w:color w:val="auto"/>
          <w:sz w:val="24"/>
          <w:szCs w:val="24"/>
          <w:lang w:eastAsia="hr-HR"/>
        </w:rPr>
        <w:t>zdati</w:t>
      </w:r>
      <w:r w:rsidR="001B76AA" w:rsidRPr="00323474">
        <w:rPr>
          <w:rFonts w:ascii="Times New Roman" w:eastAsia="Times New Roman" w:hAnsi="Times New Roman" w:cs="Times New Roman"/>
          <w:color w:val="auto"/>
          <w:sz w:val="24"/>
          <w:szCs w:val="24"/>
          <w:lang w:eastAsia="hr-HR"/>
        </w:rPr>
        <w:t xml:space="preserve"> EOTRP</w:t>
      </w:r>
      <w:r w:rsidR="00D140A4" w:rsidRPr="00323474">
        <w:rPr>
          <w:rFonts w:ascii="Times New Roman" w:eastAsia="Times New Roman" w:hAnsi="Times New Roman" w:cs="Times New Roman"/>
          <w:color w:val="auto"/>
          <w:sz w:val="24"/>
          <w:szCs w:val="24"/>
          <w:lang w:eastAsia="hr-HR"/>
        </w:rPr>
        <w:t>,</w:t>
      </w:r>
      <w:r w:rsidR="001B76AA" w:rsidRPr="00323474">
        <w:rPr>
          <w:rFonts w:ascii="Times New Roman" w:eastAsia="Times New Roman" w:hAnsi="Times New Roman" w:cs="Times New Roman"/>
          <w:color w:val="auto"/>
          <w:sz w:val="24"/>
          <w:szCs w:val="24"/>
          <w:lang w:eastAsia="hr-HR"/>
        </w:rPr>
        <w:t xml:space="preserve"> te ga dostaviti podnositelju zahtjeva, </w:t>
      </w:r>
      <w:r w:rsidR="00D140A4" w:rsidRPr="00323474">
        <w:rPr>
          <w:rFonts w:ascii="Times New Roman" w:eastAsia="Times New Roman" w:hAnsi="Times New Roman" w:cs="Times New Roman"/>
          <w:color w:val="auto"/>
          <w:sz w:val="24"/>
          <w:szCs w:val="24"/>
          <w:lang w:eastAsia="hr-HR"/>
        </w:rPr>
        <w:t>zajedno s</w:t>
      </w:r>
      <w:r w:rsidR="001B76AA" w:rsidRPr="00323474">
        <w:rPr>
          <w:rFonts w:ascii="Times New Roman" w:eastAsia="Times New Roman" w:hAnsi="Times New Roman" w:cs="Times New Roman"/>
          <w:color w:val="auto"/>
          <w:sz w:val="24"/>
          <w:szCs w:val="24"/>
          <w:lang w:eastAsia="hr-HR"/>
        </w:rPr>
        <w:t xml:space="preserve"> prijedlog</w:t>
      </w:r>
      <w:r w:rsidR="00D140A4" w:rsidRPr="00323474">
        <w:rPr>
          <w:rFonts w:ascii="Times New Roman" w:eastAsia="Times New Roman" w:hAnsi="Times New Roman" w:cs="Times New Roman"/>
          <w:color w:val="auto"/>
          <w:sz w:val="24"/>
          <w:szCs w:val="24"/>
          <w:lang w:eastAsia="hr-HR"/>
        </w:rPr>
        <w:t>om</w:t>
      </w:r>
      <w:r w:rsidR="001B76AA" w:rsidRPr="00323474">
        <w:rPr>
          <w:rFonts w:ascii="Times New Roman" w:eastAsia="Times New Roman" w:hAnsi="Times New Roman" w:cs="Times New Roman"/>
          <w:color w:val="auto"/>
          <w:sz w:val="24"/>
          <w:szCs w:val="24"/>
          <w:lang w:eastAsia="hr-HR"/>
        </w:rPr>
        <w:t xml:space="preserve"> ugovora o priključenju</w:t>
      </w:r>
      <w:r w:rsidR="00D140A4" w:rsidRPr="00323474">
        <w:rPr>
          <w:rFonts w:ascii="Times New Roman" w:eastAsia="Times New Roman" w:hAnsi="Times New Roman" w:cs="Times New Roman"/>
          <w:color w:val="auto"/>
          <w:sz w:val="24"/>
          <w:szCs w:val="24"/>
          <w:lang w:eastAsia="hr-HR"/>
        </w:rPr>
        <w:t xml:space="preserve"> na elektroenergetsku mrežu (u daljnjem tekstu: ugovor o priključenju)</w:t>
      </w:r>
      <w:r w:rsidR="001B76AA" w:rsidRPr="00323474">
        <w:rPr>
          <w:rFonts w:ascii="Times New Roman" w:eastAsia="Times New Roman" w:hAnsi="Times New Roman" w:cs="Times New Roman"/>
          <w:color w:val="auto"/>
          <w:sz w:val="24"/>
          <w:szCs w:val="24"/>
          <w:lang w:eastAsia="hr-HR"/>
        </w:rPr>
        <w:t>.</w:t>
      </w:r>
    </w:p>
    <w:p w:rsidR="00000000" w:rsidRPr="00323474" w:rsidRDefault="00326AB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3D4671" w:rsidRPr="00323474">
        <w:rPr>
          <w:rFonts w:ascii="Times New Roman" w:eastAsia="Times New Roman" w:hAnsi="Times New Roman" w:cs="Times New Roman"/>
          <w:color w:val="auto"/>
          <w:sz w:val="24"/>
          <w:szCs w:val="24"/>
          <w:lang w:eastAsia="hr-HR"/>
        </w:rPr>
        <w:t xml:space="preserve">Izdavanje </w:t>
      </w:r>
      <w:r w:rsidR="00D140A4" w:rsidRPr="00323474">
        <w:rPr>
          <w:rFonts w:ascii="Times New Roman" w:eastAsia="Times New Roman" w:hAnsi="Times New Roman" w:cs="Times New Roman"/>
          <w:color w:val="auto"/>
          <w:sz w:val="24"/>
          <w:szCs w:val="24"/>
          <w:lang w:eastAsia="hr-HR"/>
        </w:rPr>
        <w:t>EOTRP</w:t>
      </w:r>
      <w:r w:rsidR="003D4671" w:rsidRPr="00323474">
        <w:rPr>
          <w:rFonts w:ascii="Times New Roman" w:eastAsia="Times New Roman" w:hAnsi="Times New Roman" w:cs="Times New Roman"/>
          <w:color w:val="auto"/>
          <w:sz w:val="24"/>
          <w:szCs w:val="24"/>
          <w:lang w:eastAsia="hr-HR"/>
        </w:rPr>
        <w:t>-a</w:t>
      </w:r>
      <w:r w:rsidR="00D140A4" w:rsidRPr="00323474">
        <w:rPr>
          <w:rFonts w:ascii="Times New Roman" w:eastAsia="Times New Roman" w:hAnsi="Times New Roman" w:cs="Times New Roman"/>
          <w:color w:val="auto"/>
          <w:sz w:val="24"/>
          <w:szCs w:val="24"/>
          <w:lang w:eastAsia="hr-HR"/>
        </w:rPr>
        <w:t xml:space="preserve"> </w:t>
      </w:r>
      <w:r w:rsidR="003D4671" w:rsidRPr="00323474">
        <w:rPr>
          <w:rFonts w:ascii="Times New Roman" w:eastAsia="Times New Roman" w:hAnsi="Times New Roman" w:cs="Times New Roman"/>
          <w:color w:val="auto"/>
          <w:sz w:val="24"/>
          <w:szCs w:val="24"/>
          <w:lang w:eastAsia="hr-HR"/>
        </w:rPr>
        <w:t xml:space="preserve">nije potrebno </w:t>
      </w:r>
      <w:r w:rsidR="00D140A4" w:rsidRPr="00323474">
        <w:rPr>
          <w:rFonts w:ascii="Times New Roman" w:eastAsia="Times New Roman" w:hAnsi="Times New Roman" w:cs="Times New Roman"/>
          <w:color w:val="auto"/>
          <w:sz w:val="24"/>
          <w:szCs w:val="24"/>
          <w:lang w:eastAsia="hr-HR"/>
        </w:rPr>
        <w:t>u slučaju priključenja na niskonaponsku distribucijsku mrežu za koje nije potrebno stvaranje tehničkih uvjeta u distribucijskoj mreži te u slučaju priključenja kupca iz kategorije kućanstvo s vlastitom proizvodnjom sukladno odredbama članka 19. ove Uredbe.</w:t>
      </w:r>
    </w:p>
    <w:p w:rsidR="002A4733" w:rsidRPr="00323474" w:rsidRDefault="001B76AA" w:rsidP="00046FBE">
      <w:pPr>
        <w:pStyle w:val="Heading2"/>
      </w:pPr>
      <w:r w:rsidRPr="00323474">
        <w:t>Članak 5.</w:t>
      </w:r>
    </w:p>
    <w:p w:rsidR="00000000" w:rsidRPr="00323474" w:rsidRDefault="00326AB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Zahtjev za izdavanje EOTRP-a podnosi se na propisanom obrascu</w:t>
      </w:r>
      <w:r w:rsidR="003A67D2" w:rsidRPr="00323474">
        <w:rPr>
          <w:rFonts w:ascii="Times New Roman" w:eastAsia="Times New Roman" w:hAnsi="Times New Roman" w:cs="Times New Roman"/>
          <w:color w:val="auto"/>
          <w:sz w:val="24"/>
          <w:szCs w:val="24"/>
          <w:lang w:eastAsia="hr-HR"/>
        </w:rPr>
        <w:t xml:space="preserve"> zahtjeva</w:t>
      </w:r>
      <w:r w:rsidR="00BB43F3" w:rsidRPr="00323474">
        <w:rPr>
          <w:rFonts w:ascii="Times New Roman" w:eastAsia="Times New Roman" w:hAnsi="Times New Roman" w:cs="Times New Roman"/>
          <w:color w:val="auto"/>
          <w:sz w:val="24"/>
          <w:szCs w:val="24"/>
          <w:lang w:eastAsia="hr-HR"/>
        </w:rPr>
        <w:t xml:space="preserve"> određenom pravilima o priključenju, a</w:t>
      </w:r>
      <w:r w:rsidR="001B76AA" w:rsidRPr="00323474">
        <w:rPr>
          <w:rFonts w:ascii="Times New Roman" w:eastAsia="Times New Roman" w:hAnsi="Times New Roman" w:cs="Times New Roman"/>
          <w:color w:val="auto"/>
          <w:sz w:val="24"/>
          <w:szCs w:val="24"/>
          <w:lang w:eastAsia="hr-HR"/>
        </w:rPr>
        <w:t xml:space="preserve"> </w:t>
      </w:r>
      <w:r w:rsidRPr="00323474">
        <w:rPr>
          <w:rFonts w:ascii="Times New Roman" w:eastAsia="Times New Roman" w:hAnsi="Times New Roman" w:cs="Times New Roman"/>
          <w:color w:val="auto"/>
          <w:sz w:val="24"/>
          <w:szCs w:val="24"/>
          <w:lang w:eastAsia="hr-HR"/>
        </w:rPr>
        <w:t xml:space="preserve"> minimalno mora</w:t>
      </w:r>
      <w:r w:rsidR="001B76AA" w:rsidRPr="00323474">
        <w:rPr>
          <w:rFonts w:ascii="Times New Roman" w:eastAsia="Times New Roman" w:hAnsi="Times New Roman" w:cs="Times New Roman"/>
          <w:color w:val="auto"/>
          <w:sz w:val="24"/>
          <w:szCs w:val="24"/>
          <w:lang w:eastAsia="hr-HR"/>
        </w:rPr>
        <w:t xml:space="preserve"> sadrž</w:t>
      </w:r>
      <w:r w:rsidRPr="00323474">
        <w:rPr>
          <w:rFonts w:ascii="Times New Roman" w:eastAsia="Times New Roman" w:hAnsi="Times New Roman" w:cs="Times New Roman"/>
          <w:color w:val="auto"/>
          <w:sz w:val="24"/>
          <w:szCs w:val="24"/>
          <w:lang w:eastAsia="hr-HR"/>
        </w:rPr>
        <w:t>avati</w:t>
      </w:r>
      <w:r w:rsidR="001B76AA" w:rsidRPr="00323474">
        <w:rPr>
          <w:rFonts w:ascii="Times New Roman" w:eastAsia="Times New Roman" w:hAnsi="Times New Roman" w:cs="Times New Roman"/>
          <w:color w:val="auto"/>
          <w:sz w:val="24"/>
          <w:szCs w:val="24"/>
          <w:lang w:eastAsia="hr-HR"/>
        </w:rPr>
        <w:t>:</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podatke o investitoru, odnosno vlasniku građevine,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osnovne podatke o građevini (vrsta, namjena, procjena potrošnje el</w:t>
      </w:r>
      <w:r w:rsidR="00326AB1" w:rsidRPr="00323474">
        <w:rPr>
          <w:rFonts w:ascii="Times New Roman" w:eastAsia="Times New Roman" w:hAnsi="Times New Roman" w:cs="Times New Roman"/>
          <w:color w:val="auto"/>
          <w:sz w:val="24"/>
          <w:szCs w:val="24"/>
          <w:lang w:eastAsia="hr-HR"/>
        </w:rPr>
        <w:t>ektrične</w:t>
      </w:r>
      <w:r w:rsidRPr="00323474">
        <w:rPr>
          <w:rFonts w:ascii="Times New Roman" w:eastAsia="Times New Roman" w:hAnsi="Times New Roman" w:cs="Times New Roman"/>
          <w:color w:val="auto"/>
          <w:sz w:val="24"/>
          <w:szCs w:val="24"/>
          <w:lang w:eastAsia="hr-HR"/>
        </w:rPr>
        <w:t xml:space="preserve"> energije, površina),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priključnu snagu,</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planirani termin priključenja</w:t>
      </w:r>
      <w:r w:rsidR="003D4671" w:rsidRPr="00323474">
        <w:rPr>
          <w:rFonts w:ascii="Times New Roman" w:eastAsia="Times New Roman" w:hAnsi="Times New Roman" w:cs="Times New Roman"/>
          <w:color w:val="auto"/>
          <w:sz w:val="24"/>
          <w:szCs w:val="24"/>
          <w:lang w:eastAsia="hr-HR"/>
        </w:rPr>
        <w:t xml:space="preserve"> na elektroenergetsku mrežu</w:t>
      </w:r>
      <w:r w:rsidRPr="00323474">
        <w:rPr>
          <w:rFonts w:ascii="Times New Roman" w:eastAsia="Times New Roman" w:hAnsi="Times New Roman" w:cs="Times New Roman"/>
          <w:color w:val="auto"/>
          <w:sz w:val="24"/>
          <w:szCs w:val="24"/>
          <w:lang w:eastAsia="hr-HR"/>
        </w:rPr>
        <w:t xml:space="preserve"> te</w:t>
      </w:r>
      <w:r w:rsidR="003D4671" w:rsidRPr="00323474">
        <w:rPr>
          <w:rFonts w:ascii="Times New Roman" w:eastAsia="Times New Roman" w:hAnsi="Times New Roman" w:cs="Times New Roman"/>
          <w:color w:val="auto"/>
          <w:sz w:val="24"/>
          <w:szCs w:val="24"/>
          <w:lang w:eastAsia="hr-HR"/>
        </w:rPr>
        <w:t>,</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ostale podatke, sukladno pravilima o priključenju.</w:t>
      </w:r>
    </w:p>
    <w:p w:rsidR="00000000" w:rsidRPr="00323474" w:rsidRDefault="00326AB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lastRenderedPageBreak/>
        <w:t xml:space="preserve">(2) </w:t>
      </w:r>
      <w:r w:rsidR="001B76AA" w:rsidRPr="00323474">
        <w:rPr>
          <w:rFonts w:ascii="Times New Roman" w:eastAsia="Times New Roman" w:hAnsi="Times New Roman" w:cs="Times New Roman"/>
          <w:color w:val="auto"/>
          <w:sz w:val="24"/>
          <w:szCs w:val="24"/>
          <w:lang w:eastAsia="hr-HR"/>
        </w:rPr>
        <w:t>Zahtjev za izdavanje EOTRP-a obvezno</w:t>
      </w:r>
      <w:r w:rsidR="003A67D2" w:rsidRPr="00323474">
        <w:rPr>
          <w:rFonts w:ascii="Times New Roman" w:eastAsia="Times New Roman" w:hAnsi="Times New Roman" w:cs="Times New Roman"/>
          <w:color w:val="auto"/>
          <w:sz w:val="24"/>
          <w:szCs w:val="24"/>
          <w:lang w:eastAsia="hr-HR"/>
        </w:rPr>
        <w:t xml:space="preserve"> mora</w:t>
      </w:r>
      <w:r w:rsidR="001B76AA" w:rsidRPr="00323474">
        <w:rPr>
          <w:rFonts w:ascii="Times New Roman" w:eastAsia="Times New Roman" w:hAnsi="Times New Roman" w:cs="Times New Roman"/>
          <w:color w:val="auto"/>
          <w:sz w:val="24"/>
          <w:szCs w:val="24"/>
          <w:lang w:eastAsia="hr-HR"/>
        </w:rPr>
        <w:t xml:space="preserve"> sadrž</w:t>
      </w:r>
      <w:r w:rsidR="003A67D2" w:rsidRPr="00323474">
        <w:rPr>
          <w:rFonts w:ascii="Times New Roman" w:eastAsia="Times New Roman" w:hAnsi="Times New Roman" w:cs="Times New Roman"/>
          <w:color w:val="auto"/>
          <w:sz w:val="24"/>
          <w:szCs w:val="24"/>
          <w:lang w:eastAsia="hr-HR"/>
        </w:rPr>
        <w:t xml:space="preserve">avati </w:t>
      </w:r>
      <w:r w:rsidR="001B76AA" w:rsidRPr="00323474">
        <w:rPr>
          <w:rFonts w:ascii="Times New Roman" w:eastAsia="Times New Roman" w:hAnsi="Times New Roman" w:cs="Times New Roman"/>
          <w:color w:val="auto"/>
          <w:sz w:val="24"/>
          <w:szCs w:val="24"/>
          <w:lang w:eastAsia="hr-HR"/>
        </w:rPr>
        <w:t>sljedeće priloge:</w:t>
      </w:r>
    </w:p>
    <w:p w:rsidR="00000000" w:rsidRPr="00323474" w:rsidRDefault="003A67D2">
      <w:pPr>
        <w:spacing w:after="0"/>
        <w:ind w:firstLine="491"/>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idejno rješenje ili idejni projekt ili glavni projekt,</w:t>
      </w:r>
    </w:p>
    <w:p w:rsidR="00000000" w:rsidRPr="00323474" w:rsidRDefault="003A67D2">
      <w:pPr>
        <w:spacing w:after="0"/>
        <w:ind w:left="491"/>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kopiju katastarskog plana, odnosno odgovarajuću podlogu s  ucrtanom građevinom (ako ista nije dio idejnog rješenja ili idejnog projekta ili glavnog projekta) te</w:t>
      </w:r>
    </w:p>
    <w:p w:rsidR="00000000" w:rsidRPr="00323474" w:rsidRDefault="001B76AA">
      <w:pPr>
        <w:spacing w:after="0"/>
        <w:ind w:firstLine="491"/>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3. ostale priloge, sukladno pravilima o priključenju.</w:t>
      </w:r>
    </w:p>
    <w:p w:rsidR="00000000" w:rsidRPr="00323474" w:rsidRDefault="00326AB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1B76AA" w:rsidRPr="00323474">
        <w:rPr>
          <w:rFonts w:ascii="Times New Roman" w:eastAsia="Times New Roman" w:hAnsi="Times New Roman" w:cs="Times New Roman"/>
          <w:color w:val="auto"/>
          <w:sz w:val="24"/>
          <w:szCs w:val="24"/>
          <w:lang w:eastAsia="hr-HR"/>
        </w:rPr>
        <w:t>Obrazac zahtjeva za izdavanje EOTRP-a</w:t>
      </w:r>
      <w:r w:rsidR="00BB43F3" w:rsidRPr="00323474">
        <w:rPr>
          <w:rFonts w:ascii="Times New Roman" w:eastAsia="Times New Roman" w:hAnsi="Times New Roman" w:cs="Times New Roman"/>
          <w:color w:val="auto"/>
          <w:sz w:val="24"/>
          <w:szCs w:val="24"/>
          <w:lang w:eastAsia="hr-HR"/>
        </w:rPr>
        <w:t xml:space="preserve"> iz stavka 1. ovoga članka</w:t>
      </w:r>
      <w:r w:rsidR="001B76AA" w:rsidRPr="00323474">
        <w:rPr>
          <w:rFonts w:ascii="Times New Roman" w:eastAsia="Times New Roman" w:hAnsi="Times New Roman" w:cs="Times New Roman"/>
          <w:color w:val="auto"/>
          <w:sz w:val="24"/>
          <w:szCs w:val="24"/>
          <w:lang w:eastAsia="hr-HR"/>
        </w:rPr>
        <w:t xml:space="preserve"> mora sadržavati i popis propisa koji se odnose na uvjete priključenja i korištenje mreže, </w:t>
      </w:r>
      <w:r w:rsidR="003D4671" w:rsidRPr="00323474">
        <w:rPr>
          <w:rFonts w:ascii="Times New Roman" w:eastAsia="Times New Roman" w:hAnsi="Times New Roman" w:cs="Times New Roman"/>
          <w:color w:val="auto"/>
          <w:sz w:val="24"/>
          <w:szCs w:val="24"/>
          <w:lang w:eastAsia="hr-HR"/>
        </w:rPr>
        <w:t>utvrđene</w:t>
      </w:r>
      <w:r w:rsidR="001B76AA" w:rsidRPr="00323474">
        <w:rPr>
          <w:rFonts w:ascii="Times New Roman" w:eastAsia="Times New Roman" w:hAnsi="Times New Roman" w:cs="Times New Roman"/>
          <w:color w:val="auto"/>
          <w:sz w:val="24"/>
          <w:szCs w:val="24"/>
          <w:lang w:eastAsia="hr-HR"/>
        </w:rPr>
        <w:t xml:space="preserve"> pravilima o priključenju.</w:t>
      </w:r>
    </w:p>
    <w:p w:rsidR="002A4733" w:rsidRPr="00323474" w:rsidRDefault="001B76AA" w:rsidP="00046FBE">
      <w:pPr>
        <w:pStyle w:val="Heading2"/>
      </w:pPr>
      <w:r w:rsidRPr="00323474">
        <w:t>Članak 6.</w:t>
      </w:r>
    </w:p>
    <w:p w:rsidR="00000000" w:rsidRPr="00323474" w:rsidRDefault="003A67D2">
      <w:pPr>
        <w:spacing w:after="0"/>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(1) </w:t>
      </w:r>
      <w:r w:rsidR="001B76AA" w:rsidRPr="00323474">
        <w:rPr>
          <w:rFonts w:ascii="Times New Roman" w:hAnsi="Times New Roman" w:cs="Times New Roman"/>
          <w:color w:val="auto"/>
          <w:sz w:val="24"/>
          <w:szCs w:val="24"/>
        </w:rPr>
        <w:t xml:space="preserve">Rokovi za izdavanje  EOTRP-a </w:t>
      </w:r>
      <w:r w:rsidR="001B76AA" w:rsidRPr="00323474">
        <w:rPr>
          <w:rFonts w:ascii="Times New Roman" w:eastAsia="Times New Roman" w:hAnsi="Times New Roman" w:cs="Times New Roman"/>
          <w:color w:val="auto"/>
          <w:sz w:val="24"/>
          <w:szCs w:val="24"/>
          <w:lang w:eastAsia="hr-HR"/>
        </w:rPr>
        <w:t xml:space="preserve">za priključenje postrojenja i instalacija </w:t>
      </w:r>
      <w:r w:rsidR="00BB43F3" w:rsidRPr="00323474">
        <w:rPr>
          <w:rFonts w:ascii="Times New Roman" w:eastAsia="Times New Roman" w:hAnsi="Times New Roman" w:cs="Times New Roman"/>
          <w:color w:val="auto"/>
          <w:sz w:val="24"/>
          <w:szCs w:val="24"/>
          <w:lang w:eastAsia="hr-HR"/>
        </w:rPr>
        <w:t xml:space="preserve">investitora, odnosno vlasnika građevine </w:t>
      </w:r>
      <w:r w:rsidR="001B76AA"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hAnsi="Times New Roman" w:cs="Times New Roman"/>
          <w:color w:val="auto"/>
          <w:sz w:val="24"/>
          <w:szCs w:val="24"/>
        </w:rPr>
        <w:t>su:</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30 dana, za priključnu snagu do uključivo 500 kW, </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60 dana, za priključnu snagu veću od 500 kW do uključivo 5 MW, </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90 dana, za priključnu snagu veću od 5 MW do uključivo 20 MW te </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180 dana, za priključnu snagu veću od 20 MW.</w:t>
      </w:r>
    </w:p>
    <w:p w:rsidR="00000000" w:rsidRPr="00323474" w:rsidRDefault="003A67D2">
      <w:pPr>
        <w:spacing w:after="0"/>
        <w:jc w:val="both"/>
        <w:rPr>
          <w:rFonts w:ascii="Times New Roman" w:eastAsia="Times New Roman" w:hAnsi="Times New Roman" w:cs="Times New Roman"/>
          <w:color w:val="auto"/>
          <w:sz w:val="24"/>
          <w:szCs w:val="24"/>
          <w:lang w:eastAsia="hr-HR"/>
        </w:rPr>
      </w:pPr>
      <w:r w:rsidRPr="00323474">
        <w:rPr>
          <w:rFonts w:ascii="Times New Roman" w:hAnsi="Times New Roman" w:cs="Times New Roman"/>
          <w:color w:val="auto"/>
          <w:sz w:val="24"/>
          <w:szCs w:val="24"/>
        </w:rPr>
        <w:t xml:space="preserve">(2) </w:t>
      </w:r>
      <w:r w:rsidR="001B76AA" w:rsidRPr="00323474">
        <w:rPr>
          <w:rFonts w:ascii="Times New Roman" w:hAnsi="Times New Roman" w:cs="Times New Roman"/>
          <w:color w:val="auto"/>
          <w:sz w:val="24"/>
          <w:szCs w:val="24"/>
        </w:rPr>
        <w:t xml:space="preserve">Rokovi za izdavanje EOTRP-a </w:t>
      </w:r>
      <w:r w:rsidR="001B76AA" w:rsidRPr="00323474">
        <w:rPr>
          <w:rFonts w:ascii="Times New Roman" w:eastAsia="Times New Roman" w:hAnsi="Times New Roman" w:cs="Times New Roman"/>
          <w:color w:val="auto"/>
          <w:sz w:val="24"/>
          <w:szCs w:val="24"/>
          <w:lang w:eastAsia="hr-HR"/>
        </w:rPr>
        <w:t xml:space="preserve">za priključenje </w:t>
      </w:r>
      <w:r w:rsidR="00BB43F3" w:rsidRPr="00323474">
        <w:rPr>
          <w:rFonts w:ascii="Times New Roman" w:eastAsia="Times New Roman" w:hAnsi="Times New Roman" w:cs="Times New Roman"/>
          <w:color w:val="auto"/>
          <w:sz w:val="24"/>
          <w:szCs w:val="24"/>
          <w:lang w:eastAsia="hr-HR"/>
        </w:rPr>
        <w:t xml:space="preserve">proizvodna </w:t>
      </w:r>
      <w:r w:rsidR="001B76AA" w:rsidRPr="00323474">
        <w:rPr>
          <w:rFonts w:ascii="Times New Roman" w:eastAsia="Times New Roman" w:hAnsi="Times New Roman" w:cs="Times New Roman"/>
          <w:color w:val="auto"/>
          <w:sz w:val="24"/>
          <w:szCs w:val="24"/>
          <w:lang w:eastAsia="hr-HR"/>
        </w:rPr>
        <w:t>postrojenja i instalacija proizvođača</w:t>
      </w:r>
      <w:r w:rsidR="00BB43F3" w:rsidRPr="00323474">
        <w:rPr>
          <w:rFonts w:ascii="Times New Roman" w:eastAsia="Times New Roman" w:hAnsi="Times New Roman" w:cs="Times New Roman"/>
          <w:color w:val="auto"/>
          <w:sz w:val="24"/>
          <w:szCs w:val="24"/>
          <w:lang w:eastAsia="hr-HR"/>
        </w:rPr>
        <w:t xml:space="preserve"> te za </w:t>
      </w:r>
      <w:r w:rsidRPr="00323474">
        <w:rPr>
          <w:rFonts w:ascii="Times New Roman" w:eastAsia="Times New Roman" w:hAnsi="Times New Roman" w:cs="Times New Roman"/>
          <w:color w:val="auto"/>
          <w:sz w:val="24"/>
          <w:szCs w:val="24"/>
          <w:lang w:eastAsia="hr-HR"/>
        </w:rPr>
        <w:t xml:space="preserve"> </w:t>
      </w:r>
      <w:r w:rsidR="00BB43F3" w:rsidRPr="00323474">
        <w:rPr>
          <w:rFonts w:ascii="Times New Roman" w:hAnsi="Times New Roman" w:cs="Times New Roman"/>
          <w:color w:val="auto"/>
          <w:sz w:val="24"/>
          <w:szCs w:val="24"/>
        </w:rPr>
        <w:t>priključenje postrojenja i instalacija kupca s vlastitom proizvodnjom</w:t>
      </w:r>
      <w:r w:rsidR="00BB43F3" w:rsidRPr="00323474">
        <w:rPr>
          <w:rFonts w:ascii="Times New Roman" w:eastAsia="Times New Roman" w:hAnsi="Times New Roman" w:cs="Times New Roman"/>
          <w:color w:val="auto"/>
          <w:sz w:val="24"/>
          <w:szCs w:val="24"/>
          <w:lang w:eastAsia="hr-HR"/>
        </w:rPr>
        <w:t xml:space="preserve"> </w:t>
      </w:r>
      <w:r w:rsidRPr="00323474">
        <w:rPr>
          <w:rFonts w:ascii="Times New Roman" w:eastAsia="Times New Roman" w:hAnsi="Times New Roman" w:cs="Times New Roman"/>
          <w:color w:val="auto"/>
          <w:sz w:val="24"/>
          <w:szCs w:val="24"/>
          <w:lang w:eastAsia="hr-HR"/>
        </w:rPr>
        <w:t>su</w:t>
      </w:r>
      <w:r w:rsidR="001B76AA" w:rsidRPr="00323474">
        <w:rPr>
          <w:rFonts w:ascii="Times New Roman" w:hAnsi="Times New Roman" w:cs="Times New Roman"/>
          <w:color w:val="auto"/>
          <w:sz w:val="24"/>
          <w:szCs w:val="24"/>
        </w:rPr>
        <w:t>:</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60 dana, za priključnu snagu do uključivo 500 kW,</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90 dana, za priključnu snagu veću 500 kW do uključivo 5 MW,</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180 dana, za priključnu snagu veću od 5 MW do uključivo 20 MW te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12 mjeseci, za priključnu snagu veću od 20 MW.</w:t>
      </w:r>
    </w:p>
    <w:p w:rsidR="002A4733" w:rsidRPr="00323474" w:rsidRDefault="001B76AA" w:rsidP="00A37C4C">
      <w:pPr>
        <w:pStyle w:val="Heading1"/>
      </w:pPr>
      <w:r w:rsidRPr="00323474">
        <w:t>IV. UGOVOR O PRIKLJUČENJU</w:t>
      </w:r>
      <w:r w:rsidR="00D140A4" w:rsidRPr="00323474">
        <w:t xml:space="preserve"> NA ELEKTROENERGETSKU MREŽU</w:t>
      </w:r>
    </w:p>
    <w:p w:rsidR="002A4733" w:rsidRPr="00323474" w:rsidRDefault="001B76AA" w:rsidP="00046FBE">
      <w:pPr>
        <w:pStyle w:val="Heading2"/>
      </w:pPr>
      <w:r w:rsidRPr="00323474">
        <w:t xml:space="preserve">Članak </w:t>
      </w:r>
      <w:r w:rsidR="00C66D0C" w:rsidRPr="00323474">
        <w:t>7</w:t>
      </w:r>
      <w:r w:rsidRPr="00323474">
        <w:t>.</w:t>
      </w:r>
    </w:p>
    <w:p w:rsidR="00000000" w:rsidRPr="00323474" w:rsidRDefault="003A67D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 xml:space="preserve">Ugovor o priključenju </w:t>
      </w:r>
      <w:r w:rsidR="00305835" w:rsidRPr="00323474">
        <w:rPr>
          <w:rFonts w:ascii="Times New Roman" w:eastAsia="Times New Roman" w:hAnsi="Times New Roman" w:cs="Times New Roman"/>
          <w:color w:val="auto"/>
          <w:sz w:val="24"/>
          <w:szCs w:val="24"/>
          <w:lang w:eastAsia="hr-HR"/>
        </w:rPr>
        <w:t xml:space="preserve"> je ugovor kojim se uređuje priključenje na elektroenergetsku mrežu između</w:t>
      </w:r>
      <w:r w:rsidR="001B76AA" w:rsidRPr="00323474">
        <w:rPr>
          <w:rFonts w:ascii="Times New Roman" w:eastAsia="Times New Roman" w:hAnsi="Times New Roman" w:cs="Times New Roman"/>
          <w:color w:val="auto"/>
          <w:sz w:val="24"/>
          <w:szCs w:val="24"/>
          <w:lang w:eastAsia="hr-HR"/>
        </w:rPr>
        <w:t xml:space="preserve"> operator</w:t>
      </w:r>
      <w:r w:rsidR="00305835"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sustava i investitor</w:t>
      </w:r>
      <w:r w:rsidR="00305835"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odnosno vlasnik</w:t>
      </w:r>
      <w:r w:rsidR="00305835"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građevine, </w:t>
      </w:r>
      <w:r w:rsidR="00305835" w:rsidRPr="00323474">
        <w:rPr>
          <w:rFonts w:ascii="Times New Roman" w:eastAsia="Times New Roman" w:hAnsi="Times New Roman" w:cs="Times New Roman"/>
          <w:color w:val="auto"/>
          <w:sz w:val="24"/>
          <w:szCs w:val="24"/>
          <w:lang w:eastAsia="hr-HR"/>
        </w:rPr>
        <w:t xml:space="preserve">koji mora biti usklađen s </w:t>
      </w:r>
      <w:r w:rsidR="001B76AA" w:rsidRPr="00323474">
        <w:rPr>
          <w:rFonts w:ascii="Times New Roman" w:eastAsia="Times New Roman" w:hAnsi="Times New Roman" w:cs="Times New Roman"/>
          <w:color w:val="auto"/>
          <w:sz w:val="24"/>
          <w:szCs w:val="24"/>
          <w:lang w:eastAsia="hr-HR"/>
        </w:rPr>
        <w:t xml:space="preserve"> i</w:t>
      </w:r>
      <w:r w:rsidR="00305835" w:rsidRPr="00323474">
        <w:rPr>
          <w:rFonts w:ascii="Times New Roman" w:eastAsia="Times New Roman" w:hAnsi="Times New Roman" w:cs="Times New Roman"/>
          <w:color w:val="auto"/>
          <w:sz w:val="24"/>
          <w:szCs w:val="24"/>
          <w:lang w:eastAsia="hr-HR"/>
        </w:rPr>
        <w:t>zdanim</w:t>
      </w:r>
      <w:r w:rsidR="001B76AA" w:rsidRPr="00323474">
        <w:rPr>
          <w:rFonts w:ascii="Times New Roman" w:eastAsia="Times New Roman" w:hAnsi="Times New Roman" w:cs="Times New Roman"/>
          <w:color w:val="auto"/>
          <w:sz w:val="24"/>
          <w:szCs w:val="24"/>
          <w:lang w:eastAsia="hr-HR"/>
        </w:rPr>
        <w:t xml:space="preserve"> EOTRP-</w:t>
      </w:r>
      <w:r w:rsidR="00305835" w:rsidRPr="00323474">
        <w:rPr>
          <w:rFonts w:ascii="Times New Roman" w:eastAsia="Times New Roman" w:hAnsi="Times New Roman" w:cs="Times New Roman"/>
          <w:color w:val="auto"/>
          <w:sz w:val="24"/>
          <w:szCs w:val="24"/>
          <w:lang w:eastAsia="hr-HR"/>
        </w:rPr>
        <w:t>om</w:t>
      </w:r>
      <w:r w:rsidR="001B76AA" w:rsidRPr="00323474">
        <w:rPr>
          <w:rFonts w:ascii="Times New Roman" w:eastAsia="Times New Roman" w:hAnsi="Times New Roman" w:cs="Times New Roman"/>
          <w:color w:val="auto"/>
          <w:sz w:val="24"/>
          <w:szCs w:val="24"/>
          <w:lang w:eastAsia="hr-HR"/>
        </w:rPr>
        <w:t xml:space="preserve">, </w:t>
      </w:r>
      <w:r w:rsidRPr="00323474">
        <w:rPr>
          <w:rFonts w:ascii="Times New Roman" w:eastAsia="Times New Roman" w:hAnsi="Times New Roman" w:cs="Times New Roman"/>
          <w:color w:val="auto"/>
          <w:sz w:val="24"/>
          <w:szCs w:val="24"/>
          <w:lang w:eastAsia="hr-HR"/>
        </w:rPr>
        <w:t>odredbama ove</w:t>
      </w:r>
      <w:r w:rsidR="001B76AA" w:rsidRPr="00323474">
        <w:rPr>
          <w:rFonts w:ascii="Times New Roman" w:eastAsia="Times New Roman" w:hAnsi="Times New Roman" w:cs="Times New Roman"/>
          <w:color w:val="auto"/>
          <w:sz w:val="24"/>
          <w:szCs w:val="24"/>
          <w:lang w:eastAsia="hr-HR"/>
        </w:rPr>
        <w:t xml:space="preserve"> Uredb</w:t>
      </w:r>
      <w:r w:rsidRPr="00323474">
        <w:rPr>
          <w:rFonts w:ascii="Times New Roman" w:eastAsia="Times New Roman" w:hAnsi="Times New Roman" w:cs="Times New Roman"/>
          <w:color w:val="auto"/>
          <w:sz w:val="24"/>
          <w:szCs w:val="24"/>
          <w:lang w:eastAsia="hr-HR"/>
        </w:rPr>
        <w:t>e te</w:t>
      </w:r>
      <w:r w:rsidR="001B76AA" w:rsidRPr="00323474">
        <w:rPr>
          <w:rFonts w:ascii="Times New Roman" w:eastAsia="Times New Roman" w:hAnsi="Times New Roman" w:cs="Times New Roman"/>
          <w:color w:val="auto"/>
          <w:sz w:val="24"/>
          <w:szCs w:val="24"/>
          <w:lang w:eastAsia="hr-HR"/>
        </w:rPr>
        <w:t xml:space="preserve"> pravilima o priključenju.</w:t>
      </w:r>
    </w:p>
    <w:p w:rsidR="00000000" w:rsidRPr="00323474" w:rsidRDefault="003A67D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Ugovorom iz stavka 1. ovoga članka uređuju se</w:t>
      </w:r>
      <w:r w:rsidR="007A2F70"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financijski</w:t>
      </w:r>
      <w:r w:rsidR="007A2F70" w:rsidRPr="00323474">
        <w:rPr>
          <w:rFonts w:ascii="Times New Roman" w:eastAsia="Times New Roman" w:hAnsi="Times New Roman" w:cs="Times New Roman"/>
          <w:color w:val="auto"/>
          <w:sz w:val="24"/>
          <w:szCs w:val="24"/>
          <w:lang w:eastAsia="hr-HR"/>
        </w:rPr>
        <w:t xml:space="preserve"> uvjeti kao</w:t>
      </w:r>
      <w:r w:rsidR="001B76AA" w:rsidRPr="00323474">
        <w:rPr>
          <w:rFonts w:ascii="Times New Roman" w:eastAsia="Times New Roman" w:hAnsi="Times New Roman" w:cs="Times New Roman"/>
          <w:color w:val="auto"/>
          <w:sz w:val="24"/>
          <w:szCs w:val="24"/>
          <w:lang w:eastAsia="hr-HR"/>
        </w:rPr>
        <w:t xml:space="preserve"> i o</w:t>
      </w:r>
      <w:r w:rsidR="007A2F70" w:rsidRPr="00323474">
        <w:rPr>
          <w:rFonts w:ascii="Times New Roman" w:eastAsia="Times New Roman" w:hAnsi="Times New Roman" w:cs="Times New Roman"/>
          <w:color w:val="auto"/>
          <w:sz w:val="24"/>
          <w:szCs w:val="24"/>
          <w:lang w:eastAsia="hr-HR"/>
        </w:rPr>
        <w:t xml:space="preserve">dređivanje ostalih potrebnih </w:t>
      </w:r>
      <w:r w:rsidR="001B76AA" w:rsidRPr="00323474">
        <w:rPr>
          <w:rFonts w:ascii="Times New Roman" w:eastAsia="Times New Roman" w:hAnsi="Times New Roman" w:cs="Times New Roman"/>
          <w:color w:val="auto"/>
          <w:sz w:val="24"/>
          <w:szCs w:val="24"/>
          <w:lang w:eastAsia="hr-HR"/>
        </w:rPr>
        <w:t>uvjet</w:t>
      </w:r>
      <w:r w:rsidR="007A2F70" w:rsidRPr="00323474">
        <w:rPr>
          <w:rFonts w:ascii="Times New Roman" w:eastAsia="Times New Roman" w:hAnsi="Times New Roman" w:cs="Times New Roman"/>
          <w:color w:val="auto"/>
          <w:sz w:val="24"/>
          <w:szCs w:val="24"/>
          <w:lang w:eastAsia="hr-HR"/>
        </w:rPr>
        <w:t>a na mreži</w:t>
      </w:r>
      <w:r w:rsidR="001B76AA" w:rsidRPr="00323474">
        <w:rPr>
          <w:rFonts w:ascii="Times New Roman" w:eastAsia="Times New Roman" w:hAnsi="Times New Roman" w:cs="Times New Roman"/>
          <w:color w:val="auto"/>
          <w:sz w:val="24"/>
          <w:szCs w:val="24"/>
          <w:lang w:eastAsia="hr-HR"/>
        </w:rPr>
        <w:t xml:space="preserve"> za</w:t>
      </w:r>
      <w:r w:rsidR="007A2F70" w:rsidRPr="00323474">
        <w:rPr>
          <w:rFonts w:ascii="Times New Roman" w:eastAsia="Times New Roman" w:hAnsi="Times New Roman" w:cs="Times New Roman"/>
          <w:color w:val="auto"/>
          <w:sz w:val="24"/>
          <w:szCs w:val="24"/>
          <w:lang w:eastAsia="hr-HR"/>
        </w:rPr>
        <w:t xml:space="preserve"> priključenje </w:t>
      </w:r>
      <w:r w:rsidR="00A657CA" w:rsidRPr="00323474">
        <w:rPr>
          <w:rFonts w:ascii="Times New Roman" w:eastAsia="Times New Roman" w:hAnsi="Times New Roman" w:cs="Times New Roman"/>
          <w:color w:val="auto"/>
          <w:sz w:val="24"/>
          <w:szCs w:val="24"/>
          <w:lang w:eastAsia="hr-HR"/>
        </w:rPr>
        <w:t xml:space="preserve">postrojenja i instalacija, odnosno izgradnju elektroenergetskih objekata investitora, odnosno vlasnika građevine. </w:t>
      </w:r>
    </w:p>
    <w:p w:rsidR="00000000" w:rsidRPr="00323474" w:rsidRDefault="003A67D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1B76AA" w:rsidRPr="00323474">
        <w:rPr>
          <w:rFonts w:ascii="Times New Roman" w:eastAsia="Times New Roman" w:hAnsi="Times New Roman" w:cs="Times New Roman"/>
          <w:color w:val="auto"/>
          <w:sz w:val="24"/>
          <w:szCs w:val="24"/>
          <w:lang w:eastAsia="hr-HR"/>
        </w:rPr>
        <w:t xml:space="preserve">Ugovor iz stavka 1. ovoga članka </w:t>
      </w:r>
      <w:r w:rsidRPr="00323474">
        <w:rPr>
          <w:rFonts w:ascii="Times New Roman" w:eastAsia="Times New Roman" w:hAnsi="Times New Roman" w:cs="Times New Roman"/>
          <w:color w:val="auto"/>
          <w:sz w:val="24"/>
          <w:szCs w:val="24"/>
          <w:lang w:eastAsia="hr-HR"/>
        </w:rPr>
        <w:t>minimalno</w:t>
      </w:r>
      <w:r w:rsidR="001B76AA" w:rsidRPr="00323474">
        <w:rPr>
          <w:rFonts w:ascii="Times New Roman" w:eastAsia="Times New Roman" w:hAnsi="Times New Roman" w:cs="Times New Roman"/>
          <w:color w:val="auto"/>
          <w:sz w:val="24"/>
          <w:szCs w:val="24"/>
          <w:lang w:eastAsia="hr-HR"/>
        </w:rPr>
        <w:t xml:space="preserve"> sadrži:</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podatke o ugovornim stranama,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predmet ugovora,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broj EOTRP-a i datum izrade</w:t>
      </w:r>
      <w:r w:rsidR="003A67D2" w:rsidRPr="00323474">
        <w:rPr>
          <w:rFonts w:ascii="Times New Roman" w:eastAsia="Times New Roman" w:hAnsi="Times New Roman" w:cs="Times New Roman"/>
          <w:color w:val="auto"/>
          <w:sz w:val="24"/>
          <w:szCs w:val="24"/>
          <w:lang w:eastAsia="hr-HR"/>
        </w:rPr>
        <w:t xml:space="preserve"> EOTRP-a</w:t>
      </w:r>
      <w:r w:rsidRPr="00323474">
        <w:rPr>
          <w:rFonts w:ascii="Times New Roman" w:eastAsia="Times New Roman" w:hAnsi="Times New Roman" w:cs="Times New Roman"/>
          <w:color w:val="auto"/>
          <w:sz w:val="24"/>
          <w:szCs w:val="24"/>
          <w:lang w:eastAsia="hr-HR"/>
        </w:rPr>
        <w:t>,</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tehnički opis priključka,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opis stvaranja tehničkih uvjeta u mreži, ukoliko postoji,</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iznos naknade za priključenje,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iznos i oblik predujma i uvjete njegove naplate,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rok i dinamiku uplate iznosa naknade za priključenje,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lastRenderedPageBreak/>
        <w:t>rok priključenja,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popis </w:t>
      </w:r>
      <w:proofErr w:type="spellStart"/>
      <w:r w:rsidRPr="00323474">
        <w:rPr>
          <w:rFonts w:ascii="Times New Roman" w:eastAsia="Times New Roman" w:hAnsi="Times New Roman" w:cs="Times New Roman"/>
          <w:color w:val="auto"/>
          <w:sz w:val="24"/>
          <w:szCs w:val="24"/>
          <w:lang w:eastAsia="hr-HR"/>
        </w:rPr>
        <w:t>pridjeljivih</w:t>
      </w:r>
      <w:proofErr w:type="spellEnd"/>
      <w:r w:rsidRPr="00323474">
        <w:rPr>
          <w:rFonts w:ascii="Times New Roman" w:eastAsia="Times New Roman" w:hAnsi="Times New Roman" w:cs="Times New Roman"/>
          <w:color w:val="auto"/>
          <w:sz w:val="24"/>
          <w:szCs w:val="24"/>
          <w:lang w:eastAsia="hr-HR"/>
        </w:rPr>
        <w:t xml:space="preserve"> poslova, koje može izvoditi investitor, odnosno vlasnik građevine, </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način i nositelje rješavanja imovinsko-pravnih odnosa,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uvjete za početak korištenja mreže,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odgovornost za štetu i visinu ugovorne kazne, za slučaj neizvršenja ili neurednog izvršenja ugovora,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rok važenja uvjeta iz ugovora,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razloge i način raskida ugovora,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način rješavanja sporova te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ostale uvjete, sukladno pravilima o priključenju.</w:t>
      </w:r>
    </w:p>
    <w:p w:rsidR="00000000" w:rsidRPr="00323474" w:rsidRDefault="003A67D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(4) </w:t>
      </w:r>
      <w:r w:rsidR="001B76AA" w:rsidRPr="00323474">
        <w:rPr>
          <w:rFonts w:ascii="Times New Roman" w:eastAsia="Times New Roman" w:hAnsi="Times New Roman" w:cs="Times New Roman"/>
          <w:color w:val="auto"/>
          <w:sz w:val="24"/>
          <w:szCs w:val="24"/>
          <w:lang w:eastAsia="hr-HR"/>
        </w:rPr>
        <w:t xml:space="preserve">Investitor, odnosno vlasnik građevine, dužan je u roku od 180 dana od dana zaprimanja EOTRP-a </w:t>
      </w:r>
      <w:r w:rsidR="00A657CA" w:rsidRPr="00323474">
        <w:rPr>
          <w:rFonts w:ascii="Times New Roman" w:eastAsia="Times New Roman" w:hAnsi="Times New Roman" w:cs="Times New Roman"/>
          <w:color w:val="auto"/>
          <w:sz w:val="24"/>
          <w:szCs w:val="24"/>
          <w:lang w:eastAsia="hr-HR"/>
        </w:rPr>
        <w:t>predati operatoru sustava zahtjev za izdavanje elektroenergetske suglasnosti te sklopiti</w:t>
      </w:r>
      <w:r w:rsidR="001B76AA" w:rsidRPr="00323474">
        <w:rPr>
          <w:rFonts w:ascii="Times New Roman" w:eastAsia="Times New Roman" w:hAnsi="Times New Roman" w:cs="Times New Roman"/>
          <w:color w:val="auto"/>
          <w:sz w:val="24"/>
          <w:szCs w:val="24"/>
          <w:lang w:eastAsia="hr-HR"/>
        </w:rPr>
        <w:t xml:space="preserve"> ugovor o priključenj</w:t>
      </w:r>
      <w:r w:rsidR="00A657CA" w:rsidRPr="00323474">
        <w:rPr>
          <w:rFonts w:ascii="Times New Roman" w:eastAsia="Times New Roman" w:hAnsi="Times New Roman" w:cs="Times New Roman"/>
          <w:color w:val="auto"/>
          <w:sz w:val="24"/>
          <w:szCs w:val="24"/>
          <w:lang w:eastAsia="hr-HR"/>
        </w:rPr>
        <w:t>u.</w:t>
      </w:r>
    </w:p>
    <w:p w:rsidR="00000000" w:rsidRPr="00323474" w:rsidRDefault="003A67D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(5) </w:t>
      </w:r>
      <w:r w:rsidR="00A657CA"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ko investitor, odnosno vlasnik građevine,</w:t>
      </w:r>
      <w:r w:rsidRPr="00323474">
        <w:rPr>
          <w:rFonts w:ascii="Times New Roman" w:eastAsia="Times New Roman" w:hAnsi="Times New Roman" w:cs="Times New Roman"/>
          <w:color w:val="auto"/>
          <w:sz w:val="24"/>
          <w:szCs w:val="24"/>
          <w:lang w:eastAsia="hr-HR"/>
        </w:rPr>
        <w:t xml:space="preserve"> </w:t>
      </w:r>
      <w:r w:rsidR="00A657CA" w:rsidRPr="00323474">
        <w:rPr>
          <w:rFonts w:ascii="Times New Roman" w:eastAsia="Times New Roman" w:hAnsi="Times New Roman" w:cs="Times New Roman"/>
          <w:color w:val="auto"/>
          <w:sz w:val="24"/>
          <w:szCs w:val="24"/>
          <w:lang w:eastAsia="hr-HR"/>
        </w:rPr>
        <w:t xml:space="preserve">ne </w:t>
      </w:r>
      <w:r w:rsidR="001B76AA" w:rsidRPr="00323474">
        <w:rPr>
          <w:rFonts w:ascii="Times New Roman" w:eastAsia="Times New Roman" w:hAnsi="Times New Roman" w:cs="Times New Roman"/>
          <w:color w:val="auto"/>
          <w:sz w:val="24"/>
          <w:szCs w:val="24"/>
          <w:lang w:eastAsia="hr-HR"/>
        </w:rPr>
        <w:t xml:space="preserve">podnese zahtjev za izdavanje elektroenergetske suglasnosti </w:t>
      </w:r>
      <w:r w:rsidR="00A657CA" w:rsidRPr="00323474">
        <w:rPr>
          <w:rFonts w:ascii="Times New Roman" w:eastAsia="Times New Roman" w:hAnsi="Times New Roman" w:cs="Times New Roman"/>
          <w:color w:val="auto"/>
          <w:sz w:val="24"/>
          <w:szCs w:val="24"/>
          <w:lang w:eastAsia="hr-HR"/>
        </w:rPr>
        <w:t>u</w:t>
      </w:r>
      <w:r w:rsidR="001B76AA" w:rsidRPr="00323474">
        <w:rPr>
          <w:rFonts w:ascii="Times New Roman" w:eastAsia="Times New Roman" w:hAnsi="Times New Roman" w:cs="Times New Roman"/>
          <w:color w:val="auto"/>
          <w:sz w:val="24"/>
          <w:szCs w:val="24"/>
          <w:lang w:eastAsia="hr-HR"/>
        </w:rPr>
        <w:t xml:space="preserve"> roka iz stavka 4. ovog</w:t>
      </w:r>
      <w:r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članka, operator sustava može tražiti izradu novog</w:t>
      </w:r>
      <w:r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ili dopunu postojećeg </w:t>
      </w:r>
      <w:r w:rsidRPr="00323474">
        <w:rPr>
          <w:rFonts w:ascii="Times New Roman" w:eastAsia="Times New Roman" w:hAnsi="Times New Roman" w:cs="Times New Roman"/>
          <w:color w:val="auto"/>
          <w:sz w:val="24"/>
          <w:szCs w:val="24"/>
          <w:lang w:eastAsia="hr-HR"/>
        </w:rPr>
        <w:t xml:space="preserve">EOTRP-a. </w:t>
      </w:r>
    </w:p>
    <w:p w:rsidR="00C66D0C" w:rsidRPr="00323474" w:rsidRDefault="00CD6822" w:rsidP="00046FBE">
      <w:pPr>
        <w:pStyle w:val="Heading2"/>
      </w:pPr>
      <w:r w:rsidRPr="00323474">
        <w:t>Naknada</w:t>
      </w:r>
      <w:r w:rsidR="001B76AA" w:rsidRPr="00323474">
        <w:t xml:space="preserve"> </w:t>
      </w:r>
      <w:r w:rsidR="003A67D2" w:rsidRPr="00323474">
        <w:t>za priključenje</w:t>
      </w:r>
      <w:r w:rsidR="00A657CA" w:rsidRPr="00323474">
        <w:t xml:space="preserve"> na elektroenergetsku mrežu</w:t>
      </w:r>
    </w:p>
    <w:p w:rsidR="002A4733" w:rsidRPr="00323474" w:rsidRDefault="001B76AA" w:rsidP="00046FBE">
      <w:pPr>
        <w:pStyle w:val="Heading2"/>
      </w:pPr>
      <w:r w:rsidRPr="00323474">
        <w:t xml:space="preserve">Članak </w:t>
      </w:r>
      <w:r w:rsidR="00C66D0C" w:rsidRPr="00323474">
        <w:t>8</w:t>
      </w:r>
      <w:r w:rsidRPr="00323474">
        <w:t>.</w:t>
      </w:r>
    </w:p>
    <w:p w:rsidR="00000000" w:rsidRPr="00323474" w:rsidRDefault="003A67D2">
      <w:pPr>
        <w:spacing w:after="120" w:line="240" w:lineRule="auto"/>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(1) </w:t>
      </w:r>
      <w:r w:rsidR="00A657CA" w:rsidRPr="00323474">
        <w:rPr>
          <w:rFonts w:ascii="Times New Roman" w:hAnsi="Times New Roman" w:cs="Times New Roman"/>
          <w:color w:val="auto"/>
          <w:sz w:val="24"/>
          <w:szCs w:val="24"/>
        </w:rPr>
        <w:t xml:space="preserve">Investitor, odnosno vlasnik građevine </w:t>
      </w:r>
      <w:r w:rsidR="00635BEA" w:rsidRPr="00323474">
        <w:rPr>
          <w:rFonts w:ascii="Times New Roman" w:hAnsi="Times New Roman" w:cs="Times New Roman"/>
          <w:color w:val="auto"/>
          <w:sz w:val="24"/>
          <w:szCs w:val="24"/>
        </w:rPr>
        <w:t>dužan je prvu uplatu</w:t>
      </w:r>
      <w:r w:rsidR="00CD6822" w:rsidRPr="00323474">
        <w:rPr>
          <w:rFonts w:ascii="Times New Roman" w:hAnsi="Times New Roman" w:cs="Times New Roman"/>
          <w:color w:val="auto"/>
          <w:sz w:val="24"/>
          <w:szCs w:val="24"/>
        </w:rPr>
        <w:t xml:space="preserve"> naknade za priključenje određene ugovorom o priključenju</w:t>
      </w:r>
      <w:r w:rsidR="00635BEA" w:rsidRPr="00323474">
        <w:rPr>
          <w:rFonts w:ascii="Times New Roman" w:hAnsi="Times New Roman" w:cs="Times New Roman"/>
          <w:color w:val="auto"/>
          <w:sz w:val="24"/>
          <w:szCs w:val="24"/>
        </w:rPr>
        <w:t>,</w:t>
      </w:r>
      <w:r w:rsidR="00CD6822" w:rsidRPr="00323474">
        <w:rPr>
          <w:rFonts w:ascii="Times New Roman" w:hAnsi="Times New Roman" w:cs="Times New Roman"/>
          <w:color w:val="auto"/>
          <w:sz w:val="24"/>
          <w:szCs w:val="24"/>
        </w:rPr>
        <w:t xml:space="preserve"> </w:t>
      </w:r>
      <w:r w:rsidR="00635BEA" w:rsidRPr="00323474">
        <w:rPr>
          <w:rFonts w:ascii="Times New Roman" w:hAnsi="Times New Roman" w:cs="Times New Roman"/>
          <w:color w:val="auto"/>
          <w:sz w:val="24"/>
          <w:szCs w:val="24"/>
        </w:rPr>
        <w:t>platiti</w:t>
      </w:r>
      <w:r w:rsidR="00CD6822" w:rsidRPr="00323474">
        <w:rPr>
          <w:rFonts w:ascii="Times New Roman" w:hAnsi="Times New Roman" w:cs="Times New Roman"/>
          <w:color w:val="auto"/>
          <w:sz w:val="24"/>
          <w:szCs w:val="24"/>
        </w:rPr>
        <w:t xml:space="preserve"> u roku</w:t>
      </w:r>
      <w:r w:rsidR="00A657CA" w:rsidRPr="00323474">
        <w:rPr>
          <w:rFonts w:ascii="Times New Roman" w:hAnsi="Times New Roman" w:cs="Times New Roman"/>
          <w:color w:val="auto"/>
          <w:sz w:val="24"/>
          <w:szCs w:val="24"/>
        </w:rPr>
        <w:t>:</w:t>
      </w:r>
    </w:p>
    <w:p w:rsidR="00000000" w:rsidRPr="00323474" w:rsidRDefault="001B76AA">
      <w:pPr>
        <w:pStyle w:val="ListParagraph"/>
        <w:numPr>
          <w:ilvl w:val="0"/>
          <w:numId w:val="51"/>
        </w:numPr>
        <w:spacing w:after="0"/>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od 180 dana od dana izdavanja elektroenergetske suglasnosti i to za priključenje na prijenosnu mrežu</w:t>
      </w:r>
      <w:r w:rsidR="00635BEA" w:rsidRPr="00323474">
        <w:rPr>
          <w:rFonts w:ascii="Times New Roman" w:hAnsi="Times New Roman" w:cs="Times New Roman"/>
          <w:color w:val="auto"/>
          <w:sz w:val="24"/>
          <w:szCs w:val="24"/>
        </w:rPr>
        <w:t>,</w:t>
      </w:r>
      <w:r w:rsidRPr="00323474">
        <w:rPr>
          <w:rFonts w:ascii="Times New Roman" w:hAnsi="Times New Roman" w:cs="Times New Roman"/>
          <w:color w:val="auto"/>
          <w:sz w:val="24"/>
          <w:szCs w:val="24"/>
        </w:rPr>
        <w:t xml:space="preserve"> kao i za priključenje na distribucijsku </w:t>
      </w:r>
      <w:proofErr w:type="spellStart"/>
      <w:r w:rsidRPr="00323474">
        <w:rPr>
          <w:rFonts w:ascii="Times New Roman" w:hAnsi="Times New Roman" w:cs="Times New Roman"/>
          <w:color w:val="auto"/>
          <w:sz w:val="24"/>
          <w:szCs w:val="24"/>
        </w:rPr>
        <w:t>srednj</w:t>
      </w:r>
      <w:r w:rsidR="00635BEA" w:rsidRPr="00323474">
        <w:rPr>
          <w:rFonts w:ascii="Times New Roman" w:hAnsi="Times New Roman" w:cs="Times New Roman"/>
          <w:color w:val="auto"/>
          <w:sz w:val="24"/>
          <w:szCs w:val="24"/>
        </w:rPr>
        <w:t>en</w:t>
      </w:r>
      <w:r w:rsidR="00323474">
        <w:rPr>
          <w:rFonts w:ascii="Times New Roman" w:hAnsi="Times New Roman" w:cs="Times New Roman"/>
          <w:color w:val="auto"/>
          <w:sz w:val="24"/>
          <w:szCs w:val="24"/>
        </w:rPr>
        <w:t>a</w:t>
      </w:r>
      <w:r w:rsidRPr="00323474">
        <w:rPr>
          <w:rFonts w:ascii="Times New Roman" w:hAnsi="Times New Roman" w:cs="Times New Roman"/>
          <w:color w:val="auto"/>
          <w:sz w:val="24"/>
          <w:szCs w:val="24"/>
        </w:rPr>
        <w:t>ponsku</w:t>
      </w:r>
      <w:proofErr w:type="spellEnd"/>
      <w:r w:rsidRPr="00323474">
        <w:rPr>
          <w:rFonts w:ascii="Times New Roman" w:hAnsi="Times New Roman" w:cs="Times New Roman"/>
          <w:color w:val="auto"/>
          <w:sz w:val="24"/>
          <w:szCs w:val="24"/>
        </w:rPr>
        <w:t xml:space="preserve"> mrežu, odnosno</w:t>
      </w:r>
    </w:p>
    <w:p w:rsidR="00000000" w:rsidRPr="00323474" w:rsidRDefault="001B76AA">
      <w:pPr>
        <w:pStyle w:val="ListParagraph"/>
        <w:numPr>
          <w:ilvl w:val="0"/>
          <w:numId w:val="51"/>
        </w:numPr>
        <w:spacing w:after="0"/>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 </w:t>
      </w:r>
      <w:r w:rsidR="00635BEA" w:rsidRPr="00323474">
        <w:rPr>
          <w:rFonts w:ascii="Times New Roman" w:hAnsi="Times New Roman" w:cs="Times New Roman"/>
          <w:color w:val="auto"/>
          <w:sz w:val="24"/>
          <w:szCs w:val="24"/>
        </w:rPr>
        <w:t xml:space="preserve">od </w:t>
      </w:r>
      <w:r w:rsidRPr="00323474">
        <w:rPr>
          <w:rFonts w:ascii="Times New Roman" w:hAnsi="Times New Roman" w:cs="Times New Roman"/>
          <w:color w:val="auto"/>
          <w:sz w:val="24"/>
          <w:szCs w:val="24"/>
        </w:rPr>
        <w:t>360 dana od dana izdavanja elektroenergetske suglasnosti za priključenje na distribucijsku niskonaponsku mrežu.</w:t>
      </w:r>
    </w:p>
    <w:p w:rsidR="00000000" w:rsidRPr="00323474" w:rsidRDefault="003A67D2">
      <w:pPr>
        <w:spacing w:after="0"/>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(2) </w:t>
      </w:r>
      <w:r w:rsidR="00635BEA" w:rsidRPr="00323474">
        <w:rPr>
          <w:rFonts w:ascii="Times New Roman" w:hAnsi="Times New Roman" w:cs="Times New Roman"/>
          <w:color w:val="auto"/>
          <w:sz w:val="24"/>
          <w:szCs w:val="24"/>
        </w:rPr>
        <w:t>Za operatora sustava, r</w:t>
      </w:r>
      <w:r w:rsidR="001B76AA" w:rsidRPr="00323474">
        <w:rPr>
          <w:rFonts w:ascii="Times New Roman" w:hAnsi="Times New Roman" w:cs="Times New Roman"/>
          <w:color w:val="auto"/>
          <w:sz w:val="24"/>
          <w:szCs w:val="24"/>
        </w:rPr>
        <w:t xml:space="preserve">ok </w:t>
      </w:r>
      <w:r w:rsidR="00CD6822" w:rsidRPr="00323474">
        <w:rPr>
          <w:rFonts w:ascii="Times New Roman" w:hAnsi="Times New Roman" w:cs="Times New Roman"/>
          <w:color w:val="auto"/>
          <w:sz w:val="24"/>
          <w:szCs w:val="24"/>
        </w:rPr>
        <w:t xml:space="preserve">za </w:t>
      </w:r>
      <w:r w:rsidR="001B76AA" w:rsidRPr="00323474">
        <w:rPr>
          <w:rFonts w:ascii="Times New Roman" w:hAnsi="Times New Roman" w:cs="Times New Roman"/>
          <w:color w:val="auto"/>
          <w:sz w:val="24"/>
          <w:szCs w:val="24"/>
        </w:rPr>
        <w:t>priključenj</w:t>
      </w:r>
      <w:r w:rsidR="00CD6822" w:rsidRPr="00323474">
        <w:rPr>
          <w:rFonts w:ascii="Times New Roman" w:hAnsi="Times New Roman" w:cs="Times New Roman"/>
          <w:color w:val="auto"/>
          <w:sz w:val="24"/>
          <w:szCs w:val="24"/>
        </w:rPr>
        <w:t>e</w:t>
      </w:r>
      <w:r w:rsidR="00635BEA" w:rsidRPr="00323474">
        <w:rPr>
          <w:rFonts w:ascii="Times New Roman" w:hAnsi="Times New Roman" w:cs="Times New Roman"/>
          <w:color w:val="auto"/>
          <w:sz w:val="24"/>
          <w:szCs w:val="24"/>
        </w:rPr>
        <w:t xml:space="preserve"> </w:t>
      </w:r>
      <w:r w:rsidR="00635BEA" w:rsidRPr="00323474">
        <w:rPr>
          <w:rFonts w:ascii="Times New Roman" w:eastAsia="Times New Roman" w:hAnsi="Times New Roman" w:cs="Times New Roman"/>
          <w:color w:val="auto"/>
          <w:sz w:val="24"/>
          <w:szCs w:val="24"/>
          <w:lang w:eastAsia="hr-HR"/>
        </w:rPr>
        <w:t>postrojenja i instalacija, te elektroenergetskog objekata investitora, odnosno vlasnika građevine,</w:t>
      </w:r>
      <w:r w:rsidR="00CD6822" w:rsidRPr="00323474">
        <w:rPr>
          <w:rFonts w:ascii="Times New Roman" w:hAnsi="Times New Roman" w:cs="Times New Roman"/>
          <w:color w:val="auto"/>
          <w:sz w:val="24"/>
          <w:szCs w:val="24"/>
        </w:rPr>
        <w:t xml:space="preserve"> počinje</w:t>
      </w:r>
      <w:r w:rsidR="001B76AA" w:rsidRPr="00323474">
        <w:rPr>
          <w:rFonts w:ascii="Times New Roman" w:hAnsi="Times New Roman" w:cs="Times New Roman"/>
          <w:color w:val="auto"/>
          <w:sz w:val="24"/>
          <w:szCs w:val="24"/>
        </w:rPr>
        <w:t xml:space="preserve"> </w:t>
      </w:r>
      <w:r w:rsidR="00CD6822" w:rsidRPr="00323474">
        <w:rPr>
          <w:rFonts w:ascii="Times New Roman" w:hAnsi="Times New Roman" w:cs="Times New Roman"/>
          <w:color w:val="auto"/>
          <w:sz w:val="24"/>
          <w:szCs w:val="24"/>
        </w:rPr>
        <w:t xml:space="preserve">teći od </w:t>
      </w:r>
      <w:r w:rsidR="00635BEA" w:rsidRPr="00323474">
        <w:rPr>
          <w:rFonts w:ascii="Times New Roman" w:hAnsi="Times New Roman" w:cs="Times New Roman"/>
          <w:color w:val="auto"/>
          <w:sz w:val="24"/>
          <w:szCs w:val="24"/>
        </w:rPr>
        <w:t xml:space="preserve">prvoga </w:t>
      </w:r>
      <w:r w:rsidR="00CD6822" w:rsidRPr="00323474">
        <w:rPr>
          <w:rFonts w:ascii="Times New Roman" w:hAnsi="Times New Roman" w:cs="Times New Roman"/>
          <w:color w:val="auto"/>
          <w:sz w:val="24"/>
          <w:szCs w:val="24"/>
        </w:rPr>
        <w:t xml:space="preserve">dana </w:t>
      </w:r>
      <w:r w:rsidR="00635BEA" w:rsidRPr="00323474">
        <w:rPr>
          <w:rFonts w:ascii="Times New Roman" w:hAnsi="Times New Roman" w:cs="Times New Roman"/>
          <w:color w:val="auto"/>
          <w:sz w:val="24"/>
          <w:szCs w:val="24"/>
        </w:rPr>
        <w:t xml:space="preserve">od dana </w:t>
      </w:r>
      <w:r w:rsidR="00CD6822" w:rsidRPr="00323474">
        <w:rPr>
          <w:rFonts w:ascii="Times New Roman" w:hAnsi="Times New Roman" w:cs="Times New Roman"/>
          <w:color w:val="auto"/>
          <w:sz w:val="24"/>
          <w:szCs w:val="24"/>
        </w:rPr>
        <w:t xml:space="preserve">prve uplate naknade za priključenje </w:t>
      </w:r>
      <w:r w:rsidR="00635BEA" w:rsidRPr="00323474">
        <w:rPr>
          <w:rFonts w:ascii="Times New Roman" w:hAnsi="Times New Roman" w:cs="Times New Roman"/>
          <w:color w:val="auto"/>
          <w:sz w:val="24"/>
          <w:szCs w:val="24"/>
        </w:rPr>
        <w:t xml:space="preserve">sukladno </w:t>
      </w:r>
      <w:r w:rsidR="001B76AA" w:rsidRPr="00323474">
        <w:rPr>
          <w:rFonts w:ascii="Times New Roman" w:hAnsi="Times New Roman" w:cs="Times New Roman"/>
          <w:color w:val="auto"/>
          <w:sz w:val="24"/>
          <w:szCs w:val="24"/>
        </w:rPr>
        <w:t>ugovor</w:t>
      </w:r>
      <w:r w:rsidR="00635BEA" w:rsidRPr="00323474">
        <w:rPr>
          <w:rFonts w:ascii="Times New Roman" w:hAnsi="Times New Roman" w:cs="Times New Roman"/>
          <w:color w:val="auto"/>
          <w:sz w:val="24"/>
          <w:szCs w:val="24"/>
        </w:rPr>
        <w:t>u</w:t>
      </w:r>
      <w:r w:rsidR="00CD6822" w:rsidRPr="00323474">
        <w:rPr>
          <w:rFonts w:ascii="Times New Roman" w:hAnsi="Times New Roman" w:cs="Times New Roman"/>
          <w:color w:val="auto"/>
          <w:sz w:val="24"/>
          <w:szCs w:val="24"/>
        </w:rPr>
        <w:t xml:space="preserve"> </w:t>
      </w:r>
      <w:r w:rsidR="001B76AA" w:rsidRPr="00323474">
        <w:rPr>
          <w:rFonts w:ascii="Times New Roman" w:hAnsi="Times New Roman" w:cs="Times New Roman"/>
          <w:color w:val="auto"/>
          <w:sz w:val="24"/>
          <w:szCs w:val="24"/>
        </w:rPr>
        <w:t>o priključenju</w:t>
      </w:r>
      <w:r w:rsidR="00CD6822" w:rsidRPr="00323474">
        <w:rPr>
          <w:rFonts w:ascii="Times New Roman" w:hAnsi="Times New Roman" w:cs="Times New Roman"/>
          <w:color w:val="auto"/>
          <w:sz w:val="24"/>
          <w:szCs w:val="24"/>
        </w:rPr>
        <w:t>.</w:t>
      </w:r>
      <w:r w:rsidR="001B76AA" w:rsidRPr="00323474">
        <w:rPr>
          <w:rFonts w:ascii="Times New Roman" w:hAnsi="Times New Roman" w:cs="Times New Roman"/>
          <w:color w:val="auto"/>
          <w:sz w:val="24"/>
          <w:szCs w:val="24"/>
        </w:rPr>
        <w:t xml:space="preserve"> </w:t>
      </w:r>
    </w:p>
    <w:p w:rsidR="00C662D4" w:rsidRPr="00323474" w:rsidRDefault="001B76AA" w:rsidP="00A37C4C">
      <w:pPr>
        <w:pStyle w:val="Heading1"/>
      </w:pPr>
      <w:r w:rsidRPr="00323474">
        <w:t>V. ELEKTROENERGETSKA SUGLASNOST</w:t>
      </w:r>
    </w:p>
    <w:p w:rsidR="00C96478" w:rsidRPr="00323474" w:rsidRDefault="001B76AA" w:rsidP="00046FBE">
      <w:pPr>
        <w:pStyle w:val="Heading2"/>
      </w:pPr>
      <w:r w:rsidRPr="00323474">
        <w:t xml:space="preserve">Članak </w:t>
      </w:r>
      <w:r w:rsidR="00C66D0C" w:rsidRPr="00323474">
        <w:t>9</w:t>
      </w:r>
      <w:r w:rsidRPr="00323474">
        <w:t>.</w:t>
      </w:r>
    </w:p>
    <w:p w:rsidR="00000000" w:rsidRPr="00323474" w:rsidRDefault="00CD682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Elektroenergetsk</w:t>
      </w:r>
      <w:r w:rsidR="00F37BA0"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suglasnost </w:t>
      </w:r>
      <w:r w:rsidR="00F37BA0" w:rsidRPr="00323474">
        <w:rPr>
          <w:rFonts w:ascii="Times New Roman" w:eastAsia="Times New Roman" w:hAnsi="Times New Roman" w:cs="Times New Roman"/>
          <w:color w:val="auto"/>
          <w:sz w:val="24"/>
          <w:szCs w:val="24"/>
          <w:lang w:eastAsia="hr-HR"/>
        </w:rPr>
        <w:t>je suglasnost koju izdaje operator sustava temeljem zahtjeva</w:t>
      </w:r>
      <w:r w:rsidR="00FB7E92" w:rsidRPr="00323474">
        <w:rPr>
          <w:rFonts w:ascii="Times New Roman" w:hAnsi="Times New Roman" w:cs="Times New Roman"/>
          <w:color w:val="auto"/>
          <w:sz w:val="24"/>
          <w:szCs w:val="24"/>
        </w:rPr>
        <w:t xml:space="preserve"> investitora, odnosno vlasnika građevine</w:t>
      </w:r>
      <w:r w:rsidR="00F37BA0" w:rsidRPr="00323474">
        <w:rPr>
          <w:rFonts w:ascii="Times New Roman" w:eastAsia="Times New Roman" w:hAnsi="Times New Roman" w:cs="Times New Roman"/>
          <w:color w:val="auto"/>
          <w:sz w:val="24"/>
          <w:szCs w:val="24"/>
          <w:lang w:eastAsia="hr-HR"/>
        </w:rPr>
        <w:t xml:space="preserve"> za izdavanje elektroenergetske suglasnosti, a kojom se </w:t>
      </w:r>
      <w:r w:rsidR="001B76AA" w:rsidRPr="00323474">
        <w:rPr>
          <w:rFonts w:ascii="Times New Roman" w:eastAsia="Times New Roman" w:hAnsi="Times New Roman" w:cs="Times New Roman"/>
          <w:color w:val="auto"/>
          <w:sz w:val="24"/>
          <w:szCs w:val="24"/>
          <w:lang w:eastAsia="hr-HR"/>
        </w:rPr>
        <w:t>definira</w:t>
      </w:r>
      <w:r w:rsidR="00F37BA0" w:rsidRPr="00323474">
        <w:rPr>
          <w:rFonts w:ascii="Times New Roman" w:eastAsia="Times New Roman" w:hAnsi="Times New Roman" w:cs="Times New Roman"/>
          <w:color w:val="auto"/>
          <w:sz w:val="24"/>
          <w:szCs w:val="24"/>
          <w:lang w:eastAsia="hr-HR"/>
        </w:rPr>
        <w:t>ju</w:t>
      </w:r>
      <w:r w:rsidR="001B76AA" w:rsidRPr="00323474">
        <w:rPr>
          <w:rFonts w:ascii="Times New Roman" w:eastAsia="Times New Roman" w:hAnsi="Times New Roman" w:cs="Times New Roman"/>
          <w:color w:val="auto"/>
          <w:sz w:val="24"/>
          <w:szCs w:val="24"/>
          <w:lang w:eastAsia="hr-HR"/>
        </w:rPr>
        <w:t xml:space="preserve"> uvjet</w:t>
      </w:r>
      <w:r w:rsidR="00F37BA0" w:rsidRPr="00323474">
        <w:rPr>
          <w:rFonts w:ascii="Times New Roman" w:eastAsia="Times New Roman" w:hAnsi="Times New Roman" w:cs="Times New Roman"/>
          <w:color w:val="auto"/>
          <w:sz w:val="24"/>
          <w:szCs w:val="24"/>
          <w:lang w:eastAsia="hr-HR"/>
        </w:rPr>
        <w:t>i</w:t>
      </w:r>
      <w:r w:rsidR="001B76AA" w:rsidRPr="00323474">
        <w:rPr>
          <w:rFonts w:ascii="Times New Roman" w:eastAsia="Times New Roman" w:hAnsi="Times New Roman" w:cs="Times New Roman"/>
          <w:color w:val="auto"/>
          <w:sz w:val="24"/>
          <w:szCs w:val="24"/>
          <w:lang w:eastAsia="hr-HR"/>
        </w:rPr>
        <w:t xml:space="preserve"> priključenja građevine na elektroenergetsku mrežu.</w:t>
      </w:r>
    </w:p>
    <w:p w:rsidR="00000000" w:rsidRPr="00323474" w:rsidRDefault="00CD682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Elektroenergetska suglasnost</w:t>
      </w:r>
      <w:r w:rsidRPr="00323474">
        <w:rPr>
          <w:rFonts w:ascii="Times New Roman" w:eastAsia="Times New Roman" w:hAnsi="Times New Roman" w:cs="Times New Roman"/>
          <w:color w:val="auto"/>
          <w:sz w:val="24"/>
          <w:szCs w:val="24"/>
          <w:lang w:eastAsia="hr-HR"/>
        </w:rPr>
        <w:t xml:space="preserve"> iz stavka 1. ovoga članka</w:t>
      </w:r>
      <w:r w:rsidR="001B76AA" w:rsidRPr="00323474">
        <w:rPr>
          <w:rFonts w:ascii="Times New Roman" w:eastAsia="Times New Roman" w:hAnsi="Times New Roman" w:cs="Times New Roman"/>
          <w:color w:val="auto"/>
          <w:sz w:val="24"/>
          <w:szCs w:val="24"/>
          <w:lang w:eastAsia="hr-HR"/>
        </w:rPr>
        <w:t xml:space="preserve"> izdaje se za priključenje građevine</w:t>
      </w:r>
      <w:r w:rsidR="00F37BA0"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složenim priključkom i</w:t>
      </w:r>
      <w:r w:rsidR="00F37BA0" w:rsidRPr="00323474">
        <w:rPr>
          <w:rFonts w:ascii="Times New Roman" w:eastAsia="Times New Roman" w:hAnsi="Times New Roman" w:cs="Times New Roman"/>
          <w:color w:val="auto"/>
          <w:sz w:val="24"/>
          <w:szCs w:val="24"/>
          <w:lang w:eastAsia="hr-HR"/>
        </w:rPr>
        <w:t xml:space="preserve"> j</w:t>
      </w:r>
      <w:r w:rsidR="001B76AA" w:rsidRPr="00323474">
        <w:rPr>
          <w:rFonts w:ascii="Times New Roman" w:eastAsia="Times New Roman" w:hAnsi="Times New Roman" w:cs="Times New Roman"/>
          <w:color w:val="auto"/>
          <w:sz w:val="24"/>
          <w:szCs w:val="24"/>
          <w:lang w:eastAsia="hr-HR"/>
        </w:rPr>
        <w:t>ednostavnim priključkom.</w:t>
      </w:r>
    </w:p>
    <w:p w:rsidR="00000000" w:rsidRPr="00323474" w:rsidRDefault="00F37BA0">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(3</w:t>
      </w:r>
      <w:r w:rsidR="00CD6822"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Zahtjev za izdavanje elektroenergetske suglasnosti</w:t>
      </w:r>
      <w:r w:rsidRPr="00323474">
        <w:rPr>
          <w:rFonts w:ascii="Times New Roman" w:eastAsia="Times New Roman" w:hAnsi="Times New Roman" w:cs="Times New Roman"/>
          <w:color w:val="auto"/>
          <w:sz w:val="24"/>
          <w:szCs w:val="24"/>
          <w:lang w:eastAsia="hr-HR"/>
        </w:rPr>
        <w:t xml:space="preserve"> iz stavka 1. ovoga članka</w:t>
      </w:r>
      <w:r w:rsidR="001B76AA" w:rsidRPr="00323474">
        <w:rPr>
          <w:rFonts w:ascii="Times New Roman" w:eastAsia="Times New Roman" w:hAnsi="Times New Roman" w:cs="Times New Roman"/>
          <w:color w:val="auto"/>
          <w:sz w:val="24"/>
          <w:szCs w:val="24"/>
          <w:lang w:eastAsia="hr-HR"/>
        </w:rPr>
        <w:t xml:space="preserve"> u slučaju jednostavnog priključka smatra </w:t>
      </w:r>
      <w:r w:rsidRPr="00323474">
        <w:rPr>
          <w:rFonts w:ascii="Times New Roman" w:eastAsia="Times New Roman" w:hAnsi="Times New Roman" w:cs="Times New Roman"/>
          <w:color w:val="auto"/>
          <w:sz w:val="24"/>
          <w:szCs w:val="24"/>
          <w:lang w:eastAsia="hr-HR"/>
        </w:rPr>
        <w:t xml:space="preserve">se ujedno </w:t>
      </w:r>
      <w:r w:rsidR="001B76AA" w:rsidRPr="00323474">
        <w:rPr>
          <w:rFonts w:ascii="Times New Roman" w:eastAsia="Times New Roman" w:hAnsi="Times New Roman" w:cs="Times New Roman"/>
          <w:color w:val="auto"/>
          <w:sz w:val="24"/>
          <w:szCs w:val="24"/>
          <w:lang w:eastAsia="hr-HR"/>
        </w:rPr>
        <w:t>i zahtjevom za sklapanje ugovora o priključenju.</w:t>
      </w:r>
    </w:p>
    <w:p w:rsidR="00FB7E92" w:rsidRPr="00323474" w:rsidRDefault="0002061B" w:rsidP="00046FBE">
      <w:pPr>
        <w:pStyle w:val="Heading2"/>
      </w:pPr>
      <w:r w:rsidRPr="00323474">
        <w:lastRenderedPageBreak/>
        <w:t>Zahtjev za izdavanje elektroenergetske suglasnosti</w:t>
      </w:r>
    </w:p>
    <w:p w:rsidR="00FB7E92" w:rsidRPr="00323474" w:rsidRDefault="00FB7E92" w:rsidP="00046FBE">
      <w:pPr>
        <w:pStyle w:val="Heading2"/>
      </w:pPr>
      <w:r w:rsidRPr="00323474">
        <w:t>Članak 10.</w:t>
      </w:r>
    </w:p>
    <w:p w:rsidR="00FB7E92" w:rsidRPr="00323474" w:rsidRDefault="00FB7E92" w:rsidP="00FB7E9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(1) Zahtjev za izdavanje elektroenergetske suglasnosti podnosi se na propisanom obrascu zahtjeva</w:t>
      </w:r>
      <w:r w:rsidR="0002061B" w:rsidRPr="00323474">
        <w:rPr>
          <w:rFonts w:ascii="Times New Roman" w:eastAsia="Times New Roman" w:hAnsi="Times New Roman" w:cs="Times New Roman"/>
          <w:color w:val="auto"/>
          <w:sz w:val="24"/>
          <w:szCs w:val="24"/>
          <w:lang w:eastAsia="hr-HR"/>
        </w:rPr>
        <w:t xml:space="preserve"> određenom pravilima o priključenju</w:t>
      </w:r>
      <w:r w:rsidRPr="00323474">
        <w:rPr>
          <w:rFonts w:ascii="Times New Roman" w:eastAsia="Times New Roman" w:hAnsi="Times New Roman" w:cs="Times New Roman"/>
          <w:color w:val="auto"/>
          <w:sz w:val="24"/>
          <w:szCs w:val="24"/>
          <w:lang w:eastAsia="hr-HR"/>
        </w:rPr>
        <w:t xml:space="preserve"> te najmanje sadrži:</w:t>
      </w:r>
    </w:p>
    <w:p w:rsidR="00FB7E92" w:rsidRPr="00323474" w:rsidRDefault="00FB7E92" w:rsidP="00FB7E92">
      <w:pPr>
        <w:pStyle w:val="ListParagraph"/>
        <w:numPr>
          <w:ilvl w:val="0"/>
          <w:numId w:val="42"/>
        </w:numPr>
        <w:spacing w:after="0"/>
        <w:ind w:left="709" w:hanging="283"/>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podatke o investitoru, odnosno vlasniku građevine,</w:t>
      </w:r>
    </w:p>
    <w:p w:rsidR="00FB7E92" w:rsidRPr="00323474" w:rsidRDefault="00FB7E92" w:rsidP="00FB7E92">
      <w:pPr>
        <w:pStyle w:val="ListParagraph"/>
        <w:numPr>
          <w:ilvl w:val="0"/>
          <w:numId w:val="42"/>
        </w:numPr>
        <w:spacing w:after="0"/>
        <w:ind w:left="709" w:hanging="283"/>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osnovne podatke o građevini,</w:t>
      </w:r>
    </w:p>
    <w:p w:rsidR="00FB7E92" w:rsidRPr="00323474" w:rsidRDefault="00FB7E92" w:rsidP="00FB7E92">
      <w:pPr>
        <w:pStyle w:val="ListParagraph"/>
        <w:numPr>
          <w:ilvl w:val="0"/>
          <w:numId w:val="42"/>
        </w:numPr>
        <w:spacing w:after="0"/>
        <w:ind w:left="709" w:hanging="283"/>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priključnu snagu,</w:t>
      </w:r>
    </w:p>
    <w:p w:rsidR="00FB7E92" w:rsidRPr="00323474" w:rsidRDefault="00FB7E92" w:rsidP="00FB7E92">
      <w:pPr>
        <w:pStyle w:val="ListParagraph"/>
        <w:numPr>
          <w:ilvl w:val="0"/>
          <w:numId w:val="42"/>
        </w:numPr>
        <w:spacing w:after="0"/>
        <w:ind w:left="709" w:hanging="283"/>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planirani termin priključenja,</w:t>
      </w:r>
    </w:p>
    <w:p w:rsidR="00FB7E92" w:rsidRPr="00323474" w:rsidRDefault="00FB7E92" w:rsidP="00FB7E92">
      <w:pPr>
        <w:pStyle w:val="ListParagraph"/>
        <w:numPr>
          <w:ilvl w:val="0"/>
          <w:numId w:val="42"/>
        </w:numPr>
        <w:spacing w:after="0"/>
        <w:ind w:left="709" w:hanging="283"/>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broj i datum izrade EOTRP-a, ne stariji od 180 dana (za složene priključke) i </w:t>
      </w:r>
    </w:p>
    <w:p w:rsidR="00FB7E92" w:rsidRPr="00323474" w:rsidRDefault="00FB7E92" w:rsidP="00FB7E92">
      <w:pPr>
        <w:pStyle w:val="ListParagraph"/>
        <w:numPr>
          <w:ilvl w:val="0"/>
          <w:numId w:val="42"/>
        </w:numPr>
        <w:spacing w:after="0"/>
        <w:ind w:left="709" w:hanging="283"/>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ostale podatke, sukladno pravilima o priključenju.</w:t>
      </w:r>
    </w:p>
    <w:p w:rsidR="00FB7E92" w:rsidRPr="00323474" w:rsidRDefault="00FB7E92" w:rsidP="00FB7E9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Zahtjev za izdavanje elektroenergetske suglasnosti </w:t>
      </w:r>
      <w:r w:rsidR="0002061B" w:rsidRPr="00323474">
        <w:rPr>
          <w:rFonts w:ascii="Times New Roman" w:eastAsia="Times New Roman" w:hAnsi="Times New Roman" w:cs="Times New Roman"/>
          <w:color w:val="auto"/>
          <w:sz w:val="24"/>
          <w:szCs w:val="24"/>
          <w:lang w:eastAsia="hr-HR"/>
        </w:rPr>
        <w:t xml:space="preserve">iz stavka 1. ovoga članka </w:t>
      </w:r>
      <w:r w:rsidRPr="00323474">
        <w:rPr>
          <w:rFonts w:ascii="Times New Roman" w:eastAsia="Times New Roman" w:hAnsi="Times New Roman" w:cs="Times New Roman"/>
          <w:color w:val="auto"/>
          <w:sz w:val="24"/>
          <w:szCs w:val="24"/>
          <w:lang w:eastAsia="hr-HR"/>
        </w:rPr>
        <w:t>obvezno sadrži sljedeće priloge:</w:t>
      </w:r>
    </w:p>
    <w:p w:rsidR="00000000" w:rsidRPr="00323474" w:rsidRDefault="0002061B">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FB7E92" w:rsidRPr="00323474">
        <w:rPr>
          <w:rFonts w:ascii="Times New Roman" w:eastAsia="Times New Roman" w:hAnsi="Times New Roman" w:cs="Times New Roman"/>
          <w:color w:val="auto"/>
          <w:sz w:val="24"/>
          <w:szCs w:val="24"/>
          <w:lang w:eastAsia="hr-HR"/>
        </w:rPr>
        <w:t xml:space="preserve">idejni projekt ili glavni projekt, </w:t>
      </w:r>
    </w:p>
    <w:p w:rsidR="00000000" w:rsidRPr="00323474" w:rsidRDefault="0002061B">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FB7E92" w:rsidRPr="00323474">
        <w:rPr>
          <w:rFonts w:ascii="Times New Roman" w:eastAsia="Times New Roman" w:hAnsi="Times New Roman" w:cs="Times New Roman"/>
          <w:color w:val="auto"/>
          <w:sz w:val="24"/>
          <w:szCs w:val="24"/>
          <w:lang w:eastAsia="hr-HR"/>
        </w:rPr>
        <w:t>kopiju katastarskog plana, odnosno odgovarajuću podlogu s ucrtanom građevinom (ako nije dio idejnog projekta ili glavnog projekta) te</w:t>
      </w:r>
    </w:p>
    <w:p w:rsidR="00000000" w:rsidRPr="00323474" w:rsidRDefault="0002061B">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FB7E92" w:rsidRPr="00323474">
        <w:rPr>
          <w:rFonts w:ascii="Times New Roman" w:eastAsia="Times New Roman" w:hAnsi="Times New Roman" w:cs="Times New Roman"/>
          <w:color w:val="auto"/>
          <w:sz w:val="24"/>
          <w:szCs w:val="24"/>
          <w:lang w:eastAsia="hr-HR"/>
        </w:rPr>
        <w:t>ostale priloge, sukladno pravilima o priključenju.</w:t>
      </w:r>
    </w:p>
    <w:p w:rsidR="00FB7E92" w:rsidRPr="00323474" w:rsidRDefault="00FB7E92" w:rsidP="00FB7E9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(3) Zahtjev za izdavanje elektroenergetske suglasnosti</w:t>
      </w:r>
      <w:r w:rsidR="0002061B" w:rsidRPr="00323474">
        <w:rPr>
          <w:rFonts w:ascii="Times New Roman" w:eastAsia="Times New Roman" w:hAnsi="Times New Roman" w:cs="Times New Roman"/>
          <w:color w:val="auto"/>
          <w:sz w:val="24"/>
          <w:szCs w:val="24"/>
          <w:lang w:eastAsia="hr-HR"/>
        </w:rPr>
        <w:t xml:space="preserve"> iz stavka 1. ovoga članka</w:t>
      </w:r>
      <w:r w:rsidRPr="00323474">
        <w:rPr>
          <w:rFonts w:ascii="Times New Roman" w:eastAsia="Times New Roman" w:hAnsi="Times New Roman" w:cs="Times New Roman"/>
          <w:color w:val="auto"/>
          <w:sz w:val="24"/>
          <w:szCs w:val="24"/>
          <w:lang w:eastAsia="hr-HR"/>
        </w:rPr>
        <w:t xml:space="preserve"> za složeni priključak uz priloge iz stavka 2. ovoga članka</w:t>
      </w:r>
      <w:r w:rsidR="0002061B" w:rsidRPr="00323474">
        <w:rPr>
          <w:rFonts w:ascii="Times New Roman" w:eastAsia="Times New Roman" w:hAnsi="Times New Roman" w:cs="Times New Roman"/>
          <w:color w:val="auto"/>
          <w:sz w:val="24"/>
          <w:szCs w:val="24"/>
          <w:lang w:eastAsia="hr-HR"/>
        </w:rPr>
        <w:t>,</w:t>
      </w:r>
      <w:r w:rsidRPr="00323474">
        <w:rPr>
          <w:rFonts w:ascii="Times New Roman" w:eastAsia="Times New Roman" w:hAnsi="Times New Roman" w:cs="Times New Roman"/>
          <w:color w:val="auto"/>
          <w:sz w:val="24"/>
          <w:szCs w:val="24"/>
          <w:lang w:eastAsia="hr-HR"/>
        </w:rPr>
        <w:t xml:space="preserve"> dodatno sadrži i potpisani ugovor o priključenju od strane investitora, odnosno vlasnika građevine.</w:t>
      </w:r>
    </w:p>
    <w:p w:rsidR="00FB7E92" w:rsidRPr="00323474" w:rsidRDefault="00FB7E92" w:rsidP="00FB7E92">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(4) Obrazac zahtjeva za izdavanje elektroenergetske suglasnosti mora sadržavati i popis propisa koji se odnose na uvjete priključenja i korištenje </w:t>
      </w:r>
      <w:r w:rsidR="004458EB" w:rsidRPr="00323474">
        <w:rPr>
          <w:rFonts w:ascii="Times New Roman" w:eastAsia="Times New Roman" w:hAnsi="Times New Roman" w:cs="Times New Roman"/>
          <w:color w:val="auto"/>
          <w:sz w:val="24"/>
          <w:szCs w:val="24"/>
          <w:lang w:eastAsia="hr-HR"/>
        </w:rPr>
        <w:t xml:space="preserve">elektroenergetske </w:t>
      </w:r>
      <w:r w:rsidRPr="00323474">
        <w:rPr>
          <w:rFonts w:ascii="Times New Roman" w:eastAsia="Times New Roman" w:hAnsi="Times New Roman" w:cs="Times New Roman"/>
          <w:color w:val="auto"/>
          <w:sz w:val="24"/>
          <w:szCs w:val="24"/>
          <w:lang w:eastAsia="hr-HR"/>
        </w:rPr>
        <w:t>mreže.</w:t>
      </w:r>
    </w:p>
    <w:p w:rsidR="00C66D0C" w:rsidRPr="00323474" w:rsidRDefault="001B76AA" w:rsidP="00046FBE">
      <w:pPr>
        <w:pStyle w:val="Heading2"/>
      </w:pPr>
      <w:r w:rsidRPr="00323474">
        <w:t xml:space="preserve">Sadržaj elektroenergetske suglasnosti </w:t>
      </w:r>
    </w:p>
    <w:p w:rsidR="009D711F" w:rsidRPr="00323474" w:rsidRDefault="001B76AA" w:rsidP="00046FBE">
      <w:pPr>
        <w:pStyle w:val="Heading2"/>
      </w:pPr>
      <w:r w:rsidRPr="00323474">
        <w:t xml:space="preserve">Članak </w:t>
      </w:r>
      <w:r w:rsidR="00FB7E92" w:rsidRPr="00323474">
        <w:t>11</w:t>
      </w:r>
      <w:r w:rsidRPr="00323474">
        <w:t>.</w:t>
      </w:r>
    </w:p>
    <w:p w:rsidR="00000000" w:rsidRPr="00323474" w:rsidRDefault="00F37BA0">
      <w:pPr>
        <w:rPr>
          <w:rFonts w:ascii="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hAnsi="Times New Roman" w:cs="Times New Roman"/>
          <w:color w:val="auto"/>
          <w:sz w:val="24"/>
          <w:szCs w:val="24"/>
          <w:lang w:eastAsia="hr-HR"/>
        </w:rPr>
        <w:t>Elektroenergetska suglasnost</w:t>
      </w:r>
      <w:r w:rsidRPr="00323474">
        <w:rPr>
          <w:rFonts w:ascii="Times New Roman" w:hAnsi="Times New Roman" w:cs="Times New Roman"/>
          <w:color w:val="auto"/>
          <w:sz w:val="24"/>
          <w:szCs w:val="24"/>
          <w:lang w:eastAsia="hr-HR"/>
        </w:rPr>
        <w:t xml:space="preserve"> iz članka 9. stavka 1. ove Uredbe</w:t>
      </w:r>
      <w:r w:rsidR="001B76AA" w:rsidRPr="00323474">
        <w:rPr>
          <w:rFonts w:ascii="Times New Roman" w:hAnsi="Times New Roman" w:cs="Times New Roman"/>
          <w:color w:val="auto"/>
          <w:sz w:val="24"/>
          <w:szCs w:val="24"/>
          <w:lang w:eastAsia="hr-HR"/>
        </w:rPr>
        <w:t xml:space="preserve"> </w:t>
      </w:r>
      <w:r w:rsidRPr="00323474">
        <w:rPr>
          <w:rFonts w:ascii="Times New Roman" w:hAnsi="Times New Roman" w:cs="Times New Roman"/>
          <w:color w:val="auto"/>
          <w:sz w:val="24"/>
          <w:szCs w:val="24"/>
          <w:lang w:eastAsia="hr-HR"/>
        </w:rPr>
        <w:t>minimalno</w:t>
      </w:r>
      <w:r w:rsidR="001B76AA" w:rsidRPr="00323474">
        <w:rPr>
          <w:rFonts w:ascii="Times New Roman" w:hAnsi="Times New Roman" w:cs="Times New Roman"/>
          <w:color w:val="auto"/>
          <w:sz w:val="24"/>
          <w:szCs w:val="24"/>
          <w:lang w:eastAsia="hr-HR"/>
        </w:rPr>
        <w:t xml:space="preserve"> sadrži:</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osnovne podatke o građevini (vrsta, namjena, procjena potrošnje el</w:t>
      </w:r>
      <w:r w:rsidR="00F37BA0" w:rsidRPr="00323474">
        <w:rPr>
          <w:rFonts w:ascii="Times New Roman" w:eastAsia="Times New Roman" w:hAnsi="Times New Roman" w:cs="Times New Roman"/>
          <w:color w:val="auto"/>
          <w:sz w:val="24"/>
          <w:szCs w:val="24"/>
          <w:lang w:eastAsia="hr-HR"/>
        </w:rPr>
        <w:t>ektrične</w:t>
      </w:r>
      <w:r w:rsidRPr="00323474">
        <w:rPr>
          <w:rFonts w:ascii="Times New Roman" w:eastAsia="Times New Roman" w:hAnsi="Times New Roman" w:cs="Times New Roman"/>
          <w:color w:val="auto"/>
          <w:sz w:val="24"/>
          <w:szCs w:val="24"/>
          <w:lang w:eastAsia="hr-HR"/>
        </w:rPr>
        <w:t xml:space="preserve"> </w:t>
      </w:r>
      <w:r w:rsidR="00F37BA0" w:rsidRPr="00323474">
        <w:rPr>
          <w:rFonts w:ascii="Times New Roman" w:eastAsia="Times New Roman" w:hAnsi="Times New Roman" w:cs="Times New Roman"/>
          <w:color w:val="auto"/>
          <w:sz w:val="24"/>
          <w:szCs w:val="24"/>
          <w:lang w:eastAsia="hr-HR"/>
        </w:rPr>
        <w:t>e</w:t>
      </w:r>
      <w:r w:rsidRPr="00323474">
        <w:rPr>
          <w:rFonts w:ascii="Times New Roman" w:eastAsia="Times New Roman" w:hAnsi="Times New Roman" w:cs="Times New Roman"/>
          <w:color w:val="auto"/>
          <w:sz w:val="24"/>
          <w:szCs w:val="24"/>
          <w:lang w:eastAsia="hr-HR"/>
        </w:rPr>
        <w:t>nergije, površina),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tehničke uvjete koje mora </w:t>
      </w:r>
      <w:r w:rsidR="00F37BA0" w:rsidRPr="00323474">
        <w:rPr>
          <w:rFonts w:ascii="Times New Roman" w:eastAsia="Times New Roman" w:hAnsi="Times New Roman" w:cs="Times New Roman"/>
          <w:color w:val="auto"/>
          <w:sz w:val="24"/>
          <w:szCs w:val="24"/>
          <w:lang w:eastAsia="hr-HR"/>
        </w:rPr>
        <w:t>zadovoljiti</w:t>
      </w:r>
      <w:r w:rsidRPr="00323474">
        <w:rPr>
          <w:rFonts w:ascii="Times New Roman" w:eastAsia="Times New Roman" w:hAnsi="Times New Roman" w:cs="Times New Roman"/>
          <w:color w:val="auto"/>
          <w:sz w:val="24"/>
          <w:szCs w:val="24"/>
          <w:lang w:eastAsia="hr-HR"/>
        </w:rPr>
        <w:t xml:space="preserve"> građevina radi priključenja na elektroenergetsku mrežu</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tehničke podatke o sučelju elektroenergetske mreže s postrojenjem i instalacijama investitora, odnosno vlasnika građevine,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posebne uvjete na lokaciji građevine, ukoliko postoje,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rok važenja,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uputu o pravnom lijeku </w:t>
      </w:r>
      <w:r w:rsidR="004458EB" w:rsidRPr="00323474">
        <w:rPr>
          <w:rFonts w:ascii="Times New Roman" w:eastAsia="Times New Roman" w:hAnsi="Times New Roman" w:cs="Times New Roman"/>
          <w:color w:val="auto"/>
          <w:sz w:val="24"/>
          <w:szCs w:val="24"/>
          <w:lang w:eastAsia="hr-HR"/>
        </w:rPr>
        <w:t>i</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ostale podatke, sukladno pravilima o priključenju</w:t>
      </w:r>
      <w:r w:rsidR="004458EB" w:rsidRPr="00323474">
        <w:rPr>
          <w:rFonts w:ascii="Times New Roman" w:eastAsia="Times New Roman" w:hAnsi="Times New Roman" w:cs="Times New Roman"/>
          <w:color w:val="auto"/>
          <w:sz w:val="24"/>
          <w:szCs w:val="24"/>
          <w:lang w:eastAsia="hr-HR"/>
        </w:rPr>
        <w:t>.</w:t>
      </w:r>
    </w:p>
    <w:p w:rsidR="00000000" w:rsidRPr="00323474" w:rsidRDefault="00F37BA0">
      <w:pPr>
        <w:spacing w:after="0"/>
        <w:jc w:val="both"/>
        <w:rPr>
          <w:rFonts w:ascii="Times New Roman" w:eastAsia="Times New Roman" w:hAnsi="Times New Roman" w:cs="Times New Roman"/>
          <w:color w:val="auto"/>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 xml:space="preserve">Elektroenergetska suglasnost </w:t>
      </w:r>
      <w:r w:rsidRPr="00323474">
        <w:rPr>
          <w:rFonts w:ascii="Times New Roman" w:eastAsia="Times New Roman" w:hAnsi="Times New Roman" w:cs="Times New Roman"/>
          <w:color w:val="auto"/>
          <w:sz w:val="24"/>
          <w:szCs w:val="24"/>
          <w:lang w:eastAsia="hr-HR"/>
        </w:rPr>
        <w:t xml:space="preserve">koja se izdaje </w:t>
      </w:r>
      <w:r w:rsidR="001B76AA" w:rsidRPr="00323474">
        <w:rPr>
          <w:rFonts w:ascii="Times New Roman" w:eastAsia="Times New Roman" w:hAnsi="Times New Roman" w:cs="Times New Roman"/>
          <w:color w:val="auto"/>
          <w:sz w:val="24"/>
          <w:szCs w:val="24"/>
          <w:lang w:eastAsia="hr-HR"/>
        </w:rPr>
        <w:t>za jednostavni priključak</w:t>
      </w:r>
      <w:r w:rsidR="004458EB" w:rsidRPr="00323474">
        <w:rPr>
          <w:rFonts w:ascii="Times New Roman" w:eastAsia="Times New Roman" w:hAnsi="Times New Roman" w:cs="Times New Roman"/>
          <w:color w:val="auto"/>
          <w:sz w:val="24"/>
          <w:szCs w:val="24"/>
          <w:lang w:eastAsia="hr-HR"/>
        </w:rPr>
        <w:t>,</w:t>
      </w:r>
      <w:r w:rsidR="001B76AA" w:rsidRPr="00323474">
        <w:rPr>
          <w:rFonts w:ascii="Times New Roman" w:eastAsia="Times New Roman" w:hAnsi="Times New Roman" w:cs="Times New Roman"/>
          <w:color w:val="auto"/>
          <w:sz w:val="24"/>
          <w:szCs w:val="24"/>
          <w:lang w:eastAsia="hr-HR"/>
        </w:rPr>
        <w:t xml:space="preserve"> sadrži sve podatke </w:t>
      </w:r>
      <w:r w:rsidR="004458EB" w:rsidRPr="00323474">
        <w:rPr>
          <w:rFonts w:ascii="Times New Roman" w:eastAsia="Times New Roman" w:hAnsi="Times New Roman" w:cs="Times New Roman"/>
          <w:color w:val="auto"/>
          <w:sz w:val="24"/>
          <w:szCs w:val="24"/>
          <w:lang w:eastAsia="hr-HR"/>
        </w:rPr>
        <w:t>iz stavka 1. ovoga članka,</w:t>
      </w:r>
      <w:r w:rsidR="001B76AA" w:rsidRPr="00323474">
        <w:rPr>
          <w:rFonts w:ascii="Times New Roman" w:eastAsia="Times New Roman" w:hAnsi="Times New Roman" w:cs="Times New Roman"/>
          <w:color w:val="auto"/>
          <w:sz w:val="24"/>
          <w:szCs w:val="24"/>
          <w:lang w:eastAsia="hr-HR"/>
        </w:rPr>
        <w:t xml:space="preserve"> </w:t>
      </w:r>
      <w:r w:rsidRPr="00323474">
        <w:rPr>
          <w:rFonts w:ascii="Times New Roman" w:eastAsia="Times New Roman" w:hAnsi="Times New Roman" w:cs="Times New Roman"/>
          <w:color w:val="auto"/>
          <w:sz w:val="24"/>
          <w:szCs w:val="24"/>
          <w:lang w:eastAsia="hr-HR"/>
        </w:rPr>
        <w:t xml:space="preserve">uključujući i </w:t>
      </w:r>
      <w:r w:rsidR="001B76AA" w:rsidRPr="00323474">
        <w:rPr>
          <w:rFonts w:ascii="Times New Roman" w:eastAsia="Times New Roman" w:hAnsi="Times New Roman" w:cs="Times New Roman"/>
          <w:color w:val="auto"/>
          <w:sz w:val="24"/>
          <w:szCs w:val="24"/>
          <w:lang w:eastAsia="hr-HR"/>
        </w:rPr>
        <w:t xml:space="preserve">obvezu i rok za sklapanje ugovora o priključenju. </w:t>
      </w:r>
    </w:p>
    <w:p w:rsidR="00000000" w:rsidRPr="00323474" w:rsidRDefault="001B76AA" w:rsidP="00046FBE">
      <w:pPr>
        <w:pStyle w:val="Heading2"/>
      </w:pPr>
      <w:r w:rsidRPr="00323474">
        <w:lastRenderedPageBreak/>
        <w:t>Provjera složenosti priključenja za niskonaponsku mrežu</w:t>
      </w:r>
    </w:p>
    <w:p w:rsidR="00840050" w:rsidRPr="00323474" w:rsidRDefault="001B76AA" w:rsidP="00046FBE">
      <w:pPr>
        <w:pStyle w:val="Heading2"/>
      </w:pPr>
      <w:r w:rsidRPr="00323474">
        <w:t>Članak 12.</w:t>
      </w:r>
    </w:p>
    <w:p w:rsidR="00000000" w:rsidRPr="00323474" w:rsidRDefault="00F37BA0">
      <w:pPr>
        <w:jc w:val="both"/>
        <w:rPr>
          <w:rFonts w:ascii="Times New Roman" w:hAnsi="Times New Roman" w:cs="Times New Roman"/>
          <w:color w:val="auto"/>
          <w:sz w:val="24"/>
          <w:szCs w:val="24"/>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hAnsi="Times New Roman" w:cs="Times New Roman"/>
          <w:color w:val="auto"/>
          <w:sz w:val="24"/>
          <w:szCs w:val="24"/>
        </w:rPr>
        <w:t>Operator distribucijskog sustava</w:t>
      </w:r>
      <w:r w:rsidR="004458EB" w:rsidRPr="00323474">
        <w:rPr>
          <w:rFonts w:ascii="Times New Roman" w:hAnsi="Times New Roman" w:cs="Times New Roman"/>
          <w:color w:val="auto"/>
          <w:sz w:val="24"/>
          <w:szCs w:val="24"/>
        </w:rPr>
        <w:t>,</w:t>
      </w:r>
      <w:r w:rsidR="001B76AA" w:rsidRPr="00323474">
        <w:rPr>
          <w:rFonts w:ascii="Times New Roman" w:hAnsi="Times New Roman" w:cs="Times New Roman"/>
          <w:color w:val="auto"/>
          <w:sz w:val="24"/>
          <w:szCs w:val="24"/>
        </w:rPr>
        <w:t xml:space="preserve"> temeljem zahtjeva za izdavanje elektroenergetske suglasnosti za koju nije prethodno izrađen EOTRP</w:t>
      </w:r>
      <w:r w:rsidR="004458EB" w:rsidRPr="00323474">
        <w:rPr>
          <w:rFonts w:ascii="Times New Roman" w:hAnsi="Times New Roman" w:cs="Times New Roman"/>
          <w:color w:val="auto"/>
          <w:sz w:val="24"/>
          <w:szCs w:val="24"/>
        </w:rPr>
        <w:t xml:space="preserve">, </w:t>
      </w:r>
      <w:r w:rsidR="001B76AA" w:rsidRPr="00323474">
        <w:rPr>
          <w:rFonts w:ascii="Times New Roman" w:hAnsi="Times New Roman" w:cs="Times New Roman"/>
          <w:color w:val="auto"/>
          <w:sz w:val="24"/>
          <w:szCs w:val="24"/>
        </w:rPr>
        <w:t xml:space="preserve">utvrđuje </w:t>
      </w:r>
      <w:r w:rsidR="004458EB" w:rsidRPr="00323474">
        <w:rPr>
          <w:rFonts w:ascii="Times New Roman" w:hAnsi="Times New Roman" w:cs="Times New Roman"/>
          <w:color w:val="auto"/>
          <w:sz w:val="24"/>
          <w:szCs w:val="24"/>
        </w:rPr>
        <w:t>mogućnost</w:t>
      </w:r>
      <w:r w:rsidR="001B76AA" w:rsidRPr="00323474">
        <w:rPr>
          <w:rFonts w:ascii="Times New Roman" w:hAnsi="Times New Roman" w:cs="Times New Roman"/>
          <w:color w:val="auto"/>
          <w:sz w:val="24"/>
          <w:szCs w:val="24"/>
        </w:rPr>
        <w:t xml:space="preserve"> priključ</w:t>
      </w:r>
      <w:r w:rsidR="004458EB" w:rsidRPr="00323474">
        <w:rPr>
          <w:rFonts w:ascii="Times New Roman" w:hAnsi="Times New Roman" w:cs="Times New Roman"/>
          <w:color w:val="auto"/>
          <w:sz w:val="24"/>
          <w:szCs w:val="24"/>
        </w:rPr>
        <w:t>enja</w:t>
      </w:r>
      <w:r w:rsidR="001B76AA" w:rsidRPr="00323474">
        <w:rPr>
          <w:rFonts w:ascii="Times New Roman" w:hAnsi="Times New Roman" w:cs="Times New Roman"/>
          <w:color w:val="auto"/>
          <w:sz w:val="24"/>
          <w:szCs w:val="24"/>
        </w:rPr>
        <w:t xml:space="preserve"> </w:t>
      </w:r>
      <w:r w:rsidR="004458EB" w:rsidRPr="00323474">
        <w:rPr>
          <w:rFonts w:ascii="Times New Roman" w:hAnsi="Times New Roman" w:cs="Times New Roman"/>
          <w:color w:val="auto"/>
          <w:sz w:val="24"/>
          <w:szCs w:val="24"/>
        </w:rPr>
        <w:t xml:space="preserve">građevine </w:t>
      </w:r>
      <w:r w:rsidR="001B76AA" w:rsidRPr="00323474">
        <w:rPr>
          <w:rFonts w:ascii="Times New Roman" w:hAnsi="Times New Roman" w:cs="Times New Roman"/>
          <w:color w:val="auto"/>
          <w:sz w:val="24"/>
          <w:szCs w:val="24"/>
        </w:rPr>
        <w:t xml:space="preserve">na mrežu jednostavnim priključkom. </w:t>
      </w:r>
    </w:p>
    <w:p w:rsidR="00000000" w:rsidRPr="00323474" w:rsidRDefault="00F37BA0">
      <w:pPr>
        <w:spacing w:after="0"/>
        <w:jc w:val="both"/>
        <w:rPr>
          <w:rFonts w:ascii="Times New Roman" w:eastAsia="Times New Roman" w:hAnsi="Times New Roman" w:cs="Times New Roman"/>
          <w:color w:val="auto"/>
          <w:sz w:val="24"/>
          <w:szCs w:val="24"/>
          <w:lang w:eastAsia="hr-HR"/>
        </w:rPr>
      </w:pPr>
      <w:r w:rsidRPr="00323474">
        <w:rPr>
          <w:rFonts w:ascii="Times New Roman" w:hAnsi="Times New Roman" w:cs="Times New Roman"/>
          <w:color w:val="auto"/>
          <w:sz w:val="24"/>
          <w:szCs w:val="24"/>
        </w:rPr>
        <w:t xml:space="preserve">(2) </w:t>
      </w:r>
      <w:r w:rsidR="001B76AA" w:rsidRPr="00323474">
        <w:rPr>
          <w:rFonts w:ascii="Times New Roman" w:hAnsi="Times New Roman" w:cs="Times New Roman"/>
          <w:color w:val="auto"/>
          <w:sz w:val="24"/>
          <w:szCs w:val="24"/>
        </w:rPr>
        <w:t>U slučaju da je operator distribucijskog sustava utvrdio da građevinu nije moguće priključiti na mrežu jednostavnim priključkom, dužan je izdati rješenje o odbijanju i obavijestiti podnositelja zahtjeva o obvezi izrade EOTRP-a</w:t>
      </w:r>
      <w:r w:rsidR="004458EB" w:rsidRPr="00323474">
        <w:rPr>
          <w:rFonts w:ascii="Times New Roman" w:hAnsi="Times New Roman" w:cs="Times New Roman"/>
          <w:color w:val="auto"/>
          <w:sz w:val="24"/>
          <w:szCs w:val="24"/>
        </w:rPr>
        <w:t>,</w:t>
      </w:r>
      <w:r w:rsidR="001B76AA" w:rsidRPr="00323474">
        <w:rPr>
          <w:rFonts w:ascii="Times New Roman" w:hAnsi="Times New Roman" w:cs="Times New Roman"/>
          <w:color w:val="auto"/>
          <w:sz w:val="24"/>
          <w:szCs w:val="24"/>
        </w:rPr>
        <w:t xml:space="preserve"> u svrhu utvrđivanja posebnih uvjeta priključenja i potrebe stvaranja tehničkih uvjeta u mreži.  </w:t>
      </w:r>
    </w:p>
    <w:p w:rsidR="00840050" w:rsidRPr="00323474" w:rsidRDefault="001B76AA" w:rsidP="00046FBE">
      <w:pPr>
        <w:pStyle w:val="Heading2"/>
      </w:pPr>
      <w:r w:rsidRPr="00323474">
        <w:t>Članak 1</w:t>
      </w:r>
      <w:r w:rsidR="00C66D0C" w:rsidRPr="00323474">
        <w:t xml:space="preserve">3. </w:t>
      </w:r>
    </w:p>
    <w:p w:rsidR="00000000" w:rsidRPr="00323474" w:rsidRDefault="0083521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Operator sustava dužan je</w:t>
      </w:r>
      <w:r w:rsidRPr="00323474">
        <w:rPr>
          <w:rFonts w:ascii="Times New Roman" w:eastAsia="Times New Roman" w:hAnsi="Times New Roman" w:cs="Times New Roman"/>
          <w:color w:val="auto"/>
          <w:sz w:val="24"/>
          <w:szCs w:val="24"/>
          <w:lang w:eastAsia="hr-HR"/>
        </w:rPr>
        <w:t xml:space="preserve"> u roku od 15 dana od dana uredno zaprimljenog zahtjeva za izdavanje elektroenergetske suglasnosti, </w:t>
      </w:r>
      <w:r w:rsidR="001B76AA" w:rsidRPr="00323474">
        <w:rPr>
          <w:rFonts w:ascii="Times New Roman" w:eastAsia="Times New Roman" w:hAnsi="Times New Roman" w:cs="Times New Roman"/>
          <w:color w:val="auto"/>
          <w:sz w:val="24"/>
          <w:szCs w:val="24"/>
          <w:lang w:eastAsia="hr-HR"/>
        </w:rPr>
        <w:t xml:space="preserve">elektroenergetsku suglasnost </w:t>
      </w:r>
      <w:r w:rsidRPr="00323474">
        <w:rPr>
          <w:rFonts w:ascii="Times New Roman" w:eastAsia="Times New Roman" w:hAnsi="Times New Roman" w:cs="Times New Roman"/>
          <w:color w:val="auto"/>
          <w:sz w:val="24"/>
          <w:szCs w:val="24"/>
          <w:lang w:eastAsia="hr-HR"/>
        </w:rPr>
        <w:t xml:space="preserve">izdati </w:t>
      </w:r>
      <w:r w:rsidR="001B76AA" w:rsidRPr="00323474">
        <w:rPr>
          <w:rFonts w:ascii="Times New Roman" w:eastAsia="Times New Roman" w:hAnsi="Times New Roman" w:cs="Times New Roman"/>
          <w:color w:val="auto"/>
          <w:sz w:val="24"/>
          <w:szCs w:val="24"/>
          <w:lang w:eastAsia="hr-HR"/>
        </w:rPr>
        <w:t>ili rješenjem odbiti izdavanje elektroenergetske suglasnosti</w:t>
      </w:r>
      <w:r w:rsidR="00E71F27" w:rsidRPr="00323474">
        <w:rPr>
          <w:rFonts w:ascii="Times New Roman" w:eastAsia="Times New Roman" w:hAnsi="Times New Roman" w:cs="Times New Roman"/>
          <w:color w:val="auto"/>
          <w:sz w:val="24"/>
          <w:szCs w:val="24"/>
          <w:lang w:eastAsia="hr-HR"/>
        </w:rPr>
        <w:t>.</w:t>
      </w:r>
    </w:p>
    <w:p w:rsidR="00000000" w:rsidRPr="00323474" w:rsidRDefault="0083521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 xml:space="preserve">Ukoliko zahtjev za izdavanje elektroenergetske suglasnosti nije uredan, operator sustava </w:t>
      </w:r>
      <w:r w:rsidRPr="00323474">
        <w:rPr>
          <w:rFonts w:ascii="Times New Roman" w:eastAsia="Times New Roman" w:hAnsi="Times New Roman" w:cs="Times New Roman"/>
          <w:color w:val="auto"/>
          <w:sz w:val="24"/>
          <w:szCs w:val="24"/>
          <w:lang w:eastAsia="hr-HR"/>
        </w:rPr>
        <w:t>će</w:t>
      </w:r>
      <w:r w:rsidR="001B76AA" w:rsidRPr="00323474">
        <w:rPr>
          <w:rFonts w:ascii="Times New Roman" w:eastAsia="Times New Roman" w:hAnsi="Times New Roman" w:cs="Times New Roman"/>
          <w:color w:val="auto"/>
          <w:sz w:val="24"/>
          <w:szCs w:val="24"/>
          <w:lang w:eastAsia="hr-HR"/>
        </w:rPr>
        <w:t xml:space="preserve"> pisanim putem u roku od </w:t>
      </w:r>
      <w:r w:rsidRPr="00323474">
        <w:rPr>
          <w:rFonts w:ascii="Times New Roman" w:eastAsia="Times New Roman" w:hAnsi="Times New Roman" w:cs="Times New Roman"/>
          <w:color w:val="auto"/>
          <w:sz w:val="24"/>
          <w:szCs w:val="24"/>
          <w:lang w:eastAsia="hr-HR"/>
        </w:rPr>
        <w:t>osam</w:t>
      </w:r>
      <w:r w:rsidR="001B76AA" w:rsidRPr="00323474">
        <w:rPr>
          <w:rFonts w:ascii="Times New Roman" w:eastAsia="Times New Roman" w:hAnsi="Times New Roman" w:cs="Times New Roman"/>
          <w:color w:val="auto"/>
          <w:sz w:val="24"/>
          <w:szCs w:val="24"/>
          <w:lang w:eastAsia="hr-HR"/>
        </w:rPr>
        <w:t xml:space="preserve"> dana od dana zaprimanja zahtjeva zatražiti </w:t>
      </w:r>
      <w:r w:rsidRPr="00323474">
        <w:rPr>
          <w:rFonts w:ascii="Times New Roman" w:eastAsia="Times New Roman" w:hAnsi="Times New Roman" w:cs="Times New Roman"/>
          <w:color w:val="auto"/>
          <w:sz w:val="24"/>
          <w:szCs w:val="24"/>
          <w:lang w:eastAsia="hr-HR"/>
        </w:rPr>
        <w:t xml:space="preserve">dopunu zahtjeva </w:t>
      </w:r>
      <w:r w:rsidR="001B76AA" w:rsidRPr="00323474">
        <w:rPr>
          <w:rFonts w:ascii="Times New Roman" w:eastAsia="Times New Roman" w:hAnsi="Times New Roman" w:cs="Times New Roman"/>
          <w:color w:val="auto"/>
          <w:sz w:val="24"/>
          <w:szCs w:val="24"/>
          <w:lang w:eastAsia="hr-HR"/>
        </w:rPr>
        <w:t>od podnositelja</w:t>
      </w:r>
      <w:r w:rsidRPr="00323474">
        <w:rPr>
          <w:rFonts w:ascii="Times New Roman" w:eastAsia="Times New Roman" w:hAnsi="Times New Roman" w:cs="Times New Roman"/>
          <w:color w:val="auto"/>
          <w:sz w:val="24"/>
          <w:szCs w:val="24"/>
          <w:lang w:eastAsia="hr-HR"/>
        </w:rPr>
        <w:t xml:space="preserve"> zahtjeva</w:t>
      </w:r>
      <w:r w:rsidR="001B76AA" w:rsidRPr="00323474">
        <w:rPr>
          <w:rFonts w:ascii="Times New Roman" w:eastAsia="Times New Roman" w:hAnsi="Times New Roman" w:cs="Times New Roman"/>
          <w:color w:val="auto"/>
          <w:sz w:val="24"/>
          <w:szCs w:val="24"/>
          <w:lang w:eastAsia="hr-HR"/>
        </w:rPr>
        <w:t>.</w:t>
      </w:r>
    </w:p>
    <w:p w:rsidR="00000000" w:rsidRPr="00323474" w:rsidRDefault="00835211">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1B76AA" w:rsidRPr="00323474">
        <w:rPr>
          <w:rFonts w:ascii="Times New Roman" w:eastAsia="Times New Roman" w:hAnsi="Times New Roman" w:cs="Times New Roman"/>
          <w:color w:val="auto"/>
          <w:sz w:val="24"/>
          <w:szCs w:val="24"/>
          <w:lang w:eastAsia="hr-HR"/>
        </w:rPr>
        <w:t xml:space="preserve">Operator sustava </w:t>
      </w:r>
      <w:r w:rsidRPr="00323474">
        <w:rPr>
          <w:rFonts w:ascii="Times New Roman" w:eastAsia="Times New Roman" w:hAnsi="Times New Roman" w:cs="Times New Roman"/>
          <w:color w:val="auto"/>
          <w:sz w:val="24"/>
          <w:szCs w:val="24"/>
          <w:lang w:eastAsia="hr-HR"/>
        </w:rPr>
        <w:t>će</w:t>
      </w:r>
      <w:r w:rsidR="001B76AA" w:rsidRPr="00323474">
        <w:rPr>
          <w:rFonts w:ascii="Times New Roman" w:eastAsia="Times New Roman" w:hAnsi="Times New Roman" w:cs="Times New Roman"/>
          <w:color w:val="auto"/>
          <w:sz w:val="24"/>
          <w:szCs w:val="24"/>
          <w:lang w:eastAsia="hr-HR"/>
        </w:rPr>
        <w:t xml:space="preserve"> rješenjem odbiti zahtjev za izdavanje elektroenergetske suglasnosti  u slučaju da podnositelj zahtjeva nije </w:t>
      </w:r>
      <w:r w:rsidRPr="00323474">
        <w:rPr>
          <w:rFonts w:ascii="Times New Roman" w:eastAsia="Times New Roman" w:hAnsi="Times New Roman" w:cs="Times New Roman"/>
          <w:color w:val="auto"/>
          <w:sz w:val="24"/>
          <w:szCs w:val="24"/>
          <w:lang w:eastAsia="hr-HR"/>
        </w:rPr>
        <w:t xml:space="preserve">u roku od 15 dana od zaprimanja zahtjeva za dopunom zahtjeva, </w:t>
      </w:r>
      <w:r w:rsidR="001B76AA" w:rsidRPr="00323474">
        <w:rPr>
          <w:rFonts w:ascii="Times New Roman" w:eastAsia="Times New Roman" w:hAnsi="Times New Roman" w:cs="Times New Roman"/>
          <w:color w:val="auto"/>
          <w:sz w:val="24"/>
          <w:szCs w:val="24"/>
          <w:lang w:eastAsia="hr-HR"/>
        </w:rPr>
        <w:t>dostavio dopunu zahtjeva</w:t>
      </w:r>
      <w:r w:rsidRPr="00323474">
        <w:rPr>
          <w:rFonts w:ascii="Times New Roman" w:eastAsia="Times New Roman" w:hAnsi="Times New Roman" w:cs="Times New Roman"/>
          <w:color w:val="auto"/>
          <w:sz w:val="24"/>
          <w:szCs w:val="24"/>
          <w:lang w:eastAsia="hr-HR"/>
        </w:rPr>
        <w:t>.</w:t>
      </w:r>
      <w:r w:rsidR="001B76AA" w:rsidRPr="00323474">
        <w:rPr>
          <w:rFonts w:ascii="Times New Roman" w:eastAsia="Times New Roman" w:hAnsi="Times New Roman" w:cs="Times New Roman"/>
          <w:color w:val="auto"/>
          <w:sz w:val="24"/>
          <w:szCs w:val="24"/>
          <w:lang w:eastAsia="hr-HR"/>
        </w:rPr>
        <w:t xml:space="preserve"> </w:t>
      </w:r>
    </w:p>
    <w:p w:rsidR="00C66D0C" w:rsidRPr="00323474" w:rsidRDefault="00E71F27" w:rsidP="00046FBE">
      <w:pPr>
        <w:pStyle w:val="Heading2"/>
      </w:pPr>
      <w:r w:rsidRPr="00323474">
        <w:t xml:space="preserve">Promjena priključne </w:t>
      </w:r>
      <w:r w:rsidR="001B76AA" w:rsidRPr="00323474">
        <w:t xml:space="preserve">snage/kapaciteta </w:t>
      </w:r>
    </w:p>
    <w:p w:rsidR="00F0460A" w:rsidRPr="00323474" w:rsidRDefault="001B76AA" w:rsidP="00046FBE">
      <w:pPr>
        <w:pStyle w:val="Heading2"/>
      </w:pPr>
      <w:r w:rsidRPr="00323474">
        <w:t>Članak 1</w:t>
      </w:r>
      <w:r w:rsidR="00C66D0C" w:rsidRPr="00323474">
        <w:t>4</w:t>
      </w:r>
      <w:r w:rsidRPr="00323474">
        <w:t>.</w:t>
      </w:r>
    </w:p>
    <w:p w:rsidR="00000000" w:rsidRPr="00323474" w:rsidRDefault="00D41C66">
      <w:pPr>
        <w:jc w:val="both"/>
        <w:rPr>
          <w:rFonts w:ascii="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hAnsi="Times New Roman" w:cs="Times New Roman"/>
          <w:color w:val="auto"/>
          <w:sz w:val="24"/>
          <w:szCs w:val="24"/>
          <w:lang w:eastAsia="hr-HR"/>
        </w:rPr>
        <w:t>U slučaju promjene priključne snage</w:t>
      </w:r>
      <w:r w:rsidR="001B76AA" w:rsidRPr="00323474">
        <w:rPr>
          <w:rFonts w:ascii="Times New Roman" w:hAnsi="Times New Roman" w:cs="Times New Roman"/>
          <w:color w:val="auto"/>
          <w:sz w:val="24"/>
          <w:szCs w:val="24"/>
        </w:rPr>
        <w:t>/kapaciteta</w:t>
      </w:r>
      <w:r w:rsidRPr="00323474">
        <w:rPr>
          <w:rFonts w:ascii="Times New Roman" w:hAnsi="Times New Roman" w:cs="Times New Roman"/>
          <w:color w:val="auto"/>
          <w:sz w:val="24"/>
          <w:szCs w:val="24"/>
          <w:lang w:eastAsia="hr-HR"/>
        </w:rPr>
        <w:t>,</w:t>
      </w:r>
      <w:r w:rsidR="001B76AA" w:rsidRPr="00323474">
        <w:rPr>
          <w:rFonts w:ascii="Times New Roman" w:hAnsi="Times New Roman" w:cs="Times New Roman"/>
          <w:color w:val="auto"/>
          <w:sz w:val="24"/>
          <w:szCs w:val="24"/>
          <w:lang w:eastAsia="hr-HR"/>
        </w:rPr>
        <w:t xml:space="preserve"> korisnik mreže</w:t>
      </w:r>
      <w:r w:rsidRPr="00323474">
        <w:rPr>
          <w:rFonts w:ascii="Times New Roman" w:hAnsi="Times New Roman" w:cs="Times New Roman"/>
          <w:color w:val="auto"/>
          <w:sz w:val="24"/>
          <w:szCs w:val="24"/>
          <w:lang w:eastAsia="hr-HR"/>
        </w:rPr>
        <w:t>,</w:t>
      </w:r>
      <w:r w:rsidR="001B76AA" w:rsidRPr="00323474">
        <w:rPr>
          <w:rFonts w:ascii="Times New Roman" w:hAnsi="Times New Roman" w:cs="Times New Roman"/>
          <w:color w:val="auto"/>
          <w:sz w:val="24"/>
          <w:szCs w:val="24"/>
          <w:lang w:eastAsia="hr-HR"/>
        </w:rPr>
        <w:t xml:space="preserve"> uz zahtjev za izdavanje elektroenergetske suglasnosti</w:t>
      </w:r>
      <w:r w:rsidRPr="00323474">
        <w:rPr>
          <w:rFonts w:ascii="Times New Roman" w:hAnsi="Times New Roman" w:cs="Times New Roman"/>
          <w:color w:val="auto"/>
          <w:sz w:val="24"/>
          <w:szCs w:val="24"/>
          <w:lang w:eastAsia="hr-HR"/>
        </w:rPr>
        <w:t xml:space="preserve"> </w:t>
      </w:r>
      <w:r w:rsidR="001B76AA" w:rsidRPr="00323474">
        <w:rPr>
          <w:rFonts w:ascii="Times New Roman" w:hAnsi="Times New Roman" w:cs="Times New Roman"/>
          <w:color w:val="auto"/>
          <w:sz w:val="24"/>
          <w:szCs w:val="24"/>
          <w:lang w:eastAsia="hr-HR"/>
        </w:rPr>
        <w:t>može, umjesto idejnog ili glavnog projekta, dostaviti dokaz o uporabljivosti postrojenja i instalacija, sukladno pravilima o priključenju.</w:t>
      </w:r>
    </w:p>
    <w:p w:rsidR="00000000" w:rsidRPr="00323474" w:rsidRDefault="00D41C66">
      <w:pPr>
        <w:spacing w:after="0"/>
        <w:jc w:val="both"/>
        <w:rPr>
          <w:rFonts w:ascii="Times New Roman" w:hAnsi="Times New Roman" w:cs="Times New Roman"/>
          <w:b/>
          <w:color w:val="auto"/>
          <w:sz w:val="24"/>
          <w:szCs w:val="24"/>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U slučaju iz stavka 1. ovoga članka zahtjev za izdavanje elektroenergetske suglasnosti smatra se zahtjevom za početak korištenja mreže, a postupak izdavanja elektroenergetske suglasnosti i priključenja na elektroenergetsku mrežu</w:t>
      </w:r>
      <w:r w:rsidRPr="00323474">
        <w:rPr>
          <w:rFonts w:ascii="Times New Roman" w:eastAsia="Times New Roman" w:hAnsi="Times New Roman" w:cs="Times New Roman"/>
          <w:color w:val="auto"/>
          <w:sz w:val="24"/>
          <w:szCs w:val="24"/>
          <w:lang w:eastAsia="hr-HR"/>
        </w:rPr>
        <w:t>,</w:t>
      </w:r>
      <w:r w:rsidR="001B76AA" w:rsidRPr="00323474">
        <w:rPr>
          <w:rFonts w:ascii="Times New Roman" w:eastAsia="Times New Roman" w:hAnsi="Times New Roman" w:cs="Times New Roman"/>
          <w:color w:val="auto"/>
          <w:sz w:val="24"/>
          <w:szCs w:val="24"/>
          <w:lang w:eastAsia="hr-HR"/>
        </w:rPr>
        <w:t xml:space="preserve"> provodi se ovisno o složenosti priključka, sukladno </w:t>
      </w:r>
      <w:r w:rsidRPr="00323474">
        <w:rPr>
          <w:rFonts w:ascii="Times New Roman" w:eastAsia="Times New Roman" w:hAnsi="Times New Roman" w:cs="Times New Roman"/>
          <w:color w:val="auto"/>
          <w:sz w:val="24"/>
          <w:szCs w:val="24"/>
          <w:lang w:eastAsia="hr-HR"/>
        </w:rPr>
        <w:t>odredbama ove</w:t>
      </w:r>
      <w:r w:rsidR="001B76AA" w:rsidRPr="00323474">
        <w:rPr>
          <w:rFonts w:ascii="Times New Roman" w:eastAsia="Times New Roman" w:hAnsi="Times New Roman" w:cs="Times New Roman"/>
          <w:color w:val="auto"/>
          <w:sz w:val="24"/>
          <w:szCs w:val="24"/>
          <w:lang w:eastAsia="hr-HR"/>
        </w:rPr>
        <w:t xml:space="preserve"> Uredb</w:t>
      </w:r>
      <w:r w:rsidRPr="00323474">
        <w:rPr>
          <w:rFonts w:ascii="Times New Roman" w:eastAsia="Times New Roman" w:hAnsi="Times New Roman" w:cs="Times New Roman"/>
          <w:color w:val="auto"/>
          <w:sz w:val="24"/>
          <w:szCs w:val="24"/>
          <w:lang w:eastAsia="hr-HR"/>
        </w:rPr>
        <w:t>e</w:t>
      </w:r>
      <w:r w:rsidR="001B76AA" w:rsidRPr="00323474">
        <w:rPr>
          <w:rFonts w:ascii="Times New Roman" w:eastAsia="Times New Roman" w:hAnsi="Times New Roman" w:cs="Times New Roman"/>
          <w:color w:val="auto"/>
          <w:sz w:val="24"/>
          <w:szCs w:val="24"/>
          <w:lang w:eastAsia="hr-HR"/>
        </w:rPr>
        <w:t xml:space="preserve"> i pravilima o priključenju operatora sustava. </w:t>
      </w:r>
    </w:p>
    <w:p w:rsidR="00542F41" w:rsidRPr="00323474" w:rsidRDefault="001B76AA" w:rsidP="00A37C4C">
      <w:pPr>
        <w:pStyle w:val="Heading1"/>
      </w:pPr>
      <w:r w:rsidRPr="00323474">
        <w:t>VI. PONUDA O PRIKLJUČENJU</w:t>
      </w:r>
      <w:r w:rsidR="002F4C64" w:rsidRPr="00323474">
        <w:t xml:space="preserve"> NA ELEKTROENERGETSKU MREŽU</w:t>
      </w:r>
    </w:p>
    <w:p w:rsidR="00B02A81" w:rsidRPr="00323474" w:rsidRDefault="001B76AA" w:rsidP="00046FBE">
      <w:pPr>
        <w:pStyle w:val="Heading2"/>
      </w:pPr>
      <w:r w:rsidRPr="00323474">
        <w:t>Članak 1</w:t>
      </w:r>
      <w:r w:rsidR="00C66D0C" w:rsidRPr="00323474">
        <w:t>5</w:t>
      </w:r>
      <w:r w:rsidRPr="00323474">
        <w:t>.</w:t>
      </w:r>
    </w:p>
    <w:p w:rsidR="00000000" w:rsidRPr="00323474" w:rsidRDefault="00D41C66">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lastRenderedPageBreak/>
        <w:t xml:space="preserve">(1) </w:t>
      </w:r>
      <w:r w:rsidR="001B76AA" w:rsidRPr="00323474">
        <w:rPr>
          <w:rFonts w:ascii="Times New Roman" w:eastAsia="Times New Roman" w:hAnsi="Times New Roman" w:cs="Times New Roman"/>
          <w:color w:val="auto"/>
          <w:sz w:val="24"/>
          <w:szCs w:val="24"/>
          <w:lang w:eastAsia="hr-HR"/>
        </w:rPr>
        <w:t xml:space="preserve">Operator distribucijskog sustava, uz elektroenergetsku suglasnost </w:t>
      </w:r>
      <w:r w:rsidR="002F4C64" w:rsidRPr="00323474">
        <w:rPr>
          <w:rFonts w:ascii="Times New Roman" w:eastAsia="Times New Roman" w:hAnsi="Times New Roman" w:cs="Times New Roman"/>
          <w:color w:val="auto"/>
          <w:sz w:val="24"/>
          <w:szCs w:val="24"/>
          <w:lang w:eastAsia="hr-HR"/>
        </w:rPr>
        <w:t>za jednostavni priključak</w:t>
      </w:r>
      <w:r w:rsidR="001B76AA" w:rsidRPr="00323474">
        <w:rPr>
          <w:rFonts w:ascii="Times New Roman" w:eastAsia="Times New Roman" w:hAnsi="Times New Roman" w:cs="Times New Roman"/>
          <w:color w:val="auto"/>
          <w:sz w:val="24"/>
          <w:szCs w:val="24"/>
          <w:lang w:eastAsia="hr-HR"/>
        </w:rPr>
        <w:t xml:space="preserve"> dužan je izdati i ponudu o priključenju</w:t>
      </w:r>
      <w:r w:rsidR="002F4C64" w:rsidRPr="00323474">
        <w:rPr>
          <w:rFonts w:ascii="Times New Roman" w:eastAsia="Times New Roman" w:hAnsi="Times New Roman" w:cs="Times New Roman"/>
          <w:color w:val="auto"/>
          <w:sz w:val="24"/>
          <w:szCs w:val="24"/>
          <w:lang w:eastAsia="hr-HR"/>
        </w:rPr>
        <w:t xml:space="preserve"> na elektroenergetsku mrežu.</w:t>
      </w:r>
    </w:p>
    <w:p w:rsidR="00000000" w:rsidRPr="00323474" w:rsidRDefault="00D41C66">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Ugovor o priključenju između operatora distribucijskog sustava i investitora, odnosno vlasnika građevine smatra se sklopljenim dostavom ponude iz stavka 1. ovog</w:t>
      </w:r>
      <w:r w:rsidR="00D94DA1"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članka podnositelj</w:t>
      </w:r>
      <w:r w:rsidR="00D94DA1" w:rsidRPr="00323474">
        <w:rPr>
          <w:rFonts w:ascii="Times New Roman" w:eastAsia="Times New Roman" w:hAnsi="Times New Roman" w:cs="Times New Roman"/>
          <w:color w:val="auto"/>
          <w:sz w:val="24"/>
          <w:szCs w:val="24"/>
          <w:lang w:eastAsia="hr-HR"/>
        </w:rPr>
        <w:t>u</w:t>
      </w:r>
      <w:r w:rsidR="001B76AA" w:rsidRPr="00323474">
        <w:rPr>
          <w:rFonts w:ascii="Times New Roman" w:eastAsia="Times New Roman" w:hAnsi="Times New Roman" w:cs="Times New Roman"/>
          <w:color w:val="auto"/>
          <w:sz w:val="24"/>
          <w:szCs w:val="24"/>
          <w:lang w:eastAsia="hr-HR"/>
        </w:rPr>
        <w:t xml:space="preserve"> zahtjeva, te plaćanjem prve uplate.</w:t>
      </w:r>
    </w:p>
    <w:p w:rsidR="00000000" w:rsidRPr="00323474" w:rsidRDefault="00D41C66">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1B76AA" w:rsidRPr="00323474">
        <w:rPr>
          <w:rFonts w:ascii="Times New Roman" w:eastAsia="Times New Roman" w:hAnsi="Times New Roman" w:cs="Times New Roman"/>
          <w:color w:val="auto"/>
          <w:sz w:val="24"/>
          <w:szCs w:val="24"/>
          <w:lang w:eastAsia="hr-HR"/>
        </w:rPr>
        <w:t>Ponuda iz stavka 1. ovog</w:t>
      </w:r>
      <w:r w:rsidR="00D94DA1"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članka ovoga članka </w:t>
      </w:r>
      <w:r w:rsidR="00D94DA1" w:rsidRPr="00323474">
        <w:rPr>
          <w:rFonts w:ascii="Times New Roman" w:eastAsia="Times New Roman" w:hAnsi="Times New Roman" w:cs="Times New Roman"/>
          <w:color w:val="auto"/>
          <w:sz w:val="24"/>
          <w:szCs w:val="24"/>
          <w:lang w:eastAsia="hr-HR"/>
        </w:rPr>
        <w:t>minimalno</w:t>
      </w:r>
      <w:r w:rsidR="001B76AA" w:rsidRPr="00323474">
        <w:rPr>
          <w:rFonts w:ascii="Times New Roman" w:eastAsia="Times New Roman" w:hAnsi="Times New Roman" w:cs="Times New Roman"/>
          <w:color w:val="auto"/>
          <w:sz w:val="24"/>
          <w:szCs w:val="24"/>
          <w:lang w:eastAsia="hr-HR"/>
        </w:rPr>
        <w:t xml:space="preserve"> sadrži:</w:t>
      </w:r>
    </w:p>
    <w:p w:rsidR="00B02A81" w:rsidRPr="00323474" w:rsidRDefault="001B76AA" w:rsidP="00A85907">
      <w:pPr>
        <w:pStyle w:val="ListParagraph"/>
        <w:numPr>
          <w:ilvl w:val="0"/>
          <w:numId w:val="23"/>
        </w:numPr>
        <w:spacing w:after="0" w:line="240" w:lineRule="auto"/>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podatke o ugovornim stranama,</w:t>
      </w:r>
    </w:p>
    <w:p w:rsidR="00B02A81" w:rsidRPr="00323474" w:rsidRDefault="001B76AA" w:rsidP="00A85907">
      <w:pPr>
        <w:pStyle w:val="ListParagraph"/>
        <w:numPr>
          <w:ilvl w:val="0"/>
          <w:numId w:val="23"/>
        </w:numPr>
        <w:spacing w:after="0" w:line="240" w:lineRule="auto"/>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predmet ugovora,</w:t>
      </w:r>
    </w:p>
    <w:p w:rsidR="00B02A81" w:rsidRPr="00323474" w:rsidRDefault="001B76AA" w:rsidP="00A85907">
      <w:pPr>
        <w:pStyle w:val="ListParagraph"/>
        <w:numPr>
          <w:ilvl w:val="0"/>
          <w:numId w:val="23"/>
        </w:numPr>
        <w:spacing w:after="0" w:line="240" w:lineRule="auto"/>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iznos naknade za priključenje,</w:t>
      </w:r>
    </w:p>
    <w:p w:rsidR="00B02A81" w:rsidRPr="00323474" w:rsidRDefault="001B76AA" w:rsidP="00A85907">
      <w:pPr>
        <w:pStyle w:val="ListParagraph"/>
        <w:numPr>
          <w:ilvl w:val="0"/>
          <w:numId w:val="23"/>
        </w:numPr>
        <w:spacing w:after="0" w:line="240" w:lineRule="auto"/>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rok i dinamiku uplate iznosa naknade za priključenje,</w:t>
      </w:r>
    </w:p>
    <w:p w:rsidR="00B02A81" w:rsidRPr="00323474" w:rsidRDefault="001B76AA" w:rsidP="00A85907">
      <w:pPr>
        <w:pStyle w:val="ListParagraph"/>
        <w:numPr>
          <w:ilvl w:val="0"/>
          <w:numId w:val="23"/>
        </w:numPr>
        <w:spacing w:after="0" w:line="240" w:lineRule="auto"/>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rok priključenja,</w:t>
      </w:r>
    </w:p>
    <w:p w:rsidR="00C833CC" w:rsidRPr="00323474" w:rsidRDefault="001B76AA" w:rsidP="00A85907">
      <w:pPr>
        <w:pStyle w:val="ListParagraph"/>
        <w:numPr>
          <w:ilvl w:val="0"/>
          <w:numId w:val="23"/>
        </w:numPr>
        <w:spacing w:after="0" w:line="240" w:lineRule="auto"/>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popis pridjeljivih poslova, koje može izvoditi investitor, odnosno vlasnik građevine</w:t>
      </w:r>
    </w:p>
    <w:p w:rsidR="00B02A81" w:rsidRPr="00323474" w:rsidRDefault="001B76AA" w:rsidP="00A85907">
      <w:pPr>
        <w:pStyle w:val="ListParagraph"/>
        <w:numPr>
          <w:ilvl w:val="0"/>
          <w:numId w:val="23"/>
        </w:numPr>
        <w:spacing w:after="0" w:line="240" w:lineRule="auto"/>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uvjete jednostranog raskida ugovora  te</w:t>
      </w:r>
    </w:p>
    <w:p w:rsidR="00B02A81" w:rsidRPr="00323474" w:rsidRDefault="001B76AA" w:rsidP="00A85907">
      <w:pPr>
        <w:pStyle w:val="ListParagraph"/>
        <w:numPr>
          <w:ilvl w:val="0"/>
          <w:numId w:val="23"/>
        </w:numPr>
        <w:spacing w:after="0" w:line="240" w:lineRule="auto"/>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način i nositelje rješavanja imovinsko</w:t>
      </w:r>
      <w:r w:rsidR="00D94DA1" w:rsidRPr="00323474">
        <w:rPr>
          <w:rFonts w:ascii="Times New Roman" w:eastAsia="Times New Roman" w:hAnsi="Times New Roman" w:cs="Times New Roman"/>
          <w:color w:val="auto"/>
          <w:sz w:val="24"/>
          <w:szCs w:val="24"/>
          <w:lang w:eastAsia="hr-HR"/>
        </w:rPr>
        <w:t>-</w:t>
      </w:r>
      <w:r w:rsidRPr="00323474">
        <w:rPr>
          <w:rFonts w:ascii="Times New Roman" w:eastAsia="Times New Roman" w:hAnsi="Times New Roman" w:cs="Times New Roman"/>
          <w:color w:val="auto"/>
          <w:sz w:val="24"/>
          <w:szCs w:val="24"/>
          <w:lang w:eastAsia="hr-HR"/>
        </w:rPr>
        <w:t>pravnih odnosa.</w:t>
      </w:r>
    </w:p>
    <w:p w:rsidR="00000000" w:rsidRPr="00323474" w:rsidRDefault="00D41C66">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(4) </w:t>
      </w:r>
      <w:r w:rsidR="001B76AA" w:rsidRPr="00323474">
        <w:rPr>
          <w:rFonts w:ascii="Times New Roman" w:eastAsia="Times New Roman" w:hAnsi="Times New Roman" w:cs="Times New Roman"/>
          <w:color w:val="auto"/>
          <w:sz w:val="24"/>
          <w:szCs w:val="24"/>
          <w:lang w:eastAsia="hr-HR"/>
        </w:rPr>
        <w:t xml:space="preserve">Po primitku potvrde iz stavka 2. ovoga članka, investitor, odnosno vlasnik građevine može u roku od 30 dana pisanim putem </w:t>
      </w:r>
      <w:r w:rsidR="003649C0" w:rsidRPr="00323474">
        <w:rPr>
          <w:rFonts w:ascii="Times New Roman" w:eastAsia="Times New Roman" w:hAnsi="Times New Roman" w:cs="Times New Roman"/>
          <w:color w:val="auto"/>
          <w:sz w:val="24"/>
          <w:szCs w:val="24"/>
          <w:lang w:eastAsia="hr-HR"/>
        </w:rPr>
        <w:t xml:space="preserve">dostaviti operatoru distribucijskog sustava zahtjev za raskid ugovornog odnosa </w:t>
      </w:r>
      <w:r w:rsidR="001B76AA" w:rsidRPr="00323474">
        <w:rPr>
          <w:rFonts w:ascii="Times New Roman" w:eastAsia="Times New Roman" w:hAnsi="Times New Roman" w:cs="Times New Roman"/>
          <w:color w:val="auto"/>
          <w:sz w:val="24"/>
          <w:szCs w:val="24"/>
          <w:lang w:eastAsia="hr-HR"/>
        </w:rPr>
        <w:t>s operatorom distribucijskog sustava</w:t>
      </w:r>
      <w:r w:rsidR="003649C0" w:rsidRPr="00323474">
        <w:rPr>
          <w:rFonts w:ascii="Times New Roman" w:eastAsia="Times New Roman" w:hAnsi="Times New Roman" w:cs="Times New Roman"/>
          <w:color w:val="auto"/>
          <w:sz w:val="24"/>
          <w:szCs w:val="24"/>
          <w:lang w:eastAsia="hr-HR"/>
        </w:rPr>
        <w:t>.</w:t>
      </w:r>
    </w:p>
    <w:p w:rsidR="00000000" w:rsidRPr="00323474" w:rsidRDefault="003649C0">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(5</w:t>
      </w:r>
      <w:r w:rsidR="00D41C66"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 xml:space="preserve">Dostava iz stavka </w:t>
      </w:r>
      <w:r w:rsidRPr="00323474">
        <w:rPr>
          <w:rFonts w:ascii="Times New Roman" w:eastAsia="Times New Roman" w:hAnsi="Times New Roman" w:cs="Times New Roman"/>
          <w:color w:val="auto"/>
          <w:sz w:val="24"/>
          <w:szCs w:val="24"/>
          <w:lang w:eastAsia="hr-HR"/>
        </w:rPr>
        <w:t>4</w:t>
      </w:r>
      <w:r w:rsidR="001B76AA" w:rsidRPr="00323474">
        <w:rPr>
          <w:rFonts w:ascii="Times New Roman" w:eastAsia="Times New Roman" w:hAnsi="Times New Roman" w:cs="Times New Roman"/>
          <w:color w:val="auto"/>
          <w:sz w:val="24"/>
          <w:szCs w:val="24"/>
          <w:lang w:eastAsia="hr-HR"/>
        </w:rPr>
        <w:t>. ovog</w:t>
      </w:r>
      <w:r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članka </w:t>
      </w:r>
      <w:r w:rsidRPr="00323474">
        <w:rPr>
          <w:rFonts w:ascii="Times New Roman" w:eastAsia="Times New Roman" w:hAnsi="Times New Roman" w:cs="Times New Roman"/>
          <w:color w:val="auto"/>
          <w:sz w:val="24"/>
          <w:szCs w:val="24"/>
          <w:lang w:eastAsia="hr-HR"/>
        </w:rPr>
        <w:t>mora biti</w:t>
      </w:r>
      <w:r w:rsidR="001B76AA" w:rsidRPr="00323474">
        <w:rPr>
          <w:rFonts w:ascii="Times New Roman" w:eastAsia="Times New Roman" w:hAnsi="Times New Roman" w:cs="Times New Roman"/>
          <w:color w:val="auto"/>
          <w:sz w:val="24"/>
          <w:szCs w:val="24"/>
          <w:lang w:eastAsia="hr-HR"/>
        </w:rPr>
        <w:t xml:space="preserve"> uredn</w:t>
      </w:r>
      <w:r w:rsidRPr="00323474">
        <w:rPr>
          <w:rFonts w:ascii="Times New Roman" w:eastAsia="Times New Roman" w:hAnsi="Times New Roman" w:cs="Times New Roman"/>
          <w:color w:val="auto"/>
          <w:sz w:val="24"/>
          <w:szCs w:val="24"/>
          <w:lang w:eastAsia="hr-HR"/>
        </w:rPr>
        <w:t>a.</w:t>
      </w:r>
    </w:p>
    <w:p w:rsidR="00000000" w:rsidRPr="00323474" w:rsidRDefault="003649C0">
      <w:pPr>
        <w:spacing w:after="0" w:line="240" w:lineRule="auto"/>
        <w:jc w:val="both"/>
        <w:rPr>
          <w:rFonts w:ascii="Times New Roman" w:hAnsi="Times New Roman" w:cs="Times New Roman"/>
          <w:b/>
          <w:color w:val="auto"/>
          <w:sz w:val="24"/>
          <w:szCs w:val="24"/>
        </w:rPr>
      </w:pPr>
      <w:r w:rsidRPr="00323474">
        <w:rPr>
          <w:rFonts w:ascii="Times New Roman" w:eastAsia="Times New Roman" w:hAnsi="Times New Roman" w:cs="Times New Roman"/>
          <w:color w:val="auto"/>
          <w:sz w:val="24"/>
          <w:szCs w:val="24"/>
          <w:lang w:eastAsia="hr-HR"/>
        </w:rPr>
        <w:t>(6</w:t>
      </w:r>
      <w:r w:rsidR="00D41C66"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 xml:space="preserve">U slučaju </w:t>
      </w:r>
      <w:r w:rsidRPr="00323474">
        <w:rPr>
          <w:rFonts w:ascii="Times New Roman" w:eastAsia="Times New Roman" w:hAnsi="Times New Roman" w:cs="Times New Roman"/>
          <w:color w:val="auto"/>
          <w:sz w:val="24"/>
          <w:szCs w:val="24"/>
          <w:lang w:eastAsia="hr-HR"/>
        </w:rPr>
        <w:t xml:space="preserve">ispunjavanja uvjeta </w:t>
      </w:r>
      <w:r w:rsidR="001B76AA" w:rsidRPr="00323474">
        <w:rPr>
          <w:rFonts w:ascii="Times New Roman" w:eastAsia="Times New Roman" w:hAnsi="Times New Roman" w:cs="Times New Roman"/>
          <w:color w:val="auto"/>
          <w:sz w:val="24"/>
          <w:szCs w:val="24"/>
          <w:lang w:eastAsia="hr-HR"/>
        </w:rPr>
        <w:t>iz stav</w:t>
      </w:r>
      <w:r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ka </w:t>
      </w:r>
      <w:r w:rsidRPr="00323474">
        <w:rPr>
          <w:rFonts w:ascii="Times New Roman" w:eastAsia="Times New Roman" w:hAnsi="Times New Roman" w:cs="Times New Roman"/>
          <w:color w:val="auto"/>
          <w:sz w:val="24"/>
          <w:szCs w:val="24"/>
          <w:lang w:eastAsia="hr-HR"/>
        </w:rPr>
        <w:t>4</w:t>
      </w:r>
      <w:r w:rsidR="001B76AA" w:rsidRPr="00323474">
        <w:rPr>
          <w:rFonts w:ascii="Times New Roman" w:eastAsia="Times New Roman" w:hAnsi="Times New Roman" w:cs="Times New Roman"/>
          <w:color w:val="auto"/>
          <w:sz w:val="24"/>
          <w:szCs w:val="24"/>
          <w:lang w:eastAsia="hr-HR"/>
        </w:rPr>
        <w:t>.</w:t>
      </w:r>
      <w:r w:rsidRPr="00323474">
        <w:rPr>
          <w:rFonts w:ascii="Times New Roman" w:eastAsia="Times New Roman" w:hAnsi="Times New Roman" w:cs="Times New Roman"/>
          <w:color w:val="auto"/>
          <w:sz w:val="24"/>
          <w:szCs w:val="24"/>
          <w:lang w:eastAsia="hr-HR"/>
        </w:rPr>
        <w:t>i 5.</w:t>
      </w:r>
      <w:r w:rsidR="001B76AA" w:rsidRPr="00323474">
        <w:rPr>
          <w:rFonts w:ascii="Times New Roman" w:eastAsia="Times New Roman" w:hAnsi="Times New Roman" w:cs="Times New Roman"/>
          <w:color w:val="auto"/>
          <w:sz w:val="24"/>
          <w:szCs w:val="24"/>
          <w:lang w:eastAsia="hr-HR"/>
        </w:rPr>
        <w:t xml:space="preserve"> ovog</w:t>
      </w:r>
      <w:r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članka svi pravni učinci proizašli iz ugovora o priključenju iz stavka 2. ovoga članaka </w:t>
      </w:r>
      <w:r w:rsidRPr="00323474">
        <w:rPr>
          <w:rFonts w:ascii="Times New Roman" w:eastAsia="Times New Roman" w:hAnsi="Times New Roman" w:cs="Times New Roman"/>
          <w:color w:val="auto"/>
          <w:sz w:val="24"/>
          <w:szCs w:val="24"/>
          <w:lang w:eastAsia="hr-HR"/>
        </w:rPr>
        <w:t xml:space="preserve">se poništavaju, </w:t>
      </w:r>
      <w:r w:rsidR="001B76AA" w:rsidRPr="00323474">
        <w:rPr>
          <w:rFonts w:ascii="Times New Roman" w:eastAsia="Times New Roman" w:hAnsi="Times New Roman" w:cs="Times New Roman"/>
          <w:color w:val="auto"/>
          <w:sz w:val="24"/>
          <w:szCs w:val="24"/>
          <w:lang w:eastAsia="hr-HR"/>
        </w:rPr>
        <w:t>te se smatra kao da ugovor nije ni</w:t>
      </w:r>
      <w:r w:rsidRPr="00323474">
        <w:rPr>
          <w:rFonts w:ascii="Times New Roman" w:eastAsia="Times New Roman" w:hAnsi="Times New Roman" w:cs="Times New Roman"/>
          <w:color w:val="auto"/>
          <w:sz w:val="24"/>
          <w:szCs w:val="24"/>
          <w:lang w:eastAsia="hr-HR"/>
        </w:rPr>
        <w:t>ti</w:t>
      </w:r>
      <w:r w:rsidR="001B76AA" w:rsidRPr="00323474">
        <w:rPr>
          <w:rFonts w:ascii="Times New Roman" w:eastAsia="Times New Roman" w:hAnsi="Times New Roman" w:cs="Times New Roman"/>
          <w:color w:val="auto"/>
          <w:sz w:val="24"/>
          <w:szCs w:val="24"/>
          <w:lang w:eastAsia="hr-HR"/>
        </w:rPr>
        <w:t xml:space="preserve"> sklopljen.</w:t>
      </w:r>
    </w:p>
    <w:p w:rsidR="00C662D4" w:rsidRPr="00323474" w:rsidRDefault="001B76AA" w:rsidP="00A37C4C">
      <w:pPr>
        <w:pStyle w:val="Heading1"/>
      </w:pPr>
      <w:r w:rsidRPr="00323474">
        <w:t>VII. ROK VAŽENJA UVJETA ZA PRIKLJUČENJE</w:t>
      </w:r>
      <w:r w:rsidR="003649C0" w:rsidRPr="00323474">
        <w:t xml:space="preserve"> NA ELEKTROENERGETSKU MREŽU</w:t>
      </w:r>
    </w:p>
    <w:p w:rsidR="00C662D4" w:rsidRPr="00323474" w:rsidRDefault="001B76AA" w:rsidP="00046FBE">
      <w:pPr>
        <w:pStyle w:val="Heading2"/>
      </w:pPr>
      <w:r w:rsidRPr="00323474">
        <w:t>Članak 1</w:t>
      </w:r>
      <w:r w:rsidR="00C66D0C" w:rsidRPr="00323474">
        <w:t>6</w:t>
      </w:r>
      <w:r w:rsidRPr="00323474">
        <w:t>.</w:t>
      </w:r>
    </w:p>
    <w:p w:rsidR="00000000" w:rsidRPr="00323474" w:rsidRDefault="00D41C66">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 xml:space="preserve">Rok važenja elektroenergetske suglasnosti </w:t>
      </w:r>
      <w:r w:rsidR="003649C0" w:rsidRPr="00323474">
        <w:rPr>
          <w:rFonts w:ascii="Times New Roman" w:eastAsia="Times New Roman" w:hAnsi="Times New Roman" w:cs="Times New Roman"/>
          <w:color w:val="auto"/>
          <w:sz w:val="24"/>
          <w:szCs w:val="24"/>
          <w:lang w:eastAsia="hr-HR"/>
        </w:rPr>
        <w:t>za jednostavni priključak</w:t>
      </w:r>
      <w:r w:rsidR="001B76AA" w:rsidRPr="00323474">
        <w:rPr>
          <w:rFonts w:ascii="Times New Roman" w:eastAsia="Times New Roman" w:hAnsi="Times New Roman" w:cs="Times New Roman"/>
          <w:color w:val="auto"/>
          <w:sz w:val="24"/>
          <w:szCs w:val="24"/>
          <w:lang w:eastAsia="hr-HR"/>
        </w:rPr>
        <w:t xml:space="preserve"> je </w:t>
      </w:r>
      <w:r w:rsidR="003649C0" w:rsidRPr="00323474">
        <w:rPr>
          <w:rFonts w:ascii="Times New Roman" w:eastAsia="Times New Roman" w:hAnsi="Times New Roman" w:cs="Times New Roman"/>
          <w:color w:val="auto"/>
          <w:sz w:val="24"/>
          <w:szCs w:val="24"/>
          <w:lang w:eastAsia="hr-HR"/>
        </w:rPr>
        <w:t>dvije</w:t>
      </w:r>
      <w:r w:rsidR="001B76AA" w:rsidRPr="00323474">
        <w:rPr>
          <w:rFonts w:ascii="Times New Roman" w:eastAsia="Times New Roman" w:hAnsi="Times New Roman" w:cs="Times New Roman"/>
          <w:color w:val="auto"/>
          <w:sz w:val="24"/>
          <w:szCs w:val="24"/>
          <w:lang w:eastAsia="hr-HR"/>
        </w:rPr>
        <w:t xml:space="preserve"> godine od dana izdavanja.</w:t>
      </w:r>
    </w:p>
    <w:p w:rsidR="00000000" w:rsidRPr="00323474" w:rsidRDefault="00D41C66">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Rok važenja elektroenergetske suglasnosti za složeni priključak jednak je roku važenja ugovora o priključenju.</w:t>
      </w:r>
    </w:p>
    <w:p w:rsidR="00000000" w:rsidRPr="00323474" w:rsidRDefault="00D41C66">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1B76AA" w:rsidRPr="00323474">
        <w:rPr>
          <w:rFonts w:ascii="Times New Roman" w:eastAsia="Times New Roman" w:hAnsi="Times New Roman" w:cs="Times New Roman"/>
          <w:color w:val="auto"/>
          <w:sz w:val="24"/>
          <w:szCs w:val="24"/>
          <w:lang w:eastAsia="hr-HR"/>
        </w:rPr>
        <w:t>Ukoliko je elektroenergetska suglasnost sastavni dio lokacijske ili građevinske dozvole, rok važenja elektroenergetske suglasnosti vezan je uz rok važenja lokacijske, odnosno građevinske dozvole.</w:t>
      </w:r>
    </w:p>
    <w:p w:rsidR="00C66D0C" w:rsidRPr="00323474" w:rsidRDefault="001B76AA" w:rsidP="00046FBE">
      <w:pPr>
        <w:pStyle w:val="Heading2"/>
      </w:pPr>
      <w:r w:rsidRPr="00323474">
        <w:t xml:space="preserve">Raskid ugovora o priključenju </w:t>
      </w:r>
    </w:p>
    <w:p w:rsidR="00C662D4" w:rsidRPr="00323474" w:rsidRDefault="001B76AA" w:rsidP="00046FBE">
      <w:pPr>
        <w:pStyle w:val="Heading2"/>
      </w:pPr>
      <w:r w:rsidRPr="00323474">
        <w:t>Članak 17.</w:t>
      </w:r>
    </w:p>
    <w:p w:rsidR="00000000" w:rsidRPr="00323474" w:rsidRDefault="00D41C66">
      <w:pPr>
        <w:jc w:val="both"/>
        <w:rPr>
          <w:rFonts w:ascii="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hAnsi="Times New Roman" w:cs="Times New Roman"/>
          <w:color w:val="auto"/>
          <w:sz w:val="24"/>
          <w:szCs w:val="24"/>
          <w:lang w:eastAsia="hr-HR"/>
        </w:rPr>
        <w:t>U slučaju raskida ugovora o priključenju, operator sustava dužan je obustaviti sve aktivnosti na izgradnji priključka, izvršiti obračun svih troškova te izvršiti povrat viška uplaćenih sredstava na osnovi naknade za priključenje ili zatražiti uplatu razlike naknade za priključenje do iznosa obračunatih troškova.</w:t>
      </w:r>
    </w:p>
    <w:p w:rsidR="00000000" w:rsidRPr="00323474" w:rsidRDefault="00D41C66">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 xml:space="preserve">U slučaju raskida ugovora o priključenju zbog kršenja ugovornih obveza od strane investitora odnosno vlasnika građevine ili u slučaju da investitor, odnosno vlasnik građevine </w:t>
      </w:r>
      <w:r w:rsidR="001B76AA" w:rsidRPr="00323474">
        <w:rPr>
          <w:rFonts w:ascii="Times New Roman" w:eastAsia="Times New Roman" w:hAnsi="Times New Roman" w:cs="Times New Roman"/>
          <w:color w:val="auto"/>
          <w:sz w:val="24"/>
          <w:szCs w:val="24"/>
          <w:lang w:eastAsia="hr-HR"/>
        </w:rPr>
        <w:lastRenderedPageBreak/>
        <w:t xml:space="preserve">odustane od ugovora, operator sustava dužan je naplatiti neobračunati iznos predujma i </w:t>
      </w:r>
      <w:r w:rsidR="001B76AA" w:rsidRPr="00323474">
        <w:rPr>
          <w:rFonts w:ascii="Times New Roman" w:hAnsi="Times New Roman" w:cs="Times New Roman"/>
          <w:color w:val="auto"/>
          <w:sz w:val="24"/>
          <w:szCs w:val="24"/>
        </w:rPr>
        <w:t>koristiti ga isključivo za razvoj mreže</w:t>
      </w:r>
      <w:r w:rsidR="001B76AA" w:rsidRPr="00323474">
        <w:rPr>
          <w:rFonts w:ascii="Times New Roman" w:eastAsia="Times New Roman" w:hAnsi="Times New Roman" w:cs="Times New Roman"/>
          <w:color w:val="auto"/>
          <w:sz w:val="24"/>
          <w:szCs w:val="24"/>
          <w:lang w:eastAsia="hr-HR"/>
        </w:rPr>
        <w:t>, ukoliko je predujam ugovoren.</w:t>
      </w:r>
    </w:p>
    <w:p w:rsidR="00C662D4" w:rsidRPr="00323474" w:rsidRDefault="0002061B" w:rsidP="00A37C4C">
      <w:pPr>
        <w:pStyle w:val="Heading1"/>
      </w:pPr>
      <w:r w:rsidRPr="00323474">
        <w:t>VIII</w:t>
      </w:r>
      <w:r w:rsidR="001B76AA" w:rsidRPr="00323474">
        <w:t xml:space="preserve">. POSEBNI SLUČAJEVI PRIKLJUČENJA NA </w:t>
      </w:r>
      <w:r w:rsidR="00052BFA" w:rsidRPr="00323474">
        <w:t xml:space="preserve">ELEKTROENERGETSKU </w:t>
      </w:r>
      <w:r w:rsidR="001B76AA" w:rsidRPr="00323474">
        <w:t>MREŽU</w:t>
      </w:r>
    </w:p>
    <w:p w:rsidR="00C66D0C" w:rsidRPr="00323474" w:rsidRDefault="001B76AA" w:rsidP="00046FBE">
      <w:pPr>
        <w:pStyle w:val="Heading2"/>
      </w:pPr>
      <w:r w:rsidRPr="00323474">
        <w:t xml:space="preserve">Posebna zona </w:t>
      </w:r>
    </w:p>
    <w:p w:rsidR="00C662D4" w:rsidRPr="00323474" w:rsidRDefault="001B76AA" w:rsidP="00046FBE">
      <w:pPr>
        <w:pStyle w:val="Heading2"/>
      </w:pPr>
      <w:r w:rsidRPr="00323474">
        <w:t>Članak 18.</w:t>
      </w:r>
    </w:p>
    <w:p w:rsidR="00000000" w:rsidRPr="00323474" w:rsidRDefault="00D41C66">
      <w:pPr>
        <w:rPr>
          <w:rFonts w:ascii="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hAnsi="Times New Roman" w:cs="Times New Roman"/>
          <w:color w:val="auto"/>
          <w:sz w:val="24"/>
          <w:szCs w:val="24"/>
        </w:rPr>
        <w:t xml:space="preserve">Organizator posebne zone podnosi </w:t>
      </w:r>
      <w:r w:rsidR="00052BFA" w:rsidRPr="00323474">
        <w:rPr>
          <w:rFonts w:ascii="Times New Roman" w:hAnsi="Times New Roman" w:cs="Times New Roman"/>
          <w:color w:val="auto"/>
          <w:sz w:val="24"/>
          <w:szCs w:val="24"/>
          <w:lang w:eastAsia="hr-HR"/>
        </w:rPr>
        <w:t>z</w:t>
      </w:r>
      <w:r w:rsidR="001B76AA" w:rsidRPr="00323474">
        <w:rPr>
          <w:rFonts w:ascii="Times New Roman" w:hAnsi="Times New Roman" w:cs="Times New Roman"/>
          <w:color w:val="auto"/>
          <w:sz w:val="24"/>
          <w:szCs w:val="24"/>
          <w:lang w:eastAsia="hr-HR"/>
        </w:rPr>
        <w:t>ahtjev za izdavanje EOTRP-a.</w:t>
      </w:r>
    </w:p>
    <w:p w:rsidR="00000000" w:rsidRPr="00323474" w:rsidRDefault="00D41C66">
      <w:pPr>
        <w:spacing w:after="0"/>
        <w:jc w:val="both"/>
        <w:rPr>
          <w:rFonts w:ascii="Times New Roman" w:hAnsi="Times New Roman" w:cs="Times New Roman"/>
          <w:color w:val="auto"/>
          <w:sz w:val="24"/>
          <w:szCs w:val="24"/>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 xml:space="preserve">Operator sustava </w:t>
      </w:r>
      <w:r w:rsidR="00052BFA" w:rsidRPr="00323474">
        <w:rPr>
          <w:rFonts w:ascii="Times New Roman" w:eastAsia="Times New Roman" w:hAnsi="Times New Roman" w:cs="Times New Roman"/>
          <w:color w:val="auto"/>
          <w:sz w:val="24"/>
          <w:szCs w:val="24"/>
          <w:lang w:eastAsia="hr-HR"/>
        </w:rPr>
        <w:t xml:space="preserve">temeljem zahtjeva </w:t>
      </w:r>
      <w:r w:rsidR="00052BFA" w:rsidRPr="00323474">
        <w:rPr>
          <w:rFonts w:ascii="Times New Roman" w:hAnsi="Times New Roman" w:cs="Times New Roman"/>
          <w:color w:val="auto"/>
          <w:sz w:val="24"/>
          <w:szCs w:val="24"/>
        </w:rPr>
        <w:t xml:space="preserve">za izradu EOTRP-a, </w:t>
      </w:r>
      <w:r w:rsidR="00052BFA" w:rsidRPr="00323474">
        <w:rPr>
          <w:rFonts w:ascii="Times New Roman" w:eastAsia="Times New Roman" w:hAnsi="Times New Roman" w:cs="Times New Roman"/>
          <w:color w:val="auto"/>
          <w:sz w:val="24"/>
          <w:szCs w:val="24"/>
          <w:lang w:eastAsia="hr-HR"/>
        </w:rPr>
        <w:t>odlučuje o</w:t>
      </w:r>
      <w:r w:rsidR="001B76AA" w:rsidRPr="00323474">
        <w:rPr>
          <w:rFonts w:ascii="Times New Roman" w:eastAsia="Times New Roman" w:hAnsi="Times New Roman" w:cs="Times New Roman"/>
          <w:color w:val="auto"/>
          <w:sz w:val="24"/>
          <w:szCs w:val="24"/>
          <w:lang w:eastAsia="hr-HR"/>
        </w:rPr>
        <w:t xml:space="preserve"> mogućnost priključenja posebne zone, kao jedinstvene energetske cjeline za koju </w:t>
      </w:r>
      <w:r w:rsidR="00052BFA" w:rsidRPr="00323474">
        <w:rPr>
          <w:rFonts w:ascii="Times New Roman" w:eastAsia="Times New Roman" w:hAnsi="Times New Roman" w:cs="Times New Roman"/>
          <w:color w:val="auto"/>
          <w:sz w:val="24"/>
          <w:szCs w:val="24"/>
          <w:lang w:eastAsia="hr-HR"/>
        </w:rPr>
        <w:t xml:space="preserve">se </w:t>
      </w:r>
      <w:r w:rsidR="001B76AA" w:rsidRPr="00323474">
        <w:rPr>
          <w:rFonts w:ascii="Times New Roman" w:eastAsia="Times New Roman" w:hAnsi="Times New Roman" w:cs="Times New Roman"/>
          <w:color w:val="auto"/>
          <w:sz w:val="24"/>
          <w:szCs w:val="24"/>
          <w:lang w:eastAsia="hr-HR"/>
        </w:rPr>
        <w:t>utvrđuj</w:t>
      </w:r>
      <w:r w:rsidR="00052BFA" w:rsidRPr="00323474">
        <w:rPr>
          <w:rFonts w:ascii="Times New Roman" w:eastAsia="Times New Roman" w:hAnsi="Times New Roman" w:cs="Times New Roman"/>
          <w:color w:val="auto"/>
          <w:sz w:val="24"/>
          <w:szCs w:val="24"/>
          <w:lang w:eastAsia="hr-HR"/>
        </w:rPr>
        <w:t xml:space="preserve">u </w:t>
      </w:r>
      <w:r w:rsidR="001B76AA" w:rsidRPr="00323474">
        <w:rPr>
          <w:rFonts w:ascii="Times New Roman" w:eastAsia="Times New Roman" w:hAnsi="Times New Roman" w:cs="Times New Roman"/>
          <w:color w:val="auto"/>
          <w:sz w:val="24"/>
          <w:szCs w:val="24"/>
          <w:lang w:eastAsia="hr-HR"/>
        </w:rPr>
        <w:t>uvjet</w:t>
      </w:r>
      <w:r w:rsidR="00052BFA" w:rsidRPr="00323474">
        <w:rPr>
          <w:rFonts w:ascii="Times New Roman" w:eastAsia="Times New Roman" w:hAnsi="Times New Roman" w:cs="Times New Roman"/>
          <w:color w:val="auto"/>
          <w:sz w:val="24"/>
          <w:szCs w:val="24"/>
          <w:lang w:eastAsia="hr-HR"/>
        </w:rPr>
        <w:t>i</w:t>
      </w:r>
      <w:r w:rsidR="001B76AA" w:rsidRPr="00323474">
        <w:rPr>
          <w:rFonts w:ascii="Times New Roman" w:eastAsia="Times New Roman" w:hAnsi="Times New Roman" w:cs="Times New Roman"/>
          <w:color w:val="auto"/>
          <w:sz w:val="24"/>
          <w:szCs w:val="24"/>
          <w:lang w:eastAsia="hr-HR"/>
        </w:rPr>
        <w:t xml:space="preserve"> priključenja na elektroenergetsku mrežu, </w:t>
      </w:r>
      <w:r w:rsidR="00052BFA" w:rsidRPr="00323474">
        <w:rPr>
          <w:rFonts w:ascii="Times New Roman" w:hAnsi="Times New Roman" w:cs="Times New Roman"/>
          <w:color w:val="auto"/>
          <w:sz w:val="24"/>
          <w:szCs w:val="24"/>
        </w:rPr>
        <w:t>na trošak organizatora posebne zone.</w:t>
      </w:r>
    </w:p>
    <w:p w:rsidR="00000000" w:rsidRPr="00323474" w:rsidRDefault="00D41C66">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1B76AA" w:rsidRPr="00323474">
        <w:rPr>
          <w:rFonts w:ascii="Times New Roman" w:eastAsia="Times New Roman" w:hAnsi="Times New Roman" w:cs="Times New Roman"/>
          <w:color w:val="auto"/>
          <w:sz w:val="24"/>
          <w:szCs w:val="24"/>
          <w:lang w:eastAsia="hr-HR"/>
        </w:rPr>
        <w:t xml:space="preserve">Operator sustava, </w:t>
      </w:r>
      <w:r w:rsidR="00EF75A8" w:rsidRPr="00323474">
        <w:rPr>
          <w:rFonts w:ascii="Times New Roman" w:eastAsia="Times New Roman" w:hAnsi="Times New Roman" w:cs="Times New Roman"/>
          <w:color w:val="auto"/>
          <w:sz w:val="24"/>
          <w:szCs w:val="24"/>
          <w:lang w:eastAsia="hr-HR"/>
        </w:rPr>
        <w:t xml:space="preserve">dužan je </w:t>
      </w:r>
      <w:r w:rsidR="001B76AA" w:rsidRPr="00323474">
        <w:rPr>
          <w:rFonts w:ascii="Times New Roman" w:eastAsia="Times New Roman" w:hAnsi="Times New Roman" w:cs="Times New Roman"/>
          <w:color w:val="auto"/>
          <w:sz w:val="24"/>
          <w:szCs w:val="24"/>
          <w:lang w:eastAsia="hr-HR"/>
        </w:rPr>
        <w:t xml:space="preserve">temeljem </w:t>
      </w:r>
      <w:r w:rsidR="00052BFA" w:rsidRPr="00323474">
        <w:rPr>
          <w:rFonts w:ascii="Times New Roman" w:eastAsia="Times New Roman" w:hAnsi="Times New Roman" w:cs="Times New Roman"/>
          <w:color w:val="auto"/>
          <w:sz w:val="24"/>
          <w:szCs w:val="24"/>
          <w:lang w:eastAsia="hr-HR"/>
        </w:rPr>
        <w:t xml:space="preserve">izdanog </w:t>
      </w:r>
      <w:r w:rsidR="001B76AA" w:rsidRPr="00323474">
        <w:rPr>
          <w:rFonts w:ascii="Times New Roman" w:eastAsia="Times New Roman" w:hAnsi="Times New Roman" w:cs="Times New Roman"/>
          <w:color w:val="auto"/>
          <w:sz w:val="24"/>
          <w:szCs w:val="24"/>
          <w:lang w:eastAsia="hr-HR"/>
        </w:rPr>
        <w:t>EOTRP-a</w:t>
      </w:r>
      <w:r w:rsidR="00EF75A8"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izda</w:t>
      </w:r>
      <w:r w:rsidR="00EF75A8" w:rsidRPr="00323474">
        <w:rPr>
          <w:rFonts w:ascii="Times New Roman" w:eastAsia="Times New Roman" w:hAnsi="Times New Roman" w:cs="Times New Roman"/>
          <w:color w:val="auto"/>
          <w:sz w:val="24"/>
          <w:szCs w:val="24"/>
          <w:lang w:eastAsia="hr-HR"/>
        </w:rPr>
        <w:t>ti</w:t>
      </w:r>
      <w:r w:rsidR="001B76AA" w:rsidRPr="00323474">
        <w:rPr>
          <w:rFonts w:ascii="Times New Roman" w:eastAsia="Times New Roman" w:hAnsi="Times New Roman" w:cs="Times New Roman"/>
          <w:color w:val="auto"/>
          <w:sz w:val="24"/>
          <w:szCs w:val="24"/>
          <w:lang w:eastAsia="hr-HR"/>
        </w:rPr>
        <w:t xml:space="preserve"> prijedlog ugovora o međusobnim odnosima </w:t>
      </w:r>
      <w:r w:rsidR="00EF75A8" w:rsidRPr="00323474">
        <w:rPr>
          <w:rFonts w:ascii="Times New Roman" w:eastAsia="Times New Roman" w:hAnsi="Times New Roman" w:cs="Times New Roman"/>
          <w:color w:val="auto"/>
          <w:sz w:val="24"/>
          <w:szCs w:val="24"/>
          <w:lang w:eastAsia="hr-HR"/>
        </w:rPr>
        <w:t xml:space="preserve">s </w:t>
      </w:r>
      <w:r w:rsidR="001B76AA" w:rsidRPr="00323474">
        <w:rPr>
          <w:rFonts w:ascii="Times New Roman" w:eastAsia="Times New Roman" w:hAnsi="Times New Roman" w:cs="Times New Roman"/>
          <w:color w:val="auto"/>
          <w:sz w:val="24"/>
          <w:szCs w:val="24"/>
          <w:lang w:eastAsia="hr-HR"/>
        </w:rPr>
        <w:t>organizator</w:t>
      </w:r>
      <w:r w:rsidR="00EF75A8" w:rsidRPr="00323474">
        <w:rPr>
          <w:rFonts w:ascii="Times New Roman" w:eastAsia="Times New Roman" w:hAnsi="Times New Roman" w:cs="Times New Roman"/>
          <w:color w:val="auto"/>
          <w:sz w:val="24"/>
          <w:szCs w:val="24"/>
          <w:lang w:eastAsia="hr-HR"/>
        </w:rPr>
        <w:t>om</w:t>
      </w:r>
      <w:r w:rsidR="001B76AA" w:rsidRPr="00323474">
        <w:rPr>
          <w:rFonts w:ascii="Times New Roman" w:eastAsia="Times New Roman" w:hAnsi="Times New Roman" w:cs="Times New Roman"/>
          <w:color w:val="auto"/>
          <w:sz w:val="24"/>
          <w:szCs w:val="24"/>
          <w:lang w:eastAsia="hr-HR"/>
        </w:rPr>
        <w:t xml:space="preserve"> posebne zone</w:t>
      </w:r>
      <w:r w:rsidR="00EF75A8" w:rsidRPr="00323474">
        <w:rPr>
          <w:rFonts w:ascii="Times New Roman" w:eastAsia="Times New Roman" w:hAnsi="Times New Roman" w:cs="Times New Roman"/>
          <w:color w:val="auto"/>
          <w:sz w:val="24"/>
          <w:szCs w:val="24"/>
          <w:lang w:eastAsia="hr-HR"/>
        </w:rPr>
        <w:t xml:space="preserve"> u roku od 15 dana od dana izdavanja EOTRP-a</w:t>
      </w:r>
      <w:r w:rsidR="001B76AA" w:rsidRPr="00323474">
        <w:rPr>
          <w:rFonts w:ascii="Times New Roman" w:eastAsia="Times New Roman" w:hAnsi="Times New Roman" w:cs="Times New Roman"/>
          <w:color w:val="auto"/>
          <w:sz w:val="24"/>
          <w:szCs w:val="24"/>
          <w:lang w:eastAsia="hr-HR"/>
        </w:rPr>
        <w:t>.</w:t>
      </w:r>
    </w:p>
    <w:p w:rsidR="00000000" w:rsidRPr="00323474" w:rsidRDefault="00D41C66">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(4) </w:t>
      </w:r>
      <w:r w:rsidR="00EF75A8" w:rsidRPr="00323474">
        <w:rPr>
          <w:rFonts w:ascii="Times New Roman" w:eastAsia="Times New Roman" w:hAnsi="Times New Roman" w:cs="Times New Roman"/>
          <w:color w:val="auto"/>
          <w:sz w:val="24"/>
          <w:szCs w:val="24"/>
          <w:lang w:eastAsia="hr-HR"/>
        </w:rPr>
        <w:t>Operator sustava provodi postupak priključenja sudionika u posebnoj zoni s</w:t>
      </w:r>
      <w:r w:rsidR="001B76AA" w:rsidRPr="00323474">
        <w:rPr>
          <w:rFonts w:ascii="Times New Roman" w:eastAsia="Times New Roman" w:hAnsi="Times New Roman" w:cs="Times New Roman"/>
          <w:color w:val="auto"/>
          <w:sz w:val="24"/>
          <w:szCs w:val="24"/>
          <w:lang w:eastAsia="hr-HR"/>
        </w:rPr>
        <w:t xml:space="preserve">ukladno sklopljenom ugovoru o međusobnim odnosima iz stavka </w:t>
      </w:r>
      <w:r w:rsidR="00EF75A8" w:rsidRPr="00323474">
        <w:rPr>
          <w:rFonts w:ascii="Times New Roman" w:eastAsia="Times New Roman" w:hAnsi="Times New Roman" w:cs="Times New Roman"/>
          <w:color w:val="auto"/>
          <w:sz w:val="24"/>
          <w:szCs w:val="24"/>
          <w:lang w:eastAsia="hr-HR"/>
        </w:rPr>
        <w:t>3</w:t>
      </w:r>
      <w:r w:rsidR="001B76AA" w:rsidRPr="00323474">
        <w:rPr>
          <w:rFonts w:ascii="Times New Roman" w:eastAsia="Times New Roman" w:hAnsi="Times New Roman" w:cs="Times New Roman"/>
          <w:color w:val="auto"/>
          <w:sz w:val="24"/>
          <w:szCs w:val="24"/>
          <w:lang w:eastAsia="hr-HR"/>
        </w:rPr>
        <w:t>. ovog</w:t>
      </w:r>
      <w:r w:rsidR="00EF75A8"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članka, pravilima o priključenju i metodologiji za utvrđivanje naknade za priključenje na elektroenergetsku mrežu i za povećanje priključne snage</w:t>
      </w:r>
      <w:r w:rsidR="00EF75A8" w:rsidRPr="00323474">
        <w:rPr>
          <w:rFonts w:ascii="Times New Roman" w:eastAsia="Times New Roman" w:hAnsi="Times New Roman" w:cs="Times New Roman"/>
          <w:color w:val="auto"/>
          <w:sz w:val="24"/>
          <w:szCs w:val="24"/>
          <w:lang w:eastAsia="hr-HR"/>
        </w:rPr>
        <w:t>.</w:t>
      </w:r>
    </w:p>
    <w:p w:rsidR="00C66D0C" w:rsidRPr="00323474" w:rsidRDefault="001B76AA" w:rsidP="00046FBE">
      <w:pPr>
        <w:pStyle w:val="Heading2"/>
      </w:pPr>
      <w:r w:rsidRPr="00323474">
        <w:t xml:space="preserve">Kućanstvo s vlastitom proizvodnjom </w:t>
      </w:r>
    </w:p>
    <w:p w:rsidR="00D1465F" w:rsidRPr="00323474" w:rsidRDefault="001B76AA" w:rsidP="00046FBE">
      <w:pPr>
        <w:pStyle w:val="Heading2"/>
      </w:pPr>
      <w:r w:rsidRPr="00323474">
        <w:t>Članak 19.</w:t>
      </w:r>
    </w:p>
    <w:p w:rsidR="00000000" w:rsidRPr="00323474" w:rsidRDefault="00F7333C">
      <w:pPr>
        <w:jc w:val="both"/>
        <w:rPr>
          <w:rFonts w:ascii="Times New Roman" w:hAnsi="Times New Roman" w:cs="Times New Roman"/>
          <w:color w:val="auto"/>
          <w:sz w:val="24"/>
          <w:szCs w:val="24"/>
        </w:rPr>
      </w:pPr>
      <w:r w:rsidRPr="00323474">
        <w:rPr>
          <w:rFonts w:ascii="Times New Roman" w:eastAsia="Times New Roman" w:hAnsi="Times New Roman" w:cs="Times New Roman"/>
          <w:color w:val="auto"/>
          <w:sz w:val="24"/>
          <w:szCs w:val="24"/>
          <w:lang w:eastAsia="hr-HR"/>
        </w:rPr>
        <w:t xml:space="preserve">(1) </w:t>
      </w:r>
      <w:r w:rsidR="00590389" w:rsidRPr="00323474">
        <w:rPr>
          <w:rFonts w:ascii="Times New Roman" w:eastAsia="Times New Roman" w:hAnsi="Times New Roman" w:cs="Times New Roman"/>
          <w:color w:val="auto"/>
          <w:sz w:val="24"/>
          <w:szCs w:val="24"/>
          <w:lang w:eastAsia="hr-HR"/>
        </w:rPr>
        <w:t xml:space="preserve">Izdavanje </w:t>
      </w:r>
      <w:r w:rsidR="00590389" w:rsidRPr="00323474">
        <w:rPr>
          <w:rFonts w:ascii="Times New Roman" w:hAnsi="Times New Roman" w:cs="Times New Roman"/>
          <w:color w:val="auto"/>
          <w:sz w:val="24"/>
          <w:szCs w:val="24"/>
        </w:rPr>
        <w:t xml:space="preserve">elektroenergetske suglasnosti nije potrebno za postojećeg </w:t>
      </w:r>
      <w:r w:rsidR="001B76AA" w:rsidRPr="00323474">
        <w:rPr>
          <w:rFonts w:ascii="Times New Roman" w:hAnsi="Times New Roman" w:cs="Times New Roman"/>
          <w:color w:val="auto"/>
          <w:sz w:val="24"/>
          <w:szCs w:val="24"/>
        </w:rPr>
        <w:t>kup</w:t>
      </w:r>
      <w:r w:rsidR="00590389" w:rsidRPr="00323474">
        <w:rPr>
          <w:rFonts w:ascii="Times New Roman" w:hAnsi="Times New Roman" w:cs="Times New Roman"/>
          <w:color w:val="auto"/>
          <w:sz w:val="24"/>
          <w:szCs w:val="24"/>
        </w:rPr>
        <w:t>ca</w:t>
      </w:r>
      <w:r w:rsidR="001B76AA" w:rsidRPr="00323474">
        <w:rPr>
          <w:rFonts w:ascii="Times New Roman" w:hAnsi="Times New Roman" w:cs="Times New Roman"/>
          <w:color w:val="auto"/>
          <w:sz w:val="24"/>
          <w:szCs w:val="24"/>
        </w:rPr>
        <w:t xml:space="preserve"> kategorije kućanstvo</w:t>
      </w:r>
      <w:r w:rsidR="00590389" w:rsidRPr="00323474">
        <w:rPr>
          <w:rFonts w:ascii="Times New Roman" w:hAnsi="Times New Roman" w:cs="Times New Roman"/>
          <w:color w:val="auto"/>
          <w:sz w:val="24"/>
          <w:szCs w:val="24"/>
        </w:rPr>
        <w:t xml:space="preserve"> koji</w:t>
      </w:r>
      <w:r w:rsidR="001B76AA" w:rsidRPr="00323474">
        <w:rPr>
          <w:rFonts w:ascii="Times New Roman" w:hAnsi="Times New Roman" w:cs="Times New Roman"/>
          <w:color w:val="auto"/>
          <w:sz w:val="24"/>
          <w:szCs w:val="24"/>
        </w:rPr>
        <w:t xml:space="preserve"> </w:t>
      </w:r>
      <w:r w:rsidR="00EF75A8" w:rsidRPr="00323474">
        <w:rPr>
          <w:rFonts w:ascii="Times New Roman" w:hAnsi="Times New Roman" w:cs="Times New Roman"/>
          <w:color w:val="auto"/>
          <w:sz w:val="24"/>
          <w:szCs w:val="24"/>
        </w:rPr>
        <w:t xml:space="preserve">traži priključenje proizvodnog postrojenja </w:t>
      </w:r>
      <w:r w:rsidR="001B76AA" w:rsidRPr="00323474">
        <w:rPr>
          <w:rFonts w:ascii="Times New Roman" w:hAnsi="Times New Roman" w:cs="Times New Roman"/>
          <w:color w:val="auto"/>
          <w:sz w:val="24"/>
          <w:szCs w:val="24"/>
        </w:rPr>
        <w:t>na postojeću instalaciju, instalirane snage do iznosa priključne snage</w:t>
      </w:r>
      <w:r w:rsidR="00590389" w:rsidRPr="00323474">
        <w:rPr>
          <w:rFonts w:ascii="Times New Roman" w:hAnsi="Times New Roman" w:cs="Times New Roman"/>
          <w:color w:val="auto"/>
          <w:sz w:val="24"/>
          <w:szCs w:val="24"/>
        </w:rPr>
        <w:t xml:space="preserve"> navedene u postojećoj elektroenergetskoj suglasnosti.</w:t>
      </w:r>
    </w:p>
    <w:p w:rsidR="00000000" w:rsidRPr="00323474" w:rsidRDefault="00F7333C">
      <w:pPr>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(2) </w:t>
      </w:r>
      <w:r w:rsidR="001B76AA" w:rsidRPr="00323474">
        <w:rPr>
          <w:rFonts w:ascii="Times New Roman" w:hAnsi="Times New Roman" w:cs="Times New Roman"/>
          <w:color w:val="auto"/>
          <w:sz w:val="24"/>
          <w:szCs w:val="24"/>
        </w:rPr>
        <w:t>U slučaju iz stavka 1. ovoga članka, postojeći kupac dužan je kod operatora distribucijskog sustava provjeriti mogućnost priključenja na mrežu.</w:t>
      </w:r>
    </w:p>
    <w:p w:rsidR="00000000" w:rsidRPr="00323474" w:rsidRDefault="00F7333C">
      <w:pPr>
        <w:spacing w:after="0"/>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(3) </w:t>
      </w:r>
      <w:r w:rsidR="001B76AA" w:rsidRPr="00323474">
        <w:rPr>
          <w:rFonts w:ascii="Times New Roman" w:hAnsi="Times New Roman" w:cs="Times New Roman"/>
          <w:color w:val="auto"/>
          <w:sz w:val="24"/>
          <w:szCs w:val="24"/>
        </w:rPr>
        <w:t>U slučaju iz stavka 2. ovog</w:t>
      </w:r>
      <w:r w:rsidR="00590389" w:rsidRPr="00323474">
        <w:rPr>
          <w:rFonts w:ascii="Times New Roman" w:hAnsi="Times New Roman" w:cs="Times New Roman"/>
          <w:color w:val="auto"/>
          <w:sz w:val="24"/>
          <w:szCs w:val="24"/>
        </w:rPr>
        <w:t>a</w:t>
      </w:r>
      <w:r w:rsidR="001B76AA" w:rsidRPr="00323474">
        <w:rPr>
          <w:rFonts w:ascii="Times New Roman" w:hAnsi="Times New Roman" w:cs="Times New Roman"/>
          <w:color w:val="auto"/>
          <w:sz w:val="24"/>
          <w:szCs w:val="24"/>
        </w:rPr>
        <w:t xml:space="preserve"> članka, operator distribucijskog sustava dužan je u roku od </w:t>
      </w:r>
      <w:r w:rsidR="00590389" w:rsidRPr="00323474">
        <w:rPr>
          <w:rFonts w:ascii="Times New Roman" w:hAnsi="Times New Roman" w:cs="Times New Roman"/>
          <w:color w:val="auto"/>
          <w:sz w:val="24"/>
          <w:szCs w:val="24"/>
        </w:rPr>
        <w:t>petnaest</w:t>
      </w:r>
      <w:r w:rsidR="001B76AA" w:rsidRPr="00323474">
        <w:rPr>
          <w:rFonts w:ascii="Times New Roman" w:hAnsi="Times New Roman" w:cs="Times New Roman"/>
          <w:color w:val="auto"/>
          <w:sz w:val="24"/>
          <w:szCs w:val="24"/>
        </w:rPr>
        <w:t xml:space="preserve"> dana provjeriti mogućnost priključenja na mrežu i o tome pismenom obavijestiti kupca.</w:t>
      </w:r>
    </w:p>
    <w:p w:rsidR="00000000" w:rsidRPr="00323474" w:rsidRDefault="00F7333C">
      <w:pPr>
        <w:spacing w:after="0"/>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(4) </w:t>
      </w:r>
      <w:r w:rsidR="001B76AA" w:rsidRPr="00323474">
        <w:rPr>
          <w:rFonts w:ascii="Times New Roman" w:hAnsi="Times New Roman" w:cs="Times New Roman"/>
          <w:color w:val="auto"/>
          <w:sz w:val="24"/>
          <w:szCs w:val="24"/>
        </w:rPr>
        <w:t>U slučaju iz</w:t>
      </w:r>
      <w:r w:rsidR="00590389" w:rsidRPr="00323474">
        <w:rPr>
          <w:rFonts w:ascii="Times New Roman" w:hAnsi="Times New Roman" w:cs="Times New Roman"/>
          <w:color w:val="auto"/>
          <w:sz w:val="24"/>
          <w:szCs w:val="24"/>
        </w:rPr>
        <w:t>gradnje proizvodnog postrojenja na postojeću instalaciju</w:t>
      </w:r>
      <w:r w:rsidR="001B76AA" w:rsidRPr="00323474">
        <w:rPr>
          <w:rFonts w:ascii="Times New Roman" w:hAnsi="Times New Roman" w:cs="Times New Roman"/>
          <w:color w:val="auto"/>
          <w:sz w:val="24"/>
          <w:szCs w:val="24"/>
        </w:rPr>
        <w:t xml:space="preserve"> radove može izvoditi samo ovlašteni izvođač</w:t>
      </w:r>
      <w:r w:rsidR="00590389" w:rsidRPr="00323474">
        <w:rPr>
          <w:rFonts w:ascii="Times New Roman" w:hAnsi="Times New Roman" w:cs="Times New Roman"/>
          <w:color w:val="auto"/>
          <w:sz w:val="24"/>
          <w:szCs w:val="24"/>
        </w:rPr>
        <w:t xml:space="preserve"> radova</w:t>
      </w:r>
      <w:r w:rsidR="001B76AA" w:rsidRPr="00323474">
        <w:rPr>
          <w:rFonts w:ascii="Times New Roman" w:hAnsi="Times New Roman" w:cs="Times New Roman"/>
          <w:color w:val="auto"/>
          <w:sz w:val="24"/>
          <w:szCs w:val="24"/>
        </w:rPr>
        <w:t>.</w:t>
      </w:r>
    </w:p>
    <w:p w:rsidR="00000000" w:rsidRPr="00323474" w:rsidRDefault="00F7333C">
      <w:pPr>
        <w:spacing w:after="0"/>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(5) </w:t>
      </w:r>
      <w:r w:rsidR="001B76AA" w:rsidRPr="00323474">
        <w:rPr>
          <w:rFonts w:ascii="Times New Roman" w:hAnsi="Times New Roman" w:cs="Times New Roman"/>
          <w:color w:val="auto"/>
          <w:sz w:val="24"/>
          <w:szCs w:val="24"/>
        </w:rPr>
        <w:t>Kupac iz stavka 1. ovog</w:t>
      </w:r>
      <w:r w:rsidR="00590389" w:rsidRPr="00323474">
        <w:rPr>
          <w:rFonts w:ascii="Times New Roman" w:hAnsi="Times New Roman" w:cs="Times New Roman"/>
          <w:color w:val="auto"/>
          <w:sz w:val="24"/>
          <w:szCs w:val="24"/>
        </w:rPr>
        <w:t>a</w:t>
      </w:r>
      <w:r w:rsidR="001B76AA" w:rsidRPr="00323474">
        <w:rPr>
          <w:rFonts w:ascii="Times New Roman" w:hAnsi="Times New Roman" w:cs="Times New Roman"/>
          <w:color w:val="auto"/>
          <w:sz w:val="24"/>
          <w:szCs w:val="24"/>
        </w:rPr>
        <w:t xml:space="preserve"> članka dužan </w:t>
      </w:r>
      <w:r w:rsidR="00590389" w:rsidRPr="00323474">
        <w:rPr>
          <w:rFonts w:ascii="Times New Roman" w:hAnsi="Times New Roman" w:cs="Times New Roman"/>
          <w:color w:val="auto"/>
          <w:sz w:val="24"/>
          <w:szCs w:val="24"/>
        </w:rPr>
        <w:t>je podnijeti zahtjev operatoru distribucijskog sustava za promjenu statusa korisnika mreže petnaest</w:t>
      </w:r>
      <w:r w:rsidR="001B76AA" w:rsidRPr="00323474">
        <w:rPr>
          <w:rFonts w:ascii="Times New Roman" w:hAnsi="Times New Roman" w:cs="Times New Roman"/>
          <w:color w:val="auto"/>
          <w:sz w:val="24"/>
          <w:szCs w:val="24"/>
        </w:rPr>
        <w:t xml:space="preserve"> dana prije puštanja proizvodnog postrojenja u pogon</w:t>
      </w:r>
      <w:r w:rsidR="00590389" w:rsidRPr="00323474">
        <w:rPr>
          <w:rFonts w:ascii="Times New Roman" w:hAnsi="Times New Roman" w:cs="Times New Roman"/>
          <w:color w:val="auto"/>
          <w:sz w:val="24"/>
          <w:szCs w:val="24"/>
        </w:rPr>
        <w:t>.</w:t>
      </w:r>
      <w:r w:rsidR="001B76AA" w:rsidRPr="00323474">
        <w:rPr>
          <w:rFonts w:ascii="Times New Roman" w:hAnsi="Times New Roman" w:cs="Times New Roman"/>
          <w:color w:val="auto"/>
          <w:sz w:val="24"/>
          <w:szCs w:val="24"/>
        </w:rPr>
        <w:t xml:space="preserve"> </w:t>
      </w:r>
    </w:p>
    <w:p w:rsidR="00000000" w:rsidRPr="00323474" w:rsidRDefault="00F7333C">
      <w:pPr>
        <w:spacing w:after="0"/>
        <w:jc w:val="both"/>
        <w:rPr>
          <w:rFonts w:ascii="Times New Roman" w:hAnsi="Times New Roman" w:cs="Times New Roman"/>
          <w:color w:val="auto"/>
          <w:sz w:val="24"/>
          <w:szCs w:val="24"/>
        </w:rPr>
      </w:pPr>
      <w:r w:rsidRPr="00323474">
        <w:rPr>
          <w:rFonts w:ascii="Times New Roman" w:hAnsi="Times New Roman" w:cs="Times New Roman"/>
          <w:color w:val="auto"/>
          <w:sz w:val="24"/>
          <w:szCs w:val="24"/>
        </w:rPr>
        <w:t xml:space="preserve">(6) </w:t>
      </w:r>
      <w:r w:rsidR="001B76AA" w:rsidRPr="00323474">
        <w:rPr>
          <w:rFonts w:ascii="Times New Roman" w:hAnsi="Times New Roman" w:cs="Times New Roman"/>
          <w:color w:val="auto"/>
          <w:sz w:val="24"/>
          <w:szCs w:val="24"/>
        </w:rPr>
        <w:t>Zahtjev iz stavka 5. ovog</w:t>
      </w:r>
      <w:r w:rsidR="00590389" w:rsidRPr="00323474">
        <w:rPr>
          <w:rFonts w:ascii="Times New Roman" w:hAnsi="Times New Roman" w:cs="Times New Roman"/>
          <w:color w:val="auto"/>
          <w:sz w:val="24"/>
          <w:szCs w:val="24"/>
        </w:rPr>
        <w:t>a</w:t>
      </w:r>
      <w:r w:rsidR="001B76AA" w:rsidRPr="00323474">
        <w:rPr>
          <w:rFonts w:ascii="Times New Roman" w:hAnsi="Times New Roman" w:cs="Times New Roman"/>
          <w:color w:val="auto"/>
          <w:sz w:val="24"/>
          <w:szCs w:val="24"/>
        </w:rPr>
        <w:t xml:space="preserve"> članka sadrži sljedeće priloge: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tehničku dokumentaciju unutarnjih postrojenja i instalacija,</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izjavu projektanta da je glavni projekt izrađen u skladu sa svim tehničkim uvjetima te</w:t>
      </w:r>
    </w:p>
    <w:p w:rsidR="00000000" w:rsidRPr="00323474" w:rsidRDefault="001B76AA">
      <w:pPr>
        <w:pStyle w:val="ListParagraph"/>
        <w:numPr>
          <w:ilvl w:val="0"/>
          <w:numId w:val="23"/>
        </w:numPr>
        <w:spacing w:after="0"/>
        <w:ind w:left="709" w:hanging="218"/>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lastRenderedPageBreak/>
        <w:t>izjavu ovlaštenog izvođača radova da su radovi izvedeni sukladno glavnom projektu i pravilima struke.</w:t>
      </w:r>
    </w:p>
    <w:p w:rsidR="00000000" w:rsidRPr="00323474" w:rsidRDefault="00F7333C">
      <w:pPr>
        <w:spacing w:after="0"/>
        <w:jc w:val="both"/>
        <w:rPr>
          <w:rFonts w:ascii="Times New Roman" w:eastAsia="Times New Roman" w:hAnsi="Times New Roman" w:cs="Times New Roman"/>
          <w:color w:val="auto"/>
          <w:sz w:val="24"/>
          <w:szCs w:val="24"/>
          <w:lang w:eastAsia="hr-HR"/>
        </w:rPr>
      </w:pPr>
      <w:r w:rsidRPr="00323474">
        <w:rPr>
          <w:rFonts w:ascii="Times New Roman" w:hAnsi="Times New Roman" w:cs="Times New Roman"/>
          <w:color w:val="auto"/>
          <w:sz w:val="24"/>
          <w:szCs w:val="24"/>
        </w:rPr>
        <w:t xml:space="preserve">(7) </w:t>
      </w:r>
      <w:r w:rsidR="001B76AA" w:rsidRPr="00323474">
        <w:rPr>
          <w:rFonts w:ascii="Times New Roman" w:hAnsi="Times New Roman" w:cs="Times New Roman"/>
          <w:color w:val="auto"/>
          <w:sz w:val="24"/>
          <w:szCs w:val="24"/>
        </w:rPr>
        <w:t xml:space="preserve">Operator distribucijskog sustava dužan </w:t>
      </w:r>
      <w:r w:rsidR="00590389" w:rsidRPr="00323474">
        <w:rPr>
          <w:rFonts w:ascii="Times New Roman" w:hAnsi="Times New Roman" w:cs="Times New Roman"/>
          <w:color w:val="auto"/>
          <w:sz w:val="24"/>
          <w:szCs w:val="24"/>
        </w:rPr>
        <w:t xml:space="preserve">je </w:t>
      </w:r>
      <w:r w:rsidR="001B76AA" w:rsidRPr="00323474">
        <w:rPr>
          <w:rFonts w:ascii="Times New Roman" w:hAnsi="Times New Roman" w:cs="Times New Roman"/>
          <w:color w:val="auto"/>
          <w:sz w:val="24"/>
          <w:szCs w:val="24"/>
        </w:rPr>
        <w:t>dostaviti potvrdu o početku korištenja mreže, odnosno promjeni statusa, u roku od 15 dana od primitka dostavljenog urednog zahtjeva iz stavka 5. ovoga članka.</w:t>
      </w:r>
    </w:p>
    <w:p w:rsidR="002D3530" w:rsidRPr="00323474" w:rsidRDefault="0002061B" w:rsidP="00A37C4C">
      <w:pPr>
        <w:pStyle w:val="Heading1"/>
      </w:pPr>
      <w:r w:rsidRPr="00323474">
        <w:t>I</w:t>
      </w:r>
      <w:r w:rsidR="001B76AA" w:rsidRPr="00323474">
        <w:t>X. POČETAK KORIŠTENJA MREŽE</w:t>
      </w:r>
    </w:p>
    <w:p w:rsidR="002D3530" w:rsidRPr="00323474" w:rsidRDefault="001B76AA" w:rsidP="00046FBE">
      <w:pPr>
        <w:pStyle w:val="Heading2"/>
      </w:pPr>
      <w:r w:rsidRPr="00323474">
        <w:t>Članak 20.</w:t>
      </w:r>
    </w:p>
    <w:p w:rsidR="00000000" w:rsidRPr="00323474" w:rsidRDefault="001B76AA">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Investitor, odnosno vlasnik građevine dužan je podnijeti zahtjev za sklapanje ugovora o korištenju mreže i zahtjev za početak korištenja mreže, sukladno </w:t>
      </w:r>
      <w:r w:rsidR="00F7333C" w:rsidRPr="00323474">
        <w:rPr>
          <w:rFonts w:ascii="Times New Roman" w:eastAsia="Times New Roman" w:hAnsi="Times New Roman" w:cs="Times New Roman"/>
          <w:color w:val="auto"/>
          <w:sz w:val="24"/>
          <w:szCs w:val="24"/>
          <w:lang w:eastAsia="hr-HR"/>
        </w:rPr>
        <w:t xml:space="preserve">odredbama </w:t>
      </w:r>
      <w:r w:rsidRPr="00323474">
        <w:rPr>
          <w:rFonts w:ascii="Times New Roman" w:eastAsia="Times New Roman" w:hAnsi="Times New Roman" w:cs="Times New Roman"/>
          <w:color w:val="auto"/>
          <w:sz w:val="24"/>
          <w:szCs w:val="24"/>
          <w:lang w:eastAsia="hr-HR"/>
        </w:rPr>
        <w:t>opći</w:t>
      </w:r>
      <w:r w:rsidR="00017179" w:rsidRPr="00323474">
        <w:rPr>
          <w:rFonts w:ascii="Times New Roman" w:eastAsia="Times New Roman" w:hAnsi="Times New Roman" w:cs="Times New Roman"/>
          <w:color w:val="auto"/>
          <w:sz w:val="24"/>
          <w:szCs w:val="24"/>
          <w:lang w:eastAsia="hr-HR"/>
        </w:rPr>
        <w:t>h</w:t>
      </w:r>
      <w:r w:rsidRPr="00323474">
        <w:rPr>
          <w:rFonts w:ascii="Times New Roman" w:eastAsia="Times New Roman" w:hAnsi="Times New Roman" w:cs="Times New Roman"/>
          <w:color w:val="auto"/>
          <w:sz w:val="24"/>
          <w:szCs w:val="24"/>
          <w:lang w:eastAsia="hr-HR"/>
        </w:rPr>
        <w:t xml:space="preserve"> uvjeta za korištenje mreže i </w:t>
      </w:r>
      <w:r w:rsidR="00017179" w:rsidRPr="00323474">
        <w:rPr>
          <w:rFonts w:ascii="Times New Roman" w:eastAsia="Times New Roman" w:hAnsi="Times New Roman" w:cs="Times New Roman"/>
          <w:color w:val="auto"/>
          <w:sz w:val="24"/>
          <w:szCs w:val="24"/>
          <w:lang w:eastAsia="hr-HR"/>
        </w:rPr>
        <w:t xml:space="preserve">općih uvjeta za </w:t>
      </w:r>
      <w:r w:rsidRPr="00323474">
        <w:rPr>
          <w:rFonts w:ascii="Times New Roman" w:eastAsia="Times New Roman" w:hAnsi="Times New Roman" w:cs="Times New Roman"/>
          <w:color w:val="auto"/>
          <w:sz w:val="24"/>
          <w:szCs w:val="24"/>
          <w:lang w:eastAsia="hr-HR"/>
        </w:rPr>
        <w:t>opskrbu električnom energijom.</w:t>
      </w:r>
    </w:p>
    <w:p w:rsidR="00C662D4" w:rsidRPr="00323474" w:rsidRDefault="001B76AA" w:rsidP="00046FBE">
      <w:pPr>
        <w:pStyle w:val="Heading2"/>
      </w:pPr>
      <w:r w:rsidRPr="00323474">
        <w:t>Članak 21.</w:t>
      </w:r>
    </w:p>
    <w:p w:rsidR="00000000" w:rsidRPr="00323474" w:rsidRDefault="00F7333C">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 xml:space="preserve">Investitor, odnosno vlasnik građevine </w:t>
      </w:r>
      <w:r w:rsidR="00017179" w:rsidRPr="00323474">
        <w:rPr>
          <w:rFonts w:ascii="Times New Roman" w:eastAsia="Times New Roman" w:hAnsi="Times New Roman" w:cs="Times New Roman"/>
          <w:color w:val="auto"/>
          <w:sz w:val="24"/>
          <w:szCs w:val="24"/>
          <w:lang w:eastAsia="hr-HR"/>
        </w:rPr>
        <w:t>može</w:t>
      </w:r>
      <w:r w:rsidR="001B76AA" w:rsidRPr="00323474">
        <w:rPr>
          <w:rFonts w:ascii="Times New Roman" w:eastAsia="Times New Roman" w:hAnsi="Times New Roman" w:cs="Times New Roman"/>
          <w:color w:val="auto"/>
          <w:sz w:val="24"/>
          <w:szCs w:val="24"/>
          <w:lang w:eastAsia="hr-HR"/>
        </w:rPr>
        <w:t xml:space="preserve"> </w:t>
      </w:r>
      <w:r w:rsidR="00017179" w:rsidRPr="00323474">
        <w:rPr>
          <w:rFonts w:ascii="Times New Roman" w:eastAsia="Times New Roman" w:hAnsi="Times New Roman" w:cs="Times New Roman"/>
          <w:color w:val="auto"/>
          <w:sz w:val="24"/>
          <w:szCs w:val="24"/>
          <w:lang w:eastAsia="hr-HR"/>
        </w:rPr>
        <w:t xml:space="preserve">na rad operatora sustava </w:t>
      </w:r>
      <w:r w:rsidR="00536371" w:rsidRPr="00323474">
        <w:rPr>
          <w:rFonts w:ascii="Times New Roman" w:eastAsia="Times New Roman" w:hAnsi="Times New Roman" w:cs="Times New Roman"/>
          <w:color w:val="auto"/>
          <w:sz w:val="24"/>
          <w:szCs w:val="24"/>
          <w:lang w:eastAsia="hr-HR"/>
        </w:rPr>
        <w:t xml:space="preserve">podnijeti </w:t>
      </w:r>
      <w:r w:rsidR="001B76AA" w:rsidRPr="00323474">
        <w:rPr>
          <w:rFonts w:ascii="Times New Roman" w:eastAsia="Times New Roman" w:hAnsi="Times New Roman" w:cs="Times New Roman"/>
          <w:color w:val="auto"/>
          <w:sz w:val="24"/>
          <w:szCs w:val="24"/>
          <w:lang w:eastAsia="hr-HR"/>
        </w:rPr>
        <w:t>žalb</w:t>
      </w:r>
      <w:r w:rsidR="00017179" w:rsidRPr="00323474">
        <w:rPr>
          <w:rFonts w:ascii="Times New Roman" w:eastAsia="Times New Roman" w:hAnsi="Times New Roman" w:cs="Times New Roman"/>
          <w:color w:val="auto"/>
          <w:sz w:val="24"/>
          <w:szCs w:val="24"/>
          <w:lang w:eastAsia="hr-HR"/>
        </w:rPr>
        <w:t>u</w:t>
      </w:r>
      <w:r w:rsidR="001B76AA" w:rsidRPr="00323474">
        <w:rPr>
          <w:rFonts w:ascii="Times New Roman" w:eastAsia="Times New Roman" w:hAnsi="Times New Roman" w:cs="Times New Roman"/>
          <w:color w:val="auto"/>
          <w:sz w:val="24"/>
          <w:szCs w:val="24"/>
          <w:lang w:eastAsia="hr-HR"/>
        </w:rPr>
        <w:t xml:space="preserve"> Agenciji </w:t>
      </w:r>
      <w:r w:rsidR="00017179" w:rsidRPr="00323474">
        <w:rPr>
          <w:rFonts w:ascii="Times New Roman" w:eastAsia="Times New Roman" w:hAnsi="Times New Roman" w:cs="Times New Roman"/>
          <w:color w:val="auto"/>
          <w:sz w:val="24"/>
          <w:szCs w:val="24"/>
          <w:lang w:eastAsia="hr-HR"/>
        </w:rPr>
        <w:t>u slučaju:</w:t>
      </w:r>
    </w:p>
    <w:p w:rsidR="00000000" w:rsidRPr="00323474" w:rsidRDefault="00536371">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odbijanja zahtjeva za izdavanje EOTRP-a,</w:t>
      </w:r>
    </w:p>
    <w:p w:rsidR="00000000" w:rsidRPr="00323474" w:rsidRDefault="00536371">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neslaganja s uvjetima iz izdanog EOTRP-a,</w:t>
      </w:r>
    </w:p>
    <w:p w:rsidR="00000000" w:rsidRPr="00323474" w:rsidRDefault="00536371">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1B76AA" w:rsidRPr="00323474">
        <w:rPr>
          <w:rFonts w:ascii="Times New Roman" w:eastAsia="Times New Roman" w:hAnsi="Times New Roman" w:cs="Times New Roman"/>
          <w:color w:val="auto"/>
          <w:sz w:val="24"/>
          <w:szCs w:val="24"/>
          <w:lang w:eastAsia="hr-HR"/>
        </w:rPr>
        <w:t>odbijanja zahtjeva za izdavanje elektroenergetske suglasnosti,</w:t>
      </w:r>
    </w:p>
    <w:p w:rsidR="00000000" w:rsidRPr="00323474" w:rsidRDefault="00536371">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4. </w:t>
      </w:r>
      <w:r w:rsidR="001B76AA" w:rsidRPr="00323474">
        <w:rPr>
          <w:rFonts w:ascii="Times New Roman" w:eastAsia="Times New Roman" w:hAnsi="Times New Roman" w:cs="Times New Roman"/>
          <w:color w:val="auto"/>
          <w:sz w:val="24"/>
          <w:szCs w:val="24"/>
          <w:lang w:eastAsia="hr-HR"/>
        </w:rPr>
        <w:t>neslaganja s uvjetima iz izdane elektroenergetske suglasnosti,</w:t>
      </w:r>
    </w:p>
    <w:p w:rsidR="00000000" w:rsidRPr="00323474" w:rsidRDefault="00536371">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5. </w:t>
      </w:r>
      <w:r w:rsidR="001B76AA" w:rsidRPr="00323474">
        <w:rPr>
          <w:rFonts w:ascii="Times New Roman" w:eastAsia="Times New Roman" w:hAnsi="Times New Roman" w:cs="Times New Roman"/>
          <w:color w:val="auto"/>
          <w:sz w:val="24"/>
          <w:szCs w:val="24"/>
          <w:lang w:eastAsia="hr-HR"/>
        </w:rPr>
        <w:t>odbijanje priključenja proizvodnog postrojenja na postojeću instalaciju kupca,</w:t>
      </w:r>
    </w:p>
    <w:p w:rsidR="00000000" w:rsidRPr="00323474" w:rsidRDefault="00536371">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6. </w:t>
      </w:r>
      <w:r w:rsidR="001B76AA" w:rsidRPr="00323474">
        <w:rPr>
          <w:rFonts w:ascii="Times New Roman" w:eastAsia="Times New Roman" w:hAnsi="Times New Roman" w:cs="Times New Roman"/>
          <w:color w:val="auto"/>
          <w:sz w:val="24"/>
          <w:szCs w:val="24"/>
          <w:lang w:eastAsia="hr-HR"/>
        </w:rPr>
        <w:t>neslaganja s uvjetima iz prijedloga ugovora o priključenju te</w:t>
      </w:r>
    </w:p>
    <w:p w:rsidR="00000000" w:rsidRPr="00323474" w:rsidRDefault="00536371">
      <w:pPr>
        <w:pStyle w:val="ListParagraph"/>
        <w:spacing w:after="0"/>
        <w:ind w:left="709"/>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7. </w:t>
      </w:r>
      <w:r w:rsidR="001B76AA" w:rsidRPr="00323474">
        <w:rPr>
          <w:rFonts w:ascii="Times New Roman" w:eastAsia="Times New Roman" w:hAnsi="Times New Roman" w:cs="Times New Roman"/>
          <w:color w:val="auto"/>
          <w:sz w:val="24"/>
          <w:szCs w:val="24"/>
          <w:lang w:eastAsia="hr-HR"/>
        </w:rPr>
        <w:t>neslaganja s uvjetima iz potvrde o priključenju.</w:t>
      </w:r>
    </w:p>
    <w:p w:rsidR="00000000" w:rsidRPr="00323474" w:rsidRDefault="00F7333C">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Žalba iz stavka 1. ovoga članka podnosi se u roku od 15 dana od dana izdavanja dokumenta koji je predmet žalbe.</w:t>
      </w:r>
    </w:p>
    <w:p w:rsidR="00000000" w:rsidRPr="00323474" w:rsidRDefault="00F7333C">
      <w:pPr>
        <w:spacing w:after="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(3) </w:t>
      </w:r>
      <w:r w:rsidR="001B76AA" w:rsidRPr="00323474">
        <w:rPr>
          <w:rFonts w:ascii="Times New Roman" w:eastAsia="Times New Roman" w:hAnsi="Times New Roman" w:cs="Times New Roman"/>
          <w:color w:val="auto"/>
          <w:sz w:val="24"/>
          <w:szCs w:val="24"/>
          <w:lang w:eastAsia="hr-HR"/>
        </w:rPr>
        <w:t>Odluka Agencije je konačna.</w:t>
      </w:r>
    </w:p>
    <w:p w:rsidR="00C662D4" w:rsidRPr="00323474" w:rsidRDefault="001B76AA" w:rsidP="00A37C4C">
      <w:pPr>
        <w:pStyle w:val="Heading1"/>
      </w:pPr>
      <w:r w:rsidRPr="00323474">
        <w:t>X. PRIJELAZNE</w:t>
      </w:r>
      <w:r w:rsidR="00C66D0C" w:rsidRPr="00323474">
        <w:t xml:space="preserve"> I ZAVRŠNE</w:t>
      </w:r>
      <w:r w:rsidRPr="00323474">
        <w:t xml:space="preserve"> ODREDBE</w:t>
      </w:r>
    </w:p>
    <w:p w:rsidR="00C662D4" w:rsidRPr="00323474" w:rsidRDefault="001B76AA" w:rsidP="00046FBE">
      <w:pPr>
        <w:pStyle w:val="Heading2"/>
      </w:pPr>
      <w:r w:rsidRPr="00323474">
        <w:t>Članak 2</w:t>
      </w:r>
      <w:r w:rsidR="00C66D0C" w:rsidRPr="00323474">
        <w:t>2</w:t>
      </w:r>
      <w:r w:rsidRPr="00323474">
        <w:t>.</w:t>
      </w:r>
    </w:p>
    <w:p w:rsidR="00000000" w:rsidRPr="00323474" w:rsidRDefault="00F7333C">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 xml:space="preserve">Agencija je dužna uskladiti akte iz svoje nadležnosti s odredbama ove Uredbe do </w:t>
      </w:r>
      <w:r w:rsidR="00800B41" w:rsidRPr="00323474">
        <w:rPr>
          <w:rFonts w:ascii="Times New Roman" w:eastAsia="Times New Roman" w:hAnsi="Times New Roman" w:cs="Times New Roman"/>
          <w:color w:val="auto"/>
          <w:sz w:val="24"/>
          <w:szCs w:val="24"/>
          <w:lang w:eastAsia="hr-HR"/>
        </w:rPr>
        <w:t>dana stupanja na snagu ove Uredbe.</w:t>
      </w:r>
    </w:p>
    <w:p w:rsidR="004559C7" w:rsidRPr="00323474" w:rsidRDefault="004559C7" w:rsidP="004559C7">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(2</w:t>
      </w:r>
      <w:r w:rsidR="00F7333C"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 xml:space="preserve">Operatori sustava dužni su uskladiti pravila o priključenju s odredbama ove Uredbe </w:t>
      </w:r>
      <w:r w:rsidRPr="00323474">
        <w:rPr>
          <w:rFonts w:ascii="Times New Roman" w:eastAsia="Times New Roman" w:hAnsi="Times New Roman" w:cs="Times New Roman"/>
          <w:color w:val="auto"/>
          <w:sz w:val="24"/>
          <w:szCs w:val="24"/>
          <w:lang w:eastAsia="hr-HR"/>
        </w:rPr>
        <w:t>do dana stupanja na snagu ove Uredbe.</w:t>
      </w:r>
    </w:p>
    <w:p w:rsidR="00000000" w:rsidRPr="00323474" w:rsidRDefault="004559C7">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(3</w:t>
      </w:r>
      <w:r w:rsidR="00F7333C"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 xml:space="preserve">Operatori sustava dužni su </w:t>
      </w:r>
      <w:r w:rsidRPr="00323474">
        <w:rPr>
          <w:rFonts w:ascii="Times New Roman" w:eastAsia="Times New Roman" w:hAnsi="Times New Roman" w:cs="Times New Roman"/>
          <w:color w:val="auto"/>
          <w:sz w:val="24"/>
          <w:szCs w:val="24"/>
          <w:lang w:eastAsia="hr-HR"/>
        </w:rPr>
        <w:t>uspostaviti</w:t>
      </w:r>
      <w:r w:rsidR="001B76AA" w:rsidRPr="00323474">
        <w:rPr>
          <w:rFonts w:ascii="Times New Roman" w:eastAsia="Times New Roman" w:hAnsi="Times New Roman" w:cs="Times New Roman"/>
          <w:color w:val="auto"/>
          <w:sz w:val="24"/>
          <w:szCs w:val="24"/>
          <w:lang w:eastAsia="hr-HR"/>
        </w:rPr>
        <w:t xml:space="preserve"> katastar vodova, sukladno propisima o nacionalnoj infrastrukturi prostornih podataka, najkasnije do 1 siječnja 2018. godine</w:t>
      </w:r>
      <w:r w:rsidR="00F7333C" w:rsidRPr="00323474">
        <w:rPr>
          <w:rFonts w:ascii="Times New Roman" w:eastAsia="Times New Roman" w:hAnsi="Times New Roman" w:cs="Times New Roman"/>
          <w:color w:val="auto"/>
          <w:sz w:val="24"/>
          <w:szCs w:val="24"/>
          <w:lang w:eastAsia="hr-HR"/>
        </w:rPr>
        <w:t>.</w:t>
      </w:r>
    </w:p>
    <w:p w:rsidR="004559C7" w:rsidRPr="00323474" w:rsidRDefault="004559C7" w:rsidP="004559C7">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(4</w:t>
      </w:r>
      <w:r w:rsidR="00F7333C"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 xml:space="preserve">Operatori sustava dužni </w:t>
      </w:r>
      <w:r w:rsidRPr="00323474">
        <w:rPr>
          <w:rFonts w:ascii="Times New Roman" w:eastAsia="Times New Roman" w:hAnsi="Times New Roman" w:cs="Times New Roman"/>
          <w:color w:val="auto"/>
          <w:sz w:val="24"/>
          <w:szCs w:val="24"/>
          <w:lang w:eastAsia="hr-HR"/>
        </w:rPr>
        <w:t xml:space="preserve">su do dana stupanja na snagu ove Uredbe </w:t>
      </w:r>
      <w:r w:rsidR="001B76AA" w:rsidRPr="00323474">
        <w:rPr>
          <w:rFonts w:ascii="Times New Roman" w:eastAsia="Times New Roman" w:hAnsi="Times New Roman" w:cs="Times New Roman"/>
          <w:color w:val="auto"/>
          <w:sz w:val="24"/>
          <w:szCs w:val="24"/>
          <w:lang w:eastAsia="hr-HR"/>
        </w:rPr>
        <w:t xml:space="preserve">utvrditi uvjete koje moraju ispunjavati izvođači pridjeljivih poslova, </w:t>
      </w:r>
      <w:r w:rsidRPr="00323474">
        <w:rPr>
          <w:rFonts w:ascii="Times New Roman" w:eastAsia="Times New Roman" w:hAnsi="Times New Roman" w:cs="Times New Roman"/>
          <w:color w:val="auto"/>
          <w:sz w:val="24"/>
          <w:szCs w:val="24"/>
          <w:lang w:eastAsia="hr-HR"/>
        </w:rPr>
        <w:t xml:space="preserve">a </w:t>
      </w:r>
      <w:r w:rsidR="001B76AA" w:rsidRPr="00323474">
        <w:rPr>
          <w:rFonts w:ascii="Times New Roman" w:eastAsia="Times New Roman" w:hAnsi="Times New Roman" w:cs="Times New Roman"/>
          <w:color w:val="auto"/>
          <w:sz w:val="24"/>
          <w:szCs w:val="24"/>
          <w:lang w:eastAsia="hr-HR"/>
        </w:rPr>
        <w:t>koji će se primjenjivati do</w:t>
      </w:r>
      <w:r w:rsidRPr="00323474">
        <w:rPr>
          <w:rFonts w:ascii="Times New Roman" w:eastAsia="Times New Roman" w:hAnsi="Times New Roman" w:cs="Times New Roman"/>
          <w:color w:val="auto"/>
          <w:sz w:val="24"/>
          <w:szCs w:val="24"/>
          <w:lang w:eastAsia="hr-HR"/>
        </w:rPr>
        <w:t xml:space="preserve"> do</w:t>
      </w:r>
      <w:r w:rsidR="001B76AA" w:rsidRPr="00323474">
        <w:rPr>
          <w:rFonts w:ascii="Times New Roman" w:eastAsia="Times New Roman" w:hAnsi="Times New Roman" w:cs="Times New Roman"/>
          <w:color w:val="auto"/>
          <w:sz w:val="24"/>
          <w:szCs w:val="24"/>
          <w:lang w:eastAsia="hr-HR"/>
        </w:rPr>
        <w:t>nošenj</w:t>
      </w:r>
      <w:r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propisa kojim</w:t>
      </w:r>
      <w:r w:rsidRPr="00323474">
        <w:rPr>
          <w:rFonts w:ascii="Times New Roman" w:eastAsia="Times New Roman" w:hAnsi="Times New Roman" w:cs="Times New Roman"/>
          <w:color w:val="auto"/>
          <w:sz w:val="24"/>
          <w:szCs w:val="24"/>
          <w:lang w:eastAsia="hr-HR"/>
        </w:rPr>
        <w:t>a</w:t>
      </w:r>
      <w:r w:rsidR="001B76AA" w:rsidRPr="00323474">
        <w:rPr>
          <w:rFonts w:ascii="Times New Roman" w:eastAsia="Times New Roman" w:hAnsi="Times New Roman" w:cs="Times New Roman"/>
          <w:color w:val="auto"/>
          <w:sz w:val="24"/>
          <w:szCs w:val="24"/>
          <w:lang w:eastAsia="hr-HR"/>
        </w:rPr>
        <w:t xml:space="preserve"> će se regulirati njihovo certificiranje</w:t>
      </w:r>
      <w:r w:rsidRPr="00323474">
        <w:rPr>
          <w:rFonts w:ascii="Times New Roman" w:eastAsia="Times New Roman" w:hAnsi="Times New Roman" w:cs="Times New Roman"/>
          <w:color w:val="auto"/>
          <w:sz w:val="24"/>
          <w:szCs w:val="24"/>
          <w:lang w:eastAsia="hr-HR"/>
        </w:rPr>
        <w:t>.</w:t>
      </w:r>
    </w:p>
    <w:p w:rsidR="00000000" w:rsidRPr="00323474" w:rsidRDefault="004559C7">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lastRenderedPageBreak/>
        <w:t>(5</w:t>
      </w:r>
      <w:r w:rsidR="00F7333C" w:rsidRPr="00323474">
        <w:rPr>
          <w:rFonts w:ascii="Times New Roman" w:eastAsia="Times New Roman" w:hAnsi="Times New Roman" w:cs="Times New Roman"/>
          <w:color w:val="auto"/>
          <w:sz w:val="24"/>
          <w:szCs w:val="24"/>
          <w:lang w:eastAsia="hr-HR"/>
        </w:rPr>
        <w:t xml:space="preserve">) </w:t>
      </w:r>
      <w:r w:rsidR="001B76AA" w:rsidRPr="00323474">
        <w:rPr>
          <w:rFonts w:ascii="Times New Roman" w:eastAsia="Times New Roman" w:hAnsi="Times New Roman" w:cs="Times New Roman"/>
          <w:color w:val="auto"/>
          <w:sz w:val="24"/>
          <w:szCs w:val="24"/>
          <w:lang w:eastAsia="hr-HR"/>
        </w:rPr>
        <w:t xml:space="preserve">Operatori sustava dužni su objaviti: </w:t>
      </w:r>
      <w:r w:rsidR="00701801" w:rsidRPr="00323474">
        <w:rPr>
          <w:rFonts w:ascii="Times New Roman" w:eastAsia="Times New Roman" w:hAnsi="Times New Roman" w:cs="Times New Roman"/>
          <w:color w:val="auto"/>
          <w:sz w:val="24"/>
          <w:szCs w:val="24"/>
          <w:lang w:eastAsia="hr-HR"/>
        </w:rPr>
        <w:t>pravil</w:t>
      </w:r>
      <w:r w:rsidR="001B5A24" w:rsidRPr="00323474">
        <w:rPr>
          <w:rFonts w:ascii="Times New Roman" w:eastAsia="Times New Roman" w:hAnsi="Times New Roman" w:cs="Times New Roman"/>
          <w:color w:val="auto"/>
          <w:sz w:val="24"/>
          <w:szCs w:val="24"/>
          <w:lang w:eastAsia="hr-HR"/>
        </w:rPr>
        <w:t>a</w:t>
      </w:r>
      <w:r w:rsidR="00701801" w:rsidRPr="00323474">
        <w:rPr>
          <w:rFonts w:ascii="Times New Roman" w:eastAsia="Times New Roman" w:hAnsi="Times New Roman" w:cs="Times New Roman"/>
          <w:color w:val="auto"/>
          <w:sz w:val="24"/>
          <w:szCs w:val="24"/>
          <w:lang w:eastAsia="hr-HR"/>
        </w:rPr>
        <w:t xml:space="preserve"> o priključenju </w:t>
      </w:r>
      <w:r w:rsidR="001B76AA" w:rsidRPr="00323474">
        <w:rPr>
          <w:rFonts w:ascii="Times New Roman" w:eastAsia="Times New Roman" w:hAnsi="Times New Roman" w:cs="Times New Roman"/>
          <w:color w:val="auto"/>
          <w:sz w:val="24"/>
          <w:szCs w:val="24"/>
          <w:lang w:eastAsia="hr-HR"/>
        </w:rPr>
        <w:t>,</w:t>
      </w:r>
      <w:r w:rsidR="00701801" w:rsidRPr="00323474">
        <w:rPr>
          <w:rFonts w:ascii="Times New Roman" w:eastAsia="Times New Roman" w:hAnsi="Times New Roman" w:cs="Times New Roman"/>
          <w:color w:val="auto"/>
          <w:sz w:val="24"/>
          <w:szCs w:val="24"/>
          <w:lang w:eastAsia="hr-HR"/>
        </w:rPr>
        <w:t xml:space="preserve"> do dana stupanja na snagu ove Uredbe.</w:t>
      </w:r>
    </w:p>
    <w:p w:rsidR="00C662D4" w:rsidRPr="00323474" w:rsidRDefault="001B76AA" w:rsidP="00046FBE">
      <w:pPr>
        <w:pStyle w:val="Heading2"/>
      </w:pPr>
      <w:r w:rsidRPr="00323474">
        <w:t>Članak 23.</w:t>
      </w:r>
    </w:p>
    <w:p w:rsidR="00000000" w:rsidRPr="00323474" w:rsidRDefault="00F7333C">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(1) </w:t>
      </w:r>
      <w:r w:rsidR="001B76AA" w:rsidRPr="00323474">
        <w:rPr>
          <w:rFonts w:ascii="Times New Roman" w:eastAsia="Times New Roman" w:hAnsi="Times New Roman" w:cs="Times New Roman"/>
          <w:color w:val="auto"/>
          <w:sz w:val="24"/>
          <w:szCs w:val="24"/>
          <w:lang w:eastAsia="hr-HR"/>
        </w:rPr>
        <w:t>Primjenom ove Uredbe, stavljaju se izvan snage sve odredbe Općih uvjeta za opskrbu električnom energijom (Narodne novine, br. 14/06) vezane za priključenje na elektroenergetsku mrežu.</w:t>
      </w:r>
    </w:p>
    <w:p w:rsidR="00000000" w:rsidRPr="00323474" w:rsidRDefault="00F7333C">
      <w:pPr>
        <w:spacing w:after="0" w:line="240" w:lineRule="auto"/>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 xml:space="preserve">(2) </w:t>
      </w:r>
      <w:r w:rsidR="001B76AA" w:rsidRPr="00323474">
        <w:rPr>
          <w:rFonts w:ascii="Times New Roman" w:eastAsia="Times New Roman" w:hAnsi="Times New Roman" w:cs="Times New Roman"/>
          <w:color w:val="auto"/>
          <w:sz w:val="24"/>
          <w:szCs w:val="24"/>
          <w:lang w:eastAsia="hr-HR"/>
        </w:rPr>
        <w:t>Postupci započeti po odredbama Općih uvjeta za opskrbu električnom energijom završit će se p</w:t>
      </w:r>
      <w:r w:rsidR="00045E49" w:rsidRPr="00323474">
        <w:rPr>
          <w:rFonts w:ascii="Times New Roman" w:eastAsia="Times New Roman" w:hAnsi="Times New Roman" w:cs="Times New Roman"/>
          <w:color w:val="auto"/>
          <w:sz w:val="24"/>
          <w:szCs w:val="24"/>
          <w:lang w:eastAsia="hr-HR"/>
        </w:rPr>
        <w:t>rema</w:t>
      </w:r>
      <w:r w:rsidR="001B76AA" w:rsidRPr="00323474">
        <w:rPr>
          <w:rFonts w:ascii="Times New Roman" w:eastAsia="Times New Roman" w:hAnsi="Times New Roman" w:cs="Times New Roman"/>
          <w:color w:val="auto"/>
          <w:sz w:val="24"/>
          <w:szCs w:val="24"/>
          <w:lang w:eastAsia="hr-HR"/>
        </w:rPr>
        <w:t xml:space="preserve"> odredbama tih općih uvjeta.</w:t>
      </w:r>
    </w:p>
    <w:p w:rsidR="00C833CC" w:rsidRPr="00323474" w:rsidRDefault="001B76AA" w:rsidP="00046FBE">
      <w:pPr>
        <w:pStyle w:val="Heading2"/>
      </w:pPr>
      <w:r w:rsidRPr="00323474">
        <w:t>Članak 24.</w:t>
      </w:r>
    </w:p>
    <w:p w:rsidR="00C833CC" w:rsidRPr="00323474" w:rsidRDefault="001B76AA" w:rsidP="00046FBE">
      <w:pPr>
        <w:pStyle w:val="ListParagraph"/>
        <w:spacing w:before="240" w:after="120" w:line="240" w:lineRule="auto"/>
        <w:ind w:left="0"/>
        <w:jc w:val="both"/>
        <w:rPr>
          <w:rFonts w:ascii="Times New Roman" w:eastAsia="Times New Roman" w:hAnsi="Times New Roman" w:cs="Times New Roman"/>
          <w:color w:val="auto"/>
          <w:sz w:val="24"/>
          <w:szCs w:val="24"/>
          <w:lang w:eastAsia="hr-HR"/>
        </w:rPr>
      </w:pPr>
      <w:r w:rsidRPr="00323474">
        <w:rPr>
          <w:rFonts w:ascii="Times New Roman" w:eastAsia="Times New Roman" w:hAnsi="Times New Roman" w:cs="Times New Roman"/>
          <w:color w:val="auto"/>
          <w:sz w:val="24"/>
          <w:szCs w:val="24"/>
          <w:lang w:eastAsia="hr-HR"/>
        </w:rPr>
        <w:t>Ova Uredba objav</w:t>
      </w:r>
      <w:r w:rsidR="009A38EA" w:rsidRPr="00323474">
        <w:rPr>
          <w:rFonts w:ascii="Times New Roman" w:eastAsia="Times New Roman" w:hAnsi="Times New Roman" w:cs="Times New Roman"/>
          <w:color w:val="auto"/>
          <w:sz w:val="24"/>
          <w:szCs w:val="24"/>
          <w:lang w:eastAsia="hr-HR"/>
        </w:rPr>
        <w:t>iti će</w:t>
      </w:r>
      <w:r w:rsidRPr="00323474">
        <w:rPr>
          <w:rFonts w:ascii="Times New Roman" w:eastAsia="Times New Roman" w:hAnsi="Times New Roman" w:cs="Times New Roman"/>
          <w:color w:val="auto"/>
          <w:sz w:val="24"/>
          <w:szCs w:val="24"/>
          <w:lang w:eastAsia="hr-HR"/>
        </w:rPr>
        <w:t xml:space="preserve"> se u Narodnim novinama, a stupa na snagu 1. rujna 2017. godine. </w:t>
      </w:r>
    </w:p>
    <w:sectPr w:rsidR="00C833CC" w:rsidRPr="00323474" w:rsidSect="009A38EA">
      <w:pgSz w:w="11906" w:h="16838"/>
      <w:pgMar w:top="1417" w:right="1417" w:bottom="1417" w:left="1417" w:header="720" w:footer="720" w:gutter="0"/>
      <w:cols w:space="720"/>
      <w:docGrid w:linePitch="312"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roid Sans Fallback">
    <w:altName w:val="Times New Roman"/>
    <w:charset w:val="01"/>
    <w:family w:val="auto"/>
    <w:pitch w:val="variable"/>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Num2"/>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Num3"/>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E8E088B4"/>
    <w:name w:val="WWNum5"/>
    <w:lvl w:ilvl="0">
      <w:start w:val="1"/>
      <w:numFmt w:val="decimal"/>
      <w:lvlText w:val="(%1)"/>
      <w:lvlJc w:val="left"/>
      <w:pPr>
        <w:tabs>
          <w:tab w:val="num" w:pos="-360"/>
        </w:tabs>
        <w:ind w:left="450" w:hanging="450"/>
      </w:pPr>
      <w:rPr>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Num6"/>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Num8"/>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Num9"/>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Num10"/>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bullet"/>
      <w:lvlText w:val="-"/>
      <w:lvlJc w:val="left"/>
      <w:pPr>
        <w:tabs>
          <w:tab w:val="num" w:pos="0"/>
        </w:tabs>
        <w:ind w:left="786" w:hanging="360"/>
      </w:pPr>
      <w:rPr>
        <w:rFonts w:ascii="Arial" w:hAnsi="Arial" w:cs="Aria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cs="Wingdings"/>
      </w:rPr>
    </w:lvl>
    <w:lvl w:ilvl="3">
      <w:start w:val="1"/>
      <w:numFmt w:val="bullet"/>
      <w:lvlText w:val=""/>
      <w:lvlJc w:val="left"/>
      <w:pPr>
        <w:tabs>
          <w:tab w:val="num" w:pos="0"/>
        </w:tabs>
        <w:ind w:left="2946" w:hanging="360"/>
      </w:pPr>
      <w:rPr>
        <w:rFonts w:ascii="Symbol" w:hAnsi="Symbol" w:cs="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cs="Wingdings"/>
      </w:rPr>
    </w:lvl>
    <w:lvl w:ilvl="6">
      <w:start w:val="1"/>
      <w:numFmt w:val="bullet"/>
      <w:lvlText w:val=""/>
      <w:lvlJc w:val="left"/>
      <w:pPr>
        <w:tabs>
          <w:tab w:val="num" w:pos="0"/>
        </w:tabs>
        <w:ind w:left="5106" w:hanging="360"/>
      </w:pPr>
      <w:rPr>
        <w:rFonts w:ascii="Symbol" w:hAnsi="Symbol" w:cs="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cs="Wingdings"/>
      </w:rPr>
    </w:lvl>
  </w:abstractNum>
  <w:abstractNum w:abstractNumId="11">
    <w:nsid w:val="0000000C"/>
    <w:multiLevelType w:val="multilevel"/>
    <w:tmpl w:val="0000000C"/>
    <w:name w:val="WWNum12"/>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Num14"/>
    <w:lvl w:ilvl="0">
      <w:start w:val="1"/>
      <w:numFmt w:val="decimal"/>
      <w:lvlText w:val="(%1)"/>
      <w:lvlJc w:val="left"/>
      <w:pPr>
        <w:tabs>
          <w:tab w:val="num" w:pos="0"/>
        </w:tabs>
        <w:ind w:left="876"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Num15"/>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15A6D9AA"/>
    <w:name w:val="WWNum16"/>
    <w:lvl w:ilvl="0">
      <w:start w:val="1"/>
      <w:numFmt w:val="decimal"/>
      <w:lvlText w:val="(%1)"/>
      <w:lvlJc w:val="left"/>
      <w:pPr>
        <w:tabs>
          <w:tab w:val="num" w:pos="0"/>
        </w:tabs>
        <w:ind w:left="810" w:hanging="450"/>
      </w:pPr>
      <w:rPr>
        <w:rFonts w:ascii="Times New Roman" w:eastAsia="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Num17"/>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Num18"/>
    <w:lvl w:ilvl="0">
      <w:start w:val="1"/>
      <w:numFmt w:val="decimal"/>
      <w:lvlText w:val="(%1)"/>
      <w:lvlJc w:val="left"/>
      <w:pPr>
        <w:tabs>
          <w:tab w:val="num" w:pos="-218"/>
        </w:tabs>
        <w:ind w:left="592"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Num19"/>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14"/>
    <w:multiLevelType w:val="multilevel"/>
    <w:tmpl w:val="00000014"/>
    <w:name w:val="WWNum20"/>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00000015"/>
    <w:multiLevelType w:val="multilevel"/>
    <w:tmpl w:val="00000015"/>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00000016"/>
    <w:multiLevelType w:val="multilevel"/>
    <w:tmpl w:val="00000016"/>
    <w:name w:val="WWNum22"/>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00000017"/>
    <w:multiLevelType w:val="multilevel"/>
    <w:tmpl w:val="00000017"/>
    <w:name w:val="WWNum23"/>
    <w:lvl w:ilvl="0">
      <w:start w:val="1"/>
      <w:numFmt w:val="bullet"/>
      <w:lvlText w:val="-"/>
      <w:lvlJc w:val="left"/>
      <w:pPr>
        <w:tabs>
          <w:tab w:val="num" w:pos="-491"/>
        </w:tabs>
        <w:ind w:left="229" w:hanging="360"/>
      </w:pPr>
      <w:rPr>
        <w:rFonts w:ascii="Times New Roman" w:hAnsi="Times New Roman" w:cs="Times New Roman"/>
      </w:rPr>
    </w:lvl>
    <w:lvl w:ilvl="1">
      <w:start w:val="1"/>
      <w:numFmt w:val="bullet"/>
      <w:lvlText w:val="o"/>
      <w:lvlJc w:val="left"/>
      <w:pPr>
        <w:tabs>
          <w:tab w:val="num" w:pos="-491"/>
        </w:tabs>
        <w:ind w:left="949" w:hanging="360"/>
      </w:pPr>
      <w:rPr>
        <w:rFonts w:ascii="Courier New" w:hAnsi="Courier New" w:cs="Courier New"/>
      </w:rPr>
    </w:lvl>
    <w:lvl w:ilvl="2">
      <w:start w:val="1"/>
      <w:numFmt w:val="bullet"/>
      <w:lvlText w:val=""/>
      <w:lvlJc w:val="left"/>
      <w:pPr>
        <w:tabs>
          <w:tab w:val="num" w:pos="-491"/>
        </w:tabs>
        <w:ind w:left="1669" w:hanging="360"/>
      </w:pPr>
      <w:rPr>
        <w:rFonts w:ascii="Wingdings" w:hAnsi="Wingdings" w:cs="Wingdings"/>
      </w:rPr>
    </w:lvl>
    <w:lvl w:ilvl="3">
      <w:start w:val="1"/>
      <w:numFmt w:val="bullet"/>
      <w:lvlText w:val=""/>
      <w:lvlJc w:val="left"/>
      <w:pPr>
        <w:tabs>
          <w:tab w:val="num" w:pos="-491"/>
        </w:tabs>
        <w:ind w:left="2389" w:hanging="360"/>
      </w:pPr>
      <w:rPr>
        <w:rFonts w:ascii="Symbol" w:hAnsi="Symbol" w:cs="Symbol"/>
      </w:rPr>
    </w:lvl>
    <w:lvl w:ilvl="4">
      <w:start w:val="1"/>
      <w:numFmt w:val="bullet"/>
      <w:lvlText w:val="o"/>
      <w:lvlJc w:val="left"/>
      <w:pPr>
        <w:tabs>
          <w:tab w:val="num" w:pos="-491"/>
        </w:tabs>
        <w:ind w:left="3109" w:hanging="360"/>
      </w:pPr>
      <w:rPr>
        <w:rFonts w:ascii="Courier New" w:hAnsi="Courier New" w:cs="Courier New"/>
      </w:rPr>
    </w:lvl>
    <w:lvl w:ilvl="5">
      <w:start w:val="1"/>
      <w:numFmt w:val="bullet"/>
      <w:lvlText w:val=""/>
      <w:lvlJc w:val="left"/>
      <w:pPr>
        <w:tabs>
          <w:tab w:val="num" w:pos="-491"/>
        </w:tabs>
        <w:ind w:left="3829" w:hanging="360"/>
      </w:pPr>
      <w:rPr>
        <w:rFonts w:ascii="Wingdings" w:hAnsi="Wingdings" w:cs="Wingdings"/>
      </w:rPr>
    </w:lvl>
    <w:lvl w:ilvl="6">
      <w:start w:val="1"/>
      <w:numFmt w:val="bullet"/>
      <w:lvlText w:val=""/>
      <w:lvlJc w:val="left"/>
      <w:pPr>
        <w:tabs>
          <w:tab w:val="num" w:pos="-491"/>
        </w:tabs>
        <w:ind w:left="4549" w:hanging="360"/>
      </w:pPr>
      <w:rPr>
        <w:rFonts w:ascii="Symbol" w:hAnsi="Symbol" w:cs="Symbol"/>
      </w:rPr>
    </w:lvl>
    <w:lvl w:ilvl="7">
      <w:start w:val="1"/>
      <w:numFmt w:val="bullet"/>
      <w:lvlText w:val="o"/>
      <w:lvlJc w:val="left"/>
      <w:pPr>
        <w:tabs>
          <w:tab w:val="num" w:pos="-491"/>
        </w:tabs>
        <w:ind w:left="5269" w:hanging="360"/>
      </w:pPr>
      <w:rPr>
        <w:rFonts w:ascii="Courier New" w:hAnsi="Courier New" w:cs="Courier New"/>
      </w:rPr>
    </w:lvl>
    <w:lvl w:ilvl="8">
      <w:start w:val="1"/>
      <w:numFmt w:val="bullet"/>
      <w:lvlText w:val=""/>
      <w:lvlJc w:val="left"/>
      <w:pPr>
        <w:tabs>
          <w:tab w:val="num" w:pos="-491"/>
        </w:tabs>
        <w:ind w:left="5989" w:hanging="360"/>
      </w:pPr>
      <w:rPr>
        <w:rFonts w:ascii="Wingdings" w:hAnsi="Wingdings" w:cs="Wingdings"/>
      </w:rPr>
    </w:lvl>
  </w:abstractNum>
  <w:abstractNum w:abstractNumId="23">
    <w:nsid w:val="00000018"/>
    <w:multiLevelType w:val="multilevel"/>
    <w:tmpl w:val="00000018"/>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00000019"/>
    <w:multiLevelType w:val="multilevel"/>
    <w:tmpl w:val="00000019"/>
    <w:name w:val="WWNum25"/>
    <w:lvl w:ilvl="0">
      <w:start w:val="1"/>
      <w:numFmt w:val="bullet"/>
      <w:lvlText w:val="-"/>
      <w:lvlJc w:val="left"/>
      <w:pPr>
        <w:tabs>
          <w:tab w:val="num" w:pos="0"/>
        </w:tabs>
        <w:ind w:left="1494" w:hanging="360"/>
      </w:pPr>
      <w:rPr>
        <w:rFonts w:ascii="Times New Roman" w:hAnsi="Times New Roman" w:cs="Times New Roman"/>
      </w:rPr>
    </w:lvl>
    <w:lvl w:ilvl="1">
      <w:start w:val="1"/>
      <w:numFmt w:val="bullet"/>
      <w:lvlText w:val="o"/>
      <w:lvlJc w:val="left"/>
      <w:pPr>
        <w:tabs>
          <w:tab w:val="num" w:pos="0"/>
        </w:tabs>
        <w:ind w:left="2214" w:hanging="360"/>
      </w:pPr>
      <w:rPr>
        <w:rFonts w:ascii="Courier New" w:hAnsi="Courier New" w:cs="Courier New"/>
      </w:rPr>
    </w:lvl>
    <w:lvl w:ilvl="2">
      <w:start w:val="1"/>
      <w:numFmt w:val="bullet"/>
      <w:lvlText w:val=""/>
      <w:lvlJc w:val="left"/>
      <w:pPr>
        <w:tabs>
          <w:tab w:val="num" w:pos="0"/>
        </w:tabs>
        <w:ind w:left="2934" w:hanging="360"/>
      </w:pPr>
      <w:rPr>
        <w:rFonts w:ascii="Wingdings" w:hAnsi="Wingdings" w:cs="Wingdings"/>
      </w:rPr>
    </w:lvl>
    <w:lvl w:ilvl="3">
      <w:start w:val="1"/>
      <w:numFmt w:val="bullet"/>
      <w:lvlText w:val=""/>
      <w:lvlJc w:val="left"/>
      <w:pPr>
        <w:tabs>
          <w:tab w:val="num" w:pos="0"/>
        </w:tabs>
        <w:ind w:left="3654" w:hanging="360"/>
      </w:pPr>
      <w:rPr>
        <w:rFonts w:ascii="Symbol" w:hAnsi="Symbol" w:cs="Symbol"/>
      </w:rPr>
    </w:lvl>
    <w:lvl w:ilvl="4">
      <w:start w:val="1"/>
      <w:numFmt w:val="bullet"/>
      <w:lvlText w:val="o"/>
      <w:lvlJc w:val="left"/>
      <w:pPr>
        <w:tabs>
          <w:tab w:val="num" w:pos="0"/>
        </w:tabs>
        <w:ind w:left="4374" w:hanging="360"/>
      </w:pPr>
      <w:rPr>
        <w:rFonts w:ascii="Courier New" w:hAnsi="Courier New" w:cs="Courier New"/>
      </w:rPr>
    </w:lvl>
    <w:lvl w:ilvl="5">
      <w:start w:val="1"/>
      <w:numFmt w:val="bullet"/>
      <w:lvlText w:val=""/>
      <w:lvlJc w:val="left"/>
      <w:pPr>
        <w:tabs>
          <w:tab w:val="num" w:pos="0"/>
        </w:tabs>
        <w:ind w:left="5094" w:hanging="360"/>
      </w:pPr>
      <w:rPr>
        <w:rFonts w:ascii="Wingdings" w:hAnsi="Wingdings" w:cs="Wingdings"/>
      </w:rPr>
    </w:lvl>
    <w:lvl w:ilvl="6">
      <w:start w:val="1"/>
      <w:numFmt w:val="bullet"/>
      <w:lvlText w:val=""/>
      <w:lvlJc w:val="left"/>
      <w:pPr>
        <w:tabs>
          <w:tab w:val="num" w:pos="0"/>
        </w:tabs>
        <w:ind w:left="5814" w:hanging="360"/>
      </w:pPr>
      <w:rPr>
        <w:rFonts w:ascii="Symbol" w:hAnsi="Symbol" w:cs="Symbol"/>
      </w:rPr>
    </w:lvl>
    <w:lvl w:ilvl="7">
      <w:start w:val="1"/>
      <w:numFmt w:val="bullet"/>
      <w:lvlText w:val="o"/>
      <w:lvlJc w:val="left"/>
      <w:pPr>
        <w:tabs>
          <w:tab w:val="num" w:pos="0"/>
        </w:tabs>
        <w:ind w:left="6534" w:hanging="360"/>
      </w:pPr>
      <w:rPr>
        <w:rFonts w:ascii="Courier New" w:hAnsi="Courier New" w:cs="Courier New"/>
      </w:rPr>
    </w:lvl>
    <w:lvl w:ilvl="8">
      <w:start w:val="1"/>
      <w:numFmt w:val="bullet"/>
      <w:lvlText w:val=""/>
      <w:lvlJc w:val="left"/>
      <w:pPr>
        <w:tabs>
          <w:tab w:val="num" w:pos="0"/>
        </w:tabs>
        <w:ind w:left="7254" w:hanging="360"/>
      </w:pPr>
      <w:rPr>
        <w:rFonts w:ascii="Wingdings" w:hAnsi="Wingdings" w:cs="Wingdings"/>
      </w:rPr>
    </w:lvl>
  </w:abstractNum>
  <w:abstractNum w:abstractNumId="25">
    <w:nsid w:val="0000001A"/>
    <w:multiLevelType w:val="multilevel"/>
    <w:tmpl w:val="0000001A"/>
    <w:name w:val="WWNum26"/>
    <w:lvl w:ilvl="0">
      <w:start w:val="1"/>
      <w:numFmt w:val="decimal"/>
      <w:lvlText w:val="(%1)"/>
      <w:lvlJc w:val="left"/>
      <w:pPr>
        <w:tabs>
          <w:tab w:val="num" w:pos="0"/>
        </w:tabs>
        <w:ind w:left="876"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0000001B"/>
    <w:multiLevelType w:val="multilevel"/>
    <w:tmpl w:val="0000001B"/>
    <w:name w:val="WWNum27"/>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0000001C"/>
    <w:multiLevelType w:val="multilevel"/>
    <w:tmpl w:val="0000001C"/>
    <w:name w:val="WWNum28"/>
    <w:lvl w:ilvl="0">
      <w:start w:val="1"/>
      <w:numFmt w:val="decimal"/>
      <w:lvlText w:val="(%1)"/>
      <w:lvlJc w:val="left"/>
      <w:pPr>
        <w:tabs>
          <w:tab w:val="num" w:pos="0"/>
        </w:tabs>
        <w:ind w:left="810" w:hanging="450"/>
      </w:pPr>
      <w:rPr>
        <w:strike w:val="0"/>
        <w:dstrike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0000001D"/>
    <w:multiLevelType w:val="multilevel"/>
    <w:tmpl w:val="0000001D"/>
    <w:name w:val="WWNum29"/>
    <w:lvl w:ilvl="0">
      <w:start w:val="1"/>
      <w:numFmt w:val="decimal"/>
      <w:lvlText w:val="(%1)"/>
      <w:lvlJc w:val="left"/>
      <w:pPr>
        <w:tabs>
          <w:tab w:val="num" w:pos="0"/>
        </w:tabs>
        <w:ind w:left="810" w:hanging="450"/>
      </w:pPr>
      <w:rPr>
        <w:strike w:val="0"/>
        <w:dstrike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00001E"/>
    <w:multiLevelType w:val="multilevel"/>
    <w:tmpl w:val="0000001E"/>
    <w:name w:val="WWNum30"/>
    <w:lvl w:ilvl="0">
      <w:start w:val="1"/>
      <w:numFmt w:val="decimal"/>
      <w:lvlText w:val="(%1)"/>
      <w:lvlJc w:val="left"/>
      <w:pPr>
        <w:tabs>
          <w:tab w:val="num" w:pos="0"/>
        </w:tabs>
        <w:ind w:left="810" w:hanging="450"/>
      </w:pPr>
      <w:rPr>
        <w:strike w:val="0"/>
        <w:dstrike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04D873F8"/>
    <w:multiLevelType w:val="multilevel"/>
    <w:tmpl w:val="00000009"/>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08573313"/>
    <w:multiLevelType w:val="multilevel"/>
    <w:tmpl w:val="00000009"/>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19366F8A"/>
    <w:multiLevelType w:val="hybridMultilevel"/>
    <w:tmpl w:val="A8F43F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1CBA37AA"/>
    <w:multiLevelType w:val="multilevel"/>
    <w:tmpl w:val="00000010"/>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1DE20D6F"/>
    <w:multiLevelType w:val="hybridMultilevel"/>
    <w:tmpl w:val="1AB6206C"/>
    <w:lvl w:ilvl="0" w:tplc="108E95A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22FD78AD"/>
    <w:multiLevelType w:val="multilevel"/>
    <w:tmpl w:val="00000010"/>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28086CCE"/>
    <w:multiLevelType w:val="hybridMultilevel"/>
    <w:tmpl w:val="354AD5D6"/>
    <w:lvl w:ilvl="0" w:tplc="A694E5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28FC7A5C"/>
    <w:multiLevelType w:val="multilevel"/>
    <w:tmpl w:val="00000009"/>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2BC26652"/>
    <w:multiLevelType w:val="multilevel"/>
    <w:tmpl w:val="00000010"/>
    <w:lvl w:ilvl="0">
      <w:start w:val="1"/>
      <w:numFmt w:val="decimal"/>
      <w:lvlText w:val="(%1)"/>
      <w:lvlJc w:val="left"/>
      <w:pPr>
        <w:tabs>
          <w:tab w:val="num" w:pos="-360"/>
        </w:tabs>
        <w:ind w:left="450" w:hanging="450"/>
      </w:pPr>
      <w:rPr>
        <w:sz w:val="24"/>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9">
    <w:nsid w:val="319E2BCF"/>
    <w:multiLevelType w:val="hybridMultilevel"/>
    <w:tmpl w:val="B3ECF6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36ED6E04"/>
    <w:multiLevelType w:val="hybridMultilevel"/>
    <w:tmpl w:val="AC0AB074"/>
    <w:lvl w:ilvl="0" w:tplc="2872EE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39DA1C93"/>
    <w:multiLevelType w:val="multilevel"/>
    <w:tmpl w:val="00000012"/>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441A63AE"/>
    <w:multiLevelType w:val="hybridMultilevel"/>
    <w:tmpl w:val="0004EF30"/>
    <w:lvl w:ilvl="0" w:tplc="9D4299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4FEE243C"/>
    <w:multiLevelType w:val="hybridMultilevel"/>
    <w:tmpl w:val="C2166D44"/>
    <w:lvl w:ilvl="0" w:tplc="108E95A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5B970038"/>
    <w:multiLevelType w:val="multilevel"/>
    <w:tmpl w:val="00000010"/>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5CC54261"/>
    <w:multiLevelType w:val="multilevel"/>
    <w:tmpl w:val="00000012"/>
    <w:lvl w:ilvl="0">
      <w:start w:val="1"/>
      <w:numFmt w:val="decimal"/>
      <w:lvlText w:val="(%1)"/>
      <w:lvlJc w:val="left"/>
      <w:pPr>
        <w:tabs>
          <w:tab w:val="num" w:pos="-218"/>
        </w:tabs>
        <w:ind w:left="592"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6FC068A9"/>
    <w:multiLevelType w:val="hybridMultilevel"/>
    <w:tmpl w:val="6D20E21C"/>
    <w:lvl w:ilvl="0" w:tplc="235499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79406D79"/>
    <w:multiLevelType w:val="multilevel"/>
    <w:tmpl w:val="00000009"/>
    <w:lvl w:ilvl="0">
      <w:start w:val="1"/>
      <w:numFmt w:val="decimal"/>
      <w:lvlText w:val="(%1)"/>
      <w:lvlJc w:val="left"/>
      <w:pPr>
        <w:tabs>
          <w:tab w:val="num" w:pos="0"/>
        </w:tabs>
        <w:ind w:left="810" w:hanging="45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5"/>
  </w:num>
  <w:num w:numId="32">
    <w:abstractNumId w:val="33"/>
  </w:num>
  <w:num w:numId="33">
    <w:abstractNumId w:val="37"/>
  </w:num>
  <w:num w:numId="34">
    <w:abstractNumId w:val="47"/>
  </w:num>
  <w:num w:numId="35">
    <w:abstractNumId w:val="30"/>
  </w:num>
  <w:num w:numId="36">
    <w:abstractNumId w:val="41"/>
  </w:num>
  <w:num w:numId="37">
    <w:abstractNumId w:val="45"/>
  </w:num>
  <w:num w:numId="38">
    <w:abstractNumId w:val="39"/>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46"/>
  </w:num>
  <w:num w:numId="44">
    <w:abstractNumId w:val="36"/>
  </w:num>
  <w:num w:numId="45">
    <w:abstractNumId w:val="42"/>
  </w:num>
  <w:num w:numId="46">
    <w:abstractNumId w:val="38"/>
  </w:num>
  <w:num w:numId="47">
    <w:abstractNumId w:val="44"/>
  </w:num>
  <w:num w:numId="48">
    <w:abstractNumId w:val="43"/>
  </w:num>
  <w:num w:numId="49">
    <w:abstractNumId w:val="40"/>
  </w:num>
  <w:num w:numId="50">
    <w:abstractNumId w:val="32"/>
  </w:num>
  <w:num w:numId="51">
    <w:abstractNumId w:val="3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a Ivelj">
    <w15:presenceInfo w15:providerId="None" w15:userId="Sanja Ivelj"/>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2D4"/>
    <w:rsid w:val="00017179"/>
    <w:rsid w:val="0002061B"/>
    <w:rsid w:val="00032BCB"/>
    <w:rsid w:val="00045E49"/>
    <w:rsid w:val="00046FBE"/>
    <w:rsid w:val="00052BFA"/>
    <w:rsid w:val="0006296B"/>
    <w:rsid w:val="00070B12"/>
    <w:rsid w:val="00077A92"/>
    <w:rsid w:val="000A320B"/>
    <w:rsid w:val="000C3CD9"/>
    <w:rsid w:val="000C520A"/>
    <w:rsid w:val="000D1D04"/>
    <w:rsid w:val="000D7EF0"/>
    <w:rsid w:val="000F71FE"/>
    <w:rsid w:val="00111B5C"/>
    <w:rsid w:val="0011212F"/>
    <w:rsid w:val="00112A55"/>
    <w:rsid w:val="00141F3F"/>
    <w:rsid w:val="00142A53"/>
    <w:rsid w:val="00152B0B"/>
    <w:rsid w:val="00153AF4"/>
    <w:rsid w:val="00154E62"/>
    <w:rsid w:val="001576F3"/>
    <w:rsid w:val="00165B32"/>
    <w:rsid w:val="00165B8F"/>
    <w:rsid w:val="001771F2"/>
    <w:rsid w:val="00190CD8"/>
    <w:rsid w:val="001B5A24"/>
    <w:rsid w:val="001B76AA"/>
    <w:rsid w:val="001F034E"/>
    <w:rsid w:val="001F293D"/>
    <w:rsid w:val="00225B15"/>
    <w:rsid w:val="00252E96"/>
    <w:rsid w:val="002715D3"/>
    <w:rsid w:val="00275E39"/>
    <w:rsid w:val="0028621C"/>
    <w:rsid w:val="00295A33"/>
    <w:rsid w:val="002A4733"/>
    <w:rsid w:val="002C0098"/>
    <w:rsid w:val="002C3066"/>
    <w:rsid w:val="002D1572"/>
    <w:rsid w:val="002D3530"/>
    <w:rsid w:val="002D4BF3"/>
    <w:rsid w:val="002D5296"/>
    <w:rsid w:val="002F4C64"/>
    <w:rsid w:val="00303E22"/>
    <w:rsid w:val="00305835"/>
    <w:rsid w:val="00306A86"/>
    <w:rsid w:val="00315EAD"/>
    <w:rsid w:val="00323474"/>
    <w:rsid w:val="00326AB1"/>
    <w:rsid w:val="00346B12"/>
    <w:rsid w:val="00346CA5"/>
    <w:rsid w:val="00347EE8"/>
    <w:rsid w:val="003649C0"/>
    <w:rsid w:val="00381479"/>
    <w:rsid w:val="003821F1"/>
    <w:rsid w:val="003A67D2"/>
    <w:rsid w:val="003A7E42"/>
    <w:rsid w:val="003B3658"/>
    <w:rsid w:val="003C7894"/>
    <w:rsid w:val="003C7A31"/>
    <w:rsid w:val="003D4671"/>
    <w:rsid w:val="003F765E"/>
    <w:rsid w:val="00443089"/>
    <w:rsid w:val="004458EB"/>
    <w:rsid w:val="004559C7"/>
    <w:rsid w:val="004567F8"/>
    <w:rsid w:val="00463427"/>
    <w:rsid w:val="004655FB"/>
    <w:rsid w:val="0048518C"/>
    <w:rsid w:val="004A213F"/>
    <w:rsid w:val="004A7DCC"/>
    <w:rsid w:val="004B2E2F"/>
    <w:rsid w:val="004B780F"/>
    <w:rsid w:val="004E2934"/>
    <w:rsid w:val="004F003C"/>
    <w:rsid w:val="005012CE"/>
    <w:rsid w:val="00533D59"/>
    <w:rsid w:val="00536371"/>
    <w:rsid w:val="00542F41"/>
    <w:rsid w:val="00547199"/>
    <w:rsid w:val="005624B8"/>
    <w:rsid w:val="00565AE2"/>
    <w:rsid w:val="005810E3"/>
    <w:rsid w:val="00590389"/>
    <w:rsid w:val="005977E9"/>
    <w:rsid w:val="005A00BB"/>
    <w:rsid w:val="005A117F"/>
    <w:rsid w:val="005B2823"/>
    <w:rsid w:val="005E7D71"/>
    <w:rsid w:val="005F4B3B"/>
    <w:rsid w:val="005F66C8"/>
    <w:rsid w:val="00607F32"/>
    <w:rsid w:val="00622C4D"/>
    <w:rsid w:val="006256F4"/>
    <w:rsid w:val="00635BEA"/>
    <w:rsid w:val="00636EFE"/>
    <w:rsid w:val="00653294"/>
    <w:rsid w:val="00662111"/>
    <w:rsid w:val="006672B4"/>
    <w:rsid w:val="00674917"/>
    <w:rsid w:val="00684B44"/>
    <w:rsid w:val="0069725D"/>
    <w:rsid w:val="006A2249"/>
    <w:rsid w:val="006B679C"/>
    <w:rsid w:val="006B741F"/>
    <w:rsid w:val="006C3720"/>
    <w:rsid w:val="006D04EB"/>
    <w:rsid w:val="006E2365"/>
    <w:rsid w:val="00701801"/>
    <w:rsid w:val="00725D61"/>
    <w:rsid w:val="007329A7"/>
    <w:rsid w:val="00740B32"/>
    <w:rsid w:val="00782542"/>
    <w:rsid w:val="007A2F70"/>
    <w:rsid w:val="007A384F"/>
    <w:rsid w:val="007A6D4E"/>
    <w:rsid w:val="007B6248"/>
    <w:rsid w:val="007C5FF7"/>
    <w:rsid w:val="007C6BF3"/>
    <w:rsid w:val="007C7004"/>
    <w:rsid w:val="007D26C3"/>
    <w:rsid w:val="007E6D1A"/>
    <w:rsid w:val="007F20F7"/>
    <w:rsid w:val="007F37E9"/>
    <w:rsid w:val="00800B41"/>
    <w:rsid w:val="008138DC"/>
    <w:rsid w:val="008179D4"/>
    <w:rsid w:val="00835211"/>
    <w:rsid w:val="00840050"/>
    <w:rsid w:val="00854D78"/>
    <w:rsid w:val="00872B8A"/>
    <w:rsid w:val="00884D12"/>
    <w:rsid w:val="0089754A"/>
    <w:rsid w:val="008A6F09"/>
    <w:rsid w:val="008B4BEF"/>
    <w:rsid w:val="008B6C30"/>
    <w:rsid w:val="008D42B0"/>
    <w:rsid w:val="008E5258"/>
    <w:rsid w:val="00914599"/>
    <w:rsid w:val="00917CD9"/>
    <w:rsid w:val="00921F16"/>
    <w:rsid w:val="00922F2D"/>
    <w:rsid w:val="00930F6E"/>
    <w:rsid w:val="00931ADF"/>
    <w:rsid w:val="009804A7"/>
    <w:rsid w:val="00986D8F"/>
    <w:rsid w:val="009A06D0"/>
    <w:rsid w:val="009A38EA"/>
    <w:rsid w:val="009C41E1"/>
    <w:rsid w:val="009D67F6"/>
    <w:rsid w:val="009D711F"/>
    <w:rsid w:val="00A02BE6"/>
    <w:rsid w:val="00A04D90"/>
    <w:rsid w:val="00A15712"/>
    <w:rsid w:val="00A37C4C"/>
    <w:rsid w:val="00A45A3A"/>
    <w:rsid w:val="00A62067"/>
    <w:rsid w:val="00A657CA"/>
    <w:rsid w:val="00A85907"/>
    <w:rsid w:val="00AD1C12"/>
    <w:rsid w:val="00AD600C"/>
    <w:rsid w:val="00B02A81"/>
    <w:rsid w:val="00B058DC"/>
    <w:rsid w:val="00B141D8"/>
    <w:rsid w:val="00B331F8"/>
    <w:rsid w:val="00B3446B"/>
    <w:rsid w:val="00B40AD9"/>
    <w:rsid w:val="00B53050"/>
    <w:rsid w:val="00B840FA"/>
    <w:rsid w:val="00B957F3"/>
    <w:rsid w:val="00BA41AB"/>
    <w:rsid w:val="00BB2EF3"/>
    <w:rsid w:val="00BB43F3"/>
    <w:rsid w:val="00BB53A8"/>
    <w:rsid w:val="00BC048F"/>
    <w:rsid w:val="00BE1603"/>
    <w:rsid w:val="00BF0212"/>
    <w:rsid w:val="00BF4BB4"/>
    <w:rsid w:val="00C072E3"/>
    <w:rsid w:val="00C12D8F"/>
    <w:rsid w:val="00C207FC"/>
    <w:rsid w:val="00C24549"/>
    <w:rsid w:val="00C41050"/>
    <w:rsid w:val="00C455CB"/>
    <w:rsid w:val="00C662D4"/>
    <w:rsid w:val="00C66D0C"/>
    <w:rsid w:val="00C75B0B"/>
    <w:rsid w:val="00C82D8D"/>
    <w:rsid w:val="00C831A6"/>
    <w:rsid w:val="00C833CC"/>
    <w:rsid w:val="00C85277"/>
    <w:rsid w:val="00C933DA"/>
    <w:rsid w:val="00C96478"/>
    <w:rsid w:val="00CB32DF"/>
    <w:rsid w:val="00CC7A5F"/>
    <w:rsid w:val="00CD6822"/>
    <w:rsid w:val="00CE07AB"/>
    <w:rsid w:val="00CE3B60"/>
    <w:rsid w:val="00CE4653"/>
    <w:rsid w:val="00CF45E5"/>
    <w:rsid w:val="00D01BBA"/>
    <w:rsid w:val="00D13FA4"/>
    <w:rsid w:val="00D140A4"/>
    <w:rsid w:val="00D1465F"/>
    <w:rsid w:val="00D158CD"/>
    <w:rsid w:val="00D22D87"/>
    <w:rsid w:val="00D349E6"/>
    <w:rsid w:val="00D40B8A"/>
    <w:rsid w:val="00D41C66"/>
    <w:rsid w:val="00D67159"/>
    <w:rsid w:val="00D94DA1"/>
    <w:rsid w:val="00DB0264"/>
    <w:rsid w:val="00DB0542"/>
    <w:rsid w:val="00DB4C71"/>
    <w:rsid w:val="00DB640E"/>
    <w:rsid w:val="00DD4FC3"/>
    <w:rsid w:val="00DE0C0A"/>
    <w:rsid w:val="00DF0DD9"/>
    <w:rsid w:val="00DF3576"/>
    <w:rsid w:val="00DF7E29"/>
    <w:rsid w:val="00E10A15"/>
    <w:rsid w:val="00E1312E"/>
    <w:rsid w:val="00E15672"/>
    <w:rsid w:val="00E24A39"/>
    <w:rsid w:val="00E30695"/>
    <w:rsid w:val="00E65164"/>
    <w:rsid w:val="00E71F27"/>
    <w:rsid w:val="00E72E34"/>
    <w:rsid w:val="00E80E15"/>
    <w:rsid w:val="00E92BF2"/>
    <w:rsid w:val="00ED6D62"/>
    <w:rsid w:val="00EF75A8"/>
    <w:rsid w:val="00F0460A"/>
    <w:rsid w:val="00F05394"/>
    <w:rsid w:val="00F22521"/>
    <w:rsid w:val="00F37BA0"/>
    <w:rsid w:val="00F51C43"/>
    <w:rsid w:val="00F5259B"/>
    <w:rsid w:val="00F53831"/>
    <w:rsid w:val="00F7333C"/>
    <w:rsid w:val="00F80A85"/>
    <w:rsid w:val="00FA55DA"/>
    <w:rsid w:val="00FB7E92"/>
    <w:rsid w:val="00FC298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D4"/>
    <w:pPr>
      <w:suppressAutoHyphens/>
      <w:spacing w:after="200" w:line="276" w:lineRule="auto"/>
    </w:pPr>
    <w:rPr>
      <w:rFonts w:ascii="Calibri" w:eastAsia="Droid Sans Fallback" w:hAnsi="Calibri" w:cs="Calibri"/>
      <w:color w:val="00000A"/>
      <w:kern w:val="1"/>
    </w:rPr>
  </w:style>
  <w:style w:type="paragraph" w:styleId="Heading1">
    <w:name w:val="heading 1"/>
    <w:basedOn w:val="Normal"/>
    <w:next w:val="Normal"/>
    <w:link w:val="Heading1Char"/>
    <w:uiPriority w:val="9"/>
    <w:qFormat/>
    <w:rsid w:val="002D52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C662D4"/>
    <w:pPr>
      <w:suppressAutoHyphens w:val="0"/>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662D4"/>
    <w:pPr>
      <w:ind w:left="720"/>
      <w:contextualSpacing/>
    </w:pPr>
  </w:style>
  <w:style w:type="character" w:styleId="CommentReference">
    <w:name w:val="annotation reference"/>
    <w:uiPriority w:val="99"/>
    <w:semiHidden/>
    <w:unhideWhenUsed/>
    <w:rsid w:val="00C662D4"/>
    <w:rPr>
      <w:sz w:val="16"/>
      <w:szCs w:val="16"/>
    </w:rPr>
  </w:style>
  <w:style w:type="paragraph" w:styleId="CommentText">
    <w:name w:val="annotation text"/>
    <w:basedOn w:val="Normal"/>
    <w:link w:val="CommentTextChar1"/>
    <w:uiPriority w:val="99"/>
    <w:semiHidden/>
    <w:unhideWhenUsed/>
    <w:rsid w:val="00C662D4"/>
    <w:rPr>
      <w:sz w:val="20"/>
      <w:szCs w:val="20"/>
    </w:rPr>
  </w:style>
  <w:style w:type="character" w:customStyle="1" w:styleId="CommentTextChar">
    <w:name w:val="Comment Text Char"/>
    <w:basedOn w:val="DefaultParagraphFont"/>
    <w:uiPriority w:val="99"/>
    <w:semiHidden/>
    <w:rsid w:val="00C662D4"/>
    <w:rPr>
      <w:rFonts w:ascii="Calibri" w:eastAsia="Droid Sans Fallback" w:hAnsi="Calibri" w:cs="Calibri"/>
      <w:color w:val="00000A"/>
      <w:kern w:val="1"/>
      <w:sz w:val="20"/>
      <w:szCs w:val="20"/>
    </w:rPr>
  </w:style>
  <w:style w:type="character" w:customStyle="1" w:styleId="CommentTextChar1">
    <w:name w:val="Comment Text Char1"/>
    <w:link w:val="CommentText"/>
    <w:uiPriority w:val="99"/>
    <w:semiHidden/>
    <w:rsid w:val="00C662D4"/>
    <w:rPr>
      <w:rFonts w:ascii="Calibri" w:eastAsia="Droid Sans Fallback" w:hAnsi="Calibri" w:cs="Calibri"/>
      <w:color w:val="00000A"/>
      <w:kern w:val="1"/>
      <w:sz w:val="20"/>
      <w:szCs w:val="20"/>
    </w:rPr>
  </w:style>
  <w:style w:type="paragraph" w:styleId="BalloonText">
    <w:name w:val="Balloon Text"/>
    <w:basedOn w:val="Normal"/>
    <w:link w:val="BalloonTextChar"/>
    <w:uiPriority w:val="99"/>
    <w:semiHidden/>
    <w:unhideWhenUsed/>
    <w:rsid w:val="00C66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D4"/>
    <w:rPr>
      <w:rFonts w:ascii="Segoe UI" w:eastAsia="Droid Sans Fallback" w:hAnsi="Segoe UI" w:cs="Segoe UI"/>
      <w:color w:val="00000A"/>
      <w:kern w:val="1"/>
      <w:sz w:val="18"/>
      <w:szCs w:val="18"/>
    </w:rPr>
  </w:style>
  <w:style w:type="character" w:customStyle="1" w:styleId="Heading2Char">
    <w:name w:val="Heading 2 Char"/>
    <w:basedOn w:val="DefaultParagraphFont"/>
    <w:link w:val="Heading2"/>
    <w:uiPriority w:val="9"/>
    <w:rsid w:val="00C662D4"/>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C662D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hr-HR"/>
    </w:rPr>
  </w:style>
  <w:style w:type="character" w:styleId="Strong">
    <w:name w:val="Strong"/>
    <w:basedOn w:val="DefaultParagraphFont"/>
    <w:uiPriority w:val="22"/>
    <w:qFormat/>
    <w:rsid w:val="00B3446B"/>
    <w:rPr>
      <w:b/>
      <w:bCs/>
    </w:rPr>
  </w:style>
  <w:style w:type="paragraph" w:styleId="NoSpacing">
    <w:name w:val="No Spacing"/>
    <w:uiPriority w:val="1"/>
    <w:qFormat/>
    <w:rsid w:val="00636EFE"/>
    <w:pPr>
      <w:suppressAutoHyphens/>
      <w:spacing w:after="0" w:line="240" w:lineRule="auto"/>
    </w:pPr>
    <w:rPr>
      <w:rFonts w:ascii="Calibri" w:eastAsia="Droid Sans Fallback" w:hAnsi="Calibri" w:cs="Calibri"/>
      <w:color w:val="00000A"/>
      <w:kern w:val="1"/>
    </w:rPr>
  </w:style>
  <w:style w:type="paragraph" w:styleId="CommentSubject">
    <w:name w:val="annotation subject"/>
    <w:basedOn w:val="CommentText"/>
    <w:next w:val="CommentText"/>
    <w:link w:val="CommentSubjectChar"/>
    <w:uiPriority w:val="99"/>
    <w:semiHidden/>
    <w:unhideWhenUsed/>
    <w:rsid w:val="00295A33"/>
    <w:pPr>
      <w:spacing w:line="240" w:lineRule="auto"/>
    </w:pPr>
    <w:rPr>
      <w:b/>
      <w:bCs/>
    </w:rPr>
  </w:style>
  <w:style w:type="character" w:customStyle="1" w:styleId="CommentSubjectChar">
    <w:name w:val="Comment Subject Char"/>
    <w:basedOn w:val="CommentTextChar1"/>
    <w:link w:val="CommentSubject"/>
    <w:uiPriority w:val="99"/>
    <w:semiHidden/>
    <w:rsid w:val="00295A33"/>
    <w:rPr>
      <w:rFonts w:ascii="Calibri" w:eastAsia="Droid Sans Fallback" w:hAnsi="Calibri" w:cs="Calibri"/>
      <w:b/>
      <w:bCs/>
      <w:color w:val="00000A"/>
      <w:kern w:val="1"/>
      <w:sz w:val="20"/>
      <w:szCs w:val="20"/>
    </w:rPr>
  </w:style>
  <w:style w:type="paragraph" w:customStyle="1" w:styleId="Body">
    <w:name w:val="Body"/>
    <w:rsid w:val="0069725D"/>
    <w:pPr>
      <w:spacing w:after="0" w:line="240" w:lineRule="auto"/>
    </w:pPr>
    <w:rPr>
      <w:rFonts w:ascii="Helvetica" w:eastAsia="ヒラギノ角ゴ Pro W3" w:hAnsi="Helvetica" w:cs="Times New Roman"/>
      <w:color w:val="000000"/>
      <w:sz w:val="24"/>
      <w:szCs w:val="20"/>
      <w:lang w:val="en-US" w:eastAsia="hr-HR"/>
    </w:rPr>
  </w:style>
  <w:style w:type="paragraph" w:styleId="Title">
    <w:name w:val="Title"/>
    <w:basedOn w:val="Normal"/>
    <w:next w:val="Normal"/>
    <w:link w:val="TitleChar"/>
    <w:uiPriority w:val="10"/>
    <w:qFormat/>
    <w:rsid w:val="0011212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212F"/>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2D5296"/>
    <w:rPr>
      <w:rFonts w:asciiTheme="majorHAnsi" w:eastAsiaTheme="majorEastAsia" w:hAnsiTheme="majorHAnsi" w:cstheme="majorBidi"/>
      <w:b/>
      <w:bCs/>
      <w:color w:val="2E74B5" w:themeColor="accent1" w:themeShade="BF"/>
      <w:kern w:val="1"/>
      <w:sz w:val="28"/>
      <w:szCs w:val="28"/>
    </w:rPr>
  </w:style>
  <w:style w:type="paragraph" w:customStyle="1" w:styleId="t-9-8">
    <w:name w:val="t-9-8"/>
    <w:basedOn w:val="Normal"/>
    <w:rsid w:val="00E30695"/>
    <w:pPr>
      <w:suppressAutoHyphens w:val="0"/>
      <w:spacing w:before="100" w:beforeAutospacing="1" w:after="225" w:line="240" w:lineRule="auto"/>
    </w:pPr>
    <w:rPr>
      <w:rFonts w:ascii="Times New Roman" w:eastAsia="Times New Roman" w:hAnsi="Times New Roman" w:cs="Times New Roman"/>
      <w:color w:val="auto"/>
      <w:kern w:val="0"/>
      <w:sz w:val="24"/>
      <w:szCs w:val="24"/>
      <w:lang w:eastAsia="hr-HR"/>
    </w:rPr>
  </w:style>
  <w:style w:type="character" w:customStyle="1" w:styleId="kurziv">
    <w:name w:val="kurziv"/>
    <w:basedOn w:val="DefaultParagraphFont"/>
    <w:rsid w:val="00E30695"/>
  </w:style>
  <w:style w:type="paragraph" w:styleId="Revision">
    <w:name w:val="Revision"/>
    <w:hidden/>
    <w:uiPriority w:val="99"/>
    <w:semiHidden/>
    <w:rsid w:val="00590389"/>
    <w:pPr>
      <w:spacing w:after="0" w:line="240" w:lineRule="auto"/>
    </w:pPr>
    <w:rPr>
      <w:rFonts w:ascii="Calibri" w:eastAsia="Droid Sans Fallback" w:hAnsi="Calibri" w:cs="Calibri"/>
      <w:color w:val="00000A"/>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D4"/>
    <w:pPr>
      <w:suppressAutoHyphens/>
      <w:spacing w:after="200" w:line="276" w:lineRule="auto"/>
    </w:pPr>
    <w:rPr>
      <w:rFonts w:ascii="Calibri" w:eastAsia="Droid Sans Fallback" w:hAnsi="Calibri" w:cs="Calibri"/>
      <w:color w:val="00000A"/>
      <w:kern w:val="1"/>
    </w:rPr>
  </w:style>
  <w:style w:type="paragraph" w:styleId="Heading1">
    <w:name w:val="heading 1"/>
    <w:basedOn w:val="Normal"/>
    <w:next w:val="Normal"/>
    <w:link w:val="Heading1Char"/>
    <w:uiPriority w:val="9"/>
    <w:qFormat/>
    <w:rsid w:val="002D52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C662D4"/>
    <w:pPr>
      <w:suppressAutoHyphens w:val="0"/>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662D4"/>
    <w:pPr>
      <w:ind w:left="720"/>
      <w:contextualSpacing/>
    </w:pPr>
  </w:style>
  <w:style w:type="character" w:styleId="CommentReference">
    <w:name w:val="annotation reference"/>
    <w:uiPriority w:val="99"/>
    <w:semiHidden/>
    <w:unhideWhenUsed/>
    <w:rsid w:val="00C662D4"/>
    <w:rPr>
      <w:sz w:val="16"/>
      <w:szCs w:val="16"/>
    </w:rPr>
  </w:style>
  <w:style w:type="paragraph" w:styleId="CommentText">
    <w:name w:val="annotation text"/>
    <w:basedOn w:val="Normal"/>
    <w:link w:val="CommentTextChar1"/>
    <w:uiPriority w:val="99"/>
    <w:semiHidden/>
    <w:unhideWhenUsed/>
    <w:rsid w:val="00C662D4"/>
    <w:rPr>
      <w:sz w:val="20"/>
      <w:szCs w:val="20"/>
    </w:rPr>
  </w:style>
  <w:style w:type="character" w:customStyle="1" w:styleId="CommentTextChar">
    <w:name w:val="Comment Text Char"/>
    <w:basedOn w:val="DefaultParagraphFont"/>
    <w:uiPriority w:val="99"/>
    <w:semiHidden/>
    <w:rsid w:val="00C662D4"/>
    <w:rPr>
      <w:rFonts w:ascii="Calibri" w:eastAsia="Droid Sans Fallback" w:hAnsi="Calibri" w:cs="Calibri"/>
      <w:color w:val="00000A"/>
      <w:kern w:val="1"/>
      <w:sz w:val="20"/>
      <w:szCs w:val="20"/>
    </w:rPr>
  </w:style>
  <w:style w:type="character" w:customStyle="1" w:styleId="CommentTextChar1">
    <w:name w:val="Comment Text Char1"/>
    <w:link w:val="CommentText"/>
    <w:uiPriority w:val="99"/>
    <w:semiHidden/>
    <w:rsid w:val="00C662D4"/>
    <w:rPr>
      <w:rFonts w:ascii="Calibri" w:eastAsia="Droid Sans Fallback" w:hAnsi="Calibri" w:cs="Calibri"/>
      <w:color w:val="00000A"/>
      <w:kern w:val="1"/>
      <w:sz w:val="20"/>
      <w:szCs w:val="20"/>
    </w:rPr>
  </w:style>
  <w:style w:type="paragraph" w:styleId="BalloonText">
    <w:name w:val="Balloon Text"/>
    <w:basedOn w:val="Normal"/>
    <w:link w:val="BalloonTextChar"/>
    <w:uiPriority w:val="99"/>
    <w:semiHidden/>
    <w:unhideWhenUsed/>
    <w:rsid w:val="00C66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2D4"/>
    <w:rPr>
      <w:rFonts w:ascii="Segoe UI" w:eastAsia="Droid Sans Fallback" w:hAnsi="Segoe UI" w:cs="Segoe UI"/>
      <w:color w:val="00000A"/>
      <w:kern w:val="1"/>
      <w:sz w:val="18"/>
      <w:szCs w:val="18"/>
    </w:rPr>
  </w:style>
  <w:style w:type="character" w:customStyle="1" w:styleId="Heading2Char">
    <w:name w:val="Heading 2 Char"/>
    <w:basedOn w:val="DefaultParagraphFont"/>
    <w:link w:val="Heading2"/>
    <w:uiPriority w:val="9"/>
    <w:rsid w:val="00C662D4"/>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C662D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hr-HR"/>
    </w:rPr>
  </w:style>
  <w:style w:type="character" w:styleId="Strong">
    <w:name w:val="Strong"/>
    <w:basedOn w:val="DefaultParagraphFont"/>
    <w:uiPriority w:val="22"/>
    <w:qFormat/>
    <w:rsid w:val="00B3446B"/>
    <w:rPr>
      <w:b/>
      <w:bCs/>
    </w:rPr>
  </w:style>
  <w:style w:type="paragraph" w:styleId="NoSpacing">
    <w:name w:val="No Spacing"/>
    <w:uiPriority w:val="1"/>
    <w:qFormat/>
    <w:rsid w:val="00636EFE"/>
    <w:pPr>
      <w:suppressAutoHyphens/>
      <w:spacing w:after="0" w:line="240" w:lineRule="auto"/>
    </w:pPr>
    <w:rPr>
      <w:rFonts w:ascii="Calibri" w:eastAsia="Droid Sans Fallback" w:hAnsi="Calibri" w:cs="Calibri"/>
      <w:color w:val="00000A"/>
      <w:kern w:val="1"/>
    </w:rPr>
  </w:style>
  <w:style w:type="paragraph" w:styleId="CommentSubject">
    <w:name w:val="annotation subject"/>
    <w:basedOn w:val="CommentText"/>
    <w:next w:val="CommentText"/>
    <w:link w:val="CommentSubjectChar"/>
    <w:uiPriority w:val="99"/>
    <w:semiHidden/>
    <w:unhideWhenUsed/>
    <w:rsid w:val="00295A33"/>
    <w:pPr>
      <w:spacing w:line="240" w:lineRule="auto"/>
    </w:pPr>
    <w:rPr>
      <w:b/>
      <w:bCs/>
    </w:rPr>
  </w:style>
  <w:style w:type="character" w:customStyle="1" w:styleId="CommentSubjectChar">
    <w:name w:val="Comment Subject Char"/>
    <w:basedOn w:val="CommentTextChar1"/>
    <w:link w:val="CommentSubject"/>
    <w:uiPriority w:val="99"/>
    <w:semiHidden/>
    <w:rsid w:val="00295A33"/>
    <w:rPr>
      <w:rFonts w:ascii="Calibri" w:eastAsia="Droid Sans Fallback" w:hAnsi="Calibri" w:cs="Calibri"/>
      <w:b/>
      <w:bCs/>
      <w:color w:val="00000A"/>
      <w:kern w:val="1"/>
      <w:sz w:val="20"/>
      <w:szCs w:val="20"/>
    </w:rPr>
  </w:style>
  <w:style w:type="paragraph" w:customStyle="1" w:styleId="Body">
    <w:name w:val="Body"/>
    <w:rsid w:val="0069725D"/>
    <w:pPr>
      <w:spacing w:after="0" w:line="240" w:lineRule="auto"/>
    </w:pPr>
    <w:rPr>
      <w:rFonts w:ascii="Helvetica" w:eastAsia="ヒラギノ角ゴ Pro W3" w:hAnsi="Helvetica" w:cs="Times New Roman"/>
      <w:color w:val="000000"/>
      <w:sz w:val="24"/>
      <w:szCs w:val="20"/>
      <w:lang w:val="en-US" w:eastAsia="hr-HR"/>
    </w:rPr>
  </w:style>
  <w:style w:type="paragraph" w:styleId="Title">
    <w:name w:val="Title"/>
    <w:basedOn w:val="Normal"/>
    <w:next w:val="Normal"/>
    <w:link w:val="TitleChar"/>
    <w:uiPriority w:val="10"/>
    <w:qFormat/>
    <w:rsid w:val="0011212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212F"/>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2D5296"/>
    <w:rPr>
      <w:rFonts w:asciiTheme="majorHAnsi" w:eastAsiaTheme="majorEastAsia" w:hAnsiTheme="majorHAnsi" w:cstheme="majorBidi"/>
      <w:b/>
      <w:bCs/>
      <w:color w:val="2E74B5" w:themeColor="accent1" w:themeShade="BF"/>
      <w:kern w:val="1"/>
      <w:sz w:val="28"/>
      <w:szCs w:val="28"/>
    </w:rPr>
  </w:style>
  <w:style w:type="paragraph" w:customStyle="1" w:styleId="t-9-8">
    <w:name w:val="t-9-8"/>
    <w:basedOn w:val="Normal"/>
    <w:rsid w:val="00E30695"/>
    <w:pPr>
      <w:suppressAutoHyphens w:val="0"/>
      <w:spacing w:before="100" w:beforeAutospacing="1" w:after="225" w:line="240" w:lineRule="auto"/>
    </w:pPr>
    <w:rPr>
      <w:rFonts w:ascii="Times New Roman" w:eastAsia="Times New Roman" w:hAnsi="Times New Roman" w:cs="Times New Roman"/>
      <w:color w:val="auto"/>
      <w:kern w:val="0"/>
      <w:sz w:val="24"/>
      <w:szCs w:val="24"/>
      <w:lang w:eastAsia="hr-HR"/>
    </w:rPr>
  </w:style>
  <w:style w:type="character" w:customStyle="1" w:styleId="kurziv">
    <w:name w:val="kurziv"/>
    <w:basedOn w:val="DefaultParagraphFont"/>
    <w:rsid w:val="00E30695"/>
  </w:style>
  <w:style w:type="paragraph" w:styleId="Revision">
    <w:name w:val="Revision"/>
    <w:hidden/>
    <w:uiPriority w:val="99"/>
    <w:semiHidden/>
    <w:rsid w:val="00590389"/>
    <w:pPr>
      <w:spacing w:after="0" w:line="240" w:lineRule="auto"/>
    </w:pPr>
    <w:rPr>
      <w:rFonts w:ascii="Calibri" w:eastAsia="Droid Sans Fallback" w:hAnsi="Calibri" w:cs="Calibri"/>
      <w:color w:val="00000A"/>
      <w:kern w:val="1"/>
    </w:rPr>
  </w:style>
</w:styles>
</file>

<file path=word/webSettings.xml><?xml version="1.0" encoding="utf-8"?>
<w:webSettings xmlns:r="http://schemas.openxmlformats.org/officeDocument/2006/relationships" xmlns:w="http://schemas.openxmlformats.org/wordprocessingml/2006/main">
  <w:divs>
    <w:div w:id="117653145">
      <w:bodyDiv w:val="1"/>
      <w:marLeft w:val="0"/>
      <w:marRight w:val="0"/>
      <w:marTop w:val="0"/>
      <w:marBottom w:val="0"/>
      <w:divBdr>
        <w:top w:val="none" w:sz="0" w:space="0" w:color="auto"/>
        <w:left w:val="none" w:sz="0" w:space="0" w:color="auto"/>
        <w:bottom w:val="none" w:sz="0" w:space="0" w:color="auto"/>
        <w:right w:val="none" w:sz="0" w:space="0" w:color="auto"/>
      </w:divBdr>
      <w:divsChild>
        <w:div w:id="2124298080">
          <w:marLeft w:val="0"/>
          <w:marRight w:val="0"/>
          <w:marTop w:val="0"/>
          <w:marBottom w:val="0"/>
          <w:divBdr>
            <w:top w:val="none" w:sz="0" w:space="0" w:color="auto"/>
            <w:left w:val="none" w:sz="0" w:space="0" w:color="auto"/>
            <w:bottom w:val="none" w:sz="0" w:space="0" w:color="auto"/>
            <w:right w:val="none" w:sz="0" w:space="0" w:color="auto"/>
          </w:divBdr>
          <w:divsChild>
            <w:div w:id="1612204821">
              <w:marLeft w:val="0"/>
              <w:marRight w:val="0"/>
              <w:marTop w:val="0"/>
              <w:marBottom w:val="0"/>
              <w:divBdr>
                <w:top w:val="none" w:sz="0" w:space="0" w:color="auto"/>
                <w:left w:val="none" w:sz="0" w:space="0" w:color="auto"/>
                <w:bottom w:val="none" w:sz="0" w:space="0" w:color="auto"/>
                <w:right w:val="none" w:sz="0" w:space="0" w:color="auto"/>
              </w:divBdr>
              <w:divsChild>
                <w:div w:id="753169669">
                  <w:marLeft w:val="0"/>
                  <w:marRight w:val="0"/>
                  <w:marTop w:val="0"/>
                  <w:marBottom w:val="0"/>
                  <w:divBdr>
                    <w:top w:val="none" w:sz="0" w:space="0" w:color="auto"/>
                    <w:left w:val="none" w:sz="0" w:space="0" w:color="auto"/>
                    <w:bottom w:val="none" w:sz="0" w:space="0" w:color="auto"/>
                    <w:right w:val="none" w:sz="0" w:space="0" w:color="auto"/>
                  </w:divBdr>
                  <w:divsChild>
                    <w:div w:id="1725762018">
                      <w:marLeft w:val="0"/>
                      <w:marRight w:val="0"/>
                      <w:marTop w:val="0"/>
                      <w:marBottom w:val="0"/>
                      <w:divBdr>
                        <w:top w:val="single" w:sz="6" w:space="0" w:color="E4E4E6"/>
                        <w:left w:val="none" w:sz="0" w:space="0" w:color="auto"/>
                        <w:bottom w:val="none" w:sz="0" w:space="0" w:color="auto"/>
                        <w:right w:val="none" w:sz="0" w:space="0" w:color="auto"/>
                      </w:divBdr>
                      <w:divsChild>
                        <w:div w:id="1454324412">
                          <w:marLeft w:val="0"/>
                          <w:marRight w:val="0"/>
                          <w:marTop w:val="0"/>
                          <w:marBottom w:val="0"/>
                          <w:divBdr>
                            <w:top w:val="single" w:sz="6" w:space="0" w:color="E4E4E6"/>
                            <w:left w:val="none" w:sz="0" w:space="0" w:color="auto"/>
                            <w:bottom w:val="none" w:sz="0" w:space="0" w:color="auto"/>
                            <w:right w:val="none" w:sz="0" w:space="0" w:color="auto"/>
                          </w:divBdr>
                          <w:divsChild>
                            <w:div w:id="588588087">
                              <w:marLeft w:val="0"/>
                              <w:marRight w:val="1500"/>
                              <w:marTop w:val="100"/>
                              <w:marBottom w:val="100"/>
                              <w:divBdr>
                                <w:top w:val="none" w:sz="0" w:space="0" w:color="auto"/>
                                <w:left w:val="none" w:sz="0" w:space="0" w:color="auto"/>
                                <w:bottom w:val="none" w:sz="0" w:space="0" w:color="auto"/>
                                <w:right w:val="none" w:sz="0" w:space="0" w:color="auto"/>
                              </w:divBdr>
                              <w:divsChild>
                                <w:div w:id="1078938590">
                                  <w:marLeft w:val="0"/>
                                  <w:marRight w:val="0"/>
                                  <w:marTop w:val="300"/>
                                  <w:marBottom w:val="450"/>
                                  <w:divBdr>
                                    <w:top w:val="none" w:sz="0" w:space="0" w:color="auto"/>
                                    <w:left w:val="none" w:sz="0" w:space="0" w:color="auto"/>
                                    <w:bottom w:val="none" w:sz="0" w:space="0" w:color="auto"/>
                                    <w:right w:val="none" w:sz="0" w:space="0" w:color="auto"/>
                                  </w:divBdr>
                                  <w:divsChild>
                                    <w:div w:id="1695155879">
                                      <w:marLeft w:val="0"/>
                                      <w:marRight w:val="0"/>
                                      <w:marTop w:val="0"/>
                                      <w:marBottom w:val="0"/>
                                      <w:divBdr>
                                        <w:top w:val="none" w:sz="0" w:space="0" w:color="auto"/>
                                        <w:left w:val="none" w:sz="0" w:space="0" w:color="auto"/>
                                        <w:bottom w:val="none" w:sz="0" w:space="0" w:color="auto"/>
                                        <w:right w:val="none" w:sz="0" w:space="0" w:color="auto"/>
                                      </w:divBdr>
                                      <w:divsChild>
                                        <w:div w:id="787969388">
                                          <w:marLeft w:val="0"/>
                                          <w:marRight w:val="0"/>
                                          <w:marTop w:val="0"/>
                                          <w:marBottom w:val="0"/>
                                          <w:divBdr>
                                            <w:top w:val="none" w:sz="0" w:space="0" w:color="auto"/>
                                            <w:left w:val="none" w:sz="0" w:space="0" w:color="auto"/>
                                            <w:bottom w:val="none" w:sz="0" w:space="0" w:color="auto"/>
                                            <w:right w:val="none" w:sz="0" w:space="0" w:color="auto"/>
                                          </w:divBdr>
                                          <w:divsChild>
                                            <w:div w:id="814688937">
                                              <w:marLeft w:val="0"/>
                                              <w:marRight w:val="0"/>
                                              <w:marTop w:val="0"/>
                                              <w:marBottom w:val="0"/>
                                              <w:divBdr>
                                                <w:top w:val="none" w:sz="0" w:space="0" w:color="auto"/>
                                                <w:left w:val="none" w:sz="0" w:space="0" w:color="auto"/>
                                                <w:bottom w:val="none" w:sz="0" w:space="0" w:color="auto"/>
                                                <w:right w:val="none" w:sz="0" w:space="0" w:color="auto"/>
                                              </w:divBdr>
                                              <w:divsChild>
                                                <w:div w:id="10578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022021">
      <w:bodyDiv w:val="1"/>
      <w:marLeft w:val="0"/>
      <w:marRight w:val="0"/>
      <w:marTop w:val="0"/>
      <w:marBottom w:val="0"/>
      <w:divBdr>
        <w:top w:val="none" w:sz="0" w:space="0" w:color="auto"/>
        <w:left w:val="none" w:sz="0" w:space="0" w:color="auto"/>
        <w:bottom w:val="none" w:sz="0" w:space="0" w:color="auto"/>
        <w:right w:val="none" w:sz="0" w:space="0" w:color="auto"/>
      </w:divBdr>
    </w:div>
    <w:div w:id="432627781">
      <w:bodyDiv w:val="1"/>
      <w:marLeft w:val="0"/>
      <w:marRight w:val="0"/>
      <w:marTop w:val="0"/>
      <w:marBottom w:val="0"/>
      <w:divBdr>
        <w:top w:val="none" w:sz="0" w:space="0" w:color="auto"/>
        <w:left w:val="none" w:sz="0" w:space="0" w:color="auto"/>
        <w:bottom w:val="none" w:sz="0" w:space="0" w:color="auto"/>
        <w:right w:val="none" w:sz="0" w:space="0" w:color="auto"/>
      </w:divBdr>
    </w:div>
    <w:div w:id="738334240">
      <w:bodyDiv w:val="1"/>
      <w:marLeft w:val="0"/>
      <w:marRight w:val="0"/>
      <w:marTop w:val="0"/>
      <w:marBottom w:val="0"/>
      <w:divBdr>
        <w:top w:val="none" w:sz="0" w:space="0" w:color="auto"/>
        <w:left w:val="none" w:sz="0" w:space="0" w:color="auto"/>
        <w:bottom w:val="none" w:sz="0" w:space="0" w:color="auto"/>
        <w:right w:val="none" w:sz="0" w:space="0" w:color="auto"/>
      </w:divBdr>
      <w:divsChild>
        <w:div w:id="858153945">
          <w:marLeft w:val="0"/>
          <w:marRight w:val="0"/>
          <w:marTop w:val="0"/>
          <w:marBottom w:val="0"/>
          <w:divBdr>
            <w:top w:val="none" w:sz="0" w:space="0" w:color="auto"/>
            <w:left w:val="none" w:sz="0" w:space="0" w:color="auto"/>
            <w:bottom w:val="none" w:sz="0" w:space="0" w:color="auto"/>
            <w:right w:val="none" w:sz="0" w:space="0" w:color="auto"/>
          </w:divBdr>
          <w:divsChild>
            <w:div w:id="1928536404">
              <w:marLeft w:val="0"/>
              <w:marRight w:val="0"/>
              <w:marTop w:val="0"/>
              <w:marBottom w:val="0"/>
              <w:divBdr>
                <w:top w:val="none" w:sz="0" w:space="0" w:color="auto"/>
                <w:left w:val="none" w:sz="0" w:space="0" w:color="auto"/>
                <w:bottom w:val="none" w:sz="0" w:space="0" w:color="auto"/>
                <w:right w:val="none" w:sz="0" w:space="0" w:color="auto"/>
              </w:divBdr>
              <w:divsChild>
                <w:div w:id="1774208822">
                  <w:marLeft w:val="0"/>
                  <w:marRight w:val="0"/>
                  <w:marTop w:val="0"/>
                  <w:marBottom w:val="0"/>
                  <w:divBdr>
                    <w:top w:val="none" w:sz="0" w:space="0" w:color="auto"/>
                    <w:left w:val="none" w:sz="0" w:space="0" w:color="auto"/>
                    <w:bottom w:val="none" w:sz="0" w:space="0" w:color="auto"/>
                    <w:right w:val="none" w:sz="0" w:space="0" w:color="auto"/>
                  </w:divBdr>
                  <w:divsChild>
                    <w:div w:id="1611626167">
                      <w:marLeft w:val="0"/>
                      <w:marRight w:val="0"/>
                      <w:marTop w:val="0"/>
                      <w:marBottom w:val="0"/>
                      <w:divBdr>
                        <w:top w:val="single" w:sz="6" w:space="0" w:color="E4E4E6"/>
                        <w:left w:val="none" w:sz="0" w:space="0" w:color="auto"/>
                        <w:bottom w:val="none" w:sz="0" w:space="0" w:color="auto"/>
                        <w:right w:val="none" w:sz="0" w:space="0" w:color="auto"/>
                      </w:divBdr>
                      <w:divsChild>
                        <w:div w:id="1816557632">
                          <w:marLeft w:val="0"/>
                          <w:marRight w:val="0"/>
                          <w:marTop w:val="0"/>
                          <w:marBottom w:val="0"/>
                          <w:divBdr>
                            <w:top w:val="single" w:sz="6" w:space="0" w:color="E4E4E6"/>
                            <w:left w:val="none" w:sz="0" w:space="0" w:color="auto"/>
                            <w:bottom w:val="none" w:sz="0" w:space="0" w:color="auto"/>
                            <w:right w:val="none" w:sz="0" w:space="0" w:color="auto"/>
                          </w:divBdr>
                          <w:divsChild>
                            <w:div w:id="2023315235">
                              <w:marLeft w:val="0"/>
                              <w:marRight w:val="1500"/>
                              <w:marTop w:val="100"/>
                              <w:marBottom w:val="100"/>
                              <w:divBdr>
                                <w:top w:val="none" w:sz="0" w:space="0" w:color="auto"/>
                                <w:left w:val="none" w:sz="0" w:space="0" w:color="auto"/>
                                <w:bottom w:val="none" w:sz="0" w:space="0" w:color="auto"/>
                                <w:right w:val="none" w:sz="0" w:space="0" w:color="auto"/>
                              </w:divBdr>
                              <w:divsChild>
                                <w:div w:id="1751731892">
                                  <w:marLeft w:val="0"/>
                                  <w:marRight w:val="0"/>
                                  <w:marTop w:val="300"/>
                                  <w:marBottom w:val="450"/>
                                  <w:divBdr>
                                    <w:top w:val="none" w:sz="0" w:space="0" w:color="auto"/>
                                    <w:left w:val="none" w:sz="0" w:space="0" w:color="auto"/>
                                    <w:bottom w:val="none" w:sz="0" w:space="0" w:color="auto"/>
                                    <w:right w:val="none" w:sz="0" w:space="0" w:color="auto"/>
                                  </w:divBdr>
                                  <w:divsChild>
                                    <w:div w:id="1527213069">
                                      <w:marLeft w:val="0"/>
                                      <w:marRight w:val="0"/>
                                      <w:marTop w:val="0"/>
                                      <w:marBottom w:val="0"/>
                                      <w:divBdr>
                                        <w:top w:val="none" w:sz="0" w:space="0" w:color="auto"/>
                                        <w:left w:val="none" w:sz="0" w:space="0" w:color="auto"/>
                                        <w:bottom w:val="none" w:sz="0" w:space="0" w:color="auto"/>
                                        <w:right w:val="none" w:sz="0" w:space="0" w:color="auto"/>
                                      </w:divBdr>
                                      <w:divsChild>
                                        <w:div w:id="1451968966">
                                          <w:marLeft w:val="0"/>
                                          <w:marRight w:val="0"/>
                                          <w:marTop w:val="0"/>
                                          <w:marBottom w:val="0"/>
                                          <w:divBdr>
                                            <w:top w:val="none" w:sz="0" w:space="0" w:color="auto"/>
                                            <w:left w:val="none" w:sz="0" w:space="0" w:color="auto"/>
                                            <w:bottom w:val="none" w:sz="0" w:space="0" w:color="auto"/>
                                            <w:right w:val="none" w:sz="0" w:space="0" w:color="auto"/>
                                          </w:divBdr>
                                          <w:divsChild>
                                            <w:div w:id="829324536">
                                              <w:marLeft w:val="0"/>
                                              <w:marRight w:val="0"/>
                                              <w:marTop w:val="0"/>
                                              <w:marBottom w:val="0"/>
                                              <w:divBdr>
                                                <w:top w:val="none" w:sz="0" w:space="0" w:color="auto"/>
                                                <w:left w:val="none" w:sz="0" w:space="0" w:color="auto"/>
                                                <w:bottom w:val="none" w:sz="0" w:space="0" w:color="auto"/>
                                                <w:right w:val="none" w:sz="0" w:space="0" w:color="auto"/>
                                              </w:divBdr>
                                              <w:divsChild>
                                                <w:div w:id="6416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82294">
      <w:bodyDiv w:val="1"/>
      <w:marLeft w:val="0"/>
      <w:marRight w:val="0"/>
      <w:marTop w:val="0"/>
      <w:marBottom w:val="0"/>
      <w:divBdr>
        <w:top w:val="none" w:sz="0" w:space="0" w:color="auto"/>
        <w:left w:val="none" w:sz="0" w:space="0" w:color="auto"/>
        <w:bottom w:val="none" w:sz="0" w:space="0" w:color="auto"/>
        <w:right w:val="none" w:sz="0" w:space="0" w:color="auto"/>
      </w:divBdr>
    </w:div>
    <w:div w:id="1362129045">
      <w:bodyDiv w:val="1"/>
      <w:marLeft w:val="0"/>
      <w:marRight w:val="0"/>
      <w:marTop w:val="0"/>
      <w:marBottom w:val="0"/>
      <w:divBdr>
        <w:top w:val="none" w:sz="0" w:space="0" w:color="auto"/>
        <w:left w:val="none" w:sz="0" w:space="0" w:color="auto"/>
        <w:bottom w:val="none" w:sz="0" w:space="0" w:color="auto"/>
        <w:right w:val="none" w:sz="0" w:space="0" w:color="auto"/>
      </w:divBdr>
      <w:divsChild>
        <w:div w:id="1013996012">
          <w:marLeft w:val="0"/>
          <w:marRight w:val="0"/>
          <w:marTop w:val="0"/>
          <w:marBottom w:val="0"/>
          <w:divBdr>
            <w:top w:val="none" w:sz="0" w:space="0" w:color="auto"/>
            <w:left w:val="none" w:sz="0" w:space="0" w:color="auto"/>
            <w:bottom w:val="none" w:sz="0" w:space="0" w:color="auto"/>
            <w:right w:val="none" w:sz="0" w:space="0" w:color="auto"/>
          </w:divBdr>
          <w:divsChild>
            <w:div w:id="1133215157">
              <w:marLeft w:val="0"/>
              <w:marRight w:val="0"/>
              <w:marTop w:val="0"/>
              <w:marBottom w:val="0"/>
              <w:divBdr>
                <w:top w:val="none" w:sz="0" w:space="0" w:color="auto"/>
                <w:left w:val="none" w:sz="0" w:space="0" w:color="auto"/>
                <w:bottom w:val="none" w:sz="0" w:space="0" w:color="auto"/>
                <w:right w:val="none" w:sz="0" w:space="0" w:color="auto"/>
              </w:divBdr>
              <w:divsChild>
                <w:div w:id="1531186362">
                  <w:marLeft w:val="0"/>
                  <w:marRight w:val="0"/>
                  <w:marTop w:val="0"/>
                  <w:marBottom w:val="0"/>
                  <w:divBdr>
                    <w:top w:val="none" w:sz="0" w:space="0" w:color="auto"/>
                    <w:left w:val="none" w:sz="0" w:space="0" w:color="auto"/>
                    <w:bottom w:val="none" w:sz="0" w:space="0" w:color="auto"/>
                    <w:right w:val="none" w:sz="0" w:space="0" w:color="auto"/>
                  </w:divBdr>
                  <w:divsChild>
                    <w:div w:id="877202769">
                      <w:marLeft w:val="300"/>
                      <w:marRight w:val="0"/>
                      <w:marTop w:val="0"/>
                      <w:marBottom w:val="0"/>
                      <w:divBdr>
                        <w:top w:val="none" w:sz="0" w:space="0" w:color="auto"/>
                        <w:left w:val="single" w:sz="6" w:space="0" w:color="E2E2E2"/>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84B4-6FCB-417B-98D8-69D9D060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3229</Words>
  <Characters>18411</Characters>
  <Application>Microsoft Office Word</Application>
  <DocSecurity>0</DocSecurity>
  <Lines>153</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Domagoj Jeic</cp:lastModifiedBy>
  <cp:revision>7</cp:revision>
  <cp:lastPrinted>2017-03-24T15:06:00Z</cp:lastPrinted>
  <dcterms:created xsi:type="dcterms:W3CDTF">2017-04-07T12:20:00Z</dcterms:created>
  <dcterms:modified xsi:type="dcterms:W3CDTF">2017-04-07T13:13:00Z</dcterms:modified>
</cp:coreProperties>
</file>