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AD8" w:rsidRPr="00007324" w:rsidRDefault="00F12E9E" w:rsidP="004166AA">
      <w:pPr>
        <w:rPr>
          <w:rFonts w:ascii="Times New Roman" w:hAnsi="Times New Roman" w:cs="Times New Roman"/>
          <w:sz w:val="24"/>
          <w:szCs w:val="24"/>
        </w:rPr>
      </w:pPr>
      <w:r w:rsidRPr="00007324">
        <w:rPr>
          <w:rFonts w:ascii="Times New Roman" w:hAnsi="Times New Roman" w:cs="Times New Roman"/>
          <w:noProof/>
          <w:sz w:val="48"/>
          <w:szCs w:val="50"/>
          <w:lang w:eastAsia="hr-HR"/>
        </w:rPr>
        <w:drawing>
          <wp:inline distT="0" distB="0" distL="0" distR="0" wp14:anchorId="381CA229" wp14:editId="3D85C57A">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rsidR="00031D28" w:rsidRDefault="00A1079E" w:rsidP="008B4AD8">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F27142">
        <w:rPr>
          <w:rFonts w:ascii="Times New Roman" w:hAnsi="Times New Roman" w:cs="Times New Roman"/>
          <w:b/>
          <w:color w:val="FF0000"/>
          <w:sz w:val="24"/>
          <w:szCs w:val="24"/>
        </w:rPr>
        <w:t xml:space="preserve"> </w:t>
      </w:r>
    </w:p>
    <w:p w:rsidR="00031D28" w:rsidRDefault="00031D28" w:rsidP="008B4AD8">
      <w:pPr>
        <w:spacing w:after="0" w:line="240" w:lineRule="auto"/>
        <w:jc w:val="center"/>
        <w:rPr>
          <w:rFonts w:ascii="Times New Roman" w:hAnsi="Times New Roman" w:cs="Times New Roman"/>
          <w:b/>
          <w:color w:val="FF0000"/>
          <w:sz w:val="24"/>
          <w:szCs w:val="24"/>
        </w:rPr>
      </w:pPr>
    </w:p>
    <w:p w:rsidR="008B4AD8" w:rsidRPr="00007324" w:rsidRDefault="008B4AD8" w:rsidP="00AB00CF">
      <w:pPr>
        <w:pStyle w:val="Title"/>
        <w:jc w:val="center"/>
      </w:pPr>
      <w:r w:rsidRPr="00007324">
        <w:t>UPUTE ZA PRIJAVITELJE</w:t>
      </w:r>
    </w:p>
    <w:p w:rsidR="00C53FC6" w:rsidRPr="00007324" w:rsidRDefault="00C53FC6" w:rsidP="00AB00CF">
      <w:pPr>
        <w:pStyle w:val="Title"/>
        <w:jc w:val="center"/>
      </w:pPr>
    </w:p>
    <w:p w:rsidR="003148D1" w:rsidRPr="003148D1" w:rsidRDefault="003148D1" w:rsidP="00AB00CF">
      <w:pPr>
        <w:pStyle w:val="Title"/>
        <w:jc w:val="center"/>
        <w:rPr>
          <w:rFonts w:ascii="Cambria" w:eastAsia="Times New Roman" w:hAnsi="Cambria"/>
          <w:color w:val="17365D"/>
          <w:kern w:val="28"/>
          <w:sz w:val="28"/>
          <w:lang w:eastAsia="ar-SA"/>
        </w:rPr>
      </w:pPr>
      <w:r w:rsidRPr="003148D1">
        <w:rPr>
          <w:rFonts w:ascii="Cambria" w:eastAsia="Times New Roman" w:hAnsi="Cambria"/>
          <w:color w:val="17365D"/>
          <w:kern w:val="28"/>
          <w:sz w:val="28"/>
          <w:lang w:eastAsia="ar-SA"/>
        </w:rPr>
        <w:t>POZIV NA DOSTAVU PROJEKTNIH PRIJEDLOGA</w:t>
      </w:r>
    </w:p>
    <w:p w:rsidR="00031D28" w:rsidRPr="003148D1" w:rsidRDefault="00031D28" w:rsidP="00AB00CF">
      <w:pPr>
        <w:pStyle w:val="Title"/>
        <w:jc w:val="center"/>
        <w:rPr>
          <w:rFonts w:ascii="Cambria" w:eastAsia="Times New Roman" w:hAnsi="Cambria"/>
          <w:color w:val="17365D"/>
          <w:kern w:val="28"/>
          <w:sz w:val="28"/>
          <w:lang w:eastAsia="ar-SA"/>
        </w:rPr>
      </w:pPr>
      <w:r w:rsidRPr="003148D1">
        <w:rPr>
          <w:rFonts w:ascii="Cambria" w:eastAsia="Times New Roman" w:hAnsi="Cambria"/>
          <w:color w:val="17365D"/>
          <w:kern w:val="28"/>
          <w:sz w:val="28"/>
          <w:lang w:eastAsia="ar-SA"/>
        </w:rPr>
        <w:t>Pružanje visokokvalitetnih usluga za MSP putem poduzetničkih potpornih institucija (PPI)</w:t>
      </w:r>
    </w:p>
    <w:p w:rsidR="00AD5ED7" w:rsidRDefault="00AD5ED7" w:rsidP="00866D63">
      <w:pPr>
        <w:pStyle w:val="NoSpacing"/>
        <w:rPr>
          <w:rFonts w:cs="Lucida Sans Unicode"/>
        </w:rPr>
      </w:pPr>
    </w:p>
    <w:p w:rsidR="00AD5ED7" w:rsidRDefault="00AD5ED7" w:rsidP="00866D63">
      <w:pPr>
        <w:pStyle w:val="NoSpacing"/>
        <w:rPr>
          <w:rFonts w:cs="Lucida Sans Unicode"/>
        </w:rPr>
      </w:pPr>
    </w:p>
    <w:p w:rsidR="001631BC" w:rsidRPr="004C02B4" w:rsidRDefault="001631BC" w:rsidP="005B1492">
      <w:pPr>
        <w:pStyle w:val="Heading1"/>
      </w:pPr>
      <w:bookmarkStart w:id="0" w:name="_Toc452468681"/>
      <w:bookmarkStart w:id="1" w:name="_Toc476751720"/>
      <w:r w:rsidRPr="004C02B4">
        <w:t>OPĆE INFORMACIJE</w:t>
      </w:r>
      <w:bookmarkEnd w:id="0"/>
      <w:bookmarkEnd w:id="1"/>
    </w:p>
    <w:p w:rsidR="005F720D" w:rsidRDefault="005F720D" w:rsidP="005F720D">
      <w:pPr>
        <w:pStyle w:val="NoSpacing"/>
        <w:jc w:val="both"/>
        <w:rPr>
          <w:rFonts w:ascii="Times New Roman" w:hAnsi="Times New Roman" w:cs="Times New Roman"/>
          <w:sz w:val="24"/>
          <w:szCs w:val="24"/>
        </w:rPr>
      </w:pPr>
    </w:p>
    <w:p w:rsidR="00914964" w:rsidRDefault="00914964" w:rsidP="005F720D">
      <w:pPr>
        <w:pStyle w:val="NoSpacing"/>
        <w:jc w:val="both"/>
        <w:rPr>
          <w:rFonts w:ascii="Times New Roman" w:hAnsi="Times New Roman" w:cs="Times New Roman"/>
          <w:sz w:val="24"/>
          <w:szCs w:val="24"/>
        </w:rPr>
      </w:pPr>
      <w:r w:rsidRPr="005F720D">
        <w:rPr>
          <w:rFonts w:ascii="Times New Roman" w:hAnsi="Times New Roman" w:cs="Times New Roman"/>
          <w:sz w:val="24"/>
          <w:szCs w:val="24"/>
        </w:rPr>
        <w:t>Putem ovog Poziva na</w:t>
      </w:r>
      <w:r w:rsidR="0056179A" w:rsidRPr="005F720D">
        <w:rPr>
          <w:rFonts w:ascii="Times New Roman" w:hAnsi="Times New Roman" w:cs="Times New Roman"/>
          <w:sz w:val="24"/>
          <w:szCs w:val="24"/>
        </w:rPr>
        <w:t xml:space="preserve"> dostavu projektnih prijedloga </w:t>
      </w:r>
      <w:r w:rsidR="00031D28" w:rsidRPr="00031D28">
        <w:rPr>
          <w:rFonts w:ascii="Times New Roman" w:hAnsi="Times New Roman" w:cs="Times New Roman"/>
          <w:sz w:val="24"/>
          <w:szCs w:val="24"/>
        </w:rPr>
        <w:t>Pružanje visokokvalitetnih usluga za MSP-e putem poduzetničkih potpornih institucija (PPI)</w:t>
      </w:r>
      <w:r w:rsidRPr="005F720D">
        <w:rPr>
          <w:rFonts w:ascii="Times New Roman" w:hAnsi="Times New Roman" w:cs="Times New Roman"/>
          <w:sz w:val="24"/>
          <w:szCs w:val="24"/>
        </w:rPr>
        <w:t xml:space="preserve"> (u daljnjem tekstu: Poziv) </w:t>
      </w:r>
      <w:r w:rsidR="00086BC9" w:rsidRPr="005F720D">
        <w:rPr>
          <w:rFonts w:ascii="Times New Roman" w:hAnsi="Times New Roman" w:cs="Times New Roman"/>
          <w:sz w:val="24"/>
          <w:szCs w:val="24"/>
        </w:rPr>
        <w:t xml:space="preserve"> definiraju se ciljevi, uvjeti i postupci za dodjelu bespovratnih sredstava namijenjenih pripremi i provedbi projekata</w:t>
      </w:r>
      <w:r w:rsidR="004250AF" w:rsidRPr="005F720D">
        <w:rPr>
          <w:rFonts w:ascii="Times New Roman" w:hAnsi="Times New Roman" w:cs="Times New Roman"/>
          <w:sz w:val="24"/>
          <w:szCs w:val="24"/>
        </w:rPr>
        <w:t>.</w:t>
      </w:r>
      <w:r w:rsidR="00086BC9" w:rsidRPr="005F720D">
        <w:rPr>
          <w:rFonts w:ascii="Times New Roman" w:hAnsi="Times New Roman" w:cs="Times New Roman"/>
          <w:sz w:val="24"/>
          <w:szCs w:val="24"/>
        </w:rPr>
        <w:t xml:space="preserve"> </w:t>
      </w:r>
    </w:p>
    <w:p w:rsidR="005F720D" w:rsidRPr="005F720D" w:rsidRDefault="005F720D" w:rsidP="005F720D">
      <w:pPr>
        <w:pStyle w:val="NoSpacing"/>
        <w:jc w:val="both"/>
        <w:rPr>
          <w:rFonts w:ascii="Times New Roman" w:hAnsi="Times New Roman" w:cs="Times New Roman"/>
          <w:sz w:val="24"/>
          <w:szCs w:val="24"/>
        </w:rPr>
      </w:pPr>
    </w:p>
    <w:p w:rsidR="005F720D" w:rsidRDefault="00914964" w:rsidP="005F720D">
      <w:pPr>
        <w:pStyle w:val="NoSpacing"/>
        <w:jc w:val="both"/>
        <w:rPr>
          <w:rFonts w:ascii="Times New Roman" w:hAnsi="Times New Roman" w:cs="Times New Roman"/>
          <w:sz w:val="24"/>
          <w:szCs w:val="24"/>
        </w:rPr>
      </w:pPr>
      <w:r w:rsidRPr="005F720D">
        <w:rPr>
          <w:rFonts w:ascii="Times New Roman" w:hAnsi="Times New Roman" w:cs="Times New Roman"/>
          <w:sz w:val="24"/>
          <w:szCs w:val="24"/>
        </w:rPr>
        <w:t xml:space="preserve">Ove </w:t>
      </w:r>
      <w:r w:rsidR="008B360B" w:rsidRPr="005F720D">
        <w:rPr>
          <w:rFonts w:ascii="Times New Roman" w:hAnsi="Times New Roman" w:cs="Times New Roman"/>
          <w:sz w:val="24"/>
          <w:szCs w:val="24"/>
        </w:rPr>
        <w:t>Upute za prijavitelje (u daljnjem tekstu: Upute) pružaju smjernice o načinu podnošenja projektnih prijedloga, navode kriterije prihvatljivosti i kriterije odabira projektnih prijedloga, kriterije prihvatljivosti prijavitelja i</w:t>
      </w:r>
      <w:r w:rsidR="00540167" w:rsidRPr="005F720D">
        <w:rPr>
          <w:rFonts w:ascii="Times New Roman" w:hAnsi="Times New Roman" w:cs="Times New Roman"/>
          <w:sz w:val="24"/>
          <w:szCs w:val="24"/>
        </w:rPr>
        <w:t>, ako je primjenjivo,</w:t>
      </w:r>
      <w:r w:rsidR="00F730E2" w:rsidRPr="005F720D">
        <w:rPr>
          <w:rFonts w:ascii="Times New Roman" w:hAnsi="Times New Roman" w:cs="Times New Roman"/>
          <w:sz w:val="24"/>
          <w:szCs w:val="24"/>
        </w:rPr>
        <w:t xml:space="preserve"> </w:t>
      </w:r>
      <w:r w:rsidR="008B360B" w:rsidRPr="005F720D">
        <w:rPr>
          <w:rFonts w:ascii="Times New Roman" w:hAnsi="Times New Roman" w:cs="Times New Roman"/>
          <w:sz w:val="24"/>
          <w:szCs w:val="24"/>
        </w:rPr>
        <w:t>partnera, aktivnosti i izdataka te pravila provedbe projekata koji</w:t>
      </w:r>
      <w:r w:rsidR="008D174C" w:rsidRPr="005F720D">
        <w:rPr>
          <w:rFonts w:ascii="Times New Roman" w:hAnsi="Times New Roman" w:cs="Times New Roman"/>
          <w:sz w:val="24"/>
          <w:szCs w:val="24"/>
        </w:rPr>
        <w:t>ma</w:t>
      </w:r>
      <w:r w:rsidR="008B360B" w:rsidRPr="005F720D">
        <w:rPr>
          <w:rFonts w:ascii="Times New Roman" w:hAnsi="Times New Roman" w:cs="Times New Roman"/>
          <w:sz w:val="24"/>
          <w:szCs w:val="24"/>
        </w:rPr>
        <w:t xml:space="preserve"> se </w:t>
      </w:r>
      <w:r w:rsidR="008D174C" w:rsidRPr="005F720D">
        <w:rPr>
          <w:rFonts w:ascii="Times New Roman" w:hAnsi="Times New Roman" w:cs="Times New Roman"/>
          <w:sz w:val="24"/>
          <w:szCs w:val="24"/>
        </w:rPr>
        <w:t xml:space="preserve">dodjeljuju bespovratna sredstva </w:t>
      </w:r>
      <w:r w:rsidR="00B91451" w:rsidRPr="005F720D">
        <w:rPr>
          <w:rFonts w:ascii="Times New Roman" w:hAnsi="Times New Roman" w:cs="Times New Roman"/>
          <w:sz w:val="24"/>
          <w:szCs w:val="24"/>
        </w:rPr>
        <w:t xml:space="preserve">u </w:t>
      </w:r>
      <w:r w:rsidR="008B360B" w:rsidRPr="005F720D">
        <w:rPr>
          <w:rFonts w:ascii="Times New Roman" w:hAnsi="Times New Roman" w:cs="Times New Roman"/>
          <w:sz w:val="24"/>
          <w:szCs w:val="24"/>
        </w:rPr>
        <w:t xml:space="preserve">okviru </w:t>
      </w:r>
      <w:r w:rsidRPr="005F720D">
        <w:rPr>
          <w:rFonts w:ascii="Times New Roman" w:hAnsi="Times New Roman" w:cs="Times New Roman"/>
          <w:sz w:val="24"/>
          <w:szCs w:val="24"/>
        </w:rPr>
        <w:t>ovog Poziva.</w:t>
      </w:r>
    </w:p>
    <w:p w:rsidR="005F720D" w:rsidRPr="005F720D"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007324" w:rsidTr="00FD58B8">
        <w:tc>
          <w:tcPr>
            <w:tcW w:w="9039" w:type="dxa"/>
            <w:shd w:val="clear" w:color="auto" w:fill="D6F8D7"/>
          </w:tcPr>
          <w:p w:rsidR="00947DC0" w:rsidRDefault="00947DC0" w:rsidP="009A5FFC">
            <w:pPr>
              <w:spacing w:after="0" w:line="240" w:lineRule="auto"/>
              <w:contextualSpacing/>
              <w:jc w:val="both"/>
              <w:rPr>
                <w:rFonts w:ascii="Times New Roman" w:hAnsi="Times New Roman" w:cs="Times New Roman"/>
              </w:rPr>
            </w:pPr>
            <w:r w:rsidRPr="00007324">
              <w:rPr>
                <w:rFonts w:ascii="Times New Roman" w:eastAsiaTheme="minorHAnsi" w:hAnsi="Times New Roman" w:cs="Times New Roman"/>
                <w:b/>
                <w:i/>
              </w:rPr>
              <w:t xml:space="preserve">Napomena: </w:t>
            </w:r>
            <w:r w:rsidRPr="00007324">
              <w:rPr>
                <w:rFonts w:ascii="Times New Roman" w:eastAsiaTheme="minorHAnsi" w:hAnsi="Times New Roman" w:cs="Times New Roman"/>
                <w:i/>
              </w:rPr>
              <w:t xml:space="preserve">Prije pripreme projektnog prijedloga, prijavitelji su pozvani proučiti </w:t>
            </w:r>
            <w:r w:rsidRPr="00007324">
              <w:rPr>
                <w:rFonts w:ascii="Times New Roman" w:hAnsi="Times New Roman" w:cs="Times New Roman"/>
                <w:i/>
              </w:rPr>
              <w:t xml:space="preserve">cjelokupnu dokumentaciju Poziva. Tijekom pripreme </w:t>
            </w:r>
            <w:r w:rsidR="009A5FFC" w:rsidRPr="00007324">
              <w:rPr>
                <w:rFonts w:ascii="Times New Roman" w:hAnsi="Times New Roman" w:cs="Times New Roman"/>
                <w:i/>
              </w:rPr>
              <w:t xml:space="preserve">projektnog prijedloga </w:t>
            </w:r>
            <w:r w:rsidRPr="00007324">
              <w:rPr>
                <w:rFonts w:ascii="Times New Roman" w:hAnsi="Times New Roman" w:cs="Times New Roman"/>
                <w:i/>
              </w:rPr>
              <w:t>prijavitelji su pozvani redovito pratiti ažuriranje natječajne dokumentacije.</w:t>
            </w:r>
            <w:r w:rsidRPr="00007324">
              <w:rPr>
                <w:rFonts w:ascii="Times New Roman" w:hAnsi="Times New Roman" w:cs="Times New Roman"/>
              </w:rPr>
              <w:t xml:space="preserve">  </w:t>
            </w:r>
          </w:p>
          <w:p w:rsidR="00271D8C" w:rsidRPr="00007324" w:rsidRDefault="00271D8C" w:rsidP="009A5FFC">
            <w:pPr>
              <w:spacing w:after="0" w:line="240" w:lineRule="auto"/>
              <w:contextualSpacing/>
              <w:jc w:val="both"/>
              <w:rPr>
                <w:rFonts w:ascii="Times New Roman" w:eastAsiaTheme="minorHAnsi" w:hAnsi="Times New Roman" w:cs="Times New Roman"/>
                <w:i/>
              </w:rPr>
            </w:pPr>
          </w:p>
        </w:tc>
      </w:tr>
    </w:tbl>
    <w:p w:rsidR="005F720D" w:rsidRPr="00007324" w:rsidRDefault="00C20B90" w:rsidP="005F720D">
      <w:pPr>
        <w:pStyle w:val="NoSpacing"/>
      </w:pPr>
      <w:r>
        <w:t xml:space="preserve">  </w:t>
      </w:r>
    </w:p>
    <w:p w:rsidR="00674E4D" w:rsidRPr="00674E4D" w:rsidRDefault="000A0FC3" w:rsidP="00AC1E94">
      <w:pPr>
        <w:pStyle w:val="Heading2"/>
      </w:pPr>
      <w:bookmarkStart w:id="2" w:name="_Toc452468682"/>
      <w:bookmarkStart w:id="3" w:name="_Toc476751721"/>
      <w:r w:rsidRPr="00674E4D">
        <w:t>S</w:t>
      </w:r>
      <w:r w:rsidR="008B360B" w:rsidRPr="00674E4D">
        <w:t>tratešk</w:t>
      </w:r>
      <w:r w:rsidR="00086BC9" w:rsidRPr="00674E4D">
        <w:t xml:space="preserve">i i zakonodavni </w:t>
      </w:r>
      <w:r w:rsidR="0056179A" w:rsidRPr="00674E4D">
        <w:t>okvir</w:t>
      </w:r>
      <w:bookmarkEnd w:id="2"/>
      <w:bookmarkEnd w:id="3"/>
    </w:p>
    <w:p w:rsidR="008B360B" w:rsidRDefault="008B360B" w:rsidP="005F720D">
      <w:pPr>
        <w:pStyle w:val="NoSpacing"/>
        <w:jc w:val="both"/>
        <w:rPr>
          <w:rFonts w:ascii="Times New Roman" w:hAnsi="Times New Roman" w:cs="Times New Roman"/>
          <w:sz w:val="24"/>
          <w:szCs w:val="24"/>
        </w:rPr>
      </w:pPr>
      <w:r w:rsidRPr="005F720D">
        <w:rPr>
          <w:rFonts w:ascii="Times New Roman" w:hAnsi="Times New Roman" w:cs="Times New Roman"/>
          <w:sz w:val="24"/>
          <w:szCs w:val="24"/>
        </w:rPr>
        <w:t>Cjelokupni okvir za korištenje instrumenata kohezijske politike Europske unije (</w:t>
      </w:r>
      <w:r w:rsidR="00B95FC7" w:rsidRPr="005F720D">
        <w:rPr>
          <w:rFonts w:ascii="Times New Roman" w:hAnsi="Times New Roman" w:cs="Times New Roman"/>
          <w:sz w:val="24"/>
          <w:szCs w:val="24"/>
        </w:rPr>
        <w:t xml:space="preserve">u daljnjem tekstu: </w:t>
      </w:r>
      <w:r w:rsidRPr="005F720D">
        <w:rPr>
          <w:rFonts w:ascii="Times New Roman" w:hAnsi="Times New Roman" w:cs="Times New Roman"/>
          <w:sz w:val="24"/>
          <w:szCs w:val="24"/>
        </w:rPr>
        <w:t xml:space="preserve">EU) u Republici Hrvatskoj </w:t>
      </w:r>
      <w:r w:rsidR="00A07A33" w:rsidRPr="005F720D">
        <w:rPr>
          <w:rFonts w:ascii="Times New Roman" w:hAnsi="Times New Roman" w:cs="Times New Roman"/>
          <w:sz w:val="24"/>
          <w:szCs w:val="24"/>
        </w:rPr>
        <w:t xml:space="preserve">(u daljnjem tekstu: RH) </w:t>
      </w:r>
      <w:r w:rsidRPr="005F720D">
        <w:rPr>
          <w:rFonts w:ascii="Times New Roman" w:hAnsi="Times New Roman" w:cs="Times New Roman"/>
          <w:sz w:val="24"/>
          <w:szCs w:val="24"/>
        </w:rPr>
        <w:t xml:space="preserve">u razdoblju 2014.-2020. godine reguliran je </w:t>
      </w:r>
      <w:r w:rsidRPr="005F720D">
        <w:rPr>
          <w:rFonts w:ascii="Times New Roman" w:hAnsi="Times New Roman" w:cs="Times New Roman"/>
          <w:b/>
          <w:sz w:val="24"/>
          <w:szCs w:val="24"/>
        </w:rPr>
        <w:t>Sporazumom o partnerstvu</w:t>
      </w:r>
      <w:r w:rsidRPr="005F720D">
        <w:rPr>
          <w:rFonts w:ascii="Times New Roman" w:hAnsi="Times New Roman" w:cs="Times New Roman"/>
          <w:sz w:val="24"/>
          <w:szCs w:val="24"/>
        </w:rPr>
        <w:t xml:space="preserve"> između </w:t>
      </w:r>
      <w:r w:rsidR="0049131E" w:rsidRPr="005F720D">
        <w:rPr>
          <w:rFonts w:ascii="Times New Roman" w:hAnsi="Times New Roman" w:cs="Times New Roman"/>
          <w:sz w:val="24"/>
          <w:szCs w:val="24"/>
        </w:rPr>
        <w:t>RH</w:t>
      </w:r>
      <w:r w:rsidRPr="005F720D">
        <w:rPr>
          <w:rFonts w:ascii="Times New Roman" w:hAnsi="Times New Roman" w:cs="Times New Roman"/>
          <w:sz w:val="24"/>
          <w:szCs w:val="24"/>
        </w:rPr>
        <w:t xml:space="preserve"> i Europske komisije za korištenje strukturnih i investicijskih fondova EU-a za rast i radna mjesta u razdoblju 2014.-2020. (u daljnjem tekstu: Sporazum o partnerstvu). Sporazum o partnerstvu opisuje način na koji će </w:t>
      </w:r>
      <w:r w:rsidR="0049131E" w:rsidRPr="005F720D">
        <w:rPr>
          <w:rFonts w:ascii="Times New Roman" w:hAnsi="Times New Roman" w:cs="Times New Roman"/>
          <w:sz w:val="24"/>
          <w:szCs w:val="24"/>
        </w:rPr>
        <w:t>RH</w:t>
      </w:r>
      <w:r w:rsidRPr="005F720D">
        <w:rPr>
          <w:rFonts w:ascii="Times New Roman" w:hAnsi="Times New Roman" w:cs="Times New Roman"/>
          <w:sz w:val="24"/>
          <w:szCs w:val="24"/>
        </w:rPr>
        <w:t xml:space="preserve"> pristupiti ispunjavanju zajedničkih ciljeva strategije Europa 2020, kao i nacionalnih ciljeva, uz pomoć sredstava iz proračuna EU-a koja su joj dodijeljena kroz višegodišnji financijski okvir za razdoblje 2014.-2020. godine.</w:t>
      </w:r>
    </w:p>
    <w:p w:rsidR="005F720D" w:rsidRPr="005F720D" w:rsidRDefault="005F720D" w:rsidP="005F720D">
      <w:pPr>
        <w:pStyle w:val="NoSpacing"/>
        <w:jc w:val="both"/>
        <w:rPr>
          <w:rFonts w:ascii="Times New Roman" w:hAnsi="Times New Roman" w:cs="Times New Roman"/>
          <w:sz w:val="24"/>
          <w:szCs w:val="24"/>
        </w:rPr>
      </w:pPr>
    </w:p>
    <w:p w:rsidR="008B360B" w:rsidRPr="00674E4D" w:rsidRDefault="008B360B" w:rsidP="005F720D">
      <w:pPr>
        <w:pStyle w:val="NoSpacing"/>
        <w:jc w:val="both"/>
      </w:pPr>
      <w:r w:rsidRPr="005F720D">
        <w:rPr>
          <w:rFonts w:ascii="Times New Roman" w:hAnsi="Times New Roman" w:cs="Times New Roman"/>
          <w:sz w:val="24"/>
          <w:szCs w:val="24"/>
        </w:rPr>
        <w:lastRenderedPageBreak/>
        <w:t xml:space="preserve">Opći cilj Sporazuma o partnerstvu jest pružiti potporu u približavanju </w:t>
      </w:r>
      <w:r w:rsidR="0049131E" w:rsidRPr="005F720D">
        <w:rPr>
          <w:rFonts w:ascii="Times New Roman" w:hAnsi="Times New Roman" w:cs="Times New Roman"/>
          <w:sz w:val="24"/>
          <w:szCs w:val="24"/>
        </w:rPr>
        <w:t>RH</w:t>
      </w:r>
      <w:r w:rsidRPr="005F720D">
        <w:rPr>
          <w:rFonts w:ascii="Times New Roman" w:hAnsi="Times New Roman" w:cs="Times New Roman"/>
          <w:sz w:val="24"/>
          <w:szCs w:val="24"/>
        </w:rPr>
        <w:t xml:space="preserve"> ostalim državama </w:t>
      </w:r>
      <w:r w:rsidR="0049131E" w:rsidRPr="005F720D">
        <w:rPr>
          <w:rFonts w:ascii="Times New Roman" w:hAnsi="Times New Roman" w:cs="Times New Roman"/>
          <w:sz w:val="24"/>
          <w:szCs w:val="24"/>
        </w:rPr>
        <w:t>EU</w:t>
      </w:r>
      <w:r w:rsidRPr="005F720D">
        <w:rPr>
          <w:rFonts w:ascii="Times New Roman" w:hAnsi="Times New Roman" w:cs="Times New Roman"/>
          <w:sz w:val="24"/>
          <w:szCs w:val="24"/>
        </w:rPr>
        <w:t xml:space="preserve">, odnosno regijama, ubrzavanjem gospodarskog rasta i poticanjem zapošljavanja. Sporazum o partnerstvu definira Tematski cilj </w:t>
      </w:r>
      <w:r w:rsidR="00906C42">
        <w:rPr>
          <w:rStyle w:val="Bodytext9ptBold"/>
          <w:rFonts w:eastAsiaTheme="minorEastAsia"/>
          <w:b w:val="0"/>
          <w:sz w:val="24"/>
          <w:szCs w:val="24"/>
          <w:lang w:val="hr-HR"/>
        </w:rPr>
        <w:t>P</w:t>
      </w:r>
      <w:r w:rsidR="00906C42" w:rsidRPr="00906C42">
        <w:rPr>
          <w:rStyle w:val="Bodytext9ptBold"/>
          <w:rFonts w:eastAsiaTheme="minorEastAsia"/>
          <w:b w:val="0"/>
          <w:sz w:val="24"/>
          <w:szCs w:val="24"/>
          <w:lang w:val="hr-HR"/>
        </w:rPr>
        <w:t>ovećanje konkurentnosti malog i srednjeg poduzetništva</w:t>
      </w:r>
      <w:r w:rsidR="00DF5610" w:rsidRPr="005F720D">
        <w:rPr>
          <w:rStyle w:val="Bodytext9ptBold"/>
          <w:rFonts w:eastAsiaTheme="minorEastAsia"/>
          <w:b w:val="0"/>
          <w:sz w:val="24"/>
          <w:szCs w:val="24"/>
          <w:lang w:val="hr-HR"/>
        </w:rPr>
        <w:t xml:space="preserve">, </w:t>
      </w:r>
      <w:r w:rsidRPr="005F720D">
        <w:rPr>
          <w:rFonts w:ascii="Times New Roman" w:hAnsi="Times New Roman" w:cs="Times New Roman"/>
          <w:sz w:val="24"/>
          <w:szCs w:val="24"/>
        </w:rPr>
        <w:t xml:space="preserve">kao jedan od izabranih ciljeva u koji se usmjeravaju sredstva unutar </w:t>
      </w:r>
      <w:r w:rsidRPr="005F720D">
        <w:rPr>
          <w:rFonts w:ascii="Times New Roman" w:hAnsi="Times New Roman" w:cs="Times New Roman"/>
          <w:b/>
          <w:sz w:val="24"/>
          <w:szCs w:val="24"/>
        </w:rPr>
        <w:t xml:space="preserve">Operativnog programa „Konkurentnost i kohezija 2014.-2020.“ </w:t>
      </w:r>
      <w:r w:rsidRPr="005F720D">
        <w:rPr>
          <w:rFonts w:ascii="Times New Roman" w:hAnsi="Times New Roman" w:cs="Times New Roman"/>
          <w:sz w:val="24"/>
          <w:szCs w:val="24"/>
        </w:rPr>
        <w:t>(u daljnjem tekstu: OPKK)</w:t>
      </w:r>
      <w:r w:rsidR="00C21F06" w:rsidRPr="00E94F9A">
        <w:rPr>
          <w:rFonts w:ascii="Times New Roman" w:hAnsi="Times New Roman" w:cs="Times New Roman"/>
          <w:sz w:val="24"/>
          <w:szCs w:val="24"/>
          <w:vertAlign w:val="superscript"/>
        </w:rPr>
        <w:t>1</w:t>
      </w:r>
      <w:r w:rsidRPr="005F720D">
        <w:rPr>
          <w:rFonts w:ascii="Times New Roman" w:hAnsi="Times New Roman" w:cs="Times New Roman"/>
          <w:sz w:val="24"/>
          <w:szCs w:val="24"/>
        </w:rPr>
        <w:t xml:space="preserve"> te koji je izravno obuhvaćen provedbom ovog Poziva. </w:t>
      </w:r>
    </w:p>
    <w:p w:rsidR="008B360B" w:rsidRPr="00674E4D" w:rsidRDefault="008B360B" w:rsidP="008B360B">
      <w:pPr>
        <w:pStyle w:val="Default"/>
        <w:spacing w:line="276" w:lineRule="auto"/>
        <w:jc w:val="both"/>
      </w:pPr>
    </w:p>
    <w:p w:rsidR="008B360B" w:rsidRDefault="008B360B" w:rsidP="005F720D">
      <w:pPr>
        <w:pStyle w:val="NoSpacing"/>
        <w:jc w:val="both"/>
        <w:rPr>
          <w:rFonts w:ascii="Times New Roman" w:hAnsi="Times New Roman" w:cs="Times New Roman"/>
          <w:sz w:val="24"/>
          <w:szCs w:val="24"/>
        </w:rPr>
      </w:pPr>
      <w:r w:rsidRPr="005F720D">
        <w:rPr>
          <w:rFonts w:ascii="Times New Roman" w:hAnsi="Times New Roman" w:cs="Times New Roman"/>
          <w:sz w:val="24"/>
          <w:szCs w:val="24"/>
        </w:rPr>
        <w:t xml:space="preserve">OPKK se sufinancira iz Europskog fonda za regionalni razvoj (u daljnjem tekstu: EFRR) i Kohezijskog fonda (u daljnjem tekstu: KF), a </w:t>
      </w:r>
      <w:r w:rsidR="00482EB8" w:rsidRPr="005F720D">
        <w:rPr>
          <w:rFonts w:ascii="Times New Roman" w:hAnsi="Times New Roman" w:cs="Times New Roman"/>
          <w:sz w:val="24"/>
          <w:szCs w:val="24"/>
        </w:rPr>
        <w:t xml:space="preserve">njegova </w:t>
      </w:r>
      <w:r w:rsidRPr="005F720D">
        <w:rPr>
          <w:rFonts w:ascii="Times New Roman" w:hAnsi="Times New Roman" w:cs="Times New Roman"/>
          <w:sz w:val="24"/>
          <w:szCs w:val="24"/>
        </w:rPr>
        <w:t xml:space="preserve">strategija temelji </w:t>
      </w:r>
      <w:r w:rsidR="00482EB8" w:rsidRPr="005F720D">
        <w:rPr>
          <w:rFonts w:ascii="Times New Roman" w:hAnsi="Times New Roman" w:cs="Times New Roman"/>
          <w:sz w:val="24"/>
          <w:szCs w:val="24"/>
        </w:rPr>
        <w:t xml:space="preserve">se </w:t>
      </w:r>
      <w:r w:rsidRPr="005F720D">
        <w:rPr>
          <w:rFonts w:ascii="Times New Roman" w:hAnsi="Times New Roman" w:cs="Times New Roman"/>
          <w:sz w:val="24"/>
          <w:szCs w:val="24"/>
        </w:rPr>
        <w:t>na koncentraciji ulaganja u devet tematskih ciljeva (TC) zajedničkog Strateškog</w:t>
      </w:r>
      <w:r w:rsidR="00482EB8" w:rsidRPr="005F720D">
        <w:rPr>
          <w:rFonts w:ascii="Times New Roman" w:hAnsi="Times New Roman" w:cs="Times New Roman"/>
          <w:sz w:val="24"/>
          <w:szCs w:val="24"/>
        </w:rPr>
        <w:t xml:space="preserve"> okvira i njihovim specifičnim</w:t>
      </w:r>
      <w:r w:rsidRPr="005F720D">
        <w:rPr>
          <w:rFonts w:ascii="Times New Roman" w:hAnsi="Times New Roman" w:cs="Times New Roman"/>
          <w:sz w:val="24"/>
          <w:szCs w:val="24"/>
        </w:rPr>
        <w:t xml:space="preserve"> prioritetima </w:t>
      </w:r>
      <w:r w:rsidR="00482EB8" w:rsidRPr="005F720D">
        <w:rPr>
          <w:rFonts w:ascii="Times New Roman" w:hAnsi="Times New Roman" w:cs="Times New Roman"/>
          <w:sz w:val="24"/>
          <w:szCs w:val="24"/>
        </w:rPr>
        <w:t>ulaganja (PU</w:t>
      </w:r>
      <w:r w:rsidRPr="005F720D">
        <w:rPr>
          <w:rFonts w:ascii="Times New Roman" w:hAnsi="Times New Roman" w:cs="Times New Roman"/>
          <w:sz w:val="24"/>
          <w:szCs w:val="24"/>
        </w:rPr>
        <w:t xml:space="preserve">), s daljnjim fokusom na specifične ciljeve (SC), koje je potrebno ostvariti. OPKK je usmjeren k poboljšanju konkurentnosti u </w:t>
      </w:r>
      <w:r w:rsidR="001D5FEC" w:rsidRPr="005F720D">
        <w:rPr>
          <w:rFonts w:ascii="Times New Roman" w:hAnsi="Times New Roman" w:cs="Times New Roman"/>
          <w:sz w:val="24"/>
          <w:szCs w:val="24"/>
        </w:rPr>
        <w:t>RH</w:t>
      </w:r>
      <w:r w:rsidRPr="005F720D">
        <w:rPr>
          <w:rFonts w:ascii="Times New Roman" w:hAnsi="Times New Roman" w:cs="Times New Roman"/>
          <w:sz w:val="24"/>
          <w:szCs w:val="24"/>
        </w:rPr>
        <w:t xml:space="preserve">, na nacionalnoj i na regionalnoj razini. </w:t>
      </w:r>
      <w:r w:rsidR="00E92D89">
        <w:rPr>
          <w:rFonts w:ascii="Times New Roman" w:hAnsi="Times New Roman" w:cs="Times New Roman"/>
          <w:sz w:val="24"/>
          <w:szCs w:val="24"/>
        </w:rPr>
        <w:t xml:space="preserve"> </w:t>
      </w:r>
    </w:p>
    <w:p w:rsidR="005F720D" w:rsidRPr="005F720D" w:rsidRDefault="005F720D" w:rsidP="005F720D">
      <w:pPr>
        <w:pStyle w:val="NoSpacing"/>
        <w:rPr>
          <w:rFonts w:ascii="Times New Roman" w:hAnsi="Times New Roman" w:cs="Times New Roman"/>
          <w:sz w:val="24"/>
          <w:szCs w:val="24"/>
        </w:rPr>
      </w:pPr>
    </w:p>
    <w:p w:rsidR="00C21F06" w:rsidRDefault="00251F56" w:rsidP="00251F56">
      <w:pPr>
        <w:spacing w:after="0" w:line="240" w:lineRule="auto"/>
        <w:jc w:val="both"/>
        <w:rPr>
          <w:rFonts w:ascii="Times New Roman" w:eastAsia="Times New Roman" w:hAnsi="Times New Roman" w:cs="Times New Roman"/>
          <w:sz w:val="24"/>
          <w:szCs w:val="24"/>
        </w:rPr>
      </w:pPr>
      <w:r w:rsidRPr="00251F56">
        <w:rPr>
          <w:rFonts w:ascii="Times New Roman" w:eastAsia="Times New Roman" w:hAnsi="Times New Roman" w:cs="Times New Roman"/>
          <w:sz w:val="24"/>
          <w:szCs w:val="24"/>
        </w:rPr>
        <w:t xml:space="preserve">Ovaj Poziv pokrenut je u okviru Prioritetne osi 3 </w:t>
      </w:r>
      <w:r w:rsidRPr="00251F56">
        <w:rPr>
          <w:rFonts w:ascii="Times New Roman" w:eastAsia="Times New Roman" w:hAnsi="Times New Roman" w:cs="Times New Roman"/>
          <w:bCs/>
          <w:color w:val="000000"/>
          <w:sz w:val="24"/>
          <w:szCs w:val="24"/>
          <w:shd w:val="clear" w:color="auto" w:fill="FFFFFF"/>
        </w:rPr>
        <w:t>Poslovna konkurentnost</w:t>
      </w:r>
      <w:r w:rsidRPr="00251F56">
        <w:rPr>
          <w:rFonts w:ascii="Times New Roman" w:eastAsia="Times New Roman" w:hAnsi="Times New Roman" w:cs="Times New Roman"/>
          <w:b/>
          <w:sz w:val="24"/>
          <w:szCs w:val="24"/>
        </w:rPr>
        <w:t>,</w:t>
      </w:r>
      <w:r w:rsidRPr="00251F56">
        <w:rPr>
          <w:rFonts w:ascii="Times New Roman" w:eastAsia="Times New Roman" w:hAnsi="Times New Roman" w:cs="Times New Roman"/>
          <w:sz w:val="24"/>
          <w:szCs w:val="24"/>
        </w:rPr>
        <w:t xml:space="preserve"> Investicijskog prioriteta 3a Promicanje poduzetništva, posebno olakšavajući ekonomsko iskorištavanje novih </w:t>
      </w:r>
    </w:p>
    <w:p w:rsidR="00C21F06" w:rsidRDefault="00C21F06" w:rsidP="00251F56">
      <w:pPr>
        <w:spacing w:after="0" w:line="240" w:lineRule="auto"/>
        <w:jc w:val="both"/>
        <w:rPr>
          <w:rFonts w:ascii="Times New Roman" w:eastAsia="Times New Roman" w:hAnsi="Times New Roman" w:cs="Times New Roman"/>
          <w:sz w:val="24"/>
          <w:szCs w:val="24"/>
        </w:rPr>
      </w:pPr>
      <w:r w:rsidRPr="00E94F9A">
        <w:rPr>
          <w:rFonts w:ascii="Times New Roman" w:eastAsia="Times New Roman" w:hAnsi="Times New Roman" w:cs="Times New Roman"/>
          <w:sz w:val="24"/>
          <w:szCs w:val="24"/>
          <w:vertAlign w:val="superscript"/>
        </w:rPr>
        <w:t>1</w:t>
      </w:r>
      <w:hyperlink r:id="rId13" w:history="1">
        <w:r w:rsidRPr="009C20DD">
          <w:rPr>
            <w:rStyle w:val="Hyperlink"/>
            <w:rFonts w:ascii="Times New Roman" w:eastAsia="Times New Roman" w:hAnsi="Times New Roman" w:cs="Times New Roman"/>
            <w:sz w:val="24"/>
            <w:szCs w:val="24"/>
          </w:rPr>
          <w:t>www.strukturnifondovi.hr/UserDocsImages/Documents/Strukturni%20fondovi%202014.%20%E2%80%93%202020/01%20OPKK%202014-2020%20hrv%2027112014.docx</w:t>
        </w:r>
      </w:hyperlink>
    </w:p>
    <w:p w:rsidR="00C21F06" w:rsidRDefault="00C21F06" w:rsidP="00251F56">
      <w:pPr>
        <w:spacing w:after="0" w:line="240" w:lineRule="auto"/>
        <w:jc w:val="both"/>
        <w:rPr>
          <w:rFonts w:ascii="Times New Roman" w:eastAsia="Times New Roman" w:hAnsi="Times New Roman" w:cs="Times New Roman"/>
          <w:sz w:val="24"/>
          <w:szCs w:val="24"/>
        </w:rPr>
      </w:pPr>
    </w:p>
    <w:p w:rsidR="00251F56" w:rsidRPr="00251F56" w:rsidRDefault="00251F56" w:rsidP="00251F56">
      <w:pPr>
        <w:spacing w:after="0" w:line="240" w:lineRule="auto"/>
        <w:jc w:val="both"/>
        <w:rPr>
          <w:rFonts w:ascii="Calibri" w:eastAsia="Times New Roman" w:hAnsi="Calibri" w:cs="Times New Roman"/>
        </w:rPr>
      </w:pPr>
      <w:r w:rsidRPr="00251F56">
        <w:rPr>
          <w:rFonts w:ascii="Times New Roman" w:eastAsia="Times New Roman" w:hAnsi="Times New Roman" w:cs="Times New Roman"/>
          <w:sz w:val="24"/>
          <w:szCs w:val="24"/>
        </w:rPr>
        <w:t>ideja i poticanje stvaranja novih poduzeća, uključujući putem poslovnih inkubatora, Specifičnog cilja 3a2 Omogućavanje povoljnog okruženja za osnivanje i razvoj poduzeća</w:t>
      </w:r>
      <w:r w:rsidRPr="00251F56">
        <w:rPr>
          <w:rFonts w:ascii="Times New Roman" w:eastAsia="AngsanaUPC" w:hAnsi="Times New Roman" w:cs="Times New Roman"/>
          <w:sz w:val="24"/>
          <w:szCs w:val="24"/>
          <w:shd w:val="clear" w:color="auto" w:fill="FFFFFF"/>
        </w:rPr>
        <w:t xml:space="preserve"> OPKK-a, </w:t>
      </w:r>
      <w:r w:rsidRPr="00251F56">
        <w:rPr>
          <w:rFonts w:ascii="Times New Roman" w:eastAsia="Times New Roman" w:hAnsi="Times New Roman" w:cs="Times New Roman"/>
          <w:sz w:val="24"/>
          <w:szCs w:val="24"/>
        </w:rPr>
        <w:t>financiranog sredstvima EFRR-a.</w:t>
      </w:r>
    </w:p>
    <w:p w:rsidR="0056179A" w:rsidRPr="00007324" w:rsidRDefault="0056179A" w:rsidP="008B360B">
      <w:pPr>
        <w:pStyle w:val="Default"/>
        <w:spacing w:line="276" w:lineRule="auto"/>
        <w:jc w:val="both"/>
        <w:rPr>
          <w:sz w:val="22"/>
          <w:szCs w:val="22"/>
        </w:rPr>
      </w:pPr>
    </w:p>
    <w:p w:rsidR="00906C42" w:rsidRPr="00906C42" w:rsidRDefault="001D5FEC" w:rsidP="00906C42">
      <w:pPr>
        <w:pStyle w:val="NoSpacing"/>
        <w:jc w:val="both"/>
        <w:rPr>
          <w:rStyle w:val="Bodytext20"/>
          <w:rFonts w:eastAsiaTheme="minorHAnsi"/>
          <w:b w:val="0"/>
          <w:sz w:val="24"/>
          <w:szCs w:val="24"/>
          <w:lang w:val="hr-HR"/>
        </w:rPr>
      </w:pPr>
      <w:r w:rsidRPr="005F720D">
        <w:rPr>
          <w:rFonts w:ascii="Times New Roman" w:hAnsi="Times New Roman" w:cs="Times New Roman"/>
          <w:sz w:val="24"/>
          <w:szCs w:val="24"/>
        </w:rPr>
        <w:t>Poziv je u skladu s</w:t>
      </w:r>
      <w:r w:rsidR="00906C42">
        <w:rPr>
          <w:rFonts w:ascii="Times New Roman" w:hAnsi="Times New Roman" w:cs="Times New Roman"/>
          <w:sz w:val="24"/>
          <w:szCs w:val="24"/>
        </w:rPr>
        <w:t>a</w:t>
      </w:r>
      <w:r w:rsidRPr="005F720D">
        <w:rPr>
          <w:rFonts w:ascii="Times New Roman" w:hAnsi="Times New Roman" w:cs="Times New Roman"/>
          <w:sz w:val="24"/>
          <w:szCs w:val="24"/>
        </w:rPr>
        <w:t xml:space="preserve"> </w:t>
      </w:r>
      <w:r w:rsidR="00906C42" w:rsidRPr="00906C42">
        <w:rPr>
          <w:rStyle w:val="Bodytext20"/>
          <w:rFonts w:eastAsiaTheme="minorHAnsi"/>
          <w:b w:val="0"/>
          <w:sz w:val="24"/>
          <w:szCs w:val="24"/>
          <w:lang w:val="hr-HR"/>
        </w:rPr>
        <w:t>Strategijom razvoja poduzetništva u Republici Hrvatskoj 2013. – 2020.</w:t>
      </w:r>
    </w:p>
    <w:p w:rsidR="0056179A" w:rsidRDefault="00906C42" w:rsidP="00906C42">
      <w:pPr>
        <w:pStyle w:val="NoSpacing"/>
        <w:jc w:val="both"/>
        <w:rPr>
          <w:rFonts w:ascii="Times New Roman" w:hAnsi="Times New Roman" w:cs="Times New Roman"/>
          <w:sz w:val="24"/>
          <w:szCs w:val="24"/>
        </w:rPr>
      </w:pPr>
      <w:r w:rsidRPr="00906C42">
        <w:rPr>
          <w:rStyle w:val="Bodytext20"/>
          <w:rFonts w:eastAsiaTheme="minorHAnsi"/>
          <w:b w:val="0"/>
          <w:sz w:val="24"/>
          <w:szCs w:val="24"/>
          <w:lang w:val="hr-HR"/>
        </w:rPr>
        <w:t xml:space="preserve">(NN 136/13, </w:t>
      </w:r>
      <w:hyperlink r:id="rId14" w:history="1">
        <w:r w:rsidRPr="00854381">
          <w:rPr>
            <w:rStyle w:val="Hyperlink"/>
            <w:rFonts w:ascii="Times New Roman" w:eastAsiaTheme="minorHAnsi" w:hAnsi="Times New Roman" w:cs="Times New Roman"/>
            <w:sz w:val="24"/>
            <w:szCs w:val="24"/>
          </w:rPr>
          <w:t>http://narodne-novine.nn.hr/clanci/sluzbeni/2013_11_136_2926.html</w:t>
        </w:r>
      </w:hyperlink>
      <w:r>
        <w:rPr>
          <w:rStyle w:val="Bodytext20"/>
          <w:rFonts w:eastAsiaTheme="minorHAnsi"/>
          <w:b w:val="0"/>
          <w:sz w:val="24"/>
          <w:szCs w:val="24"/>
          <w:lang w:val="hr-HR"/>
        </w:rPr>
        <w:t xml:space="preserve">). </w:t>
      </w:r>
    </w:p>
    <w:p w:rsidR="005F720D" w:rsidRPr="005F720D" w:rsidRDefault="005F720D" w:rsidP="005F720D">
      <w:pPr>
        <w:pStyle w:val="NoSpacing"/>
        <w:jc w:val="both"/>
        <w:rPr>
          <w:rFonts w:ascii="Times New Roman" w:eastAsiaTheme="minorHAnsi" w:hAnsi="Times New Roman" w:cs="Times New Roman"/>
          <w:color w:val="000000"/>
          <w:sz w:val="24"/>
          <w:szCs w:val="24"/>
        </w:rPr>
      </w:pPr>
    </w:p>
    <w:p w:rsidR="0056179A" w:rsidRPr="00007324" w:rsidRDefault="0056179A" w:rsidP="005F720D">
      <w:pPr>
        <w:pStyle w:val="NoSpacing"/>
        <w:jc w:val="both"/>
      </w:pPr>
      <w:r w:rsidRPr="005F720D">
        <w:rPr>
          <w:rFonts w:ascii="Times New Roman" w:hAnsi="Times New Roman" w:cs="Times New Roman"/>
          <w:sz w:val="24"/>
          <w:szCs w:val="24"/>
        </w:rPr>
        <w:t>Provedba ovog Poziva utvrđena je zakonodavnim okvirom na razini RH i EU.</w:t>
      </w:r>
      <w:r w:rsidR="001631BC" w:rsidRPr="005F720D">
        <w:rPr>
          <w:rFonts w:ascii="Times New Roman" w:hAnsi="Times New Roman" w:cs="Times New Roman"/>
          <w:sz w:val="24"/>
          <w:szCs w:val="24"/>
        </w:rPr>
        <w:t xml:space="preserve"> </w:t>
      </w:r>
    </w:p>
    <w:p w:rsidR="001631BC" w:rsidRDefault="001631BC" w:rsidP="005F720D">
      <w:pPr>
        <w:kinsoku w:val="0"/>
        <w:overflowPunct w:val="0"/>
        <w:spacing w:after="0"/>
        <w:jc w:val="both"/>
        <w:rPr>
          <w:rFonts w:ascii="Times New Roman" w:hAnsi="Times New Roman" w:cs="Times New Roman"/>
          <w:i/>
          <w:iCs/>
          <w:spacing w:val="-1"/>
        </w:rPr>
      </w:pPr>
    </w:p>
    <w:p w:rsidR="008B360B" w:rsidRPr="005F720D" w:rsidRDefault="008B360B" w:rsidP="005F720D">
      <w:pPr>
        <w:pStyle w:val="NoSpacing"/>
        <w:rPr>
          <w:rFonts w:ascii="Times New Roman" w:hAnsi="Times New Roman" w:cs="Times New Roman"/>
          <w:b/>
          <w:i/>
          <w:sz w:val="24"/>
          <w:szCs w:val="24"/>
        </w:rPr>
      </w:pPr>
      <w:r w:rsidRPr="005F720D">
        <w:rPr>
          <w:rFonts w:ascii="Times New Roman" w:hAnsi="Times New Roman" w:cs="Times New Roman"/>
          <w:b/>
          <w:i/>
          <w:sz w:val="24"/>
          <w:szCs w:val="24"/>
        </w:rPr>
        <w:t>Zakonodavstvo</w:t>
      </w:r>
      <w:r w:rsidR="00F730E2" w:rsidRPr="005F720D">
        <w:rPr>
          <w:rFonts w:ascii="Times New Roman" w:hAnsi="Times New Roman" w:cs="Times New Roman"/>
          <w:b/>
          <w:i/>
          <w:sz w:val="24"/>
          <w:szCs w:val="24"/>
        </w:rPr>
        <w:t xml:space="preserve"> </w:t>
      </w:r>
      <w:r w:rsidRPr="005F720D">
        <w:rPr>
          <w:rFonts w:ascii="Times New Roman" w:hAnsi="Times New Roman" w:cs="Times New Roman"/>
          <w:b/>
          <w:i/>
          <w:sz w:val="24"/>
          <w:szCs w:val="24"/>
        </w:rPr>
        <w:t>Europske</w:t>
      </w:r>
      <w:r w:rsidR="00F730E2" w:rsidRPr="005F720D">
        <w:rPr>
          <w:rFonts w:ascii="Times New Roman" w:hAnsi="Times New Roman" w:cs="Times New Roman"/>
          <w:b/>
          <w:i/>
          <w:sz w:val="24"/>
          <w:szCs w:val="24"/>
        </w:rPr>
        <w:t xml:space="preserve"> </w:t>
      </w:r>
      <w:r w:rsidRPr="005F720D">
        <w:rPr>
          <w:rFonts w:ascii="Times New Roman" w:hAnsi="Times New Roman" w:cs="Times New Roman"/>
          <w:b/>
          <w:i/>
          <w:sz w:val="24"/>
          <w:szCs w:val="24"/>
        </w:rPr>
        <w:t>unije</w:t>
      </w:r>
    </w:p>
    <w:p w:rsidR="008B360B" w:rsidRPr="00007324" w:rsidRDefault="008B360B" w:rsidP="005F230D">
      <w:pPr>
        <w:kinsoku w:val="0"/>
        <w:overflowPunct w:val="0"/>
        <w:spacing w:after="0"/>
        <w:jc w:val="both"/>
        <w:rPr>
          <w:rFonts w:ascii="Times New Roman" w:hAnsi="Times New Roman" w:cs="Times New Roman"/>
          <w:b/>
          <w:i/>
          <w:iCs/>
        </w:rPr>
      </w:pPr>
    </w:p>
    <w:p w:rsidR="00C20B90" w:rsidRPr="00C20B90" w:rsidRDefault="00C20B90" w:rsidP="006454B4">
      <w:pPr>
        <w:pStyle w:val="NoSpacing"/>
        <w:numPr>
          <w:ilvl w:val="0"/>
          <w:numId w:val="2"/>
        </w:numPr>
        <w:jc w:val="both"/>
        <w:rPr>
          <w:rFonts w:ascii="Times New Roman" w:hAnsi="Times New Roman" w:cs="Times New Roman"/>
          <w:b/>
          <w:sz w:val="24"/>
          <w:szCs w:val="24"/>
        </w:rPr>
      </w:pPr>
      <w:r w:rsidRPr="00C20B90">
        <w:rPr>
          <w:rFonts w:ascii="Times New Roman" w:hAnsi="Times New Roman" w:cs="Times New Roman"/>
          <w:b/>
          <w:sz w:val="24"/>
          <w:szCs w:val="24"/>
        </w:rPr>
        <w:t>Ugovor o Europskoj uniji i Ugovor o funkcioniranju Europske unije (pročišćene verzije , 2016/C 202/01 , od 7. lipnja 2016. godine)</w:t>
      </w:r>
    </w:p>
    <w:p w:rsidR="003626FB" w:rsidRPr="005F720D" w:rsidRDefault="003626FB" w:rsidP="006454B4">
      <w:pPr>
        <w:pStyle w:val="NoSpacing"/>
        <w:numPr>
          <w:ilvl w:val="0"/>
          <w:numId w:val="2"/>
        </w:numPr>
        <w:jc w:val="both"/>
        <w:rPr>
          <w:rFonts w:ascii="Times New Roman" w:hAnsi="Times New Roman" w:cs="Times New Roman"/>
          <w:sz w:val="24"/>
          <w:szCs w:val="24"/>
        </w:rPr>
      </w:pPr>
      <w:r w:rsidRPr="005F720D">
        <w:rPr>
          <w:rFonts w:ascii="Times New Roman" w:hAnsi="Times New Roman" w:cs="Times New Roman"/>
          <w:b/>
          <w:sz w:val="24"/>
          <w:szCs w:val="24"/>
        </w:rPr>
        <w:t>Uredba (EU) br. 1301/2013</w:t>
      </w:r>
      <w:r w:rsidRPr="005F720D">
        <w:rPr>
          <w:rFonts w:ascii="Times New Roman" w:hAnsi="Times New Roman" w:cs="Times New Roman"/>
          <w:sz w:val="24"/>
          <w:szCs w:val="24"/>
        </w:rPr>
        <w:t xml:space="preserve"> Europskog parlamenta i Vijeća od 17. prosinca 2013. </w:t>
      </w:r>
      <w:r w:rsidR="001D5FEC" w:rsidRPr="005F720D">
        <w:rPr>
          <w:rFonts w:ascii="Times New Roman" w:hAnsi="Times New Roman" w:cs="Times New Roman"/>
          <w:sz w:val="24"/>
          <w:szCs w:val="24"/>
        </w:rPr>
        <w:t xml:space="preserve">godine </w:t>
      </w:r>
      <w:r w:rsidRPr="005F720D">
        <w:rPr>
          <w:rFonts w:ascii="Times New Roman" w:hAnsi="Times New Roman" w:cs="Times New Roman"/>
          <w:sz w:val="24"/>
          <w:szCs w:val="24"/>
        </w:rPr>
        <w:t xml:space="preserve">o Europskom fondu za regionalni razvoj i o posebnim odredbama o cilju „Ulaganje za rast i radna mjesta“ te stavljanju izvan snage Uredbe (EZ) br. 1080/2006 </w:t>
      </w:r>
    </w:p>
    <w:p w:rsidR="003626FB" w:rsidRPr="00906C42" w:rsidRDefault="003626FB" w:rsidP="006454B4">
      <w:pPr>
        <w:pStyle w:val="NoSpacing"/>
        <w:numPr>
          <w:ilvl w:val="0"/>
          <w:numId w:val="2"/>
        </w:numPr>
        <w:jc w:val="both"/>
      </w:pPr>
      <w:r w:rsidRPr="005F720D">
        <w:rPr>
          <w:rFonts w:ascii="Times New Roman" w:hAnsi="Times New Roman" w:cs="Times New Roman"/>
          <w:b/>
          <w:sz w:val="24"/>
          <w:szCs w:val="24"/>
        </w:rPr>
        <w:t>Uredba (EU) br. 1303/2013</w:t>
      </w:r>
      <w:r w:rsidRPr="005F720D">
        <w:rPr>
          <w:rFonts w:ascii="Times New Roman" w:hAnsi="Times New Roman" w:cs="Times New Roman"/>
          <w:sz w:val="24"/>
          <w:szCs w:val="24"/>
        </w:rPr>
        <w:t xml:space="preserve"> Europskog parlamenta i Vijeća od 17. prosinca 2013. </w:t>
      </w:r>
      <w:r w:rsidR="00270A03" w:rsidRPr="005F720D">
        <w:rPr>
          <w:rFonts w:ascii="Times New Roman" w:hAnsi="Times New Roman" w:cs="Times New Roman"/>
          <w:sz w:val="24"/>
          <w:szCs w:val="24"/>
        </w:rPr>
        <w:t xml:space="preserve">godine </w:t>
      </w:r>
      <w:r w:rsidRPr="005F720D">
        <w:rPr>
          <w:rFonts w:ascii="Times New Roman" w:hAnsi="Times New Roman" w:cs="Times New Roman"/>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740339" w:rsidRPr="005F720D">
        <w:rPr>
          <w:rFonts w:ascii="Times New Roman" w:hAnsi="Times New Roman" w:cs="Times New Roman"/>
          <w:sz w:val="24"/>
          <w:szCs w:val="24"/>
        </w:rPr>
        <w:t xml:space="preserve"> (u daljnjem tekstu: Uredba 1303/2013)</w:t>
      </w:r>
    </w:p>
    <w:p w:rsidR="00031D28" w:rsidRDefault="00906C42" w:rsidP="006454B4">
      <w:pPr>
        <w:pStyle w:val="ListParagraph"/>
        <w:numPr>
          <w:ilvl w:val="0"/>
          <w:numId w:val="2"/>
        </w:numPr>
        <w:rPr>
          <w:rFonts w:ascii="Times New Roman" w:hAnsi="Times New Roman" w:cs="Times New Roman"/>
          <w:sz w:val="24"/>
          <w:szCs w:val="24"/>
        </w:rPr>
      </w:pPr>
      <w:r w:rsidRPr="00031D28">
        <w:rPr>
          <w:rFonts w:ascii="Times New Roman" w:hAnsi="Times New Roman" w:cs="Times New Roman"/>
          <w:b/>
          <w:sz w:val="24"/>
          <w:szCs w:val="24"/>
        </w:rPr>
        <w:t>Uredba Komisije (EU) br. 1407/2013</w:t>
      </w:r>
      <w:r w:rsidRPr="00906C42">
        <w:rPr>
          <w:rFonts w:ascii="Times New Roman" w:hAnsi="Times New Roman" w:cs="Times New Roman"/>
          <w:sz w:val="24"/>
          <w:szCs w:val="24"/>
        </w:rPr>
        <w:t xml:space="preserve"> od 18. prosinca 2013. o primjeni članaka 107. i 108. Ugovora o funkcioniranju Europske unije na de </w:t>
      </w:r>
      <w:proofErr w:type="spellStart"/>
      <w:r w:rsidRPr="00906C42">
        <w:rPr>
          <w:rFonts w:ascii="Times New Roman" w:hAnsi="Times New Roman" w:cs="Times New Roman"/>
          <w:sz w:val="24"/>
          <w:szCs w:val="24"/>
        </w:rPr>
        <w:t>minimis</w:t>
      </w:r>
      <w:proofErr w:type="spellEnd"/>
      <w:r w:rsidRPr="00906C42">
        <w:rPr>
          <w:rFonts w:ascii="Times New Roman" w:hAnsi="Times New Roman" w:cs="Times New Roman"/>
          <w:sz w:val="24"/>
          <w:szCs w:val="24"/>
        </w:rPr>
        <w:t xml:space="preserve"> potpore (u dalj</w:t>
      </w:r>
      <w:r w:rsidR="00031D28">
        <w:rPr>
          <w:rFonts w:ascii="Times New Roman" w:hAnsi="Times New Roman" w:cs="Times New Roman"/>
          <w:sz w:val="24"/>
          <w:szCs w:val="24"/>
        </w:rPr>
        <w:t>njem tekstu: Uredba 1407/2013)</w:t>
      </w:r>
    </w:p>
    <w:p w:rsidR="009214E3" w:rsidRDefault="00031D28" w:rsidP="006454B4">
      <w:pPr>
        <w:pStyle w:val="ListParagraph"/>
        <w:numPr>
          <w:ilvl w:val="0"/>
          <w:numId w:val="2"/>
        </w:numPr>
        <w:spacing w:after="0" w:line="240" w:lineRule="auto"/>
        <w:jc w:val="both"/>
        <w:rPr>
          <w:rFonts w:ascii="Times New Roman" w:hAnsi="Times New Roman" w:cs="Times New Roman"/>
          <w:sz w:val="24"/>
          <w:szCs w:val="24"/>
        </w:rPr>
      </w:pPr>
      <w:r w:rsidRPr="00031D28">
        <w:rPr>
          <w:rFonts w:ascii="Times New Roman" w:hAnsi="Times New Roman" w:cs="Times New Roman"/>
          <w:b/>
          <w:sz w:val="24"/>
          <w:szCs w:val="24"/>
        </w:rPr>
        <w:lastRenderedPageBreak/>
        <w:t>Delegirana Uredba: (EU) br</w:t>
      </w:r>
      <w:r w:rsidRPr="00031D28">
        <w:rPr>
          <w:rFonts w:ascii="Times New Roman" w:hAnsi="Times New Roman" w:cs="Times New Roman"/>
          <w:sz w:val="24"/>
          <w:szCs w:val="24"/>
        </w:rPr>
        <w:t xml:space="preserve">. </w:t>
      </w:r>
      <w:r w:rsidRPr="00031D28">
        <w:rPr>
          <w:rFonts w:ascii="Times New Roman" w:hAnsi="Times New Roman" w:cs="Times New Roman"/>
          <w:b/>
          <w:sz w:val="24"/>
          <w:szCs w:val="24"/>
        </w:rPr>
        <w:t>1268/2012</w:t>
      </w:r>
      <w:r w:rsidRPr="00031D28">
        <w:rPr>
          <w:rFonts w:ascii="Times New Roman" w:hAnsi="Times New Roman" w:cs="Times New Roman"/>
          <w:sz w:val="24"/>
          <w:szCs w:val="24"/>
        </w:rPr>
        <w:t xml:space="preserve"> od 29. listopada 2012. godine o pravilima primjene Uredbe (EU, Euratom) br. 966/2012 Europskog Parlamenta i Vijeća o financijskim pravilima primjenjivim na proračun Unije.</w:t>
      </w:r>
    </w:p>
    <w:p w:rsidR="00DD3211" w:rsidRPr="007D4E7A" w:rsidRDefault="00151492" w:rsidP="007D4E7A">
      <w:pPr>
        <w:pStyle w:val="ListParagraph"/>
        <w:numPr>
          <w:ilvl w:val="0"/>
          <w:numId w:val="2"/>
        </w:numPr>
        <w:rPr>
          <w:rFonts w:ascii="Times New Roman" w:hAnsi="Times New Roman" w:cs="Times New Roman"/>
          <w:sz w:val="24"/>
          <w:szCs w:val="24"/>
        </w:rPr>
      </w:pPr>
      <w:r w:rsidRPr="00151492">
        <w:rPr>
          <w:rFonts w:ascii="Times New Roman" w:hAnsi="Times New Roman" w:cs="Times New Roman"/>
          <w:b/>
          <w:sz w:val="24"/>
          <w:szCs w:val="24"/>
        </w:rPr>
        <w:t>Uredba Komisije (EU) br. 651/2014</w:t>
      </w:r>
      <w:r w:rsidRPr="00151492">
        <w:rPr>
          <w:rFonts w:ascii="Times New Roman" w:hAnsi="Times New Roman" w:cs="Times New Roman"/>
          <w:sz w:val="24"/>
          <w:szCs w:val="24"/>
        </w:rPr>
        <w:t xml:space="preserve"> </w:t>
      </w:r>
      <w:proofErr w:type="spellStart"/>
      <w:r w:rsidRPr="00151492">
        <w:rPr>
          <w:rFonts w:ascii="Times New Roman" w:hAnsi="Times New Roman" w:cs="Times New Roman"/>
          <w:sz w:val="24"/>
          <w:szCs w:val="24"/>
        </w:rPr>
        <w:t>оd</w:t>
      </w:r>
      <w:proofErr w:type="spellEnd"/>
      <w:r w:rsidRPr="00151492">
        <w:rPr>
          <w:rFonts w:ascii="Times New Roman" w:hAnsi="Times New Roman" w:cs="Times New Roman"/>
          <w:sz w:val="24"/>
          <w:szCs w:val="24"/>
        </w:rPr>
        <w:t xml:space="preserve"> 17. lipnja 2014. godine o ocjenjivanju određenih kategorija potpora spojivima s unutarnjim tržištem u primjeni članaka 107. i 108. Ugovora</w:t>
      </w:r>
      <w:r>
        <w:rPr>
          <w:rFonts w:ascii="Times New Roman" w:hAnsi="Times New Roman" w:cs="Times New Roman"/>
          <w:sz w:val="24"/>
          <w:szCs w:val="24"/>
        </w:rPr>
        <w:t xml:space="preserve"> (Prilog 1)</w:t>
      </w:r>
    </w:p>
    <w:p w:rsidR="008B360B" w:rsidRPr="00007324" w:rsidRDefault="008B360B" w:rsidP="008B360B">
      <w:pPr>
        <w:tabs>
          <w:tab w:val="left" w:pos="400"/>
        </w:tabs>
        <w:kinsoku w:val="0"/>
        <w:overflowPunct w:val="0"/>
        <w:spacing w:after="0" w:line="240" w:lineRule="auto"/>
        <w:ind w:left="360"/>
        <w:jc w:val="both"/>
        <w:rPr>
          <w:rFonts w:ascii="Times New Roman" w:hAnsi="Times New Roman" w:cs="Times New Roman"/>
          <w:spacing w:val="-1"/>
        </w:rPr>
      </w:pPr>
    </w:p>
    <w:p w:rsidR="008B360B" w:rsidRPr="00D339F1" w:rsidRDefault="008B360B" w:rsidP="005F230D">
      <w:pPr>
        <w:kinsoku w:val="0"/>
        <w:overflowPunct w:val="0"/>
        <w:spacing w:after="0"/>
        <w:jc w:val="both"/>
        <w:rPr>
          <w:rFonts w:ascii="Times New Roman" w:hAnsi="Times New Roman" w:cs="Times New Roman"/>
          <w:b/>
          <w:i/>
          <w:iCs/>
          <w:spacing w:val="-1"/>
          <w:sz w:val="24"/>
          <w:szCs w:val="24"/>
        </w:rPr>
      </w:pPr>
      <w:r w:rsidRPr="00D339F1">
        <w:rPr>
          <w:rFonts w:ascii="Times New Roman" w:hAnsi="Times New Roman" w:cs="Times New Roman"/>
          <w:b/>
          <w:i/>
          <w:iCs/>
          <w:spacing w:val="-1"/>
          <w:sz w:val="24"/>
          <w:szCs w:val="24"/>
        </w:rPr>
        <w:t>Nacionalno</w:t>
      </w:r>
      <w:r w:rsidR="00F730E2" w:rsidRPr="00D339F1">
        <w:rPr>
          <w:rFonts w:ascii="Times New Roman" w:hAnsi="Times New Roman" w:cs="Times New Roman"/>
          <w:b/>
          <w:i/>
          <w:iCs/>
          <w:spacing w:val="-1"/>
          <w:sz w:val="24"/>
          <w:szCs w:val="24"/>
        </w:rPr>
        <w:t xml:space="preserve"> </w:t>
      </w:r>
      <w:r w:rsidRPr="00D339F1">
        <w:rPr>
          <w:rFonts w:ascii="Times New Roman" w:hAnsi="Times New Roman" w:cs="Times New Roman"/>
          <w:b/>
          <w:i/>
          <w:iCs/>
          <w:spacing w:val="-1"/>
          <w:sz w:val="24"/>
          <w:szCs w:val="24"/>
        </w:rPr>
        <w:t>zakonodavstvo</w:t>
      </w:r>
    </w:p>
    <w:p w:rsidR="008B360B" w:rsidRPr="00007324" w:rsidRDefault="008B360B" w:rsidP="005F230D">
      <w:pPr>
        <w:kinsoku w:val="0"/>
        <w:overflowPunct w:val="0"/>
        <w:spacing w:after="0"/>
        <w:jc w:val="both"/>
        <w:rPr>
          <w:rFonts w:ascii="Times New Roman" w:hAnsi="Times New Roman" w:cs="Times New Roman"/>
          <w:b/>
          <w:i/>
          <w:iCs/>
          <w:spacing w:val="-1"/>
        </w:rPr>
      </w:pPr>
    </w:p>
    <w:p w:rsidR="008B360B" w:rsidRPr="00D339F1" w:rsidRDefault="008B360B" w:rsidP="006454B4">
      <w:pPr>
        <w:numPr>
          <w:ilvl w:val="0"/>
          <w:numId w:val="3"/>
        </w:numPr>
        <w:tabs>
          <w:tab w:val="left" w:pos="426"/>
        </w:tabs>
        <w:kinsoku w:val="0"/>
        <w:overflowPunct w:val="0"/>
        <w:spacing w:after="0"/>
        <w:jc w:val="both"/>
        <w:rPr>
          <w:rFonts w:ascii="Times New Roman" w:hAnsi="Times New Roman" w:cs="Times New Roman"/>
          <w:sz w:val="24"/>
          <w:szCs w:val="24"/>
        </w:rPr>
      </w:pPr>
      <w:r w:rsidRPr="00D339F1">
        <w:rPr>
          <w:rFonts w:ascii="Times New Roman" w:hAnsi="Times New Roman" w:cs="Times New Roman"/>
          <w:b/>
          <w:spacing w:val="-1"/>
          <w:sz w:val="24"/>
          <w:szCs w:val="24"/>
        </w:rPr>
        <w:t>Ugovor</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o</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pristupanju</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Republike</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Hrvatske</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Europskoj</w:t>
      </w:r>
      <w:r w:rsidR="0079123A" w:rsidRPr="00D339F1">
        <w:rPr>
          <w:rFonts w:ascii="Times New Roman" w:hAnsi="Times New Roman" w:cs="Times New Roman"/>
          <w:b/>
          <w:sz w:val="24"/>
          <w:szCs w:val="24"/>
        </w:rPr>
        <w:t xml:space="preserve"> </w:t>
      </w:r>
      <w:r w:rsidRPr="00D339F1">
        <w:rPr>
          <w:rFonts w:ascii="Times New Roman" w:hAnsi="Times New Roman" w:cs="Times New Roman"/>
          <w:b/>
          <w:sz w:val="24"/>
          <w:szCs w:val="24"/>
        </w:rPr>
        <w:t>uniji</w:t>
      </w:r>
      <w:r w:rsidR="0079123A" w:rsidRPr="00D339F1">
        <w:rPr>
          <w:rFonts w:ascii="Times New Roman" w:hAnsi="Times New Roman" w:cs="Times New Roman"/>
          <w:sz w:val="24"/>
          <w:szCs w:val="24"/>
        </w:rPr>
        <w:t xml:space="preserve"> </w:t>
      </w:r>
      <w:r w:rsidRPr="00D339F1">
        <w:rPr>
          <w:rFonts w:ascii="Times New Roman" w:hAnsi="Times New Roman" w:cs="Times New Roman"/>
          <w:spacing w:val="-1"/>
          <w:sz w:val="24"/>
          <w:szCs w:val="24"/>
        </w:rPr>
        <w:t>(NN</w:t>
      </w:r>
      <w:r w:rsidRPr="00D339F1">
        <w:rPr>
          <w:rFonts w:ascii="Times New Roman" w:hAnsi="Times New Roman" w:cs="Times New Roman"/>
          <w:sz w:val="24"/>
          <w:szCs w:val="24"/>
        </w:rPr>
        <w:t>-Međunarodni</w:t>
      </w:r>
      <w:r w:rsidR="00AA1D37">
        <w:rPr>
          <w:rFonts w:ascii="Times New Roman" w:hAnsi="Times New Roman" w:cs="Times New Roman"/>
          <w:sz w:val="24"/>
          <w:szCs w:val="24"/>
        </w:rPr>
        <w:t xml:space="preserve"> </w:t>
      </w:r>
      <w:r w:rsidRPr="00D339F1">
        <w:rPr>
          <w:rFonts w:ascii="Times New Roman" w:hAnsi="Times New Roman" w:cs="Times New Roman"/>
          <w:spacing w:val="-1"/>
          <w:sz w:val="24"/>
          <w:szCs w:val="24"/>
        </w:rPr>
        <w:t>ugovori</w:t>
      </w:r>
      <w:r w:rsidR="00A0488D" w:rsidRPr="00D339F1">
        <w:rPr>
          <w:rFonts w:ascii="Times New Roman" w:hAnsi="Times New Roman" w:cs="Times New Roman"/>
          <w:spacing w:val="-1"/>
          <w:sz w:val="24"/>
          <w:szCs w:val="24"/>
        </w:rPr>
        <w:t xml:space="preserve"> </w:t>
      </w:r>
      <w:r w:rsidRPr="00D339F1">
        <w:rPr>
          <w:rFonts w:ascii="Times New Roman" w:hAnsi="Times New Roman" w:cs="Times New Roman"/>
          <w:sz w:val="24"/>
          <w:szCs w:val="24"/>
        </w:rPr>
        <w:t>br.</w:t>
      </w:r>
      <w:r w:rsidR="00A0488D" w:rsidRPr="00D339F1">
        <w:rPr>
          <w:rFonts w:ascii="Times New Roman" w:hAnsi="Times New Roman" w:cs="Times New Roman"/>
          <w:sz w:val="24"/>
          <w:szCs w:val="24"/>
        </w:rPr>
        <w:t xml:space="preserve"> </w:t>
      </w:r>
      <w:r w:rsidRPr="00D339F1">
        <w:rPr>
          <w:rFonts w:ascii="Times New Roman" w:hAnsi="Times New Roman" w:cs="Times New Roman"/>
          <w:sz w:val="24"/>
          <w:szCs w:val="24"/>
        </w:rPr>
        <w:t>2/12)</w:t>
      </w:r>
      <w:r w:rsidR="00BC135C">
        <w:rPr>
          <w:rFonts w:ascii="Times New Roman" w:hAnsi="Times New Roman" w:cs="Times New Roman"/>
          <w:sz w:val="24"/>
          <w:szCs w:val="24"/>
        </w:rPr>
        <w:t>;</w:t>
      </w:r>
    </w:p>
    <w:p w:rsidR="008B360B" w:rsidRDefault="008B360B" w:rsidP="006454B4">
      <w:pPr>
        <w:numPr>
          <w:ilvl w:val="0"/>
          <w:numId w:val="3"/>
        </w:numPr>
        <w:tabs>
          <w:tab w:val="left" w:pos="426"/>
        </w:tabs>
        <w:kinsoku w:val="0"/>
        <w:overflowPunct w:val="0"/>
        <w:spacing w:after="0"/>
        <w:jc w:val="both"/>
        <w:rPr>
          <w:rFonts w:ascii="Times New Roman" w:hAnsi="Times New Roman" w:cs="Times New Roman"/>
          <w:sz w:val="24"/>
          <w:szCs w:val="24"/>
        </w:rPr>
      </w:pPr>
      <w:r w:rsidRPr="00D339F1">
        <w:rPr>
          <w:rFonts w:ascii="Times New Roman" w:hAnsi="Times New Roman" w:cs="Times New Roman"/>
          <w:b/>
          <w:spacing w:val="-1"/>
          <w:sz w:val="24"/>
          <w:szCs w:val="24"/>
        </w:rPr>
        <w:t>Zakon</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o</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uspostavi</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pacing w:val="-1"/>
          <w:sz w:val="24"/>
          <w:szCs w:val="24"/>
        </w:rPr>
        <w:t>institucionalnog</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okvira</w:t>
      </w:r>
      <w:r w:rsidR="0079123A" w:rsidRPr="00D339F1">
        <w:rPr>
          <w:rFonts w:ascii="Times New Roman" w:hAnsi="Times New Roman" w:cs="Times New Roman"/>
          <w:b/>
          <w:sz w:val="24"/>
          <w:szCs w:val="24"/>
        </w:rPr>
        <w:t xml:space="preserve"> </w:t>
      </w:r>
      <w:r w:rsidRPr="00D339F1">
        <w:rPr>
          <w:rFonts w:ascii="Times New Roman" w:hAnsi="Times New Roman" w:cs="Times New Roman"/>
          <w:b/>
          <w:sz w:val="24"/>
          <w:szCs w:val="24"/>
        </w:rPr>
        <w:t>za</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provedbu</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europskih</w:t>
      </w:r>
      <w:r w:rsidR="0079123A" w:rsidRPr="00D339F1">
        <w:rPr>
          <w:rFonts w:ascii="Times New Roman" w:hAnsi="Times New Roman" w:cs="Times New Roman"/>
          <w:b/>
          <w:sz w:val="24"/>
          <w:szCs w:val="24"/>
        </w:rPr>
        <w:t xml:space="preserve"> </w:t>
      </w:r>
      <w:r w:rsidRPr="00D339F1">
        <w:rPr>
          <w:rFonts w:ascii="Times New Roman" w:hAnsi="Times New Roman" w:cs="Times New Roman"/>
          <w:b/>
          <w:sz w:val="24"/>
          <w:szCs w:val="24"/>
        </w:rPr>
        <w:t>strukturnih</w:t>
      </w:r>
      <w:r w:rsidR="0079123A" w:rsidRPr="00D339F1">
        <w:rPr>
          <w:rFonts w:ascii="Times New Roman" w:hAnsi="Times New Roman" w:cs="Times New Roman"/>
          <w:b/>
          <w:sz w:val="24"/>
          <w:szCs w:val="24"/>
        </w:rPr>
        <w:t xml:space="preserve"> </w:t>
      </w:r>
      <w:r w:rsidRPr="00D339F1">
        <w:rPr>
          <w:rFonts w:ascii="Times New Roman" w:hAnsi="Times New Roman" w:cs="Times New Roman"/>
          <w:b/>
          <w:sz w:val="24"/>
          <w:szCs w:val="24"/>
        </w:rPr>
        <w:t>i</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investicijskih</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pacing w:val="-1"/>
          <w:sz w:val="24"/>
          <w:szCs w:val="24"/>
        </w:rPr>
        <w:t>fondova</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u</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Republici</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pacing w:val="-1"/>
          <w:sz w:val="24"/>
          <w:szCs w:val="24"/>
        </w:rPr>
        <w:t>Hrvatskoj</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u</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financijskom</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pacing w:val="-1"/>
          <w:sz w:val="24"/>
          <w:szCs w:val="24"/>
        </w:rPr>
        <w:t>razdoblju</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2014.-2020</w:t>
      </w:r>
      <w:r w:rsidRPr="00D339F1">
        <w:rPr>
          <w:rFonts w:ascii="Times New Roman" w:hAnsi="Times New Roman" w:cs="Times New Roman"/>
          <w:sz w:val="24"/>
          <w:szCs w:val="24"/>
        </w:rPr>
        <w:t>.</w:t>
      </w:r>
      <w:r w:rsidR="0079123A" w:rsidRPr="00D339F1">
        <w:rPr>
          <w:rFonts w:ascii="Times New Roman" w:hAnsi="Times New Roman" w:cs="Times New Roman"/>
          <w:sz w:val="24"/>
          <w:szCs w:val="24"/>
        </w:rPr>
        <w:t xml:space="preserve"> </w:t>
      </w:r>
      <w:r w:rsidRPr="00D339F1">
        <w:rPr>
          <w:rFonts w:ascii="Times New Roman" w:hAnsi="Times New Roman" w:cs="Times New Roman"/>
          <w:spacing w:val="-1"/>
          <w:sz w:val="24"/>
          <w:szCs w:val="24"/>
        </w:rPr>
        <w:t>(NN</w:t>
      </w:r>
      <w:r w:rsidR="006C1077" w:rsidRPr="00D339F1">
        <w:rPr>
          <w:rFonts w:ascii="Times New Roman" w:hAnsi="Times New Roman" w:cs="Times New Roman"/>
          <w:spacing w:val="-1"/>
          <w:sz w:val="24"/>
          <w:szCs w:val="24"/>
        </w:rPr>
        <w:t xml:space="preserve"> </w:t>
      </w:r>
      <w:r w:rsidRPr="00D339F1">
        <w:rPr>
          <w:rFonts w:ascii="Times New Roman" w:hAnsi="Times New Roman" w:cs="Times New Roman"/>
          <w:sz w:val="24"/>
          <w:szCs w:val="24"/>
        </w:rPr>
        <w:t>92/14)</w:t>
      </w:r>
      <w:r w:rsidR="00BC135C">
        <w:rPr>
          <w:rFonts w:ascii="Times New Roman" w:hAnsi="Times New Roman" w:cs="Times New Roman"/>
          <w:sz w:val="24"/>
          <w:szCs w:val="24"/>
        </w:rPr>
        <w:t>;</w:t>
      </w:r>
    </w:p>
    <w:p w:rsidR="006006C0" w:rsidRPr="006006C0" w:rsidRDefault="006006C0" w:rsidP="00BC3B44">
      <w:pPr>
        <w:numPr>
          <w:ilvl w:val="0"/>
          <w:numId w:val="3"/>
        </w:numPr>
        <w:tabs>
          <w:tab w:val="left" w:pos="426"/>
        </w:tabs>
        <w:kinsoku w:val="0"/>
        <w:overflowPunct w:val="0"/>
        <w:spacing w:after="0"/>
        <w:jc w:val="both"/>
        <w:rPr>
          <w:rFonts w:ascii="Times New Roman" w:hAnsi="Times New Roman" w:cs="Times New Roman"/>
          <w:b/>
          <w:spacing w:val="-1"/>
          <w:sz w:val="24"/>
          <w:szCs w:val="24"/>
        </w:rPr>
      </w:pPr>
      <w:r w:rsidRPr="006006C0">
        <w:rPr>
          <w:rFonts w:ascii="Times New Roman" w:hAnsi="Times New Roman" w:cs="Times New Roman"/>
          <w:b/>
          <w:spacing w:val="-1"/>
          <w:sz w:val="24"/>
          <w:szCs w:val="24"/>
        </w:rPr>
        <w:t xml:space="preserve">Zakon o ustrojstvu i djelokrugu ministarstva i drugih središnjih tijela državne uprave </w:t>
      </w:r>
      <w:r w:rsidRPr="006006C0">
        <w:rPr>
          <w:rFonts w:ascii="Times New Roman" w:hAnsi="Times New Roman" w:cs="Times New Roman"/>
          <w:spacing w:val="-1"/>
          <w:sz w:val="24"/>
          <w:szCs w:val="24"/>
        </w:rPr>
        <w:t>(NN 93/16, 104/16)</w:t>
      </w:r>
      <w:r>
        <w:rPr>
          <w:rFonts w:ascii="Times New Roman" w:hAnsi="Times New Roman" w:cs="Times New Roman"/>
          <w:spacing w:val="-1"/>
          <w:sz w:val="24"/>
          <w:szCs w:val="24"/>
        </w:rPr>
        <w:t>;</w:t>
      </w:r>
    </w:p>
    <w:p w:rsidR="008B360B" w:rsidRPr="00D339F1" w:rsidRDefault="008B360B" w:rsidP="00BC3B44">
      <w:pPr>
        <w:numPr>
          <w:ilvl w:val="0"/>
          <w:numId w:val="3"/>
        </w:numPr>
        <w:tabs>
          <w:tab w:val="left" w:pos="426"/>
        </w:tabs>
        <w:kinsoku w:val="0"/>
        <w:overflowPunct w:val="0"/>
        <w:spacing w:after="0"/>
        <w:jc w:val="both"/>
        <w:rPr>
          <w:rFonts w:ascii="Times New Roman" w:hAnsi="Times New Roman" w:cs="Times New Roman"/>
          <w:sz w:val="24"/>
          <w:szCs w:val="24"/>
        </w:rPr>
      </w:pPr>
      <w:r w:rsidRPr="00D339F1">
        <w:rPr>
          <w:rFonts w:ascii="Times New Roman" w:hAnsi="Times New Roman" w:cs="Times New Roman"/>
          <w:b/>
          <w:spacing w:val="-1"/>
          <w:sz w:val="24"/>
          <w:szCs w:val="24"/>
        </w:rPr>
        <w:t>Uredba</w:t>
      </w:r>
      <w:r w:rsidR="0079123A" w:rsidRPr="00D339F1">
        <w:rPr>
          <w:rFonts w:ascii="Times New Roman" w:hAnsi="Times New Roman" w:cs="Times New Roman"/>
          <w:b/>
          <w:spacing w:val="-1"/>
          <w:sz w:val="24"/>
          <w:szCs w:val="24"/>
        </w:rPr>
        <w:t xml:space="preserve"> </w:t>
      </w:r>
      <w:r w:rsidRPr="006006C0">
        <w:rPr>
          <w:rFonts w:ascii="Times New Roman" w:hAnsi="Times New Roman" w:cs="Times New Roman"/>
          <w:b/>
          <w:spacing w:val="-1"/>
          <w:sz w:val="24"/>
          <w:szCs w:val="24"/>
        </w:rPr>
        <w:t>o</w:t>
      </w:r>
      <w:r w:rsidR="0079123A" w:rsidRPr="006006C0">
        <w:rPr>
          <w:rFonts w:ascii="Times New Roman" w:hAnsi="Times New Roman" w:cs="Times New Roman"/>
          <w:b/>
          <w:spacing w:val="-1"/>
          <w:sz w:val="24"/>
          <w:szCs w:val="24"/>
        </w:rPr>
        <w:t xml:space="preserve"> </w:t>
      </w:r>
      <w:r w:rsidRPr="006006C0">
        <w:rPr>
          <w:rFonts w:ascii="Times New Roman" w:hAnsi="Times New Roman" w:cs="Times New Roman"/>
          <w:b/>
          <w:spacing w:val="-1"/>
          <w:sz w:val="24"/>
          <w:szCs w:val="24"/>
        </w:rPr>
        <w:t>tijelima</w:t>
      </w:r>
      <w:r w:rsidR="0079123A" w:rsidRPr="006006C0">
        <w:rPr>
          <w:rFonts w:ascii="Times New Roman" w:hAnsi="Times New Roman" w:cs="Times New Roman"/>
          <w:b/>
          <w:spacing w:val="-1"/>
          <w:sz w:val="24"/>
          <w:szCs w:val="24"/>
        </w:rPr>
        <w:t xml:space="preserve"> </w:t>
      </w:r>
      <w:r w:rsidRPr="006006C0">
        <w:rPr>
          <w:rFonts w:ascii="Times New Roman" w:hAnsi="Times New Roman" w:cs="Times New Roman"/>
          <w:b/>
          <w:spacing w:val="-1"/>
          <w:sz w:val="24"/>
          <w:szCs w:val="24"/>
        </w:rPr>
        <w:t>u</w:t>
      </w:r>
      <w:r w:rsidR="0079123A" w:rsidRPr="006006C0">
        <w:rPr>
          <w:rFonts w:ascii="Times New Roman" w:hAnsi="Times New Roman" w:cs="Times New Roman"/>
          <w:b/>
          <w:spacing w:val="-1"/>
          <w:sz w:val="24"/>
          <w:szCs w:val="24"/>
        </w:rPr>
        <w:t xml:space="preserve"> </w:t>
      </w:r>
      <w:r w:rsidRPr="006006C0">
        <w:rPr>
          <w:rFonts w:ascii="Times New Roman" w:hAnsi="Times New Roman" w:cs="Times New Roman"/>
          <w:b/>
          <w:spacing w:val="-1"/>
          <w:sz w:val="24"/>
          <w:szCs w:val="24"/>
        </w:rPr>
        <w:t>sustavima</w:t>
      </w:r>
      <w:r w:rsidR="0079123A" w:rsidRPr="006006C0">
        <w:rPr>
          <w:rFonts w:ascii="Times New Roman" w:hAnsi="Times New Roman" w:cs="Times New Roman"/>
          <w:b/>
          <w:spacing w:val="-1"/>
          <w:sz w:val="24"/>
          <w:szCs w:val="24"/>
        </w:rPr>
        <w:t xml:space="preserve"> </w:t>
      </w:r>
      <w:r w:rsidRPr="00D339F1">
        <w:rPr>
          <w:rFonts w:ascii="Times New Roman" w:hAnsi="Times New Roman" w:cs="Times New Roman"/>
          <w:b/>
          <w:spacing w:val="-1"/>
          <w:sz w:val="24"/>
          <w:szCs w:val="24"/>
        </w:rPr>
        <w:t>upravljanja</w:t>
      </w:r>
      <w:r w:rsidR="0079123A" w:rsidRPr="00D339F1">
        <w:rPr>
          <w:rFonts w:ascii="Times New Roman" w:hAnsi="Times New Roman" w:cs="Times New Roman"/>
          <w:b/>
          <w:spacing w:val="-1"/>
          <w:sz w:val="24"/>
          <w:szCs w:val="24"/>
        </w:rPr>
        <w:t xml:space="preserve"> </w:t>
      </w:r>
      <w:r w:rsidRPr="006006C0">
        <w:rPr>
          <w:rFonts w:ascii="Times New Roman" w:hAnsi="Times New Roman" w:cs="Times New Roman"/>
          <w:b/>
          <w:spacing w:val="-1"/>
          <w:sz w:val="24"/>
          <w:szCs w:val="24"/>
        </w:rPr>
        <w:t>i</w:t>
      </w:r>
      <w:r w:rsidR="0079123A" w:rsidRPr="006006C0">
        <w:rPr>
          <w:rFonts w:ascii="Times New Roman" w:hAnsi="Times New Roman" w:cs="Times New Roman"/>
          <w:b/>
          <w:spacing w:val="-1"/>
          <w:sz w:val="24"/>
          <w:szCs w:val="24"/>
        </w:rPr>
        <w:t xml:space="preserve"> </w:t>
      </w:r>
      <w:r w:rsidRPr="006006C0">
        <w:rPr>
          <w:rFonts w:ascii="Times New Roman" w:hAnsi="Times New Roman" w:cs="Times New Roman"/>
          <w:b/>
          <w:spacing w:val="-1"/>
          <w:sz w:val="24"/>
          <w:szCs w:val="24"/>
        </w:rPr>
        <w:t>kontrole</w:t>
      </w:r>
      <w:r w:rsidR="0079123A" w:rsidRPr="006006C0">
        <w:rPr>
          <w:rFonts w:ascii="Times New Roman" w:hAnsi="Times New Roman" w:cs="Times New Roman"/>
          <w:b/>
          <w:spacing w:val="-1"/>
          <w:sz w:val="24"/>
          <w:szCs w:val="24"/>
        </w:rPr>
        <w:t xml:space="preserve"> </w:t>
      </w:r>
      <w:r w:rsidRPr="006006C0">
        <w:rPr>
          <w:rFonts w:ascii="Times New Roman" w:hAnsi="Times New Roman" w:cs="Times New Roman"/>
          <w:b/>
          <w:spacing w:val="-1"/>
          <w:sz w:val="24"/>
          <w:szCs w:val="24"/>
        </w:rPr>
        <w:t>korištenja</w:t>
      </w:r>
      <w:r w:rsidR="0079123A" w:rsidRPr="006006C0">
        <w:rPr>
          <w:rFonts w:ascii="Times New Roman" w:hAnsi="Times New Roman" w:cs="Times New Roman"/>
          <w:b/>
          <w:spacing w:val="-1"/>
          <w:sz w:val="24"/>
          <w:szCs w:val="24"/>
        </w:rPr>
        <w:t xml:space="preserve"> </w:t>
      </w:r>
      <w:r w:rsidRPr="006006C0">
        <w:rPr>
          <w:rFonts w:ascii="Times New Roman" w:hAnsi="Times New Roman" w:cs="Times New Roman"/>
          <w:b/>
          <w:spacing w:val="-1"/>
          <w:sz w:val="24"/>
          <w:szCs w:val="24"/>
        </w:rPr>
        <w:t>Europskog socijalnog</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fonda,</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Europskog</w:t>
      </w:r>
      <w:r w:rsidR="0079123A" w:rsidRPr="00D339F1">
        <w:rPr>
          <w:rFonts w:ascii="Times New Roman" w:hAnsi="Times New Roman" w:cs="Times New Roman"/>
          <w:b/>
          <w:sz w:val="24"/>
          <w:szCs w:val="24"/>
        </w:rPr>
        <w:t xml:space="preserve"> </w:t>
      </w:r>
      <w:r w:rsidRPr="00D339F1">
        <w:rPr>
          <w:rFonts w:ascii="Times New Roman" w:hAnsi="Times New Roman" w:cs="Times New Roman"/>
          <w:b/>
          <w:sz w:val="24"/>
          <w:szCs w:val="24"/>
        </w:rPr>
        <w:t>fonda</w:t>
      </w:r>
      <w:r w:rsidR="0079123A" w:rsidRPr="00D339F1">
        <w:rPr>
          <w:rFonts w:ascii="Times New Roman" w:hAnsi="Times New Roman" w:cs="Times New Roman"/>
          <w:b/>
          <w:sz w:val="24"/>
          <w:szCs w:val="24"/>
        </w:rPr>
        <w:t xml:space="preserve"> </w:t>
      </w:r>
      <w:r w:rsidRPr="00D339F1">
        <w:rPr>
          <w:rFonts w:ascii="Times New Roman" w:hAnsi="Times New Roman" w:cs="Times New Roman"/>
          <w:b/>
          <w:sz w:val="24"/>
          <w:szCs w:val="24"/>
        </w:rPr>
        <w:t>za</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regionalni</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pacing w:val="-1"/>
          <w:sz w:val="24"/>
          <w:szCs w:val="24"/>
        </w:rPr>
        <w:t>razvoj</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i</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Kohezijskog</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pacing w:val="-1"/>
          <w:sz w:val="24"/>
          <w:szCs w:val="24"/>
        </w:rPr>
        <w:t>fonda,</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z w:val="24"/>
          <w:szCs w:val="24"/>
        </w:rPr>
        <w:t>uvezi</w:t>
      </w:r>
      <w:r w:rsidR="0079123A" w:rsidRPr="00D339F1">
        <w:rPr>
          <w:rFonts w:ascii="Times New Roman" w:hAnsi="Times New Roman" w:cs="Times New Roman"/>
          <w:b/>
          <w:sz w:val="24"/>
          <w:szCs w:val="24"/>
        </w:rPr>
        <w:t xml:space="preserve"> </w:t>
      </w:r>
      <w:r w:rsidRPr="00D339F1">
        <w:rPr>
          <w:rFonts w:ascii="Times New Roman" w:hAnsi="Times New Roman" w:cs="Times New Roman"/>
          <w:b/>
          <w:sz w:val="24"/>
          <w:szCs w:val="24"/>
        </w:rPr>
        <w:t>s</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ciljem"</w:t>
      </w:r>
      <w:r w:rsidR="0079123A" w:rsidRPr="00D339F1">
        <w:rPr>
          <w:rFonts w:ascii="Times New Roman" w:hAnsi="Times New Roman" w:cs="Times New Roman"/>
          <w:b/>
          <w:spacing w:val="-1"/>
          <w:sz w:val="24"/>
          <w:szCs w:val="24"/>
        </w:rPr>
        <w:t xml:space="preserve"> </w:t>
      </w:r>
      <w:r w:rsidRPr="00D339F1">
        <w:rPr>
          <w:rFonts w:ascii="Times New Roman" w:hAnsi="Times New Roman" w:cs="Times New Roman"/>
          <w:b/>
          <w:spacing w:val="-1"/>
          <w:sz w:val="24"/>
          <w:szCs w:val="24"/>
        </w:rPr>
        <w:t>Ulaganje</w:t>
      </w:r>
      <w:r w:rsidRPr="00D339F1">
        <w:rPr>
          <w:rFonts w:ascii="Times New Roman" w:hAnsi="Times New Roman" w:cs="Times New Roman"/>
          <w:b/>
          <w:sz w:val="24"/>
          <w:szCs w:val="24"/>
        </w:rPr>
        <w:t xml:space="preserve"> za</w:t>
      </w:r>
      <w:r w:rsidRPr="00D339F1">
        <w:rPr>
          <w:rFonts w:ascii="Times New Roman" w:hAnsi="Times New Roman" w:cs="Times New Roman"/>
          <w:b/>
          <w:spacing w:val="-1"/>
          <w:sz w:val="24"/>
          <w:szCs w:val="24"/>
        </w:rPr>
        <w:t xml:space="preserve"> rast</w:t>
      </w:r>
      <w:r w:rsidRPr="00D339F1">
        <w:rPr>
          <w:rFonts w:ascii="Times New Roman" w:hAnsi="Times New Roman" w:cs="Times New Roman"/>
          <w:b/>
          <w:sz w:val="24"/>
          <w:szCs w:val="24"/>
        </w:rPr>
        <w:t xml:space="preserve"> i</w:t>
      </w:r>
      <w:r w:rsidR="0079123A" w:rsidRPr="00D339F1">
        <w:rPr>
          <w:rFonts w:ascii="Times New Roman" w:hAnsi="Times New Roman" w:cs="Times New Roman"/>
          <w:b/>
          <w:sz w:val="24"/>
          <w:szCs w:val="24"/>
        </w:rPr>
        <w:t xml:space="preserve"> </w:t>
      </w:r>
      <w:r w:rsidRPr="00D339F1">
        <w:rPr>
          <w:rFonts w:ascii="Times New Roman" w:hAnsi="Times New Roman" w:cs="Times New Roman"/>
          <w:b/>
          <w:sz w:val="24"/>
          <w:szCs w:val="24"/>
        </w:rPr>
        <w:t>radna</w:t>
      </w:r>
      <w:r w:rsidR="0079123A" w:rsidRPr="00D339F1">
        <w:rPr>
          <w:rFonts w:ascii="Times New Roman" w:hAnsi="Times New Roman" w:cs="Times New Roman"/>
          <w:b/>
          <w:sz w:val="24"/>
          <w:szCs w:val="24"/>
        </w:rPr>
        <w:t xml:space="preserve"> </w:t>
      </w:r>
      <w:r w:rsidRPr="00D339F1">
        <w:rPr>
          <w:rFonts w:ascii="Times New Roman" w:hAnsi="Times New Roman" w:cs="Times New Roman"/>
          <w:b/>
          <w:spacing w:val="-1"/>
          <w:sz w:val="24"/>
          <w:szCs w:val="24"/>
        </w:rPr>
        <w:t>mjesta</w:t>
      </w:r>
      <w:r w:rsidR="0079123A" w:rsidRPr="00D339F1">
        <w:rPr>
          <w:rFonts w:ascii="Times New Roman" w:hAnsi="Times New Roman" w:cs="Times New Roman"/>
          <w:b/>
          <w:spacing w:val="-1"/>
          <w:sz w:val="24"/>
          <w:szCs w:val="24"/>
        </w:rPr>
        <w:t>“</w:t>
      </w:r>
      <w:r w:rsidR="0079123A" w:rsidRPr="00D339F1">
        <w:rPr>
          <w:rFonts w:ascii="Times New Roman" w:hAnsi="Times New Roman" w:cs="Times New Roman"/>
          <w:spacing w:val="-1"/>
          <w:sz w:val="24"/>
          <w:szCs w:val="24"/>
        </w:rPr>
        <w:t xml:space="preserve"> </w:t>
      </w:r>
      <w:r w:rsidRPr="00D339F1">
        <w:rPr>
          <w:rFonts w:ascii="Times New Roman" w:hAnsi="Times New Roman" w:cs="Times New Roman"/>
          <w:sz w:val="24"/>
          <w:szCs w:val="24"/>
        </w:rPr>
        <w:t>(NN 107/14, 23/15</w:t>
      </w:r>
      <w:r w:rsidR="00CE4110" w:rsidRPr="00D339F1">
        <w:rPr>
          <w:rFonts w:ascii="Times New Roman" w:hAnsi="Times New Roman" w:cs="Times New Roman"/>
          <w:sz w:val="24"/>
          <w:szCs w:val="24"/>
        </w:rPr>
        <w:t>, 129/15</w:t>
      </w:r>
      <w:r w:rsidR="00DE7D62">
        <w:rPr>
          <w:rFonts w:ascii="Times New Roman" w:hAnsi="Times New Roman" w:cs="Times New Roman"/>
          <w:sz w:val="24"/>
          <w:szCs w:val="24"/>
        </w:rPr>
        <w:t xml:space="preserve">; </w:t>
      </w:r>
      <w:r w:rsidR="00DE7D62" w:rsidRPr="00DE7D62">
        <w:rPr>
          <w:rFonts w:ascii="Times New Roman" w:hAnsi="Times New Roman" w:cs="Times New Roman"/>
          <w:sz w:val="24"/>
          <w:szCs w:val="24"/>
        </w:rPr>
        <w:t>15/17</w:t>
      </w:r>
      <w:r w:rsidR="001C13B8">
        <w:rPr>
          <w:rFonts w:ascii="Times New Roman" w:hAnsi="Times New Roman" w:cs="Times New Roman"/>
          <w:sz w:val="24"/>
          <w:szCs w:val="24"/>
        </w:rPr>
        <w:t xml:space="preserve">; </w:t>
      </w:r>
      <w:r w:rsidR="001C13B8" w:rsidRPr="001C13B8">
        <w:rPr>
          <w:rFonts w:ascii="Times New Roman" w:hAnsi="Times New Roman" w:cs="Times New Roman"/>
          <w:sz w:val="24"/>
          <w:szCs w:val="24"/>
        </w:rPr>
        <w:t>18/17</w:t>
      </w:r>
      <w:r w:rsidR="00FF6DEA">
        <w:rPr>
          <w:rFonts w:ascii="Times New Roman" w:hAnsi="Times New Roman" w:cs="Times New Roman"/>
          <w:sz w:val="24"/>
          <w:szCs w:val="24"/>
        </w:rPr>
        <w:t>-ispravak</w:t>
      </w:r>
      <w:r w:rsidRPr="00D339F1">
        <w:rPr>
          <w:rFonts w:ascii="Times New Roman" w:hAnsi="Times New Roman" w:cs="Times New Roman"/>
          <w:sz w:val="24"/>
          <w:szCs w:val="24"/>
        </w:rPr>
        <w:t>)</w:t>
      </w:r>
      <w:r w:rsidR="006006C0">
        <w:rPr>
          <w:rFonts w:ascii="Times New Roman" w:hAnsi="Times New Roman" w:cs="Times New Roman"/>
          <w:sz w:val="24"/>
          <w:szCs w:val="24"/>
        </w:rPr>
        <w:t>;</w:t>
      </w:r>
    </w:p>
    <w:p w:rsidR="000F182E" w:rsidRDefault="000F182E" w:rsidP="00BC3B44">
      <w:pPr>
        <w:numPr>
          <w:ilvl w:val="0"/>
          <w:numId w:val="3"/>
        </w:numPr>
        <w:tabs>
          <w:tab w:val="left" w:pos="426"/>
        </w:tabs>
        <w:kinsoku w:val="0"/>
        <w:overflowPunct w:val="0"/>
        <w:spacing w:after="0"/>
        <w:jc w:val="both"/>
        <w:rPr>
          <w:rFonts w:ascii="Times New Roman" w:hAnsi="Times New Roman" w:cs="Times New Roman"/>
          <w:sz w:val="24"/>
          <w:szCs w:val="24"/>
        </w:rPr>
      </w:pPr>
      <w:r w:rsidRPr="00D339F1">
        <w:rPr>
          <w:rFonts w:ascii="Times New Roman" w:hAnsi="Times New Roman" w:cs="Times New Roman"/>
          <w:b/>
          <w:sz w:val="24"/>
          <w:szCs w:val="24"/>
        </w:rPr>
        <w:t>Zakon o državnim potporama</w:t>
      </w:r>
      <w:r w:rsidRPr="00D339F1">
        <w:rPr>
          <w:rFonts w:ascii="Times New Roman" w:hAnsi="Times New Roman" w:cs="Times New Roman"/>
          <w:sz w:val="24"/>
          <w:szCs w:val="24"/>
        </w:rPr>
        <w:t xml:space="preserve"> (NN 47/14); </w:t>
      </w:r>
    </w:p>
    <w:p w:rsidR="00BC135C" w:rsidRPr="003D06A7" w:rsidRDefault="00BC135C" w:rsidP="00BC3B44">
      <w:pPr>
        <w:numPr>
          <w:ilvl w:val="0"/>
          <w:numId w:val="3"/>
        </w:numPr>
        <w:tabs>
          <w:tab w:val="left" w:pos="426"/>
        </w:tabs>
        <w:kinsoku w:val="0"/>
        <w:overflowPunct w:val="0"/>
        <w:spacing w:after="0"/>
        <w:jc w:val="both"/>
        <w:rPr>
          <w:rFonts w:ascii="Times New Roman" w:hAnsi="Times New Roman" w:cs="Times New Roman"/>
          <w:sz w:val="24"/>
          <w:szCs w:val="24"/>
        </w:rPr>
      </w:pPr>
      <w:r w:rsidRPr="00BC135C">
        <w:rPr>
          <w:rFonts w:ascii="Times New Roman" w:hAnsi="Times New Roman" w:cs="Times New Roman"/>
          <w:b/>
          <w:sz w:val="24"/>
          <w:szCs w:val="24"/>
        </w:rPr>
        <w:t>Zakon o poticanju razvoja malog gospodarstva</w:t>
      </w:r>
      <w:r w:rsidRPr="00BC135C">
        <w:rPr>
          <w:rFonts w:ascii="Times New Roman" w:hAnsi="Times New Roman" w:cs="Times New Roman"/>
          <w:sz w:val="24"/>
          <w:szCs w:val="24"/>
        </w:rPr>
        <w:t xml:space="preserve"> (NN 29/02, 63/07, 53/12, 56/13</w:t>
      </w:r>
      <w:r w:rsidR="00403C2B">
        <w:rPr>
          <w:rFonts w:ascii="Times New Roman" w:hAnsi="Times New Roman" w:cs="Times New Roman"/>
          <w:sz w:val="24"/>
          <w:szCs w:val="24"/>
        </w:rPr>
        <w:t xml:space="preserve">, </w:t>
      </w:r>
      <w:r w:rsidR="00403C2B" w:rsidRPr="003D06A7">
        <w:rPr>
          <w:rFonts w:ascii="Times New Roman" w:hAnsi="Times New Roman" w:cs="Times New Roman"/>
          <w:sz w:val="24"/>
          <w:szCs w:val="24"/>
        </w:rPr>
        <w:t>121/16</w:t>
      </w:r>
      <w:r w:rsidRPr="003D06A7">
        <w:rPr>
          <w:rFonts w:ascii="Times New Roman" w:hAnsi="Times New Roman" w:cs="Times New Roman"/>
          <w:sz w:val="24"/>
          <w:szCs w:val="24"/>
        </w:rPr>
        <w:t>);</w:t>
      </w:r>
    </w:p>
    <w:p w:rsidR="00271D8C" w:rsidRPr="003D06A7" w:rsidRDefault="00271D8C" w:rsidP="00BC3B44">
      <w:pPr>
        <w:numPr>
          <w:ilvl w:val="0"/>
          <w:numId w:val="3"/>
        </w:numPr>
        <w:tabs>
          <w:tab w:val="left" w:pos="426"/>
        </w:tabs>
        <w:kinsoku w:val="0"/>
        <w:overflowPunct w:val="0"/>
        <w:spacing w:after="0"/>
        <w:jc w:val="both"/>
        <w:rPr>
          <w:rFonts w:ascii="Times New Roman" w:hAnsi="Times New Roman" w:cs="Times New Roman"/>
          <w:sz w:val="24"/>
          <w:szCs w:val="24"/>
        </w:rPr>
      </w:pPr>
      <w:r w:rsidRPr="003D06A7">
        <w:rPr>
          <w:rFonts w:ascii="Times New Roman" w:hAnsi="Times New Roman" w:cs="Times New Roman"/>
          <w:b/>
          <w:sz w:val="24"/>
          <w:szCs w:val="24"/>
        </w:rPr>
        <w:t>Zakon</w:t>
      </w:r>
      <w:r w:rsidRPr="003D06A7">
        <w:rPr>
          <w:rFonts w:ascii="Times New Roman" w:hAnsi="Times New Roman" w:cs="Times New Roman"/>
          <w:b/>
          <w:sz w:val="24"/>
          <w:szCs w:val="24"/>
          <w:lang w:eastAsia="en-GB"/>
        </w:rPr>
        <w:t xml:space="preserve"> o unapređenju poduzetničke infrastrukture</w:t>
      </w:r>
      <w:r w:rsidRPr="003D06A7">
        <w:rPr>
          <w:rFonts w:ascii="Times New Roman" w:hAnsi="Times New Roman" w:cs="Times New Roman"/>
          <w:sz w:val="24"/>
          <w:szCs w:val="24"/>
        </w:rPr>
        <w:t xml:space="preserve"> (NN 93/13, 114/13, 41/14);</w:t>
      </w:r>
    </w:p>
    <w:p w:rsidR="00271D8C" w:rsidRPr="003D06A7" w:rsidRDefault="00271D8C" w:rsidP="00BC3B44">
      <w:pPr>
        <w:numPr>
          <w:ilvl w:val="0"/>
          <w:numId w:val="3"/>
        </w:numPr>
        <w:tabs>
          <w:tab w:val="left" w:pos="426"/>
        </w:tabs>
        <w:kinsoku w:val="0"/>
        <w:overflowPunct w:val="0"/>
        <w:spacing w:after="0"/>
        <w:jc w:val="both"/>
        <w:rPr>
          <w:rFonts w:ascii="Times New Roman" w:hAnsi="Times New Roman" w:cs="Times New Roman"/>
          <w:sz w:val="24"/>
          <w:szCs w:val="24"/>
        </w:rPr>
      </w:pPr>
      <w:r w:rsidRPr="003D06A7">
        <w:rPr>
          <w:rFonts w:ascii="Times New Roman" w:hAnsi="Times New Roman" w:cs="Times New Roman"/>
          <w:b/>
          <w:sz w:val="24"/>
          <w:szCs w:val="24"/>
          <w:lang w:eastAsia="en-GB"/>
        </w:rPr>
        <w:t>Zakon o sprječavanju pranja novca i financiranja terorizma</w:t>
      </w:r>
      <w:r w:rsidRPr="003D06A7">
        <w:rPr>
          <w:rFonts w:ascii="Times New Roman" w:hAnsi="Times New Roman" w:cs="Times New Roman"/>
          <w:sz w:val="24"/>
          <w:szCs w:val="24"/>
        </w:rPr>
        <w:t xml:space="preserve"> (NN 87/08, 25/12);</w:t>
      </w:r>
    </w:p>
    <w:p w:rsidR="00271D8C" w:rsidRPr="003D06A7" w:rsidRDefault="00271D8C" w:rsidP="00BC3B44">
      <w:pPr>
        <w:numPr>
          <w:ilvl w:val="0"/>
          <w:numId w:val="3"/>
        </w:numPr>
        <w:tabs>
          <w:tab w:val="left" w:pos="426"/>
        </w:tabs>
        <w:kinsoku w:val="0"/>
        <w:overflowPunct w:val="0"/>
        <w:spacing w:after="0"/>
        <w:jc w:val="both"/>
        <w:rPr>
          <w:rFonts w:ascii="Times New Roman" w:hAnsi="Times New Roman" w:cs="Times New Roman"/>
          <w:sz w:val="24"/>
          <w:szCs w:val="24"/>
        </w:rPr>
      </w:pPr>
      <w:r w:rsidRPr="003D06A7">
        <w:rPr>
          <w:rFonts w:ascii="Times New Roman" w:hAnsi="Times New Roman" w:cs="Times New Roman"/>
          <w:b/>
          <w:sz w:val="24"/>
          <w:szCs w:val="24"/>
          <w:lang w:eastAsia="en-GB"/>
        </w:rPr>
        <w:t>Stečajni</w:t>
      </w:r>
      <w:r w:rsidRPr="003D06A7">
        <w:rPr>
          <w:rFonts w:ascii="Times New Roman" w:hAnsi="Times New Roman" w:cs="Times New Roman"/>
          <w:b/>
          <w:sz w:val="24"/>
          <w:szCs w:val="24"/>
        </w:rPr>
        <w:t xml:space="preserve"> Zakon</w:t>
      </w:r>
      <w:r w:rsidRPr="003D06A7">
        <w:rPr>
          <w:rFonts w:ascii="Times New Roman" w:hAnsi="Times New Roman" w:cs="Times New Roman"/>
          <w:sz w:val="24"/>
          <w:szCs w:val="24"/>
        </w:rPr>
        <w:t xml:space="preserve"> (NN 71/15);</w:t>
      </w:r>
    </w:p>
    <w:p w:rsidR="00271D8C" w:rsidRPr="003D06A7" w:rsidRDefault="00271D8C" w:rsidP="00BC3B44">
      <w:pPr>
        <w:numPr>
          <w:ilvl w:val="0"/>
          <w:numId w:val="3"/>
        </w:numPr>
        <w:tabs>
          <w:tab w:val="left" w:pos="426"/>
        </w:tabs>
        <w:kinsoku w:val="0"/>
        <w:overflowPunct w:val="0"/>
        <w:spacing w:after="0"/>
        <w:jc w:val="both"/>
        <w:rPr>
          <w:rFonts w:ascii="Times New Roman" w:hAnsi="Times New Roman" w:cs="Times New Roman"/>
          <w:sz w:val="24"/>
          <w:szCs w:val="24"/>
        </w:rPr>
      </w:pPr>
      <w:r w:rsidRPr="003D06A7">
        <w:rPr>
          <w:rFonts w:ascii="Times New Roman" w:hAnsi="Times New Roman" w:cs="Times New Roman"/>
          <w:b/>
          <w:sz w:val="24"/>
          <w:szCs w:val="24"/>
          <w:lang w:eastAsia="en-GB"/>
        </w:rPr>
        <w:t>Zakon</w:t>
      </w:r>
      <w:r w:rsidRPr="003D06A7">
        <w:rPr>
          <w:rFonts w:ascii="Times New Roman" w:hAnsi="Times New Roman" w:cs="Times New Roman"/>
          <w:b/>
          <w:sz w:val="24"/>
          <w:szCs w:val="24"/>
        </w:rPr>
        <w:t xml:space="preserve"> o financijskom poslovanju i </w:t>
      </w:r>
      <w:proofErr w:type="spellStart"/>
      <w:r w:rsidRPr="003D06A7">
        <w:rPr>
          <w:rFonts w:ascii="Times New Roman" w:hAnsi="Times New Roman" w:cs="Times New Roman"/>
          <w:b/>
          <w:sz w:val="24"/>
          <w:szCs w:val="24"/>
        </w:rPr>
        <w:t>predstečajnoj</w:t>
      </w:r>
      <w:proofErr w:type="spellEnd"/>
      <w:r w:rsidRPr="003D06A7">
        <w:rPr>
          <w:rFonts w:ascii="Times New Roman" w:hAnsi="Times New Roman" w:cs="Times New Roman"/>
          <w:b/>
          <w:sz w:val="24"/>
          <w:szCs w:val="24"/>
        </w:rPr>
        <w:t xml:space="preserve"> nagodbi</w:t>
      </w:r>
      <w:r w:rsidRPr="003D06A7">
        <w:rPr>
          <w:rFonts w:ascii="Times New Roman" w:hAnsi="Times New Roman" w:cs="Times New Roman"/>
          <w:sz w:val="24"/>
          <w:szCs w:val="24"/>
        </w:rPr>
        <w:t xml:space="preserve"> (NN 108/12, 144/12, 81/13, 112/13, 71/15 i 78/15);</w:t>
      </w:r>
    </w:p>
    <w:p w:rsidR="00833CAC" w:rsidRPr="003D06A7" w:rsidRDefault="00833CAC" w:rsidP="00BC3B44">
      <w:pPr>
        <w:numPr>
          <w:ilvl w:val="0"/>
          <w:numId w:val="3"/>
        </w:numPr>
        <w:tabs>
          <w:tab w:val="left" w:pos="426"/>
        </w:tabs>
        <w:kinsoku w:val="0"/>
        <w:overflowPunct w:val="0"/>
        <w:spacing w:after="0"/>
        <w:jc w:val="both"/>
        <w:rPr>
          <w:rFonts w:ascii="Times New Roman" w:hAnsi="Times New Roman" w:cs="Times New Roman"/>
          <w:sz w:val="24"/>
          <w:szCs w:val="24"/>
          <w:lang w:eastAsia="en-GB"/>
        </w:rPr>
      </w:pPr>
      <w:r w:rsidRPr="003D06A7">
        <w:rPr>
          <w:rFonts w:ascii="Times New Roman" w:hAnsi="Times New Roman" w:cs="Times New Roman"/>
          <w:b/>
          <w:sz w:val="24"/>
          <w:szCs w:val="24"/>
          <w:lang w:eastAsia="en-GB"/>
        </w:rPr>
        <w:t xml:space="preserve">Ustavni zakon o pravima nacionalnih manjina </w:t>
      </w:r>
      <w:r w:rsidRPr="003D06A7">
        <w:rPr>
          <w:rFonts w:ascii="Times New Roman" w:hAnsi="Times New Roman" w:cs="Times New Roman"/>
          <w:sz w:val="24"/>
          <w:szCs w:val="24"/>
          <w:lang w:eastAsia="en-GB"/>
        </w:rPr>
        <w:t>(NN 155/02, 47/10, 80/10, 93/11)</w:t>
      </w:r>
      <w:r w:rsidR="00B801EE" w:rsidRPr="003D06A7">
        <w:rPr>
          <w:rFonts w:ascii="Times New Roman" w:hAnsi="Times New Roman" w:cs="Times New Roman"/>
          <w:sz w:val="24"/>
          <w:szCs w:val="24"/>
          <w:lang w:eastAsia="en-GB"/>
        </w:rPr>
        <w:t>,</w:t>
      </w:r>
    </w:p>
    <w:p w:rsidR="008B360B" w:rsidRPr="003D06A7" w:rsidRDefault="008B360B" w:rsidP="005F3374">
      <w:pPr>
        <w:pStyle w:val="ListParagraph"/>
        <w:numPr>
          <w:ilvl w:val="0"/>
          <w:numId w:val="4"/>
        </w:numPr>
        <w:spacing w:line="240" w:lineRule="auto"/>
        <w:ind w:left="436" w:hanging="357"/>
        <w:rPr>
          <w:rFonts w:ascii="Times New Roman" w:hAnsi="Times New Roman" w:cs="Times New Roman"/>
          <w:sz w:val="24"/>
          <w:szCs w:val="24"/>
          <w:lang w:eastAsia="en-GB"/>
        </w:rPr>
      </w:pPr>
      <w:r w:rsidRPr="003D06A7">
        <w:rPr>
          <w:rFonts w:ascii="Times New Roman" w:hAnsi="Times New Roman" w:cs="Times New Roman"/>
          <w:b/>
          <w:sz w:val="24"/>
          <w:szCs w:val="24"/>
          <w:lang w:eastAsia="en-GB"/>
        </w:rPr>
        <w:t xml:space="preserve">Zakon o profesionalnoj rehabilitaciji i zapošljavanju osoba s invaliditetom </w:t>
      </w:r>
      <w:r w:rsidRPr="003D06A7">
        <w:rPr>
          <w:rFonts w:ascii="Times New Roman" w:hAnsi="Times New Roman" w:cs="Times New Roman"/>
          <w:sz w:val="24"/>
          <w:szCs w:val="24"/>
          <w:lang w:eastAsia="en-GB"/>
        </w:rPr>
        <w:t>(NN 157/13</w:t>
      </w:r>
      <w:r w:rsidR="00403C2B" w:rsidRPr="003D06A7">
        <w:rPr>
          <w:rFonts w:ascii="Times New Roman" w:hAnsi="Times New Roman" w:cs="Times New Roman"/>
          <w:sz w:val="24"/>
          <w:szCs w:val="24"/>
          <w:lang w:eastAsia="en-GB"/>
        </w:rPr>
        <w:t>, 152/14</w:t>
      </w:r>
      <w:r w:rsidRPr="003D06A7">
        <w:rPr>
          <w:rFonts w:ascii="Times New Roman" w:hAnsi="Times New Roman" w:cs="Times New Roman"/>
          <w:sz w:val="24"/>
          <w:szCs w:val="24"/>
          <w:lang w:eastAsia="en-GB"/>
        </w:rPr>
        <w:t>)</w:t>
      </w:r>
      <w:r w:rsidR="006006C0" w:rsidRPr="003D06A7">
        <w:rPr>
          <w:rFonts w:ascii="Times New Roman" w:hAnsi="Times New Roman" w:cs="Times New Roman"/>
          <w:sz w:val="24"/>
          <w:szCs w:val="24"/>
          <w:lang w:eastAsia="en-GB"/>
        </w:rPr>
        <w:t>;</w:t>
      </w:r>
    </w:p>
    <w:p w:rsidR="008B360B" w:rsidRPr="003D06A7" w:rsidRDefault="008B360B" w:rsidP="005F3374">
      <w:pPr>
        <w:pStyle w:val="ListParagraph"/>
        <w:numPr>
          <w:ilvl w:val="0"/>
          <w:numId w:val="4"/>
        </w:numPr>
        <w:spacing w:line="240" w:lineRule="auto"/>
        <w:ind w:left="436" w:hanging="357"/>
        <w:rPr>
          <w:rFonts w:ascii="Times New Roman" w:hAnsi="Times New Roman" w:cs="Times New Roman"/>
          <w:b/>
          <w:sz w:val="24"/>
          <w:szCs w:val="24"/>
          <w:lang w:eastAsia="en-GB"/>
        </w:rPr>
      </w:pPr>
      <w:r w:rsidRPr="003D06A7">
        <w:rPr>
          <w:rFonts w:ascii="Times New Roman" w:hAnsi="Times New Roman" w:cs="Times New Roman"/>
          <w:b/>
          <w:sz w:val="24"/>
          <w:szCs w:val="24"/>
          <w:lang w:eastAsia="en-GB"/>
        </w:rPr>
        <w:t xml:space="preserve">Zakon o ravnopravnosti spolova </w:t>
      </w:r>
      <w:r w:rsidRPr="003D06A7">
        <w:rPr>
          <w:rFonts w:ascii="Times New Roman" w:hAnsi="Times New Roman" w:cs="Times New Roman"/>
          <w:sz w:val="24"/>
          <w:szCs w:val="24"/>
          <w:lang w:eastAsia="en-GB"/>
        </w:rPr>
        <w:t>(NN 82/08)</w:t>
      </w:r>
      <w:r w:rsidR="006006C0" w:rsidRPr="003D06A7">
        <w:rPr>
          <w:rFonts w:ascii="Times New Roman" w:hAnsi="Times New Roman" w:cs="Times New Roman"/>
          <w:sz w:val="24"/>
          <w:szCs w:val="24"/>
          <w:lang w:eastAsia="en-GB"/>
        </w:rPr>
        <w:t>;</w:t>
      </w:r>
      <w:r w:rsidRPr="003D06A7">
        <w:rPr>
          <w:rFonts w:ascii="Times New Roman" w:hAnsi="Times New Roman" w:cs="Times New Roman"/>
          <w:b/>
          <w:sz w:val="24"/>
          <w:szCs w:val="24"/>
          <w:lang w:eastAsia="en-GB"/>
        </w:rPr>
        <w:t xml:space="preserve"> </w:t>
      </w:r>
    </w:p>
    <w:p w:rsidR="008B360B" w:rsidRPr="003D06A7" w:rsidRDefault="008B360B" w:rsidP="003D06A7">
      <w:pPr>
        <w:pStyle w:val="ListParagraph"/>
        <w:numPr>
          <w:ilvl w:val="0"/>
          <w:numId w:val="4"/>
        </w:numPr>
        <w:shd w:val="clear" w:color="auto" w:fill="FFFFFF" w:themeFill="background1"/>
        <w:spacing w:line="240" w:lineRule="auto"/>
        <w:ind w:left="436" w:hanging="357"/>
        <w:rPr>
          <w:rFonts w:ascii="Times New Roman" w:hAnsi="Times New Roman" w:cs="Times New Roman"/>
          <w:sz w:val="24"/>
          <w:szCs w:val="24"/>
          <w:lang w:eastAsia="en-GB"/>
        </w:rPr>
      </w:pPr>
      <w:r w:rsidRPr="003D06A7">
        <w:rPr>
          <w:rFonts w:ascii="Times New Roman" w:hAnsi="Times New Roman" w:cs="Times New Roman"/>
          <w:b/>
          <w:sz w:val="24"/>
          <w:szCs w:val="24"/>
          <w:lang w:eastAsia="en-GB"/>
        </w:rPr>
        <w:t xml:space="preserve">Zakon o suzbijanju diskriminacije </w:t>
      </w:r>
      <w:r w:rsidRPr="003D06A7">
        <w:rPr>
          <w:rFonts w:ascii="Times New Roman" w:hAnsi="Times New Roman" w:cs="Times New Roman"/>
          <w:sz w:val="24"/>
          <w:szCs w:val="24"/>
          <w:lang w:eastAsia="en-GB"/>
        </w:rPr>
        <w:t>(NN 85/08, 112/12)</w:t>
      </w:r>
      <w:r w:rsidR="006006C0" w:rsidRPr="003D06A7">
        <w:rPr>
          <w:rFonts w:ascii="Times New Roman" w:hAnsi="Times New Roman" w:cs="Times New Roman"/>
          <w:sz w:val="24"/>
          <w:szCs w:val="24"/>
          <w:lang w:eastAsia="en-GB"/>
        </w:rPr>
        <w:t>;</w:t>
      </w:r>
      <w:r w:rsidRPr="003D06A7">
        <w:rPr>
          <w:rFonts w:ascii="Times New Roman" w:hAnsi="Times New Roman" w:cs="Times New Roman"/>
          <w:sz w:val="24"/>
          <w:szCs w:val="24"/>
          <w:lang w:eastAsia="en-GB"/>
        </w:rPr>
        <w:t xml:space="preserve"> </w:t>
      </w:r>
    </w:p>
    <w:p w:rsidR="00E26A21" w:rsidRPr="003D06A7" w:rsidRDefault="008B360B" w:rsidP="003D06A7">
      <w:pPr>
        <w:pStyle w:val="ListParagraph"/>
        <w:numPr>
          <w:ilvl w:val="0"/>
          <w:numId w:val="4"/>
        </w:numPr>
        <w:shd w:val="clear" w:color="auto" w:fill="FFFFFF" w:themeFill="background1"/>
        <w:spacing w:line="240" w:lineRule="auto"/>
        <w:ind w:left="436" w:hanging="357"/>
        <w:rPr>
          <w:rFonts w:ascii="Times New Roman" w:hAnsi="Times New Roman" w:cs="Times New Roman"/>
          <w:sz w:val="24"/>
          <w:szCs w:val="24"/>
        </w:rPr>
      </w:pPr>
      <w:r w:rsidRPr="003D06A7">
        <w:rPr>
          <w:rFonts w:ascii="Times New Roman" w:hAnsi="Times New Roman" w:cs="Times New Roman"/>
          <w:b/>
          <w:sz w:val="24"/>
          <w:szCs w:val="24"/>
          <w:lang w:eastAsia="en-GB"/>
        </w:rPr>
        <w:t>Pravilnik</w:t>
      </w:r>
      <w:r w:rsidRPr="003D06A7">
        <w:rPr>
          <w:rFonts w:ascii="Times New Roman" w:hAnsi="Times New Roman" w:cs="Times New Roman"/>
          <w:b/>
          <w:sz w:val="24"/>
          <w:szCs w:val="24"/>
        </w:rPr>
        <w:t xml:space="preserve"> o prihvatljivosti izdataka</w:t>
      </w:r>
      <w:r w:rsidRPr="003D06A7">
        <w:rPr>
          <w:rFonts w:ascii="Times New Roman" w:hAnsi="Times New Roman" w:cs="Times New Roman"/>
          <w:sz w:val="24"/>
          <w:szCs w:val="24"/>
        </w:rPr>
        <w:t xml:space="preserve"> (NN 143/14)</w:t>
      </w:r>
      <w:r w:rsidR="006006C0" w:rsidRPr="003D06A7">
        <w:rPr>
          <w:rFonts w:ascii="Times New Roman" w:hAnsi="Times New Roman" w:cs="Times New Roman"/>
          <w:sz w:val="24"/>
          <w:szCs w:val="24"/>
        </w:rPr>
        <w:t>;</w:t>
      </w:r>
    </w:p>
    <w:p w:rsidR="00460109" w:rsidRPr="003D06A7" w:rsidRDefault="00C20B90" w:rsidP="003D06A7">
      <w:pPr>
        <w:pStyle w:val="ListParagraph"/>
        <w:numPr>
          <w:ilvl w:val="0"/>
          <w:numId w:val="4"/>
        </w:numPr>
        <w:shd w:val="clear" w:color="auto" w:fill="FFFFFF" w:themeFill="background1"/>
        <w:spacing w:line="240" w:lineRule="auto"/>
        <w:ind w:left="436" w:hanging="357"/>
        <w:rPr>
          <w:rFonts w:ascii="Times New Roman" w:hAnsi="Times New Roman" w:cs="Times New Roman"/>
          <w:sz w:val="24"/>
          <w:szCs w:val="24"/>
        </w:rPr>
      </w:pPr>
      <w:r w:rsidRPr="003D06A7">
        <w:rPr>
          <w:rFonts w:ascii="Times New Roman" w:hAnsi="Times New Roman" w:cs="Times New Roman"/>
          <w:b/>
          <w:sz w:val="24"/>
          <w:szCs w:val="24"/>
          <w:lang w:eastAsia="en-GB"/>
        </w:rPr>
        <w:t>Program potpora male vrijednosti namijenjenih pružanju visokokvalitetnih usluga za MSP putem poduzetničkih potpornih institucija (PPI)</w:t>
      </w:r>
      <w:r w:rsidR="003D06A7" w:rsidRPr="003D06A7">
        <w:rPr>
          <w:rFonts w:ascii="Times New Roman" w:hAnsi="Times New Roman" w:cs="Times New Roman"/>
          <w:b/>
          <w:sz w:val="24"/>
          <w:szCs w:val="24"/>
          <w:lang w:eastAsia="en-GB"/>
        </w:rPr>
        <w:t>.</w:t>
      </w:r>
    </w:p>
    <w:tbl>
      <w:tblPr>
        <w:tblStyle w:val="TableGrid1"/>
        <w:tblpPr w:leftFromText="180" w:rightFromText="180" w:vertAnchor="text" w:horzAnchor="margin" w:tblpY="214"/>
        <w:tblW w:w="9039" w:type="dxa"/>
        <w:tblLook w:val="04A0" w:firstRow="1" w:lastRow="0" w:firstColumn="1" w:lastColumn="0" w:noHBand="0" w:noVBand="1"/>
      </w:tblPr>
      <w:tblGrid>
        <w:gridCol w:w="9039"/>
      </w:tblGrid>
      <w:tr w:rsidR="00933E38" w:rsidRPr="00623104" w:rsidTr="00933E38">
        <w:tc>
          <w:tcPr>
            <w:tcW w:w="9039" w:type="dxa"/>
            <w:shd w:val="clear" w:color="auto" w:fill="D6F8D7"/>
          </w:tcPr>
          <w:p w:rsidR="00933E38" w:rsidRPr="00F138D4" w:rsidRDefault="00933E38" w:rsidP="00933E38">
            <w:pPr>
              <w:pStyle w:val="CommentText"/>
              <w:spacing w:after="0" w:line="240" w:lineRule="auto"/>
              <w:jc w:val="both"/>
              <w:rPr>
                <w:rFonts w:ascii="Times New Roman" w:hAnsi="Times New Roman" w:cs="Times New Roman"/>
                <w:sz w:val="22"/>
                <w:szCs w:val="22"/>
              </w:rPr>
            </w:pPr>
            <w:r w:rsidRPr="00F138D4">
              <w:rPr>
                <w:rFonts w:ascii="Times New Roman" w:eastAsiaTheme="minorHAnsi" w:hAnsi="Times New Roman" w:cs="Times New Roman"/>
                <w:b/>
                <w:i/>
                <w:sz w:val="22"/>
                <w:szCs w:val="22"/>
              </w:rPr>
              <w:t xml:space="preserve">Napomena: </w:t>
            </w:r>
            <w:r w:rsidRPr="00F138D4">
              <w:rPr>
                <w:rFonts w:ascii="Times New Roman" w:hAnsi="Times New Roman" w:cs="Times New Roman"/>
                <w:i/>
                <w:sz w:val="22"/>
                <w:szCs w:val="22"/>
              </w:rPr>
              <w:t xml:space="preserve">Zakoni i </w:t>
            </w:r>
            <w:proofErr w:type="spellStart"/>
            <w:r w:rsidRPr="00F138D4">
              <w:rPr>
                <w:rFonts w:ascii="Times New Roman" w:hAnsi="Times New Roman" w:cs="Times New Roman"/>
                <w:i/>
                <w:sz w:val="22"/>
                <w:szCs w:val="22"/>
              </w:rPr>
              <w:t>podzakonski</w:t>
            </w:r>
            <w:proofErr w:type="spellEnd"/>
            <w:r w:rsidRPr="00F138D4">
              <w:rPr>
                <w:rFonts w:ascii="Times New Roman" w:hAnsi="Times New Roman" w:cs="Times New Roman"/>
                <w:i/>
                <w:sz w:val="22"/>
                <w:szCs w:val="22"/>
              </w:rPr>
              <w:t xml:space="preserve"> akti i pripadajući brojevi navedeni su u ovom Pozivu kao važeći u trenutku njegove objave te se na Upute za prijavitelje i ostalu prateću dokumentaciju, kao i na sve odnose koji proizlaze iz Poziva, primjenjuje pozitivno zakonodavstvo što uključuje zakonske i </w:t>
            </w:r>
            <w:proofErr w:type="spellStart"/>
            <w:r w:rsidRPr="00F138D4">
              <w:rPr>
                <w:rFonts w:ascii="Times New Roman" w:hAnsi="Times New Roman" w:cs="Times New Roman"/>
                <w:i/>
                <w:sz w:val="22"/>
                <w:szCs w:val="22"/>
              </w:rPr>
              <w:t>podzakonske</w:t>
            </w:r>
            <w:proofErr w:type="spellEnd"/>
            <w:r w:rsidRPr="00F138D4">
              <w:rPr>
                <w:rFonts w:ascii="Times New Roman" w:hAnsi="Times New Roman" w:cs="Times New Roman"/>
                <w:i/>
                <w:sz w:val="22"/>
                <w:szCs w:val="22"/>
              </w:rPr>
              <w:t xml:space="preserve"> akte RH i EU koji su naknadno stupili na snagu, kao i sve njihove kasnije izmjene i dopune. Dužnost je Prijavitelja provjeriti primjenjivo zakonodavstvo u trenutku dostave projektnog prijedloga, jer će se na Prijavitelja primijeniti važeći propisi u trenutku podnošenja projektne </w:t>
            </w:r>
            <w:r w:rsidRPr="00F138D4">
              <w:rPr>
                <w:rFonts w:ascii="Times New Roman" w:hAnsi="Times New Roman" w:cs="Times New Roman"/>
                <w:i/>
                <w:sz w:val="22"/>
                <w:szCs w:val="22"/>
              </w:rPr>
              <w:lastRenderedPageBreak/>
              <w:t>prijave.</w:t>
            </w:r>
          </w:p>
        </w:tc>
      </w:tr>
    </w:tbl>
    <w:p w:rsidR="00933E38" w:rsidRPr="00623104" w:rsidRDefault="00933E38" w:rsidP="00E3598E">
      <w:pPr>
        <w:pStyle w:val="Default"/>
        <w:widowControl w:val="0"/>
        <w:spacing w:after="33" w:line="276" w:lineRule="auto"/>
        <w:jc w:val="both"/>
        <w:rPr>
          <w:sz w:val="22"/>
          <w:szCs w:val="22"/>
          <w:highlight w:val="yellow"/>
        </w:rPr>
      </w:pPr>
    </w:p>
    <w:p w:rsidR="000B55D3" w:rsidRPr="00623104" w:rsidRDefault="001319F5" w:rsidP="00AC1E94">
      <w:pPr>
        <w:pStyle w:val="Heading2"/>
      </w:pPr>
      <w:bookmarkStart w:id="4" w:name="_Toc452468683"/>
      <w:bookmarkStart w:id="5" w:name="_Toc423702365"/>
      <w:bookmarkStart w:id="6" w:name="_Toc425930836"/>
      <w:bookmarkStart w:id="7" w:name="_Toc476751722"/>
      <w:r w:rsidRPr="005B73AC">
        <w:t>Odgovornosti za upravljanj</w:t>
      </w:r>
      <w:r w:rsidR="00561298" w:rsidRPr="005B73AC">
        <w:t>e</w:t>
      </w:r>
      <w:bookmarkEnd w:id="4"/>
      <w:bookmarkEnd w:id="5"/>
      <w:bookmarkEnd w:id="6"/>
      <w:bookmarkEnd w:id="7"/>
      <w:r w:rsidR="005B73AC">
        <w:t xml:space="preserve">                   </w:t>
      </w:r>
      <w:r w:rsidR="008B360B" w:rsidRPr="00623104">
        <w:t xml:space="preserve">                                                                                                                                              </w:t>
      </w:r>
    </w:p>
    <w:p w:rsidR="001319F5" w:rsidRPr="003D06A7" w:rsidRDefault="008B360B" w:rsidP="003D06A7">
      <w:r w:rsidRPr="005B73AC">
        <w:rPr>
          <w:rFonts w:ascii="Times New Roman" w:hAnsi="Times New Roman" w:cs="Times New Roman"/>
          <w:sz w:val="24"/>
          <w:szCs w:val="24"/>
        </w:rPr>
        <w:t>Ministarstvo regionalnoga razvoja i f</w:t>
      </w:r>
      <w:r w:rsidR="00A4353A" w:rsidRPr="005B73AC">
        <w:rPr>
          <w:rFonts w:ascii="Times New Roman" w:hAnsi="Times New Roman" w:cs="Times New Roman"/>
          <w:sz w:val="24"/>
          <w:szCs w:val="24"/>
        </w:rPr>
        <w:t xml:space="preserve">ondova Europske unije  je </w:t>
      </w:r>
      <w:r w:rsidR="00A4353A" w:rsidRPr="005B73AC">
        <w:rPr>
          <w:rFonts w:ascii="Times New Roman" w:hAnsi="Times New Roman" w:cs="Times New Roman"/>
          <w:b/>
          <w:sz w:val="24"/>
          <w:szCs w:val="24"/>
        </w:rPr>
        <w:t xml:space="preserve">Upravljačko </w:t>
      </w:r>
      <w:r w:rsidRPr="005B73AC">
        <w:rPr>
          <w:rFonts w:ascii="Times New Roman" w:hAnsi="Times New Roman" w:cs="Times New Roman"/>
          <w:b/>
          <w:sz w:val="24"/>
          <w:szCs w:val="24"/>
        </w:rPr>
        <w:t>tijelo</w:t>
      </w:r>
      <w:r w:rsidR="00A038DD" w:rsidRPr="005B73AC">
        <w:rPr>
          <w:rFonts w:ascii="Times New Roman" w:hAnsi="Times New Roman" w:cs="Times New Roman"/>
          <w:sz w:val="24"/>
          <w:szCs w:val="24"/>
        </w:rPr>
        <w:t xml:space="preserve"> (</w:t>
      </w:r>
      <w:r w:rsidR="00144051" w:rsidRPr="005B73AC">
        <w:rPr>
          <w:rFonts w:ascii="Times New Roman" w:hAnsi="Times New Roman" w:cs="Times New Roman"/>
          <w:sz w:val="24"/>
          <w:szCs w:val="24"/>
        </w:rPr>
        <w:t xml:space="preserve">u </w:t>
      </w:r>
      <w:proofErr w:type="spellStart"/>
      <w:r w:rsidR="00144051" w:rsidRPr="005B73AC">
        <w:rPr>
          <w:rFonts w:ascii="Times New Roman" w:hAnsi="Times New Roman" w:cs="Times New Roman"/>
          <w:sz w:val="24"/>
          <w:szCs w:val="24"/>
        </w:rPr>
        <w:t>daljenjem</w:t>
      </w:r>
      <w:proofErr w:type="spellEnd"/>
      <w:r w:rsidR="00144051" w:rsidRPr="005B73AC">
        <w:rPr>
          <w:rFonts w:ascii="Times New Roman" w:hAnsi="Times New Roman" w:cs="Times New Roman"/>
          <w:sz w:val="24"/>
          <w:szCs w:val="24"/>
        </w:rPr>
        <w:t xml:space="preserve"> tekstu: </w:t>
      </w:r>
      <w:r w:rsidR="00A038DD" w:rsidRPr="005B73AC">
        <w:rPr>
          <w:rFonts w:ascii="Times New Roman" w:hAnsi="Times New Roman" w:cs="Times New Roman"/>
          <w:sz w:val="24"/>
          <w:szCs w:val="24"/>
        </w:rPr>
        <w:t>UT)</w:t>
      </w:r>
      <w:r w:rsidR="00B47641" w:rsidRPr="005B73AC">
        <w:rPr>
          <w:rFonts w:ascii="Times New Roman" w:hAnsi="Times New Roman" w:cs="Times New Roman"/>
          <w:sz w:val="24"/>
          <w:szCs w:val="24"/>
        </w:rPr>
        <w:t xml:space="preserve"> </w:t>
      </w:r>
      <w:r w:rsidRPr="005B73AC">
        <w:rPr>
          <w:rFonts w:ascii="Times New Roman" w:hAnsi="Times New Roman" w:cs="Times New Roman"/>
          <w:sz w:val="24"/>
          <w:szCs w:val="24"/>
        </w:rPr>
        <w:t xml:space="preserve">odgovorno za upravljanje i provedbu OPKK-a. </w:t>
      </w:r>
    </w:p>
    <w:p w:rsidR="008B360B" w:rsidRPr="005B73AC" w:rsidRDefault="004250AF" w:rsidP="005B73AC">
      <w:pPr>
        <w:pStyle w:val="NoSpacing"/>
        <w:jc w:val="both"/>
        <w:rPr>
          <w:rFonts w:ascii="Times New Roman" w:hAnsi="Times New Roman" w:cs="Times New Roman"/>
          <w:sz w:val="24"/>
          <w:szCs w:val="24"/>
        </w:rPr>
      </w:pPr>
      <w:r w:rsidRPr="005B73AC">
        <w:rPr>
          <w:rFonts w:ascii="Times New Roman" w:hAnsi="Times New Roman" w:cs="Times New Roman"/>
          <w:b/>
          <w:sz w:val="24"/>
          <w:szCs w:val="24"/>
        </w:rPr>
        <w:t>P</w:t>
      </w:r>
      <w:r w:rsidR="005F230D" w:rsidRPr="005B73AC">
        <w:rPr>
          <w:rFonts w:ascii="Times New Roman" w:hAnsi="Times New Roman" w:cs="Times New Roman"/>
          <w:b/>
          <w:sz w:val="24"/>
          <w:szCs w:val="24"/>
        </w:rPr>
        <w:t>osredničko</w:t>
      </w:r>
      <w:r w:rsidR="001319F5" w:rsidRPr="005B73AC">
        <w:rPr>
          <w:rFonts w:ascii="Times New Roman" w:hAnsi="Times New Roman" w:cs="Times New Roman"/>
          <w:b/>
          <w:sz w:val="24"/>
          <w:szCs w:val="24"/>
        </w:rPr>
        <w:t xml:space="preserve"> tijelo razine 1</w:t>
      </w:r>
      <w:r w:rsidR="001319F5" w:rsidRPr="005B73AC">
        <w:rPr>
          <w:rFonts w:ascii="Times New Roman" w:hAnsi="Times New Roman" w:cs="Times New Roman"/>
          <w:sz w:val="24"/>
          <w:szCs w:val="24"/>
        </w:rPr>
        <w:t xml:space="preserve"> (</w:t>
      </w:r>
      <w:r w:rsidRPr="005B73AC">
        <w:rPr>
          <w:rFonts w:ascii="Times New Roman" w:hAnsi="Times New Roman" w:cs="Times New Roman"/>
          <w:sz w:val="24"/>
          <w:szCs w:val="24"/>
        </w:rPr>
        <w:t xml:space="preserve">u daljnjem tekstu: </w:t>
      </w:r>
      <w:r w:rsidR="001319F5" w:rsidRPr="005B73AC">
        <w:rPr>
          <w:rFonts w:ascii="Times New Roman" w:hAnsi="Times New Roman" w:cs="Times New Roman"/>
          <w:sz w:val="24"/>
          <w:szCs w:val="24"/>
        </w:rPr>
        <w:t xml:space="preserve">PT1) </w:t>
      </w:r>
      <w:r w:rsidRPr="005B73AC">
        <w:rPr>
          <w:rFonts w:ascii="Times New Roman" w:hAnsi="Times New Roman" w:cs="Times New Roman"/>
          <w:sz w:val="24"/>
          <w:szCs w:val="24"/>
        </w:rPr>
        <w:t xml:space="preserve">za ovaj Poziv je </w:t>
      </w:r>
      <w:r w:rsidR="00BC135C" w:rsidRPr="00BC135C">
        <w:rPr>
          <w:rFonts w:ascii="Times New Roman" w:hAnsi="Times New Roman" w:cs="Times New Roman"/>
          <w:sz w:val="24"/>
          <w:szCs w:val="24"/>
        </w:rPr>
        <w:t xml:space="preserve">Ministarstvo gospodarstva, poduzetništva i obrta (u daljnjem tekstu: MGPO).  </w:t>
      </w:r>
      <w:r w:rsidR="001319F5" w:rsidRPr="005B73AC">
        <w:rPr>
          <w:rFonts w:ascii="Times New Roman" w:hAnsi="Times New Roman" w:cs="Times New Roman"/>
          <w:sz w:val="24"/>
          <w:szCs w:val="24"/>
        </w:rPr>
        <w:t xml:space="preserve"> </w:t>
      </w:r>
    </w:p>
    <w:p w:rsidR="001319F5" w:rsidRPr="005B73AC" w:rsidRDefault="001319F5" w:rsidP="005B73AC">
      <w:pPr>
        <w:pStyle w:val="NoSpacing"/>
        <w:jc w:val="both"/>
        <w:rPr>
          <w:rFonts w:ascii="Times New Roman" w:hAnsi="Times New Roman" w:cs="Times New Roman"/>
          <w:sz w:val="24"/>
          <w:szCs w:val="24"/>
        </w:rPr>
      </w:pPr>
    </w:p>
    <w:p w:rsidR="008B360B" w:rsidRPr="005B73AC" w:rsidRDefault="00A038DD" w:rsidP="005B73AC">
      <w:pPr>
        <w:pStyle w:val="NoSpacing"/>
        <w:jc w:val="both"/>
        <w:rPr>
          <w:rFonts w:ascii="Times New Roman" w:hAnsi="Times New Roman" w:cs="Times New Roman"/>
          <w:sz w:val="24"/>
          <w:szCs w:val="24"/>
        </w:rPr>
      </w:pPr>
      <w:r w:rsidRPr="005B73AC">
        <w:rPr>
          <w:rFonts w:ascii="Times New Roman" w:hAnsi="Times New Roman" w:cs="Times New Roman"/>
          <w:b/>
          <w:sz w:val="24"/>
          <w:szCs w:val="24"/>
        </w:rPr>
        <w:t>P</w:t>
      </w:r>
      <w:r w:rsidR="008B360B" w:rsidRPr="005B73AC">
        <w:rPr>
          <w:rFonts w:ascii="Times New Roman" w:hAnsi="Times New Roman" w:cs="Times New Roman"/>
          <w:b/>
          <w:sz w:val="24"/>
          <w:szCs w:val="24"/>
        </w:rPr>
        <w:t>osredničko tijelo razine 2</w:t>
      </w:r>
      <w:r w:rsidR="008B360B" w:rsidRPr="005B73AC">
        <w:rPr>
          <w:rFonts w:ascii="Times New Roman" w:hAnsi="Times New Roman" w:cs="Times New Roman"/>
          <w:sz w:val="24"/>
          <w:szCs w:val="24"/>
        </w:rPr>
        <w:t xml:space="preserve"> (</w:t>
      </w:r>
      <w:r w:rsidR="00460A52" w:rsidRPr="005B73AC">
        <w:rPr>
          <w:rFonts w:ascii="Times New Roman" w:hAnsi="Times New Roman" w:cs="Times New Roman"/>
          <w:sz w:val="24"/>
          <w:szCs w:val="24"/>
        </w:rPr>
        <w:t xml:space="preserve">u daljnjem tekstu: </w:t>
      </w:r>
      <w:r w:rsidR="008B360B" w:rsidRPr="005B73AC">
        <w:rPr>
          <w:rFonts w:ascii="Times New Roman" w:hAnsi="Times New Roman" w:cs="Times New Roman"/>
          <w:sz w:val="24"/>
          <w:szCs w:val="24"/>
        </w:rPr>
        <w:t xml:space="preserve">PT2) </w:t>
      </w:r>
      <w:r w:rsidR="001319F5" w:rsidRPr="005B73AC">
        <w:rPr>
          <w:rFonts w:ascii="Times New Roman" w:hAnsi="Times New Roman" w:cs="Times New Roman"/>
          <w:sz w:val="24"/>
          <w:szCs w:val="24"/>
        </w:rPr>
        <w:t xml:space="preserve">za ovaj Poziv </w:t>
      </w:r>
      <w:r w:rsidR="008B360B" w:rsidRPr="005B73AC">
        <w:rPr>
          <w:rFonts w:ascii="Times New Roman" w:hAnsi="Times New Roman" w:cs="Times New Roman"/>
          <w:sz w:val="24"/>
          <w:szCs w:val="24"/>
        </w:rPr>
        <w:t xml:space="preserve">je </w:t>
      </w:r>
      <w:r w:rsidR="00BC135C" w:rsidRPr="00BC135C">
        <w:rPr>
          <w:rFonts w:ascii="Times New Roman" w:hAnsi="Times New Roman" w:cs="Times New Roman"/>
          <w:sz w:val="24"/>
          <w:szCs w:val="24"/>
        </w:rPr>
        <w:t>Hrvatska agencija za malo gospodarstvo, inovacije i investicije (u daljnjem tekstu: HAMAG</w:t>
      </w:r>
      <w:r w:rsidR="008A7461">
        <w:rPr>
          <w:rFonts w:ascii="Times New Roman" w:hAnsi="Times New Roman" w:cs="Times New Roman"/>
          <w:sz w:val="24"/>
          <w:szCs w:val="24"/>
        </w:rPr>
        <w:t>-</w:t>
      </w:r>
      <w:r w:rsidR="00BC135C" w:rsidRPr="00BC135C">
        <w:rPr>
          <w:rFonts w:ascii="Times New Roman" w:hAnsi="Times New Roman" w:cs="Times New Roman"/>
          <w:sz w:val="24"/>
          <w:szCs w:val="24"/>
        </w:rPr>
        <w:t>BICRO).</w:t>
      </w:r>
    </w:p>
    <w:p w:rsidR="008B360B" w:rsidRPr="005B73AC" w:rsidRDefault="008B360B" w:rsidP="005B73AC">
      <w:pPr>
        <w:pStyle w:val="NoSpacing"/>
        <w:jc w:val="both"/>
        <w:rPr>
          <w:rFonts w:ascii="Times New Roman" w:hAnsi="Times New Roman" w:cs="Times New Roman"/>
          <w:sz w:val="24"/>
          <w:szCs w:val="24"/>
        </w:rPr>
      </w:pPr>
    </w:p>
    <w:p w:rsidR="00C1186D" w:rsidRDefault="008B360B" w:rsidP="00104F65">
      <w:pPr>
        <w:pStyle w:val="NoSpacing"/>
        <w:jc w:val="both"/>
      </w:pPr>
      <w:r w:rsidRPr="005B73AC">
        <w:rPr>
          <w:rFonts w:ascii="Times New Roman" w:hAnsi="Times New Roman" w:cs="Times New Roman"/>
          <w:sz w:val="24"/>
          <w:szCs w:val="24"/>
        </w:rPr>
        <w:t>Sva tijela u sustavu obavljaju svoje djelatnosti i odgovorne su za procedure kako je definirano ranije navedenim zakonodavnim okv</w:t>
      </w:r>
      <w:r w:rsidR="00F31BF6" w:rsidRPr="005B73AC">
        <w:rPr>
          <w:rFonts w:ascii="Times New Roman" w:hAnsi="Times New Roman" w:cs="Times New Roman"/>
          <w:sz w:val="24"/>
          <w:szCs w:val="24"/>
        </w:rPr>
        <w:t xml:space="preserve">irom te odredbama ovog Poziva. </w:t>
      </w:r>
    </w:p>
    <w:p w:rsidR="00F82135" w:rsidRPr="00623104" w:rsidRDefault="00F82135" w:rsidP="00F31BF6">
      <w:pPr>
        <w:pStyle w:val="Normal1"/>
        <w:spacing w:before="0" w:after="0" w:line="259" w:lineRule="auto"/>
        <w:rPr>
          <w:rFonts w:ascii="Times New Roman" w:hAnsi="Times New Roman"/>
          <w:lang w:val="hr-HR"/>
        </w:rPr>
      </w:pPr>
    </w:p>
    <w:p w:rsidR="008B360B" w:rsidRPr="00623104" w:rsidRDefault="00482220" w:rsidP="00AC1E94">
      <w:pPr>
        <w:pStyle w:val="Heading2"/>
      </w:pPr>
      <w:bookmarkStart w:id="8" w:name="_Toc476751723"/>
      <w:r w:rsidRPr="00623104">
        <w:t xml:space="preserve">Predmet, svrha i </w:t>
      </w:r>
      <w:r w:rsidR="00A772D1" w:rsidRPr="00623104">
        <w:t>pokazatelji</w:t>
      </w:r>
      <w:r w:rsidRPr="00623104">
        <w:t xml:space="preserve"> Poziva</w:t>
      </w:r>
      <w:bookmarkEnd w:id="8"/>
    </w:p>
    <w:p w:rsidR="00CA717C" w:rsidRDefault="001E0FF0" w:rsidP="00CA717C">
      <w:pPr>
        <w:pStyle w:val="NoSpacing"/>
        <w:jc w:val="both"/>
        <w:rPr>
          <w:rStyle w:val="Bodytext20"/>
          <w:rFonts w:eastAsiaTheme="minorHAnsi"/>
          <w:b w:val="0"/>
          <w:sz w:val="24"/>
          <w:szCs w:val="24"/>
          <w:lang w:val="hr-HR"/>
        </w:rPr>
      </w:pPr>
      <w:r>
        <w:rPr>
          <w:rStyle w:val="Bodytext20"/>
          <w:rFonts w:eastAsiaTheme="minorHAnsi"/>
          <w:b w:val="0"/>
          <w:sz w:val="24"/>
          <w:szCs w:val="24"/>
          <w:lang w:val="hr-HR"/>
        </w:rPr>
        <w:t>U</w:t>
      </w:r>
      <w:r w:rsidRPr="001E0FF0">
        <w:rPr>
          <w:rStyle w:val="Bodytext20"/>
          <w:rFonts w:eastAsiaTheme="minorHAnsi"/>
          <w:b w:val="0"/>
          <w:sz w:val="24"/>
          <w:szCs w:val="24"/>
          <w:lang w:val="hr-HR"/>
        </w:rPr>
        <w:t xml:space="preserve"> okviru Specifičnog cilja 3a2. Omogućavanje povoljnog okruženja za razvoj poduzetništva, OP-a Konkurentnost i kohezija 2014.-2020. predviđen je razvoj koordinirane mreže profesionalnih</w:t>
      </w:r>
      <w:r w:rsidR="00726678" w:rsidRPr="00726678">
        <w:t xml:space="preserve"> </w:t>
      </w:r>
      <w:r w:rsidR="00726678" w:rsidRPr="00726678">
        <w:rPr>
          <w:rStyle w:val="Bodytext20"/>
          <w:rFonts w:eastAsiaTheme="minorHAnsi"/>
          <w:b w:val="0"/>
          <w:sz w:val="24"/>
          <w:szCs w:val="24"/>
          <w:lang w:val="hr-HR"/>
        </w:rPr>
        <w:t xml:space="preserve">poduzetničkih potpornih institucija </w:t>
      </w:r>
      <w:r w:rsidR="00726678">
        <w:rPr>
          <w:rStyle w:val="Bodytext20"/>
          <w:rFonts w:eastAsiaTheme="minorHAnsi"/>
          <w:b w:val="0"/>
          <w:sz w:val="24"/>
          <w:szCs w:val="24"/>
          <w:lang w:val="hr-HR"/>
        </w:rPr>
        <w:t xml:space="preserve">(u daljnjem tekstu : </w:t>
      </w:r>
      <w:r w:rsidRPr="001E0FF0">
        <w:rPr>
          <w:rStyle w:val="Bodytext20"/>
          <w:rFonts w:eastAsiaTheme="minorHAnsi"/>
          <w:b w:val="0"/>
          <w:sz w:val="24"/>
          <w:szCs w:val="24"/>
          <w:lang w:val="hr-HR"/>
        </w:rPr>
        <w:t>PPI</w:t>
      </w:r>
      <w:r w:rsidR="00726678">
        <w:rPr>
          <w:rStyle w:val="Bodytext20"/>
          <w:rFonts w:eastAsiaTheme="minorHAnsi"/>
          <w:b w:val="0"/>
          <w:sz w:val="24"/>
          <w:szCs w:val="24"/>
          <w:lang w:val="hr-HR"/>
        </w:rPr>
        <w:t>)</w:t>
      </w:r>
      <w:r w:rsidRPr="001E0FF0">
        <w:rPr>
          <w:rStyle w:val="Bodytext20"/>
          <w:rFonts w:eastAsiaTheme="minorHAnsi"/>
          <w:b w:val="0"/>
          <w:sz w:val="24"/>
          <w:szCs w:val="24"/>
          <w:lang w:val="hr-HR"/>
        </w:rPr>
        <w:t>.</w:t>
      </w:r>
    </w:p>
    <w:p w:rsidR="001E0FF0" w:rsidRPr="00CA717C" w:rsidRDefault="001E0FF0" w:rsidP="00CA717C">
      <w:pPr>
        <w:pStyle w:val="NoSpacing"/>
        <w:jc w:val="both"/>
        <w:rPr>
          <w:rStyle w:val="Bodytext20"/>
          <w:rFonts w:eastAsiaTheme="minorHAnsi"/>
          <w:b w:val="0"/>
          <w:sz w:val="24"/>
          <w:szCs w:val="24"/>
          <w:lang w:val="hr-HR"/>
        </w:rPr>
      </w:pPr>
    </w:p>
    <w:p w:rsidR="00D22286" w:rsidRPr="0074566C" w:rsidRDefault="00CA717C" w:rsidP="00C20B90">
      <w:pPr>
        <w:jc w:val="both"/>
      </w:pPr>
      <w:r w:rsidRPr="0074566C">
        <w:rPr>
          <w:rStyle w:val="Bodytext20"/>
          <w:rFonts w:eastAsiaTheme="minorHAnsi"/>
          <w:i/>
          <w:color w:val="auto"/>
          <w:sz w:val="24"/>
          <w:szCs w:val="24"/>
          <w:lang w:val="hr-HR"/>
        </w:rPr>
        <w:t>Predmet</w:t>
      </w:r>
      <w:r w:rsidRPr="0074566C">
        <w:rPr>
          <w:rStyle w:val="Bodytext20"/>
          <w:rFonts w:eastAsiaTheme="minorHAnsi"/>
          <w:b w:val="0"/>
          <w:i/>
          <w:color w:val="auto"/>
          <w:sz w:val="24"/>
          <w:szCs w:val="24"/>
          <w:lang w:val="hr-HR"/>
        </w:rPr>
        <w:t>:</w:t>
      </w:r>
      <w:r w:rsidR="002C3602" w:rsidRPr="0074566C">
        <w:rPr>
          <w:rStyle w:val="Bodytext20"/>
          <w:rFonts w:eastAsiaTheme="minorHAnsi"/>
          <w:i/>
          <w:color w:val="auto"/>
          <w:sz w:val="24"/>
          <w:szCs w:val="24"/>
          <w:lang w:val="hr-HR"/>
        </w:rPr>
        <w:t xml:space="preserve"> </w:t>
      </w:r>
      <w:r w:rsidR="00D22286" w:rsidRPr="0074566C">
        <w:rPr>
          <w:rStyle w:val="Bodytext20"/>
          <w:rFonts w:eastAsiaTheme="minorHAnsi"/>
          <w:b w:val="0"/>
          <w:i/>
          <w:color w:val="auto"/>
          <w:sz w:val="24"/>
          <w:szCs w:val="24"/>
          <w:lang w:val="hr-HR"/>
        </w:rPr>
        <w:t>Ulaganje u</w:t>
      </w:r>
      <w:r w:rsidR="00D22286" w:rsidRPr="0074566C">
        <w:t xml:space="preserve"> </w:t>
      </w:r>
      <w:r w:rsidR="004A226F" w:rsidRPr="0074566C">
        <w:rPr>
          <w:rStyle w:val="Bodytext20"/>
          <w:rFonts w:eastAsiaTheme="minorHAnsi"/>
          <w:b w:val="0"/>
          <w:i/>
          <w:color w:val="auto"/>
          <w:sz w:val="24"/>
          <w:szCs w:val="24"/>
          <w:lang w:val="hr-HR"/>
        </w:rPr>
        <w:t xml:space="preserve">pružanje </w:t>
      </w:r>
      <w:r w:rsidR="00B57338" w:rsidRPr="0074566C">
        <w:rPr>
          <w:rStyle w:val="Bodytext20"/>
          <w:rFonts w:eastAsiaTheme="minorHAnsi"/>
          <w:b w:val="0"/>
          <w:i/>
          <w:color w:val="auto"/>
          <w:sz w:val="24"/>
          <w:szCs w:val="24"/>
          <w:lang w:val="hr-HR"/>
        </w:rPr>
        <w:t>usluga</w:t>
      </w:r>
      <w:r w:rsidR="004A226F" w:rsidRPr="0074566C">
        <w:rPr>
          <w:rStyle w:val="Bodytext20"/>
          <w:rFonts w:eastAsiaTheme="minorHAnsi"/>
          <w:b w:val="0"/>
          <w:i/>
          <w:color w:val="auto"/>
          <w:sz w:val="24"/>
          <w:szCs w:val="24"/>
          <w:lang w:val="hr-HR"/>
        </w:rPr>
        <w:t xml:space="preserve"> i razvoj usluga</w:t>
      </w:r>
      <w:r w:rsidR="00B57338" w:rsidRPr="0074566C">
        <w:rPr>
          <w:rStyle w:val="Bodytext20"/>
          <w:rFonts w:eastAsiaTheme="minorHAnsi"/>
          <w:b w:val="0"/>
          <w:i/>
          <w:color w:val="auto"/>
          <w:sz w:val="24"/>
          <w:szCs w:val="24"/>
          <w:lang w:val="hr-HR"/>
        </w:rPr>
        <w:t xml:space="preserve"> </w:t>
      </w:r>
      <w:r w:rsidR="00726678">
        <w:rPr>
          <w:rStyle w:val="Bodytext20"/>
          <w:rFonts w:eastAsiaTheme="minorHAnsi"/>
          <w:b w:val="0"/>
          <w:i/>
          <w:color w:val="auto"/>
          <w:sz w:val="24"/>
          <w:szCs w:val="24"/>
          <w:lang w:val="hr-HR"/>
        </w:rPr>
        <w:t>PPI-</w:t>
      </w:r>
      <w:proofErr w:type="spellStart"/>
      <w:r w:rsidR="00726678">
        <w:rPr>
          <w:rStyle w:val="Bodytext20"/>
          <w:rFonts w:eastAsiaTheme="minorHAnsi"/>
          <w:b w:val="0"/>
          <w:i/>
          <w:color w:val="auto"/>
          <w:sz w:val="24"/>
          <w:szCs w:val="24"/>
          <w:lang w:val="hr-HR"/>
        </w:rPr>
        <w:t>jeva</w:t>
      </w:r>
      <w:proofErr w:type="spellEnd"/>
      <w:r w:rsidR="00B57338" w:rsidRPr="0074566C">
        <w:rPr>
          <w:rStyle w:val="Bodytext20"/>
          <w:rFonts w:eastAsiaTheme="minorHAnsi"/>
          <w:b w:val="0"/>
          <w:i/>
          <w:color w:val="auto"/>
          <w:sz w:val="24"/>
          <w:szCs w:val="24"/>
          <w:lang w:val="hr-HR"/>
        </w:rPr>
        <w:t xml:space="preserve"> za MSP–ove</w:t>
      </w:r>
      <w:r w:rsidR="00537A73">
        <w:rPr>
          <w:rStyle w:val="Bodytext20"/>
          <w:rFonts w:eastAsiaTheme="minorHAnsi"/>
          <w:b w:val="0"/>
          <w:i/>
          <w:color w:val="auto"/>
          <w:sz w:val="24"/>
          <w:szCs w:val="24"/>
          <w:lang w:val="hr-HR"/>
        </w:rPr>
        <w:t xml:space="preserve"> kojim će se smanjiti </w:t>
      </w:r>
      <w:r w:rsidR="00C35B7D" w:rsidRPr="00C35B7D">
        <w:rPr>
          <w:rStyle w:val="Bodytext20"/>
          <w:rFonts w:eastAsiaTheme="minorHAnsi"/>
          <w:b w:val="0"/>
          <w:i/>
          <w:color w:val="auto"/>
          <w:sz w:val="24"/>
          <w:szCs w:val="24"/>
          <w:lang w:val="hr-HR"/>
        </w:rPr>
        <w:t>asimetrij</w:t>
      </w:r>
      <w:r w:rsidR="00C35B7D">
        <w:rPr>
          <w:rStyle w:val="Bodytext20"/>
          <w:rFonts w:eastAsiaTheme="minorHAnsi"/>
          <w:b w:val="0"/>
          <w:i/>
          <w:color w:val="auto"/>
          <w:sz w:val="24"/>
          <w:szCs w:val="24"/>
          <w:lang w:val="hr-HR"/>
        </w:rPr>
        <w:t>a</w:t>
      </w:r>
      <w:r w:rsidR="00C35B7D" w:rsidRPr="00C35B7D">
        <w:rPr>
          <w:rStyle w:val="Bodytext20"/>
          <w:rFonts w:eastAsiaTheme="minorHAnsi"/>
          <w:b w:val="0"/>
          <w:i/>
          <w:color w:val="auto"/>
          <w:sz w:val="24"/>
          <w:szCs w:val="24"/>
          <w:lang w:val="hr-HR"/>
        </w:rPr>
        <w:t xml:space="preserve"> informacija (</w:t>
      </w:r>
      <w:proofErr w:type="spellStart"/>
      <w:r w:rsidR="00C35B7D" w:rsidRPr="00C35B7D">
        <w:rPr>
          <w:rStyle w:val="Bodytext20"/>
          <w:rFonts w:eastAsiaTheme="minorHAnsi"/>
          <w:b w:val="0"/>
          <w:i/>
          <w:color w:val="auto"/>
          <w:sz w:val="24"/>
          <w:szCs w:val="24"/>
          <w:lang w:val="hr-HR"/>
        </w:rPr>
        <w:t>t.j</w:t>
      </w:r>
      <w:proofErr w:type="spellEnd"/>
      <w:r w:rsidR="00C35B7D" w:rsidRPr="00C35B7D">
        <w:rPr>
          <w:rStyle w:val="Bodytext20"/>
          <w:rFonts w:eastAsiaTheme="minorHAnsi"/>
          <w:b w:val="0"/>
          <w:i/>
          <w:color w:val="auto"/>
          <w:sz w:val="24"/>
          <w:szCs w:val="24"/>
          <w:lang w:val="hr-HR"/>
        </w:rPr>
        <w:t>. pristup poslovnim znanjima i vještinama, partnerima, uslugama i informacijama) do koje je došlo među MSP</w:t>
      </w:r>
      <w:r w:rsidR="00C35B7D">
        <w:rPr>
          <w:rStyle w:val="Bodytext20"/>
          <w:rFonts w:eastAsiaTheme="minorHAnsi"/>
          <w:b w:val="0"/>
          <w:i/>
          <w:color w:val="auto"/>
          <w:sz w:val="24"/>
          <w:szCs w:val="24"/>
          <w:lang w:val="hr-HR"/>
        </w:rPr>
        <w:t>.</w:t>
      </w:r>
    </w:p>
    <w:p w:rsidR="00DD3211" w:rsidRPr="0074566C" w:rsidRDefault="00CA717C" w:rsidP="00CA717C">
      <w:pPr>
        <w:pStyle w:val="NoSpacing"/>
        <w:jc w:val="both"/>
        <w:rPr>
          <w:b/>
        </w:rPr>
      </w:pPr>
      <w:r w:rsidRPr="0074566C">
        <w:rPr>
          <w:rStyle w:val="Bodytext20"/>
          <w:rFonts w:eastAsiaTheme="minorHAnsi"/>
          <w:i/>
          <w:color w:val="auto"/>
          <w:sz w:val="24"/>
          <w:szCs w:val="24"/>
          <w:lang w:val="hr-HR"/>
        </w:rPr>
        <w:t>S</w:t>
      </w:r>
      <w:r w:rsidR="00015658" w:rsidRPr="0074566C">
        <w:rPr>
          <w:rStyle w:val="Bodytext20"/>
          <w:rFonts w:eastAsiaTheme="minorHAnsi"/>
          <w:i/>
          <w:color w:val="auto"/>
          <w:sz w:val="24"/>
          <w:szCs w:val="24"/>
          <w:lang w:val="hr-HR"/>
        </w:rPr>
        <w:t>vrha</w:t>
      </w:r>
      <w:r w:rsidR="001319F5" w:rsidRPr="0074566C">
        <w:rPr>
          <w:rStyle w:val="Bodytext20"/>
          <w:rFonts w:eastAsiaTheme="minorHAnsi"/>
          <w:i/>
          <w:color w:val="auto"/>
          <w:sz w:val="24"/>
          <w:szCs w:val="24"/>
          <w:lang w:val="hr-HR"/>
        </w:rPr>
        <w:t xml:space="preserve"> </w:t>
      </w:r>
      <w:r w:rsidRPr="0074566C">
        <w:rPr>
          <w:rStyle w:val="Bodytext20"/>
          <w:rFonts w:eastAsiaTheme="minorHAnsi"/>
          <w:i/>
          <w:color w:val="auto"/>
          <w:sz w:val="24"/>
          <w:szCs w:val="24"/>
          <w:lang w:val="hr-HR"/>
        </w:rPr>
        <w:t xml:space="preserve">(cilj) </w:t>
      </w:r>
      <w:r w:rsidR="001319F5" w:rsidRPr="0074566C">
        <w:rPr>
          <w:rStyle w:val="Bodytext20"/>
          <w:rFonts w:eastAsiaTheme="minorHAnsi"/>
          <w:i/>
          <w:color w:val="auto"/>
          <w:sz w:val="24"/>
          <w:szCs w:val="24"/>
          <w:lang w:val="hr-HR"/>
        </w:rPr>
        <w:t>Poziva</w:t>
      </w:r>
      <w:r w:rsidRPr="0074566C">
        <w:rPr>
          <w:rStyle w:val="Bodytext20"/>
          <w:rFonts w:eastAsiaTheme="minorHAnsi"/>
          <w:b w:val="0"/>
          <w:i/>
          <w:color w:val="auto"/>
          <w:sz w:val="24"/>
          <w:szCs w:val="24"/>
          <w:lang w:val="hr-HR"/>
        </w:rPr>
        <w:t>:</w:t>
      </w:r>
      <w:r w:rsidR="00015658" w:rsidRPr="0074566C">
        <w:rPr>
          <w:rStyle w:val="Bodytext20"/>
          <w:rFonts w:eastAsiaTheme="minorHAnsi"/>
          <w:b w:val="0"/>
          <w:color w:val="auto"/>
          <w:sz w:val="24"/>
          <w:szCs w:val="24"/>
          <w:lang w:val="hr-HR"/>
        </w:rPr>
        <w:t xml:space="preserve"> </w:t>
      </w:r>
      <w:r w:rsidR="00920F3B" w:rsidRPr="0074566C">
        <w:rPr>
          <w:rStyle w:val="Bodytext20"/>
          <w:rFonts w:eastAsiaTheme="minorHAnsi"/>
          <w:b w:val="0"/>
          <w:i/>
          <w:color w:val="auto"/>
          <w:sz w:val="24"/>
          <w:szCs w:val="24"/>
          <w:lang w:val="hr-HR"/>
        </w:rPr>
        <w:t xml:space="preserve">Osiguravanje </w:t>
      </w:r>
      <w:r w:rsidR="002C3602" w:rsidRPr="0074566C">
        <w:rPr>
          <w:rStyle w:val="Bodytext20"/>
          <w:rFonts w:eastAsiaTheme="minorHAnsi"/>
          <w:b w:val="0"/>
          <w:i/>
          <w:color w:val="auto"/>
          <w:sz w:val="24"/>
          <w:szCs w:val="24"/>
          <w:lang w:val="hr-HR"/>
        </w:rPr>
        <w:t>učinkovit</w:t>
      </w:r>
      <w:r w:rsidR="00920F3B" w:rsidRPr="0074566C">
        <w:rPr>
          <w:rStyle w:val="Bodytext20"/>
          <w:rFonts w:eastAsiaTheme="minorHAnsi"/>
          <w:b w:val="0"/>
          <w:i/>
          <w:color w:val="auto"/>
          <w:sz w:val="24"/>
          <w:szCs w:val="24"/>
          <w:lang w:val="hr-HR"/>
        </w:rPr>
        <w:t xml:space="preserve">e </w:t>
      </w:r>
      <w:r w:rsidR="002C3602" w:rsidRPr="0074566C">
        <w:rPr>
          <w:rStyle w:val="Bodytext20"/>
          <w:rFonts w:eastAsiaTheme="minorHAnsi"/>
          <w:b w:val="0"/>
          <w:i/>
          <w:color w:val="auto"/>
          <w:sz w:val="24"/>
          <w:szCs w:val="24"/>
          <w:lang w:val="hr-HR"/>
        </w:rPr>
        <w:t>pomoć</w:t>
      </w:r>
      <w:r w:rsidR="00920F3B" w:rsidRPr="0074566C">
        <w:rPr>
          <w:rStyle w:val="Bodytext20"/>
          <w:rFonts w:eastAsiaTheme="minorHAnsi"/>
          <w:b w:val="0"/>
          <w:i/>
          <w:color w:val="auto"/>
          <w:sz w:val="24"/>
          <w:szCs w:val="24"/>
          <w:lang w:val="hr-HR"/>
        </w:rPr>
        <w:t>i</w:t>
      </w:r>
      <w:r w:rsidR="002C3602" w:rsidRPr="0074566C">
        <w:rPr>
          <w:rStyle w:val="Bodytext20"/>
          <w:rFonts w:eastAsiaTheme="minorHAnsi"/>
          <w:b w:val="0"/>
          <w:i/>
          <w:color w:val="auto"/>
          <w:sz w:val="24"/>
          <w:szCs w:val="24"/>
          <w:lang w:val="hr-HR"/>
        </w:rPr>
        <w:t xml:space="preserve"> pri rješavanju poslovnih problema</w:t>
      </w:r>
      <w:r w:rsidR="00920F3B" w:rsidRPr="0074566C">
        <w:rPr>
          <w:rStyle w:val="Bodytext20"/>
          <w:rFonts w:eastAsiaTheme="minorHAnsi"/>
          <w:b w:val="0"/>
          <w:i/>
          <w:color w:val="auto"/>
          <w:sz w:val="24"/>
          <w:szCs w:val="24"/>
          <w:lang w:val="hr-HR"/>
        </w:rPr>
        <w:t xml:space="preserve"> MSP-ova s ciljem </w:t>
      </w:r>
      <w:r w:rsidR="000B6D7C" w:rsidRPr="0074566C">
        <w:rPr>
          <w:rStyle w:val="Bodytext20"/>
          <w:rFonts w:eastAsiaTheme="minorHAnsi"/>
          <w:b w:val="0"/>
          <w:i/>
          <w:color w:val="auto"/>
          <w:sz w:val="24"/>
          <w:szCs w:val="24"/>
          <w:lang w:val="hr-HR"/>
        </w:rPr>
        <w:t>učvršćivanja njihovog položaja na tržištu, unaprjeđivanja njihove gospodarske uspješnosti, stope preživljavanja te</w:t>
      </w:r>
      <w:r w:rsidR="00920F3B" w:rsidRPr="0074566C">
        <w:rPr>
          <w:rStyle w:val="Bodytext20"/>
          <w:rFonts w:eastAsiaTheme="minorHAnsi"/>
          <w:b w:val="0"/>
          <w:i/>
          <w:color w:val="auto"/>
          <w:sz w:val="24"/>
          <w:szCs w:val="24"/>
          <w:lang w:val="hr-HR"/>
        </w:rPr>
        <w:t xml:space="preserve"> rasta i razvoja</w:t>
      </w:r>
      <w:r w:rsidR="000B6D7C" w:rsidRPr="0074566C">
        <w:rPr>
          <w:rStyle w:val="Bodytext20"/>
          <w:rFonts w:eastAsiaTheme="minorHAnsi"/>
          <w:b w:val="0"/>
          <w:i/>
          <w:color w:val="auto"/>
          <w:sz w:val="24"/>
          <w:szCs w:val="24"/>
          <w:lang w:val="hr-HR"/>
        </w:rPr>
        <w:t xml:space="preserve"> PPI-</w:t>
      </w:r>
      <w:proofErr w:type="spellStart"/>
      <w:r w:rsidR="000B6D7C" w:rsidRPr="0074566C">
        <w:rPr>
          <w:rStyle w:val="Bodytext20"/>
          <w:rFonts w:eastAsiaTheme="minorHAnsi"/>
          <w:b w:val="0"/>
          <w:i/>
          <w:color w:val="auto"/>
          <w:sz w:val="24"/>
          <w:szCs w:val="24"/>
          <w:lang w:val="hr-HR"/>
        </w:rPr>
        <w:t>jeva</w:t>
      </w:r>
      <w:proofErr w:type="spellEnd"/>
      <w:r w:rsidR="00B57338" w:rsidRPr="0074566C">
        <w:t xml:space="preserve"> </w:t>
      </w:r>
      <w:r w:rsidR="00B57338" w:rsidRPr="0074566C">
        <w:rPr>
          <w:rStyle w:val="Bodytext20"/>
          <w:rFonts w:eastAsiaTheme="minorHAnsi"/>
          <w:b w:val="0"/>
          <w:i/>
          <w:color w:val="auto"/>
          <w:sz w:val="24"/>
          <w:szCs w:val="24"/>
          <w:lang w:val="hr-HR"/>
        </w:rPr>
        <w:t xml:space="preserve">kako bi se </w:t>
      </w:r>
      <w:proofErr w:type="spellStart"/>
      <w:r w:rsidR="00B57338" w:rsidRPr="0074566C">
        <w:rPr>
          <w:rStyle w:val="Bodytext20"/>
          <w:rFonts w:eastAsiaTheme="minorHAnsi"/>
          <w:b w:val="0"/>
          <w:i/>
          <w:color w:val="auto"/>
          <w:sz w:val="24"/>
          <w:szCs w:val="24"/>
          <w:lang w:val="hr-HR"/>
        </w:rPr>
        <w:t>doprinjelo</w:t>
      </w:r>
      <w:proofErr w:type="spellEnd"/>
      <w:r w:rsidR="00B57338" w:rsidRPr="0074566C">
        <w:rPr>
          <w:rStyle w:val="Bodytext20"/>
          <w:rFonts w:eastAsiaTheme="minorHAnsi"/>
          <w:b w:val="0"/>
          <w:i/>
          <w:color w:val="auto"/>
          <w:sz w:val="24"/>
          <w:szCs w:val="24"/>
          <w:lang w:val="hr-HR"/>
        </w:rPr>
        <w:t xml:space="preserve">  stvaranju  povoljnijeg okruženja za rast i razvoj poduzetništva u Republici Hrvatskoj</w:t>
      </w:r>
      <w:r w:rsidR="00920F3B" w:rsidRPr="0074566C">
        <w:rPr>
          <w:rStyle w:val="Bodytext20"/>
          <w:rFonts w:eastAsiaTheme="minorHAnsi"/>
          <w:b w:val="0"/>
          <w:i/>
          <w:color w:val="auto"/>
          <w:sz w:val="24"/>
          <w:szCs w:val="24"/>
          <w:lang w:val="hr-HR"/>
        </w:rPr>
        <w:t>.</w:t>
      </w:r>
    </w:p>
    <w:p w:rsidR="00CA717C" w:rsidRPr="00CA717C" w:rsidRDefault="00CA717C" w:rsidP="00CA717C">
      <w:pPr>
        <w:pStyle w:val="NoSpacing"/>
        <w:jc w:val="both"/>
        <w:rPr>
          <w:rFonts w:ascii="Times New Roman" w:hAnsi="Times New Roman" w:cs="Times New Roman"/>
          <w:sz w:val="24"/>
          <w:szCs w:val="24"/>
        </w:rPr>
      </w:pPr>
    </w:p>
    <w:p w:rsidR="00AE2011" w:rsidRDefault="00AE2011" w:rsidP="00CA717C">
      <w:pPr>
        <w:pStyle w:val="NoSpacing"/>
        <w:jc w:val="both"/>
        <w:rPr>
          <w:rFonts w:ascii="Times New Roman" w:hAnsi="Times New Roman" w:cs="Times New Roman"/>
          <w:sz w:val="24"/>
          <w:szCs w:val="24"/>
        </w:rPr>
      </w:pPr>
      <w:r w:rsidRPr="00B3727A">
        <w:rPr>
          <w:rFonts w:ascii="Times New Roman" w:hAnsi="Times New Roman" w:cs="Times New Roman"/>
          <w:b/>
          <w:i/>
          <w:sz w:val="24"/>
          <w:szCs w:val="24"/>
        </w:rPr>
        <w:t>Pokazatelji definirani na razini projektnog prijedloga</w:t>
      </w:r>
      <w:r w:rsidRPr="00CA717C">
        <w:rPr>
          <w:rFonts w:ascii="Times New Roman" w:hAnsi="Times New Roman" w:cs="Times New Roman"/>
          <w:sz w:val="24"/>
          <w:szCs w:val="24"/>
        </w:rPr>
        <w:t xml:space="preserve"> trebaju </w:t>
      </w:r>
      <w:proofErr w:type="spellStart"/>
      <w:r w:rsidRPr="00CA717C">
        <w:rPr>
          <w:rFonts w:ascii="Times New Roman" w:hAnsi="Times New Roman" w:cs="Times New Roman"/>
          <w:sz w:val="24"/>
          <w:szCs w:val="24"/>
        </w:rPr>
        <w:t>doprinostiti</w:t>
      </w:r>
      <w:proofErr w:type="spellEnd"/>
      <w:r w:rsidRPr="00CA717C">
        <w:rPr>
          <w:rFonts w:ascii="Times New Roman" w:hAnsi="Times New Roman" w:cs="Times New Roman"/>
          <w:sz w:val="24"/>
          <w:szCs w:val="24"/>
        </w:rPr>
        <w:t xml:space="preserve"> postizanju pokazatelja na razini Poziva.</w:t>
      </w:r>
    </w:p>
    <w:p w:rsidR="00CA717C" w:rsidRPr="00CA717C" w:rsidRDefault="009B0B67" w:rsidP="00CA717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162D1E" w:rsidRPr="00CA717C" w:rsidRDefault="00AE2011" w:rsidP="00CA717C">
      <w:pPr>
        <w:pStyle w:val="NoSpacing"/>
        <w:jc w:val="both"/>
        <w:rPr>
          <w:rFonts w:ascii="Times New Roman" w:hAnsi="Times New Roman" w:cs="Times New Roman"/>
          <w:sz w:val="24"/>
          <w:szCs w:val="24"/>
        </w:rPr>
      </w:pPr>
      <w:r w:rsidRPr="00CA717C">
        <w:rPr>
          <w:rFonts w:ascii="Times New Roman" w:hAnsi="Times New Roman" w:cs="Times New Roman"/>
          <w:sz w:val="24"/>
          <w:szCs w:val="24"/>
        </w:rPr>
        <w:t>Vrijednosti pokazatelja rezultata na razini projekta pratit će PT</w:t>
      </w:r>
      <w:r w:rsidR="00875526">
        <w:rPr>
          <w:rFonts w:ascii="Times New Roman" w:hAnsi="Times New Roman" w:cs="Times New Roman"/>
          <w:sz w:val="24"/>
          <w:szCs w:val="24"/>
        </w:rPr>
        <w:t xml:space="preserve"> </w:t>
      </w:r>
      <w:r w:rsidR="00875526">
        <w:rPr>
          <w:rStyle w:val="Bodytext20"/>
          <w:rFonts w:eastAsiaTheme="minorHAnsi"/>
          <w:b w:val="0"/>
          <w:sz w:val="24"/>
          <w:szCs w:val="24"/>
          <w:lang w:val="hr-HR"/>
        </w:rPr>
        <w:t>2</w:t>
      </w:r>
      <w:r w:rsidR="00875526" w:rsidRPr="00CA717C">
        <w:rPr>
          <w:rFonts w:ascii="Times New Roman" w:hAnsi="Times New Roman" w:cs="Times New Roman"/>
          <w:sz w:val="24"/>
          <w:szCs w:val="24"/>
        </w:rPr>
        <w:t>.</w:t>
      </w:r>
      <w:r w:rsidR="00162D1E">
        <w:rPr>
          <w:rFonts w:ascii="Times New Roman" w:hAnsi="Times New Roman" w:cs="Times New Roman"/>
          <w:sz w:val="24"/>
          <w:szCs w:val="24"/>
        </w:rPr>
        <w:t xml:space="preserve"> </w:t>
      </w:r>
    </w:p>
    <w:p w:rsidR="00AE2011" w:rsidRPr="00623104" w:rsidRDefault="00AE2011" w:rsidP="00162D1E">
      <w:pPr>
        <w:pStyle w:val="NoSpacing"/>
        <w:jc w:val="both"/>
      </w:pPr>
    </w:p>
    <w:tbl>
      <w:tblPr>
        <w:tblStyle w:val="TableGrid"/>
        <w:tblW w:w="0" w:type="auto"/>
        <w:tblLook w:val="04A0" w:firstRow="1" w:lastRow="0" w:firstColumn="1" w:lastColumn="0" w:noHBand="0" w:noVBand="1"/>
      </w:tblPr>
      <w:tblGrid>
        <w:gridCol w:w="4530"/>
        <w:gridCol w:w="4530"/>
      </w:tblGrid>
      <w:tr w:rsidR="00AE2011" w:rsidRPr="00623104" w:rsidTr="005F3113">
        <w:tc>
          <w:tcPr>
            <w:tcW w:w="4530" w:type="dxa"/>
          </w:tcPr>
          <w:p w:rsidR="00AE2011" w:rsidRPr="00623104" w:rsidRDefault="005B1492" w:rsidP="00D008C2">
            <w:pPr>
              <w:spacing w:after="0"/>
              <w:rPr>
                <w:rFonts w:ascii="Times New Roman" w:hAnsi="Times New Roman" w:cs="Times New Roman"/>
                <w:b/>
                <w:i/>
              </w:rPr>
            </w:pPr>
            <w:r>
              <w:rPr>
                <w:rFonts w:ascii="Times New Roman" w:hAnsi="Times New Roman" w:cs="Times New Roman"/>
                <w:b/>
                <w:i/>
              </w:rPr>
              <w:t xml:space="preserve">Pokazatelj </w:t>
            </w:r>
          </w:p>
        </w:tc>
        <w:tc>
          <w:tcPr>
            <w:tcW w:w="4530" w:type="dxa"/>
          </w:tcPr>
          <w:p w:rsidR="00AE2011" w:rsidRPr="00623104" w:rsidRDefault="00AE2011" w:rsidP="00AE2011">
            <w:pPr>
              <w:spacing w:after="0"/>
              <w:rPr>
                <w:rFonts w:ascii="Times New Roman" w:hAnsi="Times New Roman" w:cs="Times New Roman"/>
                <w:b/>
                <w:i/>
              </w:rPr>
            </w:pPr>
            <w:r w:rsidRPr="00623104">
              <w:rPr>
                <w:rFonts w:ascii="Times New Roman" w:hAnsi="Times New Roman" w:cs="Times New Roman"/>
                <w:b/>
                <w:i/>
              </w:rPr>
              <w:t xml:space="preserve">Opis </w:t>
            </w:r>
          </w:p>
        </w:tc>
      </w:tr>
      <w:tr w:rsidR="00D008C2" w:rsidRPr="00623104" w:rsidTr="005F3113">
        <w:tc>
          <w:tcPr>
            <w:tcW w:w="4530" w:type="dxa"/>
          </w:tcPr>
          <w:p w:rsidR="00D008C2" w:rsidRPr="00DD3211" w:rsidRDefault="00CD4C67" w:rsidP="00DD3211">
            <w:pPr>
              <w:spacing w:after="0"/>
              <w:rPr>
                <w:rFonts w:ascii="Times New Roman" w:hAnsi="Times New Roman" w:cs="Times New Roman"/>
                <w:b/>
                <w:i/>
              </w:rPr>
            </w:pPr>
            <w:r w:rsidRPr="00DD3211">
              <w:rPr>
                <w:rFonts w:ascii="Times New Roman" w:hAnsi="Times New Roman" w:cs="Times New Roman"/>
                <w:b/>
                <w:i/>
              </w:rPr>
              <w:t>B</w:t>
            </w:r>
            <w:r w:rsidR="00DD3211" w:rsidRPr="00DD3211">
              <w:rPr>
                <w:rFonts w:ascii="Times New Roman" w:hAnsi="Times New Roman" w:cs="Times New Roman"/>
                <w:b/>
                <w:i/>
              </w:rPr>
              <w:t xml:space="preserve">roj </w:t>
            </w:r>
            <w:r w:rsidRPr="00DD3211">
              <w:rPr>
                <w:rFonts w:ascii="Times New Roman" w:hAnsi="Times New Roman" w:cs="Times New Roman"/>
                <w:b/>
                <w:i/>
              </w:rPr>
              <w:t>usluga koje PPI pruža</w:t>
            </w:r>
          </w:p>
          <w:p w:rsidR="00DD3211" w:rsidRPr="00DD3211" w:rsidRDefault="00DD3211" w:rsidP="00DD3211">
            <w:pPr>
              <w:spacing w:after="0"/>
              <w:rPr>
                <w:rFonts w:ascii="Times New Roman" w:hAnsi="Times New Roman" w:cs="Times New Roman"/>
                <w:b/>
                <w:i/>
              </w:rPr>
            </w:pPr>
          </w:p>
          <w:p w:rsidR="00DD3211" w:rsidRPr="00DD3211" w:rsidRDefault="00DD3211" w:rsidP="00DD3211">
            <w:pPr>
              <w:spacing w:after="0"/>
              <w:rPr>
                <w:rFonts w:ascii="Times New Roman" w:hAnsi="Times New Roman" w:cs="Times New Roman"/>
                <w:b/>
                <w:i/>
              </w:rPr>
            </w:pPr>
          </w:p>
        </w:tc>
        <w:tc>
          <w:tcPr>
            <w:tcW w:w="4530" w:type="dxa"/>
          </w:tcPr>
          <w:p w:rsidR="00D008C2" w:rsidRPr="00DD3211" w:rsidRDefault="00DD3211" w:rsidP="009B0B67">
            <w:pPr>
              <w:spacing w:after="0"/>
              <w:rPr>
                <w:rFonts w:ascii="Times New Roman" w:hAnsi="Times New Roman" w:cs="Times New Roman"/>
                <w:i/>
              </w:rPr>
            </w:pPr>
            <w:r w:rsidRPr="00DD3211">
              <w:rPr>
                <w:rFonts w:ascii="Times New Roman" w:hAnsi="Times New Roman" w:cs="Times New Roman"/>
                <w:i/>
              </w:rPr>
              <w:t xml:space="preserve">Broj različitih usluga koje je PPI pružao svojim klijentima u </w:t>
            </w:r>
            <w:r w:rsidR="00586071">
              <w:rPr>
                <w:rFonts w:ascii="Times New Roman" w:hAnsi="Times New Roman" w:cs="Times New Roman"/>
                <w:i/>
              </w:rPr>
              <w:t xml:space="preserve">godini </w:t>
            </w:r>
            <w:r w:rsidR="009B0B67">
              <w:rPr>
                <w:rFonts w:ascii="Times New Roman" w:hAnsi="Times New Roman" w:cs="Times New Roman"/>
                <w:i/>
              </w:rPr>
              <w:t>m u odnosu na godinu n-1</w:t>
            </w:r>
          </w:p>
        </w:tc>
      </w:tr>
      <w:tr w:rsidR="005F3113" w:rsidRPr="00623104" w:rsidTr="00C77AD4">
        <w:tc>
          <w:tcPr>
            <w:tcW w:w="4530" w:type="dxa"/>
            <w:vAlign w:val="center"/>
          </w:tcPr>
          <w:p w:rsidR="00DD3211" w:rsidRPr="00DD3211" w:rsidRDefault="006D389D" w:rsidP="00021C44">
            <w:pPr>
              <w:spacing w:after="0"/>
              <w:rPr>
                <w:rFonts w:ascii="Times New Roman" w:hAnsi="Times New Roman" w:cs="Times New Roman"/>
                <w:b/>
                <w:i/>
              </w:rPr>
            </w:pPr>
            <w:r w:rsidRPr="006D389D">
              <w:rPr>
                <w:rFonts w:ascii="Times New Roman" w:hAnsi="Times New Roman" w:cs="Times New Roman"/>
                <w:b/>
                <w:i/>
              </w:rPr>
              <w:t>B</w:t>
            </w:r>
            <w:r w:rsidR="00DD3211" w:rsidRPr="006D389D">
              <w:rPr>
                <w:rFonts w:ascii="Times New Roman" w:hAnsi="Times New Roman" w:cs="Times New Roman"/>
                <w:b/>
                <w:i/>
              </w:rPr>
              <w:t>roj novih</w:t>
            </w:r>
            <w:r w:rsidR="00D22286" w:rsidRPr="006D389D">
              <w:rPr>
                <w:rFonts w:ascii="Times New Roman" w:hAnsi="Times New Roman" w:cs="Times New Roman"/>
                <w:b/>
                <w:i/>
              </w:rPr>
              <w:t xml:space="preserve"> usluga </w:t>
            </w:r>
            <w:r w:rsidR="00DD3211" w:rsidRPr="00DD3211">
              <w:rPr>
                <w:rFonts w:ascii="Times New Roman" w:hAnsi="Times New Roman" w:cs="Times New Roman"/>
                <w:b/>
                <w:i/>
              </w:rPr>
              <w:t>koje PPI pruža</w:t>
            </w:r>
          </w:p>
          <w:p w:rsidR="00DD3211" w:rsidRPr="00DD3211" w:rsidRDefault="00DD3211" w:rsidP="00021C44">
            <w:pPr>
              <w:spacing w:after="0"/>
              <w:rPr>
                <w:rFonts w:ascii="Times New Roman" w:hAnsi="Times New Roman" w:cs="Times New Roman"/>
                <w:b/>
                <w:i/>
              </w:rPr>
            </w:pPr>
          </w:p>
          <w:p w:rsidR="00D008C2" w:rsidRPr="00DD3211" w:rsidRDefault="00D008C2" w:rsidP="00021C44">
            <w:pPr>
              <w:spacing w:after="0"/>
              <w:rPr>
                <w:rFonts w:ascii="Times New Roman" w:hAnsi="Times New Roman" w:cs="Times New Roman"/>
                <w:b/>
                <w:i/>
              </w:rPr>
            </w:pPr>
          </w:p>
        </w:tc>
        <w:tc>
          <w:tcPr>
            <w:tcW w:w="4530" w:type="dxa"/>
          </w:tcPr>
          <w:p w:rsidR="005F3113" w:rsidRPr="00DD3211" w:rsidRDefault="00DD3211" w:rsidP="00D008C2">
            <w:pPr>
              <w:spacing w:after="0"/>
              <w:rPr>
                <w:rFonts w:ascii="Times New Roman" w:hAnsi="Times New Roman" w:cs="Times New Roman"/>
                <w:i/>
              </w:rPr>
            </w:pPr>
            <w:r w:rsidRPr="00DD3211">
              <w:rPr>
                <w:rFonts w:ascii="Times New Roman" w:hAnsi="Times New Roman" w:cs="Times New Roman"/>
                <w:i/>
              </w:rPr>
              <w:t>Broj novih usluga koje će PPI pružati temeljem dodijeljene pot</w:t>
            </w:r>
            <w:r w:rsidR="00353300">
              <w:rPr>
                <w:rFonts w:ascii="Times New Roman" w:hAnsi="Times New Roman" w:cs="Times New Roman"/>
                <w:i/>
              </w:rPr>
              <w:t xml:space="preserve">pore </w:t>
            </w:r>
            <w:r w:rsidR="00586071">
              <w:rPr>
                <w:rFonts w:ascii="Times New Roman" w:hAnsi="Times New Roman" w:cs="Times New Roman"/>
                <w:i/>
              </w:rPr>
              <w:t>u godini m+2</w:t>
            </w:r>
            <w:r w:rsidR="009B0B67">
              <w:t xml:space="preserve"> </w:t>
            </w:r>
            <w:r w:rsidR="009B0B67" w:rsidRPr="009B0B67">
              <w:rPr>
                <w:rFonts w:ascii="Times New Roman" w:hAnsi="Times New Roman" w:cs="Times New Roman"/>
                <w:i/>
              </w:rPr>
              <w:t>u odnosu na godinu n-1</w:t>
            </w:r>
          </w:p>
        </w:tc>
      </w:tr>
      <w:tr w:rsidR="00E82800" w:rsidRPr="00623104" w:rsidTr="00F2035F">
        <w:tc>
          <w:tcPr>
            <w:tcW w:w="4530" w:type="dxa"/>
          </w:tcPr>
          <w:p w:rsidR="00E82800" w:rsidRPr="00DD3211" w:rsidRDefault="00E82800" w:rsidP="003600E3">
            <w:pPr>
              <w:spacing w:after="0"/>
              <w:rPr>
                <w:rFonts w:ascii="Times New Roman" w:hAnsi="Times New Roman" w:cs="Times New Roman"/>
                <w:b/>
                <w:i/>
              </w:rPr>
            </w:pPr>
            <w:r w:rsidRPr="006D389D">
              <w:rPr>
                <w:rFonts w:ascii="Times New Roman" w:hAnsi="Times New Roman" w:cs="Times New Roman"/>
                <w:b/>
                <w:i/>
              </w:rPr>
              <w:t>Broj poduzeća koja primaju</w:t>
            </w:r>
            <w:r>
              <w:rPr>
                <w:rFonts w:ascii="Times New Roman" w:hAnsi="Times New Roman" w:cs="Times New Roman"/>
                <w:b/>
                <w:i/>
              </w:rPr>
              <w:t xml:space="preserve"> nefinancijsku</w:t>
            </w:r>
            <w:r w:rsidRPr="006D389D">
              <w:rPr>
                <w:rFonts w:ascii="Times New Roman" w:hAnsi="Times New Roman" w:cs="Times New Roman"/>
                <w:b/>
                <w:i/>
              </w:rPr>
              <w:t xml:space="preserve"> potporu </w:t>
            </w:r>
          </w:p>
          <w:p w:rsidR="00E82800" w:rsidRPr="00DD3211" w:rsidRDefault="00E82800" w:rsidP="005F3113">
            <w:pPr>
              <w:spacing w:after="0"/>
              <w:rPr>
                <w:rFonts w:ascii="Times New Roman" w:hAnsi="Times New Roman"/>
                <w:b/>
                <w:sz w:val="18"/>
                <w:szCs w:val="18"/>
                <w:highlight w:val="yellow"/>
              </w:rPr>
            </w:pPr>
          </w:p>
        </w:tc>
        <w:tc>
          <w:tcPr>
            <w:tcW w:w="4530" w:type="dxa"/>
          </w:tcPr>
          <w:p w:rsidR="00E82800" w:rsidRPr="00DD3211" w:rsidRDefault="00726678" w:rsidP="00726678">
            <w:pPr>
              <w:spacing w:after="0"/>
              <w:rPr>
                <w:rFonts w:ascii="Times New Roman" w:hAnsi="Times New Roman"/>
                <w:sz w:val="18"/>
                <w:szCs w:val="18"/>
                <w:highlight w:val="yellow"/>
              </w:rPr>
            </w:pPr>
            <w:r>
              <w:rPr>
                <w:rFonts w:ascii="Times New Roman" w:hAnsi="Times New Roman" w:cs="Times New Roman"/>
                <w:i/>
              </w:rPr>
              <w:t>B</w:t>
            </w:r>
            <w:r w:rsidR="00E82800">
              <w:rPr>
                <w:rFonts w:ascii="Times New Roman" w:hAnsi="Times New Roman" w:cs="Times New Roman"/>
                <w:i/>
              </w:rPr>
              <w:t>roj poduzeća (MSP-ova)</w:t>
            </w:r>
            <w:r w:rsidR="00E82800" w:rsidRPr="00DD3211">
              <w:rPr>
                <w:rFonts w:ascii="Times New Roman" w:hAnsi="Times New Roman" w:cs="Times New Roman"/>
                <w:i/>
              </w:rPr>
              <w:t xml:space="preserve"> </w:t>
            </w:r>
            <w:r w:rsidR="00E82800">
              <w:rPr>
                <w:rFonts w:ascii="Times New Roman" w:hAnsi="Times New Roman" w:cs="Times New Roman"/>
                <w:i/>
              </w:rPr>
              <w:t>koji će primiti nefinancijsku potporu od PPI-j</w:t>
            </w:r>
            <w:r w:rsidR="00EC4A41">
              <w:rPr>
                <w:rFonts w:ascii="Times New Roman" w:hAnsi="Times New Roman" w:cs="Times New Roman"/>
                <w:i/>
              </w:rPr>
              <w:t>a</w:t>
            </w:r>
            <w:r w:rsidR="00586071">
              <w:rPr>
                <w:rFonts w:ascii="Times New Roman" w:hAnsi="Times New Roman" w:cs="Times New Roman"/>
                <w:i/>
              </w:rPr>
              <w:t xml:space="preserve"> u </w:t>
            </w:r>
            <w:r w:rsidR="009B0B67">
              <w:rPr>
                <w:rFonts w:ascii="Times New Roman" w:hAnsi="Times New Roman" w:cs="Times New Roman"/>
                <w:i/>
              </w:rPr>
              <w:t>razdoblju n do</w:t>
            </w:r>
            <w:r w:rsidR="00586071">
              <w:rPr>
                <w:rFonts w:ascii="Times New Roman" w:hAnsi="Times New Roman" w:cs="Times New Roman"/>
                <w:i/>
              </w:rPr>
              <w:t xml:space="preserve"> m+2</w:t>
            </w:r>
            <w:r w:rsidR="009B0B67">
              <w:rPr>
                <w:rFonts w:ascii="Times New Roman" w:hAnsi="Times New Roman" w:cs="Times New Roman"/>
                <w:i/>
              </w:rPr>
              <w:t xml:space="preserve"> </w:t>
            </w:r>
          </w:p>
        </w:tc>
      </w:tr>
      <w:tr w:rsidR="00E82800" w:rsidRPr="00623104" w:rsidTr="00C77AD4">
        <w:tc>
          <w:tcPr>
            <w:tcW w:w="4530" w:type="dxa"/>
            <w:vAlign w:val="center"/>
          </w:tcPr>
          <w:p w:rsidR="00E82800" w:rsidRPr="00DD3211" w:rsidRDefault="003D4248" w:rsidP="00D008C2">
            <w:pPr>
              <w:spacing w:after="0"/>
              <w:rPr>
                <w:rFonts w:ascii="Times New Roman" w:hAnsi="Times New Roman"/>
                <w:b/>
                <w:sz w:val="18"/>
                <w:szCs w:val="18"/>
                <w:highlight w:val="yellow"/>
              </w:rPr>
            </w:pPr>
            <w:r w:rsidRPr="007A6A11">
              <w:rPr>
                <w:rFonts w:ascii="Times New Roman" w:hAnsi="Times New Roman" w:cs="Times New Roman"/>
                <w:b/>
                <w:i/>
              </w:rPr>
              <w:t xml:space="preserve">Broj novih poduzeća koja primaju </w:t>
            </w:r>
            <w:r w:rsidRPr="007A6A11">
              <w:rPr>
                <w:rFonts w:ascii="Times New Roman" w:hAnsi="Times New Roman" w:cs="Times New Roman"/>
                <w:b/>
                <w:i/>
              </w:rPr>
              <w:lastRenderedPageBreak/>
              <w:t>nefinancijsku potporu</w:t>
            </w:r>
          </w:p>
        </w:tc>
        <w:tc>
          <w:tcPr>
            <w:tcW w:w="4530" w:type="dxa"/>
          </w:tcPr>
          <w:p w:rsidR="00E82800" w:rsidRPr="00DD3211" w:rsidRDefault="003D4248" w:rsidP="007A6A11">
            <w:pPr>
              <w:spacing w:after="0"/>
              <w:rPr>
                <w:rFonts w:ascii="Times New Roman" w:hAnsi="Times New Roman"/>
                <w:sz w:val="18"/>
                <w:szCs w:val="18"/>
                <w:highlight w:val="yellow"/>
              </w:rPr>
            </w:pPr>
            <w:r w:rsidRPr="007A6A11">
              <w:rPr>
                <w:rFonts w:ascii="Times New Roman" w:hAnsi="Times New Roman" w:cs="Times New Roman"/>
                <w:i/>
              </w:rPr>
              <w:lastRenderedPageBreak/>
              <w:t xml:space="preserve">Broj poduzeća koja posluju manje od tri godine </w:t>
            </w:r>
            <w:r w:rsidRPr="007A6A11">
              <w:rPr>
                <w:rFonts w:ascii="Times New Roman" w:hAnsi="Times New Roman" w:cs="Times New Roman"/>
                <w:i/>
              </w:rPr>
              <w:lastRenderedPageBreak/>
              <w:t xml:space="preserve">i primaju </w:t>
            </w:r>
            <w:r w:rsidR="007A6A11" w:rsidRPr="007A6A11">
              <w:rPr>
                <w:rFonts w:ascii="Times New Roman" w:hAnsi="Times New Roman" w:cs="Times New Roman"/>
                <w:i/>
              </w:rPr>
              <w:t xml:space="preserve">nefinancijsku </w:t>
            </w:r>
            <w:r w:rsidRPr="007A6A11">
              <w:rPr>
                <w:rFonts w:ascii="Times New Roman" w:hAnsi="Times New Roman" w:cs="Times New Roman"/>
                <w:i/>
              </w:rPr>
              <w:t>pomoć ili potporu (savjetovanje, vođenje, itd.) iz EFRR-a</w:t>
            </w:r>
          </w:p>
        </w:tc>
      </w:tr>
    </w:tbl>
    <w:p w:rsidR="00AE2011" w:rsidRDefault="00AE2011" w:rsidP="00AE2011">
      <w:pPr>
        <w:spacing w:after="0"/>
        <w:rPr>
          <w:rFonts w:ascii="Times New Roman" w:hAnsi="Times New Roman" w:cs="Times New Roman"/>
          <w:i/>
        </w:rPr>
      </w:pPr>
    </w:p>
    <w:p w:rsidR="00586071" w:rsidRPr="0074566C" w:rsidRDefault="0074566C" w:rsidP="00AE2011">
      <w:pPr>
        <w:spacing w:after="0"/>
        <w:rPr>
          <w:rFonts w:ascii="Times New Roman" w:hAnsi="Times New Roman" w:cs="Times New Roman"/>
          <w:i/>
          <w:sz w:val="16"/>
          <w:szCs w:val="16"/>
        </w:rPr>
      </w:pPr>
      <w:r w:rsidRPr="0074566C">
        <w:rPr>
          <w:rFonts w:ascii="Times New Roman" w:hAnsi="Times New Roman" w:cs="Times New Roman"/>
          <w:i/>
          <w:sz w:val="16"/>
          <w:szCs w:val="16"/>
        </w:rPr>
        <w:t>n-1</w:t>
      </w:r>
      <w:r w:rsidR="00586071" w:rsidRPr="0074566C">
        <w:rPr>
          <w:rFonts w:ascii="Times New Roman" w:hAnsi="Times New Roman" w:cs="Times New Roman"/>
          <w:i/>
          <w:sz w:val="16"/>
          <w:szCs w:val="16"/>
        </w:rPr>
        <w:t xml:space="preserve">= godina </w:t>
      </w:r>
      <w:r>
        <w:rPr>
          <w:rFonts w:ascii="Times New Roman" w:hAnsi="Times New Roman" w:cs="Times New Roman"/>
          <w:i/>
          <w:sz w:val="16"/>
          <w:szCs w:val="16"/>
        </w:rPr>
        <w:t>koja prethodi godini</w:t>
      </w:r>
      <w:r w:rsidRPr="0074566C">
        <w:rPr>
          <w:rFonts w:ascii="Times New Roman" w:hAnsi="Times New Roman" w:cs="Times New Roman"/>
          <w:i/>
          <w:sz w:val="16"/>
          <w:szCs w:val="16"/>
        </w:rPr>
        <w:t xml:space="preserve"> predaje projektnog prijedloga</w:t>
      </w:r>
    </w:p>
    <w:p w:rsidR="0074566C" w:rsidRPr="0074566C" w:rsidRDefault="0074566C" w:rsidP="00AE2011">
      <w:pPr>
        <w:spacing w:after="0"/>
        <w:rPr>
          <w:rFonts w:ascii="Times New Roman" w:hAnsi="Times New Roman" w:cs="Times New Roman"/>
          <w:i/>
          <w:sz w:val="16"/>
          <w:szCs w:val="16"/>
        </w:rPr>
      </w:pPr>
      <w:r w:rsidRPr="0074566C">
        <w:rPr>
          <w:rFonts w:ascii="Times New Roman" w:hAnsi="Times New Roman" w:cs="Times New Roman"/>
          <w:i/>
          <w:sz w:val="16"/>
          <w:szCs w:val="16"/>
        </w:rPr>
        <w:t>n=</w:t>
      </w:r>
      <w:r w:rsidRPr="0074566C">
        <w:rPr>
          <w:sz w:val="16"/>
          <w:szCs w:val="16"/>
        </w:rPr>
        <w:t xml:space="preserve"> </w:t>
      </w:r>
      <w:r w:rsidRPr="0074566C">
        <w:rPr>
          <w:rFonts w:ascii="Times New Roman" w:hAnsi="Times New Roman" w:cs="Times New Roman"/>
          <w:i/>
          <w:sz w:val="16"/>
          <w:szCs w:val="16"/>
        </w:rPr>
        <w:t xml:space="preserve">godina predaje projektnog prijedloga </w:t>
      </w:r>
    </w:p>
    <w:p w:rsidR="0074566C" w:rsidRPr="0074566C" w:rsidRDefault="0074566C" w:rsidP="00AE2011">
      <w:pPr>
        <w:spacing w:after="0"/>
        <w:rPr>
          <w:rFonts w:ascii="Times New Roman" w:hAnsi="Times New Roman" w:cs="Times New Roman"/>
          <w:i/>
          <w:sz w:val="16"/>
          <w:szCs w:val="16"/>
        </w:rPr>
      </w:pPr>
      <w:r w:rsidRPr="0074566C">
        <w:rPr>
          <w:rFonts w:ascii="Times New Roman" w:hAnsi="Times New Roman" w:cs="Times New Roman"/>
          <w:i/>
          <w:sz w:val="16"/>
          <w:szCs w:val="16"/>
        </w:rPr>
        <w:t>m</w:t>
      </w:r>
      <w:r>
        <w:rPr>
          <w:rFonts w:ascii="Times New Roman" w:hAnsi="Times New Roman" w:cs="Times New Roman"/>
          <w:i/>
          <w:sz w:val="16"/>
          <w:szCs w:val="16"/>
        </w:rPr>
        <w:t>=</w:t>
      </w:r>
      <w:r w:rsidRPr="0074566C">
        <w:rPr>
          <w:rFonts w:ascii="Times New Roman" w:hAnsi="Times New Roman" w:cs="Times New Roman"/>
          <w:i/>
          <w:sz w:val="16"/>
          <w:szCs w:val="16"/>
        </w:rPr>
        <w:t xml:space="preserve"> godina završetka projekta</w:t>
      </w:r>
    </w:p>
    <w:p w:rsidR="00586071" w:rsidRPr="0074566C" w:rsidRDefault="00586071" w:rsidP="00AE2011">
      <w:pPr>
        <w:spacing w:after="0"/>
        <w:rPr>
          <w:rFonts w:ascii="Times New Roman" w:hAnsi="Times New Roman" w:cs="Times New Roman"/>
          <w:i/>
          <w:sz w:val="16"/>
          <w:szCs w:val="16"/>
        </w:rPr>
      </w:pPr>
      <w:r w:rsidRPr="0074566C">
        <w:rPr>
          <w:rFonts w:ascii="Times New Roman" w:hAnsi="Times New Roman" w:cs="Times New Roman"/>
          <w:i/>
          <w:sz w:val="16"/>
          <w:szCs w:val="16"/>
        </w:rPr>
        <w:t xml:space="preserve">m+2 = </w:t>
      </w:r>
      <w:r w:rsidR="0074566C">
        <w:rPr>
          <w:rFonts w:ascii="Times New Roman" w:hAnsi="Times New Roman" w:cs="Times New Roman"/>
          <w:i/>
          <w:sz w:val="16"/>
          <w:szCs w:val="16"/>
        </w:rPr>
        <w:t>druga godina nakon godine završetka projekta</w:t>
      </w:r>
    </w:p>
    <w:p w:rsidR="003D06A7" w:rsidRDefault="003D06A7" w:rsidP="00AE2011">
      <w:pPr>
        <w:spacing w:after="0"/>
        <w:jc w:val="both"/>
        <w:rPr>
          <w:rFonts w:ascii="Times New Roman" w:hAnsi="Times New Roman" w:cs="Times New Roman"/>
          <w:sz w:val="24"/>
          <w:szCs w:val="24"/>
        </w:rPr>
      </w:pPr>
    </w:p>
    <w:p w:rsidR="00AE2011" w:rsidRDefault="00AE2011" w:rsidP="00AE2011">
      <w:pPr>
        <w:spacing w:after="0"/>
        <w:jc w:val="both"/>
        <w:rPr>
          <w:rFonts w:ascii="Times New Roman" w:hAnsi="Times New Roman" w:cs="Times New Roman"/>
          <w:sz w:val="24"/>
          <w:szCs w:val="24"/>
        </w:rPr>
      </w:pPr>
      <w:r w:rsidRPr="00C378C2">
        <w:rPr>
          <w:rFonts w:ascii="Times New Roman" w:hAnsi="Times New Roman" w:cs="Times New Roman"/>
          <w:sz w:val="24"/>
          <w:szCs w:val="24"/>
        </w:rPr>
        <w:t>U slučaju da korisnik ne ostvari planiranu razinu pokazatelja navedenih u prijavi projektnog prijedloga, nadležno tijelo ima pravo od korisnika zatražiti izvršenje povrata dijela isplaćenih sredstava razmjerno neostvarenom udjelu pokazatelja.</w:t>
      </w:r>
    </w:p>
    <w:p w:rsidR="00F82135" w:rsidRDefault="00F82135" w:rsidP="00AE2011">
      <w:pPr>
        <w:spacing w:after="0"/>
        <w:jc w:val="both"/>
        <w:rPr>
          <w:rFonts w:ascii="Times New Roman" w:hAnsi="Times New Roman" w:cs="Times New Roman"/>
          <w:sz w:val="24"/>
          <w:szCs w:val="24"/>
        </w:rPr>
      </w:pPr>
    </w:p>
    <w:p w:rsidR="001319F5" w:rsidRPr="00623104" w:rsidRDefault="008B360B" w:rsidP="00AC1E94">
      <w:pPr>
        <w:pStyle w:val="Heading2"/>
      </w:pPr>
      <w:bookmarkStart w:id="9" w:name="_Toc452468685"/>
      <w:bookmarkStart w:id="10" w:name="_Toc476751724"/>
      <w:r w:rsidRPr="00623104">
        <w:t>Financijska alokacija, iznosi i intenziteti bespovratnih sredstava</w:t>
      </w:r>
      <w:bookmarkEnd w:id="9"/>
      <w:bookmarkEnd w:id="10"/>
    </w:p>
    <w:p w:rsidR="005B1492" w:rsidRDefault="005B1492" w:rsidP="00AE7CCE">
      <w:pPr>
        <w:pStyle w:val="NoSpacing"/>
        <w:jc w:val="both"/>
        <w:rPr>
          <w:rFonts w:ascii="Times New Roman" w:hAnsi="Times New Roman" w:cs="Times New Roman"/>
          <w:sz w:val="24"/>
          <w:szCs w:val="24"/>
        </w:rPr>
      </w:pPr>
    </w:p>
    <w:p w:rsidR="005946EF" w:rsidRPr="00AE7CCE" w:rsidRDefault="0022009D" w:rsidP="00AE7CCE">
      <w:pPr>
        <w:pStyle w:val="NoSpacing"/>
        <w:jc w:val="both"/>
        <w:rPr>
          <w:rFonts w:ascii="Times New Roman" w:eastAsia="Calibri" w:hAnsi="Times New Roman" w:cs="Times New Roman"/>
          <w:sz w:val="24"/>
          <w:szCs w:val="24"/>
          <w:lang w:eastAsia="lt-LT"/>
        </w:rPr>
      </w:pPr>
      <w:r w:rsidRPr="0022009D">
        <w:rPr>
          <w:rFonts w:ascii="Times New Roman" w:eastAsia="Calibri" w:hAnsi="Times New Roman" w:cs="Times New Roman"/>
          <w:sz w:val="24"/>
          <w:szCs w:val="24"/>
          <w:lang w:eastAsia="lt-LT"/>
        </w:rPr>
        <w:t xml:space="preserve">Temeljem OPKK-a iz EFRR za ovaj Poziv osigurano je </w:t>
      </w:r>
      <w:r>
        <w:rPr>
          <w:rFonts w:ascii="Times New Roman" w:eastAsia="Calibri" w:hAnsi="Times New Roman" w:cs="Times New Roman"/>
          <w:sz w:val="24"/>
          <w:szCs w:val="24"/>
          <w:lang w:eastAsia="lt-LT"/>
        </w:rPr>
        <w:t>3</w:t>
      </w:r>
      <w:r w:rsidRPr="0022009D">
        <w:rPr>
          <w:rFonts w:ascii="Times New Roman" w:eastAsia="Calibri" w:hAnsi="Times New Roman" w:cs="Times New Roman"/>
          <w:sz w:val="24"/>
          <w:szCs w:val="24"/>
          <w:lang w:eastAsia="lt-LT"/>
        </w:rPr>
        <w:t xml:space="preserve">.000.000,00 eura, što se prikazuje u Državnom proračunu Republike Hrvatske u iznosu od </w:t>
      </w:r>
      <w:r w:rsidR="00FF77E2">
        <w:rPr>
          <w:rFonts w:ascii="Times New Roman" w:eastAsia="Calibri" w:hAnsi="Times New Roman" w:cs="Times New Roman"/>
          <w:sz w:val="24"/>
          <w:szCs w:val="24"/>
          <w:lang w:eastAsia="lt-LT"/>
        </w:rPr>
        <w:t>22.</w:t>
      </w:r>
      <w:r w:rsidRPr="0022009D">
        <w:rPr>
          <w:rFonts w:ascii="Times New Roman" w:eastAsia="Calibri" w:hAnsi="Times New Roman" w:cs="Times New Roman"/>
          <w:sz w:val="24"/>
          <w:szCs w:val="24"/>
          <w:lang w:eastAsia="lt-LT"/>
        </w:rPr>
        <w:t>800.000,00 kuna.</w:t>
      </w:r>
    </w:p>
    <w:p w:rsidR="00D22286" w:rsidRDefault="00D22286" w:rsidP="00CD705A">
      <w:pPr>
        <w:pStyle w:val="NoSpacing"/>
        <w:jc w:val="both"/>
        <w:rPr>
          <w:rFonts w:ascii="Times New Roman" w:eastAsia="Calibri" w:hAnsi="Times New Roman" w:cs="Times New Roman"/>
          <w:color w:val="000000" w:themeColor="text1"/>
          <w:sz w:val="24"/>
          <w:szCs w:val="24"/>
          <w:lang w:eastAsia="lt-LT"/>
        </w:rPr>
      </w:pPr>
    </w:p>
    <w:p w:rsidR="00CD705A" w:rsidRPr="00CD705A" w:rsidRDefault="000A7999" w:rsidP="00CD705A">
      <w:pPr>
        <w:pStyle w:val="NoSpacing"/>
        <w:jc w:val="both"/>
        <w:rPr>
          <w:rFonts w:ascii="Times New Roman" w:eastAsia="Calibri" w:hAnsi="Times New Roman" w:cs="Times New Roman"/>
          <w:sz w:val="24"/>
          <w:szCs w:val="24"/>
          <w:lang w:eastAsia="lt-LT"/>
        </w:rPr>
      </w:pPr>
      <w:r w:rsidRPr="00B067F3">
        <w:rPr>
          <w:rFonts w:ascii="Times New Roman" w:eastAsia="Calibri" w:hAnsi="Times New Roman" w:cs="Times New Roman"/>
          <w:sz w:val="24"/>
          <w:szCs w:val="24"/>
          <w:lang w:eastAsia="lt-LT"/>
        </w:rPr>
        <w:t xml:space="preserve">Maksimalno </w:t>
      </w:r>
      <w:r w:rsidR="00A236D1" w:rsidRPr="00B067F3">
        <w:rPr>
          <w:rFonts w:ascii="Times New Roman" w:eastAsia="Calibri" w:hAnsi="Times New Roman" w:cs="Times New Roman"/>
          <w:sz w:val="24"/>
          <w:szCs w:val="24"/>
          <w:lang w:eastAsia="lt-LT"/>
        </w:rPr>
        <w:t>19.380.000</w:t>
      </w:r>
      <w:r w:rsidR="000E29C0" w:rsidRPr="00B067F3">
        <w:rPr>
          <w:rFonts w:ascii="Times New Roman" w:eastAsia="Calibri" w:hAnsi="Times New Roman" w:cs="Times New Roman"/>
          <w:sz w:val="24"/>
          <w:szCs w:val="24"/>
          <w:lang w:eastAsia="lt-LT"/>
        </w:rPr>
        <w:t xml:space="preserve">,00 </w:t>
      </w:r>
      <w:r w:rsidR="00162D1E" w:rsidRPr="00B067F3">
        <w:rPr>
          <w:rFonts w:ascii="Times New Roman" w:eastAsia="Calibri" w:hAnsi="Times New Roman" w:cs="Times New Roman"/>
          <w:sz w:val="24"/>
          <w:szCs w:val="24"/>
          <w:lang w:eastAsia="lt-LT"/>
        </w:rPr>
        <w:t>kuna</w:t>
      </w:r>
      <w:r w:rsidRPr="00B067F3">
        <w:rPr>
          <w:rFonts w:ascii="Times New Roman" w:eastAsia="Calibri" w:hAnsi="Times New Roman" w:cs="Times New Roman"/>
          <w:sz w:val="24"/>
          <w:szCs w:val="24"/>
          <w:lang w:eastAsia="lt-LT"/>
        </w:rPr>
        <w:t xml:space="preserve"> </w:t>
      </w:r>
      <w:r w:rsidR="00C35B7D">
        <w:rPr>
          <w:rFonts w:ascii="Times New Roman" w:eastAsia="Calibri" w:hAnsi="Times New Roman" w:cs="Times New Roman"/>
          <w:sz w:val="24"/>
          <w:szCs w:val="24"/>
          <w:lang w:eastAsia="lt-LT"/>
        </w:rPr>
        <w:t xml:space="preserve">(85%) </w:t>
      </w:r>
      <w:r w:rsidRPr="00B067F3">
        <w:rPr>
          <w:rFonts w:ascii="Times New Roman" w:eastAsia="Calibri" w:hAnsi="Times New Roman" w:cs="Times New Roman"/>
          <w:sz w:val="24"/>
          <w:szCs w:val="24"/>
          <w:lang w:eastAsia="lt-LT"/>
        </w:rPr>
        <w:t xml:space="preserve">od </w:t>
      </w:r>
      <w:r w:rsidR="00162D1E" w:rsidRPr="00B067F3">
        <w:rPr>
          <w:rFonts w:ascii="Times New Roman" w:eastAsia="Calibri" w:hAnsi="Times New Roman" w:cs="Times New Roman"/>
          <w:sz w:val="24"/>
          <w:szCs w:val="24"/>
          <w:lang w:eastAsia="lt-LT"/>
        </w:rPr>
        <w:t>ukupnog</w:t>
      </w:r>
      <w:r w:rsidR="00162D1E">
        <w:rPr>
          <w:rFonts w:ascii="Times New Roman" w:eastAsia="Calibri" w:hAnsi="Times New Roman" w:cs="Times New Roman"/>
          <w:sz w:val="24"/>
          <w:szCs w:val="24"/>
          <w:lang w:eastAsia="lt-LT"/>
        </w:rPr>
        <w:t xml:space="preserve"> raspoloživog iznosa</w:t>
      </w:r>
      <w:r w:rsidRPr="009C54B4">
        <w:rPr>
          <w:rFonts w:ascii="Times New Roman" w:eastAsia="Calibri" w:hAnsi="Times New Roman" w:cs="Times New Roman"/>
          <w:sz w:val="24"/>
          <w:szCs w:val="24"/>
          <w:lang w:eastAsia="lt-LT"/>
        </w:rPr>
        <w:t xml:space="preserve"> u okviru ovog Poziva dodijelit će se za provedbu </w:t>
      </w:r>
      <w:r w:rsidR="00CD705A">
        <w:rPr>
          <w:rFonts w:ascii="Times New Roman" w:eastAsia="Calibri" w:hAnsi="Times New Roman" w:cs="Times New Roman"/>
          <w:sz w:val="24"/>
          <w:szCs w:val="24"/>
          <w:lang w:eastAsia="lt-LT"/>
        </w:rPr>
        <w:t>g</w:t>
      </w:r>
      <w:r w:rsidR="00CD705A" w:rsidRPr="00CD705A">
        <w:rPr>
          <w:rFonts w:ascii="Times New Roman" w:eastAsia="Calibri" w:hAnsi="Times New Roman" w:cs="Times New Roman"/>
          <w:sz w:val="24"/>
          <w:szCs w:val="24"/>
          <w:lang w:eastAsia="lt-LT"/>
        </w:rPr>
        <w:t>rup</w:t>
      </w:r>
      <w:r w:rsidR="00DF25A0">
        <w:rPr>
          <w:rFonts w:ascii="Times New Roman" w:eastAsia="Calibri" w:hAnsi="Times New Roman" w:cs="Times New Roman"/>
          <w:sz w:val="24"/>
          <w:szCs w:val="24"/>
          <w:lang w:eastAsia="lt-LT"/>
        </w:rPr>
        <w:t>e</w:t>
      </w:r>
      <w:r w:rsidR="00CD705A" w:rsidRPr="00CD705A">
        <w:rPr>
          <w:rFonts w:ascii="Times New Roman" w:eastAsia="Calibri" w:hAnsi="Times New Roman" w:cs="Times New Roman"/>
          <w:sz w:val="24"/>
          <w:szCs w:val="24"/>
          <w:lang w:eastAsia="lt-LT"/>
        </w:rPr>
        <w:t xml:space="preserve"> aktivnosti</w:t>
      </w:r>
      <w:r w:rsidR="003D06A7">
        <w:rPr>
          <w:rFonts w:ascii="Times New Roman" w:eastAsia="Calibri" w:hAnsi="Times New Roman" w:cs="Times New Roman"/>
          <w:sz w:val="24"/>
          <w:szCs w:val="24"/>
          <w:lang w:eastAsia="lt-LT"/>
        </w:rPr>
        <w:t xml:space="preserve"> 1</w:t>
      </w:r>
      <w:r w:rsidR="00CD705A" w:rsidRPr="00CD705A">
        <w:rPr>
          <w:rFonts w:ascii="Times New Roman" w:eastAsia="Calibri" w:hAnsi="Times New Roman" w:cs="Times New Roman"/>
          <w:sz w:val="24"/>
          <w:szCs w:val="24"/>
          <w:lang w:eastAsia="lt-LT"/>
        </w:rPr>
        <w:t>:</w:t>
      </w:r>
    </w:p>
    <w:p w:rsidR="000A7999" w:rsidRDefault="00CD705A" w:rsidP="00BC3B44">
      <w:pPr>
        <w:pStyle w:val="NoSpacing"/>
        <w:numPr>
          <w:ilvl w:val="0"/>
          <w:numId w:val="35"/>
        </w:numPr>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Pr="00CD705A">
        <w:rPr>
          <w:rFonts w:ascii="Times New Roman" w:eastAsia="Calibri" w:hAnsi="Times New Roman" w:cs="Times New Roman"/>
          <w:sz w:val="24"/>
          <w:szCs w:val="24"/>
          <w:lang w:eastAsia="lt-LT"/>
        </w:rPr>
        <w:t>pružanje stručne i savjetodavne podrške MSP-ovima u svim fazama njihovog razvoja</w:t>
      </w:r>
    </w:p>
    <w:p w:rsidR="001360C0" w:rsidRDefault="001360C0" w:rsidP="00B52919">
      <w:pPr>
        <w:pStyle w:val="NoSpacing"/>
        <w:jc w:val="both"/>
        <w:rPr>
          <w:rFonts w:ascii="Times New Roman" w:eastAsia="Calibri" w:hAnsi="Times New Roman" w:cs="Times New Roman"/>
          <w:sz w:val="24"/>
          <w:szCs w:val="24"/>
          <w:lang w:eastAsia="lt-LT"/>
        </w:rPr>
      </w:pPr>
    </w:p>
    <w:p w:rsidR="00CD705A" w:rsidRPr="00CD705A" w:rsidRDefault="001360C0" w:rsidP="00CD705A">
      <w:pPr>
        <w:pStyle w:val="NoSpacing"/>
        <w:jc w:val="both"/>
        <w:rPr>
          <w:rFonts w:ascii="Times New Roman" w:eastAsia="Calibri" w:hAnsi="Times New Roman" w:cs="Times New Roman"/>
          <w:sz w:val="24"/>
          <w:szCs w:val="24"/>
          <w:lang w:eastAsia="lt-LT"/>
        </w:rPr>
      </w:pPr>
      <w:r w:rsidRPr="00B067F3">
        <w:rPr>
          <w:rFonts w:ascii="Times New Roman" w:eastAsia="Calibri" w:hAnsi="Times New Roman" w:cs="Times New Roman"/>
          <w:sz w:val="24"/>
          <w:szCs w:val="24"/>
          <w:lang w:eastAsia="lt-LT"/>
        </w:rPr>
        <w:t xml:space="preserve">Maksimalno </w:t>
      </w:r>
      <w:r w:rsidR="00A236D1" w:rsidRPr="00B067F3">
        <w:rPr>
          <w:rFonts w:ascii="Times New Roman" w:eastAsia="Calibri" w:hAnsi="Times New Roman" w:cs="Times New Roman"/>
          <w:sz w:val="24"/>
          <w:szCs w:val="24"/>
          <w:lang w:eastAsia="lt-LT"/>
        </w:rPr>
        <w:t>3.42</w:t>
      </w:r>
      <w:r w:rsidR="000E29C0" w:rsidRPr="00B067F3">
        <w:rPr>
          <w:rFonts w:ascii="Times New Roman" w:eastAsia="Calibri" w:hAnsi="Times New Roman" w:cs="Times New Roman"/>
          <w:sz w:val="24"/>
          <w:szCs w:val="24"/>
          <w:lang w:eastAsia="lt-LT"/>
        </w:rPr>
        <w:t>0.000,00 kuna</w:t>
      </w:r>
      <w:r w:rsidRPr="00B067F3">
        <w:rPr>
          <w:rFonts w:ascii="Times New Roman" w:eastAsia="Calibri" w:hAnsi="Times New Roman" w:cs="Times New Roman"/>
          <w:sz w:val="24"/>
          <w:szCs w:val="24"/>
          <w:lang w:eastAsia="lt-LT"/>
        </w:rPr>
        <w:t xml:space="preserve"> </w:t>
      </w:r>
      <w:r w:rsidR="00C35B7D">
        <w:rPr>
          <w:rFonts w:ascii="Times New Roman" w:eastAsia="Calibri" w:hAnsi="Times New Roman" w:cs="Times New Roman"/>
          <w:sz w:val="24"/>
          <w:szCs w:val="24"/>
          <w:lang w:eastAsia="lt-LT"/>
        </w:rPr>
        <w:t xml:space="preserve">(15%) </w:t>
      </w:r>
      <w:r w:rsidR="00162D1E" w:rsidRPr="00B067F3">
        <w:rPr>
          <w:rFonts w:ascii="Times New Roman" w:eastAsia="Calibri" w:hAnsi="Times New Roman" w:cs="Times New Roman"/>
          <w:sz w:val="24"/>
          <w:szCs w:val="24"/>
          <w:lang w:eastAsia="lt-LT"/>
        </w:rPr>
        <w:t>od ukupnog raspoloživog iznosa</w:t>
      </w:r>
      <w:r w:rsidRPr="00B067F3">
        <w:rPr>
          <w:rFonts w:ascii="Times New Roman" w:eastAsia="Calibri" w:hAnsi="Times New Roman" w:cs="Times New Roman"/>
          <w:sz w:val="24"/>
          <w:szCs w:val="24"/>
          <w:lang w:eastAsia="lt-LT"/>
        </w:rPr>
        <w:t xml:space="preserve"> u okviru ovog Poziva dodijelit će se za provedbu </w:t>
      </w:r>
      <w:r w:rsidR="00CD705A" w:rsidRPr="00B067F3">
        <w:rPr>
          <w:rFonts w:ascii="Times New Roman" w:eastAsia="Calibri" w:hAnsi="Times New Roman" w:cs="Times New Roman"/>
          <w:sz w:val="24"/>
          <w:szCs w:val="24"/>
          <w:lang w:eastAsia="lt-LT"/>
        </w:rPr>
        <w:t>grupe</w:t>
      </w:r>
      <w:r w:rsidR="00CD705A" w:rsidRPr="00CD705A">
        <w:rPr>
          <w:rFonts w:ascii="Times New Roman" w:eastAsia="Calibri" w:hAnsi="Times New Roman" w:cs="Times New Roman"/>
          <w:sz w:val="24"/>
          <w:szCs w:val="24"/>
          <w:lang w:eastAsia="lt-LT"/>
        </w:rPr>
        <w:t xml:space="preserve"> aktivnosti</w:t>
      </w:r>
      <w:r w:rsidR="003D06A7">
        <w:rPr>
          <w:rFonts w:ascii="Times New Roman" w:eastAsia="Calibri" w:hAnsi="Times New Roman" w:cs="Times New Roman"/>
          <w:sz w:val="24"/>
          <w:szCs w:val="24"/>
          <w:lang w:eastAsia="lt-LT"/>
        </w:rPr>
        <w:t xml:space="preserve"> 2</w:t>
      </w:r>
      <w:r w:rsidR="00CD705A" w:rsidRPr="00CD705A">
        <w:rPr>
          <w:rFonts w:ascii="Times New Roman" w:eastAsia="Calibri" w:hAnsi="Times New Roman" w:cs="Times New Roman"/>
          <w:sz w:val="24"/>
          <w:szCs w:val="24"/>
          <w:lang w:eastAsia="lt-LT"/>
        </w:rPr>
        <w:t>:</w:t>
      </w:r>
    </w:p>
    <w:p w:rsidR="001360C0" w:rsidRDefault="00CD705A" w:rsidP="00BC3B44">
      <w:pPr>
        <w:pStyle w:val="NoSpacing"/>
        <w:numPr>
          <w:ilvl w:val="0"/>
          <w:numId w:val="35"/>
        </w:numPr>
        <w:jc w:val="both"/>
        <w:rPr>
          <w:rFonts w:ascii="Times New Roman" w:eastAsia="Calibri" w:hAnsi="Times New Roman" w:cs="Times New Roman"/>
          <w:sz w:val="24"/>
          <w:szCs w:val="24"/>
          <w:lang w:eastAsia="lt-LT"/>
        </w:rPr>
      </w:pPr>
      <w:r w:rsidRPr="00CD705A">
        <w:rPr>
          <w:rFonts w:ascii="Times New Roman" w:eastAsia="Calibri" w:hAnsi="Times New Roman" w:cs="Times New Roman"/>
          <w:sz w:val="24"/>
          <w:szCs w:val="24"/>
          <w:lang w:eastAsia="lt-LT"/>
        </w:rPr>
        <w:t xml:space="preserve">jačanje kapaciteta PPI-eva (prema potrebi) za pružanje stručne i savjetodavne pomoći i podrške MSP-ovima na temelju </w:t>
      </w:r>
      <w:r w:rsidR="00E41909">
        <w:rPr>
          <w:rFonts w:ascii="Times New Roman" w:eastAsia="Calibri" w:hAnsi="Times New Roman" w:cs="Times New Roman"/>
          <w:sz w:val="24"/>
          <w:szCs w:val="24"/>
          <w:lang w:eastAsia="lt-LT"/>
        </w:rPr>
        <w:t>dokazane</w:t>
      </w:r>
      <w:r w:rsidRPr="00CD705A">
        <w:rPr>
          <w:rFonts w:ascii="Times New Roman" w:eastAsia="Calibri" w:hAnsi="Times New Roman" w:cs="Times New Roman"/>
          <w:sz w:val="24"/>
          <w:szCs w:val="24"/>
          <w:lang w:eastAsia="lt-LT"/>
        </w:rPr>
        <w:t xml:space="preserve"> potražnje</w:t>
      </w:r>
      <w:r w:rsidR="00361DCD">
        <w:rPr>
          <w:rFonts w:ascii="Times New Roman" w:eastAsia="Calibri" w:hAnsi="Times New Roman" w:cs="Times New Roman"/>
          <w:sz w:val="24"/>
          <w:szCs w:val="24"/>
          <w:lang w:eastAsia="lt-LT"/>
        </w:rPr>
        <w:t>.</w:t>
      </w:r>
    </w:p>
    <w:p w:rsidR="00162D1E" w:rsidRPr="00CD705A" w:rsidRDefault="00162D1E" w:rsidP="00B52919">
      <w:pPr>
        <w:pStyle w:val="NoSpacing"/>
        <w:jc w:val="both"/>
        <w:rPr>
          <w:rFonts w:ascii="Times New Roman" w:hAnsi="Times New Roman" w:cs="Times New Roman"/>
          <w:sz w:val="24"/>
          <w:szCs w:val="24"/>
        </w:rPr>
      </w:pPr>
    </w:p>
    <w:p w:rsidR="001319F5" w:rsidRDefault="00F23013" w:rsidP="00B52919">
      <w:pPr>
        <w:pStyle w:val="NoSpacing"/>
        <w:jc w:val="both"/>
        <w:rPr>
          <w:rFonts w:ascii="Times New Roman" w:eastAsia="Calibri" w:hAnsi="Times New Roman" w:cs="Times New Roman"/>
          <w:sz w:val="24"/>
          <w:szCs w:val="24"/>
          <w:lang w:eastAsia="lt-LT"/>
        </w:rPr>
      </w:pPr>
      <w:r w:rsidRPr="00CD705A">
        <w:rPr>
          <w:rFonts w:ascii="Times New Roman" w:hAnsi="Times New Roman" w:cs="Times New Roman"/>
          <w:sz w:val="24"/>
          <w:szCs w:val="24"/>
        </w:rPr>
        <w:t>PT1</w:t>
      </w:r>
      <w:r w:rsidR="005946EF" w:rsidRPr="00CD705A">
        <w:rPr>
          <w:rFonts w:ascii="Times New Roman" w:hAnsi="Times New Roman" w:cs="Times New Roman"/>
          <w:sz w:val="24"/>
          <w:szCs w:val="24"/>
        </w:rPr>
        <w:t xml:space="preserve"> zadržava pravo </w:t>
      </w:r>
      <w:proofErr w:type="spellStart"/>
      <w:r w:rsidR="005946EF" w:rsidRPr="00CD705A">
        <w:rPr>
          <w:rFonts w:ascii="Times New Roman" w:hAnsi="Times New Roman" w:cs="Times New Roman"/>
          <w:sz w:val="24"/>
          <w:szCs w:val="24"/>
        </w:rPr>
        <w:t>realokacije</w:t>
      </w:r>
      <w:proofErr w:type="spellEnd"/>
      <w:r w:rsidR="005946EF" w:rsidRPr="00CD705A">
        <w:rPr>
          <w:rFonts w:ascii="Times New Roman" w:hAnsi="Times New Roman" w:cs="Times New Roman"/>
          <w:sz w:val="24"/>
          <w:szCs w:val="24"/>
        </w:rPr>
        <w:t xml:space="preserve"> dijela sredstava </w:t>
      </w:r>
      <w:r w:rsidR="00162D1E">
        <w:rPr>
          <w:rFonts w:ascii="Times New Roman" w:hAnsi="Times New Roman" w:cs="Times New Roman"/>
          <w:sz w:val="24"/>
          <w:szCs w:val="24"/>
        </w:rPr>
        <w:t xml:space="preserve">ukupnog </w:t>
      </w:r>
      <w:proofErr w:type="spellStart"/>
      <w:r w:rsidR="00162D1E">
        <w:rPr>
          <w:rFonts w:ascii="Times New Roman" w:hAnsi="Times New Roman" w:cs="Times New Roman"/>
          <w:sz w:val="24"/>
          <w:szCs w:val="24"/>
        </w:rPr>
        <w:t>rapoloživog</w:t>
      </w:r>
      <w:proofErr w:type="spellEnd"/>
      <w:r w:rsidR="00162D1E">
        <w:rPr>
          <w:rFonts w:ascii="Times New Roman" w:hAnsi="Times New Roman" w:cs="Times New Roman"/>
          <w:sz w:val="24"/>
          <w:szCs w:val="24"/>
        </w:rPr>
        <w:t xml:space="preserve"> iznosa</w:t>
      </w:r>
      <w:r w:rsidR="005946EF" w:rsidRPr="00CD705A">
        <w:rPr>
          <w:rFonts w:ascii="Times New Roman" w:hAnsi="Times New Roman" w:cs="Times New Roman"/>
          <w:sz w:val="24"/>
          <w:szCs w:val="24"/>
        </w:rPr>
        <w:t xml:space="preserve"> za </w:t>
      </w:r>
      <w:r w:rsidR="00162D1E">
        <w:rPr>
          <w:rFonts w:ascii="Times New Roman" w:hAnsi="Times New Roman" w:cs="Times New Roman"/>
          <w:sz w:val="24"/>
          <w:szCs w:val="24"/>
        </w:rPr>
        <w:t>grupu</w:t>
      </w:r>
      <w:r w:rsidR="00CD705A">
        <w:rPr>
          <w:rFonts w:ascii="Times New Roman" w:hAnsi="Times New Roman" w:cs="Times New Roman"/>
          <w:sz w:val="24"/>
          <w:szCs w:val="24"/>
        </w:rPr>
        <w:t xml:space="preserve"> aktivnosti </w:t>
      </w:r>
      <w:r w:rsidR="005946EF" w:rsidRPr="00CD705A">
        <w:rPr>
          <w:rFonts w:ascii="Times New Roman" w:hAnsi="Times New Roman" w:cs="Times New Roman"/>
          <w:sz w:val="24"/>
          <w:szCs w:val="24"/>
        </w:rPr>
        <w:t xml:space="preserve"> 2 u korist </w:t>
      </w:r>
      <w:r w:rsidR="00162D1E">
        <w:rPr>
          <w:rFonts w:ascii="Times New Roman" w:hAnsi="Times New Roman" w:cs="Times New Roman"/>
          <w:sz w:val="24"/>
          <w:szCs w:val="24"/>
        </w:rPr>
        <w:t>grupe</w:t>
      </w:r>
      <w:r w:rsidR="00CD705A">
        <w:rPr>
          <w:rFonts w:ascii="Times New Roman" w:hAnsi="Times New Roman" w:cs="Times New Roman"/>
          <w:sz w:val="24"/>
          <w:szCs w:val="24"/>
        </w:rPr>
        <w:t xml:space="preserve"> aktivnosti </w:t>
      </w:r>
      <w:r w:rsidR="005946EF" w:rsidRPr="00CD705A">
        <w:rPr>
          <w:rFonts w:ascii="Times New Roman" w:hAnsi="Times New Roman" w:cs="Times New Roman"/>
          <w:sz w:val="24"/>
          <w:szCs w:val="24"/>
        </w:rPr>
        <w:t>1.</w:t>
      </w:r>
      <w:r w:rsidR="005946EF" w:rsidRPr="000A7999">
        <w:rPr>
          <w:rFonts w:ascii="Times New Roman" w:hAnsi="Times New Roman" w:cs="Times New Roman"/>
          <w:sz w:val="24"/>
          <w:szCs w:val="24"/>
        </w:rPr>
        <w:t xml:space="preserve"> </w:t>
      </w:r>
      <w:r w:rsidRPr="00B52919">
        <w:rPr>
          <w:rFonts w:ascii="Times New Roman" w:eastAsia="Calibri" w:hAnsi="Times New Roman" w:cs="Times New Roman"/>
          <w:sz w:val="24"/>
          <w:szCs w:val="24"/>
          <w:lang w:eastAsia="lt-LT"/>
        </w:rPr>
        <w:t>PT1</w:t>
      </w:r>
      <w:r w:rsidR="005946EF" w:rsidRPr="00B52919">
        <w:rPr>
          <w:rFonts w:ascii="Times New Roman" w:eastAsia="Calibri" w:hAnsi="Times New Roman" w:cs="Times New Roman"/>
          <w:sz w:val="24"/>
          <w:szCs w:val="24"/>
          <w:lang w:eastAsia="lt-LT"/>
        </w:rPr>
        <w:t xml:space="preserve"> zadržava pravo ne dodijeliti sva raspoloživa sredstva u okviru ovog Poziva.</w:t>
      </w:r>
    </w:p>
    <w:p w:rsidR="00B52919" w:rsidRPr="00B52919" w:rsidRDefault="00B52919" w:rsidP="00B52919">
      <w:pPr>
        <w:pStyle w:val="NoSpacing"/>
        <w:jc w:val="both"/>
        <w:rPr>
          <w:rFonts w:ascii="Times New Roman" w:eastAsia="Calibri" w:hAnsi="Times New Roman" w:cs="Times New Roman"/>
          <w:sz w:val="24"/>
          <w:szCs w:val="24"/>
          <w:lang w:eastAsia="lt-LT"/>
        </w:rPr>
      </w:pPr>
    </w:p>
    <w:p w:rsidR="008B360B" w:rsidRDefault="008B360B" w:rsidP="00B52919">
      <w:pPr>
        <w:pStyle w:val="NoSpacing"/>
        <w:jc w:val="both"/>
        <w:rPr>
          <w:rFonts w:ascii="Times New Roman" w:hAnsi="Times New Roman" w:cs="Times New Roman"/>
          <w:sz w:val="24"/>
          <w:szCs w:val="24"/>
        </w:rPr>
      </w:pPr>
      <w:r w:rsidRPr="000A7999">
        <w:rPr>
          <w:rFonts w:ascii="Times New Roman" w:hAnsi="Times New Roman" w:cs="Times New Roman"/>
          <w:sz w:val="24"/>
          <w:szCs w:val="24"/>
        </w:rPr>
        <w:t xml:space="preserve">Najniža odnosno najviša </w:t>
      </w:r>
      <w:r w:rsidR="00870B56" w:rsidRPr="000A7999">
        <w:rPr>
          <w:rFonts w:ascii="Times New Roman" w:hAnsi="Times New Roman" w:cs="Times New Roman"/>
          <w:sz w:val="24"/>
          <w:szCs w:val="24"/>
        </w:rPr>
        <w:t xml:space="preserve">dopuštena </w:t>
      </w:r>
      <w:r w:rsidRPr="000A7999">
        <w:rPr>
          <w:rFonts w:ascii="Times New Roman" w:hAnsi="Times New Roman" w:cs="Times New Roman"/>
          <w:sz w:val="24"/>
          <w:szCs w:val="24"/>
        </w:rPr>
        <w:t xml:space="preserve">ukupna vrijednost </w:t>
      </w:r>
      <w:r w:rsidR="008672F7">
        <w:rPr>
          <w:rFonts w:ascii="Times New Roman" w:hAnsi="Times New Roman" w:cs="Times New Roman"/>
          <w:sz w:val="24"/>
          <w:szCs w:val="24"/>
        </w:rPr>
        <w:t xml:space="preserve">bespovratnih sredstava </w:t>
      </w:r>
      <w:r w:rsidR="001360C0">
        <w:rPr>
          <w:rFonts w:ascii="Times New Roman" w:hAnsi="Times New Roman" w:cs="Times New Roman"/>
          <w:sz w:val="24"/>
          <w:szCs w:val="24"/>
        </w:rPr>
        <w:t xml:space="preserve">koja se može dodijeliti </w:t>
      </w:r>
      <w:r w:rsidR="001360C0" w:rsidRPr="000A7999">
        <w:rPr>
          <w:rFonts w:ascii="Times New Roman" w:hAnsi="Times New Roman" w:cs="Times New Roman"/>
          <w:sz w:val="24"/>
          <w:szCs w:val="24"/>
        </w:rPr>
        <w:t>pojedin</w:t>
      </w:r>
      <w:r w:rsidR="001360C0">
        <w:rPr>
          <w:rFonts w:ascii="Times New Roman" w:hAnsi="Times New Roman" w:cs="Times New Roman"/>
          <w:sz w:val="24"/>
          <w:szCs w:val="24"/>
        </w:rPr>
        <w:t>om</w:t>
      </w:r>
      <w:r w:rsidR="001360C0" w:rsidRPr="000A7999">
        <w:rPr>
          <w:rFonts w:ascii="Times New Roman" w:hAnsi="Times New Roman" w:cs="Times New Roman"/>
          <w:sz w:val="24"/>
          <w:szCs w:val="24"/>
        </w:rPr>
        <w:t xml:space="preserve"> projektno</w:t>
      </w:r>
      <w:r w:rsidR="001360C0">
        <w:rPr>
          <w:rFonts w:ascii="Times New Roman" w:hAnsi="Times New Roman" w:cs="Times New Roman"/>
          <w:sz w:val="24"/>
          <w:szCs w:val="24"/>
        </w:rPr>
        <w:t>m</w:t>
      </w:r>
      <w:r w:rsidR="001360C0" w:rsidRPr="000A7999">
        <w:rPr>
          <w:rFonts w:ascii="Times New Roman" w:hAnsi="Times New Roman" w:cs="Times New Roman"/>
          <w:sz w:val="24"/>
          <w:szCs w:val="24"/>
        </w:rPr>
        <w:t xml:space="preserve"> prijedlog</w:t>
      </w:r>
      <w:r w:rsidR="001360C0">
        <w:rPr>
          <w:rFonts w:ascii="Times New Roman" w:hAnsi="Times New Roman" w:cs="Times New Roman"/>
          <w:sz w:val="24"/>
          <w:szCs w:val="24"/>
        </w:rPr>
        <w:t>u</w:t>
      </w:r>
      <w:r w:rsidR="001360C0" w:rsidRPr="000A7999">
        <w:rPr>
          <w:rFonts w:ascii="Times New Roman" w:hAnsi="Times New Roman" w:cs="Times New Roman"/>
          <w:sz w:val="24"/>
          <w:szCs w:val="24"/>
        </w:rPr>
        <w:t xml:space="preserve"> </w:t>
      </w:r>
      <w:r w:rsidRPr="000A7999">
        <w:rPr>
          <w:rFonts w:ascii="Times New Roman" w:hAnsi="Times New Roman" w:cs="Times New Roman"/>
          <w:sz w:val="24"/>
          <w:szCs w:val="24"/>
        </w:rPr>
        <w:t xml:space="preserve">u sklopu ovog Poziva je kako slijedi:  </w:t>
      </w:r>
    </w:p>
    <w:p w:rsidR="00B52919" w:rsidRPr="000A7999" w:rsidRDefault="00B52919" w:rsidP="00B52919">
      <w:pPr>
        <w:pStyle w:val="NoSpacing"/>
        <w:jc w:val="both"/>
        <w:rPr>
          <w:rFonts w:ascii="Times New Roman" w:hAnsi="Times New Roman" w:cs="Times New Roman"/>
          <w:sz w:val="24"/>
          <w:szCs w:val="24"/>
        </w:rPr>
      </w:pPr>
    </w:p>
    <w:p w:rsidR="008B360B" w:rsidRPr="000A7999" w:rsidRDefault="008B360B" w:rsidP="005F3374">
      <w:pPr>
        <w:pStyle w:val="NoSpacing"/>
        <w:numPr>
          <w:ilvl w:val="0"/>
          <w:numId w:val="6"/>
        </w:numPr>
        <w:jc w:val="both"/>
        <w:rPr>
          <w:rFonts w:ascii="Times New Roman" w:hAnsi="Times New Roman" w:cs="Times New Roman"/>
          <w:sz w:val="24"/>
          <w:szCs w:val="24"/>
        </w:rPr>
      </w:pPr>
      <w:r w:rsidRPr="000A7999">
        <w:rPr>
          <w:rFonts w:ascii="Times New Roman" w:hAnsi="Times New Roman" w:cs="Times New Roman"/>
          <w:sz w:val="24"/>
          <w:szCs w:val="24"/>
        </w:rPr>
        <w:t>najniži iznos</w:t>
      </w:r>
      <w:r w:rsidR="00411FE3">
        <w:rPr>
          <w:rFonts w:ascii="Times New Roman" w:hAnsi="Times New Roman" w:cs="Times New Roman"/>
          <w:sz w:val="24"/>
          <w:szCs w:val="24"/>
        </w:rPr>
        <w:t xml:space="preserve"> za grupu aktivnosti 1:</w:t>
      </w:r>
      <w:r w:rsidRPr="000A7999">
        <w:rPr>
          <w:rFonts w:ascii="Times New Roman" w:hAnsi="Times New Roman" w:cs="Times New Roman"/>
          <w:sz w:val="24"/>
          <w:szCs w:val="24"/>
        </w:rPr>
        <w:t xml:space="preserve"> </w:t>
      </w:r>
      <w:r w:rsidR="006E05CD">
        <w:rPr>
          <w:rFonts w:ascii="Times New Roman" w:hAnsi="Times New Roman" w:cs="Times New Roman"/>
          <w:sz w:val="24"/>
          <w:szCs w:val="24"/>
        </w:rPr>
        <w:t>10</w:t>
      </w:r>
      <w:r w:rsidR="000A7999">
        <w:rPr>
          <w:rFonts w:ascii="Times New Roman" w:hAnsi="Times New Roman" w:cs="Times New Roman"/>
          <w:sz w:val="24"/>
          <w:szCs w:val="24"/>
        </w:rPr>
        <w:t>0.000</w:t>
      </w:r>
      <w:r w:rsidR="008A7461">
        <w:rPr>
          <w:rFonts w:ascii="Times New Roman" w:hAnsi="Times New Roman" w:cs="Times New Roman"/>
          <w:sz w:val="24"/>
          <w:szCs w:val="24"/>
        </w:rPr>
        <w:t>,00</w:t>
      </w:r>
      <w:r w:rsidR="000A7999" w:rsidRPr="000A7999">
        <w:rPr>
          <w:rFonts w:ascii="Times New Roman" w:hAnsi="Times New Roman" w:cs="Times New Roman"/>
          <w:sz w:val="24"/>
          <w:szCs w:val="24"/>
        </w:rPr>
        <w:t xml:space="preserve"> </w:t>
      </w:r>
      <w:r w:rsidR="00162D1E">
        <w:rPr>
          <w:rFonts w:ascii="Times New Roman" w:hAnsi="Times New Roman" w:cs="Times New Roman"/>
          <w:sz w:val="24"/>
          <w:szCs w:val="24"/>
        </w:rPr>
        <w:t>kuna</w:t>
      </w:r>
    </w:p>
    <w:p w:rsidR="00411FE3" w:rsidRPr="00411FE3" w:rsidRDefault="005946EF" w:rsidP="00411FE3">
      <w:pPr>
        <w:pStyle w:val="NoSpacing"/>
        <w:numPr>
          <w:ilvl w:val="0"/>
          <w:numId w:val="6"/>
        </w:numPr>
        <w:jc w:val="both"/>
        <w:rPr>
          <w:rFonts w:ascii="Times New Roman" w:hAnsi="Times New Roman" w:cs="Times New Roman"/>
          <w:sz w:val="24"/>
          <w:szCs w:val="24"/>
        </w:rPr>
      </w:pPr>
      <w:r w:rsidRPr="000A7999">
        <w:rPr>
          <w:rFonts w:ascii="Times New Roman" w:hAnsi="Times New Roman" w:cs="Times New Roman"/>
          <w:sz w:val="24"/>
          <w:szCs w:val="24"/>
        </w:rPr>
        <w:t xml:space="preserve">najviši iznos </w:t>
      </w:r>
      <w:r w:rsidR="00411FE3" w:rsidRPr="00411FE3">
        <w:rPr>
          <w:rFonts w:ascii="Times New Roman" w:hAnsi="Times New Roman" w:cs="Times New Roman"/>
          <w:sz w:val="24"/>
          <w:szCs w:val="24"/>
        </w:rPr>
        <w:t xml:space="preserve">za grupu aktivnosti </w:t>
      </w:r>
      <w:r w:rsidR="00411FE3">
        <w:rPr>
          <w:rFonts w:ascii="Times New Roman" w:hAnsi="Times New Roman" w:cs="Times New Roman"/>
          <w:sz w:val="24"/>
          <w:szCs w:val="24"/>
        </w:rPr>
        <w:t>1: 5</w:t>
      </w:r>
      <w:r w:rsidR="006E05CD">
        <w:rPr>
          <w:rFonts w:ascii="Times New Roman" w:hAnsi="Times New Roman" w:cs="Times New Roman"/>
          <w:sz w:val="24"/>
          <w:szCs w:val="24"/>
        </w:rPr>
        <w:t xml:space="preserve">00.000,00 kuna </w:t>
      </w:r>
    </w:p>
    <w:p w:rsidR="00411FE3" w:rsidRPr="00411FE3" w:rsidRDefault="00411FE3" w:rsidP="00411FE3">
      <w:pPr>
        <w:pStyle w:val="NoSpacing"/>
        <w:jc w:val="both"/>
        <w:rPr>
          <w:rFonts w:ascii="Times New Roman" w:hAnsi="Times New Roman" w:cs="Times New Roman"/>
          <w:sz w:val="24"/>
          <w:szCs w:val="24"/>
        </w:rPr>
      </w:pPr>
    </w:p>
    <w:p w:rsidR="00411FE3" w:rsidRDefault="00411FE3" w:rsidP="00411FE3">
      <w:pPr>
        <w:pStyle w:val="NoSpacing"/>
        <w:numPr>
          <w:ilvl w:val="0"/>
          <w:numId w:val="6"/>
        </w:numPr>
        <w:jc w:val="both"/>
        <w:rPr>
          <w:rFonts w:ascii="Times New Roman" w:hAnsi="Times New Roman" w:cs="Times New Roman"/>
          <w:sz w:val="24"/>
          <w:szCs w:val="24"/>
        </w:rPr>
      </w:pPr>
      <w:r w:rsidRPr="00411FE3">
        <w:rPr>
          <w:rFonts w:ascii="Times New Roman" w:hAnsi="Times New Roman" w:cs="Times New Roman"/>
          <w:sz w:val="24"/>
          <w:szCs w:val="24"/>
        </w:rPr>
        <w:t>najviši iznos za grupu akt</w:t>
      </w:r>
      <w:r>
        <w:rPr>
          <w:rFonts w:ascii="Times New Roman" w:hAnsi="Times New Roman" w:cs="Times New Roman"/>
          <w:sz w:val="24"/>
          <w:szCs w:val="24"/>
        </w:rPr>
        <w:t xml:space="preserve">ivnosti 2: </w:t>
      </w:r>
      <w:r w:rsidR="00FF3FEB">
        <w:rPr>
          <w:rFonts w:ascii="Times New Roman" w:hAnsi="Times New Roman" w:cs="Times New Roman"/>
          <w:sz w:val="24"/>
          <w:szCs w:val="24"/>
        </w:rPr>
        <w:t>75</w:t>
      </w:r>
      <w:r w:rsidRPr="00411FE3">
        <w:rPr>
          <w:rFonts w:ascii="Times New Roman" w:hAnsi="Times New Roman" w:cs="Times New Roman"/>
          <w:sz w:val="24"/>
          <w:szCs w:val="24"/>
        </w:rPr>
        <w:t>.000,00 kuna</w:t>
      </w:r>
      <w:r w:rsidR="00FF3FEB">
        <w:rPr>
          <w:rFonts w:ascii="Times New Roman" w:hAnsi="Times New Roman" w:cs="Times New Roman"/>
          <w:sz w:val="24"/>
          <w:szCs w:val="24"/>
        </w:rPr>
        <w:t>.</w:t>
      </w:r>
    </w:p>
    <w:p w:rsidR="00FF3FEB" w:rsidRDefault="00FF3FEB" w:rsidP="00FF3FEB">
      <w:pPr>
        <w:pStyle w:val="NoSpacing"/>
        <w:jc w:val="both"/>
        <w:rPr>
          <w:rFonts w:ascii="Times New Roman" w:hAnsi="Times New Roman" w:cs="Times New Roman"/>
          <w:sz w:val="24"/>
          <w:szCs w:val="24"/>
        </w:rPr>
      </w:pPr>
    </w:p>
    <w:p w:rsidR="008B360B" w:rsidRDefault="00FA7AD3" w:rsidP="00B52919">
      <w:pPr>
        <w:pStyle w:val="NoSpacing"/>
        <w:jc w:val="both"/>
        <w:rPr>
          <w:rFonts w:ascii="Times New Roman" w:hAnsi="Times New Roman" w:cs="Times New Roman"/>
          <w:sz w:val="24"/>
          <w:szCs w:val="24"/>
        </w:rPr>
      </w:pPr>
      <w:r w:rsidRPr="00FA7AD3">
        <w:rPr>
          <w:rFonts w:ascii="Times New Roman" w:hAnsi="Times New Roman" w:cs="Times New Roman"/>
          <w:sz w:val="24"/>
          <w:szCs w:val="24"/>
        </w:rPr>
        <w:t>NAPOMENA: Bespovratna sredstva za provedbu grupe aktivnosti 2 odobravat će se samo onom prijavitelju kojemu su  odobrena sredstva za provedbu grupe aktivnosti 1.</w:t>
      </w:r>
    </w:p>
    <w:p w:rsidR="00FA7AD3" w:rsidRDefault="00FA7AD3" w:rsidP="00B52919">
      <w:pPr>
        <w:pStyle w:val="NoSpacing"/>
        <w:jc w:val="both"/>
        <w:rPr>
          <w:rFonts w:ascii="Times New Roman" w:hAnsi="Times New Roman" w:cs="Times New Roman"/>
          <w:sz w:val="24"/>
          <w:szCs w:val="24"/>
        </w:rPr>
      </w:pPr>
    </w:p>
    <w:p w:rsidR="006E05CD" w:rsidRDefault="005F2653" w:rsidP="00621014">
      <w:pPr>
        <w:pStyle w:val="NoSpacing"/>
        <w:jc w:val="both"/>
        <w:rPr>
          <w:rFonts w:ascii="Times New Roman" w:hAnsi="Times New Roman" w:cs="Times New Roman"/>
          <w:sz w:val="24"/>
          <w:szCs w:val="24"/>
        </w:rPr>
      </w:pPr>
      <w:r w:rsidRPr="00DA3EBB">
        <w:rPr>
          <w:rFonts w:ascii="Times New Roman" w:hAnsi="Times New Roman" w:cs="Times New Roman"/>
          <w:sz w:val="24"/>
          <w:szCs w:val="24"/>
        </w:rPr>
        <w:t>Intenzitet bespovratnih sredstava je 85%.</w:t>
      </w:r>
      <w:r>
        <w:rPr>
          <w:rFonts w:ascii="Times New Roman" w:hAnsi="Times New Roman" w:cs="Times New Roman"/>
          <w:sz w:val="24"/>
          <w:szCs w:val="24"/>
        </w:rPr>
        <w:t xml:space="preserve"> </w:t>
      </w:r>
      <w:r w:rsidR="00162D1E" w:rsidRPr="000151FA">
        <w:rPr>
          <w:rFonts w:ascii="Times New Roman" w:hAnsi="Times New Roman" w:cs="Times New Roman"/>
          <w:sz w:val="24"/>
          <w:szCs w:val="24"/>
        </w:rPr>
        <w:t>P</w:t>
      </w:r>
      <w:r w:rsidR="001360C0" w:rsidRPr="000151FA">
        <w:rPr>
          <w:rFonts w:ascii="Times New Roman" w:hAnsi="Times New Roman" w:cs="Times New Roman"/>
          <w:sz w:val="24"/>
          <w:szCs w:val="24"/>
        </w:rPr>
        <w:t>rijavitelj je dužan osigurati</w:t>
      </w:r>
      <w:r w:rsidR="002B6D88" w:rsidRPr="000151FA">
        <w:rPr>
          <w:rFonts w:ascii="Times New Roman" w:hAnsi="Times New Roman" w:cs="Times New Roman"/>
          <w:sz w:val="24"/>
          <w:szCs w:val="24"/>
        </w:rPr>
        <w:t xml:space="preserve"> </w:t>
      </w:r>
      <w:r w:rsidR="00C01535" w:rsidRPr="000151FA">
        <w:rPr>
          <w:rFonts w:ascii="Times New Roman" w:hAnsi="Times New Roman" w:cs="Times New Roman"/>
          <w:sz w:val="24"/>
          <w:szCs w:val="24"/>
        </w:rPr>
        <w:t xml:space="preserve">(svime što ne predstavlja sredstva iz Europskih strukturnih investicijskih fondova) </w:t>
      </w:r>
      <w:r w:rsidR="003C7437" w:rsidRPr="000151FA">
        <w:rPr>
          <w:rFonts w:ascii="Times New Roman" w:hAnsi="Times New Roman" w:cs="Times New Roman"/>
          <w:sz w:val="24"/>
          <w:szCs w:val="24"/>
        </w:rPr>
        <w:t>sufinanciranje u iznosu</w:t>
      </w:r>
      <w:r w:rsidR="00D52E49">
        <w:rPr>
          <w:rFonts w:ascii="Times New Roman" w:hAnsi="Times New Roman" w:cs="Times New Roman"/>
          <w:sz w:val="24"/>
          <w:szCs w:val="24"/>
        </w:rPr>
        <w:t xml:space="preserve"> od najmanje</w:t>
      </w:r>
      <w:r w:rsidR="003C7437" w:rsidRPr="000151FA">
        <w:rPr>
          <w:rFonts w:ascii="Times New Roman" w:hAnsi="Times New Roman" w:cs="Times New Roman"/>
          <w:sz w:val="24"/>
          <w:szCs w:val="24"/>
        </w:rPr>
        <w:t xml:space="preserve"> 1</w:t>
      </w:r>
      <w:r w:rsidR="006E05CD" w:rsidRPr="000151FA">
        <w:rPr>
          <w:rFonts w:ascii="Times New Roman" w:hAnsi="Times New Roman" w:cs="Times New Roman"/>
          <w:sz w:val="24"/>
          <w:szCs w:val="24"/>
        </w:rPr>
        <w:t>5</w:t>
      </w:r>
      <w:r w:rsidR="003C7437" w:rsidRPr="000151FA">
        <w:rPr>
          <w:rFonts w:ascii="Times New Roman" w:hAnsi="Times New Roman" w:cs="Times New Roman"/>
          <w:sz w:val="24"/>
          <w:szCs w:val="24"/>
        </w:rPr>
        <w:t xml:space="preserve"> % vrijednosti dodijeljene potpore</w:t>
      </w:r>
      <w:r w:rsidR="001360C0" w:rsidRPr="000151FA">
        <w:rPr>
          <w:rFonts w:ascii="Times New Roman" w:hAnsi="Times New Roman" w:cs="Times New Roman"/>
          <w:sz w:val="24"/>
          <w:szCs w:val="24"/>
        </w:rPr>
        <w:t xml:space="preserve">. </w:t>
      </w:r>
      <w:r w:rsidR="00411FE3">
        <w:rPr>
          <w:rFonts w:ascii="Times New Roman" w:hAnsi="Times New Roman" w:cs="Times New Roman"/>
          <w:sz w:val="24"/>
          <w:szCs w:val="24"/>
        </w:rPr>
        <w:t xml:space="preserve">Prijavitelj može u programu dodjele potpora za MSP odrediti obvezno sufinanciranje </w:t>
      </w:r>
      <w:r w:rsidR="00411FE3" w:rsidRPr="00411FE3">
        <w:rPr>
          <w:rFonts w:ascii="Times New Roman" w:hAnsi="Times New Roman" w:cs="Times New Roman"/>
          <w:sz w:val="24"/>
          <w:szCs w:val="24"/>
        </w:rPr>
        <w:t>od najmanje 15 % vrijednosti dodijeljene potpore</w:t>
      </w:r>
      <w:r w:rsidR="00411FE3">
        <w:rPr>
          <w:rFonts w:ascii="Times New Roman" w:hAnsi="Times New Roman" w:cs="Times New Roman"/>
          <w:sz w:val="24"/>
          <w:szCs w:val="24"/>
        </w:rPr>
        <w:t xml:space="preserve">. </w:t>
      </w:r>
    </w:p>
    <w:p w:rsidR="008672F7" w:rsidRPr="000151FA" w:rsidRDefault="008672F7" w:rsidP="00621014">
      <w:pPr>
        <w:pStyle w:val="NoSpacing"/>
        <w:jc w:val="both"/>
        <w:rPr>
          <w:rFonts w:ascii="Times New Roman" w:hAnsi="Times New Roman" w:cs="Times New Roman"/>
          <w:sz w:val="24"/>
          <w:szCs w:val="24"/>
        </w:rPr>
      </w:pPr>
    </w:p>
    <w:p w:rsidR="00AC1E94" w:rsidRDefault="00C35B7D" w:rsidP="003D06A7">
      <w:pPr>
        <w:pStyle w:val="BodyText"/>
        <w:kinsoku w:val="0"/>
        <w:overflowPunct w:val="0"/>
        <w:spacing w:before="0" w:after="0" w:line="240" w:lineRule="auto"/>
        <w:ind w:left="0"/>
        <w:jc w:val="both"/>
        <w:rPr>
          <w:rFonts w:ascii="Times New Roman" w:hAnsi="Times New Roman" w:cs="Times New Roman"/>
          <w:sz w:val="24"/>
          <w:szCs w:val="24"/>
        </w:rPr>
      </w:pPr>
      <w:r w:rsidRPr="000151FA">
        <w:rPr>
          <w:rFonts w:ascii="Times New Roman" w:hAnsi="Times New Roman" w:cs="Times New Roman"/>
          <w:sz w:val="24"/>
          <w:szCs w:val="24"/>
        </w:rPr>
        <w:lastRenderedPageBreak/>
        <w:t>Prijavitelj (korisnik) je također dužan osigurati financiranje ukupnih neprihvatljivih izdataka projekta.</w:t>
      </w:r>
      <w:r>
        <w:rPr>
          <w:sz w:val="24"/>
          <w:szCs w:val="24"/>
        </w:rPr>
        <w:t xml:space="preserve"> </w:t>
      </w:r>
      <w:r w:rsidR="006E05CD" w:rsidRPr="000151FA">
        <w:rPr>
          <w:rFonts w:ascii="Times New Roman" w:hAnsi="Times New Roman" w:cs="Times New Roman"/>
          <w:sz w:val="24"/>
          <w:szCs w:val="24"/>
        </w:rPr>
        <w:t>U slučaju kada je iznos ukupnih prihvatljivih izdataka projekta veći od maksimalnog iznosa bespovratnih sredstava utvrđenog u točki 1.4. Uputa, prijavitelj (korisnik)  je dužan osigurati sredstva za financiranje razlike između iznosa ukupnih prihvatljivih izdataka projekta te maksimalnog iznosa bespovratnih sredstava koji mogu biti dodijeljeni za financiranje prihvatljivih izdataka u okviru ovog Poziva</w:t>
      </w:r>
      <w:r w:rsidR="003D06A7">
        <w:rPr>
          <w:rFonts w:ascii="Times New Roman" w:hAnsi="Times New Roman" w:cs="Times New Roman"/>
          <w:sz w:val="24"/>
          <w:szCs w:val="24"/>
        </w:rPr>
        <w:t>.</w:t>
      </w:r>
    </w:p>
    <w:p w:rsidR="003D06A7" w:rsidRPr="00AC1E94" w:rsidRDefault="003D06A7" w:rsidP="003D06A7">
      <w:pPr>
        <w:pStyle w:val="BodyText"/>
        <w:kinsoku w:val="0"/>
        <w:overflowPunct w:val="0"/>
        <w:spacing w:before="0" w:after="0" w:line="240" w:lineRule="auto"/>
        <w:ind w:left="0"/>
        <w:jc w:val="both"/>
        <w:rPr>
          <w:rFonts w:ascii="Times New Roman" w:hAnsi="Times New Roman" w:cs="Times New Roman"/>
        </w:rPr>
      </w:pPr>
    </w:p>
    <w:p w:rsidR="00D15C7F" w:rsidRPr="00D15C7F" w:rsidRDefault="003F265B" w:rsidP="00D15C7F">
      <w:pPr>
        <w:pStyle w:val="Heading2"/>
      </w:pPr>
      <w:bookmarkStart w:id="11" w:name="_Toc476751725"/>
      <w:bookmarkStart w:id="12" w:name="_Toc452468686"/>
      <w:bookmarkStart w:id="13" w:name="_Toc423702370"/>
      <w:bookmarkStart w:id="14" w:name="_Toc425930843"/>
      <w:r w:rsidRPr="003F265B">
        <w:t xml:space="preserve">Obveze koje se odnose na </w:t>
      </w:r>
      <w:r w:rsidR="003600E3">
        <w:t>vrstu potpore</w:t>
      </w:r>
      <w:bookmarkEnd w:id="11"/>
      <w:r w:rsidR="003600E3">
        <w:t xml:space="preserve"> </w:t>
      </w:r>
      <w:bookmarkEnd w:id="12"/>
      <w:bookmarkEnd w:id="13"/>
      <w:bookmarkEnd w:id="14"/>
    </w:p>
    <w:p w:rsidR="00B22D91" w:rsidRDefault="00B22D91" w:rsidP="005D5994">
      <w:pPr>
        <w:spacing w:after="0" w:line="240" w:lineRule="auto"/>
        <w:jc w:val="both"/>
        <w:rPr>
          <w:rFonts w:ascii="Times New Roman" w:hAnsi="Times New Roman"/>
          <w:sz w:val="24"/>
          <w:szCs w:val="24"/>
        </w:rPr>
      </w:pPr>
      <w:r>
        <w:rPr>
          <w:rFonts w:ascii="Times New Roman" w:hAnsi="Times New Roman"/>
          <w:sz w:val="24"/>
          <w:szCs w:val="24"/>
        </w:rPr>
        <w:t>Potpore male vrijednosti po ovome Pozivu dodjeljuju se:</w:t>
      </w:r>
    </w:p>
    <w:p w:rsidR="003D06A7" w:rsidRDefault="003D06A7" w:rsidP="005D5994">
      <w:pPr>
        <w:spacing w:after="0" w:line="240" w:lineRule="auto"/>
        <w:jc w:val="both"/>
        <w:rPr>
          <w:rFonts w:ascii="Times New Roman" w:hAnsi="Times New Roman"/>
          <w:sz w:val="24"/>
          <w:szCs w:val="24"/>
        </w:rPr>
      </w:pPr>
    </w:p>
    <w:p w:rsidR="008E516F" w:rsidRDefault="00B22D91" w:rsidP="008E516F">
      <w:pPr>
        <w:spacing w:after="0" w:line="240" w:lineRule="auto"/>
        <w:ind w:left="708"/>
        <w:jc w:val="both"/>
        <w:rPr>
          <w:rFonts w:ascii="Times New Roman" w:hAnsi="Times New Roman"/>
          <w:sz w:val="24"/>
          <w:szCs w:val="24"/>
        </w:rPr>
      </w:pPr>
      <w:r>
        <w:rPr>
          <w:rFonts w:ascii="Times New Roman" w:hAnsi="Times New Roman"/>
          <w:sz w:val="24"/>
          <w:szCs w:val="24"/>
        </w:rPr>
        <w:t xml:space="preserve">1) </w:t>
      </w:r>
      <w:r w:rsidR="008E516F">
        <w:rPr>
          <w:rFonts w:ascii="Times New Roman" w:hAnsi="Times New Roman"/>
          <w:sz w:val="24"/>
          <w:szCs w:val="24"/>
        </w:rPr>
        <w:t xml:space="preserve">MSP-ovima </w:t>
      </w:r>
      <w:r w:rsidR="00DF25A0">
        <w:rPr>
          <w:rFonts w:ascii="Times New Roman" w:hAnsi="Times New Roman"/>
          <w:sz w:val="24"/>
          <w:szCs w:val="24"/>
        </w:rPr>
        <w:t>dodjelom</w:t>
      </w:r>
      <w:r w:rsidR="008E516F">
        <w:rPr>
          <w:rFonts w:ascii="Times New Roman" w:hAnsi="Times New Roman"/>
          <w:sz w:val="24"/>
          <w:szCs w:val="24"/>
        </w:rPr>
        <w:t xml:space="preserve"> potpore putem PPI-</w:t>
      </w:r>
      <w:proofErr w:type="spellStart"/>
      <w:r w:rsidR="008E516F">
        <w:rPr>
          <w:rFonts w:ascii="Times New Roman" w:hAnsi="Times New Roman"/>
          <w:sz w:val="24"/>
          <w:szCs w:val="24"/>
        </w:rPr>
        <w:t>jeva</w:t>
      </w:r>
      <w:proofErr w:type="spellEnd"/>
      <w:r w:rsidR="008E516F">
        <w:rPr>
          <w:rFonts w:ascii="Times New Roman" w:hAnsi="Times New Roman"/>
          <w:sz w:val="24"/>
          <w:szCs w:val="24"/>
        </w:rPr>
        <w:t xml:space="preserve"> u okviru provedbe prve grupe aktivnosti</w:t>
      </w:r>
      <w:r w:rsidR="002D1155">
        <w:rPr>
          <w:rFonts w:ascii="Times New Roman" w:hAnsi="Times New Roman"/>
          <w:sz w:val="24"/>
          <w:szCs w:val="24"/>
        </w:rPr>
        <w:t xml:space="preserve"> </w:t>
      </w:r>
    </w:p>
    <w:p w:rsidR="00753667" w:rsidRDefault="008E516F" w:rsidP="00EA7AF3">
      <w:pPr>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005D5994">
        <w:rPr>
          <w:rFonts w:ascii="Times New Roman" w:hAnsi="Times New Roman"/>
          <w:sz w:val="24"/>
          <w:szCs w:val="24"/>
        </w:rPr>
        <w:t>PPI-</w:t>
      </w:r>
      <w:proofErr w:type="spellStart"/>
      <w:r w:rsidR="005D5994">
        <w:rPr>
          <w:rFonts w:ascii="Times New Roman" w:hAnsi="Times New Roman"/>
          <w:sz w:val="24"/>
          <w:szCs w:val="24"/>
        </w:rPr>
        <w:t>jevima</w:t>
      </w:r>
      <w:proofErr w:type="spellEnd"/>
      <w:r w:rsidR="005D5994">
        <w:rPr>
          <w:rFonts w:ascii="Times New Roman" w:hAnsi="Times New Roman"/>
          <w:sz w:val="24"/>
          <w:szCs w:val="24"/>
        </w:rPr>
        <w:t xml:space="preserve"> </w:t>
      </w:r>
      <w:r w:rsidR="00E424D7">
        <w:rPr>
          <w:rFonts w:ascii="Times New Roman" w:hAnsi="Times New Roman"/>
          <w:sz w:val="24"/>
          <w:szCs w:val="24"/>
        </w:rPr>
        <w:t xml:space="preserve">kao </w:t>
      </w:r>
      <w:r w:rsidR="00B22D91">
        <w:rPr>
          <w:rFonts w:ascii="Times New Roman" w:hAnsi="Times New Roman"/>
          <w:sz w:val="24"/>
          <w:szCs w:val="24"/>
        </w:rPr>
        <w:t>prihvatljivim prijaviteljima</w:t>
      </w:r>
      <w:r w:rsidR="005D5994">
        <w:rPr>
          <w:rFonts w:ascii="Times New Roman" w:hAnsi="Times New Roman"/>
          <w:sz w:val="24"/>
          <w:szCs w:val="24"/>
        </w:rPr>
        <w:t xml:space="preserve"> </w:t>
      </w:r>
      <w:r w:rsidR="00A86ABA">
        <w:rPr>
          <w:rFonts w:ascii="Times New Roman" w:hAnsi="Times New Roman"/>
          <w:sz w:val="24"/>
          <w:szCs w:val="24"/>
        </w:rPr>
        <w:t xml:space="preserve">za </w:t>
      </w:r>
      <w:r w:rsidR="005D5994">
        <w:rPr>
          <w:rFonts w:ascii="Times New Roman" w:hAnsi="Times New Roman"/>
          <w:sz w:val="24"/>
          <w:szCs w:val="24"/>
        </w:rPr>
        <w:t xml:space="preserve">provedbu </w:t>
      </w:r>
      <w:r w:rsidR="00E424D7">
        <w:rPr>
          <w:rFonts w:ascii="Times New Roman" w:hAnsi="Times New Roman"/>
          <w:sz w:val="24"/>
          <w:szCs w:val="24"/>
        </w:rPr>
        <w:t xml:space="preserve">druge </w:t>
      </w:r>
      <w:r w:rsidR="005D5994">
        <w:rPr>
          <w:rFonts w:ascii="Times New Roman" w:hAnsi="Times New Roman"/>
          <w:sz w:val="24"/>
          <w:szCs w:val="24"/>
        </w:rPr>
        <w:t>grupe</w:t>
      </w:r>
      <w:r w:rsidR="00E424D7">
        <w:rPr>
          <w:rFonts w:ascii="Times New Roman" w:hAnsi="Times New Roman"/>
          <w:sz w:val="24"/>
          <w:szCs w:val="24"/>
        </w:rPr>
        <w:t xml:space="preserve"> aktivnosti</w:t>
      </w:r>
      <w:r w:rsidR="00A86ABA">
        <w:rPr>
          <w:rFonts w:ascii="Times New Roman" w:hAnsi="Times New Roman"/>
          <w:sz w:val="24"/>
          <w:szCs w:val="24"/>
        </w:rPr>
        <w:t xml:space="preserve">. </w:t>
      </w:r>
      <w:r w:rsidR="00B22D91">
        <w:rPr>
          <w:rFonts w:ascii="Times New Roman" w:hAnsi="Times New Roman"/>
          <w:sz w:val="24"/>
          <w:szCs w:val="24"/>
        </w:rPr>
        <w:t xml:space="preserve"> </w:t>
      </w:r>
      <w:r w:rsidR="005D5994">
        <w:rPr>
          <w:rFonts w:ascii="Times New Roman" w:hAnsi="Times New Roman"/>
          <w:sz w:val="24"/>
          <w:szCs w:val="24"/>
        </w:rPr>
        <w:t xml:space="preserve"> </w:t>
      </w:r>
    </w:p>
    <w:p w:rsidR="00EA7AF3" w:rsidRDefault="00EA7AF3" w:rsidP="00EA7AF3">
      <w:pPr>
        <w:spacing w:after="0" w:line="240" w:lineRule="auto"/>
        <w:ind w:firstLine="708"/>
        <w:jc w:val="both"/>
        <w:rPr>
          <w:rFonts w:ascii="Times New Roman" w:hAnsi="Times New Roman"/>
          <w:sz w:val="24"/>
          <w:szCs w:val="24"/>
        </w:rPr>
      </w:pPr>
    </w:p>
    <w:p w:rsidR="00EA7AF3" w:rsidRDefault="008E516F" w:rsidP="00B22D91">
      <w:pPr>
        <w:jc w:val="both"/>
        <w:rPr>
          <w:rFonts w:ascii="Times New Roman" w:hAnsi="Times New Roman"/>
          <w:sz w:val="24"/>
          <w:szCs w:val="24"/>
        </w:rPr>
      </w:pPr>
      <w:r w:rsidRPr="00D778BB">
        <w:rPr>
          <w:rFonts w:ascii="Times New Roman" w:hAnsi="Times New Roman" w:cs="Times New Roman"/>
          <w:sz w:val="24"/>
          <w:szCs w:val="24"/>
        </w:rPr>
        <w:t xml:space="preserve">Bespovratna sredstva koja će </w:t>
      </w:r>
      <w:r w:rsidR="00537A73" w:rsidRPr="00D778BB">
        <w:rPr>
          <w:rFonts w:ascii="Times New Roman" w:hAnsi="Times New Roman" w:cs="Times New Roman"/>
          <w:sz w:val="24"/>
          <w:szCs w:val="24"/>
        </w:rPr>
        <w:t>Korisnik (</w:t>
      </w:r>
      <w:r w:rsidRPr="00D778BB">
        <w:rPr>
          <w:rFonts w:ascii="Times New Roman" w:hAnsi="Times New Roman" w:cs="Times New Roman"/>
          <w:sz w:val="24"/>
          <w:szCs w:val="24"/>
        </w:rPr>
        <w:t>PPI</w:t>
      </w:r>
      <w:r w:rsidR="00537A73" w:rsidRPr="00D778BB">
        <w:rPr>
          <w:rFonts w:ascii="Times New Roman" w:hAnsi="Times New Roman" w:cs="Times New Roman"/>
          <w:sz w:val="24"/>
          <w:szCs w:val="24"/>
        </w:rPr>
        <w:t>)</w:t>
      </w:r>
      <w:r w:rsidRPr="00D778BB">
        <w:rPr>
          <w:rFonts w:ascii="Times New Roman" w:hAnsi="Times New Roman" w:cs="Times New Roman"/>
          <w:sz w:val="24"/>
          <w:szCs w:val="24"/>
        </w:rPr>
        <w:t xml:space="preserve"> </w:t>
      </w:r>
      <w:r w:rsidR="00EA7AF3" w:rsidRPr="00D778BB">
        <w:rPr>
          <w:rFonts w:ascii="Times New Roman" w:hAnsi="Times New Roman" w:cs="Times New Roman"/>
          <w:sz w:val="24"/>
          <w:szCs w:val="24"/>
        </w:rPr>
        <w:t xml:space="preserve">dodijeliti MSP-u </w:t>
      </w:r>
      <w:proofErr w:type="spellStart"/>
      <w:r w:rsidRPr="00D778BB">
        <w:rPr>
          <w:rFonts w:ascii="Times New Roman" w:hAnsi="Times New Roman" w:cs="Times New Roman"/>
          <w:sz w:val="24"/>
          <w:szCs w:val="24"/>
        </w:rPr>
        <w:t>u</w:t>
      </w:r>
      <w:proofErr w:type="spellEnd"/>
      <w:r w:rsidRPr="00D778BB">
        <w:rPr>
          <w:rFonts w:ascii="Times New Roman" w:hAnsi="Times New Roman" w:cs="Times New Roman"/>
          <w:sz w:val="24"/>
          <w:szCs w:val="24"/>
        </w:rPr>
        <w:t xml:space="preserve"> okviru prve grupe prihvatljivih aktivnosti smatraju se potporama male vrijednosti, jer će odabranim MSP-ovima biti omogućena</w:t>
      </w:r>
      <w:r>
        <w:rPr>
          <w:rFonts w:ascii="Times New Roman" w:hAnsi="Times New Roman"/>
          <w:sz w:val="24"/>
          <w:szCs w:val="24"/>
        </w:rPr>
        <w:t xml:space="preserve"> selektivna ekonomska prednost na tržištu</w:t>
      </w:r>
      <w:r w:rsidR="00EA7AF3">
        <w:rPr>
          <w:rFonts w:ascii="Times New Roman" w:hAnsi="Times New Roman"/>
          <w:sz w:val="24"/>
          <w:szCs w:val="24"/>
        </w:rPr>
        <w:t>.</w:t>
      </w:r>
    </w:p>
    <w:p w:rsidR="00EA7AF3" w:rsidRDefault="00EA7AF3" w:rsidP="00B22D91">
      <w:pPr>
        <w:jc w:val="both"/>
        <w:rPr>
          <w:rFonts w:ascii="Times New Roman" w:hAnsi="Times New Roman"/>
          <w:sz w:val="24"/>
          <w:szCs w:val="24"/>
        </w:rPr>
      </w:pPr>
      <w:r w:rsidRPr="00EA7AF3">
        <w:rPr>
          <w:rFonts w:ascii="Times New Roman" w:hAnsi="Times New Roman"/>
          <w:sz w:val="24"/>
          <w:szCs w:val="24"/>
        </w:rPr>
        <w:t xml:space="preserve">Korisnik će kroz provedbu projekta de </w:t>
      </w:r>
      <w:proofErr w:type="spellStart"/>
      <w:r w:rsidRPr="00EA7AF3">
        <w:rPr>
          <w:rFonts w:ascii="Times New Roman" w:hAnsi="Times New Roman"/>
          <w:sz w:val="24"/>
          <w:szCs w:val="24"/>
        </w:rPr>
        <w:t>facto</w:t>
      </w:r>
      <w:proofErr w:type="spellEnd"/>
      <w:r w:rsidRPr="00EA7AF3">
        <w:rPr>
          <w:rFonts w:ascii="Times New Roman" w:hAnsi="Times New Roman"/>
          <w:sz w:val="24"/>
          <w:szCs w:val="24"/>
        </w:rPr>
        <w:t xml:space="preserve"> </w:t>
      </w:r>
      <w:proofErr w:type="spellStart"/>
      <w:r w:rsidRPr="00EA7AF3">
        <w:rPr>
          <w:rFonts w:ascii="Times New Roman" w:hAnsi="Times New Roman"/>
          <w:sz w:val="24"/>
          <w:szCs w:val="24"/>
        </w:rPr>
        <w:t>dodjeliti</w:t>
      </w:r>
      <w:proofErr w:type="spellEnd"/>
      <w:r w:rsidRPr="00EA7AF3">
        <w:rPr>
          <w:rFonts w:ascii="Times New Roman" w:hAnsi="Times New Roman"/>
          <w:sz w:val="24"/>
          <w:szCs w:val="24"/>
        </w:rPr>
        <w:t xml:space="preserve"> nefinancijske potpore male vrijednosti MSP-ovima, te je dužan izraditi program potpora male vrijednosti namijenjenih MSP-ovima, pr</w:t>
      </w:r>
      <w:r>
        <w:rPr>
          <w:rFonts w:ascii="Times New Roman" w:hAnsi="Times New Roman"/>
          <w:sz w:val="24"/>
          <w:szCs w:val="24"/>
        </w:rPr>
        <w:t xml:space="preserve">ethodno dodjeli samih potpora. </w:t>
      </w:r>
      <w:r w:rsidR="002D1155">
        <w:rPr>
          <w:rFonts w:ascii="Times New Roman" w:hAnsi="Times New Roman"/>
          <w:sz w:val="24"/>
          <w:szCs w:val="24"/>
        </w:rPr>
        <w:t>Z</w:t>
      </w:r>
      <w:r w:rsidRPr="00EA7AF3">
        <w:rPr>
          <w:rFonts w:ascii="Times New Roman" w:hAnsi="Times New Roman"/>
          <w:sz w:val="24"/>
          <w:szCs w:val="24"/>
        </w:rPr>
        <w:t>a svaki odabrani MSP koji će primiti potporu, Korisnik ima obvezu izdati potvrdu o dodjeli potpora male vrijednosti, s izraženom vrijednosti dodijeljene potpore.</w:t>
      </w:r>
    </w:p>
    <w:p w:rsidR="00B22D91" w:rsidRDefault="002D1155" w:rsidP="00B22D91">
      <w:pPr>
        <w:jc w:val="both"/>
        <w:rPr>
          <w:rFonts w:ascii="Times New Roman" w:hAnsi="Times New Roman"/>
          <w:sz w:val="24"/>
          <w:szCs w:val="24"/>
        </w:rPr>
      </w:pPr>
      <w:r>
        <w:rPr>
          <w:rFonts w:ascii="Times New Roman" w:hAnsi="Times New Roman"/>
          <w:sz w:val="24"/>
          <w:szCs w:val="24"/>
        </w:rPr>
        <w:t>Bespovratna sredstva</w:t>
      </w:r>
      <w:r w:rsidR="00B22D91">
        <w:rPr>
          <w:rFonts w:ascii="Times New Roman" w:hAnsi="Times New Roman"/>
          <w:sz w:val="24"/>
          <w:szCs w:val="24"/>
        </w:rPr>
        <w:t xml:space="preserve"> koje će se dod</w:t>
      </w:r>
      <w:r w:rsidR="005D5994">
        <w:rPr>
          <w:rFonts w:ascii="Times New Roman" w:hAnsi="Times New Roman"/>
          <w:sz w:val="24"/>
          <w:szCs w:val="24"/>
        </w:rPr>
        <w:t>jeljivati prihvatljivim</w:t>
      </w:r>
      <w:r w:rsidR="00B22D91">
        <w:rPr>
          <w:rFonts w:ascii="Times New Roman" w:hAnsi="Times New Roman"/>
          <w:sz w:val="24"/>
          <w:szCs w:val="24"/>
        </w:rPr>
        <w:t xml:space="preserve"> prijavitelj</w:t>
      </w:r>
      <w:r w:rsidR="005D5994">
        <w:rPr>
          <w:rFonts w:ascii="Times New Roman" w:hAnsi="Times New Roman"/>
          <w:sz w:val="24"/>
          <w:szCs w:val="24"/>
        </w:rPr>
        <w:t>ima</w:t>
      </w:r>
      <w:r w:rsidR="00B22D91">
        <w:rPr>
          <w:rFonts w:ascii="Times New Roman" w:hAnsi="Times New Roman"/>
          <w:sz w:val="24"/>
          <w:szCs w:val="24"/>
        </w:rPr>
        <w:t xml:space="preserve"> (PPI-</w:t>
      </w:r>
      <w:proofErr w:type="spellStart"/>
      <w:r w:rsidR="00B22D91">
        <w:rPr>
          <w:rFonts w:ascii="Times New Roman" w:hAnsi="Times New Roman"/>
          <w:sz w:val="24"/>
          <w:szCs w:val="24"/>
        </w:rPr>
        <w:t>j</w:t>
      </w:r>
      <w:r w:rsidR="005D5994">
        <w:rPr>
          <w:rFonts w:ascii="Times New Roman" w:hAnsi="Times New Roman"/>
          <w:sz w:val="24"/>
          <w:szCs w:val="24"/>
        </w:rPr>
        <w:t>evima</w:t>
      </w:r>
      <w:proofErr w:type="spellEnd"/>
      <w:r w:rsidR="00B22D91">
        <w:rPr>
          <w:rFonts w:ascii="Times New Roman" w:hAnsi="Times New Roman"/>
          <w:sz w:val="24"/>
          <w:szCs w:val="24"/>
        </w:rPr>
        <w:t xml:space="preserve">) za </w:t>
      </w:r>
      <w:r w:rsidR="005D5994">
        <w:rPr>
          <w:rFonts w:ascii="Times New Roman" w:hAnsi="Times New Roman"/>
          <w:sz w:val="24"/>
          <w:szCs w:val="24"/>
        </w:rPr>
        <w:t xml:space="preserve">provedbu </w:t>
      </w:r>
      <w:r w:rsidR="00E424D7">
        <w:rPr>
          <w:rFonts w:ascii="Times New Roman" w:hAnsi="Times New Roman"/>
          <w:sz w:val="24"/>
          <w:szCs w:val="24"/>
        </w:rPr>
        <w:t xml:space="preserve">druge </w:t>
      </w:r>
      <w:r w:rsidR="005D5994">
        <w:rPr>
          <w:rFonts w:ascii="Times New Roman" w:hAnsi="Times New Roman"/>
          <w:sz w:val="24"/>
          <w:szCs w:val="24"/>
        </w:rPr>
        <w:t>grupe</w:t>
      </w:r>
      <w:r w:rsidR="00E424D7">
        <w:rPr>
          <w:rFonts w:ascii="Times New Roman" w:hAnsi="Times New Roman"/>
          <w:sz w:val="24"/>
          <w:szCs w:val="24"/>
        </w:rPr>
        <w:t xml:space="preserve"> aktivnosti</w:t>
      </w:r>
      <w:r w:rsidR="00B22D91">
        <w:rPr>
          <w:rFonts w:ascii="Times New Roman" w:hAnsi="Times New Roman"/>
          <w:sz w:val="24"/>
          <w:szCs w:val="24"/>
        </w:rPr>
        <w:t xml:space="preserve"> smatraju se potporama male vrijednosti. </w:t>
      </w:r>
      <w:r w:rsidR="003A6D83">
        <w:rPr>
          <w:rFonts w:ascii="Times New Roman" w:hAnsi="Times New Roman"/>
          <w:sz w:val="24"/>
          <w:szCs w:val="24"/>
        </w:rPr>
        <w:t>Davatelj potpore, MGPO</w:t>
      </w:r>
      <w:r w:rsidR="00BB3483">
        <w:rPr>
          <w:rFonts w:ascii="Times New Roman" w:hAnsi="Times New Roman"/>
          <w:sz w:val="24"/>
          <w:szCs w:val="24"/>
        </w:rPr>
        <w:t>,</w:t>
      </w:r>
      <w:r w:rsidR="003A6D83">
        <w:rPr>
          <w:rFonts w:ascii="Times New Roman" w:hAnsi="Times New Roman"/>
          <w:sz w:val="24"/>
          <w:szCs w:val="24"/>
        </w:rPr>
        <w:t xml:space="preserve"> </w:t>
      </w:r>
      <w:r w:rsidR="002E6728">
        <w:rPr>
          <w:rFonts w:ascii="Times New Roman" w:hAnsi="Times New Roman"/>
          <w:sz w:val="24"/>
          <w:szCs w:val="24"/>
        </w:rPr>
        <w:t xml:space="preserve">objavljuje </w:t>
      </w:r>
      <w:r w:rsidR="003A6D83">
        <w:rPr>
          <w:rFonts w:ascii="Times New Roman" w:hAnsi="Times New Roman"/>
          <w:sz w:val="24"/>
          <w:szCs w:val="24"/>
        </w:rPr>
        <w:t xml:space="preserve">program potpore male vrijednosti. </w:t>
      </w:r>
    </w:p>
    <w:p w:rsidR="006D2FB4" w:rsidRDefault="002A71CB" w:rsidP="002A71CB">
      <w:pPr>
        <w:shd w:val="clear" w:color="auto" w:fill="FFFFFF" w:themeFill="background1"/>
        <w:jc w:val="both"/>
        <w:rPr>
          <w:rFonts w:ascii="Times New Roman" w:hAnsi="Times New Roman"/>
          <w:sz w:val="24"/>
          <w:szCs w:val="24"/>
        </w:rPr>
      </w:pPr>
      <w:r w:rsidRPr="002D1155">
        <w:rPr>
          <w:rFonts w:ascii="Times New Roman" w:hAnsi="Times New Roman"/>
          <w:sz w:val="24"/>
          <w:szCs w:val="24"/>
        </w:rPr>
        <w:t>Potpore male vrijednosti dodijeljene prema ovom Pozivu smatraju se transparentnim potporama, u smislu članka 4. Uredbe</w:t>
      </w:r>
      <w:r w:rsidR="000F10E2" w:rsidRPr="002D1155">
        <w:rPr>
          <w:rFonts w:ascii="Times New Roman" w:hAnsi="Times New Roman"/>
          <w:sz w:val="24"/>
          <w:szCs w:val="24"/>
        </w:rPr>
        <w:t xml:space="preserve"> 1407/2013</w:t>
      </w:r>
      <w:r w:rsidRPr="002D1155">
        <w:rPr>
          <w:rFonts w:ascii="Times New Roman" w:hAnsi="Times New Roman"/>
          <w:sz w:val="24"/>
          <w:szCs w:val="24"/>
        </w:rPr>
        <w:t>.</w:t>
      </w:r>
      <w:r w:rsidR="004A69CF" w:rsidRPr="002D1155">
        <w:rPr>
          <w:rFonts w:ascii="Times New Roman" w:hAnsi="Times New Roman"/>
          <w:sz w:val="24"/>
          <w:szCs w:val="24"/>
        </w:rPr>
        <w:t xml:space="preserve"> </w:t>
      </w:r>
    </w:p>
    <w:p w:rsidR="002A71CB" w:rsidRDefault="002A71CB" w:rsidP="002A71CB">
      <w:pPr>
        <w:shd w:val="clear" w:color="auto" w:fill="FFFFFF" w:themeFill="background1"/>
        <w:jc w:val="both"/>
        <w:rPr>
          <w:rFonts w:ascii="Times New Roman" w:hAnsi="Times New Roman"/>
          <w:sz w:val="24"/>
          <w:szCs w:val="24"/>
        </w:rPr>
      </w:pPr>
      <w:r w:rsidRPr="002D1155">
        <w:rPr>
          <w:rFonts w:ascii="Times New Roman" w:hAnsi="Times New Roman"/>
          <w:sz w:val="24"/>
          <w:szCs w:val="24"/>
        </w:rPr>
        <w:t>Potpore male vrijednosti iz ovog Poziva dodjeljivat će se jednom poduzetniku, kako je definirano u članku 2. stavak 2. Uredbe</w:t>
      </w:r>
      <w:r w:rsidR="000F10E2" w:rsidRPr="002D1155">
        <w:rPr>
          <w:rFonts w:ascii="Times New Roman" w:hAnsi="Times New Roman"/>
          <w:sz w:val="24"/>
          <w:szCs w:val="24"/>
        </w:rPr>
        <w:t xml:space="preserve"> 1407/2013</w:t>
      </w:r>
      <w:r w:rsidRPr="002D1155">
        <w:rPr>
          <w:rFonts w:ascii="Times New Roman" w:hAnsi="Times New Roman"/>
          <w:sz w:val="24"/>
          <w:szCs w:val="24"/>
        </w:rPr>
        <w:t>.</w:t>
      </w:r>
      <w:r w:rsidRPr="002E46A3">
        <w:rPr>
          <w:rFonts w:ascii="Times New Roman" w:hAnsi="Times New Roman"/>
          <w:sz w:val="24"/>
          <w:szCs w:val="24"/>
        </w:rPr>
        <w:t xml:space="preserve"> </w:t>
      </w:r>
    </w:p>
    <w:p w:rsidR="006F6829" w:rsidRPr="002E46A3" w:rsidRDefault="006F6829" w:rsidP="002A71CB">
      <w:pPr>
        <w:shd w:val="clear" w:color="auto" w:fill="FFFFFF" w:themeFill="background1"/>
        <w:jc w:val="both"/>
        <w:rPr>
          <w:rFonts w:ascii="Times New Roman" w:hAnsi="Times New Roman"/>
          <w:sz w:val="24"/>
          <w:szCs w:val="24"/>
        </w:rPr>
      </w:pPr>
      <w:r>
        <w:rPr>
          <w:rFonts w:ascii="Times New Roman" w:hAnsi="Times New Roman"/>
          <w:sz w:val="24"/>
          <w:szCs w:val="24"/>
        </w:rPr>
        <w:t>Z</w:t>
      </w:r>
      <w:r w:rsidRPr="006F6829">
        <w:rPr>
          <w:rFonts w:ascii="Times New Roman" w:hAnsi="Times New Roman"/>
          <w:sz w:val="24"/>
          <w:szCs w:val="24"/>
        </w:rPr>
        <w:t xml:space="preserve">a primjenu de </w:t>
      </w:r>
      <w:proofErr w:type="spellStart"/>
      <w:r w:rsidRPr="006F6829">
        <w:rPr>
          <w:rFonts w:ascii="Times New Roman" w:hAnsi="Times New Roman"/>
          <w:sz w:val="24"/>
          <w:szCs w:val="24"/>
        </w:rPr>
        <w:t>minimis</w:t>
      </w:r>
      <w:proofErr w:type="spellEnd"/>
      <w:r w:rsidRPr="006F6829">
        <w:rPr>
          <w:rFonts w:ascii="Times New Roman" w:hAnsi="Times New Roman"/>
          <w:sz w:val="24"/>
          <w:szCs w:val="24"/>
        </w:rPr>
        <w:t xml:space="preserve"> pravila skupina povezanih poduzeća smatra</w:t>
      </w:r>
      <w:r>
        <w:rPr>
          <w:rFonts w:ascii="Times New Roman" w:hAnsi="Times New Roman"/>
          <w:sz w:val="24"/>
          <w:szCs w:val="24"/>
        </w:rPr>
        <w:t xml:space="preserve"> se</w:t>
      </w:r>
      <w:r w:rsidRPr="006F6829">
        <w:rPr>
          <w:rFonts w:ascii="Times New Roman" w:hAnsi="Times New Roman"/>
          <w:sz w:val="24"/>
          <w:szCs w:val="24"/>
        </w:rPr>
        <w:t xml:space="preserve"> jednim poduzetnikom, ali poduzeća koja nemaju nikakve druge međusobne odnose osim što su izravno povezana s istim javnim tijelom ili tijelima ne smatraju </w:t>
      </w:r>
      <w:r>
        <w:rPr>
          <w:rFonts w:ascii="Times New Roman" w:hAnsi="Times New Roman"/>
          <w:sz w:val="24"/>
          <w:szCs w:val="24"/>
        </w:rPr>
        <w:t xml:space="preserve">se </w:t>
      </w:r>
      <w:r w:rsidRPr="006F6829">
        <w:rPr>
          <w:rFonts w:ascii="Times New Roman" w:hAnsi="Times New Roman"/>
          <w:sz w:val="24"/>
          <w:szCs w:val="24"/>
        </w:rPr>
        <w:t>međusobno povezanima. Tako se uzima u obzir posebno stanje poduzeća koja nadzire isto javno tijelo ili tijela, a koja mogu imati nezavisno pravo odlučivanja.</w:t>
      </w:r>
    </w:p>
    <w:p w:rsidR="002A71CB" w:rsidRPr="002E46A3" w:rsidRDefault="002A71CB" w:rsidP="002A71CB">
      <w:pPr>
        <w:shd w:val="clear" w:color="auto" w:fill="FFFFFF" w:themeFill="background1"/>
        <w:jc w:val="both"/>
        <w:rPr>
          <w:rFonts w:ascii="Times New Roman" w:hAnsi="Times New Roman"/>
          <w:sz w:val="24"/>
          <w:szCs w:val="24"/>
        </w:rPr>
      </w:pPr>
      <w:r w:rsidRPr="002E46A3">
        <w:rPr>
          <w:rFonts w:ascii="Times New Roman" w:hAnsi="Times New Roman"/>
          <w:sz w:val="24"/>
          <w:szCs w:val="24"/>
        </w:rPr>
        <w:t>Potpora male vrijednosti smatra se dodijeljenom u trenutku kada poduzetnik u skladu s odgovarajućim nacionalnim pravnim poretkom stekne zakonsko pravo na primanje potpore, neovisno o datumu isplate potpore male vrijednosti poduzetniku.</w:t>
      </w:r>
    </w:p>
    <w:p w:rsidR="002A71CB" w:rsidRPr="002E46A3" w:rsidRDefault="002A71CB" w:rsidP="002A71CB">
      <w:pPr>
        <w:shd w:val="clear" w:color="auto" w:fill="FFFFFF" w:themeFill="background1"/>
        <w:jc w:val="both"/>
        <w:rPr>
          <w:rFonts w:ascii="Times New Roman" w:hAnsi="Times New Roman"/>
          <w:sz w:val="24"/>
          <w:szCs w:val="24"/>
        </w:rPr>
      </w:pPr>
      <w:r w:rsidRPr="002E46A3">
        <w:rPr>
          <w:rFonts w:ascii="Times New Roman" w:hAnsi="Times New Roman"/>
          <w:sz w:val="24"/>
          <w:szCs w:val="24"/>
        </w:rPr>
        <w:lastRenderedPageBreak/>
        <w:t>Ukupan iznos potpore male vrijednosti koja se po državi članici dodjeljuje jednom poduzetniku ne smije prelaziti 200.000,00 EUR u tekućoj fiskalnoj godini te tijekom prethodne dvije fiskalne godine.</w:t>
      </w:r>
    </w:p>
    <w:p w:rsidR="002A71CB" w:rsidRPr="002E46A3" w:rsidRDefault="002A71CB" w:rsidP="002A71CB">
      <w:pPr>
        <w:shd w:val="clear" w:color="auto" w:fill="FFFFFF" w:themeFill="background1"/>
        <w:jc w:val="both"/>
        <w:rPr>
          <w:rFonts w:ascii="Times New Roman" w:hAnsi="Times New Roman"/>
          <w:sz w:val="24"/>
          <w:szCs w:val="24"/>
        </w:rPr>
      </w:pPr>
      <w:r w:rsidRPr="002E46A3">
        <w:rPr>
          <w:rFonts w:ascii="Times New Roman" w:hAnsi="Times New Roman"/>
          <w:sz w:val="24"/>
          <w:szCs w:val="24"/>
        </w:rPr>
        <w:t>Ukupan iznos potpore male vrijednosti koja se po državi članici dodjeljuje jednom poduzetniku koji obavlja cestovni prijevoz tereta za najamninu ili naknadu ne smije premašiti 100.000,00 EUR u tekućoj fiskalnoj godini te tijekom prethodne dvije fiskalne godine. Ta potpora male vrijednosti ne smije se koristiti za kupovinu vozila za cestovni prijevoz tereta.</w:t>
      </w:r>
    </w:p>
    <w:p w:rsidR="009D539F" w:rsidRPr="003D06A7" w:rsidRDefault="002A71CB" w:rsidP="003D06A7">
      <w:pPr>
        <w:shd w:val="clear" w:color="auto" w:fill="FFFFFF" w:themeFill="background1"/>
        <w:jc w:val="both"/>
        <w:rPr>
          <w:rFonts w:ascii="Times New Roman" w:hAnsi="Times New Roman"/>
          <w:sz w:val="24"/>
          <w:szCs w:val="24"/>
        </w:rPr>
      </w:pPr>
      <w:r w:rsidRPr="002E46A3">
        <w:rPr>
          <w:rFonts w:ascii="Times New Roman" w:hAnsi="Times New Roman"/>
          <w:sz w:val="24"/>
          <w:szCs w:val="24"/>
        </w:rPr>
        <w:t xml:space="preserve">Gornje granice primjenjuju se bez obzira na oblik potpora male vrijednosti ili na cilj koji se namjerava postići te neovisno o tome financira li se potpora koju dodjeljuje </w:t>
      </w:r>
      <w:r w:rsidR="00ED2C71">
        <w:rPr>
          <w:rFonts w:ascii="Times New Roman" w:hAnsi="Times New Roman"/>
          <w:sz w:val="24"/>
          <w:szCs w:val="24"/>
        </w:rPr>
        <w:t>RH</w:t>
      </w:r>
      <w:r w:rsidR="004A69CF">
        <w:rPr>
          <w:rFonts w:ascii="Times New Roman" w:hAnsi="Times New Roman"/>
          <w:sz w:val="24"/>
          <w:szCs w:val="24"/>
        </w:rPr>
        <w:t xml:space="preserve"> </w:t>
      </w:r>
      <w:r w:rsidRPr="002E46A3">
        <w:rPr>
          <w:rFonts w:ascii="Times New Roman" w:hAnsi="Times New Roman"/>
          <w:sz w:val="24"/>
          <w:szCs w:val="24"/>
        </w:rPr>
        <w:t>u cijelosti ili djelomično iz sredstava koja su podrijetlom iz Europske unije ili iz nacionalnih sredstava</w:t>
      </w:r>
      <w:r w:rsidR="004A69CF">
        <w:rPr>
          <w:rFonts w:ascii="Times New Roman" w:hAnsi="Times New Roman"/>
          <w:sz w:val="24"/>
          <w:szCs w:val="24"/>
        </w:rPr>
        <w:t xml:space="preserve"> </w:t>
      </w:r>
      <w:r w:rsidR="00ED2C71">
        <w:rPr>
          <w:rFonts w:ascii="Times New Roman" w:hAnsi="Times New Roman"/>
          <w:sz w:val="24"/>
          <w:szCs w:val="24"/>
        </w:rPr>
        <w:t>RH</w:t>
      </w:r>
      <w:r w:rsidRPr="002E46A3">
        <w:rPr>
          <w:rFonts w:ascii="Times New Roman" w:hAnsi="Times New Roman"/>
          <w:sz w:val="24"/>
          <w:szCs w:val="24"/>
        </w:rPr>
        <w:t>.</w:t>
      </w:r>
    </w:p>
    <w:p w:rsidR="003F3B7B" w:rsidRPr="00623104" w:rsidRDefault="003F3B7B" w:rsidP="005946EF">
      <w:pPr>
        <w:spacing w:after="0"/>
        <w:jc w:val="both"/>
        <w:rPr>
          <w:rFonts w:ascii="Times New Roman" w:hAnsi="Times New Roman" w:cs="Times New Roman"/>
          <w:highlight w:val="yellow"/>
        </w:rPr>
      </w:pPr>
    </w:p>
    <w:p w:rsidR="005946EF" w:rsidRPr="00A92562" w:rsidRDefault="005946EF" w:rsidP="0047549C">
      <w:pPr>
        <w:rPr>
          <w:rFonts w:ascii="Times New Roman" w:hAnsi="Times New Roman" w:cs="Times New Roman"/>
          <w:b/>
          <w:i/>
          <w:sz w:val="24"/>
          <w:szCs w:val="24"/>
        </w:rPr>
      </w:pPr>
      <w:bookmarkStart w:id="15" w:name="_Toc452468688"/>
      <w:r w:rsidRPr="00A92562">
        <w:rPr>
          <w:rFonts w:ascii="Times New Roman" w:hAnsi="Times New Roman" w:cs="Times New Roman"/>
          <w:b/>
          <w:i/>
          <w:sz w:val="24"/>
          <w:szCs w:val="24"/>
        </w:rPr>
        <w:t>Zbrajanje potpora</w:t>
      </w:r>
      <w:bookmarkEnd w:id="15"/>
      <w:r w:rsidRPr="00A92562">
        <w:rPr>
          <w:rFonts w:ascii="Times New Roman" w:hAnsi="Times New Roman" w:cs="Times New Roman"/>
          <w:b/>
          <w:i/>
          <w:sz w:val="24"/>
          <w:szCs w:val="24"/>
        </w:rPr>
        <w:t xml:space="preserve"> </w:t>
      </w:r>
    </w:p>
    <w:p w:rsidR="005946EF" w:rsidRPr="00A92562" w:rsidRDefault="005946EF" w:rsidP="008824DE">
      <w:pPr>
        <w:pStyle w:val="NoSpacing"/>
        <w:jc w:val="both"/>
        <w:rPr>
          <w:rFonts w:ascii="Times New Roman" w:hAnsi="Times New Roman" w:cs="Times New Roman"/>
          <w:sz w:val="24"/>
          <w:szCs w:val="24"/>
        </w:rPr>
      </w:pPr>
      <w:r w:rsidRPr="00A92562">
        <w:rPr>
          <w:rFonts w:ascii="Times New Roman" w:hAnsi="Times New Roman" w:cs="Times New Roman"/>
          <w:sz w:val="24"/>
          <w:szCs w:val="24"/>
        </w:rPr>
        <w:t xml:space="preserve">Potpore male vrijednosti koje se dodjeljuju u skladu s </w:t>
      </w:r>
      <w:r w:rsidRPr="00A92562">
        <w:rPr>
          <w:rFonts w:ascii="Times New Roman" w:hAnsi="Times New Roman" w:cs="Times New Roman"/>
          <w:i/>
          <w:sz w:val="24"/>
          <w:szCs w:val="24"/>
        </w:rPr>
        <w:t xml:space="preserve">de </w:t>
      </w:r>
      <w:proofErr w:type="spellStart"/>
      <w:r w:rsidRPr="00A92562">
        <w:rPr>
          <w:rFonts w:ascii="Times New Roman" w:hAnsi="Times New Roman" w:cs="Times New Roman"/>
          <w:i/>
          <w:sz w:val="24"/>
          <w:szCs w:val="24"/>
        </w:rPr>
        <w:t>minimis</w:t>
      </w:r>
      <w:proofErr w:type="spellEnd"/>
      <w:r w:rsidRPr="00A92562">
        <w:rPr>
          <w:rFonts w:ascii="Times New Roman" w:hAnsi="Times New Roman" w:cs="Times New Roman"/>
          <w:i/>
          <w:sz w:val="24"/>
          <w:szCs w:val="24"/>
        </w:rPr>
        <w:t xml:space="preserve"> </w:t>
      </w:r>
      <w:r w:rsidRPr="00A92562">
        <w:rPr>
          <w:rFonts w:ascii="Times New Roman" w:hAnsi="Times New Roman" w:cs="Times New Roman"/>
          <w:sz w:val="24"/>
          <w:szCs w:val="24"/>
        </w:rPr>
        <w:t xml:space="preserve">Uredbom mogu se kumulirati s potporama male vrijednosti, </w:t>
      </w:r>
      <w:r w:rsidR="00AA1D37">
        <w:rPr>
          <w:rFonts w:ascii="Times New Roman" w:hAnsi="Times New Roman" w:cs="Times New Roman"/>
          <w:sz w:val="24"/>
          <w:szCs w:val="24"/>
        </w:rPr>
        <w:t xml:space="preserve"> </w:t>
      </w:r>
      <w:r w:rsidRPr="00A92562">
        <w:rPr>
          <w:rFonts w:ascii="Times New Roman" w:hAnsi="Times New Roman" w:cs="Times New Roman"/>
          <w:sz w:val="24"/>
          <w:szCs w:val="24"/>
        </w:rPr>
        <w:t xml:space="preserve">dodijeljenima poduzetnicima koji pružaju usluge od </w:t>
      </w:r>
      <w:proofErr w:type="spellStart"/>
      <w:r w:rsidRPr="00A92562">
        <w:rPr>
          <w:rFonts w:ascii="Times New Roman" w:hAnsi="Times New Roman" w:cs="Times New Roman"/>
          <w:sz w:val="24"/>
          <w:szCs w:val="24"/>
        </w:rPr>
        <w:t>opc</w:t>
      </w:r>
      <w:proofErr w:type="spellEnd"/>
      <w:r w:rsidRPr="00A92562">
        <w:rPr>
          <w:rFonts w:ascii="Times New Roman" w:hAnsi="Times New Roman" w:cs="Times New Roman"/>
          <w:sz w:val="24"/>
          <w:szCs w:val="24"/>
        </w:rPr>
        <w:t>́</w:t>
      </w:r>
      <w:proofErr w:type="spellStart"/>
      <w:r w:rsidRPr="00A92562">
        <w:rPr>
          <w:rFonts w:ascii="Times New Roman" w:hAnsi="Times New Roman" w:cs="Times New Roman"/>
          <w:sz w:val="24"/>
          <w:szCs w:val="24"/>
        </w:rPr>
        <w:t>eg</w:t>
      </w:r>
      <w:proofErr w:type="spellEnd"/>
      <w:r w:rsidRPr="00A92562">
        <w:rPr>
          <w:rFonts w:ascii="Times New Roman" w:hAnsi="Times New Roman" w:cs="Times New Roman"/>
          <w:sz w:val="24"/>
          <w:szCs w:val="24"/>
        </w:rPr>
        <w:t xml:space="preserve"> gospodarskog interesa,</w:t>
      </w:r>
      <w:r w:rsidR="00CD6AAD" w:rsidRPr="00A92562">
        <w:rPr>
          <w:rFonts w:ascii="Times New Roman" w:hAnsi="Times New Roman" w:cs="Times New Roman"/>
          <w:sz w:val="24"/>
          <w:szCs w:val="24"/>
        </w:rPr>
        <w:t xml:space="preserve"> </w:t>
      </w:r>
      <w:r w:rsidRPr="00A92562">
        <w:rPr>
          <w:rFonts w:ascii="Times New Roman" w:hAnsi="Times New Roman" w:cs="Times New Roman"/>
          <w:sz w:val="24"/>
          <w:szCs w:val="24"/>
        </w:rPr>
        <w:t xml:space="preserve">do gornjih granica utvrđenih u Uredbi 360/2012. Mogu se pribrajati potporama male vrijednosti dodijeljenima u skladu s drugim uredbama o </w:t>
      </w:r>
      <w:r w:rsidRPr="00A92562">
        <w:rPr>
          <w:rFonts w:ascii="Times New Roman" w:hAnsi="Times New Roman" w:cs="Times New Roman"/>
          <w:i/>
          <w:sz w:val="24"/>
          <w:szCs w:val="24"/>
        </w:rPr>
        <w:t xml:space="preserve">de </w:t>
      </w:r>
      <w:proofErr w:type="spellStart"/>
      <w:r w:rsidRPr="00A92562">
        <w:rPr>
          <w:rFonts w:ascii="Times New Roman" w:hAnsi="Times New Roman" w:cs="Times New Roman"/>
          <w:i/>
          <w:sz w:val="24"/>
          <w:szCs w:val="24"/>
        </w:rPr>
        <w:t>minimis</w:t>
      </w:r>
      <w:proofErr w:type="spellEnd"/>
      <w:r w:rsidRPr="00A92562">
        <w:rPr>
          <w:rFonts w:ascii="Times New Roman" w:hAnsi="Times New Roman" w:cs="Times New Roman"/>
          <w:i/>
          <w:sz w:val="24"/>
          <w:szCs w:val="24"/>
        </w:rPr>
        <w:t xml:space="preserve"> </w:t>
      </w:r>
      <w:r w:rsidRPr="00A92562">
        <w:rPr>
          <w:rFonts w:ascii="Times New Roman" w:hAnsi="Times New Roman" w:cs="Times New Roman"/>
          <w:sz w:val="24"/>
          <w:szCs w:val="24"/>
        </w:rPr>
        <w:t xml:space="preserve">potporama do </w:t>
      </w:r>
      <w:proofErr w:type="spellStart"/>
      <w:r w:rsidRPr="00A92562">
        <w:rPr>
          <w:rFonts w:ascii="Times New Roman" w:hAnsi="Times New Roman" w:cs="Times New Roman"/>
          <w:sz w:val="24"/>
          <w:szCs w:val="24"/>
        </w:rPr>
        <w:t>odgovarajuc</w:t>
      </w:r>
      <w:proofErr w:type="spellEnd"/>
      <w:r w:rsidRPr="00A92562">
        <w:rPr>
          <w:rFonts w:ascii="Times New Roman" w:hAnsi="Times New Roman" w:cs="Times New Roman"/>
          <w:sz w:val="24"/>
          <w:szCs w:val="24"/>
        </w:rPr>
        <w:t>́e gornje granice utvrđene č</w:t>
      </w:r>
      <w:proofErr w:type="spellStart"/>
      <w:r w:rsidRPr="00A92562">
        <w:rPr>
          <w:rFonts w:ascii="Times New Roman" w:hAnsi="Times New Roman" w:cs="Times New Roman"/>
          <w:sz w:val="24"/>
          <w:szCs w:val="24"/>
        </w:rPr>
        <w:t>lankom</w:t>
      </w:r>
      <w:proofErr w:type="spellEnd"/>
      <w:r w:rsidRPr="00A92562">
        <w:rPr>
          <w:rFonts w:ascii="Times New Roman" w:hAnsi="Times New Roman" w:cs="Times New Roman"/>
          <w:sz w:val="24"/>
          <w:szCs w:val="24"/>
        </w:rPr>
        <w:t xml:space="preserve"> 3. stavkom 2. </w:t>
      </w:r>
      <w:r w:rsidRPr="00A92562">
        <w:rPr>
          <w:rFonts w:ascii="Times New Roman" w:hAnsi="Times New Roman" w:cs="Times New Roman"/>
          <w:i/>
          <w:sz w:val="24"/>
          <w:szCs w:val="24"/>
        </w:rPr>
        <w:t xml:space="preserve">de </w:t>
      </w:r>
      <w:proofErr w:type="spellStart"/>
      <w:r w:rsidRPr="00A92562">
        <w:rPr>
          <w:rFonts w:ascii="Times New Roman" w:hAnsi="Times New Roman" w:cs="Times New Roman"/>
          <w:i/>
          <w:sz w:val="24"/>
          <w:szCs w:val="24"/>
        </w:rPr>
        <w:t>minimis</w:t>
      </w:r>
      <w:proofErr w:type="spellEnd"/>
      <w:r w:rsidRPr="00A92562">
        <w:rPr>
          <w:rFonts w:ascii="Times New Roman" w:hAnsi="Times New Roman" w:cs="Times New Roman"/>
          <w:i/>
          <w:sz w:val="24"/>
          <w:szCs w:val="24"/>
        </w:rPr>
        <w:t xml:space="preserve"> </w:t>
      </w:r>
      <w:r w:rsidRPr="00A92562">
        <w:rPr>
          <w:rFonts w:ascii="Times New Roman" w:hAnsi="Times New Roman" w:cs="Times New Roman"/>
          <w:sz w:val="24"/>
          <w:szCs w:val="24"/>
        </w:rPr>
        <w:t xml:space="preserve">Uredbe. </w:t>
      </w:r>
    </w:p>
    <w:p w:rsidR="008824DE" w:rsidRPr="00A92562" w:rsidRDefault="008824DE" w:rsidP="008824DE">
      <w:pPr>
        <w:pStyle w:val="NoSpacing"/>
        <w:jc w:val="both"/>
        <w:rPr>
          <w:rFonts w:ascii="Times New Roman" w:hAnsi="Times New Roman" w:cs="Times New Roman"/>
          <w:sz w:val="24"/>
          <w:szCs w:val="24"/>
        </w:rPr>
      </w:pPr>
    </w:p>
    <w:p w:rsidR="005946EF" w:rsidRPr="00A92562" w:rsidRDefault="005946EF" w:rsidP="008824DE">
      <w:pPr>
        <w:pStyle w:val="NoSpacing"/>
        <w:jc w:val="both"/>
        <w:rPr>
          <w:rFonts w:ascii="Times New Roman" w:hAnsi="Times New Roman" w:cs="Times New Roman"/>
          <w:sz w:val="24"/>
          <w:szCs w:val="24"/>
        </w:rPr>
      </w:pPr>
      <w:r w:rsidRPr="00A92562">
        <w:rPr>
          <w:rFonts w:ascii="Times New Roman" w:hAnsi="Times New Roman" w:cs="Times New Roman"/>
          <w:sz w:val="24"/>
          <w:szCs w:val="24"/>
        </w:rPr>
        <w:t xml:space="preserve">Potpore male vrijednosti ne mogu se zbrajati s državnim potporama u vezi s istim prihvatljivim troškovima ili s državnim potporama za istu mjeru </w:t>
      </w:r>
      <w:proofErr w:type="spellStart"/>
      <w:r w:rsidRPr="00A92562">
        <w:rPr>
          <w:rFonts w:ascii="Times New Roman" w:hAnsi="Times New Roman" w:cs="Times New Roman"/>
          <w:sz w:val="24"/>
          <w:szCs w:val="24"/>
        </w:rPr>
        <w:t>rizic</w:t>
      </w:r>
      <w:proofErr w:type="spellEnd"/>
      <w:r w:rsidRPr="00A92562">
        <w:rPr>
          <w:rFonts w:ascii="Times New Roman" w:hAnsi="Times New Roman" w:cs="Times New Roman"/>
          <w:sz w:val="24"/>
          <w:szCs w:val="24"/>
        </w:rPr>
        <w:t>̌</w:t>
      </w:r>
      <w:proofErr w:type="spellStart"/>
      <w:r w:rsidRPr="00A92562">
        <w:rPr>
          <w:rFonts w:ascii="Times New Roman" w:hAnsi="Times New Roman" w:cs="Times New Roman"/>
          <w:sz w:val="24"/>
          <w:szCs w:val="24"/>
        </w:rPr>
        <w:t>nog</w:t>
      </w:r>
      <w:proofErr w:type="spellEnd"/>
      <w:r w:rsidRPr="00A92562">
        <w:rPr>
          <w:rFonts w:ascii="Times New Roman" w:hAnsi="Times New Roman" w:cs="Times New Roman"/>
          <w:sz w:val="24"/>
          <w:szCs w:val="24"/>
        </w:rPr>
        <w:t xml:space="preserve"> financiranja ako bi takva kumulacija prelazila primjenjivi najviši intenzitet ili iznos potpore koji je u konkretnim okolnostima svakog pojedinog </w:t>
      </w:r>
      <w:proofErr w:type="spellStart"/>
      <w:r w:rsidRPr="00A92562">
        <w:rPr>
          <w:rFonts w:ascii="Times New Roman" w:hAnsi="Times New Roman" w:cs="Times New Roman"/>
          <w:sz w:val="24"/>
          <w:szCs w:val="24"/>
        </w:rPr>
        <w:t>sluc</w:t>
      </w:r>
      <w:proofErr w:type="spellEnd"/>
      <w:r w:rsidRPr="00A92562">
        <w:rPr>
          <w:rFonts w:ascii="Times New Roman" w:hAnsi="Times New Roman" w:cs="Times New Roman"/>
          <w:sz w:val="24"/>
          <w:szCs w:val="24"/>
        </w:rPr>
        <w:t>̌</w:t>
      </w:r>
      <w:proofErr w:type="spellStart"/>
      <w:r w:rsidRPr="00A92562">
        <w:rPr>
          <w:rFonts w:ascii="Times New Roman" w:hAnsi="Times New Roman" w:cs="Times New Roman"/>
          <w:sz w:val="24"/>
          <w:szCs w:val="24"/>
        </w:rPr>
        <w:t>aja</w:t>
      </w:r>
      <w:proofErr w:type="spellEnd"/>
      <w:r w:rsidRPr="00A92562">
        <w:rPr>
          <w:rFonts w:ascii="Times New Roman" w:hAnsi="Times New Roman" w:cs="Times New Roman"/>
          <w:sz w:val="24"/>
          <w:szCs w:val="24"/>
        </w:rPr>
        <w:t xml:space="preserve"> utvrđen Uredbom 651/2014 o ocjenjivanju određenih kategorija potpora spojivima s unutarnjim tržištem u primjeni č</w:t>
      </w:r>
      <w:proofErr w:type="spellStart"/>
      <w:r w:rsidRPr="00A92562">
        <w:rPr>
          <w:rFonts w:ascii="Times New Roman" w:hAnsi="Times New Roman" w:cs="Times New Roman"/>
          <w:sz w:val="24"/>
          <w:szCs w:val="24"/>
        </w:rPr>
        <w:t>lanaka</w:t>
      </w:r>
      <w:proofErr w:type="spellEnd"/>
      <w:r w:rsidRPr="00A92562">
        <w:rPr>
          <w:rFonts w:ascii="Times New Roman" w:hAnsi="Times New Roman" w:cs="Times New Roman"/>
          <w:sz w:val="24"/>
          <w:szCs w:val="24"/>
        </w:rPr>
        <w:t xml:space="preserve"> 107. i 108. Ugovora odnosno odlukom Europske komisije. </w:t>
      </w:r>
    </w:p>
    <w:p w:rsidR="008824DE" w:rsidRPr="00A92562" w:rsidRDefault="008824DE" w:rsidP="008824DE">
      <w:pPr>
        <w:pStyle w:val="NoSpacing"/>
        <w:jc w:val="both"/>
        <w:rPr>
          <w:rFonts w:ascii="Times New Roman" w:hAnsi="Times New Roman" w:cs="Times New Roman"/>
          <w:sz w:val="24"/>
          <w:szCs w:val="24"/>
        </w:rPr>
      </w:pPr>
    </w:p>
    <w:p w:rsidR="006847FC" w:rsidRPr="008824DE" w:rsidRDefault="005946EF" w:rsidP="008824DE">
      <w:pPr>
        <w:pStyle w:val="NoSpacing"/>
        <w:jc w:val="both"/>
        <w:rPr>
          <w:rFonts w:ascii="Times New Roman" w:hAnsi="Times New Roman" w:cs="Times New Roman"/>
          <w:sz w:val="24"/>
          <w:szCs w:val="24"/>
        </w:rPr>
      </w:pPr>
      <w:r w:rsidRPr="00A92562">
        <w:rPr>
          <w:rFonts w:ascii="Times New Roman" w:hAnsi="Times New Roman" w:cs="Times New Roman"/>
          <w:sz w:val="24"/>
          <w:szCs w:val="24"/>
        </w:rPr>
        <w:t>Potpore male vrijednosti koje nisu dodijeljene za određene opravdane troškove ili se njima ne mogu pripisati mogu se kumulirati s drugim državnim potporama dodijeljenima u skladu s Uredbom 651/2014 o ocjenjivanju određenih kategorija potpora spojivima s unutarnjim tržištem u primjeni č</w:t>
      </w:r>
      <w:proofErr w:type="spellStart"/>
      <w:r w:rsidRPr="00A92562">
        <w:rPr>
          <w:rFonts w:ascii="Times New Roman" w:hAnsi="Times New Roman" w:cs="Times New Roman"/>
          <w:sz w:val="24"/>
          <w:szCs w:val="24"/>
        </w:rPr>
        <w:t>lanaka</w:t>
      </w:r>
      <w:proofErr w:type="spellEnd"/>
      <w:r w:rsidRPr="00A92562">
        <w:rPr>
          <w:rFonts w:ascii="Times New Roman" w:hAnsi="Times New Roman" w:cs="Times New Roman"/>
          <w:sz w:val="24"/>
          <w:szCs w:val="24"/>
        </w:rPr>
        <w:t xml:space="preserve"> 107. i 108. Ugovora ili odlukom Europske komisije (č</w:t>
      </w:r>
      <w:proofErr w:type="spellStart"/>
      <w:r w:rsidRPr="00A92562">
        <w:rPr>
          <w:rFonts w:ascii="Times New Roman" w:hAnsi="Times New Roman" w:cs="Times New Roman"/>
          <w:sz w:val="24"/>
          <w:szCs w:val="24"/>
        </w:rPr>
        <w:t>lanak</w:t>
      </w:r>
      <w:proofErr w:type="spellEnd"/>
      <w:r w:rsidRPr="00A92562">
        <w:rPr>
          <w:rFonts w:ascii="Times New Roman" w:hAnsi="Times New Roman" w:cs="Times New Roman"/>
          <w:sz w:val="24"/>
          <w:szCs w:val="24"/>
        </w:rPr>
        <w:t xml:space="preserve"> 5. stavak 2. Uredbe</w:t>
      </w:r>
      <w:r w:rsidR="00151075" w:rsidRPr="00151075">
        <w:t xml:space="preserve"> </w:t>
      </w:r>
      <w:r w:rsidR="00151075" w:rsidRPr="00151075">
        <w:rPr>
          <w:rFonts w:ascii="Times New Roman" w:hAnsi="Times New Roman" w:cs="Times New Roman"/>
          <w:sz w:val="24"/>
          <w:szCs w:val="24"/>
        </w:rPr>
        <w:t>1407/2013</w:t>
      </w:r>
      <w:r w:rsidRPr="00A92562">
        <w:rPr>
          <w:rFonts w:ascii="Times New Roman" w:hAnsi="Times New Roman" w:cs="Times New Roman"/>
          <w:sz w:val="24"/>
          <w:szCs w:val="24"/>
        </w:rPr>
        <w:t>.</w:t>
      </w:r>
      <w:r w:rsidRPr="008824DE">
        <w:rPr>
          <w:rFonts w:ascii="Times New Roman" w:hAnsi="Times New Roman" w:cs="Times New Roman"/>
          <w:sz w:val="24"/>
          <w:szCs w:val="24"/>
        </w:rPr>
        <w:t xml:space="preserve"> </w:t>
      </w:r>
    </w:p>
    <w:p w:rsidR="00A92562" w:rsidRDefault="00A92562" w:rsidP="006847FC">
      <w:pPr>
        <w:pStyle w:val="NoSpacing"/>
        <w:jc w:val="both"/>
        <w:rPr>
          <w:rFonts w:ascii="Times New Roman" w:hAnsi="Times New Roman" w:cs="Times New Roman"/>
          <w:b/>
          <w:sz w:val="24"/>
          <w:szCs w:val="24"/>
          <w:lang w:eastAsia="en-GB"/>
        </w:rPr>
      </w:pPr>
    </w:p>
    <w:p w:rsidR="00702C5A" w:rsidRPr="00AA1D37" w:rsidRDefault="00702C5A" w:rsidP="00702C5A">
      <w:pPr>
        <w:pStyle w:val="NoSpacing"/>
        <w:jc w:val="both"/>
        <w:rPr>
          <w:rFonts w:ascii="Times New Roman" w:hAnsi="Times New Roman" w:cs="Times New Roman"/>
          <w:sz w:val="24"/>
          <w:szCs w:val="24"/>
          <w:lang w:eastAsia="en-GB"/>
        </w:rPr>
      </w:pPr>
      <w:r w:rsidRPr="00AA1D37">
        <w:rPr>
          <w:rFonts w:ascii="Times New Roman" w:hAnsi="Times New Roman" w:cs="Times New Roman"/>
          <w:sz w:val="24"/>
          <w:szCs w:val="24"/>
          <w:lang w:eastAsia="en-GB"/>
        </w:rPr>
        <w:t xml:space="preserve">U okviru predmetnog Poziva nije dozvoljena kombinacija ESIF financijskih instrumenata i ESIF bespovratnih sredstava za isti </w:t>
      </w:r>
      <w:r w:rsidR="00D34624">
        <w:rPr>
          <w:rFonts w:ascii="Times New Roman" w:hAnsi="Times New Roman" w:cs="Times New Roman"/>
          <w:sz w:val="24"/>
          <w:szCs w:val="24"/>
          <w:lang w:eastAsia="en-GB"/>
        </w:rPr>
        <w:t>projekt unutar jedne</w:t>
      </w:r>
      <w:r w:rsidRPr="00AA1D37">
        <w:rPr>
          <w:rFonts w:ascii="Times New Roman" w:hAnsi="Times New Roman" w:cs="Times New Roman"/>
          <w:sz w:val="24"/>
          <w:szCs w:val="24"/>
          <w:lang w:eastAsia="en-GB"/>
        </w:rPr>
        <w:t xml:space="preserve"> operacije izravno vezane uz istog korisnika bespovratnih sredstava odnosno krajnjeg primatelja financijskih instrumenata.</w:t>
      </w:r>
    </w:p>
    <w:p w:rsidR="00702C5A" w:rsidRPr="00AA1D37" w:rsidRDefault="00702C5A" w:rsidP="00702C5A">
      <w:pPr>
        <w:pStyle w:val="NoSpacing"/>
        <w:jc w:val="both"/>
        <w:rPr>
          <w:rFonts w:ascii="Times New Roman" w:hAnsi="Times New Roman" w:cs="Times New Roman"/>
          <w:sz w:val="24"/>
          <w:szCs w:val="24"/>
          <w:lang w:eastAsia="en-GB"/>
        </w:rPr>
      </w:pPr>
    </w:p>
    <w:p w:rsidR="00566D0A" w:rsidRPr="009D4902" w:rsidRDefault="00E36C6D" w:rsidP="009D4902">
      <w:pPr>
        <w:pStyle w:val="NoSpacing"/>
        <w:jc w:val="both"/>
        <w:rPr>
          <w:rFonts w:ascii="Times New Roman" w:hAnsi="Times New Roman" w:cs="Times New Roman"/>
          <w:sz w:val="24"/>
          <w:szCs w:val="24"/>
          <w:lang w:eastAsia="en-GB"/>
        </w:rPr>
      </w:pPr>
      <w:r>
        <w:rPr>
          <w:rFonts w:ascii="Times New Roman" w:hAnsi="Times New Roman" w:cs="Times New Roman"/>
          <w:sz w:val="24"/>
          <w:szCs w:val="24"/>
          <w:lang w:eastAsia="en-GB"/>
        </w:rPr>
        <w:t>U skladu s č</w:t>
      </w:r>
      <w:r w:rsidR="00702C5A" w:rsidRPr="00AA1D37">
        <w:rPr>
          <w:rFonts w:ascii="Times New Roman" w:hAnsi="Times New Roman" w:cs="Times New Roman"/>
          <w:sz w:val="24"/>
          <w:szCs w:val="24"/>
          <w:lang w:eastAsia="en-GB"/>
        </w:rPr>
        <w:t>lankom 37. stavkom 9. Uredbe (EU) br</w:t>
      </w:r>
      <w:r w:rsidR="00AA1D37">
        <w:rPr>
          <w:rFonts w:ascii="Times New Roman" w:hAnsi="Times New Roman" w:cs="Times New Roman"/>
          <w:sz w:val="24"/>
          <w:szCs w:val="24"/>
          <w:lang w:eastAsia="en-GB"/>
        </w:rPr>
        <w:t>.</w:t>
      </w:r>
      <w:r w:rsidR="00702C5A" w:rsidRPr="00AA1D37">
        <w:rPr>
          <w:rFonts w:ascii="Times New Roman" w:hAnsi="Times New Roman" w:cs="Times New Roman"/>
          <w:sz w:val="24"/>
          <w:szCs w:val="24"/>
          <w:lang w:eastAsia="en-GB"/>
        </w:rPr>
        <w:t xml:space="preserve"> 1303/2013 bespovratna sredstva ne smiju se koristiti za povrat sredstava potpore primljene iz financijskih instrumenata kao što se niti financijski instrumenti ne smiju koristiti za </w:t>
      </w:r>
      <w:proofErr w:type="spellStart"/>
      <w:r w:rsidR="00702C5A" w:rsidRPr="00AA1D37">
        <w:rPr>
          <w:rFonts w:ascii="Times New Roman" w:hAnsi="Times New Roman" w:cs="Times New Roman"/>
          <w:sz w:val="24"/>
          <w:szCs w:val="24"/>
          <w:lang w:eastAsia="en-GB"/>
        </w:rPr>
        <w:t>predfinanciranje</w:t>
      </w:r>
      <w:proofErr w:type="spellEnd"/>
      <w:r w:rsidR="00702C5A" w:rsidRPr="00AA1D37">
        <w:rPr>
          <w:rFonts w:ascii="Times New Roman" w:hAnsi="Times New Roman" w:cs="Times New Roman"/>
          <w:sz w:val="24"/>
          <w:szCs w:val="24"/>
          <w:lang w:eastAsia="en-GB"/>
        </w:rPr>
        <w:t xml:space="preserve"> bespovratnih sredstava.</w:t>
      </w:r>
      <w:r w:rsidR="00566D0A">
        <w:rPr>
          <w:rFonts w:ascii="Times New Roman" w:hAnsi="Times New Roman" w:cs="Times New Roman"/>
          <w:b/>
          <w:sz w:val="24"/>
          <w:szCs w:val="24"/>
          <w:lang w:eastAsia="en-GB"/>
        </w:rPr>
        <w:br w:type="page"/>
      </w:r>
    </w:p>
    <w:p w:rsidR="00AA1D37" w:rsidRPr="004C02B4" w:rsidRDefault="00AA1D37" w:rsidP="004C02B4">
      <w:pPr>
        <w:pStyle w:val="NoSpacing"/>
        <w:rPr>
          <w:rFonts w:ascii="Times New Roman" w:hAnsi="Times New Roman" w:cs="Times New Roman"/>
          <w:b/>
          <w:sz w:val="24"/>
          <w:szCs w:val="24"/>
          <w:lang w:eastAsia="en-GB"/>
        </w:rPr>
      </w:pPr>
    </w:p>
    <w:p w:rsidR="00561298" w:rsidRDefault="00CB20B1" w:rsidP="005B1492">
      <w:pPr>
        <w:pStyle w:val="Heading1"/>
      </w:pPr>
      <w:bookmarkStart w:id="16" w:name="_PRAVILA_POZIVA"/>
      <w:bookmarkStart w:id="17" w:name="_Toc476751726"/>
      <w:bookmarkEnd w:id="16"/>
      <w:r w:rsidRPr="004C02B4">
        <w:t>P</w:t>
      </w:r>
      <w:r w:rsidR="00437559" w:rsidRPr="004C02B4">
        <w:t>RAVILA POZIVA</w:t>
      </w:r>
      <w:bookmarkStart w:id="18" w:name="bookmark9"/>
      <w:bookmarkEnd w:id="18"/>
      <w:bookmarkEnd w:id="17"/>
    </w:p>
    <w:p w:rsidR="000100ED" w:rsidRPr="000100ED" w:rsidRDefault="000100ED" w:rsidP="000100ED"/>
    <w:p w:rsidR="00424EB9" w:rsidRPr="00424EB9" w:rsidRDefault="00561298" w:rsidP="00AC1E94">
      <w:pPr>
        <w:pStyle w:val="Heading2"/>
      </w:pPr>
      <w:bookmarkStart w:id="19" w:name="_Toc452468691"/>
      <w:bookmarkStart w:id="20" w:name="_Toc476751727"/>
      <w:r w:rsidRPr="004C02B4">
        <w:t>T</w:t>
      </w:r>
      <w:r w:rsidR="00A0462B" w:rsidRPr="004C02B4">
        <w:t>ko</w:t>
      </w:r>
      <w:r w:rsidR="00F82135">
        <w:t xml:space="preserve"> se može prijaviti?</w:t>
      </w:r>
      <w:r w:rsidR="007F3E83">
        <w:t xml:space="preserve"> P</w:t>
      </w:r>
      <w:r w:rsidRPr="004C02B4">
        <w:t>rihvatljivost prijavitelja</w:t>
      </w:r>
      <w:bookmarkEnd w:id="19"/>
      <w:bookmarkEnd w:id="20"/>
    </w:p>
    <w:p w:rsidR="00DE2AEA" w:rsidRPr="00A41E42" w:rsidRDefault="00DE2AEA" w:rsidP="00DE2AEA">
      <w:pPr>
        <w:pStyle w:val="NoSpacing"/>
        <w:jc w:val="both"/>
        <w:rPr>
          <w:rFonts w:ascii="Times New Roman" w:hAnsi="Times New Roman" w:cs="Times New Roman"/>
          <w:sz w:val="24"/>
          <w:szCs w:val="24"/>
          <w:highlight w:val="cyan"/>
        </w:rPr>
      </w:pPr>
      <w:r>
        <w:rPr>
          <w:rFonts w:ascii="Times New Roman" w:hAnsi="Times New Roman" w:cs="Times New Roman"/>
          <w:sz w:val="24"/>
          <w:szCs w:val="24"/>
        </w:rPr>
        <w:t>Prihvatljivi PPI-</w:t>
      </w:r>
      <w:proofErr w:type="spellStart"/>
      <w:r>
        <w:rPr>
          <w:rFonts w:ascii="Times New Roman" w:hAnsi="Times New Roman" w:cs="Times New Roman"/>
          <w:sz w:val="24"/>
          <w:szCs w:val="24"/>
        </w:rPr>
        <w:t>jevi</w:t>
      </w:r>
      <w:proofErr w:type="spellEnd"/>
      <w:r>
        <w:rPr>
          <w:rFonts w:ascii="Times New Roman" w:hAnsi="Times New Roman" w:cs="Times New Roman"/>
          <w:sz w:val="24"/>
          <w:szCs w:val="24"/>
        </w:rPr>
        <w:t xml:space="preserve"> su oni koji su upisani u </w:t>
      </w:r>
      <w:r w:rsidRPr="00CB5984">
        <w:rPr>
          <w:rFonts w:ascii="Times New Roman" w:hAnsi="Times New Roman" w:cs="Times New Roman"/>
          <w:sz w:val="24"/>
          <w:szCs w:val="24"/>
        </w:rPr>
        <w:t>Jedinstveni regis</w:t>
      </w:r>
      <w:r>
        <w:rPr>
          <w:rFonts w:ascii="Times New Roman" w:hAnsi="Times New Roman" w:cs="Times New Roman"/>
          <w:sz w:val="24"/>
          <w:szCs w:val="24"/>
        </w:rPr>
        <w:t xml:space="preserve">tar poduzetničke infrastrukture (u daljnjem tekstu: JRPI): </w:t>
      </w:r>
      <w:hyperlink r:id="rId15" w:history="1">
        <w:r w:rsidRPr="00F821B0">
          <w:rPr>
            <w:rStyle w:val="Hyperlink"/>
            <w:rFonts w:ascii="Times New Roman" w:hAnsi="Times New Roman" w:cs="Times New Roman"/>
            <w:sz w:val="24"/>
            <w:szCs w:val="24"/>
          </w:rPr>
          <w:t>http://reg.minpo.hr/pi/public/</w:t>
        </w:r>
      </w:hyperlink>
      <w:r w:rsidRPr="001360C0">
        <w:rPr>
          <w:rFonts w:ascii="Times New Roman" w:hAnsi="Times New Roman" w:cs="Times New Roman"/>
          <w:sz w:val="24"/>
          <w:szCs w:val="24"/>
        </w:rPr>
        <w:t>.</w:t>
      </w:r>
      <w:r w:rsidR="00916542">
        <w:rPr>
          <w:rFonts w:ascii="Times New Roman" w:hAnsi="Times New Roman" w:cs="Times New Roman"/>
          <w:sz w:val="24"/>
          <w:szCs w:val="24"/>
        </w:rPr>
        <w:t xml:space="preserve"> PPI je u trenutku predaje projektnog prijedloga</w:t>
      </w:r>
      <w:r w:rsidR="002D1155">
        <w:rPr>
          <w:rFonts w:ascii="Times New Roman" w:hAnsi="Times New Roman" w:cs="Times New Roman"/>
          <w:sz w:val="24"/>
          <w:szCs w:val="24"/>
        </w:rPr>
        <w:t xml:space="preserve"> mora biti</w:t>
      </w:r>
      <w:r w:rsidR="00916542">
        <w:rPr>
          <w:rFonts w:ascii="Times New Roman" w:hAnsi="Times New Roman" w:cs="Times New Roman"/>
          <w:sz w:val="24"/>
          <w:szCs w:val="24"/>
        </w:rPr>
        <w:t xml:space="preserve"> upisan</w:t>
      </w:r>
      <w:r w:rsidR="003D0827">
        <w:rPr>
          <w:rFonts w:ascii="Times New Roman" w:hAnsi="Times New Roman" w:cs="Times New Roman"/>
          <w:sz w:val="24"/>
          <w:szCs w:val="24"/>
        </w:rPr>
        <w:t xml:space="preserve"> </w:t>
      </w:r>
      <w:r w:rsidR="00916542">
        <w:rPr>
          <w:rFonts w:ascii="Times New Roman" w:hAnsi="Times New Roman" w:cs="Times New Roman"/>
          <w:sz w:val="24"/>
          <w:szCs w:val="24"/>
        </w:rPr>
        <w:t>u JRPI</w:t>
      </w:r>
      <w:r w:rsidR="00C21F06">
        <w:rPr>
          <w:rFonts w:ascii="Times New Roman" w:hAnsi="Times New Roman" w:cs="Times New Roman"/>
          <w:sz w:val="24"/>
          <w:szCs w:val="24"/>
        </w:rPr>
        <w:t xml:space="preserve"> </w:t>
      </w:r>
      <w:r w:rsidR="00C21F06" w:rsidRPr="00E94F9A">
        <w:rPr>
          <w:rFonts w:ascii="Times New Roman" w:hAnsi="Times New Roman" w:cs="Times New Roman"/>
          <w:sz w:val="24"/>
          <w:szCs w:val="24"/>
          <w:vertAlign w:val="superscript"/>
        </w:rPr>
        <w:t>2</w:t>
      </w:r>
      <w:r w:rsidR="00916542">
        <w:rPr>
          <w:rFonts w:ascii="Times New Roman" w:hAnsi="Times New Roman" w:cs="Times New Roman"/>
          <w:sz w:val="24"/>
          <w:szCs w:val="24"/>
        </w:rPr>
        <w:t xml:space="preserve">. </w:t>
      </w:r>
    </w:p>
    <w:p w:rsidR="000100ED" w:rsidRDefault="000100ED" w:rsidP="001360C0">
      <w:pPr>
        <w:pStyle w:val="NoSpacing"/>
        <w:jc w:val="both"/>
        <w:rPr>
          <w:rFonts w:ascii="Times New Roman" w:hAnsi="Times New Roman" w:cs="Times New Roman"/>
          <w:sz w:val="24"/>
          <w:szCs w:val="24"/>
        </w:rPr>
      </w:pPr>
    </w:p>
    <w:p w:rsidR="000100ED" w:rsidRDefault="000100ED" w:rsidP="000100ED">
      <w:pPr>
        <w:pStyle w:val="NoSpacing"/>
        <w:jc w:val="both"/>
        <w:rPr>
          <w:rFonts w:ascii="Times New Roman" w:hAnsi="Times New Roman" w:cs="Times New Roman"/>
          <w:sz w:val="24"/>
          <w:szCs w:val="24"/>
        </w:rPr>
      </w:pPr>
      <w:r w:rsidRPr="00AA0F0E">
        <w:rPr>
          <w:rFonts w:ascii="Times New Roman" w:hAnsi="Times New Roman" w:cs="Times New Roman"/>
          <w:sz w:val="24"/>
          <w:szCs w:val="24"/>
        </w:rPr>
        <w:t xml:space="preserve">Prihvatljivi </w:t>
      </w:r>
      <w:r>
        <w:rPr>
          <w:rFonts w:ascii="Times New Roman" w:hAnsi="Times New Roman" w:cs="Times New Roman"/>
          <w:sz w:val="24"/>
          <w:szCs w:val="24"/>
        </w:rPr>
        <w:t>prijavitelji po ovome Pozivu</w:t>
      </w:r>
      <w:r w:rsidRPr="00AA0F0E">
        <w:rPr>
          <w:rFonts w:ascii="Times New Roman" w:hAnsi="Times New Roman" w:cs="Times New Roman"/>
          <w:sz w:val="24"/>
          <w:szCs w:val="24"/>
        </w:rPr>
        <w:t xml:space="preserve"> su</w:t>
      </w:r>
      <w:r>
        <w:rPr>
          <w:rFonts w:ascii="Times New Roman" w:hAnsi="Times New Roman" w:cs="Times New Roman"/>
          <w:sz w:val="24"/>
          <w:szCs w:val="24"/>
        </w:rPr>
        <w:t xml:space="preserve"> </w:t>
      </w:r>
      <w:r w:rsidR="00151492">
        <w:rPr>
          <w:rFonts w:ascii="Times New Roman" w:hAnsi="Times New Roman" w:cs="Times New Roman"/>
          <w:sz w:val="24"/>
          <w:szCs w:val="24"/>
        </w:rPr>
        <w:t>PPI-</w:t>
      </w:r>
      <w:proofErr w:type="spellStart"/>
      <w:r w:rsidR="00151492">
        <w:rPr>
          <w:rFonts w:ascii="Times New Roman" w:hAnsi="Times New Roman" w:cs="Times New Roman"/>
          <w:sz w:val="24"/>
          <w:szCs w:val="24"/>
        </w:rPr>
        <w:t>jevi</w:t>
      </w:r>
      <w:proofErr w:type="spellEnd"/>
      <w:r w:rsidR="006610A6">
        <w:rPr>
          <w:rFonts w:ascii="Times New Roman" w:hAnsi="Times New Roman" w:cs="Times New Roman"/>
          <w:sz w:val="24"/>
          <w:szCs w:val="24"/>
        </w:rPr>
        <w:t xml:space="preserve"> u privatnom ili javnom vlasništvu</w:t>
      </w:r>
      <w:r>
        <w:rPr>
          <w:rFonts w:ascii="Times New Roman" w:hAnsi="Times New Roman" w:cs="Times New Roman"/>
          <w:sz w:val="24"/>
          <w:szCs w:val="24"/>
        </w:rPr>
        <w:t>,</w:t>
      </w:r>
      <w:r w:rsidRPr="00AE5660">
        <w:rPr>
          <w:rFonts w:ascii="Times New Roman" w:hAnsi="Times New Roman" w:cs="Times New Roman"/>
          <w:sz w:val="24"/>
          <w:szCs w:val="24"/>
        </w:rPr>
        <w:t xml:space="preserve"> </w:t>
      </w:r>
      <w:r w:rsidR="006610A6">
        <w:rPr>
          <w:rFonts w:ascii="Times New Roman" w:hAnsi="Times New Roman" w:cs="Times New Roman"/>
          <w:sz w:val="24"/>
          <w:szCs w:val="24"/>
        </w:rPr>
        <w:t>koj</w:t>
      </w:r>
      <w:r w:rsidR="00151492">
        <w:rPr>
          <w:rFonts w:ascii="Times New Roman" w:hAnsi="Times New Roman" w:cs="Times New Roman"/>
          <w:sz w:val="24"/>
          <w:szCs w:val="24"/>
        </w:rPr>
        <w:t>i</w:t>
      </w:r>
      <w:r w:rsidR="006610A6">
        <w:rPr>
          <w:rFonts w:ascii="Times New Roman" w:hAnsi="Times New Roman" w:cs="Times New Roman"/>
          <w:sz w:val="24"/>
          <w:szCs w:val="24"/>
        </w:rPr>
        <w:t xml:space="preserve"> su </w:t>
      </w:r>
      <w:r>
        <w:rPr>
          <w:rFonts w:ascii="Times New Roman" w:hAnsi="Times New Roman" w:cs="Times New Roman"/>
          <w:sz w:val="24"/>
          <w:szCs w:val="24"/>
        </w:rPr>
        <w:t>sukladno definiciji iz čl. 4</w:t>
      </w:r>
      <w:r w:rsidR="00151492">
        <w:rPr>
          <w:rFonts w:ascii="Times New Roman" w:hAnsi="Times New Roman" w:cs="Times New Roman"/>
          <w:sz w:val="24"/>
          <w:szCs w:val="24"/>
        </w:rPr>
        <w:t>.</w:t>
      </w:r>
      <w:r>
        <w:rPr>
          <w:rFonts w:ascii="Times New Roman" w:hAnsi="Times New Roman" w:cs="Times New Roman"/>
          <w:sz w:val="24"/>
          <w:szCs w:val="24"/>
        </w:rPr>
        <w:t xml:space="preserve"> Zakona</w:t>
      </w:r>
      <w:r w:rsidRPr="00AA0F0E">
        <w:rPr>
          <w:rFonts w:ascii="Times New Roman" w:hAnsi="Times New Roman" w:cs="Times New Roman"/>
          <w:sz w:val="24"/>
          <w:szCs w:val="24"/>
        </w:rPr>
        <w:t xml:space="preserve"> o unapređenju poduzetničke infrastrukture (Narodne novine, br. 93/13, 114/13 i 41/14)</w:t>
      </w:r>
      <w:r w:rsidR="006610A6">
        <w:rPr>
          <w:rFonts w:ascii="Times New Roman" w:hAnsi="Times New Roman" w:cs="Times New Roman"/>
          <w:sz w:val="24"/>
          <w:szCs w:val="24"/>
        </w:rPr>
        <w:t xml:space="preserve"> definiran</w:t>
      </w:r>
      <w:r w:rsidR="00151492">
        <w:rPr>
          <w:rFonts w:ascii="Times New Roman" w:hAnsi="Times New Roman" w:cs="Times New Roman"/>
          <w:sz w:val="24"/>
          <w:szCs w:val="24"/>
        </w:rPr>
        <w:t xml:space="preserve">i </w:t>
      </w:r>
      <w:r w:rsidR="006610A6">
        <w:rPr>
          <w:rFonts w:ascii="Times New Roman" w:hAnsi="Times New Roman" w:cs="Times New Roman"/>
          <w:sz w:val="24"/>
          <w:szCs w:val="24"/>
        </w:rPr>
        <w:t>kao</w:t>
      </w:r>
      <w:r w:rsidRPr="00AA0F0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100ED" w:rsidRDefault="000100ED" w:rsidP="000100ED">
      <w:pPr>
        <w:pStyle w:val="NoSpacing"/>
        <w:numPr>
          <w:ilvl w:val="0"/>
          <w:numId w:val="25"/>
        </w:numPr>
        <w:jc w:val="both"/>
        <w:rPr>
          <w:rFonts w:ascii="Times New Roman" w:hAnsi="Times New Roman" w:cs="Times New Roman"/>
          <w:sz w:val="24"/>
          <w:szCs w:val="24"/>
        </w:rPr>
      </w:pPr>
      <w:r w:rsidRPr="00AA0F0E">
        <w:rPr>
          <w:rFonts w:ascii="Times New Roman" w:hAnsi="Times New Roman" w:cs="Times New Roman"/>
          <w:sz w:val="24"/>
          <w:szCs w:val="24"/>
        </w:rPr>
        <w:t xml:space="preserve">razvojne agencije, </w:t>
      </w:r>
    </w:p>
    <w:p w:rsidR="000100ED" w:rsidRDefault="000100ED" w:rsidP="000100ED">
      <w:pPr>
        <w:pStyle w:val="NoSpacing"/>
        <w:numPr>
          <w:ilvl w:val="0"/>
          <w:numId w:val="25"/>
        </w:numPr>
        <w:jc w:val="both"/>
        <w:rPr>
          <w:rFonts w:ascii="Times New Roman" w:hAnsi="Times New Roman" w:cs="Times New Roman"/>
          <w:sz w:val="24"/>
          <w:szCs w:val="24"/>
        </w:rPr>
      </w:pPr>
      <w:r w:rsidRPr="00AA0F0E">
        <w:rPr>
          <w:rFonts w:ascii="Times New Roman" w:hAnsi="Times New Roman" w:cs="Times New Roman"/>
          <w:sz w:val="24"/>
          <w:szCs w:val="24"/>
        </w:rPr>
        <w:t xml:space="preserve">poduzetnički centri, </w:t>
      </w:r>
    </w:p>
    <w:p w:rsidR="000100ED" w:rsidRDefault="000100ED" w:rsidP="000100ED">
      <w:pPr>
        <w:pStyle w:val="NoSpacing"/>
        <w:numPr>
          <w:ilvl w:val="0"/>
          <w:numId w:val="25"/>
        </w:numPr>
        <w:jc w:val="both"/>
        <w:rPr>
          <w:rFonts w:ascii="Times New Roman" w:hAnsi="Times New Roman" w:cs="Times New Roman"/>
          <w:sz w:val="24"/>
          <w:szCs w:val="24"/>
        </w:rPr>
      </w:pPr>
      <w:r w:rsidRPr="00AA0F0E">
        <w:rPr>
          <w:rFonts w:ascii="Times New Roman" w:hAnsi="Times New Roman" w:cs="Times New Roman"/>
          <w:sz w:val="24"/>
          <w:szCs w:val="24"/>
        </w:rPr>
        <w:t xml:space="preserve">poslovni inkubatori, </w:t>
      </w:r>
    </w:p>
    <w:p w:rsidR="000100ED" w:rsidRDefault="000100ED" w:rsidP="000100ED">
      <w:pPr>
        <w:pStyle w:val="NoSpacing"/>
        <w:numPr>
          <w:ilvl w:val="0"/>
          <w:numId w:val="25"/>
        </w:numPr>
        <w:jc w:val="both"/>
        <w:rPr>
          <w:rFonts w:ascii="Times New Roman" w:hAnsi="Times New Roman" w:cs="Times New Roman"/>
          <w:sz w:val="24"/>
          <w:szCs w:val="24"/>
        </w:rPr>
      </w:pPr>
      <w:r w:rsidRPr="00AA0F0E">
        <w:rPr>
          <w:rFonts w:ascii="Times New Roman" w:hAnsi="Times New Roman" w:cs="Times New Roman"/>
          <w:sz w:val="24"/>
          <w:szCs w:val="24"/>
        </w:rPr>
        <w:t>poduzetnički akceleratori.</w:t>
      </w:r>
    </w:p>
    <w:p w:rsidR="002D1155" w:rsidRDefault="002D1155" w:rsidP="00151492">
      <w:pPr>
        <w:pStyle w:val="NoSpacing"/>
        <w:jc w:val="both"/>
        <w:rPr>
          <w:rStyle w:val="CommentReference"/>
        </w:rPr>
      </w:pPr>
    </w:p>
    <w:p w:rsidR="00151492" w:rsidRDefault="00151492" w:rsidP="00151492">
      <w:pPr>
        <w:pStyle w:val="NoSpacing"/>
        <w:jc w:val="both"/>
        <w:rPr>
          <w:rFonts w:ascii="Times New Roman" w:hAnsi="Times New Roman" w:cs="Times New Roman"/>
          <w:sz w:val="24"/>
          <w:szCs w:val="24"/>
        </w:rPr>
      </w:pPr>
      <w:r w:rsidRPr="00AA0F0E">
        <w:rPr>
          <w:rFonts w:ascii="Times New Roman" w:hAnsi="Times New Roman" w:cs="Times New Roman"/>
          <w:sz w:val="24"/>
          <w:szCs w:val="24"/>
        </w:rPr>
        <w:t>Prihvatljivi PPI</w:t>
      </w:r>
      <w:r>
        <w:rPr>
          <w:rFonts w:ascii="Times New Roman" w:hAnsi="Times New Roman" w:cs="Times New Roman"/>
          <w:sz w:val="24"/>
          <w:szCs w:val="24"/>
        </w:rPr>
        <w:t>-</w:t>
      </w:r>
      <w:proofErr w:type="spellStart"/>
      <w:r>
        <w:rPr>
          <w:rFonts w:ascii="Times New Roman" w:hAnsi="Times New Roman" w:cs="Times New Roman"/>
          <w:sz w:val="24"/>
          <w:szCs w:val="24"/>
        </w:rPr>
        <w:t>jevi</w:t>
      </w:r>
      <w:proofErr w:type="spellEnd"/>
      <w:r w:rsidRPr="00AA0F0E">
        <w:rPr>
          <w:rFonts w:ascii="Times New Roman" w:hAnsi="Times New Roman" w:cs="Times New Roman"/>
          <w:sz w:val="24"/>
          <w:szCs w:val="24"/>
        </w:rPr>
        <w:t xml:space="preserve"> u privatnom vlasništvu </w:t>
      </w:r>
      <w:r>
        <w:rPr>
          <w:rFonts w:ascii="Times New Roman" w:hAnsi="Times New Roman" w:cs="Times New Roman"/>
          <w:sz w:val="24"/>
          <w:szCs w:val="24"/>
        </w:rPr>
        <w:t>su PPI-</w:t>
      </w:r>
      <w:proofErr w:type="spellStart"/>
      <w:r>
        <w:rPr>
          <w:rFonts w:ascii="Times New Roman" w:hAnsi="Times New Roman" w:cs="Times New Roman"/>
          <w:sz w:val="24"/>
          <w:szCs w:val="24"/>
        </w:rPr>
        <w:t>jevi</w:t>
      </w:r>
      <w:proofErr w:type="spellEnd"/>
      <w:r w:rsidRPr="00AA0F0E">
        <w:rPr>
          <w:rFonts w:ascii="Times New Roman" w:hAnsi="Times New Roman" w:cs="Times New Roman"/>
          <w:sz w:val="24"/>
          <w:szCs w:val="24"/>
        </w:rPr>
        <w:t xml:space="preserve"> koji su mikro, mala i</w:t>
      </w:r>
      <w:r>
        <w:rPr>
          <w:rFonts w:ascii="Times New Roman" w:hAnsi="Times New Roman" w:cs="Times New Roman"/>
          <w:sz w:val="24"/>
          <w:szCs w:val="24"/>
        </w:rPr>
        <w:t>li srednja poduzeća (bez obzira</w:t>
      </w:r>
      <w:r w:rsidRPr="00AA0F0E">
        <w:rPr>
          <w:rFonts w:ascii="Times New Roman" w:hAnsi="Times New Roman" w:cs="Times New Roman"/>
          <w:sz w:val="24"/>
          <w:szCs w:val="24"/>
        </w:rPr>
        <w:t xml:space="preserve"> na njihov pravni oblik) sukladno definiciji malih i srednjih poduzeća na način utvrđen u Prilogu I. Definicija malih i srednjih poduzeća Uredbe 651/2014.  </w:t>
      </w:r>
    </w:p>
    <w:p w:rsidR="00151492" w:rsidRPr="00AA0F0E" w:rsidRDefault="00151492" w:rsidP="00151492">
      <w:pPr>
        <w:pStyle w:val="NoSpacing"/>
        <w:jc w:val="both"/>
        <w:rPr>
          <w:rFonts w:ascii="Times New Roman" w:hAnsi="Times New Roman" w:cs="Times New Roman"/>
          <w:sz w:val="24"/>
          <w:szCs w:val="24"/>
        </w:rPr>
      </w:pPr>
    </w:p>
    <w:p w:rsidR="000100ED" w:rsidRDefault="00151492" w:rsidP="001360C0">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Prihvatljivi </w:t>
      </w:r>
      <w:r w:rsidRPr="00AA0F0E">
        <w:rPr>
          <w:rFonts w:ascii="Times New Roman" w:hAnsi="Times New Roman" w:cs="Times New Roman"/>
          <w:sz w:val="24"/>
          <w:szCs w:val="24"/>
        </w:rPr>
        <w:t>PPI</w:t>
      </w:r>
      <w:r>
        <w:rPr>
          <w:rFonts w:ascii="Times New Roman" w:hAnsi="Times New Roman" w:cs="Times New Roman"/>
          <w:sz w:val="24"/>
          <w:szCs w:val="24"/>
        </w:rPr>
        <w:t>-</w:t>
      </w:r>
      <w:proofErr w:type="spellStart"/>
      <w:r>
        <w:rPr>
          <w:rFonts w:ascii="Times New Roman" w:hAnsi="Times New Roman" w:cs="Times New Roman"/>
          <w:sz w:val="24"/>
          <w:szCs w:val="24"/>
        </w:rPr>
        <w:t>jevi</w:t>
      </w:r>
      <w:proofErr w:type="spellEnd"/>
      <w:r w:rsidRPr="00AA0F0E">
        <w:rPr>
          <w:rFonts w:ascii="Times New Roman" w:hAnsi="Times New Roman" w:cs="Times New Roman"/>
          <w:sz w:val="24"/>
          <w:szCs w:val="24"/>
        </w:rPr>
        <w:t xml:space="preserve"> u javnom vlasništvu</w:t>
      </w:r>
      <w:r w:rsidRPr="00FA00EB">
        <w:t xml:space="preserve"> </w:t>
      </w:r>
      <w:r w:rsidRPr="00AA0F0E">
        <w:rPr>
          <w:rFonts w:ascii="Times New Roman" w:hAnsi="Times New Roman" w:cs="Times New Roman"/>
          <w:sz w:val="24"/>
          <w:szCs w:val="24"/>
        </w:rPr>
        <w:t>mogu biti definirani</w:t>
      </w:r>
      <w:r>
        <w:rPr>
          <w:rFonts w:ascii="Times New Roman" w:hAnsi="Times New Roman" w:cs="Times New Roman"/>
          <w:sz w:val="24"/>
          <w:szCs w:val="24"/>
        </w:rPr>
        <w:t xml:space="preserve"> </w:t>
      </w:r>
      <w:r w:rsidRPr="00AA0F0E">
        <w:rPr>
          <w:rFonts w:ascii="Times New Roman" w:hAnsi="Times New Roman" w:cs="Times New Roman"/>
          <w:sz w:val="24"/>
          <w:szCs w:val="24"/>
        </w:rPr>
        <w:t>i kao veliki poduzetnici</w:t>
      </w:r>
      <w:r w:rsidR="008920FC">
        <w:rPr>
          <w:rFonts w:ascii="Times New Roman" w:hAnsi="Times New Roman" w:cs="Times New Roman"/>
          <w:sz w:val="24"/>
          <w:szCs w:val="24"/>
        </w:rPr>
        <w:t xml:space="preserve"> </w:t>
      </w:r>
      <w:r w:rsidRPr="00AA0F0E">
        <w:rPr>
          <w:rFonts w:ascii="Times New Roman" w:hAnsi="Times New Roman" w:cs="Times New Roman"/>
          <w:sz w:val="24"/>
          <w:szCs w:val="24"/>
        </w:rPr>
        <w:t xml:space="preserve"> sukladno Prilogu I Uredbe 651/2014. </w:t>
      </w:r>
    </w:p>
    <w:p w:rsidR="001360C0" w:rsidRPr="00AC1E94" w:rsidRDefault="00916542" w:rsidP="00FF3FE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BD757F" w:rsidRPr="00AC1E94" w:rsidRDefault="00BD757F" w:rsidP="00AC1E94">
      <w:pPr>
        <w:pStyle w:val="Heading2"/>
        <w:shd w:val="clear" w:color="auto" w:fill="FFFFFF" w:themeFill="background1"/>
      </w:pPr>
      <w:bookmarkStart w:id="21" w:name="_Toc476751728"/>
      <w:r w:rsidRPr="00AC1E94">
        <w:t>Kriteriji za isključenje prijavitelja</w:t>
      </w:r>
      <w:bookmarkEnd w:id="21"/>
      <w:r w:rsidR="007B44E8" w:rsidRPr="00AC1E94">
        <w:t xml:space="preserve"> </w:t>
      </w:r>
    </w:p>
    <w:p w:rsidR="00262027" w:rsidRPr="00AC1E94" w:rsidRDefault="00262027" w:rsidP="00262027">
      <w:pPr>
        <w:pStyle w:val="NoSpacing"/>
        <w:shd w:val="clear" w:color="auto" w:fill="FFFFFF" w:themeFill="background1"/>
        <w:rPr>
          <w:rFonts w:ascii="Times New Roman" w:hAnsi="Times New Roman" w:cs="Times New Roman"/>
          <w:sz w:val="24"/>
          <w:szCs w:val="24"/>
        </w:rPr>
      </w:pPr>
    </w:p>
    <w:p w:rsidR="00621014" w:rsidRDefault="00262027" w:rsidP="002D04FA">
      <w:pPr>
        <w:pStyle w:val="NoSpacing"/>
        <w:shd w:val="clear" w:color="auto" w:fill="FFFFFF" w:themeFill="background1"/>
        <w:rPr>
          <w:rFonts w:ascii="Times New Roman" w:hAnsi="Times New Roman" w:cs="Times New Roman"/>
          <w:sz w:val="24"/>
          <w:szCs w:val="24"/>
        </w:rPr>
      </w:pPr>
      <w:r w:rsidRPr="00AC1E94">
        <w:rPr>
          <w:rFonts w:ascii="Times New Roman" w:hAnsi="Times New Roman" w:cs="Times New Roman"/>
          <w:sz w:val="24"/>
          <w:szCs w:val="24"/>
        </w:rPr>
        <w:t>U okviru</w:t>
      </w:r>
      <w:r w:rsidRPr="00262027">
        <w:rPr>
          <w:rFonts w:ascii="Times New Roman" w:hAnsi="Times New Roman" w:cs="Times New Roman"/>
          <w:sz w:val="24"/>
          <w:szCs w:val="24"/>
        </w:rPr>
        <w:t xml:space="preserve"> ovog Poziva, potpora se ne može dodijeliti:</w:t>
      </w:r>
      <w:r>
        <w:rPr>
          <w:rFonts w:ascii="Times New Roman" w:hAnsi="Times New Roman" w:cs="Times New Roman"/>
          <w:sz w:val="24"/>
          <w:szCs w:val="24"/>
        </w:rPr>
        <w:t xml:space="preserve"> </w:t>
      </w:r>
    </w:p>
    <w:p w:rsidR="00DB3DD7" w:rsidRPr="002D04FA" w:rsidRDefault="00DB3DD7" w:rsidP="002D04FA">
      <w:pPr>
        <w:pStyle w:val="NoSpacing"/>
        <w:shd w:val="clear" w:color="auto" w:fill="FFFFFF" w:themeFill="background1"/>
        <w:rPr>
          <w:rFonts w:ascii="Times New Roman" w:hAnsi="Times New Roman" w:cs="Times New Roman"/>
          <w:sz w:val="24"/>
          <w:szCs w:val="24"/>
        </w:rPr>
      </w:pPr>
    </w:p>
    <w:p w:rsidR="00621014" w:rsidRPr="00AC1E94" w:rsidRDefault="00621014" w:rsidP="00621014">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621014">
        <w:rPr>
          <w:rStyle w:val="normaltextrun"/>
          <w:rFonts w:ascii="Times New Roman" w:hAnsi="Times New Roman" w:cs="Times New Roman"/>
          <w:color w:val="000000"/>
          <w:sz w:val="24"/>
          <w:szCs w:val="24"/>
          <w:shd w:val="clear" w:color="auto" w:fill="FFFFFF"/>
        </w:rPr>
        <w:t>djeluju u sektoru rib</w:t>
      </w:r>
      <w:r w:rsidRPr="00AC1E94">
        <w:rPr>
          <w:rStyle w:val="normaltextrun"/>
          <w:rFonts w:ascii="Times New Roman" w:hAnsi="Times New Roman" w:cs="Times New Roman"/>
          <w:color w:val="000000"/>
          <w:sz w:val="24"/>
          <w:szCs w:val="24"/>
          <w:shd w:val="clear" w:color="auto" w:fill="FFFFFF"/>
        </w:rPr>
        <w:t xml:space="preserve">arstva i </w:t>
      </w:r>
      <w:proofErr w:type="spellStart"/>
      <w:r w:rsidRPr="00AC1E94">
        <w:rPr>
          <w:rStyle w:val="normaltextrun"/>
          <w:rFonts w:ascii="Times New Roman" w:hAnsi="Times New Roman" w:cs="Times New Roman"/>
          <w:color w:val="000000"/>
          <w:sz w:val="24"/>
          <w:szCs w:val="24"/>
          <w:shd w:val="clear" w:color="auto" w:fill="FFFFFF"/>
        </w:rPr>
        <w:t>akvakulture</w:t>
      </w:r>
      <w:proofErr w:type="spellEnd"/>
      <w:r w:rsidR="00E26624">
        <w:rPr>
          <w:rStyle w:val="normaltextrun"/>
          <w:rFonts w:ascii="Times New Roman" w:hAnsi="Times New Roman" w:cs="Times New Roman"/>
          <w:color w:val="000000"/>
          <w:sz w:val="24"/>
          <w:szCs w:val="24"/>
          <w:shd w:val="clear" w:color="auto" w:fill="FFFFFF"/>
        </w:rPr>
        <w:t>;</w:t>
      </w:r>
    </w:p>
    <w:p w:rsidR="00621014" w:rsidRDefault="00621014" w:rsidP="00621014">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AC1E94">
        <w:rPr>
          <w:rStyle w:val="normaltextrun"/>
          <w:rFonts w:ascii="Times New Roman" w:hAnsi="Times New Roman" w:cs="Times New Roman"/>
          <w:color w:val="000000"/>
          <w:sz w:val="24"/>
          <w:szCs w:val="24"/>
          <w:shd w:val="clear" w:color="auto" w:fill="FFFFFF"/>
        </w:rPr>
        <w:t>djeluju u primarnoj</w:t>
      </w:r>
      <w:r w:rsidRPr="00621014">
        <w:rPr>
          <w:rStyle w:val="normaltextrun"/>
          <w:rFonts w:ascii="Times New Roman" w:hAnsi="Times New Roman" w:cs="Times New Roman"/>
          <w:color w:val="000000"/>
          <w:sz w:val="24"/>
          <w:szCs w:val="24"/>
          <w:shd w:val="clear" w:color="auto" w:fill="FFFFFF"/>
        </w:rPr>
        <w:t xml:space="preserve"> proizvodnji poljoprivrednih proizvoda</w:t>
      </w:r>
      <w:r w:rsidR="00E26624">
        <w:rPr>
          <w:rStyle w:val="normaltextrun"/>
          <w:rFonts w:ascii="Times New Roman" w:hAnsi="Times New Roman" w:cs="Times New Roman"/>
          <w:color w:val="000000"/>
          <w:sz w:val="24"/>
          <w:szCs w:val="24"/>
          <w:shd w:val="clear" w:color="auto" w:fill="FFFFFF"/>
        </w:rPr>
        <w:t>;</w:t>
      </w:r>
    </w:p>
    <w:p w:rsidR="00621014" w:rsidRPr="00621014" w:rsidRDefault="00621014" w:rsidP="00621014">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621014">
        <w:rPr>
          <w:rStyle w:val="normaltextrun"/>
          <w:rFonts w:ascii="Times New Roman" w:hAnsi="Times New Roman" w:cs="Times New Roman"/>
          <w:color w:val="000000"/>
          <w:sz w:val="24"/>
          <w:szCs w:val="24"/>
          <w:shd w:val="clear" w:color="auto" w:fill="FFFFFF"/>
        </w:rPr>
        <w:t>za djelatnosti prerade i stavljanja na tržište poljoprivrednih proizvoda, u sljedećim slučajevima:</w:t>
      </w:r>
    </w:p>
    <w:p w:rsidR="00621014" w:rsidRPr="00621014" w:rsidRDefault="00621014" w:rsidP="00621014">
      <w:pPr>
        <w:pStyle w:val="NoSpacing"/>
        <w:ind w:left="1416"/>
        <w:jc w:val="both"/>
        <w:rPr>
          <w:rStyle w:val="normaltextrun"/>
          <w:rFonts w:ascii="Times New Roman" w:hAnsi="Times New Roman" w:cs="Times New Roman"/>
          <w:color w:val="000000"/>
          <w:sz w:val="24"/>
          <w:szCs w:val="24"/>
          <w:shd w:val="clear" w:color="auto" w:fill="FFFFFF"/>
        </w:rPr>
      </w:pPr>
      <w:r w:rsidRPr="00621014">
        <w:rPr>
          <w:rStyle w:val="normaltextrun"/>
          <w:rFonts w:ascii="Times New Roman" w:hAnsi="Times New Roman" w:cs="Times New Roman"/>
          <w:color w:val="000000"/>
          <w:sz w:val="24"/>
          <w:szCs w:val="24"/>
          <w:shd w:val="clear" w:color="auto" w:fill="FFFFFF"/>
        </w:rPr>
        <w:t>I.</w:t>
      </w:r>
      <w:r w:rsidRPr="00621014">
        <w:rPr>
          <w:rStyle w:val="normaltextrun"/>
          <w:rFonts w:ascii="Times New Roman" w:hAnsi="Times New Roman" w:cs="Times New Roman"/>
          <w:color w:val="000000"/>
          <w:sz w:val="24"/>
          <w:szCs w:val="24"/>
          <w:shd w:val="clear" w:color="auto" w:fill="FFFFFF"/>
        </w:rPr>
        <w:tab/>
        <w:t>ako se iznos potpora utvrđuje na temelju cijene ili količine tih proizvoda kupljenih od primarnih proizvođača ili stavljenih u promet od strane dotičnih poduzetnika  ili</w:t>
      </w:r>
    </w:p>
    <w:p w:rsidR="00621014" w:rsidRDefault="00621014" w:rsidP="00621014">
      <w:pPr>
        <w:pStyle w:val="NoSpacing"/>
        <w:ind w:left="1416"/>
        <w:jc w:val="both"/>
        <w:rPr>
          <w:rStyle w:val="normaltextrun"/>
          <w:rFonts w:ascii="Times New Roman" w:hAnsi="Times New Roman" w:cs="Times New Roman"/>
          <w:color w:val="000000"/>
          <w:sz w:val="24"/>
          <w:szCs w:val="24"/>
          <w:shd w:val="clear" w:color="auto" w:fill="FFFFFF"/>
        </w:rPr>
      </w:pPr>
      <w:r w:rsidRPr="00621014">
        <w:rPr>
          <w:rStyle w:val="normaltextrun"/>
          <w:rFonts w:ascii="Times New Roman" w:hAnsi="Times New Roman" w:cs="Times New Roman"/>
          <w:color w:val="000000"/>
          <w:sz w:val="24"/>
          <w:szCs w:val="24"/>
          <w:shd w:val="clear" w:color="auto" w:fill="FFFFFF"/>
        </w:rPr>
        <w:t>II.</w:t>
      </w:r>
      <w:r w:rsidRPr="00621014">
        <w:rPr>
          <w:rStyle w:val="normaltextrun"/>
          <w:rFonts w:ascii="Times New Roman" w:hAnsi="Times New Roman" w:cs="Times New Roman"/>
          <w:color w:val="000000"/>
          <w:sz w:val="24"/>
          <w:szCs w:val="24"/>
          <w:shd w:val="clear" w:color="auto" w:fill="FFFFFF"/>
        </w:rPr>
        <w:tab/>
        <w:t>ako su potpore uvjetovane njihovim djelomičnim ili potpunim prenošenjem na primarne proizvođače</w:t>
      </w:r>
    </w:p>
    <w:p w:rsidR="00C21F06" w:rsidRDefault="00C21F06" w:rsidP="00C21F06">
      <w:pPr>
        <w:pStyle w:val="NoSpacing"/>
        <w:jc w:val="both"/>
        <w:rPr>
          <w:rStyle w:val="normaltextrun"/>
          <w:rFonts w:ascii="Times New Roman" w:hAnsi="Times New Roman" w:cs="Times New Roman"/>
          <w:color w:val="000000"/>
          <w:sz w:val="24"/>
          <w:szCs w:val="24"/>
          <w:shd w:val="clear" w:color="auto" w:fill="FFFFFF"/>
        </w:rPr>
      </w:pPr>
    </w:p>
    <w:p w:rsidR="00C21F06" w:rsidRDefault="00C21F06" w:rsidP="00C21F06">
      <w:pPr>
        <w:pStyle w:val="NoSpacing"/>
        <w:jc w:val="both"/>
        <w:rPr>
          <w:rStyle w:val="normaltextrun"/>
          <w:rFonts w:ascii="Times New Roman" w:hAnsi="Times New Roman" w:cs="Times New Roman"/>
          <w:color w:val="000000"/>
          <w:sz w:val="24"/>
          <w:szCs w:val="24"/>
          <w:shd w:val="clear" w:color="auto" w:fill="FFFFFF"/>
        </w:rPr>
      </w:pPr>
    </w:p>
    <w:p w:rsidR="00C21F06" w:rsidRDefault="00C21F06" w:rsidP="00C21F06">
      <w:pPr>
        <w:pStyle w:val="NoSpacing"/>
        <w:jc w:val="both"/>
        <w:rPr>
          <w:rStyle w:val="normaltextrun"/>
          <w:rFonts w:ascii="Times New Roman" w:hAnsi="Times New Roman" w:cs="Times New Roman"/>
          <w:color w:val="000000"/>
          <w:sz w:val="24"/>
          <w:szCs w:val="24"/>
          <w:shd w:val="clear" w:color="auto" w:fill="FFFFFF"/>
        </w:rPr>
      </w:pPr>
    </w:p>
    <w:p w:rsidR="00C21F06" w:rsidRDefault="00C21F06" w:rsidP="00C21F06">
      <w:pPr>
        <w:pStyle w:val="NoSpacing"/>
        <w:jc w:val="both"/>
        <w:rPr>
          <w:rStyle w:val="normaltextrun"/>
          <w:rFonts w:ascii="Times New Roman" w:hAnsi="Times New Roman" w:cs="Times New Roman"/>
          <w:color w:val="000000"/>
          <w:sz w:val="24"/>
          <w:szCs w:val="24"/>
          <w:shd w:val="clear" w:color="auto" w:fill="FFFFFF"/>
        </w:rPr>
      </w:pPr>
      <w:r w:rsidRPr="00C21F06">
        <w:rPr>
          <w:rStyle w:val="normaltextrun"/>
          <w:rFonts w:ascii="Times New Roman" w:hAnsi="Times New Roman" w:cs="Times New Roman"/>
          <w:color w:val="000000"/>
          <w:sz w:val="24"/>
          <w:szCs w:val="24"/>
          <w:shd w:val="clear" w:color="auto" w:fill="FFFFFF"/>
          <w:vertAlign w:val="superscript"/>
        </w:rPr>
        <w:t>2</w:t>
      </w:r>
      <w:r>
        <w:rPr>
          <w:rStyle w:val="normaltextrun"/>
          <w:rFonts w:ascii="Times New Roman" w:hAnsi="Times New Roman" w:cs="Times New Roman"/>
          <w:color w:val="000000"/>
          <w:sz w:val="24"/>
          <w:szCs w:val="24"/>
          <w:shd w:val="clear" w:color="auto" w:fill="FFFFFF"/>
        </w:rPr>
        <w:t xml:space="preserve"> </w:t>
      </w:r>
      <w:r w:rsidRPr="00C21F06">
        <w:rPr>
          <w:rStyle w:val="normaltextrun"/>
          <w:rFonts w:ascii="Times New Roman" w:hAnsi="Times New Roman" w:cs="Times New Roman"/>
          <w:color w:val="000000"/>
          <w:sz w:val="24"/>
          <w:szCs w:val="24"/>
          <w:shd w:val="clear" w:color="auto" w:fill="FFFFFF"/>
        </w:rPr>
        <w:t>JRPI evidentira i sistematizira PPI-</w:t>
      </w:r>
      <w:proofErr w:type="spellStart"/>
      <w:r w:rsidRPr="00C21F06">
        <w:rPr>
          <w:rStyle w:val="normaltextrun"/>
          <w:rFonts w:ascii="Times New Roman" w:hAnsi="Times New Roman" w:cs="Times New Roman"/>
          <w:color w:val="000000"/>
          <w:sz w:val="24"/>
          <w:szCs w:val="24"/>
          <w:shd w:val="clear" w:color="auto" w:fill="FFFFFF"/>
        </w:rPr>
        <w:t>jeve</w:t>
      </w:r>
      <w:proofErr w:type="spellEnd"/>
      <w:r w:rsidRPr="00C21F06">
        <w:rPr>
          <w:rStyle w:val="normaltextrun"/>
          <w:rFonts w:ascii="Times New Roman" w:hAnsi="Times New Roman" w:cs="Times New Roman"/>
          <w:color w:val="000000"/>
          <w:sz w:val="24"/>
          <w:szCs w:val="24"/>
          <w:shd w:val="clear" w:color="auto" w:fill="FFFFFF"/>
        </w:rPr>
        <w:t xml:space="preserve"> u Republici Hrvatskoj koji su korisnici potpora, poticajnih mjera, darovnica ili povlastica, odnosno koji namjeravaju koristiti iste. JRPI je definiran Zakonom o unapređenju poduzetničke infrastrukture (Narodne novine, br. 93/13, 114/13 i 41/14) i Naputkom za izradu i korištenje JRPI (Narodne novine, broj 123/13).</w:t>
      </w:r>
    </w:p>
    <w:p w:rsidR="00C21F06" w:rsidRDefault="00C21F06" w:rsidP="00C21F06">
      <w:pPr>
        <w:pStyle w:val="NoSpacing"/>
        <w:jc w:val="both"/>
        <w:rPr>
          <w:rStyle w:val="normaltextrun"/>
          <w:rFonts w:ascii="Times New Roman" w:hAnsi="Times New Roman" w:cs="Times New Roman"/>
          <w:color w:val="000000"/>
          <w:sz w:val="24"/>
          <w:szCs w:val="24"/>
          <w:shd w:val="clear" w:color="auto" w:fill="FFFFFF"/>
        </w:rPr>
      </w:pPr>
    </w:p>
    <w:p w:rsidR="00C21F06" w:rsidRDefault="00C21F06" w:rsidP="00C21F06">
      <w:pPr>
        <w:pStyle w:val="NoSpacing"/>
        <w:jc w:val="both"/>
        <w:rPr>
          <w:rStyle w:val="normaltextrun"/>
          <w:rFonts w:ascii="Times New Roman" w:hAnsi="Times New Roman" w:cs="Times New Roman"/>
          <w:color w:val="000000"/>
          <w:sz w:val="24"/>
          <w:szCs w:val="24"/>
          <w:shd w:val="clear" w:color="auto" w:fill="FFFFFF"/>
        </w:rPr>
      </w:pPr>
    </w:p>
    <w:p w:rsidR="009952EA" w:rsidRPr="00683FF4" w:rsidRDefault="009952EA" w:rsidP="009952EA">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683FF4">
        <w:rPr>
          <w:rStyle w:val="normaltextrun"/>
          <w:rFonts w:ascii="Times New Roman" w:hAnsi="Times New Roman" w:cs="Times New Roman"/>
          <w:color w:val="000000"/>
          <w:sz w:val="24"/>
          <w:szCs w:val="24"/>
          <w:shd w:val="clear" w:color="auto" w:fill="FFFFFF"/>
        </w:rPr>
        <w:lastRenderedPageBreak/>
        <w:t>za djelatnosti povezane s izvozom u treće zemlje ili države članice, to jest potpore izra</w:t>
      </w:r>
      <w:r w:rsidR="006E1F0F">
        <w:rPr>
          <w:rStyle w:val="normaltextrun"/>
          <w:rFonts w:ascii="Times New Roman" w:hAnsi="Times New Roman" w:cs="Times New Roman"/>
          <w:color w:val="000000"/>
          <w:sz w:val="24"/>
          <w:szCs w:val="24"/>
          <w:shd w:val="clear" w:color="auto" w:fill="FFFFFF"/>
        </w:rPr>
        <w:t>v</w:t>
      </w:r>
      <w:r w:rsidRPr="00683FF4">
        <w:rPr>
          <w:rStyle w:val="normaltextrun"/>
          <w:rFonts w:ascii="Times New Roman" w:hAnsi="Times New Roman" w:cs="Times New Roman"/>
          <w:color w:val="000000"/>
          <w:sz w:val="24"/>
          <w:szCs w:val="24"/>
          <w:shd w:val="clear" w:color="auto" w:fill="FFFFFF"/>
        </w:rPr>
        <w:t xml:space="preserve">no povezane s izvezenim </w:t>
      </w:r>
      <w:r w:rsidRPr="00A41E42">
        <w:rPr>
          <w:rStyle w:val="normaltextrun"/>
          <w:rFonts w:ascii="Times New Roman" w:hAnsi="Times New Roman" w:cs="Times New Roman"/>
          <w:color w:val="000000"/>
          <w:sz w:val="24"/>
          <w:szCs w:val="24"/>
          <w:shd w:val="clear" w:color="auto" w:fill="FFFFFF"/>
        </w:rPr>
        <w:t>količinama, uspostavom i radom distribucij</w:t>
      </w:r>
      <w:r w:rsidR="00B74854">
        <w:rPr>
          <w:rStyle w:val="normaltextrun"/>
          <w:rFonts w:ascii="Times New Roman" w:hAnsi="Times New Roman" w:cs="Times New Roman"/>
          <w:color w:val="000000"/>
          <w:sz w:val="24"/>
          <w:szCs w:val="24"/>
          <w:shd w:val="clear" w:color="auto" w:fill="FFFFFF"/>
        </w:rPr>
        <w:t>s</w:t>
      </w:r>
      <w:r w:rsidRPr="00A41E42">
        <w:rPr>
          <w:rStyle w:val="normaltextrun"/>
          <w:rFonts w:ascii="Times New Roman" w:hAnsi="Times New Roman" w:cs="Times New Roman"/>
          <w:color w:val="000000"/>
          <w:sz w:val="24"/>
          <w:szCs w:val="24"/>
          <w:shd w:val="clear" w:color="auto" w:fill="FFFFFF"/>
        </w:rPr>
        <w:t>ke mreže ili</w:t>
      </w:r>
      <w:r w:rsidRPr="00683FF4">
        <w:rPr>
          <w:rStyle w:val="normaltextrun"/>
          <w:rFonts w:ascii="Times New Roman" w:hAnsi="Times New Roman" w:cs="Times New Roman"/>
          <w:color w:val="000000"/>
          <w:sz w:val="24"/>
          <w:szCs w:val="24"/>
          <w:shd w:val="clear" w:color="auto" w:fill="FFFFFF"/>
        </w:rPr>
        <w:t xml:space="preserve"> ostalim tekućim troškovima povezanima s izvoznom djelatnošću;</w:t>
      </w:r>
    </w:p>
    <w:p w:rsidR="009952EA" w:rsidRPr="009201A1" w:rsidRDefault="009952EA" w:rsidP="009952EA">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683FF4">
        <w:rPr>
          <w:rStyle w:val="normaltextrun"/>
          <w:rFonts w:ascii="Times New Roman" w:hAnsi="Times New Roman" w:cs="Times New Roman"/>
          <w:color w:val="000000"/>
          <w:sz w:val="24"/>
          <w:szCs w:val="24"/>
          <w:shd w:val="clear" w:color="auto" w:fill="FFFFFF"/>
        </w:rPr>
        <w:t xml:space="preserve">ako se prednost daje uporabi domaće robe u odnosu na uvezenu robu; </w:t>
      </w:r>
    </w:p>
    <w:p w:rsidR="009201A1" w:rsidRDefault="00621014" w:rsidP="009201A1">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621014">
        <w:rPr>
          <w:rStyle w:val="normaltextrun"/>
          <w:rFonts w:ascii="Times New Roman" w:hAnsi="Times New Roman" w:cs="Times New Roman"/>
          <w:color w:val="000000"/>
          <w:sz w:val="24"/>
          <w:szCs w:val="24"/>
          <w:shd w:val="clear" w:color="auto" w:fill="FFFFFF"/>
        </w:rPr>
        <w:t>prijaviteljima od kojih je temeljem prethodne odluke Komisije kojom se potpora proglašava protuzakonitom i nespojivom s unutarnjim tržištem, zatražen povrat sredstava</w:t>
      </w:r>
      <w:r w:rsidR="00E26624">
        <w:rPr>
          <w:rStyle w:val="normaltextrun"/>
          <w:rFonts w:ascii="Times New Roman" w:hAnsi="Times New Roman" w:cs="Times New Roman"/>
          <w:color w:val="000000"/>
          <w:sz w:val="24"/>
          <w:szCs w:val="24"/>
          <w:shd w:val="clear" w:color="auto" w:fill="FFFFFF"/>
        </w:rPr>
        <w:t>;</w:t>
      </w:r>
      <w:r w:rsidR="009201A1" w:rsidRPr="009201A1">
        <w:rPr>
          <w:rStyle w:val="normaltextrun"/>
          <w:rFonts w:ascii="Times New Roman" w:hAnsi="Times New Roman" w:cs="Times New Roman"/>
          <w:color w:val="000000"/>
          <w:sz w:val="24"/>
          <w:szCs w:val="24"/>
          <w:shd w:val="clear" w:color="auto" w:fill="FFFFFF"/>
        </w:rPr>
        <w:t xml:space="preserve"> </w:t>
      </w:r>
    </w:p>
    <w:p w:rsidR="00BD757F" w:rsidRPr="00EC657A" w:rsidRDefault="009952EA" w:rsidP="009952EA">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9952EA">
        <w:rPr>
          <w:rStyle w:val="normaltextrun"/>
          <w:rFonts w:ascii="Times New Roman" w:hAnsi="Times New Roman" w:cs="Times New Roman"/>
          <w:color w:val="000000"/>
          <w:sz w:val="24"/>
          <w:szCs w:val="24"/>
          <w:shd w:val="clear" w:color="auto" w:fill="FFFFFF"/>
        </w:rPr>
        <w:t xml:space="preserve">prijaviteljima koji </w:t>
      </w:r>
      <w:r w:rsidR="00BD757F" w:rsidRPr="00EC657A">
        <w:rPr>
          <w:rStyle w:val="normaltextrun"/>
          <w:rFonts w:ascii="Times New Roman" w:hAnsi="Times New Roman" w:cs="Times New Roman"/>
          <w:color w:val="000000"/>
          <w:sz w:val="24"/>
          <w:szCs w:val="24"/>
          <w:shd w:val="clear" w:color="auto" w:fill="FFFFFF"/>
        </w:rPr>
        <w:t xml:space="preserve">su u stečaju ili u likvidaciji sukladno odredbama Stečajnog zakona (NN 71/15); </w:t>
      </w:r>
    </w:p>
    <w:p w:rsidR="00BD757F" w:rsidRPr="006772D1" w:rsidRDefault="009952EA" w:rsidP="006772D1">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9952EA">
        <w:rPr>
          <w:rStyle w:val="normaltextrun"/>
          <w:rFonts w:ascii="Times New Roman" w:hAnsi="Times New Roman" w:cs="Times New Roman"/>
          <w:color w:val="000000"/>
          <w:sz w:val="24"/>
          <w:szCs w:val="24"/>
          <w:shd w:val="clear" w:color="auto" w:fill="FFFFFF"/>
        </w:rPr>
        <w:t xml:space="preserve">prijaviteljima koji </w:t>
      </w:r>
      <w:r w:rsidR="007A6A11">
        <w:rPr>
          <w:rStyle w:val="normaltextrun"/>
          <w:rFonts w:ascii="Times New Roman" w:hAnsi="Times New Roman" w:cs="Times New Roman"/>
          <w:color w:val="000000"/>
          <w:sz w:val="24"/>
          <w:szCs w:val="24"/>
          <w:shd w:val="clear" w:color="auto" w:fill="FFFFFF"/>
        </w:rPr>
        <w:t xml:space="preserve">su u postupku </w:t>
      </w:r>
      <w:proofErr w:type="spellStart"/>
      <w:r w:rsidR="007A6A11">
        <w:rPr>
          <w:rStyle w:val="normaltextrun"/>
          <w:rFonts w:ascii="Times New Roman" w:hAnsi="Times New Roman" w:cs="Times New Roman"/>
          <w:color w:val="000000"/>
          <w:sz w:val="24"/>
          <w:szCs w:val="24"/>
          <w:shd w:val="clear" w:color="auto" w:fill="FFFFFF"/>
        </w:rPr>
        <w:t>pred</w:t>
      </w:r>
      <w:r w:rsidR="00BD757F" w:rsidRPr="00EC657A">
        <w:rPr>
          <w:rStyle w:val="normaltextrun"/>
          <w:rFonts w:ascii="Times New Roman" w:hAnsi="Times New Roman" w:cs="Times New Roman"/>
          <w:color w:val="000000"/>
          <w:sz w:val="24"/>
          <w:szCs w:val="24"/>
          <w:shd w:val="clear" w:color="auto" w:fill="FFFFFF"/>
        </w:rPr>
        <w:t>stečajne</w:t>
      </w:r>
      <w:proofErr w:type="spellEnd"/>
      <w:r w:rsidR="00BD757F" w:rsidRPr="00EC657A">
        <w:rPr>
          <w:rStyle w:val="normaltextrun"/>
          <w:rFonts w:ascii="Times New Roman" w:hAnsi="Times New Roman" w:cs="Times New Roman"/>
          <w:color w:val="000000"/>
          <w:sz w:val="24"/>
          <w:szCs w:val="24"/>
          <w:shd w:val="clear" w:color="auto" w:fill="FFFFFF"/>
        </w:rPr>
        <w:t xml:space="preserve"> nagodbe, sukladno Zakonu o financijskom poslovanju i pred stečajnoj nagodbi (NN 108/12, 144/12, 81/13, 112/13, 71/15, 78/15);</w:t>
      </w:r>
    </w:p>
    <w:p w:rsidR="009E3EEF" w:rsidRDefault="009952EA" w:rsidP="009952EA">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9952EA">
        <w:t xml:space="preserve"> </w:t>
      </w:r>
      <w:r w:rsidRPr="009952EA">
        <w:rPr>
          <w:rStyle w:val="normaltextrun"/>
          <w:rFonts w:ascii="Times New Roman" w:hAnsi="Times New Roman" w:cs="Times New Roman"/>
          <w:color w:val="000000"/>
          <w:sz w:val="24"/>
          <w:szCs w:val="24"/>
          <w:shd w:val="clear" w:color="auto" w:fill="FFFFFF"/>
        </w:rPr>
        <w:t xml:space="preserve">prijaviteljima koji </w:t>
      </w:r>
      <w:r w:rsidR="00136483">
        <w:rPr>
          <w:rStyle w:val="normaltextrun"/>
          <w:rFonts w:ascii="Times New Roman" w:hAnsi="Times New Roman" w:cs="Times New Roman"/>
          <w:color w:val="000000"/>
          <w:sz w:val="24"/>
          <w:szCs w:val="24"/>
          <w:shd w:val="clear" w:color="auto" w:fill="FFFFFF"/>
        </w:rPr>
        <w:t>nemaju</w:t>
      </w:r>
      <w:r w:rsidR="00BD757F" w:rsidRPr="00EC657A">
        <w:rPr>
          <w:rStyle w:val="normaltextrun"/>
          <w:rFonts w:ascii="Times New Roman" w:hAnsi="Times New Roman" w:cs="Times New Roman"/>
          <w:color w:val="000000"/>
          <w:sz w:val="24"/>
          <w:szCs w:val="24"/>
          <w:shd w:val="clear" w:color="auto" w:fill="FFFFFF"/>
        </w:rPr>
        <w:t xml:space="preserve"> </w:t>
      </w:r>
      <w:r w:rsidR="009E3EEF" w:rsidRPr="009E3EEF">
        <w:rPr>
          <w:rStyle w:val="normaltextrun"/>
          <w:rFonts w:ascii="Times New Roman" w:hAnsi="Times New Roman" w:cs="Times New Roman"/>
          <w:color w:val="000000"/>
          <w:sz w:val="24"/>
          <w:szCs w:val="24"/>
          <w:shd w:val="clear" w:color="auto" w:fill="FFFFFF"/>
        </w:rPr>
        <w:t>podmirene</w:t>
      </w:r>
      <w:r w:rsidR="009E3EEF" w:rsidRPr="00EC657A">
        <w:rPr>
          <w:rStyle w:val="normaltextrun"/>
          <w:rFonts w:ascii="Times New Roman" w:hAnsi="Times New Roman" w:cs="Times New Roman"/>
          <w:color w:val="000000"/>
          <w:sz w:val="24"/>
          <w:szCs w:val="24"/>
          <w:shd w:val="clear" w:color="auto" w:fill="FFFFFF"/>
        </w:rPr>
        <w:t xml:space="preserve"> </w:t>
      </w:r>
      <w:r w:rsidR="00BD757F" w:rsidRPr="00EC657A">
        <w:rPr>
          <w:rStyle w:val="normaltextrun"/>
          <w:rFonts w:ascii="Times New Roman" w:hAnsi="Times New Roman" w:cs="Times New Roman"/>
          <w:color w:val="000000"/>
          <w:sz w:val="24"/>
          <w:szCs w:val="24"/>
          <w:shd w:val="clear" w:color="auto" w:fill="FFFFFF"/>
        </w:rPr>
        <w:t>ispunjene</w:t>
      </w:r>
      <w:r w:rsidR="007E0C56">
        <w:rPr>
          <w:rStyle w:val="normaltextrun"/>
          <w:rFonts w:ascii="Times New Roman" w:hAnsi="Times New Roman" w:cs="Times New Roman"/>
          <w:color w:val="000000"/>
          <w:sz w:val="24"/>
          <w:szCs w:val="24"/>
          <w:shd w:val="clear" w:color="auto" w:fill="FFFFFF"/>
        </w:rPr>
        <w:t xml:space="preserve"> </w:t>
      </w:r>
      <w:r w:rsidR="00D3080F" w:rsidRPr="00D3080F">
        <w:rPr>
          <w:rStyle w:val="normaltextrun"/>
          <w:rFonts w:ascii="Times New Roman" w:hAnsi="Times New Roman" w:cs="Times New Roman"/>
          <w:color w:val="000000"/>
          <w:sz w:val="24"/>
          <w:szCs w:val="24"/>
          <w:shd w:val="clear" w:color="auto" w:fill="FFFFFF"/>
        </w:rPr>
        <w:t>sve obveze prema svojim zaposlenicima po bilo kojoj osnovi</w:t>
      </w:r>
      <w:r w:rsidR="009E3EEF">
        <w:rPr>
          <w:rStyle w:val="normaltextrun"/>
          <w:rFonts w:ascii="Times New Roman" w:hAnsi="Times New Roman" w:cs="Times New Roman"/>
          <w:color w:val="000000"/>
          <w:sz w:val="24"/>
          <w:szCs w:val="24"/>
          <w:shd w:val="clear" w:color="auto" w:fill="FFFFFF"/>
        </w:rPr>
        <w:t>;</w:t>
      </w:r>
      <w:r w:rsidR="00BD757F" w:rsidRPr="00EC657A">
        <w:rPr>
          <w:rStyle w:val="normaltextrun"/>
          <w:rFonts w:ascii="Times New Roman" w:hAnsi="Times New Roman" w:cs="Times New Roman"/>
          <w:color w:val="000000"/>
          <w:sz w:val="24"/>
          <w:szCs w:val="24"/>
          <w:shd w:val="clear" w:color="auto" w:fill="FFFFFF"/>
        </w:rPr>
        <w:t xml:space="preserve"> </w:t>
      </w:r>
    </w:p>
    <w:p w:rsidR="00BD757F" w:rsidRPr="009E3EEF" w:rsidRDefault="009E3EEF" w:rsidP="009E3EEF">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9E3EEF">
        <w:rPr>
          <w:rStyle w:val="normaltextrun"/>
          <w:rFonts w:ascii="Times New Roman" w:hAnsi="Times New Roman" w:cs="Times New Roman"/>
          <w:color w:val="000000"/>
          <w:sz w:val="24"/>
          <w:szCs w:val="24"/>
          <w:shd w:val="clear" w:color="auto" w:fill="FFFFFF"/>
        </w:rPr>
        <w:t>prijaviteljima koji nisu ispunili obveze vezane uz plaćanje dospjelih poreznih obveza i obveza za mirovinsko i zdravstveno osiguranje u skladu sa zakonskim odredbama;</w:t>
      </w:r>
      <w:r w:rsidR="00916542">
        <w:rPr>
          <w:rStyle w:val="normaltextrun"/>
          <w:rFonts w:ascii="Times New Roman" w:hAnsi="Times New Roman" w:cs="Times New Roman"/>
          <w:color w:val="000000"/>
          <w:sz w:val="24"/>
          <w:szCs w:val="24"/>
          <w:shd w:val="clear" w:color="auto" w:fill="FFFFFF"/>
        </w:rPr>
        <w:t xml:space="preserve"> </w:t>
      </w:r>
      <w:r w:rsidR="00D3080F" w:rsidRPr="009E3EEF">
        <w:rPr>
          <w:rStyle w:val="normaltextrun"/>
          <w:rFonts w:ascii="Times New Roman" w:hAnsi="Times New Roman" w:cs="Times New Roman"/>
          <w:color w:val="000000"/>
          <w:sz w:val="24"/>
          <w:szCs w:val="24"/>
          <w:shd w:val="clear" w:color="auto" w:fill="FFFFFF"/>
        </w:rPr>
        <w:t xml:space="preserve"> </w:t>
      </w:r>
    </w:p>
    <w:p w:rsidR="00BD757F" w:rsidRPr="00EC657A" w:rsidRDefault="009952EA" w:rsidP="009952EA">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9952EA">
        <w:rPr>
          <w:rStyle w:val="normaltextrun"/>
          <w:rFonts w:ascii="Times New Roman" w:hAnsi="Times New Roman" w:cs="Times New Roman"/>
          <w:color w:val="000000"/>
          <w:sz w:val="24"/>
          <w:szCs w:val="24"/>
          <w:shd w:val="clear" w:color="auto" w:fill="FFFFFF"/>
        </w:rPr>
        <w:t xml:space="preserve">prijaviteljima </w:t>
      </w:r>
      <w:r w:rsidR="00BD757F">
        <w:rPr>
          <w:rStyle w:val="normaltextrun"/>
          <w:rFonts w:ascii="Times New Roman" w:hAnsi="Times New Roman" w:cs="Times New Roman"/>
          <w:color w:val="000000"/>
          <w:sz w:val="24"/>
          <w:szCs w:val="24"/>
          <w:shd w:val="clear" w:color="auto" w:fill="FFFFFF"/>
        </w:rPr>
        <w:t>p</w:t>
      </w:r>
      <w:r w:rsidR="00BD757F" w:rsidRPr="00991BE6">
        <w:rPr>
          <w:rStyle w:val="normaltextrun"/>
          <w:rFonts w:ascii="Times New Roman" w:hAnsi="Times New Roman" w:cs="Times New Roman"/>
          <w:color w:val="000000"/>
          <w:sz w:val="24"/>
          <w:szCs w:val="24"/>
          <w:shd w:val="clear" w:color="auto" w:fill="FFFFFF"/>
        </w:rPr>
        <w:t xml:space="preserve">rotiv </w:t>
      </w:r>
      <w:r>
        <w:rPr>
          <w:rStyle w:val="normaltextrun"/>
          <w:rFonts w:ascii="Times New Roman" w:hAnsi="Times New Roman" w:cs="Times New Roman"/>
          <w:color w:val="000000"/>
          <w:sz w:val="24"/>
          <w:szCs w:val="24"/>
          <w:shd w:val="clear" w:color="auto" w:fill="FFFFFF"/>
        </w:rPr>
        <w:t>kojih je</w:t>
      </w:r>
      <w:r w:rsidR="00BD757F" w:rsidRPr="00991BE6">
        <w:rPr>
          <w:rStyle w:val="normaltextrun"/>
          <w:rFonts w:ascii="Times New Roman" w:hAnsi="Times New Roman" w:cs="Times New Roman"/>
          <w:color w:val="000000"/>
          <w:sz w:val="24"/>
          <w:szCs w:val="24"/>
          <w:shd w:val="clear" w:color="auto" w:fill="FFFFFF"/>
        </w:rPr>
        <w:t xml:space="preserve"> izrečena pravomoćna osuđujuća presuda za jedno ili više sljedećih kaznenih djela: prijevara, prijevara u gospodarskom poslovanju, primanje i/ili davanje mita u gospodarskom poslovanju, udruživanje za počinjenje kaznenih djela, zlouporaba u postupku javne nabave, utaja poreza ili carine, subvencijska prijevara, pranje novca, zlouporaba položaja i ovlasti, nezakonito pogodovanje,  trgovanje utjecajem, davanje mita za trgovanje utjecajem,  zločinačko udruženje i počinjenje kaznenog djela u sastavu zločinačkog udruženja, zlouporaba obavljanja dužnosti državne vlasti, protuzakonito posredovanje, sukladno odredbama Kaznenog zakona (NN 125/11; 144/12; 56/15; 61/15 i NN 110/97, 27/98, 50/00, 129/00, 51/01, 111/03, 190/03, 105/04, 84/05, 71/06, 110/07, 152/08, 57/11, 77/11 , 143/12, NN 56/15, NN 71/15 )</w:t>
      </w:r>
      <w:r w:rsidR="00C358C6" w:rsidRPr="00C358C6">
        <w:t xml:space="preserve"> </w:t>
      </w:r>
      <w:r w:rsidR="00C358C6" w:rsidRPr="00C358C6">
        <w:rPr>
          <w:rStyle w:val="normaltextrun"/>
          <w:rFonts w:ascii="Times New Roman" w:hAnsi="Times New Roman" w:cs="Times New Roman"/>
          <w:color w:val="000000"/>
          <w:sz w:val="24"/>
          <w:szCs w:val="24"/>
          <w:shd w:val="clear" w:color="auto" w:fill="FFFFFF"/>
        </w:rPr>
        <w:t>i sukladno svim daljnjim izmjenama i dopunama Kaznenog zakona</w:t>
      </w:r>
      <w:r w:rsidR="00BD757F" w:rsidRPr="00EC657A">
        <w:rPr>
          <w:rStyle w:val="normaltextrun"/>
          <w:rFonts w:ascii="Times New Roman" w:hAnsi="Times New Roman" w:cs="Times New Roman"/>
          <w:color w:val="000000"/>
          <w:sz w:val="24"/>
          <w:szCs w:val="24"/>
          <w:shd w:val="clear" w:color="auto" w:fill="FFFFFF"/>
        </w:rPr>
        <w:t>;</w:t>
      </w:r>
      <w:r w:rsidR="00C358C6">
        <w:rPr>
          <w:rStyle w:val="normaltextrun"/>
          <w:rFonts w:ascii="Times New Roman" w:hAnsi="Times New Roman" w:cs="Times New Roman"/>
          <w:color w:val="000000"/>
          <w:sz w:val="24"/>
          <w:szCs w:val="24"/>
          <w:shd w:val="clear" w:color="auto" w:fill="FFFFFF"/>
        </w:rPr>
        <w:t xml:space="preserve"> </w:t>
      </w:r>
    </w:p>
    <w:p w:rsidR="00BD757F" w:rsidRPr="00EC657A" w:rsidRDefault="009952EA" w:rsidP="009952EA">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9952EA">
        <w:rPr>
          <w:rStyle w:val="normaltextrun"/>
          <w:rFonts w:ascii="Times New Roman" w:hAnsi="Times New Roman" w:cs="Times New Roman"/>
          <w:color w:val="000000"/>
          <w:sz w:val="24"/>
          <w:szCs w:val="24"/>
          <w:shd w:val="clear" w:color="auto" w:fill="FFFFFF"/>
        </w:rPr>
        <w:t xml:space="preserve">prijaviteljima koji </w:t>
      </w:r>
      <w:r>
        <w:rPr>
          <w:rStyle w:val="normaltextrun"/>
          <w:rFonts w:ascii="Times New Roman" w:hAnsi="Times New Roman" w:cs="Times New Roman"/>
          <w:color w:val="000000"/>
          <w:sz w:val="24"/>
          <w:szCs w:val="24"/>
          <w:shd w:val="clear" w:color="auto" w:fill="FFFFFF"/>
        </w:rPr>
        <w:t>nisu</w:t>
      </w:r>
      <w:r w:rsidR="00BD757F" w:rsidRPr="00EC657A">
        <w:rPr>
          <w:rStyle w:val="normaltextrun"/>
          <w:rFonts w:ascii="Times New Roman" w:hAnsi="Times New Roman" w:cs="Times New Roman"/>
          <w:color w:val="000000"/>
          <w:sz w:val="24"/>
          <w:szCs w:val="24"/>
          <w:shd w:val="clear" w:color="auto" w:fill="FFFFFF"/>
        </w:rPr>
        <w:t xml:space="preserve"> u za to predviđenim rokovima izvrši</w:t>
      </w:r>
      <w:r w:rsidR="00DE2AEA">
        <w:rPr>
          <w:rStyle w:val="normaltextrun"/>
          <w:rFonts w:ascii="Times New Roman" w:hAnsi="Times New Roman" w:cs="Times New Roman"/>
          <w:color w:val="000000"/>
          <w:sz w:val="24"/>
          <w:szCs w:val="24"/>
          <w:shd w:val="clear" w:color="auto" w:fill="FFFFFF"/>
        </w:rPr>
        <w:t>li</w:t>
      </w:r>
      <w:r w:rsidR="00BD757F" w:rsidRPr="00EC657A">
        <w:rPr>
          <w:rStyle w:val="normaltextrun"/>
          <w:rFonts w:ascii="Times New Roman" w:hAnsi="Times New Roman" w:cs="Times New Roman"/>
          <w:color w:val="000000"/>
          <w:sz w:val="24"/>
          <w:szCs w:val="24"/>
          <w:shd w:val="clear" w:color="auto" w:fill="FFFFFF"/>
        </w:rPr>
        <w:t xml:space="preserve"> zatraženi povrat ili </w:t>
      </w:r>
      <w:r w:rsidR="00DE2AEA">
        <w:rPr>
          <w:rStyle w:val="normaltextrun"/>
          <w:rFonts w:ascii="Times New Roman" w:hAnsi="Times New Roman" w:cs="Times New Roman"/>
          <w:color w:val="000000"/>
          <w:sz w:val="24"/>
          <w:szCs w:val="24"/>
          <w:shd w:val="clear" w:color="auto" w:fill="FFFFFF"/>
        </w:rPr>
        <w:t>su</w:t>
      </w:r>
      <w:r w:rsidR="00BD757F" w:rsidRPr="00EC657A">
        <w:rPr>
          <w:rStyle w:val="normaltextrun"/>
          <w:rFonts w:ascii="Times New Roman" w:hAnsi="Times New Roman" w:cs="Times New Roman"/>
          <w:color w:val="000000"/>
          <w:sz w:val="24"/>
          <w:szCs w:val="24"/>
          <w:shd w:val="clear" w:color="auto" w:fill="FFFFFF"/>
        </w:rPr>
        <w:t xml:space="preserve"> u postupku povrata sredstava prethodno dodijeljenih u drugom postupku dodjele bespovratnih sredstava iz bilo kojeg javnog izvora (uključujući iz EU odnosno ESI fondova), za aktivnosti odnosno troškove koji nisu izvršeni;</w:t>
      </w:r>
    </w:p>
    <w:p w:rsidR="00BD757F" w:rsidRDefault="009952EA" w:rsidP="009952EA">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9952EA">
        <w:rPr>
          <w:rStyle w:val="normaltextrun"/>
          <w:rFonts w:ascii="Times New Roman" w:hAnsi="Times New Roman" w:cs="Times New Roman"/>
          <w:color w:val="000000"/>
          <w:sz w:val="24"/>
          <w:szCs w:val="24"/>
          <w:shd w:val="clear" w:color="auto" w:fill="FFFFFF"/>
        </w:rPr>
        <w:t xml:space="preserve">prijaviteljima koji </w:t>
      </w:r>
      <w:r>
        <w:rPr>
          <w:rStyle w:val="normaltextrun"/>
          <w:rFonts w:ascii="Times New Roman" w:hAnsi="Times New Roman" w:cs="Times New Roman"/>
          <w:color w:val="000000"/>
          <w:sz w:val="24"/>
          <w:szCs w:val="24"/>
          <w:shd w:val="clear" w:color="auto" w:fill="FFFFFF"/>
        </w:rPr>
        <w:t xml:space="preserve">su </w:t>
      </w:r>
      <w:r w:rsidR="00E6670D">
        <w:rPr>
          <w:rStyle w:val="normaltextrun"/>
          <w:rFonts w:ascii="Times New Roman" w:hAnsi="Times New Roman" w:cs="Times New Roman"/>
          <w:color w:val="000000"/>
          <w:sz w:val="24"/>
          <w:szCs w:val="24"/>
          <w:shd w:val="clear" w:color="auto" w:fill="FFFFFF"/>
        </w:rPr>
        <w:t>dostavi</w:t>
      </w:r>
      <w:r>
        <w:rPr>
          <w:rStyle w:val="normaltextrun"/>
          <w:rFonts w:ascii="Times New Roman" w:hAnsi="Times New Roman" w:cs="Times New Roman"/>
          <w:color w:val="000000"/>
          <w:sz w:val="24"/>
          <w:szCs w:val="24"/>
          <w:shd w:val="clear" w:color="auto" w:fill="FFFFFF"/>
        </w:rPr>
        <w:t>li</w:t>
      </w:r>
      <w:r w:rsidR="00BD757F" w:rsidRPr="00EC657A">
        <w:rPr>
          <w:rStyle w:val="normaltextrun"/>
          <w:rFonts w:ascii="Times New Roman" w:hAnsi="Times New Roman" w:cs="Times New Roman"/>
          <w:color w:val="000000"/>
          <w:sz w:val="24"/>
          <w:szCs w:val="24"/>
          <w:shd w:val="clear" w:color="auto" w:fill="FFFFFF"/>
        </w:rPr>
        <w:t xml:space="preserve"> lažne podatke pri dostavi </w:t>
      </w:r>
      <w:r w:rsidR="00683FF4">
        <w:rPr>
          <w:rStyle w:val="normaltextrun"/>
          <w:rFonts w:ascii="Times New Roman" w:hAnsi="Times New Roman" w:cs="Times New Roman"/>
          <w:color w:val="000000"/>
          <w:sz w:val="24"/>
          <w:szCs w:val="24"/>
          <w:shd w:val="clear" w:color="auto" w:fill="FFFFFF"/>
        </w:rPr>
        <w:t>projektnog prijedloga</w:t>
      </w:r>
      <w:r w:rsidR="00BD757F" w:rsidRPr="00EC657A">
        <w:rPr>
          <w:rStyle w:val="normaltextrun"/>
          <w:rFonts w:ascii="Times New Roman" w:hAnsi="Times New Roman" w:cs="Times New Roman"/>
          <w:color w:val="000000"/>
          <w:sz w:val="24"/>
          <w:szCs w:val="24"/>
          <w:shd w:val="clear" w:color="auto" w:fill="FFFFFF"/>
        </w:rPr>
        <w:t>;</w:t>
      </w:r>
    </w:p>
    <w:p w:rsidR="008A5823" w:rsidRDefault="00F6653C" w:rsidP="00F6653C">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F6653C">
        <w:rPr>
          <w:rStyle w:val="normaltextrun"/>
          <w:rFonts w:ascii="Times New Roman" w:hAnsi="Times New Roman" w:cs="Times New Roman"/>
          <w:color w:val="000000"/>
          <w:sz w:val="24"/>
          <w:szCs w:val="24"/>
          <w:shd w:val="clear" w:color="auto" w:fill="FFFFFF"/>
        </w:rPr>
        <w:t>prijaviteljima i/ili partnerima koji su bili u blokadi ukupno više od 15 dana, od toga više od 5 dana u kontinuitetu, u proteklih 6 mjeseci prije dana predaje zahtjeva</w:t>
      </w:r>
      <w:r>
        <w:rPr>
          <w:rStyle w:val="normaltextrun"/>
          <w:rFonts w:ascii="Times New Roman" w:hAnsi="Times New Roman" w:cs="Times New Roman"/>
          <w:color w:val="000000"/>
          <w:sz w:val="24"/>
          <w:szCs w:val="24"/>
          <w:shd w:val="clear" w:color="auto" w:fill="FFFFFF"/>
        </w:rPr>
        <w:t>;</w:t>
      </w:r>
    </w:p>
    <w:p w:rsidR="00683FF4" w:rsidRPr="00683FF4" w:rsidRDefault="00F6653C" w:rsidP="00683FF4">
      <w:pPr>
        <w:pStyle w:val="NoSpacing"/>
        <w:numPr>
          <w:ilvl w:val="0"/>
          <w:numId w:val="29"/>
        </w:numPr>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prijavitelju koji nema minimalno jednog zaposlenog </w:t>
      </w:r>
      <w:r w:rsidR="00683FF4">
        <w:rPr>
          <w:rStyle w:val="normaltextrun"/>
          <w:rFonts w:ascii="Times New Roman" w:hAnsi="Times New Roman" w:cs="Times New Roman"/>
          <w:color w:val="000000"/>
          <w:sz w:val="24"/>
          <w:szCs w:val="24"/>
          <w:shd w:val="clear" w:color="auto" w:fill="FFFFFF"/>
        </w:rPr>
        <w:t xml:space="preserve">na temelju sati rada </w:t>
      </w:r>
      <w:r>
        <w:rPr>
          <w:rStyle w:val="normaltextrun"/>
          <w:rFonts w:ascii="Times New Roman" w:hAnsi="Times New Roman" w:cs="Times New Roman"/>
          <w:color w:val="000000"/>
          <w:sz w:val="24"/>
          <w:szCs w:val="24"/>
          <w:shd w:val="clear" w:color="auto" w:fill="FFFFFF"/>
        </w:rPr>
        <w:t>u godini koja prethodi godini predaje projektne prijave;</w:t>
      </w:r>
    </w:p>
    <w:p w:rsidR="008A5823" w:rsidRDefault="00B74854" w:rsidP="00B74854">
      <w:pPr>
        <w:pStyle w:val="NoSpacing"/>
        <w:numPr>
          <w:ilvl w:val="0"/>
          <w:numId w:val="29"/>
        </w:numPr>
        <w:jc w:val="both"/>
        <w:rPr>
          <w:rStyle w:val="normaltextrun"/>
          <w:rFonts w:ascii="Times New Roman" w:hAnsi="Times New Roman" w:cs="Times New Roman"/>
          <w:color w:val="000000"/>
          <w:sz w:val="24"/>
          <w:szCs w:val="24"/>
          <w:shd w:val="clear" w:color="auto" w:fill="FFFFFF"/>
        </w:rPr>
      </w:pPr>
      <w:r w:rsidRPr="00B74854">
        <w:rPr>
          <w:rStyle w:val="normaltextrun"/>
          <w:rFonts w:ascii="Times New Roman" w:hAnsi="Times New Roman" w:cs="Times New Roman"/>
          <w:color w:val="000000"/>
          <w:sz w:val="24"/>
          <w:szCs w:val="24"/>
          <w:shd w:val="clear" w:color="auto" w:fill="FFFFFF"/>
        </w:rPr>
        <w:t>prijavitelj</w:t>
      </w:r>
      <w:r>
        <w:rPr>
          <w:rStyle w:val="normaltextrun"/>
          <w:rFonts w:ascii="Times New Roman" w:hAnsi="Times New Roman" w:cs="Times New Roman"/>
          <w:color w:val="000000"/>
          <w:sz w:val="24"/>
          <w:szCs w:val="24"/>
          <w:shd w:val="clear" w:color="auto" w:fill="FFFFFF"/>
        </w:rPr>
        <w:t>u</w:t>
      </w:r>
      <w:r w:rsidRPr="00B74854">
        <w:rPr>
          <w:rStyle w:val="normaltextrun"/>
          <w:rFonts w:ascii="Times New Roman" w:hAnsi="Times New Roman" w:cs="Times New Roman"/>
          <w:color w:val="000000"/>
          <w:sz w:val="24"/>
          <w:szCs w:val="24"/>
          <w:shd w:val="clear" w:color="auto" w:fill="FFFFFF"/>
        </w:rPr>
        <w:t xml:space="preserve"> koji </w:t>
      </w:r>
      <w:r>
        <w:rPr>
          <w:rStyle w:val="normaltextrun"/>
          <w:rFonts w:ascii="Times New Roman" w:hAnsi="Times New Roman" w:cs="Times New Roman"/>
          <w:color w:val="000000"/>
          <w:sz w:val="24"/>
          <w:szCs w:val="24"/>
          <w:shd w:val="clear" w:color="auto" w:fill="FFFFFF"/>
        </w:rPr>
        <w:t>je</w:t>
      </w:r>
      <w:r w:rsidRPr="00B74854">
        <w:rPr>
          <w:rStyle w:val="normaltextrun"/>
          <w:rFonts w:ascii="Times New Roman" w:hAnsi="Times New Roman" w:cs="Times New Roman"/>
          <w:color w:val="000000"/>
          <w:sz w:val="24"/>
          <w:szCs w:val="24"/>
          <w:shd w:val="clear" w:color="auto" w:fill="FFFFFF"/>
        </w:rPr>
        <w:t xml:space="preserve"> u blokadi u trenutku donošenja Odluke o financiranju</w:t>
      </w:r>
      <w:r>
        <w:rPr>
          <w:rStyle w:val="normaltextrun"/>
          <w:rFonts w:ascii="Times New Roman" w:hAnsi="Times New Roman" w:cs="Times New Roman"/>
          <w:color w:val="000000"/>
          <w:sz w:val="24"/>
          <w:szCs w:val="24"/>
          <w:shd w:val="clear" w:color="auto" w:fill="FFFFFF"/>
        </w:rPr>
        <w:t>.</w:t>
      </w:r>
    </w:p>
    <w:p w:rsidR="00BD757F" w:rsidRPr="00EC657A" w:rsidRDefault="00BD757F" w:rsidP="00BD757F">
      <w:pPr>
        <w:pStyle w:val="NoSpacing"/>
        <w:jc w:val="both"/>
        <w:rPr>
          <w:rStyle w:val="normaltextrun"/>
          <w:rFonts w:ascii="Times New Roman" w:hAnsi="Times New Roman" w:cs="Times New Roman"/>
          <w:color w:val="000000"/>
          <w:sz w:val="24"/>
          <w:szCs w:val="24"/>
          <w:shd w:val="clear" w:color="auto" w:fill="FFFFFF"/>
        </w:rPr>
      </w:pPr>
    </w:p>
    <w:p w:rsidR="0097673C" w:rsidRPr="00BD757F" w:rsidRDefault="00BD757F" w:rsidP="000D323E">
      <w:pPr>
        <w:pStyle w:val="NoSpacing"/>
        <w:jc w:val="both"/>
        <w:rPr>
          <w:rFonts w:ascii="Times New Roman" w:hAnsi="Times New Roman" w:cs="Times New Roman"/>
          <w:sz w:val="24"/>
          <w:szCs w:val="24"/>
        </w:rPr>
      </w:pPr>
      <w:r w:rsidRPr="00EC657A">
        <w:rPr>
          <w:rStyle w:val="normaltextrun"/>
          <w:rFonts w:ascii="Times New Roman" w:hAnsi="Times New Roman" w:cs="Times New Roman"/>
          <w:color w:val="000000"/>
          <w:sz w:val="24"/>
          <w:szCs w:val="24"/>
          <w:shd w:val="clear" w:color="auto" w:fill="FFFFFF"/>
        </w:rPr>
        <w:t>Prijavitelj dokazuje da se ne nalazi u gore spomenu</w:t>
      </w:r>
      <w:r w:rsidR="00513800">
        <w:rPr>
          <w:rStyle w:val="normaltextrun"/>
          <w:rFonts w:ascii="Times New Roman" w:hAnsi="Times New Roman" w:cs="Times New Roman"/>
          <w:color w:val="000000"/>
          <w:sz w:val="24"/>
          <w:szCs w:val="24"/>
          <w:shd w:val="clear" w:color="auto" w:fill="FFFFFF"/>
        </w:rPr>
        <w:t>tim situacijama potpisom</w:t>
      </w:r>
      <w:r w:rsidR="0075128E">
        <w:rPr>
          <w:rStyle w:val="normaltextrun"/>
          <w:rFonts w:ascii="Times New Roman" w:hAnsi="Times New Roman" w:cs="Times New Roman"/>
          <w:color w:val="000000"/>
          <w:sz w:val="24"/>
          <w:szCs w:val="24"/>
          <w:shd w:val="clear" w:color="auto" w:fill="FFFFFF"/>
        </w:rPr>
        <w:t xml:space="preserve"> Izjave </w:t>
      </w:r>
      <w:r w:rsidR="0075128E" w:rsidRPr="0075128E">
        <w:t xml:space="preserve"> </w:t>
      </w:r>
      <w:r w:rsidR="0075128E" w:rsidRPr="0075128E">
        <w:rPr>
          <w:rStyle w:val="normaltextrun"/>
          <w:rFonts w:ascii="Times New Roman" w:hAnsi="Times New Roman" w:cs="Times New Roman"/>
          <w:color w:val="000000"/>
          <w:sz w:val="24"/>
          <w:szCs w:val="24"/>
          <w:shd w:val="clear" w:color="auto" w:fill="FFFFFF"/>
        </w:rPr>
        <w:t>o usklađenosti s UZP-om</w:t>
      </w:r>
      <w:r w:rsidRPr="00EC657A">
        <w:rPr>
          <w:rStyle w:val="normaltextrun"/>
          <w:rFonts w:ascii="Times New Roman" w:hAnsi="Times New Roman" w:cs="Times New Roman"/>
          <w:color w:val="000000"/>
          <w:sz w:val="24"/>
          <w:szCs w:val="24"/>
          <w:shd w:val="clear" w:color="auto" w:fill="FFFFFF"/>
        </w:rPr>
        <w:t>.</w:t>
      </w:r>
    </w:p>
    <w:p w:rsidR="00DB3DD7" w:rsidRPr="00DB3DD7" w:rsidRDefault="00DB3DD7" w:rsidP="000D323E">
      <w:pPr>
        <w:pStyle w:val="NoSpacing"/>
        <w:jc w:val="both"/>
        <w:rPr>
          <w:rFonts w:ascii="Times New Roman" w:hAnsi="Times New Roman" w:cs="Times New Roman"/>
          <w:sz w:val="24"/>
          <w:szCs w:val="24"/>
        </w:rPr>
      </w:pPr>
    </w:p>
    <w:p w:rsidR="00BD757F" w:rsidRDefault="00A0462B" w:rsidP="00485E1F">
      <w:pPr>
        <w:pStyle w:val="NoSpacing"/>
        <w:jc w:val="both"/>
        <w:rPr>
          <w:rFonts w:ascii="Times New Roman" w:hAnsi="Times New Roman" w:cs="Times New Roman"/>
          <w:sz w:val="24"/>
          <w:szCs w:val="24"/>
        </w:rPr>
      </w:pPr>
      <w:r w:rsidRPr="00BD757F">
        <w:rPr>
          <w:rFonts w:ascii="Times New Roman" w:hAnsi="Times New Roman" w:cs="Times New Roman"/>
          <w:sz w:val="24"/>
          <w:szCs w:val="24"/>
        </w:rPr>
        <w:t xml:space="preserve">Svaka izmjena pravnog statusa prijavitelja u roku od 5 (pet) godina </w:t>
      </w:r>
      <w:r w:rsidR="00D70604">
        <w:rPr>
          <w:rFonts w:ascii="Times New Roman" w:hAnsi="Times New Roman" w:cs="Times New Roman"/>
          <w:sz w:val="24"/>
          <w:szCs w:val="24"/>
        </w:rPr>
        <w:t xml:space="preserve">(3 godine za MSP-ove) </w:t>
      </w:r>
      <w:r w:rsidRPr="00BD757F">
        <w:rPr>
          <w:rFonts w:ascii="Times New Roman" w:hAnsi="Times New Roman" w:cs="Times New Roman"/>
          <w:sz w:val="24"/>
          <w:szCs w:val="24"/>
        </w:rPr>
        <w:t xml:space="preserve">od završetka projekta mora biti prijavljena </w:t>
      </w:r>
      <w:r w:rsidR="00464D38" w:rsidRPr="00BD757F">
        <w:rPr>
          <w:rFonts w:ascii="Times New Roman" w:hAnsi="Times New Roman" w:cs="Times New Roman"/>
          <w:sz w:val="24"/>
          <w:szCs w:val="24"/>
        </w:rPr>
        <w:t>PT1</w:t>
      </w:r>
      <w:r w:rsidR="007D04B7" w:rsidRPr="00BD757F">
        <w:rPr>
          <w:rFonts w:ascii="Times New Roman" w:hAnsi="Times New Roman" w:cs="Times New Roman"/>
          <w:sz w:val="24"/>
          <w:szCs w:val="24"/>
        </w:rPr>
        <w:t xml:space="preserve"> i </w:t>
      </w:r>
      <w:r w:rsidRPr="00BD757F">
        <w:rPr>
          <w:rFonts w:ascii="Times New Roman" w:hAnsi="Times New Roman" w:cs="Times New Roman"/>
          <w:sz w:val="24"/>
          <w:szCs w:val="24"/>
        </w:rPr>
        <w:t>PT2.</w:t>
      </w:r>
      <w:r w:rsidRPr="00DB3DD7">
        <w:rPr>
          <w:rFonts w:ascii="Times New Roman" w:hAnsi="Times New Roman" w:cs="Times New Roman"/>
          <w:sz w:val="24"/>
          <w:szCs w:val="24"/>
        </w:rPr>
        <w:t xml:space="preserve"> </w:t>
      </w:r>
    </w:p>
    <w:p w:rsidR="009201A1" w:rsidRDefault="009201A1" w:rsidP="00485E1F">
      <w:pPr>
        <w:pStyle w:val="NoSpacing"/>
        <w:jc w:val="both"/>
        <w:rPr>
          <w:rFonts w:ascii="Times New Roman" w:hAnsi="Times New Roman" w:cs="Times New Roman"/>
          <w:sz w:val="24"/>
          <w:szCs w:val="24"/>
        </w:rPr>
      </w:pPr>
    </w:p>
    <w:p w:rsidR="00561298" w:rsidRPr="00623104" w:rsidRDefault="009201A1" w:rsidP="006772D1">
      <w:pPr>
        <w:spacing w:after="160" w:line="259" w:lineRule="auto"/>
        <w:jc w:val="both"/>
      </w:pPr>
      <w:r w:rsidRPr="009201A1">
        <w:rPr>
          <w:rFonts w:ascii="Times New Roman" w:eastAsia="Cambria" w:hAnsi="Times New Roman" w:cs="Times New Roman"/>
          <w:bCs/>
          <w:iCs/>
          <w:sz w:val="24"/>
          <w:szCs w:val="24"/>
        </w:rPr>
        <w:t xml:space="preserve">Kada </w:t>
      </w:r>
      <w:r w:rsidR="009952EA">
        <w:rPr>
          <w:rFonts w:ascii="Times New Roman" w:eastAsia="Cambria" w:hAnsi="Times New Roman" w:cs="Times New Roman"/>
          <w:bCs/>
          <w:iCs/>
          <w:sz w:val="24"/>
          <w:szCs w:val="24"/>
        </w:rPr>
        <w:t xml:space="preserve">je prijavitelj </w:t>
      </w:r>
      <w:r w:rsidRPr="009201A1">
        <w:rPr>
          <w:rFonts w:ascii="Times New Roman" w:eastAsia="Cambria" w:hAnsi="Times New Roman" w:cs="Times New Roman"/>
          <w:bCs/>
          <w:iCs/>
          <w:sz w:val="24"/>
          <w:szCs w:val="24"/>
        </w:rPr>
        <w:t xml:space="preserve">aktivan u jednom ili više sektora ili djelatnosti gore navedenih </w:t>
      </w:r>
      <w:r w:rsidR="00A41E42">
        <w:rPr>
          <w:rFonts w:ascii="Times New Roman" w:eastAsia="Cambria" w:hAnsi="Times New Roman" w:cs="Times New Roman"/>
          <w:bCs/>
          <w:iCs/>
          <w:sz w:val="24"/>
          <w:szCs w:val="24"/>
        </w:rPr>
        <w:t xml:space="preserve">u </w:t>
      </w:r>
      <w:r>
        <w:rPr>
          <w:rFonts w:ascii="Times New Roman" w:eastAsia="Cambria" w:hAnsi="Times New Roman" w:cs="Times New Roman"/>
          <w:bCs/>
          <w:iCs/>
          <w:sz w:val="24"/>
          <w:szCs w:val="24"/>
        </w:rPr>
        <w:t xml:space="preserve">1) do </w:t>
      </w:r>
      <w:r w:rsidR="009952EA">
        <w:rPr>
          <w:rFonts w:ascii="Times New Roman" w:eastAsia="Cambria" w:hAnsi="Times New Roman" w:cs="Times New Roman"/>
          <w:bCs/>
          <w:iCs/>
          <w:sz w:val="24"/>
          <w:szCs w:val="24"/>
        </w:rPr>
        <w:t>4</w:t>
      </w:r>
      <w:r w:rsidRPr="009201A1">
        <w:rPr>
          <w:rFonts w:ascii="Times New Roman" w:eastAsia="Cambria" w:hAnsi="Times New Roman" w:cs="Times New Roman"/>
          <w:bCs/>
          <w:iCs/>
          <w:sz w:val="24"/>
          <w:szCs w:val="24"/>
        </w:rPr>
        <w:t>)</w:t>
      </w:r>
      <w:r w:rsidR="009952EA">
        <w:rPr>
          <w:rFonts w:ascii="Times New Roman" w:eastAsia="Cambria" w:hAnsi="Times New Roman" w:cs="Times New Roman"/>
          <w:bCs/>
          <w:iCs/>
          <w:sz w:val="24"/>
          <w:szCs w:val="24"/>
        </w:rPr>
        <w:t>, a</w:t>
      </w:r>
      <w:r w:rsidRPr="009201A1">
        <w:rPr>
          <w:rFonts w:ascii="Times New Roman" w:eastAsia="Cambria" w:hAnsi="Times New Roman" w:cs="Times New Roman"/>
          <w:bCs/>
          <w:iCs/>
          <w:sz w:val="24"/>
          <w:szCs w:val="24"/>
        </w:rPr>
        <w:t xml:space="preserve"> ima i druge djelatnosti koje su obuhvaćene područjem primjene Programa</w:t>
      </w:r>
      <w:r w:rsidR="009952EA" w:rsidRPr="009952EA">
        <w:t xml:space="preserve"> </w:t>
      </w:r>
      <w:r w:rsidR="009952EA" w:rsidRPr="009952EA">
        <w:rPr>
          <w:rFonts w:ascii="Times New Roman" w:eastAsia="Cambria" w:hAnsi="Times New Roman" w:cs="Times New Roman"/>
          <w:bCs/>
          <w:iCs/>
          <w:sz w:val="24"/>
          <w:szCs w:val="24"/>
        </w:rPr>
        <w:t>i ovih Uputa</w:t>
      </w:r>
      <w:r w:rsidRPr="009201A1">
        <w:rPr>
          <w:rFonts w:ascii="Times New Roman" w:eastAsia="Cambria" w:hAnsi="Times New Roman" w:cs="Times New Roman"/>
          <w:bCs/>
          <w:iCs/>
          <w:sz w:val="24"/>
          <w:szCs w:val="24"/>
        </w:rPr>
        <w:t xml:space="preserve">, može ostvariti pravo na potporu u odnosu na </w:t>
      </w:r>
      <w:r w:rsidR="009952EA" w:rsidRPr="009952EA">
        <w:rPr>
          <w:rFonts w:ascii="Times New Roman" w:eastAsia="Cambria" w:hAnsi="Times New Roman" w:cs="Times New Roman"/>
          <w:bCs/>
          <w:iCs/>
          <w:sz w:val="24"/>
          <w:szCs w:val="24"/>
        </w:rPr>
        <w:t xml:space="preserve">prihvatljive </w:t>
      </w:r>
      <w:r w:rsidRPr="009201A1">
        <w:rPr>
          <w:rFonts w:ascii="Times New Roman" w:eastAsia="Cambria" w:hAnsi="Times New Roman" w:cs="Times New Roman"/>
          <w:bCs/>
          <w:iCs/>
          <w:sz w:val="24"/>
          <w:szCs w:val="24"/>
        </w:rPr>
        <w:t xml:space="preserve">sektore ili djelatnosti, uz uvjet da sektori ili aktivnosti isključeni iz djelokruga Programa </w:t>
      </w:r>
      <w:r w:rsidR="009952EA" w:rsidRPr="009952EA">
        <w:rPr>
          <w:rFonts w:ascii="Times New Roman" w:eastAsia="Cambria" w:hAnsi="Times New Roman" w:cs="Times New Roman"/>
          <w:bCs/>
          <w:iCs/>
          <w:sz w:val="24"/>
          <w:szCs w:val="24"/>
        </w:rPr>
        <w:t xml:space="preserve">i ovih Uputa </w:t>
      </w:r>
      <w:r w:rsidRPr="009201A1">
        <w:rPr>
          <w:rFonts w:ascii="Times New Roman" w:eastAsia="Cambria" w:hAnsi="Times New Roman" w:cs="Times New Roman"/>
          <w:bCs/>
          <w:iCs/>
          <w:sz w:val="24"/>
          <w:szCs w:val="24"/>
        </w:rPr>
        <w:t xml:space="preserve">ne ostvaruju korist od potpore </w:t>
      </w:r>
      <w:r w:rsidRPr="009201A1">
        <w:rPr>
          <w:rFonts w:ascii="Times New Roman" w:eastAsia="Cambria" w:hAnsi="Times New Roman" w:cs="Times New Roman"/>
          <w:bCs/>
          <w:iCs/>
          <w:sz w:val="24"/>
          <w:szCs w:val="24"/>
        </w:rPr>
        <w:lastRenderedPageBreak/>
        <w:t xml:space="preserve">dodijeljene u okviru </w:t>
      </w:r>
      <w:r w:rsidR="009952EA" w:rsidRPr="009952EA">
        <w:rPr>
          <w:rFonts w:ascii="Times New Roman" w:eastAsia="Cambria" w:hAnsi="Times New Roman" w:cs="Times New Roman"/>
          <w:bCs/>
          <w:iCs/>
          <w:sz w:val="24"/>
          <w:szCs w:val="24"/>
        </w:rPr>
        <w:t>ovog Poziva</w:t>
      </w:r>
      <w:r w:rsidRPr="009201A1">
        <w:rPr>
          <w:rFonts w:ascii="Times New Roman" w:eastAsia="Cambria" w:hAnsi="Times New Roman" w:cs="Times New Roman"/>
          <w:bCs/>
          <w:iCs/>
          <w:sz w:val="24"/>
          <w:szCs w:val="24"/>
        </w:rPr>
        <w:t xml:space="preserve">. U tom pogledu korisnik </w:t>
      </w:r>
      <w:r w:rsidR="009952EA" w:rsidRPr="009952EA">
        <w:rPr>
          <w:rFonts w:ascii="Times New Roman" w:eastAsia="Cambria" w:hAnsi="Times New Roman" w:cs="Times New Roman"/>
          <w:bCs/>
          <w:iCs/>
          <w:sz w:val="24"/>
          <w:szCs w:val="24"/>
        </w:rPr>
        <w:t xml:space="preserve">potpore male vrijednosti </w:t>
      </w:r>
      <w:r w:rsidRPr="009201A1">
        <w:rPr>
          <w:rFonts w:ascii="Times New Roman" w:eastAsia="Cambria" w:hAnsi="Times New Roman" w:cs="Times New Roman"/>
          <w:bCs/>
          <w:iCs/>
          <w:sz w:val="24"/>
          <w:szCs w:val="24"/>
        </w:rPr>
        <w:t>je dužan osigurati razdvajanje bilo podjelom aktivnosti ili razdvajanjem troškova.</w:t>
      </w:r>
      <w:bookmarkStart w:id="22" w:name="_Toc452468692"/>
    </w:p>
    <w:p w:rsidR="002D04FA" w:rsidRPr="002D04FA" w:rsidRDefault="00AE6ABD" w:rsidP="00AC1E94">
      <w:pPr>
        <w:pStyle w:val="Heading2"/>
      </w:pPr>
      <w:bookmarkStart w:id="23" w:name="_Toc476751729"/>
      <w:r w:rsidRPr="00623104">
        <w:t>P</w:t>
      </w:r>
      <w:r w:rsidR="00A0462B" w:rsidRPr="00623104">
        <w:t>rihvatljivost</w:t>
      </w:r>
      <w:r w:rsidR="004968EC" w:rsidRPr="00623104">
        <w:t xml:space="preserve"> </w:t>
      </w:r>
      <w:r w:rsidR="00A0462B" w:rsidRPr="00623104">
        <w:t>partnera</w:t>
      </w:r>
      <w:bookmarkEnd w:id="23"/>
      <w:r w:rsidRPr="00623104">
        <w:t xml:space="preserve"> </w:t>
      </w:r>
      <w:bookmarkEnd w:id="22"/>
    </w:p>
    <w:p w:rsidR="00302E27" w:rsidRDefault="002D04FA" w:rsidP="00BD757F">
      <w:pPr>
        <w:pStyle w:val="NoSpacing"/>
        <w:jc w:val="both"/>
        <w:rPr>
          <w:rFonts w:ascii="Times New Roman" w:hAnsi="Times New Roman" w:cs="Times New Roman"/>
          <w:sz w:val="24"/>
          <w:szCs w:val="24"/>
        </w:rPr>
      </w:pPr>
      <w:r w:rsidRPr="002D04FA">
        <w:rPr>
          <w:rFonts w:ascii="Times New Roman" w:hAnsi="Times New Roman" w:cs="Times New Roman"/>
          <w:sz w:val="24"/>
          <w:szCs w:val="24"/>
        </w:rPr>
        <w:t xml:space="preserve">Prijavitelj mora djelovati pojedinačno. Partnerske organizacije i partnerstvo bilo koje vrste nisu prihvatljivi. </w:t>
      </w:r>
      <w:bookmarkStart w:id="24" w:name="_Toc452468693"/>
    </w:p>
    <w:p w:rsidR="00302E27" w:rsidRPr="00070887" w:rsidRDefault="00302E27" w:rsidP="00BD757F">
      <w:pPr>
        <w:pStyle w:val="NoSpacing"/>
        <w:jc w:val="both"/>
        <w:rPr>
          <w:rFonts w:ascii="Times New Roman" w:hAnsi="Times New Roman" w:cs="Times New Roman"/>
          <w:sz w:val="24"/>
          <w:szCs w:val="24"/>
        </w:rPr>
      </w:pPr>
    </w:p>
    <w:p w:rsidR="00A0462B" w:rsidRPr="00513800" w:rsidRDefault="00A0462B" w:rsidP="00513800">
      <w:pPr>
        <w:rPr>
          <w:rFonts w:ascii="Times New Roman" w:hAnsi="Times New Roman" w:cs="Times New Roman"/>
          <w:b/>
        </w:rPr>
      </w:pPr>
      <w:r w:rsidRPr="00513800">
        <w:rPr>
          <w:rFonts w:ascii="Times New Roman" w:hAnsi="Times New Roman" w:cs="Times New Roman"/>
          <w:b/>
        </w:rPr>
        <w:t>Broj projektnih</w:t>
      </w:r>
      <w:r w:rsidR="002A2B32" w:rsidRPr="00513800">
        <w:rPr>
          <w:rFonts w:ascii="Times New Roman" w:hAnsi="Times New Roman" w:cs="Times New Roman"/>
          <w:b/>
        </w:rPr>
        <w:t xml:space="preserve"> </w:t>
      </w:r>
      <w:r w:rsidRPr="00513800">
        <w:rPr>
          <w:rFonts w:ascii="Times New Roman" w:hAnsi="Times New Roman" w:cs="Times New Roman"/>
          <w:b/>
        </w:rPr>
        <w:t>prijedloga po Prijavitelju</w:t>
      </w:r>
      <w:bookmarkEnd w:id="24"/>
    </w:p>
    <w:p w:rsidR="00C756FA" w:rsidRPr="00C756FA" w:rsidRDefault="00A1105F" w:rsidP="00FA7FE9">
      <w:pPr>
        <w:pStyle w:val="NoSpacing"/>
        <w:jc w:val="both"/>
        <w:rPr>
          <w:rFonts w:ascii="Times New Roman" w:hAnsi="Times New Roman" w:cs="Times New Roman"/>
          <w:sz w:val="24"/>
          <w:szCs w:val="24"/>
          <w:highlight w:val="cyan"/>
        </w:rPr>
      </w:pPr>
      <w:r w:rsidRPr="00FA7FE9">
        <w:rPr>
          <w:rFonts w:ascii="Times New Roman" w:hAnsi="Times New Roman" w:cs="Times New Roman"/>
          <w:sz w:val="24"/>
          <w:szCs w:val="24"/>
        </w:rPr>
        <w:t xml:space="preserve">Prijavitelj po predmetnom Pozivu u postupku dodjele bespovratnih sredstava (u daljnjem </w:t>
      </w:r>
      <w:r w:rsidR="00AD4434" w:rsidRPr="00FA7FE9">
        <w:rPr>
          <w:rFonts w:ascii="Times New Roman" w:hAnsi="Times New Roman" w:cs="Times New Roman"/>
          <w:sz w:val="24"/>
          <w:szCs w:val="24"/>
        </w:rPr>
        <w:t>te</w:t>
      </w:r>
      <w:r w:rsidRPr="00FA7FE9">
        <w:rPr>
          <w:rFonts w:ascii="Times New Roman" w:hAnsi="Times New Roman" w:cs="Times New Roman"/>
          <w:sz w:val="24"/>
          <w:szCs w:val="24"/>
        </w:rPr>
        <w:t>k</w:t>
      </w:r>
      <w:r w:rsidR="00AD4434" w:rsidRPr="00FA7FE9">
        <w:rPr>
          <w:rFonts w:ascii="Times New Roman" w:hAnsi="Times New Roman" w:cs="Times New Roman"/>
          <w:sz w:val="24"/>
          <w:szCs w:val="24"/>
        </w:rPr>
        <w:t>s</w:t>
      </w:r>
      <w:r w:rsidRPr="00FA7FE9">
        <w:rPr>
          <w:rFonts w:ascii="Times New Roman" w:hAnsi="Times New Roman" w:cs="Times New Roman"/>
          <w:sz w:val="24"/>
          <w:szCs w:val="24"/>
        </w:rPr>
        <w:t xml:space="preserve">tu: Postupak dodjele) može podnijeti </w:t>
      </w:r>
      <w:r w:rsidR="003879A5">
        <w:rPr>
          <w:rFonts w:ascii="Times New Roman" w:hAnsi="Times New Roman" w:cs="Times New Roman"/>
          <w:sz w:val="24"/>
          <w:szCs w:val="24"/>
        </w:rPr>
        <w:t xml:space="preserve">samo </w:t>
      </w:r>
      <w:r w:rsidR="00740DAA">
        <w:rPr>
          <w:rFonts w:ascii="Times New Roman" w:hAnsi="Times New Roman" w:cs="Times New Roman"/>
          <w:sz w:val="24"/>
          <w:szCs w:val="24"/>
        </w:rPr>
        <w:t xml:space="preserve">jedan projektni prijedlog. </w:t>
      </w:r>
    </w:p>
    <w:p w:rsidR="00C756FA" w:rsidRPr="00FA7FE9" w:rsidRDefault="00C756FA" w:rsidP="00FA7FE9">
      <w:pPr>
        <w:pStyle w:val="NoSpacing"/>
        <w:jc w:val="both"/>
        <w:rPr>
          <w:rFonts w:ascii="Times New Roman" w:hAnsi="Times New Roman" w:cs="Times New Roman"/>
          <w:sz w:val="24"/>
          <w:szCs w:val="24"/>
        </w:rPr>
      </w:pPr>
    </w:p>
    <w:p w:rsidR="00740DAA" w:rsidRDefault="00EB3E40" w:rsidP="00AC1E94">
      <w:pPr>
        <w:pStyle w:val="Heading2"/>
      </w:pPr>
      <w:bookmarkStart w:id="25" w:name="bookmark10"/>
      <w:bookmarkStart w:id="26" w:name="_Toc452468695"/>
      <w:bookmarkStart w:id="27" w:name="_Toc476751730"/>
      <w:bookmarkEnd w:id="25"/>
      <w:r w:rsidRPr="001302F6">
        <w:t>Zahtjevi koji se odnose na s</w:t>
      </w:r>
      <w:r w:rsidR="00F82135" w:rsidRPr="001302F6">
        <w:t xml:space="preserve">posobnost Prijavitelja, </w:t>
      </w:r>
      <w:r w:rsidR="00A0462B" w:rsidRPr="001302F6">
        <w:t xml:space="preserve">učinkovito korištenje sredstava i </w:t>
      </w:r>
      <w:r w:rsidR="0047549C" w:rsidRPr="001302F6">
        <w:t xml:space="preserve">održivost rezultata </w:t>
      </w:r>
      <w:bookmarkEnd w:id="26"/>
      <w:r w:rsidRPr="001302F6">
        <w:t>projekta</w:t>
      </w:r>
      <w:bookmarkEnd w:id="27"/>
    </w:p>
    <w:p w:rsidR="00CA6464" w:rsidRPr="00CA6464" w:rsidRDefault="00CA6464" w:rsidP="00CA6464">
      <w:pPr>
        <w:pStyle w:val="NoSpacing"/>
        <w:jc w:val="both"/>
        <w:rPr>
          <w:rFonts w:ascii="Times New Roman" w:eastAsia="Times New Roman" w:hAnsi="Times New Roman" w:cs="Times New Roman"/>
          <w:sz w:val="24"/>
          <w:szCs w:val="24"/>
        </w:rPr>
      </w:pPr>
      <w:r w:rsidRPr="00CA6464">
        <w:rPr>
          <w:rFonts w:ascii="Times New Roman" w:eastAsia="Times New Roman" w:hAnsi="Times New Roman" w:cs="Times New Roman"/>
          <w:sz w:val="24"/>
          <w:szCs w:val="24"/>
        </w:rPr>
        <w:t>A) Prijavitelj mora provesti projekt pravovremeno i u skladu sa zahtjevima utvrđenim</w:t>
      </w:r>
      <w:r>
        <w:rPr>
          <w:rFonts w:ascii="Times New Roman" w:eastAsia="Times New Roman" w:hAnsi="Times New Roman" w:cs="Times New Roman"/>
          <w:sz w:val="24"/>
          <w:szCs w:val="24"/>
        </w:rPr>
        <w:t xml:space="preserve">a u ovim Uputama. Prijavitelj </w:t>
      </w:r>
      <w:r w:rsidRPr="00CA6464">
        <w:rPr>
          <w:rFonts w:ascii="Times New Roman" w:eastAsia="Times New Roman" w:hAnsi="Times New Roman" w:cs="Times New Roman"/>
          <w:sz w:val="24"/>
          <w:szCs w:val="24"/>
        </w:rPr>
        <w:t xml:space="preserve">treba osigurati učinkovitu uporabu sredstava u skladu s načelima ekonomičnosti, učinkovitosti i djelotvornosti. Prijavitelj mora imati stabilne i dostatne izvore financiranja. </w:t>
      </w:r>
    </w:p>
    <w:p w:rsidR="00CA6464" w:rsidRPr="00CA6464" w:rsidRDefault="00CA6464" w:rsidP="00CA6464">
      <w:pPr>
        <w:pStyle w:val="NoSpacing"/>
        <w:jc w:val="both"/>
        <w:rPr>
          <w:rFonts w:ascii="Times New Roman" w:eastAsia="Times New Roman" w:hAnsi="Times New Roman" w:cs="Times New Roman"/>
          <w:sz w:val="24"/>
          <w:szCs w:val="24"/>
        </w:rPr>
      </w:pPr>
    </w:p>
    <w:p w:rsidR="00CA6464" w:rsidRPr="00CA6464" w:rsidRDefault="00CA6464" w:rsidP="00CA6464">
      <w:pPr>
        <w:pStyle w:val="NoSpacing"/>
        <w:jc w:val="both"/>
        <w:rPr>
          <w:rFonts w:ascii="Times New Roman" w:eastAsia="Times New Roman" w:hAnsi="Times New Roman" w:cs="Times New Roman"/>
          <w:sz w:val="24"/>
          <w:szCs w:val="24"/>
        </w:rPr>
      </w:pPr>
      <w:r w:rsidRPr="00CA6464">
        <w:rPr>
          <w:rFonts w:ascii="Times New Roman" w:eastAsia="Times New Roman" w:hAnsi="Times New Roman" w:cs="Times New Roman"/>
          <w:sz w:val="24"/>
          <w:szCs w:val="24"/>
        </w:rPr>
        <w:t xml:space="preserve">B) Prijavitelj mora osigurati održivost projekta i projektnih rezultata. Prijavitelj je obvezan osigurati trajnost Projekta, odnosno tijekom razdoblja od </w:t>
      </w:r>
      <w:r w:rsidR="00D70604" w:rsidRPr="00D70604">
        <w:rPr>
          <w:rFonts w:ascii="Times New Roman" w:eastAsia="Times New Roman" w:hAnsi="Times New Roman" w:cs="Times New Roman"/>
          <w:sz w:val="24"/>
          <w:szCs w:val="24"/>
        </w:rPr>
        <w:t xml:space="preserve">5 (pet) godina </w:t>
      </w:r>
      <w:r w:rsidR="00D70604">
        <w:rPr>
          <w:rFonts w:ascii="Times New Roman" w:eastAsia="Times New Roman" w:hAnsi="Times New Roman" w:cs="Times New Roman"/>
          <w:sz w:val="24"/>
          <w:szCs w:val="24"/>
        </w:rPr>
        <w:t>(</w:t>
      </w:r>
      <w:r w:rsidR="002D1155">
        <w:rPr>
          <w:rFonts w:ascii="Times New Roman" w:eastAsia="Times New Roman" w:hAnsi="Times New Roman" w:cs="Times New Roman"/>
          <w:sz w:val="24"/>
          <w:szCs w:val="24"/>
        </w:rPr>
        <w:t>3 godine</w:t>
      </w:r>
      <w:r w:rsidRPr="00CA6464">
        <w:rPr>
          <w:rFonts w:ascii="Times New Roman" w:eastAsia="Times New Roman" w:hAnsi="Times New Roman" w:cs="Times New Roman"/>
          <w:sz w:val="24"/>
          <w:szCs w:val="24"/>
        </w:rPr>
        <w:t xml:space="preserve"> </w:t>
      </w:r>
      <w:r w:rsidR="00D70604">
        <w:rPr>
          <w:rFonts w:ascii="Times New Roman" w:eastAsia="Times New Roman" w:hAnsi="Times New Roman" w:cs="Times New Roman"/>
          <w:sz w:val="24"/>
          <w:szCs w:val="24"/>
        </w:rPr>
        <w:t xml:space="preserve">za MSP-ove) </w:t>
      </w:r>
      <w:r w:rsidRPr="00CA6464">
        <w:rPr>
          <w:rFonts w:ascii="Times New Roman" w:eastAsia="Times New Roman" w:hAnsi="Times New Roman" w:cs="Times New Roman"/>
          <w:sz w:val="24"/>
          <w:szCs w:val="24"/>
        </w:rPr>
        <w:t xml:space="preserve">od završnog plaćanja (nadoknade sredstva) mora osigurati trajnost rezultata Projekta. </w:t>
      </w:r>
    </w:p>
    <w:p w:rsidR="00CA6464" w:rsidRPr="00CA6464" w:rsidRDefault="00CA6464" w:rsidP="00CA6464">
      <w:pPr>
        <w:pStyle w:val="NoSpacing"/>
        <w:jc w:val="both"/>
        <w:rPr>
          <w:rFonts w:ascii="Times New Roman" w:eastAsia="Times New Roman" w:hAnsi="Times New Roman" w:cs="Times New Roman"/>
          <w:sz w:val="24"/>
          <w:szCs w:val="24"/>
        </w:rPr>
      </w:pPr>
    </w:p>
    <w:p w:rsidR="00CA6464" w:rsidRPr="00CA6464" w:rsidRDefault="00CA6464" w:rsidP="00CA6464">
      <w:pPr>
        <w:pStyle w:val="NoSpacing"/>
        <w:jc w:val="both"/>
        <w:rPr>
          <w:rFonts w:ascii="Times New Roman" w:eastAsia="Times New Roman" w:hAnsi="Times New Roman" w:cs="Times New Roman"/>
          <w:sz w:val="24"/>
          <w:szCs w:val="24"/>
        </w:rPr>
      </w:pPr>
      <w:r w:rsidRPr="00CA6464">
        <w:rPr>
          <w:rFonts w:ascii="Times New Roman" w:eastAsia="Times New Roman" w:hAnsi="Times New Roman" w:cs="Times New Roman"/>
          <w:sz w:val="24"/>
          <w:szCs w:val="24"/>
        </w:rPr>
        <w:t>C) Prijavitelj mora dokazati sposobnost za provedu Projekta</w:t>
      </w:r>
      <w:r w:rsidR="00DE2AEA">
        <w:rPr>
          <w:rFonts w:ascii="Times New Roman" w:eastAsia="Times New Roman" w:hAnsi="Times New Roman" w:cs="Times New Roman"/>
          <w:sz w:val="24"/>
          <w:szCs w:val="24"/>
        </w:rPr>
        <w:t>,</w:t>
      </w:r>
      <w:r w:rsidRPr="00CA6464">
        <w:rPr>
          <w:rFonts w:ascii="Times New Roman" w:eastAsia="Times New Roman" w:hAnsi="Times New Roman" w:cs="Times New Roman"/>
          <w:sz w:val="24"/>
          <w:szCs w:val="24"/>
        </w:rPr>
        <w:t xml:space="preserve"> i to na način da ima dostatne ljudske </w:t>
      </w:r>
      <w:r w:rsidR="000B5A1A">
        <w:rPr>
          <w:rFonts w:ascii="Times New Roman" w:eastAsia="Times New Roman" w:hAnsi="Times New Roman" w:cs="Times New Roman"/>
          <w:sz w:val="24"/>
          <w:szCs w:val="24"/>
        </w:rPr>
        <w:t>kapacitete za provedbu Projekta</w:t>
      </w:r>
      <w:r w:rsidRPr="00CA6464">
        <w:rPr>
          <w:rFonts w:ascii="Times New Roman" w:eastAsia="Times New Roman" w:hAnsi="Times New Roman" w:cs="Times New Roman"/>
          <w:sz w:val="24"/>
          <w:szCs w:val="24"/>
        </w:rPr>
        <w:t>, što se utvrđuje provjerom dostavljenog Prijavnog obrasca B. dio, izjave prijavitelja i životopisa članova projektnog tima.</w:t>
      </w:r>
    </w:p>
    <w:p w:rsidR="00CA6464" w:rsidRPr="00CA6464" w:rsidRDefault="00CA6464" w:rsidP="00CA6464">
      <w:pPr>
        <w:pStyle w:val="NoSpacing"/>
        <w:jc w:val="both"/>
        <w:rPr>
          <w:rFonts w:ascii="Times New Roman" w:eastAsia="Times New Roman" w:hAnsi="Times New Roman" w:cs="Times New Roman"/>
          <w:sz w:val="24"/>
          <w:szCs w:val="24"/>
        </w:rPr>
      </w:pPr>
      <w:r w:rsidRPr="00CA6464">
        <w:rPr>
          <w:rFonts w:ascii="Times New Roman" w:eastAsia="Times New Roman" w:hAnsi="Times New Roman" w:cs="Times New Roman"/>
          <w:sz w:val="24"/>
          <w:szCs w:val="24"/>
        </w:rPr>
        <w:t xml:space="preserve"> </w:t>
      </w:r>
    </w:p>
    <w:p w:rsidR="00CA6464" w:rsidRDefault="00CA6464" w:rsidP="00CA6464">
      <w:pPr>
        <w:pStyle w:val="NoSpacing"/>
        <w:jc w:val="both"/>
        <w:rPr>
          <w:rFonts w:ascii="Times New Roman" w:eastAsia="Times New Roman" w:hAnsi="Times New Roman" w:cs="Times New Roman"/>
          <w:sz w:val="24"/>
          <w:szCs w:val="24"/>
        </w:rPr>
      </w:pPr>
      <w:r w:rsidRPr="00CA6464">
        <w:rPr>
          <w:rFonts w:ascii="Times New Roman" w:eastAsia="Times New Roman" w:hAnsi="Times New Roman" w:cs="Times New Roman"/>
          <w:sz w:val="24"/>
          <w:szCs w:val="24"/>
        </w:rPr>
        <w:t xml:space="preserve">D) Prijavitelj tijekom razdoblja od </w:t>
      </w:r>
      <w:r w:rsidR="00D70604" w:rsidRPr="00D70604">
        <w:rPr>
          <w:rFonts w:ascii="Times New Roman" w:eastAsia="Times New Roman" w:hAnsi="Times New Roman" w:cs="Times New Roman"/>
          <w:sz w:val="24"/>
          <w:szCs w:val="24"/>
        </w:rPr>
        <w:t xml:space="preserve">5 (pet) godina (3 godine za MSP-ove) </w:t>
      </w:r>
      <w:r w:rsidRPr="00CA6464">
        <w:rPr>
          <w:rFonts w:ascii="Times New Roman" w:eastAsia="Times New Roman" w:hAnsi="Times New Roman" w:cs="Times New Roman"/>
          <w:sz w:val="24"/>
          <w:szCs w:val="24"/>
        </w:rPr>
        <w:t>od završnog plaćanja (nadokn</w:t>
      </w:r>
      <w:r w:rsidR="002D1155">
        <w:rPr>
          <w:rFonts w:ascii="Times New Roman" w:eastAsia="Times New Roman" w:hAnsi="Times New Roman" w:cs="Times New Roman"/>
          <w:sz w:val="24"/>
          <w:szCs w:val="24"/>
        </w:rPr>
        <w:t xml:space="preserve">ade sredstava) mora osigurati: </w:t>
      </w:r>
    </w:p>
    <w:p w:rsidR="00CA6464" w:rsidRPr="00CA6464" w:rsidRDefault="00CA6464" w:rsidP="00CA6464">
      <w:pPr>
        <w:pStyle w:val="NoSpacing"/>
        <w:numPr>
          <w:ilvl w:val="0"/>
          <w:numId w:val="25"/>
        </w:numPr>
        <w:jc w:val="both"/>
        <w:rPr>
          <w:rFonts w:ascii="Times New Roman" w:eastAsia="Times New Roman" w:hAnsi="Times New Roman" w:cs="Times New Roman"/>
          <w:sz w:val="24"/>
          <w:szCs w:val="24"/>
        </w:rPr>
      </w:pPr>
      <w:r w:rsidRPr="00CA6464">
        <w:rPr>
          <w:rFonts w:ascii="Times New Roman" w:eastAsia="Times New Roman" w:hAnsi="Times New Roman" w:cs="Times New Roman"/>
          <w:sz w:val="24"/>
          <w:szCs w:val="24"/>
        </w:rPr>
        <w:t>održivost aktivnosti i rezultata kako bi se osiguralo ostvarenje ciljanih pokazatelja utvrđenih u točki 1.3. Predmet, svrha i pokazatelji Poziva i</w:t>
      </w:r>
      <w:r w:rsidR="000B5A1A">
        <w:rPr>
          <w:rFonts w:ascii="Times New Roman" w:eastAsia="Times New Roman" w:hAnsi="Times New Roman" w:cs="Times New Roman"/>
          <w:sz w:val="24"/>
          <w:szCs w:val="24"/>
        </w:rPr>
        <w:t xml:space="preserve"> </w:t>
      </w:r>
      <w:r w:rsidRPr="00CA6464">
        <w:rPr>
          <w:rFonts w:ascii="Times New Roman" w:eastAsia="Times New Roman" w:hAnsi="Times New Roman" w:cs="Times New Roman"/>
          <w:sz w:val="24"/>
          <w:szCs w:val="24"/>
        </w:rPr>
        <w:t>da ne dođe do bitne izmjene projektnih rezultata uslijed promjene prirode vlasništva ili prestanka aktivnosti.</w:t>
      </w:r>
    </w:p>
    <w:p w:rsidR="00CA6464" w:rsidRPr="00CA6464" w:rsidRDefault="00CA6464" w:rsidP="00CA6464">
      <w:pPr>
        <w:pStyle w:val="NoSpacing"/>
        <w:jc w:val="both"/>
        <w:rPr>
          <w:rFonts w:ascii="Times New Roman" w:eastAsia="Times New Roman" w:hAnsi="Times New Roman" w:cs="Times New Roman"/>
          <w:sz w:val="24"/>
          <w:szCs w:val="24"/>
        </w:rPr>
      </w:pPr>
    </w:p>
    <w:p w:rsidR="00CA6464" w:rsidRDefault="00CA6464" w:rsidP="00CA6464">
      <w:pPr>
        <w:pStyle w:val="NoSpacing"/>
        <w:jc w:val="both"/>
        <w:rPr>
          <w:rFonts w:ascii="Times New Roman" w:eastAsia="Times New Roman" w:hAnsi="Times New Roman" w:cs="Times New Roman"/>
          <w:sz w:val="24"/>
          <w:szCs w:val="24"/>
        </w:rPr>
      </w:pPr>
      <w:r w:rsidRPr="00CA6464">
        <w:rPr>
          <w:rFonts w:ascii="Times New Roman" w:eastAsia="Times New Roman" w:hAnsi="Times New Roman" w:cs="Times New Roman"/>
          <w:sz w:val="24"/>
          <w:szCs w:val="24"/>
        </w:rPr>
        <w:t xml:space="preserve">E) Prijavitelj tijekom razdoblja od </w:t>
      </w:r>
      <w:r w:rsidR="00D70604" w:rsidRPr="00D70604">
        <w:rPr>
          <w:rFonts w:ascii="Times New Roman" w:eastAsia="Times New Roman" w:hAnsi="Times New Roman" w:cs="Times New Roman"/>
          <w:sz w:val="24"/>
          <w:szCs w:val="24"/>
        </w:rPr>
        <w:t xml:space="preserve">5 (pet) godina (3 godine za MSP-ove) </w:t>
      </w:r>
      <w:r w:rsidRPr="00CA6464">
        <w:rPr>
          <w:rFonts w:ascii="Times New Roman" w:eastAsia="Times New Roman" w:hAnsi="Times New Roman" w:cs="Times New Roman"/>
          <w:sz w:val="24"/>
          <w:szCs w:val="24"/>
        </w:rPr>
        <w:t>od završnog plaćanja (nadok</w:t>
      </w:r>
      <w:r>
        <w:rPr>
          <w:rFonts w:ascii="Times New Roman" w:eastAsia="Times New Roman" w:hAnsi="Times New Roman" w:cs="Times New Roman"/>
          <w:sz w:val="24"/>
          <w:szCs w:val="24"/>
        </w:rPr>
        <w:t>nade sredstava) mora osigurati:</w:t>
      </w:r>
    </w:p>
    <w:p w:rsidR="00CA6464" w:rsidRPr="00CA6464" w:rsidRDefault="00CA6464" w:rsidP="00CA6464">
      <w:pPr>
        <w:pStyle w:val="NoSpacing"/>
        <w:numPr>
          <w:ilvl w:val="0"/>
          <w:numId w:val="25"/>
        </w:numPr>
        <w:jc w:val="both"/>
        <w:rPr>
          <w:rFonts w:ascii="Times New Roman" w:eastAsia="Times New Roman" w:hAnsi="Times New Roman" w:cs="Times New Roman"/>
          <w:sz w:val="24"/>
          <w:szCs w:val="24"/>
        </w:rPr>
      </w:pPr>
      <w:r w:rsidRPr="00CA6464">
        <w:rPr>
          <w:rFonts w:ascii="Times New Roman" w:eastAsia="Times New Roman" w:hAnsi="Times New Roman" w:cs="Times New Roman"/>
          <w:sz w:val="24"/>
          <w:szCs w:val="24"/>
        </w:rPr>
        <w:t>mehanizme praćenja i nadgledanja projekta kako bi se osigurala realizacija ciljanih pokazatelja utvrđenih u odjeljku 1.3. Predmet, svrha i pokazatelji Poziva.</w:t>
      </w:r>
    </w:p>
    <w:p w:rsidR="00CA6464" w:rsidRPr="00CA6464" w:rsidRDefault="00CA6464" w:rsidP="00CA6464">
      <w:pPr>
        <w:pStyle w:val="NoSpacing"/>
        <w:jc w:val="both"/>
        <w:rPr>
          <w:rFonts w:ascii="Times New Roman" w:eastAsia="Times New Roman" w:hAnsi="Times New Roman" w:cs="Times New Roman"/>
          <w:sz w:val="24"/>
          <w:szCs w:val="24"/>
        </w:rPr>
      </w:pPr>
      <w:r w:rsidRPr="00CA6464">
        <w:rPr>
          <w:rFonts w:ascii="Times New Roman" w:eastAsia="Times New Roman" w:hAnsi="Times New Roman" w:cs="Times New Roman"/>
          <w:sz w:val="24"/>
          <w:szCs w:val="24"/>
        </w:rPr>
        <w:t xml:space="preserve">                                                                                                                                                                      </w:t>
      </w:r>
    </w:p>
    <w:p w:rsidR="00CA6464" w:rsidRPr="00C756FA" w:rsidRDefault="00CA6464" w:rsidP="00C756FA">
      <w:pPr>
        <w:pStyle w:val="NoSpacing"/>
        <w:jc w:val="both"/>
        <w:rPr>
          <w:rFonts w:ascii="Times New Roman" w:eastAsia="Times New Roman" w:hAnsi="Times New Roman" w:cs="Times New Roman"/>
          <w:sz w:val="24"/>
          <w:szCs w:val="24"/>
        </w:rPr>
      </w:pPr>
      <w:r w:rsidRPr="00CA6464">
        <w:rPr>
          <w:rFonts w:ascii="Times New Roman" w:eastAsia="Times New Roman" w:hAnsi="Times New Roman" w:cs="Times New Roman"/>
          <w:sz w:val="24"/>
          <w:szCs w:val="24"/>
        </w:rPr>
        <w:t xml:space="preserve">Nepridržavanje zahtjeva koji se odnose na sposobnost Prijavitelja, učinkovito korištenje sredstava i zahtjeva povezanih s trajnošću, smatrat će se kršenjem Ugovora o dodjeli bespovratnih sredstava (u daljnjem tekstu: Ugovor) te je moguće od Prijavitelja/Korisnika zatražiti povrat sredstava. </w:t>
      </w:r>
      <w:r>
        <w:rPr>
          <w:rFonts w:ascii="Times New Roman" w:hAnsi="Times New Roman" w:cs="Times New Roman"/>
          <w:sz w:val="24"/>
          <w:szCs w:val="24"/>
        </w:rPr>
        <w:br w:type="page"/>
      </w:r>
    </w:p>
    <w:p w:rsidR="000B7710" w:rsidRPr="00D46711" w:rsidRDefault="000B7710" w:rsidP="00D46711">
      <w:pPr>
        <w:pStyle w:val="NoSpacing"/>
        <w:jc w:val="both"/>
        <w:rPr>
          <w:rFonts w:ascii="Times New Roman" w:hAnsi="Times New Roman" w:cs="Times New Roman"/>
          <w:sz w:val="24"/>
          <w:szCs w:val="24"/>
        </w:rPr>
      </w:pPr>
    </w:p>
    <w:p w:rsidR="000369F5" w:rsidRPr="00A53547" w:rsidRDefault="00185021" w:rsidP="00AC1E94">
      <w:pPr>
        <w:pStyle w:val="Heading2"/>
      </w:pPr>
      <w:bookmarkStart w:id="28" w:name="bookmark14"/>
      <w:bookmarkStart w:id="29" w:name="_Toc452468697"/>
      <w:bookmarkStart w:id="30" w:name="_Toc476751731"/>
      <w:bookmarkEnd w:id="28"/>
      <w:r w:rsidRPr="00623104">
        <w:t>Prihvatljivost projekta</w:t>
      </w:r>
      <w:bookmarkEnd w:id="29"/>
      <w:bookmarkEnd w:id="30"/>
    </w:p>
    <w:tbl>
      <w:tblPr>
        <w:tblStyle w:val="TableGrid1"/>
        <w:tblpPr w:leftFromText="180" w:rightFromText="180" w:vertAnchor="text" w:horzAnchor="margin" w:tblpX="108" w:tblpY="233"/>
        <w:tblW w:w="0" w:type="auto"/>
        <w:tblLook w:val="04A0" w:firstRow="1" w:lastRow="0" w:firstColumn="1" w:lastColumn="0" w:noHBand="0" w:noVBand="1"/>
      </w:tblPr>
      <w:tblGrid>
        <w:gridCol w:w="9039"/>
      </w:tblGrid>
      <w:tr w:rsidR="00E11CF6" w:rsidRPr="00623104" w:rsidTr="00E11CF6">
        <w:trPr>
          <w:trHeight w:val="438"/>
        </w:trPr>
        <w:tc>
          <w:tcPr>
            <w:tcW w:w="9039" w:type="dxa"/>
            <w:shd w:val="clear" w:color="auto" w:fill="D6F8D7"/>
          </w:tcPr>
          <w:p w:rsidR="00E11CF6" w:rsidRDefault="00E11CF6" w:rsidP="00DC49B6">
            <w:pPr>
              <w:spacing w:after="0" w:line="240" w:lineRule="auto"/>
              <w:contextualSpacing/>
              <w:jc w:val="both"/>
              <w:rPr>
                <w:rFonts w:ascii="Times New Roman" w:eastAsiaTheme="minorHAnsi" w:hAnsi="Times New Roman" w:cs="Times New Roman"/>
                <w:i/>
              </w:rPr>
            </w:pPr>
            <w:r w:rsidRPr="00FE467D">
              <w:rPr>
                <w:rFonts w:ascii="Times New Roman" w:eastAsiaTheme="minorHAnsi" w:hAnsi="Times New Roman" w:cs="Times New Roman"/>
                <w:b/>
                <w:i/>
              </w:rPr>
              <w:t xml:space="preserve">Napomena: </w:t>
            </w:r>
            <w:r w:rsidRPr="00FE467D">
              <w:rPr>
                <w:rFonts w:ascii="Times New Roman" w:eastAsiaTheme="minorHAnsi" w:hAnsi="Times New Roman" w:cs="Times New Roman"/>
                <w:i/>
              </w:rPr>
              <w:t xml:space="preserve">Kriteriji prihvatljivosti projekta (navedeni niže) provjeravaju se tijekom odgovarajuće faze postupka dodjele (kako je opisano u </w:t>
            </w:r>
            <w:r w:rsidRPr="00EC320E">
              <w:rPr>
                <w:rFonts w:ascii="Times New Roman" w:eastAsiaTheme="minorHAnsi" w:hAnsi="Times New Roman" w:cs="Times New Roman"/>
                <w:i/>
              </w:rPr>
              <w:t>točki</w:t>
            </w:r>
            <w:r w:rsidR="0047549C" w:rsidRPr="00EC320E">
              <w:rPr>
                <w:rFonts w:ascii="Times New Roman" w:eastAsiaTheme="minorHAnsi" w:hAnsi="Times New Roman" w:cs="Times New Roman"/>
                <w:i/>
              </w:rPr>
              <w:t xml:space="preserve"> </w:t>
            </w:r>
            <w:r w:rsidR="00624D12" w:rsidRPr="00EC320E">
              <w:rPr>
                <w:rFonts w:ascii="Times New Roman" w:hAnsi="Times New Roman" w:cs="Times New Roman"/>
                <w:bCs/>
                <w:iCs/>
              </w:rPr>
              <w:t>2</w:t>
            </w:r>
            <w:r w:rsidR="00C03E90" w:rsidRPr="00FE467D">
              <w:rPr>
                <w:rFonts w:ascii="Times New Roman" w:eastAsiaTheme="minorHAnsi" w:hAnsi="Times New Roman" w:cs="Times New Roman"/>
                <w:i/>
              </w:rPr>
              <w:t xml:space="preserve"> </w:t>
            </w:r>
            <w:r w:rsidRPr="00FE467D">
              <w:rPr>
                <w:rFonts w:ascii="Times New Roman" w:eastAsiaTheme="minorHAnsi" w:hAnsi="Times New Roman" w:cs="Times New Roman"/>
                <w:i/>
              </w:rPr>
              <w:t xml:space="preserve">ovih Uputa). </w:t>
            </w:r>
          </w:p>
          <w:p w:rsidR="00ED0A8D" w:rsidRPr="00FE467D" w:rsidRDefault="00ED0A8D" w:rsidP="00DC49B6">
            <w:pPr>
              <w:spacing w:after="0" w:line="240" w:lineRule="auto"/>
              <w:contextualSpacing/>
              <w:jc w:val="both"/>
              <w:rPr>
                <w:rFonts w:ascii="Times New Roman" w:eastAsiaTheme="minorHAnsi" w:hAnsi="Times New Roman" w:cs="Times New Roman"/>
                <w:i/>
              </w:rPr>
            </w:pPr>
          </w:p>
        </w:tc>
      </w:tr>
    </w:tbl>
    <w:p w:rsidR="00E11CF6" w:rsidRDefault="00185021" w:rsidP="007F6331">
      <w:pPr>
        <w:pStyle w:val="NoSpacing"/>
        <w:jc w:val="both"/>
        <w:rPr>
          <w:rFonts w:ascii="Times New Roman" w:hAnsi="Times New Roman" w:cs="Times New Roman"/>
          <w:sz w:val="24"/>
          <w:szCs w:val="24"/>
        </w:rPr>
      </w:pPr>
      <w:r w:rsidRPr="00623104">
        <w:t xml:space="preserve">                                                                                                                                                                                 </w:t>
      </w:r>
      <w:r w:rsidRPr="007F6331">
        <w:rPr>
          <w:rFonts w:ascii="Times New Roman" w:hAnsi="Times New Roman" w:cs="Times New Roman"/>
          <w:sz w:val="24"/>
          <w:szCs w:val="24"/>
        </w:rPr>
        <w:t>Kako bi bio prihvatljiv, projektni prijedlog mora udovoljavati svim utvrđenim kriterijima prihvatljivosti</w:t>
      </w:r>
      <w:r w:rsidR="0095265C" w:rsidRPr="007F6331">
        <w:rPr>
          <w:rFonts w:ascii="Times New Roman" w:hAnsi="Times New Roman" w:cs="Times New Roman"/>
          <w:sz w:val="24"/>
          <w:szCs w:val="24"/>
        </w:rPr>
        <w:t>, kako slijede:</w:t>
      </w:r>
    </w:p>
    <w:p w:rsidR="0005198B" w:rsidRDefault="0005198B" w:rsidP="007F6331">
      <w:pPr>
        <w:pStyle w:val="NoSpacing"/>
        <w:jc w:val="both"/>
        <w:rPr>
          <w:rFonts w:ascii="Times New Roman" w:hAnsi="Times New Roman" w:cs="Times New Roman"/>
          <w:sz w:val="24"/>
          <w:szCs w:val="24"/>
        </w:rPr>
      </w:pPr>
    </w:p>
    <w:p w:rsidR="005E16E5" w:rsidRPr="0026476A" w:rsidRDefault="003879A5" w:rsidP="003879A5">
      <w:pPr>
        <w:pStyle w:val="bullets"/>
        <w:numPr>
          <w:ilvl w:val="0"/>
          <w:numId w:val="28"/>
        </w:numPr>
        <w:jc w:val="both"/>
      </w:pPr>
      <w:r w:rsidRPr="003879A5">
        <w:rPr>
          <w:rFonts w:ascii="Times New Roman" w:hAnsi="Times New Roman" w:cs="Times New Roman"/>
          <w:sz w:val="24"/>
          <w:szCs w:val="24"/>
          <w:lang w:val="hr-HR"/>
        </w:rPr>
        <w:t>projekt je relevantan u odnosu na predmet</w:t>
      </w:r>
      <w:r>
        <w:rPr>
          <w:rFonts w:ascii="Times New Roman" w:hAnsi="Times New Roman" w:cs="Times New Roman"/>
          <w:sz w:val="24"/>
          <w:szCs w:val="24"/>
          <w:lang w:val="hr-HR"/>
        </w:rPr>
        <w:t xml:space="preserve"> i svrhu</w:t>
      </w:r>
      <w:r w:rsidRPr="003879A5">
        <w:rPr>
          <w:rFonts w:ascii="Times New Roman" w:hAnsi="Times New Roman" w:cs="Times New Roman"/>
          <w:sz w:val="24"/>
          <w:szCs w:val="24"/>
          <w:lang w:val="hr-HR"/>
        </w:rPr>
        <w:t xml:space="preserve"> ovog Poziva</w:t>
      </w:r>
      <w:r w:rsidRPr="003879A5" w:rsidDel="003879A5">
        <w:rPr>
          <w:rFonts w:ascii="Times New Roman" w:hAnsi="Times New Roman" w:cs="Times New Roman"/>
          <w:sz w:val="24"/>
          <w:szCs w:val="24"/>
          <w:lang w:val="hr-HR"/>
        </w:rPr>
        <w:t xml:space="preserve"> </w:t>
      </w:r>
      <w:r w:rsidR="005E16E5" w:rsidRPr="005E16E5">
        <w:t>(</w:t>
      </w:r>
      <w:r w:rsidR="005E16E5" w:rsidRPr="00A41E42">
        <w:rPr>
          <w:rFonts w:ascii="Times New Roman" w:hAnsi="Times New Roman" w:cs="Times New Roman"/>
          <w:sz w:val="24"/>
          <w:szCs w:val="24"/>
          <w:lang w:val="hr-HR"/>
        </w:rPr>
        <w:t>točka 1.3. Uputa),</w:t>
      </w:r>
      <w:r w:rsidR="005E16E5" w:rsidRPr="005E16E5">
        <w:t xml:space="preserve"> </w:t>
      </w:r>
      <w:r w:rsidR="00621014" w:rsidRPr="00EC320E">
        <w:rPr>
          <w:rFonts w:ascii="Times New Roman" w:hAnsi="Times New Roman" w:cs="Times New Roman"/>
          <w:sz w:val="24"/>
          <w:szCs w:val="24"/>
          <w:lang w:val="hr-HR"/>
        </w:rPr>
        <w:t>dokazuje se:</w:t>
      </w:r>
      <w:r w:rsidR="00621014" w:rsidRPr="0026476A">
        <w:t xml:space="preserve"> </w:t>
      </w:r>
      <w:r w:rsidR="00621014" w:rsidRPr="003879A5">
        <w:rPr>
          <w:rFonts w:ascii="Times New Roman" w:hAnsi="Times New Roman" w:cs="Times New Roman"/>
          <w:i/>
          <w:sz w:val="24"/>
          <w:szCs w:val="24"/>
          <w:lang w:val="hr-HR"/>
        </w:rPr>
        <w:t>Prijavnim obrascem A. dio;</w:t>
      </w:r>
    </w:p>
    <w:p w:rsidR="0026476A" w:rsidRPr="0026476A" w:rsidRDefault="0026476A" w:rsidP="003879A5">
      <w:pPr>
        <w:pStyle w:val="bullets"/>
        <w:numPr>
          <w:ilvl w:val="0"/>
          <w:numId w:val="28"/>
        </w:numPr>
        <w:jc w:val="both"/>
        <w:rPr>
          <w:rFonts w:ascii="Times New Roman" w:hAnsi="Times New Roman" w:cs="Times New Roman"/>
          <w:i/>
          <w:sz w:val="24"/>
          <w:szCs w:val="24"/>
          <w:lang w:val="hr-HR"/>
        </w:rPr>
      </w:pPr>
      <w:r w:rsidRPr="0026476A">
        <w:rPr>
          <w:rFonts w:ascii="Times New Roman" w:hAnsi="Times New Roman" w:cs="Times New Roman"/>
          <w:sz w:val="24"/>
          <w:szCs w:val="24"/>
          <w:lang w:val="hr-HR"/>
        </w:rPr>
        <w:t>traženi iznos potpore odgovara navedenim ograničenjima povezanima s najnižim i najvišim iznosom  potpore;</w:t>
      </w:r>
      <w:r>
        <w:rPr>
          <w:rFonts w:ascii="Times New Roman" w:hAnsi="Times New Roman" w:cs="Times New Roman"/>
          <w:sz w:val="24"/>
          <w:szCs w:val="24"/>
          <w:lang w:val="hr-HR"/>
        </w:rPr>
        <w:t xml:space="preserve"> </w:t>
      </w:r>
      <w:r w:rsidRPr="0026476A">
        <w:rPr>
          <w:rFonts w:ascii="Times New Roman" w:hAnsi="Times New Roman" w:cs="Times New Roman"/>
          <w:sz w:val="24"/>
          <w:szCs w:val="24"/>
          <w:lang w:val="hr-HR"/>
        </w:rPr>
        <w:t xml:space="preserve">dokazuje se: </w:t>
      </w:r>
      <w:r w:rsidRPr="0026476A">
        <w:rPr>
          <w:rFonts w:ascii="Times New Roman" w:hAnsi="Times New Roman" w:cs="Times New Roman"/>
          <w:i/>
          <w:sz w:val="24"/>
          <w:szCs w:val="24"/>
          <w:lang w:val="hr-HR"/>
        </w:rPr>
        <w:t>Prijavnim obrascem A. dio;</w:t>
      </w:r>
    </w:p>
    <w:p w:rsidR="0026476A" w:rsidRPr="0026476A" w:rsidRDefault="0026476A" w:rsidP="003879A5">
      <w:pPr>
        <w:pStyle w:val="bullets"/>
        <w:numPr>
          <w:ilvl w:val="0"/>
          <w:numId w:val="28"/>
        </w:numPr>
        <w:jc w:val="both"/>
        <w:rPr>
          <w:rFonts w:ascii="Times New Roman" w:hAnsi="Times New Roman" w:cs="Times New Roman"/>
          <w:sz w:val="24"/>
          <w:szCs w:val="24"/>
          <w:lang w:val="hr-HR"/>
        </w:rPr>
      </w:pPr>
      <w:r w:rsidRPr="0026476A">
        <w:rPr>
          <w:rFonts w:ascii="Times New Roman" w:hAnsi="Times New Roman" w:cs="Times New Roman"/>
          <w:sz w:val="24"/>
          <w:szCs w:val="24"/>
          <w:lang w:val="hr-HR"/>
        </w:rPr>
        <w:t xml:space="preserve">projekt mora udovoljavati svim zahtjevima povezanima s pravilima </w:t>
      </w:r>
      <w:r w:rsidRPr="00DA668E">
        <w:rPr>
          <w:rFonts w:ascii="Times New Roman" w:hAnsi="Times New Roman" w:cs="Times New Roman"/>
          <w:i/>
          <w:sz w:val="24"/>
          <w:szCs w:val="24"/>
          <w:lang w:val="hr-HR"/>
        </w:rPr>
        <w:t xml:space="preserve">de </w:t>
      </w:r>
      <w:proofErr w:type="spellStart"/>
      <w:r w:rsidRPr="00DA668E">
        <w:rPr>
          <w:rFonts w:ascii="Times New Roman" w:hAnsi="Times New Roman" w:cs="Times New Roman"/>
          <w:i/>
          <w:sz w:val="24"/>
          <w:szCs w:val="24"/>
          <w:lang w:val="hr-HR"/>
        </w:rPr>
        <w:t>minimis</w:t>
      </w:r>
      <w:proofErr w:type="spellEnd"/>
      <w:r>
        <w:rPr>
          <w:rFonts w:ascii="Times New Roman" w:hAnsi="Times New Roman" w:cs="Times New Roman"/>
          <w:sz w:val="24"/>
          <w:szCs w:val="24"/>
          <w:lang w:val="hr-HR"/>
        </w:rPr>
        <w:t xml:space="preserve"> </w:t>
      </w:r>
      <w:r w:rsidRPr="0026476A">
        <w:rPr>
          <w:rFonts w:ascii="Times New Roman" w:hAnsi="Times New Roman" w:cs="Times New Roman"/>
          <w:sz w:val="24"/>
          <w:szCs w:val="24"/>
          <w:lang w:val="hr-HR"/>
        </w:rPr>
        <w:t xml:space="preserve">potpore utvrđenima u </w:t>
      </w:r>
      <w:r w:rsidR="00DA668E">
        <w:rPr>
          <w:rFonts w:ascii="Times New Roman" w:hAnsi="Times New Roman" w:cs="Times New Roman"/>
          <w:sz w:val="24"/>
          <w:szCs w:val="24"/>
          <w:lang w:val="hr-HR"/>
        </w:rPr>
        <w:t>Programu</w:t>
      </w:r>
      <w:r w:rsidRPr="0026476A">
        <w:rPr>
          <w:rFonts w:ascii="Times New Roman" w:hAnsi="Times New Roman" w:cs="Times New Roman"/>
          <w:sz w:val="24"/>
          <w:szCs w:val="24"/>
          <w:lang w:val="hr-HR"/>
        </w:rPr>
        <w:t>;</w:t>
      </w:r>
      <w:r>
        <w:rPr>
          <w:rFonts w:ascii="Times New Roman" w:hAnsi="Times New Roman" w:cs="Times New Roman"/>
          <w:sz w:val="24"/>
          <w:szCs w:val="24"/>
          <w:lang w:val="hr-HR"/>
        </w:rPr>
        <w:t xml:space="preserve"> </w:t>
      </w:r>
      <w:r w:rsidRPr="0026476A">
        <w:rPr>
          <w:rFonts w:ascii="Times New Roman" w:hAnsi="Times New Roman" w:cs="Times New Roman"/>
          <w:sz w:val="24"/>
          <w:szCs w:val="24"/>
          <w:lang w:val="hr-HR"/>
        </w:rPr>
        <w:t>dokazuje se: Prijavnim obrascem A. dio;</w:t>
      </w:r>
    </w:p>
    <w:p w:rsidR="0005198B" w:rsidRPr="00702320" w:rsidRDefault="0005198B" w:rsidP="003879A5">
      <w:pPr>
        <w:pStyle w:val="bullets"/>
        <w:numPr>
          <w:ilvl w:val="0"/>
          <w:numId w:val="28"/>
        </w:numPr>
        <w:jc w:val="both"/>
        <w:rPr>
          <w:rFonts w:ascii="Times New Roman" w:hAnsi="Times New Roman" w:cs="Times New Roman"/>
          <w:i/>
          <w:sz w:val="24"/>
          <w:szCs w:val="24"/>
          <w:lang w:val="hr-HR"/>
        </w:rPr>
      </w:pPr>
      <w:r w:rsidRPr="00702320">
        <w:rPr>
          <w:rFonts w:ascii="Times New Roman" w:hAnsi="Times New Roman" w:cs="Times New Roman"/>
          <w:sz w:val="24"/>
          <w:szCs w:val="24"/>
          <w:lang w:val="hr-HR"/>
        </w:rPr>
        <w:t>Projekt se provodi na teritoriju RH; dokazuje se</w:t>
      </w:r>
      <w:r w:rsidRPr="00702320">
        <w:rPr>
          <w:rFonts w:ascii="Times New Roman" w:hAnsi="Times New Roman" w:cs="Times New Roman"/>
          <w:i/>
          <w:sz w:val="24"/>
          <w:szCs w:val="24"/>
          <w:lang w:val="hr-HR"/>
        </w:rPr>
        <w:t>: Prijavnim obrascem A. dio;</w:t>
      </w:r>
    </w:p>
    <w:p w:rsidR="0005198B" w:rsidRPr="00702320" w:rsidRDefault="0005198B" w:rsidP="003879A5">
      <w:pPr>
        <w:pStyle w:val="bullets"/>
        <w:numPr>
          <w:ilvl w:val="0"/>
          <w:numId w:val="28"/>
        </w:numPr>
        <w:jc w:val="both"/>
        <w:rPr>
          <w:rFonts w:ascii="Times New Roman" w:hAnsi="Times New Roman" w:cs="Times New Roman"/>
          <w:i/>
          <w:sz w:val="24"/>
          <w:szCs w:val="24"/>
          <w:lang w:val="hr-HR"/>
        </w:rPr>
      </w:pPr>
      <w:r w:rsidRPr="00702320">
        <w:rPr>
          <w:rFonts w:ascii="Times New Roman" w:hAnsi="Times New Roman" w:cs="Times New Roman"/>
          <w:sz w:val="24"/>
          <w:szCs w:val="24"/>
          <w:lang w:val="hr-HR"/>
        </w:rPr>
        <w:t>Aktivnosti projekta su u skladu s prihvatljivim aktivnostima u sklopu ovog Poziva (toč</w:t>
      </w:r>
      <w:r w:rsidR="000B5A1A">
        <w:rPr>
          <w:rFonts w:ascii="Times New Roman" w:hAnsi="Times New Roman" w:cs="Times New Roman"/>
          <w:sz w:val="24"/>
          <w:szCs w:val="24"/>
          <w:lang w:val="hr-HR"/>
        </w:rPr>
        <w:t>ka 2.6</w:t>
      </w:r>
      <w:r w:rsidRPr="00702320">
        <w:rPr>
          <w:rFonts w:ascii="Times New Roman" w:hAnsi="Times New Roman" w:cs="Times New Roman"/>
          <w:sz w:val="24"/>
          <w:szCs w:val="24"/>
          <w:lang w:val="hr-HR"/>
        </w:rPr>
        <w:t xml:space="preserve"> Uputa); dokazuje se: </w:t>
      </w:r>
      <w:r w:rsidRPr="00702320">
        <w:rPr>
          <w:rFonts w:ascii="Times New Roman" w:hAnsi="Times New Roman" w:cs="Times New Roman"/>
          <w:i/>
          <w:sz w:val="24"/>
          <w:szCs w:val="24"/>
          <w:lang w:val="hr-HR"/>
        </w:rPr>
        <w:t>Prijavnim obrascem A. dio; Prijavnim obrascem B. dio;</w:t>
      </w:r>
    </w:p>
    <w:p w:rsidR="0005198B" w:rsidRPr="00702320" w:rsidRDefault="0005198B" w:rsidP="003879A5">
      <w:pPr>
        <w:pStyle w:val="bullets"/>
        <w:numPr>
          <w:ilvl w:val="0"/>
          <w:numId w:val="28"/>
        </w:numPr>
        <w:jc w:val="both"/>
        <w:rPr>
          <w:rFonts w:ascii="Times New Roman" w:hAnsi="Times New Roman" w:cs="Times New Roman"/>
          <w:i/>
          <w:sz w:val="24"/>
          <w:szCs w:val="24"/>
          <w:lang w:val="hr-HR"/>
        </w:rPr>
      </w:pPr>
      <w:r w:rsidRPr="00702320">
        <w:rPr>
          <w:rFonts w:ascii="Times New Roman" w:hAnsi="Times New Roman" w:cs="Times New Roman"/>
          <w:sz w:val="24"/>
          <w:szCs w:val="24"/>
          <w:lang w:val="hr-HR"/>
        </w:rPr>
        <w:t xml:space="preserve">Projekt ne uključuje aktivnosti koje su bile dio operacije koja je, ili je trebala biti, podložna postupku povrata sredstava (u skladu s člankom 125. stavkom 3(f) Uredbe (EU) br. 1303/2013) nakon promjene proizvodne aktivnosti izvan programskog područja; dokazuje se: </w:t>
      </w:r>
      <w:r w:rsidRPr="00702320">
        <w:rPr>
          <w:rFonts w:ascii="Times New Roman" w:hAnsi="Times New Roman" w:cs="Times New Roman"/>
          <w:i/>
          <w:sz w:val="24"/>
          <w:szCs w:val="24"/>
          <w:lang w:val="hr-HR"/>
        </w:rPr>
        <w:t xml:space="preserve">Izjavom o usklađenosti s </w:t>
      </w:r>
      <w:proofErr w:type="spellStart"/>
      <w:r w:rsidRPr="00702320">
        <w:rPr>
          <w:rFonts w:ascii="Times New Roman" w:hAnsi="Times New Roman" w:cs="Times New Roman"/>
          <w:i/>
          <w:sz w:val="24"/>
          <w:szCs w:val="24"/>
          <w:lang w:val="hr-HR"/>
        </w:rPr>
        <w:t>UzP</w:t>
      </w:r>
      <w:proofErr w:type="spellEnd"/>
      <w:r w:rsidRPr="00702320">
        <w:rPr>
          <w:rFonts w:ascii="Times New Roman" w:hAnsi="Times New Roman" w:cs="Times New Roman"/>
          <w:i/>
          <w:sz w:val="24"/>
          <w:szCs w:val="24"/>
          <w:lang w:val="hr-HR"/>
        </w:rPr>
        <w:t>-om;</w:t>
      </w:r>
    </w:p>
    <w:p w:rsidR="0005198B" w:rsidRPr="00702320" w:rsidRDefault="0005198B" w:rsidP="00D409FC">
      <w:pPr>
        <w:pStyle w:val="bullets"/>
        <w:numPr>
          <w:ilvl w:val="0"/>
          <w:numId w:val="28"/>
        </w:numPr>
        <w:jc w:val="both"/>
        <w:rPr>
          <w:rFonts w:ascii="Times New Roman" w:hAnsi="Times New Roman" w:cs="Times New Roman"/>
          <w:sz w:val="24"/>
          <w:szCs w:val="24"/>
          <w:lang w:val="hr-HR"/>
        </w:rPr>
      </w:pPr>
      <w:r w:rsidRPr="00702320">
        <w:rPr>
          <w:rFonts w:ascii="Times New Roman" w:hAnsi="Times New Roman" w:cs="Times New Roman"/>
          <w:sz w:val="24"/>
          <w:szCs w:val="24"/>
          <w:lang w:val="hr-HR"/>
        </w:rPr>
        <w:t>Projekt je u skladu s odredbama svih relevantnih nacionalnih zakonodavnih akata, te u skladu sa specifičnim pravilima i zahtjevima primjenjivima na ovaj Poziv</w:t>
      </w:r>
      <w:r w:rsidR="00D409FC" w:rsidRPr="00D409FC">
        <w:t xml:space="preserve"> </w:t>
      </w:r>
      <w:proofErr w:type="spellStart"/>
      <w:r w:rsidR="00D409FC">
        <w:t>i</w:t>
      </w:r>
      <w:proofErr w:type="spellEnd"/>
      <w:r w:rsidR="00D409FC">
        <w:t xml:space="preserve"> </w:t>
      </w:r>
      <w:r w:rsidR="00D409FC" w:rsidRPr="00D409FC">
        <w:rPr>
          <w:rFonts w:ascii="Times New Roman" w:hAnsi="Times New Roman" w:cs="Times New Roman"/>
          <w:sz w:val="24"/>
          <w:szCs w:val="24"/>
          <w:lang w:val="hr-HR"/>
        </w:rPr>
        <w:t>svim zahtjevima povezanima s pravilima dodjele potpore utvrđenima u člancima</w:t>
      </w:r>
      <w:r w:rsidR="00D409FC">
        <w:rPr>
          <w:rFonts w:ascii="Times New Roman" w:hAnsi="Times New Roman" w:cs="Times New Roman"/>
          <w:sz w:val="24"/>
          <w:szCs w:val="24"/>
          <w:lang w:val="hr-HR"/>
        </w:rPr>
        <w:t xml:space="preserve"> </w:t>
      </w:r>
      <w:r w:rsidR="00D409FC" w:rsidRPr="00D409FC">
        <w:rPr>
          <w:rFonts w:ascii="Times New Roman" w:hAnsi="Times New Roman" w:cs="Times New Roman"/>
          <w:sz w:val="24"/>
          <w:szCs w:val="24"/>
          <w:lang w:val="hr-HR"/>
        </w:rPr>
        <w:t xml:space="preserve"> Programa dodjele potpora male vrijednosti</w:t>
      </w:r>
      <w:r w:rsidRPr="00702320">
        <w:rPr>
          <w:rFonts w:ascii="Times New Roman" w:hAnsi="Times New Roman" w:cs="Times New Roman"/>
          <w:sz w:val="24"/>
          <w:szCs w:val="24"/>
          <w:lang w:val="hr-HR"/>
        </w:rPr>
        <w:t xml:space="preserve">; dokazuje se: </w:t>
      </w:r>
      <w:r w:rsidRPr="00702320">
        <w:rPr>
          <w:rFonts w:ascii="Times New Roman" w:hAnsi="Times New Roman" w:cs="Times New Roman"/>
          <w:i/>
          <w:sz w:val="24"/>
          <w:szCs w:val="24"/>
          <w:lang w:val="hr-HR"/>
        </w:rPr>
        <w:t xml:space="preserve">Izjavom o usklađenosti s </w:t>
      </w:r>
      <w:proofErr w:type="spellStart"/>
      <w:r w:rsidRPr="00702320">
        <w:rPr>
          <w:rFonts w:ascii="Times New Roman" w:hAnsi="Times New Roman" w:cs="Times New Roman"/>
          <w:i/>
          <w:sz w:val="24"/>
          <w:szCs w:val="24"/>
          <w:lang w:val="hr-HR"/>
        </w:rPr>
        <w:t>UzP</w:t>
      </w:r>
      <w:proofErr w:type="spellEnd"/>
      <w:r w:rsidRPr="00702320">
        <w:rPr>
          <w:rFonts w:ascii="Times New Roman" w:hAnsi="Times New Roman" w:cs="Times New Roman"/>
          <w:i/>
          <w:sz w:val="24"/>
          <w:szCs w:val="24"/>
          <w:lang w:val="hr-HR"/>
        </w:rPr>
        <w:t>-om;</w:t>
      </w:r>
    </w:p>
    <w:p w:rsidR="0005198B" w:rsidRPr="00702320" w:rsidRDefault="0005198B" w:rsidP="003879A5">
      <w:pPr>
        <w:pStyle w:val="bullets"/>
        <w:numPr>
          <w:ilvl w:val="0"/>
          <w:numId w:val="28"/>
        </w:numPr>
        <w:jc w:val="both"/>
        <w:rPr>
          <w:rFonts w:ascii="Times New Roman" w:hAnsi="Times New Roman" w:cs="Times New Roman"/>
          <w:i/>
          <w:sz w:val="24"/>
          <w:szCs w:val="24"/>
          <w:lang w:val="hr-HR"/>
        </w:rPr>
      </w:pPr>
      <w:r w:rsidRPr="00702320">
        <w:rPr>
          <w:rFonts w:ascii="Times New Roman" w:hAnsi="Times New Roman" w:cs="Times New Roman"/>
          <w:sz w:val="24"/>
          <w:szCs w:val="24"/>
          <w:lang w:val="hr-HR"/>
        </w:rPr>
        <w:t>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Pr="00702320">
        <w:rPr>
          <w:rFonts w:ascii="Times New Roman" w:hAnsi="Times New Roman" w:cs="Times New Roman"/>
          <w:i/>
          <w:sz w:val="24"/>
          <w:szCs w:val="24"/>
          <w:lang w:val="hr-HR"/>
        </w:rPr>
        <w:t xml:space="preserve">; dokazuje se: Izjavom o usklađenosti s </w:t>
      </w:r>
      <w:proofErr w:type="spellStart"/>
      <w:r w:rsidRPr="00702320">
        <w:rPr>
          <w:rFonts w:ascii="Times New Roman" w:hAnsi="Times New Roman" w:cs="Times New Roman"/>
          <w:i/>
          <w:sz w:val="24"/>
          <w:szCs w:val="24"/>
          <w:lang w:val="hr-HR"/>
        </w:rPr>
        <w:t>UzP</w:t>
      </w:r>
      <w:proofErr w:type="spellEnd"/>
      <w:r w:rsidRPr="00702320">
        <w:rPr>
          <w:rFonts w:ascii="Times New Roman" w:hAnsi="Times New Roman" w:cs="Times New Roman"/>
          <w:i/>
          <w:sz w:val="24"/>
          <w:szCs w:val="24"/>
          <w:lang w:val="hr-HR"/>
        </w:rPr>
        <w:t>-om;</w:t>
      </w:r>
    </w:p>
    <w:p w:rsidR="0005198B" w:rsidRPr="00702320" w:rsidRDefault="0005198B" w:rsidP="003879A5">
      <w:pPr>
        <w:pStyle w:val="bullets"/>
        <w:numPr>
          <w:ilvl w:val="0"/>
          <w:numId w:val="28"/>
        </w:numPr>
        <w:jc w:val="both"/>
        <w:rPr>
          <w:rFonts w:ascii="Times New Roman" w:hAnsi="Times New Roman" w:cs="Times New Roman"/>
          <w:i/>
          <w:sz w:val="24"/>
          <w:szCs w:val="24"/>
          <w:lang w:val="hr-HR"/>
        </w:rPr>
      </w:pPr>
      <w:r w:rsidRPr="00702320">
        <w:rPr>
          <w:rFonts w:ascii="Times New Roman" w:hAnsi="Times New Roman" w:cs="Times New Roman"/>
          <w:sz w:val="24"/>
          <w:szCs w:val="24"/>
          <w:lang w:val="hr-HR"/>
        </w:rPr>
        <w:t xml:space="preserve">Projekt poštuje načelo </w:t>
      </w:r>
      <w:proofErr w:type="spellStart"/>
      <w:r w:rsidRPr="00702320">
        <w:rPr>
          <w:rFonts w:ascii="Times New Roman" w:hAnsi="Times New Roman" w:cs="Times New Roman"/>
          <w:sz w:val="24"/>
          <w:szCs w:val="24"/>
          <w:lang w:val="hr-HR"/>
        </w:rPr>
        <w:t>nekumulativnosti</w:t>
      </w:r>
      <w:proofErr w:type="spellEnd"/>
      <w:r w:rsidRPr="00702320">
        <w:rPr>
          <w:rFonts w:ascii="Times New Roman" w:hAnsi="Times New Roman" w:cs="Times New Roman"/>
          <w:sz w:val="24"/>
          <w:szCs w:val="24"/>
          <w:lang w:val="hr-HR"/>
        </w:rPr>
        <w:t>, odnosno ne predstavlja dvostruko financiranje</w:t>
      </w:r>
      <w:r w:rsidRPr="00702320">
        <w:rPr>
          <w:rFonts w:ascii="Times New Roman" w:hAnsi="Times New Roman" w:cs="Times New Roman"/>
          <w:i/>
          <w:sz w:val="24"/>
          <w:szCs w:val="24"/>
          <w:lang w:val="hr-HR"/>
        </w:rPr>
        <w:t xml:space="preserve">: dokazuje se: Izjavom o usklađenosti s </w:t>
      </w:r>
      <w:proofErr w:type="spellStart"/>
      <w:r w:rsidRPr="00702320">
        <w:rPr>
          <w:rFonts w:ascii="Times New Roman" w:hAnsi="Times New Roman" w:cs="Times New Roman"/>
          <w:i/>
          <w:sz w:val="24"/>
          <w:szCs w:val="24"/>
          <w:lang w:val="hr-HR"/>
        </w:rPr>
        <w:t>UzP</w:t>
      </w:r>
      <w:proofErr w:type="spellEnd"/>
      <w:r w:rsidRPr="00702320">
        <w:rPr>
          <w:rFonts w:ascii="Times New Roman" w:hAnsi="Times New Roman" w:cs="Times New Roman"/>
          <w:i/>
          <w:sz w:val="24"/>
          <w:szCs w:val="24"/>
          <w:lang w:val="hr-HR"/>
        </w:rPr>
        <w:t>-om;</w:t>
      </w:r>
    </w:p>
    <w:p w:rsidR="0005198B" w:rsidRPr="00702320" w:rsidRDefault="0005198B" w:rsidP="003879A5">
      <w:pPr>
        <w:pStyle w:val="bullets"/>
        <w:numPr>
          <w:ilvl w:val="0"/>
          <w:numId w:val="28"/>
        </w:numPr>
        <w:jc w:val="both"/>
        <w:rPr>
          <w:rFonts w:ascii="Times New Roman" w:hAnsi="Times New Roman" w:cs="Times New Roman"/>
          <w:i/>
          <w:sz w:val="24"/>
          <w:szCs w:val="24"/>
          <w:lang w:val="hr-HR"/>
        </w:rPr>
      </w:pPr>
      <w:r w:rsidRPr="00702320">
        <w:rPr>
          <w:rFonts w:ascii="Times New Roman" w:hAnsi="Times New Roman" w:cs="Times New Roman"/>
          <w:sz w:val="24"/>
          <w:szCs w:val="24"/>
          <w:lang w:val="hr-HR"/>
        </w:rPr>
        <w:t>Projekt je u skladu s horizontalnim politikama EU, ravnopravnosti spolova i nediskriminaciji, tj. projekt mora doprinositi ovim politikama ili barem biti neutralan u odnosu na njih (točka 2.</w:t>
      </w:r>
      <w:r w:rsidR="000B5A1A">
        <w:rPr>
          <w:rFonts w:ascii="Times New Roman" w:hAnsi="Times New Roman" w:cs="Times New Roman"/>
          <w:sz w:val="24"/>
          <w:szCs w:val="24"/>
          <w:lang w:val="hr-HR"/>
        </w:rPr>
        <w:t>7</w:t>
      </w:r>
      <w:r w:rsidRPr="00702320">
        <w:rPr>
          <w:rFonts w:ascii="Times New Roman" w:hAnsi="Times New Roman" w:cs="Times New Roman"/>
          <w:sz w:val="24"/>
          <w:szCs w:val="24"/>
          <w:lang w:val="hr-HR"/>
        </w:rPr>
        <w:t xml:space="preserve"> </w:t>
      </w:r>
      <w:r w:rsidR="00602432">
        <w:rPr>
          <w:rFonts w:ascii="Times New Roman" w:hAnsi="Times New Roman" w:cs="Times New Roman"/>
          <w:sz w:val="24"/>
          <w:szCs w:val="24"/>
          <w:lang w:val="hr-HR"/>
        </w:rPr>
        <w:t xml:space="preserve">i 2.8 </w:t>
      </w:r>
      <w:r w:rsidRPr="00702320">
        <w:rPr>
          <w:rFonts w:ascii="Times New Roman" w:hAnsi="Times New Roman" w:cs="Times New Roman"/>
          <w:sz w:val="24"/>
          <w:szCs w:val="24"/>
          <w:lang w:val="hr-HR"/>
        </w:rPr>
        <w:t xml:space="preserve">Uputa); </w:t>
      </w:r>
      <w:r w:rsidRPr="00702320">
        <w:rPr>
          <w:rFonts w:ascii="Times New Roman" w:hAnsi="Times New Roman" w:cs="Times New Roman"/>
          <w:i/>
          <w:sz w:val="24"/>
          <w:szCs w:val="24"/>
          <w:lang w:val="hr-HR"/>
        </w:rPr>
        <w:t xml:space="preserve">dokazuje se: Prijavnim obrascem A; Izjavom o usklađenosti s </w:t>
      </w:r>
      <w:proofErr w:type="spellStart"/>
      <w:r w:rsidRPr="00702320">
        <w:rPr>
          <w:rFonts w:ascii="Times New Roman" w:hAnsi="Times New Roman" w:cs="Times New Roman"/>
          <w:i/>
          <w:sz w:val="24"/>
          <w:szCs w:val="24"/>
          <w:lang w:val="hr-HR"/>
        </w:rPr>
        <w:t>UzP</w:t>
      </w:r>
      <w:proofErr w:type="spellEnd"/>
      <w:r w:rsidRPr="00702320">
        <w:rPr>
          <w:rFonts w:ascii="Times New Roman" w:hAnsi="Times New Roman" w:cs="Times New Roman"/>
          <w:i/>
          <w:sz w:val="24"/>
          <w:szCs w:val="24"/>
          <w:lang w:val="hr-HR"/>
        </w:rPr>
        <w:t>-om;</w:t>
      </w:r>
    </w:p>
    <w:p w:rsidR="003879A5" w:rsidRPr="00D93965" w:rsidRDefault="003879A5" w:rsidP="003879A5">
      <w:pPr>
        <w:pStyle w:val="bullets"/>
        <w:numPr>
          <w:ilvl w:val="0"/>
          <w:numId w:val="28"/>
        </w:numPr>
        <w:jc w:val="both"/>
        <w:rPr>
          <w:rFonts w:ascii="Times New Roman" w:hAnsi="Times New Roman"/>
        </w:rPr>
      </w:pPr>
      <w:r w:rsidRPr="003879A5">
        <w:rPr>
          <w:rFonts w:ascii="Times New Roman" w:hAnsi="Times New Roman" w:cs="Times New Roman"/>
          <w:sz w:val="24"/>
          <w:szCs w:val="24"/>
          <w:lang w:val="hr-HR"/>
        </w:rPr>
        <w:t>provedba projekta ne smije započeti prije predaje projektnog prijedloga PT-u 1</w:t>
      </w:r>
      <w:r>
        <w:rPr>
          <w:rFonts w:ascii="Times New Roman" w:hAnsi="Times New Roman" w:cs="Times New Roman"/>
          <w:sz w:val="24"/>
          <w:szCs w:val="24"/>
          <w:lang w:val="hr-HR"/>
        </w:rPr>
        <w:t>;</w:t>
      </w:r>
      <w:r w:rsidRPr="00D93965">
        <w:rPr>
          <w:rFonts w:ascii="Times New Roman" w:hAnsi="Times New Roman"/>
        </w:rPr>
        <w:t xml:space="preserve"> </w:t>
      </w:r>
      <w:r w:rsidRPr="003879A5">
        <w:rPr>
          <w:rFonts w:ascii="Times New Roman" w:hAnsi="Times New Roman" w:cs="Times New Roman"/>
          <w:i/>
          <w:sz w:val="24"/>
          <w:szCs w:val="24"/>
          <w:lang w:val="hr-HR"/>
        </w:rPr>
        <w:t xml:space="preserve">dokazuje se Izjavom o usklađenosti s </w:t>
      </w:r>
      <w:proofErr w:type="spellStart"/>
      <w:r w:rsidRPr="003879A5">
        <w:rPr>
          <w:rFonts w:ascii="Times New Roman" w:hAnsi="Times New Roman" w:cs="Times New Roman"/>
          <w:i/>
          <w:sz w:val="24"/>
          <w:szCs w:val="24"/>
          <w:lang w:val="hr-HR"/>
        </w:rPr>
        <w:t>UzP</w:t>
      </w:r>
      <w:proofErr w:type="spellEnd"/>
      <w:r w:rsidRPr="003879A5">
        <w:rPr>
          <w:rFonts w:ascii="Times New Roman" w:hAnsi="Times New Roman" w:cs="Times New Roman"/>
          <w:i/>
          <w:sz w:val="24"/>
          <w:szCs w:val="24"/>
          <w:lang w:val="hr-HR"/>
        </w:rPr>
        <w:t>-om</w:t>
      </w:r>
      <w:r w:rsidR="009E3EEF">
        <w:rPr>
          <w:rFonts w:ascii="Times New Roman" w:hAnsi="Times New Roman" w:cs="Times New Roman"/>
          <w:i/>
          <w:sz w:val="24"/>
          <w:szCs w:val="24"/>
          <w:lang w:val="hr-HR"/>
        </w:rPr>
        <w:t>;</w:t>
      </w:r>
      <w:r w:rsidRPr="003879A5">
        <w:rPr>
          <w:rFonts w:ascii="Times New Roman" w:hAnsi="Times New Roman" w:cs="Times New Roman"/>
          <w:i/>
          <w:sz w:val="24"/>
          <w:szCs w:val="24"/>
          <w:lang w:val="hr-HR"/>
        </w:rPr>
        <w:t xml:space="preserve"> </w:t>
      </w:r>
    </w:p>
    <w:p w:rsidR="003879A5" w:rsidRPr="003879A5" w:rsidRDefault="003879A5" w:rsidP="00844470">
      <w:pPr>
        <w:pStyle w:val="bullets"/>
        <w:numPr>
          <w:ilvl w:val="0"/>
          <w:numId w:val="28"/>
        </w:numPr>
        <w:jc w:val="both"/>
        <w:rPr>
          <w:rFonts w:ascii="Times New Roman" w:hAnsi="Times New Roman" w:cs="Times New Roman"/>
          <w:i/>
          <w:sz w:val="24"/>
          <w:szCs w:val="24"/>
          <w:lang w:val="hr-HR"/>
        </w:rPr>
      </w:pPr>
      <w:r w:rsidRPr="003879A5">
        <w:rPr>
          <w:rFonts w:ascii="Times New Roman" w:hAnsi="Times New Roman" w:cs="Times New Roman"/>
          <w:sz w:val="24"/>
          <w:szCs w:val="24"/>
          <w:lang w:val="hr-HR"/>
        </w:rPr>
        <w:t>projekt ne smije završiti prije potpisa Ugovora o dodjeli bespovratnih sredstava</w:t>
      </w:r>
      <w:r w:rsidRPr="009D4533">
        <w:rPr>
          <w:rFonts w:ascii="Times New Roman" w:eastAsia="Times New Roman" w:hAnsi="Times New Roman" w:cs="Times New Roman"/>
          <w:lang w:val="hr-HR"/>
        </w:rPr>
        <w:t xml:space="preserve"> </w:t>
      </w:r>
      <w:r w:rsidRPr="003879A5">
        <w:rPr>
          <w:rFonts w:ascii="Times New Roman" w:hAnsi="Times New Roman" w:cs="Times New Roman"/>
          <w:i/>
          <w:sz w:val="24"/>
          <w:szCs w:val="24"/>
          <w:lang w:val="hr-HR"/>
        </w:rPr>
        <w:t xml:space="preserve">dokazuje se </w:t>
      </w:r>
      <w:r>
        <w:rPr>
          <w:rFonts w:ascii="Times New Roman" w:hAnsi="Times New Roman" w:cs="Times New Roman"/>
          <w:i/>
          <w:sz w:val="24"/>
          <w:szCs w:val="24"/>
        </w:rPr>
        <w:t>I</w:t>
      </w:r>
      <w:proofErr w:type="spellStart"/>
      <w:r w:rsidRPr="003879A5">
        <w:rPr>
          <w:rFonts w:ascii="Times New Roman" w:hAnsi="Times New Roman" w:cs="Times New Roman"/>
          <w:i/>
          <w:sz w:val="24"/>
          <w:szCs w:val="24"/>
          <w:lang w:val="hr-HR"/>
        </w:rPr>
        <w:t>zjavom</w:t>
      </w:r>
      <w:proofErr w:type="spellEnd"/>
      <w:r w:rsidRPr="003879A5">
        <w:rPr>
          <w:rFonts w:ascii="Times New Roman" w:hAnsi="Times New Roman" w:cs="Times New Roman"/>
          <w:i/>
          <w:sz w:val="24"/>
          <w:szCs w:val="24"/>
          <w:lang w:val="hr-HR"/>
        </w:rPr>
        <w:t xml:space="preserve"> o usklađenosti s </w:t>
      </w:r>
      <w:proofErr w:type="spellStart"/>
      <w:r w:rsidRPr="003879A5">
        <w:rPr>
          <w:rFonts w:ascii="Times New Roman" w:hAnsi="Times New Roman" w:cs="Times New Roman"/>
          <w:i/>
          <w:sz w:val="24"/>
          <w:szCs w:val="24"/>
          <w:lang w:val="hr-HR"/>
        </w:rPr>
        <w:t>UzP</w:t>
      </w:r>
      <w:proofErr w:type="spellEnd"/>
      <w:r w:rsidRPr="003879A5">
        <w:rPr>
          <w:rFonts w:ascii="Times New Roman" w:hAnsi="Times New Roman" w:cs="Times New Roman"/>
          <w:i/>
          <w:sz w:val="24"/>
          <w:szCs w:val="24"/>
          <w:lang w:val="hr-HR"/>
        </w:rPr>
        <w:t>-om</w:t>
      </w:r>
      <w:r w:rsidR="009E3EEF">
        <w:rPr>
          <w:rFonts w:ascii="Times New Roman" w:hAnsi="Times New Roman" w:cs="Times New Roman"/>
          <w:i/>
          <w:sz w:val="24"/>
          <w:szCs w:val="24"/>
          <w:lang w:val="hr-HR"/>
        </w:rPr>
        <w:t>;</w:t>
      </w:r>
    </w:p>
    <w:p w:rsidR="003879A5" w:rsidRPr="009D4533" w:rsidRDefault="003879A5" w:rsidP="00844470">
      <w:pPr>
        <w:pStyle w:val="bullets"/>
        <w:numPr>
          <w:ilvl w:val="0"/>
          <w:numId w:val="28"/>
        </w:numPr>
        <w:jc w:val="both"/>
        <w:rPr>
          <w:rFonts w:ascii="Times New Roman" w:hAnsi="Times New Roman" w:cs="Times New Roman"/>
          <w:lang w:val="hr-HR"/>
        </w:rPr>
      </w:pPr>
      <w:r w:rsidRPr="003879A5">
        <w:rPr>
          <w:rFonts w:ascii="Times New Roman" w:hAnsi="Times New Roman" w:cs="Times New Roman"/>
          <w:sz w:val="24"/>
          <w:szCs w:val="24"/>
          <w:lang w:val="hr-HR"/>
        </w:rPr>
        <w:t xml:space="preserve">trajanje projekta ne može biti duže od </w:t>
      </w:r>
      <w:r w:rsidR="00844470">
        <w:rPr>
          <w:rFonts w:ascii="Times New Roman" w:hAnsi="Times New Roman" w:cs="Times New Roman"/>
          <w:sz w:val="24"/>
          <w:szCs w:val="24"/>
        </w:rPr>
        <w:t>18</w:t>
      </w:r>
      <w:r w:rsidRPr="003879A5">
        <w:rPr>
          <w:rFonts w:ascii="Times New Roman" w:hAnsi="Times New Roman" w:cs="Times New Roman"/>
          <w:sz w:val="24"/>
          <w:szCs w:val="24"/>
          <w:lang w:val="hr-HR"/>
        </w:rPr>
        <w:t xml:space="preserve"> mjeseci od dana podnošenja projektnog prijedloga</w:t>
      </w:r>
      <w:r w:rsidRPr="006F5CDA">
        <w:rPr>
          <w:rFonts w:ascii="Times New Roman" w:hAnsi="Times New Roman" w:cs="Times New Roman"/>
          <w:lang w:val="hr-HR"/>
        </w:rPr>
        <w:t xml:space="preserve"> </w:t>
      </w:r>
      <w:r w:rsidRPr="003879A5">
        <w:rPr>
          <w:rFonts w:ascii="Times New Roman" w:hAnsi="Times New Roman" w:cs="Times New Roman"/>
          <w:i/>
          <w:sz w:val="24"/>
          <w:szCs w:val="24"/>
          <w:lang w:val="hr-HR"/>
        </w:rPr>
        <w:t xml:space="preserve">dokazuje se Izjavom o usklađenosti s </w:t>
      </w:r>
      <w:proofErr w:type="spellStart"/>
      <w:r w:rsidRPr="003879A5">
        <w:rPr>
          <w:rFonts w:ascii="Times New Roman" w:hAnsi="Times New Roman" w:cs="Times New Roman"/>
          <w:i/>
          <w:sz w:val="24"/>
          <w:szCs w:val="24"/>
          <w:lang w:val="hr-HR"/>
        </w:rPr>
        <w:t>UzP</w:t>
      </w:r>
      <w:proofErr w:type="spellEnd"/>
      <w:r w:rsidRPr="003879A5">
        <w:rPr>
          <w:rFonts w:ascii="Times New Roman" w:hAnsi="Times New Roman" w:cs="Times New Roman"/>
          <w:i/>
          <w:sz w:val="24"/>
          <w:szCs w:val="24"/>
          <w:lang w:val="hr-HR"/>
        </w:rPr>
        <w:t>-om, Prijavnim obrascem A</w:t>
      </w:r>
      <w:r w:rsidRPr="009D4533">
        <w:rPr>
          <w:rFonts w:ascii="Times New Roman" w:hAnsi="Times New Roman" w:cs="Times New Roman"/>
          <w:lang w:val="hr-HR"/>
        </w:rPr>
        <w:t>.</w:t>
      </w:r>
    </w:p>
    <w:p w:rsidR="00C756FA" w:rsidRPr="00623104" w:rsidRDefault="00C756FA" w:rsidP="00C756FA">
      <w:pPr>
        <w:pStyle w:val="Heading2"/>
      </w:pPr>
      <w:bookmarkStart w:id="31" w:name="_Toc476751732"/>
      <w:r w:rsidRPr="00623104">
        <w:t>Prihvatljive projektne aktivnosti</w:t>
      </w:r>
      <w:bookmarkEnd w:id="31"/>
    </w:p>
    <w:p w:rsidR="00C756FA" w:rsidRDefault="00C756FA" w:rsidP="00C756FA">
      <w:pPr>
        <w:pStyle w:val="NoSpacing"/>
        <w:jc w:val="both"/>
        <w:rPr>
          <w:rFonts w:ascii="Times New Roman" w:hAnsi="Times New Roman" w:cs="Times New Roman"/>
          <w:sz w:val="24"/>
          <w:szCs w:val="24"/>
        </w:rPr>
      </w:pPr>
      <w:r w:rsidRPr="00CD3C47">
        <w:rPr>
          <w:rFonts w:ascii="Times New Roman" w:hAnsi="Times New Roman" w:cs="Times New Roman"/>
          <w:sz w:val="24"/>
          <w:szCs w:val="24"/>
        </w:rPr>
        <w:lastRenderedPageBreak/>
        <w:t xml:space="preserve">Prihvatljive aktivnosti koje se mogu financirati u okviru ovog Poziva su: </w:t>
      </w:r>
    </w:p>
    <w:p w:rsidR="00C756FA" w:rsidRDefault="00C756FA" w:rsidP="00C756FA">
      <w:pPr>
        <w:pStyle w:val="NoSpacing"/>
        <w:jc w:val="both"/>
        <w:rPr>
          <w:rFonts w:ascii="Times New Roman" w:hAnsi="Times New Roman" w:cs="Times New Roman"/>
          <w:sz w:val="24"/>
          <w:szCs w:val="24"/>
        </w:rPr>
      </w:pPr>
    </w:p>
    <w:p w:rsidR="00C756FA" w:rsidRDefault="00C756FA" w:rsidP="00C756FA">
      <w:pPr>
        <w:pStyle w:val="NoSpacing"/>
        <w:jc w:val="both"/>
        <w:rPr>
          <w:rFonts w:ascii="Times New Roman" w:hAnsi="Times New Roman" w:cs="Times New Roman"/>
          <w:sz w:val="24"/>
          <w:szCs w:val="24"/>
        </w:rPr>
      </w:pPr>
      <w:r>
        <w:rPr>
          <w:rFonts w:ascii="Times New Roman" w:hAnsi="Times New Roman" w:cs="Times New Roman"/>
          <w:sz w:val="24"/>
          <w:szCs w:val="24"/>
        </w:rPr>
        <w:t xml:space="preserve">Grupa aktivnosti 1: </w:t>
      </w:r>
    </w:p>
    <w:p w:rsidR="00C756FA" w:rsidRDefault="00C756FA" w:rsidP="00C756FA">
      <w:pPr>
        <w:pStyle w:val="NoSpacing"/>
        <w:numPr>
          <w:ilvl w:val="0"/>
          <w:numId w:val="28"/>
        </w:numPr>
        <w:jc w:val="both"/>
        <w:rPr>
          <w:rFonts w:ascii="Times New Roman" w:hAnsi="Times New Roman" w:cs="Times New Roman"/>
          <w:sz w:val="24"/>
          <w:szCs w:val="24"/>
        </w:rPr>
      </w:pPr>
      <w:r>
        <w:rPr>
          <w:rFonts w:ascii="Times New Roman" w:hAnsi="Times New Roman" w:cs="Times New Roman"/>
          <w:sz w:val="24"/>
          <w:szCs w:val="24"/>
        </w:rPr>
        <w:t>pružanje</w:t>
      </w:r>
      <w:r w:rsidRPr="00104F65">
        <w:rPr>
          <w:rFonts w:ascii="Times New Roman" w:hAnsi="Times New Roman" w:cs="Times New Roman"/>
          <w:sz w:val="24"/>
          <w:szCs w:val="24"/>
        </w:rPr>
        <w:t xml:space="preserve"> stručne i savjetodavne </w:t>
      </w:r>
      <w:r>
        <w:rPr>
          <w:rFonts w:ascii="Times New Roman" w:hAnsi="Times New Roman" w:cs="Times New Roman"/>
          <w:sz w:val="24"/>
          <w:szCs w:val="24"/>
        </w:rPr>
        <w:t xml:space="preserve">podrške MSP-ovima </w:t>
      </w:r>
      <w:r w:rsidRPr="00104F65">
        <w:rPr>
          <w:rFonts w:ascii="Times New Roman" w:hAnsi="Times New Roman" w:cs="Times New Roman"/>
          <w:sz w:val="24"/>
          <w:szCs w:val="24"/>
        </w:rPr>
        <w:t xml:space="preserve">u </w:t>
      </w:r>
      <w:r>
        <w:rPr>
          <w:rFonts w:ascii="Times New Roman" w:hAnsi="Times New Roman" w:cs="Times New Roman"/>
          <w:sz w:val="24"/>
          <w:szCs w:val="24"/>
        </w:rPr>
        <w:t xml:space="preserve">svim </w:t>
      </w:r>
      <w:r w:rsidRPr="00104F65">
        <w:rPr>
          <w:rFonts w:ascii="Times New Roman" w:hAnsi="Times New Roman" w:cs="Times New Roman"/>
          <w:sz w:val="24"/>
          <w:szCs w:val="24"/>
        </w:rPr>
        <w:t xml:space="preserve">fazama </w:t>
      </w:r>
      <w:r>
        <w:rPr>
          <w:rFonts w:ascii="Times New Roman" w:hAnsi="Times New Roman" w:cs="Times New Roman"/>
          <w:sz w:val="24"/>
          <w:szCs w:val="24"/>
        </w:rPr>
        <w:t xml:space="preserve">njihovog </w:t>
      </w:r>
      <w:r w:rsidRPr="00104F65">
        <w:rPr>
          <w:rFonts w:ascii="Times New Roman" w:hAnsi="Times New Roman" w:cs="Times New Roman"/>
          <w:sz w:val="24"/>
          <w:szCs w:val="24"/>
        </w:rPr>
        <w:t>razvoja</w:t>
      </w:r>
      <w:r w:rsidR="006B0FEF">
        <w:rPr>
          <w:rFonts w:ascii="Times New Roman" w:hAnsi="Times New Roman" w:cs="Times New Roman"/>
          <w:sz w:val="24"/>
          <w:szCs w:val="24"/>
        </w:rPr>
        <w:t>, s posebnim naglaskom na novoosnovane MSP (koji posluju kraće od 3 godine),</w:t>
      </w:r>
      <w:r>
        <w:rPr>
          <w:rFonts w:ascii="Times New Roman" w:hAnsi="Times New Roman" w:cs="Times New Roman"/>
          <w:sz w:val="24"/>
          <w:szCs w:val="24"/>
        </w:rPr>
        <w:t xml:space="preserve"> </w:t>
      </w:r>
      <w:r w:rsidR="006B0FEF">
        <w:rPr>
          <w:rFonts w:ascii="Times New Roman" w:hAnsi="Times New Roman" w:cs="Times New Roman"/>
          <w:sz w:val="24"/>
          <w:szCs w:val="24"/>
        </w:rPr>
        <w:t xml:space="preserve">a </w:t>
      </w:r>
      <w:r>
        <w:rPr>
          <w:rFonts w:ascii="Times New Roman" w:hAnsi="Times New Roman" w:cs="Times New Roman"/>
          <w:sz w:val="24"/>
          <w:szCs w:val="24"/>
        </w:rPr>
        <w:t xml:space="preserve">koje </w:t>
      </w:r>
      <w:r w:rsidR="006B0FEF">
        <w:rPr>
          <w:rFonts w:ascii="Times New Roman" w:hAnsi="Times New Roman" w:cs="Times New Roman"/>
          <w:sz w:val="24"/>
          <w:szCs w:val="24"/>
        </w:rPr>
        <w:t xml:space="preserve">su </w:t>
      </w:r>
      <w:r>
        <w:rPr>
          <w:rFonts w:ascii="Times New Roman" w:hAnsi="Times New Roman" w:cs="Times New Roman"/>
          <w:sz w:val="24"/>
          <w:szCs w:val="24"/>
        </w:rPr>
        <w:t xml:space="preserve">povezane s </w:t>
      </w:r>
      <w:r w:rsidRPr="00E26624">
        <w:rPr>
          <w:rFonts w:ascii="Times New Roman" w:hAnsi="Times New Roman" w:cs="Times New Roman"/>
          <w:sz w:val="24"/>
          <w:szCs w:val="24"/>
        </w:rPr>
        <w:t xml:space="preserve">regulatornim okvirom, standardima, certifikacijom, informacijama o dostupnim uslugama i programima, uključujući financijske instrumente, savjetovanje o dijagnosticiranju nedostataka i izazova MSP–ova kako bi se utvrdile nejednakosti/prepreke razvoju poslovanja i pristupu </w:t>
      </w:r>
      <w:proofErr w:type="spellStart"/>
      <w:r w:rsidRPr="00E26624">
        <w:rPr>
          <w:rFonts w:ascii="Times New Roman" w:hAnsi="Times New Roman" w:cs="Times New Roman"/>
          <w:sz w:val="24"/>
          <w:szCs w:val="24"/>
        </w:rPr>
        <w:t>strukturiranijim</w:t>
      </w:r>
      <w:proofErr w:type="spellEnd"/>
      <w:r w:rsidRPr="00E26624">
        <w:rPr>
          <w:rFonts w:ascii="Times New Roman" w:hAnsi="Times New Roman" w:cs="Times New Roman"/>
          <w:sz w:val="24"/>
          <w:szCs w:val="24"/>
        </w:rPr>
        <w:t xml:space="preserve"> uslugama poslovnog savjetovanja</w:t>
      </w:r>
      <w:r>
        <w:rPr>
          <w:rFonts w:ascii="Times New Roman" w:hAnsi="Times New Roman" w:cs="Times New Roman"/>
          <w:sz w:val="24"/>
          <w:szCs w:val="24"/>
        </w:rPr>
        <w:t xml:space="preserve"> i slično.</w:t>
      </w:r>
    </w:p>
    <w:p w:rsidR="00C756FA" w:rsidRDefault="00C756FA" w:rsidP="00C756FA">
      <w:pPr>
        <w:pStyle w:val="NoSpacing"/>
        <w:jc w:val="both"/>
        <w:rPr>
          <w:rFonts w:ascii="Times New Roman" w:hAnsi="Times New Roman" w:cs="Times New Roman"/>
          <w:sz w:val="24"/>
          <w:szCs w:val="24"/>
        </w:rPr>
      </w:pPr>
    </w:p>
    <w:p w:rsidR="00C756FA" w:rsidRDefault="00C756FA" w:rsidP="00C756FA">
      <w:pPr>
        <w:pStyle w:val="NoSpacing"/>
        <w:jc w:val="both"/>
        <w:rPr>
          <w:rFonts w:ascii="Times New Roman" w:hAnsi="Times New Roman" w:cs="Times New Roman"/>
          <w:sz w:val="24"/>
          <w:szCs w:val="24"/>
        </w:rPr>
      </w:pPr>
      <w:r>
        <w:rPr>
          <w:rFonts w:ascii="Times New Roman" w:hAnsi="Times New Roman" w:cs="Times New Roman"/>
          <w:sz w:val="24"/>
          <w:szCs w:val="24"/>
        </w:rPr>
        <w:t xml:space="preserve">Grupa aktivnosti 2: </w:t>
      </w:r>
    </w:p>
    <w:p w:rsidR="00C756FA" w:rsidRDefault="00C756FA" w:rsidP="00C756FA">
      <w:pPr>
        <w:pStyle w:val="NoSpacing"/>
        <w:numPr>
          <w:ilvl w:val="0"/>
          <w:numId w:val="28"/>
        </w:numPr>
        <w:jc w:val="both"/>
        <w:rPr>
          <w:rFonts w:ascii="Times New Roman" w:hAnsi="Times New Roman" w:cs="Times New Roman"/>
          <w:sz w:val="24"/>
          <w:szCs w:val="24"/>
        </w:rPr>
      </w:pPr>
      <w:r>
        <w:rPr>
          <w:rFonts w:ascii="Times New Roman" w:hAnsi="Times New Roman" w:cs="Times New Roman"/>
          <w:sz w:val="24"/>
          <w:szCs w:val="24"/>
        </w:rPr>
        <w:t>prema potrebi j</w:t>
      </w:r>
      <w:r w:rsidRPr="00104F65">
        <w:rPr>
          <w:rFonts w:ascii="Times New Roman" w:hAnsi="Times New Roman" w:cs="Times New Roman"/>
          <w:sz w:val="24"/>
          <w:szCs w:val="24"/>
        </w:rPr>
        <w:t>ačanj</w:t>
      </w:r>
      <w:r>
        <w:rPr>
          <w:rFonts w:ascii="Times New Roman" w:hAnsi="Times New Roman" w:cs="Times New Roman"/>
          <w:sz w:val="24"/>
          <w:szCs w:val="24"/>
        </w:rPr>
        <w:t>e</w:t>
      </w:r>
      <w:r w:rsidRPr="00104F65">
        <w:rPr>
          <w:rFonts w:ascii="Times New Roman" w:hAnsi="Times New Roman" w:cs="Times New Roman"/>
          <w:sz w:val="24"/>
          <w:szCs w:val="24"/>
        </w:rPr>
        <w:t xml:space="preserve"> kapaciteta PPI-</w:t>
      </w:r>
      <w:proofErr w:type="spellStart"/>
      <w:r>
        <w:rPr>
          <w:rFonts w:ascii="Times New Roman" w:hAnsi="Times New Roman" w:cs="Times New Roman"/>
          <w:sz w:val="24"/>
          <w:szCs w:val="24"/>
        </w:rPr>
        <w:t>j</w:t>
      </w:r>
      <w:r w:rsidRPr="00104F65">
        <w:rPr>
          <w:rFonts w:ascii="Times New Roman" w:hAnsi="Times New Roman" w:cs="Times New Roman"/>
          <w:sz w:val="24"/>
          <w:szCs w:val="24"/>
        </w:rPr>
        <w:t>eva</w:t>
      </w:r>
      <w:proofErr w:type="spellEnd"/>
      <w:r w:rsidRPr="00104F65">
        <w:rPr>
          <w:rFonts w:ascii="Times New Roman" w:hAnsi="Times New Roman" w:cs="Times New Roman"/>
          <w:sz w:val="24"/>
          <w:szCs w:val="24"/>
        </w:rPr>
        <w:t xml:space="preserve"> za pružanj</w:t>
      </w:r>
      <w:r>
        <w:rPr>
          <w:rFonts w:ascii="Times New Roman" w:hAnsi="Times New Roman" w:cs="Times New Roman"/>
          <w:sz w:val="24"/>
          <w:szCs w:val="24"/>
        </w:rPr>
        <w:t xml:space="preserve">e stručne i savjetodavne pomoći i </w:t>
      </w:r>
      <w:r w:rsidRPr="00104F65">
        <w:rPr>
          <w:rFonts w:ascii="Times New Roman" w:hAnsi="Times New Roman" w:cs="Times New Roman"/>
          <w:sz w:val="24"/>
          <w:szCs w:val="24"/>
        </w:rPr>
        <w:t>podrške MSP-</w:t>
      </w:r>
      <w:r>
        <w:rPr>
          <w:rFonts w:ascii="Times New Roman" w:hAnsi="Times New Roman" w:cs="Times New Roman"/>
          <w:sz w:val="24"/>
          <w:szCs w:val="24"/>
        </w:rPr>
        <w:t>ovi</w:t>
      </w:r>
      <w:r w:rsidRPr="00104F65">
        <w:rPr>
          <w:rFonts w:ascii="Times New Roman" w:hAnsi="Times New Roman" w:cs="Times New Roman"/>
          <w:sz w:val="24"/>
          <w:szCs w:val="24"/>
        </w:rPr>
        <w:t xml:space="preserve">ma na temelju </w:t>
      </w:r>
      <w:r>
        <w:rPr>
          <w:rFonts w:ascii="Times New Roman" w:hAnsi="Times New Roman" w:cs="Times New Roman"/>
          <w:sz w:val="24"/>
          <w:szCs w:val="24"/>
        </w:rPr>
        <w:t>dokazane</w:t>
      </w:r>
      <w:r w:rsidRPr="00104F65">
        <w:rPr>
          <w:rFonts w:ascii="Times New Roman" w:hAnsi="Times New Roman" w:cs="Times New Roman"/>
          <w:sz w:val="24"/>
          <w:szCs w:val="24"/>
        </w:rPr>
        <w:t xml:space="preserve"> potražnje</w:t>
      </w:r>
      <w:r>
        <w:rPr>
          <w:rFonts w:ascii="Times New Roman" w:hAnsi="Times New Roman" w:cs="Times New Roman"/>
          <w:sz w:val="24"/>
          <w:szCs w:val="24"/>
        </w:rPr>
        <w:t xml:space="preserve"> kako bi se razvile kompetencije osoblja PPI prema dokazanim potrebama.  </w:t>
      </w:r>
    </w:p>
    <w:p w:rsidR="003879A5" w:rsidRPr="000B5A1A" w:rsidRDefault="003879A5" w:rsidP="00844470">
      <w:pPr>
        <w:pStyle w:val="bullets"/>
        <w:numPr>
          <w:ilvl w:val="0"/>
          <w:numId w:val="0"/>
        </w:numPr>
        <w:ind w:left="360"/>
        <w:jc w:val="both"/>
        <w:rPr>
          <w:rFonts w:ascii="Times New Roman" w:hAnsi="Times New Roman" w:cs="Times New Roman"/>
          <w:i/>
          <w:sz w:val="24"/>
          <w:szCs w:val="24"/>
          <w:lang w:val="hr-HR"/>
        </w:rPr>
      </w:pPr>
    </w:p>
    <w:p w:rsidR="00F40BC5" w:rsidRPr="00623104" w:rsidRDefault="00F40BC5" w:rsidP="00EA4BED">
      <w:pPr>
        <w:pStyle w:val="bullets"/>
        <w:numPr>
          <w:ilvl w:val="0"/>
          <w:numId w:val="0"/>
        </w:numPr>
        <w:ind w:left="295"/>
        <w:jc w:val="both"/>
        <w:rPr>
          <w:rFonts w:ascii="Times New Roman" w:hAnsi="Times New Roman" w:cs="Times New Roman"/>
          <w:lang w:val="hr-HR"/>
        </w:rPr>
      </w:pPr>
    </w:p>
    <w:p w:rsidR="00561298" w:rsidRPr="00623104" w:rsidRDefault="00561298" w:rsidP="00AC1E94">
      <w:pPr>
        <w:pStyle w:val="Heading2"/>
      </w:pPr>
      <w:bookmarkStart w:id="32" w:name="bookmark15"/>
      <w:bookmarkStart w:id="33" w:name="_Toc476751733"/>
      <w:bookmarkEnd w:id="32"/>
      <w:r w:rsidRPr="00623104">
        <w:t>Horizontaln</w:t>
      </w:r>
      <w:r w:rsidR="00104F65">
        <w:t>a</w:t>
      </w:r>
      <w:r w:rsidRPr="00623104">
        <w:t xml:space="preserve"> načela</w:t>
      </w:r>
      <w:bookmarkEnd w:id="33"/>
    </w:p>
    <w:p w:rsidR="00F47ADB" w:rsidRDefault="00F47ADB" w:rsidP="003F185B">
      <w:pPr>
        <w:pStyle w:val="NoSpacing"/>
        <w:jc w:val="both"/>
        <w:rPr>
          <w:rStyle w:val="normaltextrun"/>
          <w:rFonts w:ascii="Times New Roman" w:hAnsi="Times New Roman" w:cs="Times New Roman"/>
          <w:color w:val="000000"/>
          <w:sz w:val="24"/>
          <w:szCs w:val="24"/>
          <w:shd w:val="clear" w:color="auto" w:fill="FFFFFF"/>
        </w:rPr>
      </w:pPr>
    </w:p>
    <w:p w:rsidR="00F47ADB" w:rsidRPr="00F47ADB" w:rsidRDefault="00F47ADB" w:rsidP="00F47ADB">
      <w:pPr>
        <w:pStyle w:val="NoSpacing"/>
        <w:jc w:val="both"/>
        <w:rPr>
          <w:rStyle w:val="normaltextrun"/>
          <w:rFonts w:ascii="Times New Roman" w:hAnsi="Times New Roman" w:cs="Times New Roman"/>
          <w:color w:val="000000"/>
          <w:sz w:val="24"/>
          <w:szCs w:val="24"/>
          <w:shd w:val="clear" w:color="auto" w:fill="FFFFFF"/>
        </w:rPr>
      </w:pPr>
      <w:r w:rsidRPr="00F47ADB">
        <w:rPr>
          <w:rStyle w:val="normaltextrun"/>
          <w:rFonts w:ascii="Times New Roman" w:hAnsi="Times New Roman" w:cs="Times New Roman"/>
          <w:color w:val="000000"/>
          <w:sz w:val="24"/>
          <w:szCs w:val="24"/>
          <w:shd w:val="clear" w:color="auto" w:fill="FFFFFF"/>
        </w:rPr>
        <w:t xml:space="preserve">Prijavitelj je obavezan pridržavati se zakonskih odredbi (navedenih u odjeljku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A dio. </w:t>
      </w:r>
    </w:p>
    <w:p w:rsidR="00F47ADB" w:rsidRPr="00F47ADB" w:rsidRDefault="00F47ADB" w:rsidP="00F47ADB">
      <w:pPr>
        <w:pStyle w:val="NoSpacing"/>
        <w:jc w:val="both"/>
        <w:rPr>
          <w:rStyle w:val="normaltextrun"/>
          <w:rFonts w:ascii="Times New Roman" w:hAnsi="Times New Roman" w:cs="Times New Roman"/>
          <w:color w:val="000000"/>
          <w:sz w:val="24"/>
          <w:szCs w:val="24"/>
          <w:shd w:val="clear" w:color="auto" w:fill="FFFFFF"/>
        </w:rPr>
      </w:pPr>
    </w:p>
    <w:p w:rsidR="00F47ADB" w:rsidRPr="00F47ADB" w:rsidRDefault="00F47ADB" w:rsidP="00F47ADB">
      <w:pPr>
        <w:pStyle w:val="NoSpacing"/>
        <w:jc w:val="both"/>
        <w:rPr>
          <w:rStyle w:val="normaltextrun"/>
          <w:rFonts w:ascii="Times New Roman" w:hAnsi="Times New Roman" w:cs="Times New Roman"/>
          <w:color w:val="000000"/>
          <w:sz w:val="24"/>
          <w:szCs w:val="24"/>
          <w:shd w:val="clear" w:color="auto" w:fill="FFFFFF"/>
        </w:rPr>
      </w:pPr>
      <w:r w:rsidRPr="00F47ADB">
        <w:rPr>
          <w:rStyle w:val="normaltextrun"/>
          <w:rFonts w:ascii="Times New Roman" w:hAnsi="Times New Roman" w:cs="Times New Roman"/>
          <w:color w:val="000000"/>
          <w:sz w:val="24"/>
          <w:szCs w:val="24"/>
          <w:shd w:val="clear" w:color="auto" w:fill="FFFFFF"/>
        </w:rPr>
        <w:t>Slijedom Uputa za prijavitelje i korisnike operativnog programa „Konkurentnost i Kohezija” o provedbi horizontalnih načela  (u daljnjem tekstu: Upute o provedbi horizontalnih načela) korisnik je dužan provoditi mjere u dvije kategorije – promicanje ravnopravnosti žena i muškaraca i zabrana diskriminacije, pristupačnost za osobe s invaliditetom.</w:t>
      </w:r>
    </w:p>
    <w:p w:rsidR="00F47ADB" w:rsidRPr="00F47ADB" w:rsidRDefault="00F47ADB" w:rsidP="00F47ADB">
      <w:pPr>
        <w:pStyle w:val="NoSpacing"/>
        <w:jc w:val="both"/>
        <w:rPr>
          <w:rStyle w:val="normaltextrun"/>
          <w:rFonts w:ascii="Times New Roman" w:hAnsi="Times New Roman" w:cs="Times New Roman"/>
          <w:color w:val="000000"/>
          <w:sz w:val="24"/>
          <w:szCs w:val="24"/>
          <w:shd w:val="clear" w:color="auto" w:fill="FFFFFF"/>
        </w:rPr>
      </w:pPr>
    </w:p>
    <w:p w:rsidR="00130D7A" w:rsidRDefault="00F47ADB" w:rsidP="003F185B">
      <w:pPr>
        <w:pStyle w:val="NoSpacing"/>
        <w:jc w:val="both"/>
        <w:rPr>
          <w:rStyle w:val="normaltextrun"/>
          <w:rFonts w:ascii="Times New Roman" w:hAnsi="Times New Roman" w:cs="Times New Roman"/>
          <w:color w:val="000000"/>
          <w:sz w:val="24"/>
          <w:szCs w:val="24"/>
          <w:shd w:val="clear" w:color="auto" w:fill="FFFFFF"/>
        </w:rPr>
      </w:pPr>
      <w:r w:rsidRPr="00F47ADB">
        <w:rPr>
          <w:rStyle w:val="normaltextrun"/>
          <w:rFonts w:ascii="Times New Roman" w:hAnsi="Times New Roman" w:cs="Times New Roman"/>
          <w:color w:val="000000"/>
          <w:sz w:val="24"/>
          <w:szCs w:val="24"/>
          <w:shd w:val="clear" w:color="auto" w:fill="FFFFFF"/>
        </w:rPr>
        <w:t>Projekt koji je u skladu s nacionalnim zakonskim okvirom i propisima smatra se neutralnim, o čemu je također potrebno pružiti informaciju u odgovarajućem dijelu Prijavnog obrasca A. dio. Poštivanje odgovarajućih odredbi Zakona o suzbijanju diskriminacije i Zakona o ravnopravnosti spolova preduvjet je za korištenje sredstava iz fondova.</w:t>
      </w:r>
    </w:p>
    <w:p w:rsidR="00561298" w:rsidRPr="00130D7A" w:rsidRDefault="00561298" w:rsidP="003F185B">
      <w:pPr>
        <w:pStyle w:val="NoSpacing"/>
        <w:jc w:val="both"/>
        <w:rPr>
          <w:rFonts w:ascii="Times New Roman" w:hAnsi="Times New Roman" w:cs="Times New Roman"/>
          <w:color w:val="000000"/>
          <w:sz w:val="24"/>
          <w:szCs w:val="24"/>
          <w:shd w:val="clear" w:color="auto" w:fill="FFFFFF"/>
        </w:rPr>
      </w:pPr>
    </w:p>
    <w:p w:rsidR="009E338D" w:rsidRPr="003F185B" w:rsidRDefault="00130D7A" w:rsidP="00130D7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FC0E3F" w:rsidRPr="009E338D" w:rsidRDefault="00FC0E3F" w:rsidP="00FC0E3F">
      <w:pPr>
        <w:jc w:val="both"/>
        <w:rPr>
          <w:rFonts w:ascii="Times New Roman" w:hAnsi="Times New Roman" w:cs="Times New Roman"/>
          <w:sz w:val="24"/>
          <w:szCs w:val="24"/>
        </w:rPr>
      </w:pPr>
      <w:r w:rsidRPr="009E338D">
        <w:rPr>
          <w:rFonts w:ascii="Times New Roman" w:hAnsi="Times New Roman" w:cs="Times New Roman"/>
          <w:b/>
          <w:bCs/>
          <w:sz w:val="24"/>
          <w:szCs w:val="24"/>
        </w:rPr>
        <w:lastRenderedPageBreak/>
        <w:t>Promicanje ravnopravnosti žena i muškaraca i zabrana diskriminacije</w:t>
      </w:r>
      <w:r w:rsidRPr="009E338D">
        <w:rPr>
          <w:rFonts w:ascii="Times New Roman" w:hAnsi="Times New Roman" w:cs="Times New Roman"/>
          <w:sz w:val="24"/>
          <w:szCs w:val="24"/>
        </w:rPr>
        <w:t> </w:t>
      </w:r>
    </w:p>
    <w:p w:rsidR="00F47ADB" w:rsidRPr="00702320" w:rsidRDefault="00F47ADB" w:rsidP="00F47ADB">
      <w:pPr>
        <w:pStyle w:val="NoSpacing"/>
        <w:jc w:val="both"/>
        <w:rPr>
          <w:rFonts w:ascii="Times New Roman" w:hAnsi="Times New Roman" w:cs="Times New Roman"/>
          <w:sz w:val="24"/>
          <w:szCs w:val="24"/>
        </w:rPr>
      </w:pPr>
      <w:r w:rsidRPr="00702320">
        <w:rPr>
          <w:rFonts w:ascii="Times New Roman" w:hAnsi="Times New Roman" w:cs="Times New Roman"/>
          <w:sz w:val="24"/>
          <w:szCs w:val="24"/>
        </w:rPr>
        <w:t>U Uputama o provedbi horizontalnih načela predložene su neke od horizontalnih aktivnosti na razini OPKK, specifičnog cilja 3a2 Omogućavanje povoljnog okruženja za osnivanje i razvoj poduzeća, kao što su: </w:t>
      </w:r>
    </w:p>
    <w:p w:rsidR="00F47ADB" w:rsidRPr="00702320" w:rsidRDefault="00F47ADB" w:rsidP="00F47ADB">
      <w:pPr>
        <w:pStyle w:val="NoSpacing"/>
        <w:jc w:val="both"/>
        <w:rPr>
          <w:rFonts w:ascii="Times New Roman" w:hAnsi="Times New Roman" w:cs="Times New Roman"/>
          <w:i/>
          <w:iCs/>
          <w:sz w:val="24"/>
          <w:szCs w:val="24"/>
        </w:rPr>
      </w:pPr>
    </w:p>
    <w:p w:rsidR="00F47ADB" w:rsidRPr="00702320" w:rsidRDefault="00F47ADB" w:rsidP="00F47ADB">
      <w:pPr>
        <w:pStyle w:val="NoSpacing"/>
        <w:jc w:val="both"/>
        <w:rPr>
          <w:rFonts w:ascii="Times New Roman" w:hAnsi="Times New Roman" w:cs="Times New Roman"/>
          <w:sz w:val="24"/>
          <w:szCs w:val="24"/>
        </w:rPr>
      </w:pPr>
      <w:r w:rsidRPr="00702320">
        <w:rPr>
          <w:rFonts w:ascii="Times New Roman" w:hAnsi="Times New Roman" w:cs="Times New Roman"/>
          <w:i/>
          <w:iCs/>
          <w:sz w:val="24"/>
          <w:szCs w:val="24"/>
        </w:rPr>
        <w:t>Planiranje projekta:</w:t>
      </w:r>
      <w:r w:rsidRPr="00702320">
        <w:rPr>
          <w:rFonts w:ascii="Times New Roman" w:hAnsi="Times New Roman" w:cs="Times New Roman"/>
          <w:sz w:val="24"/>
          <w:szCs w:val="24"/>
        </w:rPr>
        <w:t> </w:t>
      </w:r>
    </w:p>
    <w:p w:rsidR="00F47ADB" w:rsidRDefault="00F47ADB" w:rsidP="00F47ADB">
      <w:pPr>
        <w:pStyle w:val="ListParagraph"/>
        <w:numPr>
          <w:ilvl w:val="0"/>
          <w:numId w:val="26"/>
        </w:numPr>
        <w:autoSpaceDE w:val="0"/>
        <w:autoSpaceDN w:val="0"/>
        <w:adjustRightInd w:val="0"/>
        <w:spacing w:before="40" w:after="0" w:line="231" w:lineRule="atLeast"/>
        <w:jc w:val="both"/>
        <w:rPr>
          <w:rFonts w:ascii="Times New Roman" w:hAnsi="Times New Roman" w:cs="Times New Roman"/>
          <w:sz w:val="24"/>
          <w:szCs w:val="24"/>
        </w:rPr>
      </w:pPr>
      <w:r w:rsidRPr="00702320">
        <w:rPr>
          <w:rFonts w:ascii="Times New Roman" w:hAnsi="Times New Roman" w:cs="Times New Roman"/>
          <w:sz w:val="24"/>
          <w:szCs w:val="24"/>
        </w:rPr>
        <w:t xml:space="preserve">provođenje procjene učinaka na spolove, uključujući statističke podatke i kvalitativno istraživanje i analizu </w:t>
      </w:r>
    </w:p>
    <w:p w:rsidR="005B0DB9" w:rsidRPr="00702320" w:rsidRDefault="005B0DB9" w:rsidP="00F47ADB">
      <w:pPr>
        <w:pStyle w:val="ListParagraph"/>
        <w:numPr>
          <w:ilvl w:val="0"/>
          <w:numId w:val="26"/>
        </w:numPr>
        <w:autoSpaceDE w:val="0"/>
        <w:autoSpaceDN w:val="0"/>
        <w:adjustRightInd w:val="0"/>
        <w:spacing w:before="40" w:after="0" w:line="231" w:lineRule="atLeast"/>
        <w:jc w:val="both"/>
        <w:rPr>
          <w:rFonts w:ascii="Times New Roman" w:hAnsi="Times New Roman" w:cs="Times New Roman"/>
          <w:sz w:val="24"/>
          <w:szCs w:val="24"/>
        </w:rPr>
      </w:pPr>
      <w:r>
        <w:rPr>
          <w:rFonts w:ascii="Times New Roman" w:hAnsi="Times New Roman" w:cs="Times New Roman"/>
          <w:sz w:val="24"/>
          <w:szCs w:val="24"/>
        </w:rPr>
        <w:t xml:space="preserve">plan aktivnosti obuhvaća barem jedan Strateški cilj iz </w:t>
      </w:r>
      <w:r w:rsidRPr="005B0DB9">
        <w:rPr>
          <w:rFonts w:ascii="Times New Roman" w:hAnsi="Times New Roman" w:cs="Times New Roman"/>
          <w:sz w:val="24"/>
          <w:szCs w:val="24"/>
        </w:rPr>
        <w:t>Strategije razvoja poduzetništva žena u Republici Hrvatskoj za razdoblje od 2014. do 2020. godine</w:t>
      </w:r>
    </w:p>
    <w:p w:rsidR="00F47ADB" w:rsidRPr="00702320" w:rsidRDefault="00F47ADB" w:rsidP="00F47ADB">
      <w:pPr>
        <w:pStyle w:val="ListParagraph"/>
        <w:numPr>
          <w:ilvl w:val="0"/>
          <w:numId w:val="26"/>
        </w:numPr>
        <w:autoSpaceDE w:val="0"/>
        <w:autoSpaceDN w:val="0"/>
        <w:adjustRightInd w:val="0"/>
        <w:spacing w:before="40" w:after="0" w:line="231" w:lineRule="atLeast"/>
        <w:jc w:val="both"/>
        <w:rPr>
          <w:rFonts w:ascii="Times New Roman" w:hAnsi="Times New Roman" w:cs="Times New Roman"/>
          <w:sz w:val="24"/>
          <w:szCs w:val="24"/>
        </w:rPr>
      </w:pPr>
      <w:r w:rsidRPr="00702320">
        <w:rPr>
          <w:rFonts w:ascii="Times New Roman" w:hAnsi="Times New Roman" w:cs="Times New Roman"/>
          <w:sz w:val="24"/>
          <w:szCs w:val="24"/>
        </w:rPr>
        <w:t xml:space="preserve">podaci o omjeru žena i muškaraca u ciljnim skupinama, podijeliti i u podskupine prema sektoru, dobi, regionalnim značajkama itd. </w:t>
      </w:r>
    </w:p>
    <w:p w:rsidR="00F47ADB" w:rsidRPr="00702320" w:rsidRDefault="00F47ADB" w:rsidP="00F47ADB">
      <w:pPr>
        <w:pStyle w:val="NoSpacing"/>
        <w:jc w:val="both"/>
        <w:rPr>
          <w:rFonts w:ascii="Times New Roman" w:hAnsi="Times New Roman" w:cs="Times New Roman"/>
          <w:sz w:val="24"/>
          <w:szCs w:val="24"/>
        </w:rPr>
      </w:pPr>
    </w:p>
    <w:p w:rsidR="00F47ADB" w:rsidRPr="00702320" w:rsidRDefault="00F47ADB" w:rsidP="00F47ADB">
      <w:pPr>
        <w:pStyle w:val="NoSpacing"/>
        <w:jc w:val="both"/>
        <w:rPr>
          <w:rFonts w:ascii="Times New Roman" w:hAnsi="Times New Roman" w:cs="Times New Roman"/>
          <w:sz w:val="24"/>
          <w:szCs w:val="24"/>
        </w:rPr>
      </w:pPr>
      <w:r w:rsidRPr="00702320">
        <w:rPr>
          <w:rFonts w:ascii="Times New Roman" w:hAnsi="Times New Roman" w:cs="Times New Roman"/>
          <w:i/>
          <w:sz w:val="24"/>
          <w:szCs w:val="24"/>
        </w:rPr>
        <w:t xml:space="preserve">Provedba projekta: </w:t>
      </w:r>
    </w:p>
    <w:p w:rsidR="00F47ADB" w:rsidRPr="00702320" w:rsidRDefault="00F47ADB" w:rsidP="00F47ADB">
      <w:pPr>
        <w:pStyle w:val="ListParagraph"/>
        <w:numPr>
          <w:ilvl w:val="0"/>
          <w:numId w:val="26"/>
        </w:numPr>
        <w:autoSpaceDE w:val="0"/>
        <w:autoSpaceDN w:val="0"/>
        <w:adjustRightInd w:val="0"/>
        <w:spacing w:before="40" w:after="0" w:line="231" w:lineRule="atLeast"/>
        <w:jc w:val="both"/>
        <w:rPr>
          <w:rFonts w:ascii="Times New Roman" w:hAnsi="Times New Roman" w:cs="Times New Roman"/>
          <w:sz w:val="24"/>
          <w:szCs w:val="24"/>
        </w:rPr>
      </w:pPr>
      <w:r w:rsidRPr="00702320">
        <w:rPr>
          <w:rFonts w:ascii="Times New Roman" w:hAnsi="Times New Roman" w:cs="Times New Roman"/>
          <w:sz w:val="24"/>
          <w:szCs w:val="24"/>
        </w:rPr>
        <w:t xml:space="preserve">promicanje rodne ravnoteže u savjetodavnim i upravnim odborima </w:t>
      </w:r>
    </w:p>
    <w:p w:rsidR="00F47ADB" w:rsidRPr="00702320" w:rsidRDefault="00F47ADB" w:rsidP="00F47ADB">
      <w:pPr>
        <w:pStyle w:val="ListParagraph"/>
        <w:numPr>
          <w:ilvl w:val="0"/>
          <w:numId w:val="26"/>
        </w:numPr>
        <w:autoSpaceDE w:val="0"/>
        <w:autoSpaceDN w:val="0"/>
        <w:adjustRightInd w:val="0"/>
        <w:spacing w:before="40" w:after="0" w:line="231" w:lineRule="atLeast"/>
        <w:jc w:val="both"/>
        <w:rPr>
          <w:rFonts w:ascii="Times New Roman" w:hAnsi="Times New Roman" w:cs="Times New Roman"/>
          <w:sz w:val="24"/>
          <w:szCs w:val="24"/>
        </w:rPr>
      </w:pPr>
      <w:r w:rsidRPr="00702320">
        <w:rPr>
          <w:rFonts w:ascii="Times New Roman" w:hAnsi="Times New Roman" w:cs="Times New Roman"/>
          <w:sz w:val="24"/>
          <w:szCs w:val="24"/>
        </w:rPr>
        <w:t xml:space="preserve">utvrđivanje, primjena i praćenje specifične strategije jednakih mogućnosti vezane za projekt kojom se objedinjuju utvrđene mjere i aktivnosti </w:t>
      </w:r>
    </w:p>
    <w:p w:rsidR="00F47ADB" w:rsidRPr="00702320" w:rsidRDefault="00F47ADB" w:rsidP="00F47ADB">
      <w:pPr>
        <w:pStyle w:val="ListParagraph"/>
        <w:numPr>
          <w:ilvl w:val="0"/>
          <w:numId w:val="26"/>
        </w:numPr>
        <w:autoSpaceDE w:val="0"/>
        <w:autoSpaceDN w:val="0"/>
        <w:adjustRightInd w:val="0"/>
        <w:spacing w:before="40" w:after="0" w:line="231" w:lineRule="atLeast"/>
        <w:jc w:val="both"/>
        <w:rPr>
          <w:rFonts w:ascii="Times New Roman" w:hAnsi="Times New Roman" w:cs="Times New Roman"/>
          <w:sz w:val="24"/>
          <w:szCs w:val="24"/>
        </w:rPr>
      </w:pPr>
      <w:r w:rsidRPr="00702320">
        <w:rPr>
          <w:rFonts w:ascii="Times New Roman" w:hAnsi="Times New Roman" w:cs="Times New Roman"/>
          <w:sz w:val="24"/>
          <w:szCs w:val="24"/>
        </w:rPr>
        <w:t xml:space="preserve">specifične aktivnosti usmjerene na uklanjanje prepreka za pokretanje i razvoj poslovanja s kojim se suočavaju žene i osobe u nepovoljnom položaju </w:t>
      </w:r>
    </w:p>
    <w:p w:rsidR="00F47ADB" w:rsidRPr="00702320" w:rsidRDefault="00F47ADB" w:rsidP="00F47ADB">
      <w:pPr>
        <w:pStyle w:val="ListParagraph"/>
        <w:numPr>
          <w:ilvl w:val="0"/>
          <w:numId w:val="26"/>
        </w:numPr>
        <w:autoSpaceDE w:val="0"/>
        <w:autoSpaceDN w:val="0"/>
        <w:adjustRightInd w:val="0"/>
        <w:spacing w:before="40" w:after="0" w:line="231" w:lineRule="atLeast"/>
        <w:jc w:val="both"/>
        <w:rPr>
          <w:rFonts w:ascii="Times New Roman" w:hAnsi="Times New Roman" w:cs="Times New Roman"/>
          <w:sz w:val="24"/>
          <w:szCs w:val="24"/>
        </w:rPr>
      </w:pPr>
      <w:r w:rsidRPr="00702320">
        <w:rPr>
          <w:rFonts w:ascii="Times New Roman" w:hAnsi="Times New Roman" w:cs="Times New Roman"/>
          <w:sz w:val="24"/>
          <w:szCs w:val="24"/>
        </w:rPr>
        <w:t xml:space="preserve">specifične mjere kojima se promiče korištenje usluga potpore među ženama i skupinama u nepovoljnom položaju </w:t>
      </w:r>
    </w:p>
    <w:p w:rsidR="00F47ADB" w:rsidRPr="00702320" w:rsidRDefault="00F47ADB" w:rsidP="00F47ADB">
      <w:pPr>
        <w:pStyle w:val="ListParagraph"/>
        <w:numPr>
          <w:ilvl w:val="0"/>
          <w:numId w:val="26"/>
        </w:numPr>
        <w:autoSpaceDE w:val="0"/>
        <w:autoSpaceDN w:val="0"/>
        <w:adjustRightInd w:val="0"/>
        <w:spacing w:before="40" w:after="0" w:line="231" w:lineRule="atLeast"/>
        <w:jc w:val="both"/>
        <w:rPr>
          <w:rFonts w:ascii="Times New Roman" w:hAnsi="Times New Roman" w:cs="Times New Roman"/>
          <w:sz w:val="24"/>
          <w:szCs w:val="24"/>
        </w:rPr>
      </w:pPr>
      <w:r w:rsidRPr="00702320">
        <w:rPr>
          <w:rFonts w:ascii="Times New Roman" w:hAnsi="Times New Roman" w:cs="Times New Roman"/>
          <w:sz w:val="24"/>
          <w:szCs w:val="24"/>
        </w:rPr>
        <w:t xml:space="preserve">pozitivne mjere za uklanjanje rodnih i ostalih stereotipa iz informativnih i komunikacijskih aktivnosti </w:t>
      </w:r>
    </w:p>
    <w:p w:rsidR="00F47ADB" w:rsidRPr="00702320" w:rsidRDefault="00F47ADB" w:rsidP="00F47ADB">
      <w:pPr>
        <w:pStyle w:val="ListParagraph"/>
        <w:numPr>
          <w:ilvl w:val="0"/>
          <w:numId w:val="26"/>
        </w:numPr>
        <w:autoSpaceDE w:val="0"/>
        <w:autoSpaceDN w:val="0"/>
        <w:adjustRightInd w:val="0"/>
        <w:spacing w:before="40" w:after="0" w:line="231" w:lineRule="atLeast"/>
        <w:jc w:val="both"/>
        <w:rPr>
          <w:rFonts w:ascii="Times New Roman" w:hAnsi="Times New Roman" w:cs="Times New Roman"/>
          <w:sz w:val="24"/>
          <w:szCs w:val="24"/>
        </w:rPr>
      </w:pPr>
      <w:r w:rsidRPr="00702320">
        <w:rPr>
          <w:rFonts w:ascii="Times New Roman" w:hAnsi="Times New Roman" w:cs="Times New Roman"/>
          <w:sz w:val="24"/>
          <w:szCs w:val="24"/>
        </w:rPr>
        <w:t>promicanje sudjelovanja žena i pripadnika manjina u svim aktivnostima umrežavanja</w:t>
      </w:r>
    </w:p>
    <w:p w:rsidR="00F47ADB" w:rsidRPr="00702320" w:rsidRDefault="00F47ADB" w:rsidP="00F47ADB">
      <w:pPr>
        <w:pStyle w:val="ListParagraph"/>
        <w:numPr>
          <w:ilvl w:val="0"/>
          <w:numId w:val="26"/>
        </w:numPr>
        <w:autoSpaceDE w:val="0"/>
        <w:autoSpaceDN w:val="0"/>
        <w:adjustRightInd w:val="0"/>
        <w:spacing w:before="40" w:after="0" w:line="231" w:lineRule="atLeast"/>
        <w:jc w:val="both"/>
        <w:rPr>
          <w:rFonts w:ascii="Times New Roman" w:hAnsi="Times New Roman" w:cs="Times New Roman"/>
          <w:sz w:val="24"/>
          <w:szCs w:val="24"/>
        </w:rPr>
      </w:pPr>
      <w:r w:rsidRPr="00702320">
        <w:rPr>
          <w:rFonts w:ascii="Times New Roman" w:hAnsi="Times New Roman" w:cs="Times New Roman"/>
          <w:sz w:val="24"/>
          <w:szCs w:val="24"/>
        </w:rPr>
        <w:t xml:space="preserve">kvalitativno i kvantitativno praćenje sudjelovanja žena i pripadnika manjina, stalna evaluacija i primjena potrebnih prilagodbi u usvojenoj strategiji ravnopravnosti spolova. </w:t>
      </w:r>
    </w:p>
    <w:p w:rsidR="00F47ADB" w:rsidRPr="00702320" w:rsidRDefault="00F47ADB" w:rsidP="00F47ADB">
      <w:pPr>
        <w:pStyle w:val="NoSpacing"/>
        <w:spacing w:before="120"/>
        <w:jc w:val="both"/>
        <w:rPr>
          <w:rFonts w:ascii="Times New Roman" w:hAnsi="Times New Roman" w:cs="Times New Roman"/>
          <w:sz w:val="24"/>
          <w:szCs w:val="24"/>
        </w:rPr>
      </w:pPr>
      <w:r w:rsidRPr="00702320">
        <w:rPr>
          <w:rFonts w:ascii="Times New Roman" w:hAnsi="Times New Roman" w:cs="Times New Roman"/>
          <w:sz w:val="24"/>
          <w:szCs w:val="24"/>
        </w:rPr>
        <w:t>Osim predloženih aktivnosti, prijavitelji mogu na razini projektnih prijedloga osmisliti i druge aktivnosti pri promicanju ravnopravnosti žena i muškaraca i zabrani diskriminacije. </w:t>
      </w:r>
    </w:p>
    <w:p w:rsidR="00F47ADB" w:rsidRPr="00702320" w:rsidRDefault="00F47ADB" w:rsidP="00F47ADB">
      <w:pPr>
        <w:pStyle w:val="bullets"/>
        <w:numPr>
          <w:ilvl w:val="0"/>
          <w:numId w:val="0"/>
        </w:numPr>
        <w:ind w:left="295"/>
        <w:jc w:val="both"/>
        <w:rPr>
          <w:rFonts w:ascii="Times New Roman" w:hAnsi="Times New Roman" w:cs="Times New Roman"/>
          <w:i/>
          <w:lang w:val="hr-HR"/>
        </w:rPr>
      </w:pPr>
    </w:p>
    <w:p w:rsidR="00F47ADB" w:rsidRPr="00702320" w:rsidRDefault="00F47ADB" w:rsidP="00AC1E94">
      <w:pPr>
        <w:pStyle w:val="Heading2"/>
      </w:pPr>
      <w:bookmarkStart w:id="34" w:name="_Toc469399023"/>
      <w:bookmarkStart w:id="35" w:name="_Toc476751734"/>
      <w:r w:rsidRPr="00702320">
        <w:t>Pristupačnost za osobe s invaliditetom</w:t>
      </w:r>
      <w:bookmarkEnd w:id="34"/>
      <w:bookmarkEnd w:id="35"/>
    </w:p>
    <w:p w:rsidR="00F47ADB" w:rsidRPr="00702320" w:rsidRDefault="00F47ADB" w:rsidP="00F47ADB">
      <w:pPr>
        <w:pStyle w:val="NoSpacing"/>
        <w:jc w:val="both"/>
        <w:rPr>
          <w:rFonts w:ascii="Times New Roman" w:hAnsi="Times New Roman" w:cs="Times New Roman"/>
          <w:sz w:val="24"/>
          <w:szCs w:val="24"/>
        </w:rPr>
      </w:pPr>
      <w:r w:rsidRPr="00702320">
        <w:rPr>
          <w:rFonts w:ascii="Times New Roman" w:hAnsi="Times New Roman" w:cs="Times New Roman"/>
          <w:sz w:val="24"/>
          <w:szCs w:val="24"/>
        </w:rPr>
        <w:t>Projekt mora doprinijeti promicanju pristupačnosti za osobe s invaliditetom. </w:t>
      </w:r>
    </w:p>
    <w:p w:rsidR="00F47ADB" w:rsidRPr="00702320" w:rsidRDefault="00F47ADB" w:rsidP="00F47ADB">
      <w:pPr>
        <w:pStyle w:val="NoSpacing"/>
        <w:jc w:val="both"/>
        <w:rPr>
          <w:rFonts w:ascii="Times New Roman" w:hAnsi="Times New Roman" w:cs="Times New Roman"/>
          <w:sz w:val="24"/>
          <w:szCs w:val="24"/>
        </w:rPr>
      </w:pPr>
    </w:p>
    <w:p w:rsidR="00F47ADB" w:rsidRPr="00702320" w:rsidRDefault="00F47ADB" w:rsidP="00F47ADB">
      <w:pPr>
        <w:pStyle w:val="NoSpacing"/>
        <w:spacing w:after="120"/>
        <w:jc w:val="both"/>
        <w:rPr>
          <w:rFonts w:ascii="Times New Roman" w:hAnsi="Times New Roman" w:cs="Times New Roman"/>
          <w:sz w:val="24"/>
          <w:szCs w:val="24"/>
        </w:rPr>
      </w:pPr>
      <w:r w:rsidRPr="00702320">
        <w:rPr>
          <w:rFonts w:ascii="Times New Roman" w:hAnsi="Times New Roman" w:cs="Times New Roman"/>
          <w:sz w:val="24"/>
          <w:szCs w:val="24"/>
        </w:rPr>
        <w:t>Neki od primjera dodatnih prilika za promicanje pristupačnosti za osobe s invaliditetom su: </w:t>
      </w:r>
    </w:p>
    <w:p w:rsidR="00F47ADB" w:rsidRPr="00702320" w:rsidRDefault="00F47ADB" w:rsidP="00F47ADB">
      <w:pPr>
        <w:pStyle w:val="NoSpacing"/>
        <w:numPr>
          <w:ilvl w:val="0"/>
          <w:numId w:val="30"/>
        </w:numPr>
        <w:jc w:val="both"/>
        <w:rPr>
          <w:rFonts w:ascii="Times New Roman" w:hAnsi="Times New Roman" w:cs="Times New Roman"/>
          <w:sz w:val="24"/>
          <w:szCs w:val="24"/>
        </w:rPr>
      </w:pPr>
      <w:r w:rsidRPr="00702320">
        <w:rPr>
          <w:rFonts w:ascii="Times New Roman" w:hAnsi="Times New Roman" w:cs="Times New Roman"/>
          <w:sz w:val="24"/>
          <w:szCs w:val="24"/>
        </w:rPr>
        <w:t>korištenje načela univerzalnog dizajna, </w:t>
      </w:r>
    </w:p>
    <w:p w:rsidR="00F47ADB" w:rsidRPr="00702320" w:rsidRDefault="00F47ADB" w:rsidP="00F47ADB">
      <w:pPr>
        <w:pStyle w:val="NoSpacing"/>
        <w:numPr>
          <w:ilvl w:val="0"/>
          <w:numId w:val="30"/>
        </w:numPr>
        <w:jc w:val="both"/>
        <w:rPr>
          <w:rFonts w:ascii="Times New Roman" w:hAnsi="Times New Roman" w:cs="Times New Roman"/>
          <w:sz w:val="24"/>
          <w:szCs w:val="24"/>
        </w:rPr>
      </w:pPr>
      <w:r w:rsidRPr="00702320">
        <w:rPr>
          <w:rFonts w:ascii="Times New Roman" w:hAnsi="Times New Roman" w:cs="Times New Roman"/>
          <w:sz w:val="24"/>
          <w:szCs w:val="24"/>
        </w:rPr>
        <w:t>radna mjesta osmišljena za osobe s invaliditetom, </w:t>
      </w:r>
    </w:p>
    <w:p w:rsidR="00F47ADB" w:rsidRPr="00702320" w:rsidRDefault="00F47ADB" w:rsidP="00F47ADB">
      <w:pPr>
        <w:pStyle w:val="NoSpacing"/>
        <w:numPr>
          <w:ilvl w:val="0"/>
          <w:numId w:val="30"/>
        </w:numPr>
        <w:jc w:val="both"/>
        <w:rPr>
          <w:rFonts w:ascii="Times New Roman" w:hAnsi="Times New Roman" w:cs="Times New Roman"/>
          <w:sz w:val="24"/>
          <w:szCs w:val="24"/>
        </w:rPr>
      </w:pPr>
      <w:proofErr w:type="spellStart"/>
      <w:r w:rsidRPr="00702320">
        <w:rPr>
          <w:rFonts w:ascii="Times New Roman" w:hAnsi="Times New Roman" w:cs="Times New Roman"/>
          <w:sz w:val="24"/>
          <w:szCs w:val="24"/>
        </w:rPr>
        <w:t>Brailleovo</w:t>
      </w:r>
      <w:proofErr w:type="spellEnd"/>
      <w:r w:rsidRPr="00702320">
        <w:rPr>
          <w:rFonts w:ascii="Times New Roman" w:hAnsi="Times New Roman" w:cs="Times New Roman"/>
          <w:sz w:val="24"/>
          <w:szCs w:val="24"/>
        </w:rPr>
        <w:t xml:space="preserve"> pismo za slijepe osobe,  </w:t>
      </w:r>
    </w:p>
    <w:p w:rsidR="00F47ADB" w:rsidRPr="00702320" w:rsidRDefault="00F47ADB" w:rsidP="00F47ADB">
      <w:pPr>
        <w:pStyle w:val="NoSpacing"/>
        <w:numPr>
          <w:ilvl w:val="0"/>
          <w:numId w:val="30"/>
        </w:numPr>
        <w:jc w:val="both"/>
        <w:rPr>
          <w:rFonts w:ascii="Times New Roman" w:hAnsi="Times New Roman" w:cs="Times New Roman"/>
          <w:sz w:val="24"/>
          <w:szCs w:val="24"/>
        </w:rPr>
      </w:pPr>
      <w:r w:rsidRPr="00702320">
        <w:rPr>
          <w:rFonts w:ascii="Times New Roman" w:hAnsi="Times New Roman" w:cs="Times New Roman"/>
          <w:sz w:val="24"/>
          <w:szCs w:val="24"/>
        </w:rPr>
        <w:t>znakovni jezik za gluhe osobe, </w:t>
      </w:r>
    </w:p>
    <w:p w:rsidR="00F47ADB" w:rsidRPr="00702320" w:rsidRDefault="00F47ADB" w:rsidP="00F47ADB">
      <w:pPr>
        <w:pStyle w:val="NoSpacing"/>
        <w:numPr>
          <w:ilvl w:val="0"/>
          <w:numId w:val="30"/>
        </w:numPr>
        <w:jc w:val="both"/>
        <w:rPr>
          <w:rFonts w:ascii="Times New Roman" w:hAnsi="Times New Roman" w:cs="Times New Roman"/>
          <w:sz w:val="24"/>
          <w:szCs w:val="24"/>
        </w:rPr>
      </w:pPr>
      <w:r w:rsidRPr="00702320">
        <w:rPr>
          <w:rFonts w:ascii="Times New Roman" w:hAnsi="Times New Roman" w:cs="Times New Roman"/>
          <w:sz w:val="24"/>
          <w:szCs w:val="24"/>
        </w:rPr>
        <w:t>tekstovi jednostavni za čitanje i razumijevanje za osobe s intelektualnim teškoćama, </w:t>
      </w:r>
    </w:p>
    <w:p w:rsidR="00F47ADB" w:rsidRDefault="00F47ADB" w:rsidP="00F47ADB">
      <w:pPr>
        <w:pStyle w:val="NoSpacing"/>
        <w:numPr>
          <w:ilvl w:val="0"/>
          <w:numId w:val="30"/>
        </w:numPr>
        <w:jc w:val="both"/>
        <w:rPr>
          <w:rFonts w:ascii="Times New Roman" w:hAnsi="Times New Roman" w:cs="Times New Roman"/>
          <w:sz w:val="24"/>
          <w:szCs w:val="24"/>
        </w:rPr>
      </w:pPr>
      <w:r w:rsidRPr="00702320">
        <w:rPr>
          <w:rFonts w:ascii="Times New Roman" w:hAnsi="Times New Roman" w:cs="Times New Roman"/>
          <w:sz w:val="24"/>
          <w:szCs w:val="24"/>
        </w:rPr>
        <w:t>dostupnost informacijsko-komunikacijske tehnologije za osobe s invaliditetom, itd. </w:t>
      </w:r>
    </w:p>
    <w:p w:rsidR="002562B9" w:rsidRPr="00851822" w:rsidRDefault="00851822" w:rsidP="00851822">
      <w:pPr>
        <w:spacing w:after="160" w:line="259" w:lineRule="auto"/>
        <w:rPr>
          <w:rFonts w:ascii="Times New Roman" w:eastAsiaTheme="minorHAnsi" w:hAnsi="Times New Roman" w:cs="Times New Roman"/>
          <w:i/>
        </w:rPr>
      </w:pPr>
      <w:r>
        <w:rPr>
          <w:rFonts w:ascii="Times New Roman" w:hAnsi="Times New Roman" w:cs="Times New Roman"/>
          <w:i/>
        </w:rPr>
        <w:br w:type="page"/>
      </w:r>
    </w:p>
    <w:p w:rsidR="009E4571" w:rsidRPr="009E4571" w:rsidRDefault="009E4571" w:rsidP="009E4571">
      <w:pPr>
        <w:pStyle w:val="NoSpacing"/>
        <w:jc w:val="both"/>
        <w:rPr>
          <w:rFonts w:ascii="Times New Roman" w:hAnsi="Times New Roman" w:cs="Times New Roman"/>
          <w:sz w:val="24"/>
          <w:szCs w:val="24"/>
        </w:rPr>
      </w:pPr>
    </w:p>
    <w:p w:rsidR="00296165" w:rsidRPr="00623104" w:rsidRDefault="009E4571" w:rsidP="00AC1E94">
      <w:pPr>
        <w:pStyle w:val="Heading2"/>
      </w:pPr>
      <w:r>
        <w:t xml:space="preserve"> </w:t>
      </w:r>
      <w:bookmarkStart w:id="36" w:name="_Toc452468702"/>
      <w:bookmarkStart w:id="37" w:name="_Toc476751735"/>
      <w:r w:rsidR="00296165" w:rsidRPr="00623104">
        <w:t>Op</w:t>
      </w:r>
      <w:r w:rsidR="00296165" w:rsidRPr="001302F6">
        <w:t>ći</w:t>
      </w:r>
      <w:r w:rsidR="005E55A7" w:rsidRPr="001302F6">
        <w:t xml:space="preserve"> </w:t>
      </w:r>
      <w:r w:rsidR="00296165" w:rsidRPr="00623104">
        <w:t>zahtjevi</w:t>
      </w:r>
      <w:r w:rsidR="005E55A7" w:rsidRPr="00623104">
        <w:t xml:space="preserve"> </w:t>
      </w:r>
      <w:r w:rsidR="00296165" w:rsidRPr="001302F6">
        <w:t>koji se odnose na</w:t>
      </w:r>
      <w:r w:rsidR="005E55A7" w:rsidRPr="001302F6">
        <w:t xml:space="preserve"> </w:t>
      </w:r>
      <w:r w:rsidR="00296165" w:rsidRPr="00623104">
        <w:t>prihvatljivost</w:t>
      </w:r>
      <w:r w:rsidR="005E55A7" w:rsidRPr="00623104">
        <w:t xml:space="preserve"> </w:t>
      </w:r>
      <w:r w:rsidR="00296165" w:rsidRPr="00623104">
        <w:t>izdataka</w:t>
      </w:r>
      <w:r w:rsidR="005E55A7" w:rsidRPr="00623104">
        <w:t xml:space="preserve"> </w:t>
      </w:r>
      <w:r w:rsidR="00296165" w:rsidRPr="00623104">
        <w:t>za</w:t>
      </w:r>
      <w:r w:rsidR="005E55A7" w:rsidRPr="00623104">
        <w:t xml:space="preserve"> </w:t>
      </w:r>
      <w:r w:rsidR="00296165" w:rsidRPr="00623104">
        <w:t>provedbu</w:t>
      </w:r>
      <w:r w:rsidR="005E55A7" w:rsidRPr="00623104">
        <w:t xml:space="preserve"> </w:t>
      </w:r>
      <w:r w:rsidR="00296165" w:rsidRPr="00623104">
        <w:t>projekta</w:t>
      </w:r>
      <w:bookmarkEnd w:id="36"/>
      <w:bookmarkEnd w:id="37"/>
    </w:p>
    <w:p w:rsidR="00E53226" w:rsidRPr="00E53226" w:rsidRDefault="00E53226" w:rsidP="00E53226">
      <w:p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 xml:space="preserve">Proračun projekta treba biti realan i učinkovit tj. izdaci moraju biti dostatni za postizanje očekivanih rezultata, a cijene trebaju odgovarati tržišnim cijenama. Pri određivanju prihvatljivosti troškova, potrebno je uzeti u obzir i Pravilnik o prihvatljivosti izdataka (NN 143/14). </w:t>
      </w:r>
    </w:p>
    <w:p w:rsidR="00E53226" w:rsidRPr="00E53226" w:rsidRDefault="00E53226" w:rsidP="0026476A">
      <w:pPr>
        <w:pStyle w:val="NoSpacing"/>
        <w:spacing w:before="120"/>
        <w:jc w:val="both"/>
        <w:rPr>
          <w:rFonts w:ascii="Times New Roman" w:hAnsi="Times New Roman" w:cs="Times New Roman"/>
          <w:sz w:val="24"/>
          <w:szCs w:val="24"/>
        </w:rPr>
      </w:pPr>
      <w:r w:rsidRPr="00E53226">
        <w:rPr>
          <w:rFonts w:ascii="Times New Roman" w:hAnsi="Times New Roman" w:cs="Times New Roman"/>
          <w:sz w:val="24"/>
          <w:szCs w:val="24"/>
        </w:rPr>
        <w:t>Pri obračunu i dodjeli bespovratnih sredstava u obzir će se uzimati samo prihvatljivi izdaci.</w:t>
      </w:r>
    </w:p>
    <w:p w:rsidR="00E53226" w:rsidRPr="00E53226" w:rsidRDefault="00E53226" w:rsidP="0026476A">
      <w:p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Prihvatljivi izdaci moraju biti stvarno učinjeni i temeljiti se na popratnoj dokumentaciji.</w:t>
      </w:r>
    </w:p>
    <w:p w:rsidR="00E53226" w:rsidRPr="00E53226" w:rsidRDefault="00E53226" w:rsidP="00E53226">
      <w:pPr>
        <w:pStyle w:val="NoSpacing"/>
        <w:spacing w:before="120"/>
        <w:jc w:val="both"/>
        <w:rPr>
          <w:rFonts w:ascii="Times New Roman" w:hAnsi="Times New Roman" w:cs="Times New Roman"/>
          <w:sz w:val="24"/>
          <w:szCs w:val="24"/>
        </w:rPr>
      </w:pPr>
      <w:r w:rsidRPr="00E53226">
        <w:rPr>
          <w:rFonts w:ascii="Times New Roman" w:hAnsi="Times New Roman" w:cs="Times New Roman"/>
          <w:sz w:val="24"/>
          <w:szCs w:val="24"/>
        </w:rPr>
        <w:t xml:space="preserve">Prijavitelj je dužan dostaviti proračun svih izdataka potrebnih za realizaciju </w:t>
      </w:r>
      <w:r>
        <w:rPr>
          <w:rFonts w:ascii="Times New Roman" w:hAnsi="Times New Roman" w:cs="Times New Roman"/>
          <w:sz w:val="24"/>
          <w:szCs w:val="24"/>
        </w:rPr>
        <w:t xml:space="preserve">projektnog </w:t>
      </w:r>
      <w:r w:rsidRPr="00E53226">
        <w:rPr>
          <w:rFonts w:ascii="Times New Roman" w:hAnsi="Times New Roman" w:cs="Times New Roman"/>
          <w:sz w:val="24"/>
          <w:szCs w:val="24"/>
        </w:rPr>
        <w:t>prijedloga, uključujući i neprihvatljive izdatke, pri čemu proračun mora obuhvatiti izdatke</w:t>
      </w:r>
    </w:p>
    <w:p w:rsidR="00E53226" w:rsidRPr="00E53226" w:rsidRDefault="00E53226" w:rsidP="00E53226">
      <w:p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koje će Korisnik  imati nakon od</w:t>
      </w:r>
      <w:r>
        <w:rPr>
          <w:rFonts w:ascii="Times New Roman" w:hAnsi="Times New Roman" w:cs="Times New Roman"/>
          <w:sz w:val="24"/>
          <w:szCs w:val="24"/>
        </w:rPr>
        <w:t xml:space="preserve">obravanja prijedloga projekta. </w:t>
      </w:r>
    </w:p>
    <w:p w:rsidR="00E53226" w:rsidRPr="00E53226" w:rsidRDefault="00E53226" w:rsidP="00E53226">
      <w:p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Izdaci moraju ispunjavati sljedeće opće uvjete prihvatljivosti:</w:t>
      </w:r>
    </w:p>
    <w:p w:rsidR="00E53226" w:rsidRPr="00E53226" w:rsidRDefault="00E53226" w:rsidP="00E53226">
      <w:pPr>
        <w:pStyle w:val="ListParagraph"/>
        <w:numPr>
          <w:ilvl w:val="0"/>
          <w:numId w:val="25"/>
        </w:num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biti u skladu s općim uvjetima prihvatljivosti navedenima u Pravilniku o prihvatljivosti izdataka (NN 143/2014) i dodatnim uvjetima za prihvatljivost izdataka primjenjivima na ovaj Poziv;</w:t>
      </w:r>
    </w:p>
    <w:p w:rsidR="00E53226" w:rsidRPr="00E53226" w:rsidRDefault="00E53226" w:rsidP="00E53226">
      <w:pPr>
        <w:pStyle w:val="ListParagraph"/>
        <w:numPr>
          <w:ilvl w:val="0"/>
          <w:numId w:val="25"/>
        </w:num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 xml:space="preserve">nastati kod Prijavitelja/Korisnika i biti plaćeni od strane Prijavitelja/Korisnika; </w:t>
      </w:r>
    </w:p>
    <w:p w:rsidR="00E53226" w:rsidRPr="00E53226" w:rsidRDefault="00E53226" w:rsidP="00E53226">
      <w:pPr>
        <w:pStyle w:val="ListParagraph"/>
        <w:numPr>
          <w:ilvl w:val="0"/>
          <w:numId w:val="25"/>
        </w:num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nastati za vrijeme trajanja (razdoblja) provedbe projekta;</w:t>
      </w:r>
    </w:p>
    <w:p w:rsidR="00E53226" w:rsidRPr="00E53226" w:rsidRDefault="00E53226" w:rsidP="00E53226">
      <w:pPr>
        <w:pStyle w:val="ListParagraph"/>
        <w:numPr>
          <w:ilvl w:val="0"/>
          <w:numId w:val="25"/>
        </w:num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 xml:space="preserve">biti povezani i nastati u okviru projekta koji je odabran u okviru ovog Poziva, u skladu s kriterijima odabira, a za koji je preuzeta obveza u Ugovoru; </w:t>
      </w:r>
    </w:p>
    <w:p w:rsidR="00E53226" w:rsidRPr="00E53226" w:rsidRDefault="00E53226" w:rsidP="00E53226">
      <w:pPr>
        <w:pStyle w:val="ListParagraph"/>
        <w:numPr>
          <w:ilvl w:val="0"/>
          <w:numId w:val="25"/>
        </w:num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 xml:space="preserve">biti u skladu s načelom odgovornog financijskog upravljanja, odnosno u skladu s načelima ekonomičnosti, učinkovitosti i djelotvornosti, za postizanje rezultata te biti u skladu s tržišnim cijenama; </w:t>
      </w:r>
    </w:p>
    <w:p w:rsidR="00E53226" w:rsidRPr="00E53226" w:rsidRDefault="00E53226" w:rsidP="00E53226">
      <w:pPr>
        <w:pStyle w:val="ListParagraph"/>
        <w:numPr>
          <w:ilvl w:val="0"/>
          <w:numId w:val="25"/>
        </w:numPr>
        <w:spacing w:after="120" w:line="240" w:lineRule="auto"/>
        <w:jc w:val="both"/>
        <w:rPr>
          <w:rFonts w:ascii="Times New Roman" w:hAnsi="Times New Roman" w:cs="Times New Roman"/>
          <w:sz w:val="24"/>
          <w:szCs w:val="24"/>
        </w:rPr>
      </w:pPr>
      <w:r w:rsidRPr="002B7A12">
        <w:rPr>
          <w:rFonts w:ascii="Times New Roman" w:hAnsi="Times New Roman" w:cs="Times New Roman"/>
          <w:sz w:val="24"/>
          <w:szCs w:val="24"/>
        </w:rPr>
        <w:t>biti u skladu sa zahtjevima o javnoj nabavi postavljenima</w:t>
      </w:r>
      <w:r w:rsidRPr="00E53226">
        <w:rPr>
          <w:rFonts w:ascii="Times New Roman" w:hAnsi="Times New Roman" w:cs="Times New Roman"/>
          <w:sz w:val="24"/>
          <w:szCs w:val="24"/>
        </w:rPr>
        <w:t xml:space="preserve"> </w:t>
      </w:r>
      <w:r w:rsidRPr="006772D1">
        <w:rPr>
          <w:rFonts w:ascii="Times New Roman" w:hAnsi="Times New Roman" w:cs="Times New Roman"/>
          <w:sz w:val="24"/>
          <w:szCs w:val="24"/>
        </w:rPr>
        <w:t>u točki 5.2 ovih Uputa</w:t>
      </w:r>
      <w:r w:rsidRPr="00E53226">
        <w:rPr>
          <w:rFonts w:ascii="Times New Roman" w:hAnsi="Times New Roman" w:cs="Times New Roman"/>
          <w:sz w:val="24"/>
          <w:szCs w:val="24"/>
        </w:rPr>
        <w:t xml:space="preserve">; </w:t>
      </w:r>
    </w:p>
    <w:p w:rsidR="00E53226" w:rsidRPr="00E53226" w:rsidRDefault="00E53226" w:rsidP="00E53226">
      <w:pPr>
        <w:pStyle w:val="ListParagraph"/>
        <w:numPr>
          <w:ilvl w:val="0"/>
          <w:numId w:val="25"/>
        </w:num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biti stvarni, odnosno potkrijepljeni računima ili računovodstvenim dokumentima jednake dokazne vrijednosti. Predujmovi isplaćeni ugovarateljima sukladno s ugovorima prihvatljivi su za financiranje, bez obzira na proizvode ili usluge koje će biti isporučene sukladno s ugovorima, do isteka razdoblja prihvatljivosti izdataka;</w:t>
      </w:r>
    </w:p>
    <w:p w:rsidR="00E53226" w:rsidRPr="00E53226" w:rsidRDefault="00E53226" w:rsidP="00E53226">
      <w:pPr>
        <w:pStyle w:val="ListParagraph"/>
        <w:numPr>
          <w:ilvl w:val="0"/>
          <w:numId w:val="25"/>
        </w:num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biti usklađeni s primjenjivim poreznim i socijalnim zakonodavstvom;</w:t>
      </w:r>
    </w:p>
    <w:p w:rsidR="00E53226" w:rsidRPr="00E53226" w:rsidRDefault="00E53226" w:rsidP="00E53226">
      <w:pPr>
        <w:pStyle w:val="ListParagraph"/>
        <w:numPr>
          <w:ilvl w:val="0"/>
          <w:numId w:val="25"/>
        </w:num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biti usklađeni s odredbama čl. 65. stavka 11. Uredbe (EU) br. 1303/2013 koje se odnose na zabranu dvostrukog financiranja iz drugog financijskog instrumenta EU te dvostrukog financiranja iz bilo kojeg drugog izvora osim vlastitih sredstava Prijavitelja;</w:t>
      </w:r>
    </w:p>
    <w:p w:rsidR="00E53226" w:rsidRDefault="00E53226" w:rsidP="00E53226">
      <w:pPr>
        <w:pStyle w:val="ListParagraph"/>
        <w:numPr>
          <w:ilvl w:val="0"/>
          <w:numId w:val="25"/>
        </w:numPr>
        <w:spacing w:after="120" w:line="240" w:lineRule="auto"/>
        <w:jc w:val="both"/>
        <w:rPr>
          <w:rFonts w:ascii="Times New Roman" w:hAnsi="Times New Roman" w:cs="Times New Roman"/>
          <w:sz w:val="24"/>
          <w:szCs w:val="24"/>
        </w:rPr>
      </w:pPr>
      <w:r w:rsidRPr="00E53226">
        <w:rPr>
          <w:rFonts w:ascii="Times New Roman" w:hAnsi="Times New Roman" w:cs="Times New Roman"/>
          <w:sz w:val="24"/>
          <w:szCs w:val="24"/>
        </w:rPr>
        <w:t>biti usklađeni s pravilima o trajnosti operacija iz članka 71. Uredbe (EU) br. 1303/2013 (vidi točku 2.5. ovih Uputa).</w:t>
      </w:r>
    </w:p>
    <w:p w:rsidR="0043729E" w:rsidRPr="00E53226" w:rsidRDefault="0043729E" w:rsidP="0043729E">
      <w:pPr>
        <w:pStyle w:val="ListParagraph"/>
        <w:spacing w:after="120" w:line="240" w:lineRule="auto"/>
        <w:jc w:val="both"/>
        <w:rPr>
          <w:rFonts w:ascii="Times New Roman" w:hAnsi="Times New Roman" w:cs="Times New Roman"/>
          <w:sz w:val="24"/>
          <w:szCs w:val="24"/>
        </w:rPr>
      </w:pPr>
    </w:p>
    <w:p w:rsidR="00296165" w:rsidRPr="0013213B" w:rsidRDefault="008D2D74" w:rsidP="00AC1E94">
      <w:pPr>
        <w:pStyle w:val="Heading2"/>
      </w:pPr>
      <w:bookmarkStart w:id="38" w:name="_Toc476751736"/>
      <w:r w:rsidRPr="0013213B">
        <w:t>Prihvatljive kategorije izdataka</w:t>
      </w:r>
      <w:bookmarkEnd w:id="38"/>
      <w:r w:rsidR="00296165" w:rsidRPr="0013213B">
        <w:t xml:space="preserve">  </w:t>
      </w:r>
    </w:p>
    <w:p w:rsidR="00851822" w:rsidRDefault="00851822" w:rsidP="007B165C">
      <w:pPr>
        <w:pStyle w:val="NoSpacing"/>
        <w:jc w:val="both"/>
        <w:rPr>
          <w:rFonts w:ascii="Times New Roman" w:hAnsi="Times New Roman" w:cs="Times New Roman"/>
          <w:sz w:val="24"/>
          <w:szCs w:val="24"/>
        </w:rPr>
      </w:pPr>
    </w:p>
    <w:p w:rsidR="00851822" w:rsidRDefault="00851822" w:rsidP="007B165C">
      <w:pPr>
        <w:pStyle w:val="NoSpacing"/>
        <w:jc w:val="both"/>
        <w:rPr>
          <w:rFonts w:ascii="Times New Roman" w:hAnsi="Times New Roman" w:cs="Times New Roman"/>
          <w:sz w:val="24"/>
          <w:szCs w:val="24"/>
        </w:rPr>
      </w:pPr>
      <w:r w:rsidRPr="00851822">
        <w:rPr>
          <w:rFonts w:ascii="Times New Roman" w:hAnsi="Times New Roman" w:cs="Times New Roman"/>
          <w:sz w:val="24"/>
          <w:szCs w:val="24"/>
        </w:rPr>
        <w:t xml:space="preserve">Slijedeće kategorije izdataka smatraju se prihvatljivima u okviru grupe aktivnosti 1:     </w:t>
      </w:r>
    </w:p>
    <w:p w:rsidR="00851822" w:rsidRDefault="00851822" w:rsidP="007B165C">
      <w:pPr>
        <w:pStyle w:val="NoSpacing"/>
        <w:jc w:val="both"/>
        <w:rPr>
          <w:rFonts w:ascii="Times New Roman" w:hAnsi="Times New Roman" w:cs="Times New Roman"/>
          <w:sz w:val="24"/>
          <w:szCs w:val="24"/>
        </w:rPr>
      </w:pPr>
    </w:p>
    <w:p w:rsidR="009F6C14" w:rsidRPr="00A0290C" w:rsidRDefault="009F6C14" w:rsidP="00A0290C">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troškovi pružanja </w:t>
      </w:r>
      <w:r w:rsidR="007E19AA">
        <w:rPr>
          <w:rFonts w:ascii="Times New Roman" w:hAnsi="Times New Roman" w:cs="Times New Roman"/>
          <w:sz w:val="24"/>
          <w:szCs w:val="24"/>
        </w:rPr>
        <w:t xml:space="preserve">savjetodavnih </w:t>
      </w:r>
      <w:r>
        <w:rPr>
          <w:rFonts w:ascii="Times New Roman" w:hAnsi="Times New Roman" w:cs="Times New Roman"/>
          <w:sz w:val="24"/>
          <w:szCs w:val="24"/>
        </w:rPr>
        <w:t>usluga</w:t>
      </w:r>
      <w:r w:rsidR="00A0290C">
        <w:rPr>
          <w:rFonts w:ascii="Times New Roman" w:hAnsi="Times New Roman" w:cs="Times New Roman"/>
          <w:sz w:val="24"/>
          <w:szCs w:val="24"/>
        </w:rPr>
        <w:t xml:space="preserve"> odnosno</w:t>
      </w:r>
      <w:r>
        <w:rPr>
          <w:rFonts w:ascii="Times New Roman" w:hAnsi="Times New Roman" w:cs="Times New Roman"/>
          <w:sz w:val="24"/>
          <w:szCs w:val="24"/>
        </w:rPr>
        <w:t xml:space="preserve"> stručne i savjetodavne pomoći</w:t>
      </w:r>
      <w:r w:rsidR="007E19AA">
        <w:rPr>
          <w:rFonts w:ascii="Times New Roman" w:hAnsi="Times New Roman" w:cs="Times New Roman"/>
          <w:sz w:val="24"/>
          <w:szCs w:val="24"/>
        </w:rPr>
        <w:t xml:space="preserve"> za MSP-ove</w:t>
      </w:r>
      <w:r>
        <w:rPr>
          <w:rFonts w:ascii="Times New Roman" w:hAnsi="Times New Roman" w:cs="Times New Roman"/>
          <w:sz w:val="24"/>
          <w:szCs w:val="24"/>
        </w:rPr>
        <w:t xml:space="preserve"> vezani za </w:t>
      </w:r>
      <w:r w:rsidRPr="009F6C14">
        <w:rPr>
          <w:rFonts w:ascii="Times New Roman" w:hAnsi="Times New Roman" w:cs="Times New Roman"/>
          <w:sz w:val="24"/>
          <w:szCs w:val="24"/>
        </w:rPr>
        <w:t>regulatorn</w:t>
      </w:r>
      <w:r>
        <w:rPr>
          <w:rFonts w:ascii="Times New Roman" w:hAnsi="Times New Roman" w:cs="Times New Roman"/>
          <w:sz w:val="24"/>
          <w:szCs w:val="24"/>
        </w:rPr>
        <w:t xml:space="preserve">i </w:t>
      </w:r>
      <w:r w:rsidRPr="009F6C14">
        <w:rPr>
          <w:rFonts w:ascii="Times New Roman" w:hAnsi="Times New Roman" w:cs="Times New Roman"/>
          <w:sz w:val="24"/>
          <w:szCs w:val="24"/>
        </w:rPr>
        <w:t>okvir;</w:t>
      </w:r>
      <w:r>
        <w:rPr>
          <w:rFonts w:ascii="Times New Roman" w:hAnsi="Times New Roman" w:cs="Times New Roman"/>
          <w:sz w:val="24"/>
          <w:szCs w:val="24"/>
        </w:rPr>
        <w:t xml:space="preserve">  marketing</w:t>
      </w:r>
      <w:r w:rsidRPr="009F6C14">
        <w:rPr>
          <w:rFonts w:ascii="Times New Roman" w:hAnsi="Times New Roman" w:cs="Times New Roman"/>
          <w:sz w:val="24"/>
          <w:szCs w:val="24"/>
        </w:rPr>
        <w:t>;</w:t>
      </w:r>
      <w:r>
        <w:rPr>
          <w:rFonts w:ascii="Times New Roman" w:hAnsi="Times New Roman" w:cs="Times New Roman"/>
          <w:sz w:val="24"/>
          <w:szCs w:val="24"/>
        </w:rPr>
        <w:t xml:space="preserve"> upravljanje</w:t>
      </w:r>
      <w:r w:rsidRPr="009F6C14">
        <w:rPr>
          <w:rFonts w:ascii="Times New Roman" w:hAnsi="Times New Roman" w:cs="Times New Roman"/>
          <w:sz w:val="24"/>
          <w:szCs w:val="24"/>
        </w:rPr>
        <w:t xml:space="preserve"> financijama;</w:t>
      </w:r>
      <w:r>
        <w:rPr>
          <w:rFonts w:ascii="Times New Roman" w:hAnsi="Times New Roman" w:cs="Times New Roman"/>
          <w:sz w:val="24"/>
          <w:szCs w:val="24"/>
        </w:rPr>
        <w:t xml:space="preserve"> izradu i upravljanje</w:t>
      </w:r>
      <w:r w:rsidR="006B0FEF">
        <w:rPr>
          <w:rFonts w:ascii="Times New Roman" w:hAnsi="Times New Roman" w:cs="Times New Roman"/>
          <w:sz w:val="24"/>
          <w:szCs w:val="24"/>
        </w:rPr>
        <w:t xml:space="preserve"> projektima;</w:t>
      </w:r>
      <w:r w:rsidRPr="009F6C14">
        <w:rPr>
          <w:rFonts w:ascii="Times New Roman" w:hAnsi="Times New Roman" w:cs="Times New Roman"/>
          <w:sz w:val="24"/>
          <w:szCs w:val="24"/>
        </w:rPr>
        <w:t xml:space="preserve"> </w:t>
      </w:r>
      <w:r w:rsidRPr="00A0290C">
        <w:rPr>
          <w:rFonts w:ascii="Times New Roman" w:hAnsi="Times New Roman" w:cs="Times New Roman"/>
          <w:sz w:val="24"/>
          <w:szCs w:val="24"/>
        </w:rPr>
        <w:t>poslovno savjetovanj</w:t>
      </w:r>
      <w:r w:rsidR="00A0290C" w:rsidRPr="00A0290C">
        <w:rPr>
          <w:rFonts w:ascii="Times New Roman" w:hAnsi="Times New Roman" w:cs="Times New Roman"/>
          <w:sz w:val="24"/>
          <w:szCs w:val="24"/>
        </w:rPr>
        <w:t>e</w:t>
      </w:r>
      <w:r w:rsidRPr="00A0290C">
        <w:rPr>
          <w:rFonts w:ascii="Times New Roman" w:hAnsi="Times New Roman" w:cs="Times New Roman"/>
          <w:sz w:val="24"/>
          <w:szCs w:val="24"/>
        </w:rPr>
        <w:t xml:space="preserve"> i savjetovanj</w:t>
      </w:r>
      <w:r w:rsidR="00A0290C" w:rsidRPr="00A0290C">
        <w:rPr>
          <w:rFonts w:ascii="Times New Roman" w:hAnsi="Times New Roman" w:cs="Times New Roman"/>
          <w:sz w:val="24"/>
          <w:szCs w:val="24"/>
        </w:rPr>
        <w:t>e</w:t>
      </w:r>
      <w:r w:rsidR="006B0FEF">
        <w:rPr>
          <w:rFonts w:ascii="Times New Roman" w:hAnsi="Times New Roman" w:cs="Times New Roman"/>
          <w:sz w:val="24"/>
          <w:szCs w:val="24"/>
        </w:rPr>
        <w:t xml:space="preserve"> oko potica</w:t>
      </w:r>
      <w:r w:rsidRPr="00A0290C">
        <w:rPr>
          <w:rFonts w:ascii="Times New Roman" w:hAnsi="Times New Roman" w:cs="Times New Roman"/>
          <w:sz w:val="24"/>
          <w:szCs w:val="24"/>
        </w:rPr>
        <w:t xml:space="preserve">nja investicija; usluge razvoja proizvoda; pružanje informacija o dostupnim programima uključujući informacije o financijskim instrumentima; usluge pripreme dokumentacije za poduzetnike koji će koristiti financijske instrumente; usluge </w:t>
      </w:r>
      <w:r w:rsidRPr="00A0290C">
        <w:rPr>
          <w:rFonts w:ascii="Times New Roman" w:hAnsi="Times New Roman" w:cs="Times New Roman"/>
          <w:sz w:val="24"/>
          <w:szCs w:val="24"/>
        </w:rPr>
        <w:lastRenderedPageBreak/>
        <w:t xml:space="preserve">dijagnoze nedostataka poslovanja MSP-a; upravljanje inovacijama; </w:t>
      </w:r>
      <w:r w:rsidR="006B0FEF">
        <w:rPr>
          <w:rFonts w:ascii="Times New Roman" w:hAnsi="Times New Roman" w:cs="Times New Roman"/>
          <w:sz w:val="24"/>
          <w:szCs w:val="24"/>
        </w:rPr>
        <w:t>informiranje u vezi zaštite intelektualnog vlasništva</w:t>
      </w:r>
      <w:r w:rsidRPr="00A0290C">
        <w:rPr>
          <w:rFonts w:ascii="Times New Roman" w:hAnsi="Times New Roman" w:cs="Times New Roman"/>
          <w:sz w:val="24"/>
          <w:szCs w:val="24"/>
        </w:rPr>
        <w:t xml:space="preserve">; analize poslovne ideje te </w:t>
      </w:r>
      <w:r w:rsidR="006B0FEF">
        <w:rPr>
          <w:rFonts w:ascii="Times New Roman" w:hAnsi="Times New Roman" w:cs="Times New Roman"/>
          <w:sz w:val="24"/>
          <w:szCs w:val="24"/>
        </w:rPr>
        <w:t>analize</w:t>
      </w:r>
      <w:r w:rsidRPr="00A0290C">
        <w:rPr>
          <w:rFonts w:ascii="Times New Roman" w:hAnsi="Times New Roman" w:cs="Times New Roman"/>
          <w:sz w:val="24"/>
          <w:szCs w:val="24"/>
        </w:rPr>
        <w:t xml:space="preserve"> tržišta;</w:t>
      </w:r>
    </w:p>
    <w:p w:rsidR="00851822" w:rsidRPr="00BC75E8" w:rsidRDefault="009F6C14" w:rsidP="007B165C">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 xml:space="preserve">troškovi </w:t>
      </w:r>
      <w:r w:rsidR="006B0FEF">
        <w:rPr>
          <w:rFonts w:ascii="Times New Roman" w:hAnsi="Times New Roman" w:cs="Times New Roman"/>
          <w:sz w:val="24"/>
          <w:szCs w:val="24"/>
        </w:rPr>
        <w:t xml:space="preserve">provedbe </w:t>
      </w:r>
      <w:r w:rsidRPr="009F6C14">
        <w:rPr>
          <w:rFonts w:ascii="Times New Roman" w:hAnsi="Times New Roman" w:cs="Times New Roman"/>
          <w:sz w:val="24"/>
          <w:szCs w:val="24"/>
        </w:rPr>
        <w:t>edukacij</w:t>
      </w:r>
      <w:r w:rsidR="007E19AA">
        <w:rPr>
          <w:rFonts w:ascii="Times New Roman" w:hAnsi="Times New Roman" w:cs="Times New Roman"/>
          <w:sz w:val="24"/>
          <w:szCs w:val="24"/>
        </w:rPr>
        <w:t>a</w:t>
      </w:r>
      <w:r w:rsidRPr="009F6C14">
        <w:rPr>
          <w:rFonts w:ascii="Times New Roman" w:hAnsi="Times New Roman" w:cs="Times New Roman"/>
          <w:sz w:val="24"/>
          <w:szCs w:val="24"/>
        </w:rPr>
        <w:t xml:space="preserve"> </w:t>
      </w:r>
      <w:r>
        <w:rPr>
          <w:rFonts w:ascii="Times New Roman" w:hAnsi="Times New Roman" w:cs="Times New Roman"/>
          <w:sz w:val="24"/>
          <w:szCs w:val="24"/>
        </w:rPr>
        <w:t>za</w:t>
      </w:r>
      <w:r w:rsidR="006B0FEF">
        <w:rPr>
          <w:rFonts w:ascii="Times New Roman" w:hAnsi="Times New Roman" w:cs="Times New Roman"/>
          <w:sz w:val="24"/>
          <w:szCs w:val="24"/>
        </w:rPr>
        <w:t xml:space="preserve"> potrebe</w:t>
      </w:r>
      <w:r>
        <w:rPr>
          <w:rFonts w:ascii="Times New Roman" w:hAnsi="Times New Roman" w:cs="Times New Roman"/>
          <w:sz w:val="24"/>
          <w:szCs w:val="24"/>
        </w:rPr>
        <w:t xml:space="preserve"> </w:t>
      </w:r>
      <w:r w:rsidRPr="009F6C14">
        <w:rPr>
          <w:rFonts w:ascii="Times New Roman" w:hAnsi="Times New Roman" w:cs="Times New Roman"/>
          <w:sz w:val="24"/>
          <w:szCs w:val="24"/>
        </w:rPr>
        <w:t>MSP</w:t>
      </w:r>
      <w:r>
        <w:rPr>
          <w:rFonts w:ascii="Times New Roman" w:hAnsi="Times New Roman" w:cs="Times New Roman"/>
          <w:sz w:val="24"/>
          <w:szCs w:val="24"/>
        </w:rPr>
        <w:t>-</w:t>
      </w:r>
      <w:r w:rsidR="006B0FEF">
        <w:rPr>
          <w:rFonts w:ascii="Times New Roman" w:hAnsi="Times New Roman" w:cs="Times New Roman"/>
          <w:sz w:val="24"/>
          <w:szCs w:val="24"/>
        </w:rPr>
        <w:t>ov</w:t>
      </w:r>
      <w:r>
        <w:rPr>
          <w:rFonts w:ascii="Times New Roman" w:hAnsi="Times New Roman" w:cs="Times New Roman"/>
          <w:sz w:val="24"/>
          <w:szCs w:val="24"/>
        </w:rPr>
        <w:t>a</w:t>
      </w:r>
      <w:r w:rsidRPr="009F6C14">
        <w:rPr>
          <w:rFonts w:ascii="Times New Roman" w:hAnsi="Times New Roman" w:cs="Times New Roman"/>
          <w:sz w:val="24"/>
          <w:szCs w:val="24"/>
        </w:rPr>
        <w:t xml:space="preserve"> (područja: financije, marketing, poslovno planiranje, pravo, vođenje projekata, e-poslovanje, upravljanje ljudskim potencijalima</w:t>
      </w:r>
      <w:r w:rsidR="007E19AA">
        <w:rPr>
          <w:rFonts w:ascii="Times New Roman" w:hAnsi="Times New Roman" w:cs="Times New Roman"/>
          <w:sz w:val="24"/>
          <w:szCs w:val="24"/>
        </w:rPr>
        <w:t xml:space="preserve"> i dr.</w:t>
      </w:r>
      <w:r w:rsidRPr="009F6C14">
        <w:rPr>
          <w:rFonts w:ascii="Times New Roman" w:hAnsi="Times New Roman" w:cs="Times New Roman"/>
          <w:sz w:val="24"/>
          <w:szCs w:val="24"/>
        </w:rPr>
        <w:t>);</w:t>
      </w:r>
    </w:p>
    <w:p w:rsidR="00851822" w:rsidRDefault="00CD0DF8" w:rsidP="00CD0DF8">
      <w:pPr>
        <w:pStyle w:val="NoSpacing"/>
        <w:numPr>
          <w:ilvl w:val="0"/>
          <w:numId w:val="34"/>
        </w:numPr>
        <w:jc w:val="both"/>
        <w:rPr>
          <w:rFonts w:ascii="Times New Roman" w:hAnsi="Times New Roman" w:cs="Times New Roman"/>
          <w:sz w:val="24"/>
          <w:szCs w:val="24"/>
        </w:rPr>
      </w:pPr>
      <w:r w:rsidRPr="00CD0DF8">
        <w:rPr>
          <w:rFonts w:ascii="Times New Roman" w:hAnsi="Times New Roman" w:cs="Times New Roman"/>
          <w:sz w:val="24"/>
          <w:szCs w:val="24"/>
        </w:rPr>
        <w:t xml:space="preserve">Trošak vanjskih stručnjaka za pružanje stručne i savjetodavne podrške MSP-ovima prema potrebi, odnosno kada postoji potražnja za takvima a PPI nema kapacitet za pružanje takve usluge;  </w:t>
      </w:r>
    </w:p>
    <w:p w:rsidR="00CD0DF8" w:rsidRPr="00CD0DF8" w:rsidRDefault="00CD0DF8" w:rsidP="00CD0DF8">
      <w:pPr>
        <w:pStyle w:val="NoSpacing"/>
        <w:numPr>
          <w:ilvl w:val="0"/>
          <w:numId w:val="34"/>
        </w:numPr>
        <w:jc w:val="both"/>
        <w:rPr>
          <w:rFonts w:ascii="Times New Roman" w:hAnsi="Times New Roman" w:cs="Times New Roman"/>
          <w:sz w:val="24"/>
          <w:szCs w:val="24"/>
        </w:rPr>
      </w:pPr>
      <w:r w:rsidRPr="00CD0DF8">
        <w:rPr>
          <w:rFonts w:ascii="Times New Roman" w:hAnsi="Times New Roman" w:cs="Times New Roman"/>
          <w:sz w:val="24"/>
          <w:szCs w:val="24"/>
        </w:rPr>
        <w:t xml:space="preserve">Trošak najma prostora za održavanje edukacija i prezentacija za MSP-ove;    </w:t>
      </w:r>
    </w:p>
    <w:p w:rsidR="00CD0DF8" w:rsidRDefault="00CD0DF8" w:rsidP="007B165C">
      <w:pPr>
        <w:pStyle w:val="NoSpacing"/>
        <w:jc w:val="both"/>
        <w:rPr>
          <w:rFonts w:ascii="Times New Roman" w:hAnsi="Times New Roman" w:cs="Times New Roman"/>
          <w:sz w:val="24"/>
          <w:szCs w:val="24"/>
        </w:rPr>
      </w:pPr>
    </w:p>
    <w:p w:rsidR="007B165C" w:rsidRDefault="007B165C" w:rsidP="007B165C">
      <w:pPr>
        <w:pStyle w:val="NoSpacing"/>
        <w:jc w:val="both"/>
        <w:rPr>
          <w:rFonts w:ascii="Times New Roman" w:hAnsi="Times New Roman" w:cs="Times New Roman"/>
          <w:sz w:val="24"/>
          <w:szCs w:val="24"/>
        </w:rPr>
      </w:pPr>
      <w:r w:rsidRPr="007B165C">
        <w:rPr>
          <w:rFonts w:ascii="Times New Roman" w:hAnsi="Times New Roman" w:cs="Times New Roman"/>
          <w:sz w:val="24"/>
          <w:szCs w:val="24"/>
        </w:rPr>
        <w:t>Slijedeće kategorije izdataka smatraju se prihvatljivima</w:t>
      </w:r>
      <w:r w:rsidR="00851822">
        <w:rPr>
          <w:rFonts w:ascii="Times New Roman" w:hAnsi="Times New Roman" w:cs="Times New Roman"/>
          <w:sz w:val="24"/>
          <w:szCs w:val="24"/>
        </w:rPr>
        <w:t xml:space="preserve"> u okviru grupe aktivnosti 2</w:t>
      </w:r>
      <w:r w:rsidRPr="007B165C">
        <w:rPr>
          <w:rFonts w:ascii="Times New Roman" w:hAnsi="Times New Roman" w:cs="Times New Roman"/>
          <w:sz w:val="24"/>
          <w:szCs w:val="24"/>
        </w:rPr>
        <w:t xml:space="preserve">:    </w:t>
      </w:r>
      <w:r w:rsidR="00B44F45">
        <w:rPr>
          <w:rFonts w:ascii="Times New Roman" w:hAnsi="Times New Roman" w:cs="Times New Roman"/>
          <w:sz w:val="24"/>
          <w:szCs w:val="24"/>
        </w:rPr>
        <w:t xml:space="preserve"> </w:t>
      </w:r>
    </w:p>
    <w:p w:rsidR="00EC58BE" w:rsidRPr="007B165C" w:rsidRDefault="00EC58BE" w:rsidP="007B165C">
      <w:pPr>
        <w:pStyle w:val="NoSpacing"/>
        <w:jc w:val="both"/>
        <w:rPr>
          <w:rFonts w:ascii="Times New Roman" w:hAnsi="Times New Roman" w:cs="Times New Roman"/>
          <w:sz w:val="24"/>
          <w:szCs w:val="24"/>
        </w:rPr>
      </w:pPr>
    </w:p>
    <w:p w:rsidR="001A2662" w:rsidRPr="001A2662" w:rsidRDefault="001A2662" w:rsidP="00CE78FF">
      <w:pPr>
        <w:pStyle w:val="NoSpacing"/>
        <w:numPr>
          <w:ilvl w:val="0"/>
          <w:numId w:val="24"/>
        </w:numPr>
        <w:jc w:val="both"/>
        <w:rPr>
          <w:rFonts w:ascii="Times New Roman" w:eastAsia="Calibri" w:hAnsi="Times New Roman" w:cs="Times New Roman"/>
          <w:sz w:val="24"/>
          <w:szCs w:val="24"/>
        </w:rPr>
      </w:pPr>
      <w:r w:rsidRPr="001A2662">
        <w:rPr>
          <w:rFonts w:ascii="Times New Roman" w:eastAsia="Times New Roman" w:hAnsi="Times New Roman" w:cs="Times New Roman"/>
          <w:sz w:val="24"/>
          <w:szCs w:val="24"/>
        </w:rPr>
        <w:t>Troškovi plaća osoblja </w:t>
      </w:r>
      <w:r w:rsidR="00EC3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PPI-a </w:t>
      </w:r>
      <w:r w:rsidRPr="001A2662">
        <w:rPr>
          <w:rFonts w:ascii="Times New Roman" w:eastAsia="Times New Roman" w:hAnsi="Times New Roman" w:cs="Times New Roman"/>
          <w:sz w:val="24"/>
          <w:szCs w:val="24"/>
        </w:rPr>
        <w:t>kao dio troškova provedbe projekta, izračunavaju se primjenom fiksnih stopa na način da se zadnji dokumentirani godišnji bruto iznos troškova plaća</w:t>
      </w:r>
      <w:r w:rsidR="00E94F9A">
        <w:rPr>
          <w:rFonts w:ascii="Times New Roman" w:eastAsia="Times New Roman" w:hAnsi="Times New Roman" w:cs="Times New Roman"/>
          <w:sz w:val="24"/>
          <w:szCs w:val="24"/>
        </w:rPr>
        <w:t xml:space="preserve"> </w:t>
      </w:r>
      <w:r w:rsidR="00E94F9A">
        <w:rPr>
          <w:rFonts w:ascii="Times New Roman" w:eastAsia="Times New Roman" w:hAnsi="Times New Roman" w:cs="Times New Roman"/>
          <w:spacing w:val="-1"/>
          <w:sz w:val="24"/>
          <w:szCs w:val="24"/>
          <w:vertAlign w:val="superscript"/>
        </w:rPr>
        <w:t>3</w:t>
      </w:r>
      <w:r w:rsidRPr="001A2662">
        <w:rPr>
          <w:rFonts w:ascii="Times New Roman" w:eastAsia="Times New Roman" w:hAnsi="Times New Roman" w:cs="Times New Roman"/>
          <w:sz w:val="24"/>
          <w:szCs w:val="24"/>
        </w:rPr>
        <w:t> osoblja podijeli s 1720 sati. Iznos jediničnog troška ne može se neosnovano mijenjati tijekom provedbe projekata. Prijavitelj je dužan dostaviti platne liste za godinu koja prethodi godini predaje projektnog prijedloga. Za djelatnike koji prethodne godine nisu kod prijavitelja bili zaposleni 12 (dvanaest) mjeseci, za izračun godišnjeg bruto iznosa plaće primjenjuju se na cijelu godinu dokumentirani podaci za mjesece u kojima je radio kod prijavitelja. Prijavitelj je obavezan  čuvati dokumentaciju koja se odnosi na izravne troškove osoblja - dokazi o izdacima (npr. ugovori, odluke, platne liste, evidencije radnog vremena - ako je potrebno), kako bi osigurao odgovarajući revizijski  trag te dostavio PT2 zajedno sa prvim za</w:t>
      </w:r>
      <w:r w:rsidR="00265E19">
        <w:rPr>
          <w:rFonts w:ascii="Times New Roman" w:eastAsia="Times New Roman" w:hAnsi="Times New Roman" w:cs="Times New Roman"/>
          <w:sz w:val="24"/>
          <w:szCs w:val="24"/>
        </w:rPr>
        <w:t>htjevom za nadoknadom sredstava;</w:t>
      </w:r>
      <w:r w:rsidRPr="001A2662">
        <w:rPr>
          <w:rFonts w:ascii="Times New Roman" w:eastAsia="Times New Roman" w:hAnsi="Times New Roman" w:cs="Times New Roman"/>
          <w:sz w:val="24"/>
          <w:szCs w:val="24"/>
        </w:rPr>
        <w:t xml:space="preserve"> </w:t>
      </w:r>
    </w:p>
    <w:p w:rsidR="001A2662" w:rsidRDefault="001A2662" w:rsidP="00CE78FF">
      <w:pPr>
        <w:pStyle w:val="ListParagraph"/>
        <w:numPr>
          <w:ilvl w:val="0"/>
          <w:numId w:val="24"/>
        </w:numPr>
        <w:spacing w:after="0" w:line="240" w:lineRule="auto"/>
        <w:jc w:val="both"/>
        <w:rPr>
          <w:rFonts w:ascii="Times New Roman" w:eastAsia="Calibri" w:hAnsi="Times New Roman" w:cs="Times New Roman"/>
          <w:sz w:val="24"/>
          <w:szCs w:val="24"/>
        </w:rPr>
      </w:pPr>
      <w:r w:rsidRPr="00CE78FF">
        <w:rPr>
          <w:rFonts w:ascii="Times New Roman" w:eastAsia="Calibri" w:hAnsi="Times New Roman" w:cs="Times New Roman"/>
          <w:sz w:val="24"/>
          <w:szCs w:val="24"/>
        </w:rPr>
        <w:t>Neizravni troškovi (režijski troškovi koji uključuju grijanje/hlađenje, struju, vodu, odvoz otpada i telekomunikacije) nastali izravno kao posljedica provedbe projekta kod prijavitelja.</w:t>
      </w:r>
      <w:r w:rsidR="00265E19" w:rsidRPr="00CE78FF">
        <w:rPr>
          <w:rFonts w:ascii="Times New Roman" w:eastAsia="Calibri" w:hAnsi="Times New Roman" w:cs="Times New Roman"/>
          <w:sz w:val="24"/>
          <w:szCs w:val="24"/>
        </w:rPr>
        <w:t xml:space="preserve"> </w:t>
      </w:r>
      <w:r w:rsidRPr="00CE78FF">
        <w:rPr>
          <w:rFonts w:ascii="Times New Roman" w:eastAsia="Calibri" w:hAnsi="Times New Roman" w:cs="Times New Roman"/>
          <w:sz w:val="24"/>
          <w:szCs w:val="24"/>
        </w:rPr>
        <w:t xml:space="preserve">Neizravni troškovi izračunavaju se primjenom fiksne stope od 15% prihvatljivih izravnih troškova osoblja bez potrebe da se vrši računanje radi utvrđivanja važeće stope, sukladno članku 68. Stavku 1. (b) Uredbe (EU) br. 1303/2013 (U skladu s člankom 68 (b) Uredbe EU 1303/2013. Korisnik će koristiti pojednostavljenu metodu izračuna neizravnih troškova primjenom fiksne stope, koja iznosi maksimalno 15% od ukupnih dozvoljenih izravnih troškova osoblja (kategorija troškova: „Rashodi za zaposlene“ u Prijavnom obrascu A) na način utvrđen u stavku 1) ove točke. Neće biti dozvoljeni pojedinačni troškovi potrošnog uredskog materijala i uredske opreme, pojedinačni režijski troškovi (npr. grijanje/hlađenje, struja, voda, odvoz otpada, telekomunikacije, i sl.) te troškovi održavanja uredskih prostora (zakonom propisani periodični pregledi, zamjena istrošenih materijala i elemenata, periodični </w:t>
      </w:r>
      <w:r w:rsidR="00265E19" w:rsidRPr="00CE78FF">
        <w:rPr>
          <w:rFonts w:ascii="Times New Roman" w:eastAsia="Calibri" w:hAnsi="Times New Roman" w:cs="Times New Roman"/>
          <w:sz w:val="24"/>
          <w:szCs w:val="24"/>
        </w:rPr>
        <w:t>i izvanredni radovi i popravci);</w:t>
      </w:r>
    </w:p>
    <w:p w:rsidR="00E94F9A" w:rsidRDefault="00E94F9A" w:rsidP="00E94F9A">
      <w:pPr>
        <w:pStyle w:val="ListParagraph"/>
        <w:spacing w:after="0" w:line="240" w:lineRule="auto"/>
        <w:jc w:val="both"/>
        <w:rPr>
          <w:rFonts w:ascii="Times New Roman" w:eastAsia="Calibri" w:hAnsi="Times New Roman" w:cs="Times New Roman"/>
          <w:sz w:val="24"/>
          <w:szCs w:val="24"/>
        </w:rPr>
      </w:pPr>
    </w:p>
    <w:p w:rsidR="00E94F9A" w:rsidRDefault="00E94F9A" w:rsidP="00E94F9A">
      <w:pPr>
        <w:spacing w:after="0" w:line="240" w:lineRule="auto"/>
        <w:jc w:val="both"/>
        <w:rPr>
          <w:rFonts w:ascii="Times New Roman" w:eastAsia="Calibri" w:hAnsi="Times New Roman" w:cs="Times New Roman"/>
          <w:sz w:val="24"/>
          <w:szCs w:val="24"/>
        </w:rPr>
      </w:pPr>
      <w:r w:rsidRPr="00E94F9A">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xml:space="preserve"> </w:t>
      </w:r>
      <w:r w:rsidRPr="00E94F9A">
        <w:rPr>
          <w:rFonts w:ascii="Times New Roman" w:eastAsia="Calibri" w:hAnsi="Times New Roman" w:cs="Times New Roman"/>
          <w:sz w:val="24"/>
          <w:szCs w:val="24"/>
        </w:rPr>
        <w:t>Godišnji bruto iznos plaće obuhvaća bruto plaću (uključujući obvezne doprinose iz plaće, porez i prirez) te obvezne doprinose na plaću.</w:t>
      </w:r>
    </w:p>
    <w:p w:rsidR="00E94F9A" w:rsidRPr="00E94F9A" w:rsidRDefault="00E94F9A" w:rsidP="00E94F9A">
      <w:pPr>
        <w:spacing w:after="0" w:line="240" w:lineRule="auto"/>
        <w:jc w:val="both"/>
        <w:rPr>
          <w:rFonts w:ascii="Times New Roman" w:eastAsia="Calibri" w:hAnsi="Times New Roman" w:cs="Times New Roman"/>
          <w:sz w:val="24"/>
          <w:szCs w:val="24"/>
        </w:rPr>
      </w:pPr>
    </w:p>
    <w:p w:rsidR="00265E19" w:rsidRPr="00CE78FF" w:rsidRDefault="00265E19" w:rsidP="00CD0DF8">
      <w:pPr>
        <w:pStyle w:val="ListParagraph"/>
        <w:numPr>
          <w:ilvl w:val="0"/>
          <w:numId w:val="24"/>
        </w:numPr>
        <w:spacing w:after="0" w:line="240" w:lineRule="auto"/>
        <w:jc w:val="both"/>
        <w:rPr>
          <w:rFonts w:ascii="Times New Roman" w:eastAsia="Calibri" w:hAnsi="Times New Roman" w:cs="Times New Roman"/>
          <w:sz w:val="24"/>
          <w:szCs w:val="24"/>
        </w:rPr>
      </w:pPr>
      <w:r w:rsidRPr="00CE78FF">
        <w:rPr>
          <w:rFonts w:ascii="Times New Roman" w:eastAsia="Calibri" w:hAnsi="Times New Roman" w:cs="Times New Roman"/>
          <w:sz w:val="24"/>
          <w:szCs w:val="24"/>
        </w:rPr>
        <w:t>Troškovi edukacija osoblja Korisnika (PPI-ja)</w:t>
      </w:r>
      <w:r w:rsidR="00CD0DF8" w:rsidRPr="00CD0DF8">
        <w:t xml:space="preserve"> </w:t>
      </w:r>
      <w:r w:rsidR="00CD0DF8" w:rsidRPr="00CD0DF8">
        <w:rPr>
          <w:rFonts w:ascii="Times New Roman" w:eastAsia="Calibri" w:hAnsi="Times New Roman" w:cs="Times New Roman"/>
          <w:sz w:val="24"/>
          <w:szCs w:val="24"/>
        </w:rPr>
        <w:t>prema dokazanim potrebama</w:t>
      </w:r>
      <w:r w:rsidR="00CD0DF8">
        <w:rPr>
          <w:rFonts w:ascii="Times New Roman" w:eastAsia="Calibri" w:hAnsi="Times New Roman" w:cs="Times New Roman"/>
          <w:sz w:val="24"/>
          <w:szCs w:val="24"/>
        </w:rPr>
        <w:t xml:space="preserve"> te</w:t>
      </w:r>
      <w:r w:rsidR="00EC320E">
        <w:rPr>
          <w:rFonts w:ascii="Times New Roman" w:eastAsia="Calibri" w:hAnsi="Times New Roman" w:cs="Times New Roman"/>
          <w:sz w:val="24"/>
          <w:szCs w:val="24"/>
        </w:rPr>
        <w:t xml:space="preserve"> ako su vezani za projekt</w:t>
      </w:r>
      <w:r w:rsidRPr="00CE78FF">
        <w:rPr>
          <w:rFonts w:ascii="Times New Roman" w:eastAsia="Calibri" w:hAnsi="Times New Roman" w:cs="Times New Roman"/>
          <w:sz w:val="24"/>
          <w:szCs w:val="24"/>
        </w:rPr>
        <w:t>;</w:t>
      </w:r>
    </w:p>
    <w:p w:rsidR="00265E19" w:rsidRPr="00CE78FF" w:rsidRDefault="00265E19" w:rsidP="00CE78FF">
      <w:pPr>
        <w:pStyle w:val="ListParagraph"/>
        <w:numPr>
          <w:ilvl w:val="0"/>
          <w:numId w:val="24"/>
        </w:numPr>
        <w:spacing w:after="0" w:line="240" w:lineRule="auto"/>
        <w:jc w:val="both"/>
        <w:rPr>
          <w:rFonts w:ascii="Times New Roman" w:eastAsia="Calibri" w:hAnsi="Times New Roman" w:cs="Times New Roman"/>
          <w:sz w:val="24"/>
          <w:szCs w:val="24"/>
        </w:rPr>
      </w:pPr>
      <w:r w:rsidRPr="00CE78FF">
        <w:rPr>
          <w:rFonts w:ascii="Times New Roman" w:eastAsia="Calibri" w:hAnsi="Times New Roman" w:cs="Times New Roman"/>
          <w:sz w:val="24"/>
          <w:szCs w:val="24"/>
        </w:rPr>
        <w:t>Putni troškovi osoblja Korisnika</w:t>
      </w:r>
      <w:r w:rsidR="00E620C7" w:rsidRPr="00CE78FF">
        <w:rPr>
          <w:rFonts w:ascii="Times New Roman" w:eastAsia="Calibri" w:hAnsi="Times New Roman" w:cs="Times New Roman"/>
          <w:sz w:val="24"/>
          <w:szCs w:val="24"/>
        </w:rPr>
        <w:t xml:space="preserve"> (PPI-ja)</w:t>
      </w:r>
      <w:r w:rsidRPr="00CE78FF">
        <w:rPr>
          <w:rFonts w:ascii="Times New Roman" w:eastAsia="Calibri" w:hAnsi="Times New Roman" w:cs="Times New Roman"/>
          <w:sz w:val="24"/>
          <w:szCs w:val="24"/>
        </w:rPr>
        <w:t xml:space="preserve"> izravno vezani za provedbu projekta (troškovi prijevoza, smještaja, dnevnice</w:t>
      </w:r>
      <w:r w:rsidR="00972D2A" w:rsidRPr="00CE78FF">
        <w:rPr>
          <w:rFonts w:ascii="Times New Roman" w:eastAsia="Calibri" w:hAnsi="Times New Roman" w:cs="Times New Roman"/>
          <w:sz w:val="24"/>
          <w:szCs w:val="24"/>
        </w:rPr>
        <w:t xml:space="preserve"> kotizacija</w:t>
      </w:r>
      <w:r w:rsidRPr="00CE78FF">
        <w:rPr>
          <w:rFonts w:ascii="Times New Roman" w:eastAsia="Calibri" w:hAnsi="Times New Roman" w:cs="Times New Roman"/>
          <w:sz w:val="24"/>
          <w:szCs w:val="24"/>
        </w:rPr>
        <w:t>);</w:t>
      </w:r>
    </w:p>
    <w:p w:rsidR="00851822" w:rsidRDefault="00CE78FF" w:rsidP="00851822">
      <w:pPr>
        <w:pStyle w:val="ListParagraph"/>
        <w:numPr>
          <w:ilvl w:val="0"/>
          <w:numId w:val="24"/>
        </w:numPr>
        <w:spacing w:after="0" w:line="240" w:lineRule="auto"/>
        <w:jc w:val="both"/>
        <w:rPr>
          <w:rFonts w:ascii="Times New Roman" w:eastAsia="Calibri" w:hAnsi="Times New Roman" w:cs="Times New Roman"/>
          <w:sz w:val="24"/>
          <w:szCs w:val="24"/>
        </w:rPr>
      </w:pPr>
      <w:r w:rsidRPr="00CE78FF">
        <w:rPr>
          <w:rFonts w:ascii="Times New Roman" w:eastAsia="Calibri" w:hAnsi="Times New Roman" w:cs="Times New Roman"/>
          <w:sz w:val="24"/>
          <w:szCs w:val="24"/>
        </w:rPr>
        <w:t>T</w:t>
      </w:r>
      <w:r w:rsidR="00EC58BE" w:rsidRPr="00CE78FF">
        <w:rPr>
          <w:rFonts w:ascii="Times New Roman" w:eastAsia="Calibri" w:hAnsi="Times New Roman" w:cs="Times New Roman"/>
          <w:sz w:val="24"/>
          <w:szCs w:val="24"/>
        </w:rPr>
        <w:t xml:space="preserve">rošak oglašavanja (razni mediji) </w:t>
      </w:r>
      <w:r w:rsidR="00FB39A1" w:rsidRPr="00CE78FF">
        <w:rPr>
          <w:rFonts w:ascii="Times New Roman" w:eastAsia="Calibri" w:hAnsi="Times New Roman" w:cs="Times New Roman"/>
          <w:sz w:val="24"/>
          <w:szCs w:val="24"/>
        </w:rPr>
        <w:t xml:space="preserve">do 5% vrijednosti projekta; </w:t>
      </w:r>
      <w:r w:rsidR="006B5938">
        <w:rPr>
          <w:rFonts w:ascii="Times New Roman" w:eastAsia="Calibri" w:hAnsi="Times New Roman" w:cs="Times New Roman"/>
          <w:sz w:val="24"/>
          <w:szCs w:val="24"/>
        </w:rPr>
        <w:t xml:space="preserve">     </w:t>
      </w:r>
    </w:p>
    <w:p w:rsidR="007B165C" w:rsidRPr="000F3F3A" w:rsidRDefault="007B165C" w:rsidP="000F3F3A">
      <w:pPr>
        <w:spacing w:after="0" w:line="240" w:lineRule="auto"/>
        <w:jc w:val="both"/>
        <w:rPr>
          <w:rFonts w:ascii="Times New Roman" w:eastAsia="Calibri" w:hAnsi="Times New Roman" w:cs="Times New Roman"/>
          <w:sz w:val="24"/>
          <w:szCs w:val="24"/>
        </w:rPr>
      </w:pPr>
    </w:p>
    <w:p w:rsidR="008D2D74" w:rsidRPr="0013213B" w:rsidRDefault="00296165" w:rsidP="00AC1E94">
      <w:pPr>
        <w:pStyle w:val="Heading2"/>
      </w:pPr>
      <w:bookmarkStart w:id="39" w:name="_Toc476751737"/>
      <w:r w:rsidRPr="0013213B">
        <w:lastRenderedPageBreak/>
        <w:t>Neprihvatljivi izdaci</w:t>
      </w:r>
      <w:bookmarkEnd w:id="39"/>
      <w:r w:rsidRPr="0013213B">
        <w:t xml:space="preserve"> </w:t>
      </w:r>
    </w:p>
    <w:p w:rsidR="00FB1ED4" w:rsidRPr="00844470" w:rsidRDefault="008D2D74" w:rsidP="00E620C7">
      <w:pPr>
        <w:pStyle w:val="NormalWeb"/>
        <w:spacing w:line="276" w:lineRule="auto"/>
      </w:pPr>
      <w:r w:rsidRPr="00844470">
        <w:rPr>
          <w:noProof w:val="0"/>
        </w:rPr>
        <w:t xml:space="preserve">Neprihvatljivi izdaci Prijavitelja:                                    </w:t>
      </w:r>
      <w:r w:rsidR="00F2674F" w:rsidRPr="00844470">
        <w:rPr>
          <w:noProof w:val="0"/>
        </w:rPr>
        <w:t xml:space="preserve"> </w:t>
      </w:r>
      <w:r w:rsidRPr="00844470">
        <w:rPr>
          <w:noProof w:val="0"/>
        </w:rPr>
        <w:t xml:space="preserve">                         </w:t>
      </w:r>
      <w:r w:rsidR="00F2674F" w:rsidRPr="00844470">
        <w:rPr>
          <w:noProof w:val="0"/>
        </w:rPr>
        <w:t xml:space="preserve">  </w:t>
      </w:r>
    </w:p>
    <w:p w:rsidR="00E620C7" w:rsidRPr="00844470" w:rsidRDefault="00E620C7" w:rsidP="009A5722">
      <w:pPr>
        <w:pStyle w:val="BodyText"/>
        <w:numPr>
          <w:ilvl w:val="0"/>
          <w:numId w:val="25"/>
        </w:numPr>
        <w:kinsoku w:val="0"/>
        <w:overflowPunct w:val="0"/>
        <w:spacing w:after="120"/>
        <w:ind w:left="426"/>
        <w:contextualSpacing/>
        <w:jc w:val="both"/>
        <w:rPr>
          <w:rFonts w:ascii="Times New Roman" w:hAnsi="Times New Roman" w:cs="Times New Roman"/>
          <w:spacing w:val="-1"/>
          <w:sz w:val="24"/>
          <w:szCs w:val="24"/>
        </w:rPr>
      </w:pPr>
      <w:r w:rsidRPr="00844470">
        <w:rPr>
          <w:rFonts w:ascii="Times New Roman" w:hAnsi="Times New Roman" w:cs="Times New Roman"/>
          <w:spacing w:val="-1"/>
          <w:sz w:val="24"/>
          <w:szCs w:val="24"/>
        </w:rPr>
        <w:t xml:space="preserve">Nadoknadivi PDV tj. porez na dodanu vrijednost za koji Prijavitelj/Korisnik ima pravo ostvariti odbitak </w:t>
      </w:r>
    </w:p>
    <w:p w:rsidR="00E620C7" w:rsidRPr="00844470" w:rsidRDefault="00E620C7" w:rsidP="009A5722">
      <w:pPr>
        <w:pStyle w:val="BodyText"/>
        <w:numPr>
          <w:ilvl w:val="0"/>
          <w:numId w:val="25"/>
        </w:numPr>
        <w:kinsoku w:val="0"/>
        <w:overflowPunct w:val="0"/>
        <w:spacing w:after="120"/>
        <w:ind w:left="426"/>
        <w:contextualSpacing/>
        <w:jc w:val="both"/>
        <w:rPr>
          <w:rFonts w:ascii="Times New Roman" w:hAnsi="Times New Roman" w:cs="Times New Roman"/>
          <w:spacing w:val="-1"/>
          <w:sz w:val="24"/>
          <w:szCs w:val="24"/>
        </w:rPr>
      </w:pPr>
      <w:r w:rsidRPr="00844470">
        <w:rPr>
          <w:rFonts w:ascii="Times New Roman" w:hAnsi="Times New Roman" w:cs="Times New Roman"/>
          <w:spacing w:val="-1"/>
          <w:sz w:val="24"/>
          <w:szCs w:val="24"/>
        </w:rPr>
        <w:t>Kamate na dug</w:t>
      </w:r>
    </w:p>
    <w:p w:rsidR="00E620C7" w:rsidRPr="00844470" w:rsidRDefault="00E620C7" w:rsidP="009A5722">
      <w:pPr>
        <w:pStyle w:val="BodyText"/>
        <w:numPr>
          <w:ilvl w:val="0"/>
          <w:numId w:val="25"/>
        </w:numPr>
        <w:kinsoku w:val="0"/>
        <w:overflowPunct w:val="0"/>
        <w:spacing w:after="120"/>
        <w:ind w:left="426"/>
        <w:contextualSpacing/>
        <w:jc w:val="both"/>
        <w:rPr>
          <w:rFonts w:ascii="Times New Roman" w:hAnsi="Times New Roman" w:cs="Times New Roman"/>
          <w:spacing w:val="-1"/>
          <w:sz w:val="24"/>
          <w:szCs w:val="24"/>
        </w:rPr>
      </w:pPr>
      <w:r w:rsidRPr="00844470">
        <w:rPr>
          <w:rFonts w:ascii="Times New Roman" w:hAnsi="Times New Roman" w:cs="Times New Roman"/>
          <w:spacing w:val="-1"/>
          <w:sz w:val="24"/>
          <w:szCs w:val="24"/>
        </w:rPr>
        <w:t>Otpremnine, doprinosi za dobrovoljna zdravstvena ili mirovinska osiguranja koja nisu obvezna prema nacionalnom zakonodavstvu te neoporezivi bonusi za zaposlene</w:t>
      </w:r>
    </w:p>
    <w:p w:rsidR="00E620C7" w:rsidRPr="00844470" w:rsidRDefault="00E620C7" w:rsidP="009A5722">
      <w:pPr>
        <w:pStyle w:val="BodyText"/>
        <w:numPr>
          <w:ilvl w:val="0"/>
          <w:numId w:val="25"/>
        </w:numPr>
        <w:kinsoku w:val="0"/>
        <w:overflowPunct w:val="0"/>
        <w:spacing w:after="120"/>
        <w:ind w:left="426"/>
        <w:contextualSpacing/>
        <w:jc w:val="both"/>
        <w:rPr>
          <w:rFonts w:ascii="Times New Roman" w:hAnsi="Times New Roman" w:cs="Times New Roman"/>
          <w:spacing w:val="-1"/>
          <w:sz w:val="24"/>
          <w:szCs w:val="24"/>
        </w:rPr>
      </w:pPr>
      <w:r w:rsidRPr="00844470">
        <w:rPr>
          <w:rFonts w:ascii="Times New Roman" w:hAnsi="Times New Roman" w:cs="Times New Roman"/>
          <w:spacing w:val="-1"/>
          <w:sz w:val="24"/>
          <w:szCs w:val="24"/>
        </w:rPr>
        <w:t>Kazne, financijske globe i troškovi sudskog spora</w:t>
      </w:r>
    </w:p>
    <w:p w:rsidR="00E620C7" w:rsidRPr="00844470" w:rsidRDefault="00E620C7" w:rsidP="009A5722">
      <w:pPr>
        <w:pStyle w:val="BodyText"/>
        <w:numPr>
          <w:ilvl w:val="0"/>
          <w:numId w:val="25"/>
        </w:numPr>
        <w:kinsoku w:val="0"/>
        <w:overflowPunct w:val="0"/>
        <w:spacing w:after="120"/>
        <w:ind w:left="426"/>
        <w:contextualSpacing/>
        <w:jc w:val="both"/>
        <w:rPr>
          <w:rFonts w:ascii="Times New Roman" w:hAnsi="Times New Roman" w:cs="Times New Roman"/>
          <w:spacing w:val="-1"/>
          <w:sz w:val="24"/>
          <w:szCs w:val="24"/>
        </w:rPr>
      </w:pPr>
      <w:r w:rsidRPr="00844470">
        <w:rPr>
          <w:rFonts w:ascii="Times New Roman" w:hAnsi="Times New Roman" w:cs="Times New Roman"/>
          <w:spacing w:val="-1"/>
          <w:sz w:val="24"/>
          <w:szCs w:val="24"/>
        </w:rPr>
        <w:t>Gubici zbog fluktuacija valutnih tečaja i provizija na valutni tečaj</w:t>
      </w:r>
    </w:p>
    <w:p w:rsidR="00E620C7" w:rsidRPr="00844470" w:rsidRDefault="00E620C7" w:rsidP="009A5722">
      <w:pPr>
        <w:pStyle w:val="BodyText"/>
        <w:numPr>
          <w:ilvl w:val="0"/>
          <w:numId w:val="25"/>
        </w:numPr>
        <w:kinsoku w:val="0"/>
        <w:overflowPunct w:val="0"/>
        <w:spacing w:after="120"/>
        <w:ind w:left="426"/>
        <w:contextualSpacing/>
        <w:jc w:val="both"/>
        <w:rPr>
          <w:rFonts w:ascii="Times New Roman" w:hAnsi="Times New Roman" w:cs="Times New Roman"/>
          <w:spacing w:val="-1"/>
          <w:sz w:val="24"/>
          <w:szCs w:val="24"/>
        </w:rPr>
      </w:pPr>
      <w:r w:rsidRPr="00844470">
        <w:rPr>
          <w:rFonts w:ascii="Times New Roman" w:hAnsi="Times New Roman" w:cs="Times New Roman"/>
          <w:spacing w:val="-1"/>
          <w:sz w:val="24"/>
          <w:szCs w:val="24"/>
        </w:rPr>
        <w:t>Plaćanja svih bonusa zaposlenima</w:t>
      </w:r>
    </w:p>
    <w:p w:rsidR="00E620C7" w:rsidRPr="00844470" w:rsidRDefault="00E620C7" w:rsidP="009A5722">
      <w:pPr>
        <w:pStyle w:val="BodyText"/>
        <w:numPr>
          <w:ilvl w:val="0"/>
          <w:numId w:val="25"/>
        </w:numPr>
        <w:kinsoku w:val="0"/>
        <w:overflowPunct w:val="0"/>
        <w:spacing w:after="120"/>
        <w:ind w:left="426"/>
        <w:contextualSpacing/>
        <w:jc w:val="both"/>
        <w:rPr>
          <w:rFonts w:ascii="Times New Roman" w:hAnsi="Times New Roman" w:cs="Times New Roman"/>
          <w:spacing w:val="-1"/>
          <w:sz w:val="24"/>
          <w:szCs w:val="24"/>
        </w:rPr>
      </w:pPr>
      <w:r w:rsidRPr="00844470">
        <w:rPr>
          <w:rFonts w:ascii="Times New Roman" w:hAnsi="Times New Roman" w:cs="Times New Roman"/>
          <w:spacing w:val="-1"/>
          <w:sz w:val="24"/>
          <w:szCs w:val="24"/>
        </w:rPr>
        <w:t>Bankovni troškovi za otvaranje i vođenje računa, naknade za financijske transfere i drugi troškovi u potpunosti financijske prirode</w:t>
      </w:r>
    </w:p>
    <w:p w:rsidR="009A5722" w:rsidRDefault="006454B4" w:rsidP="009A5722">
      <w:pPr>
        <w:pStyle w:val="BodyText"/>
        <w:numPr>
          <w:ilvl w:val="0"/>
          <w:numId w:val="25"/>
        </w:numPr>
        <w:kinsoku w:val="0"/>
        <w:overflowPunct w:val="0"/>
        <w:spacing w:after="120"/>
        <w:ind w:left="426"/>
        <w:contextualSpacing/>
        <w:jc w:val="both"/>
        <w:rPr>
          <w:rFonts w:ascii="Times New Roman" w:hAnsi="Times New Roman" w:cs="Times New Roman"/>
          <w:spacing w:val="-1"/>
          <w:sz w:val="24"/>
          <w:szCs w:val="24"/>
        </w:rPr>
      </w:pPr>
      <w:r w:rsidRPr="006454B4">
        <w:rPr>
          <w:rFonts w:ascii="Times New Roman" w:hAnsi="Times New Roman" w:cs="Times New Roman"/>
          <w:spacing w:val="-1"/>
          <w:sz w:val="24"/>
          <w:szCs w:val="24"/>
        </w:rPr>
        <w:t>Kamate i ostali financij</w:t>
      </w:r>
      <w:r>
        <w:rPr>
          <w:rFonts w:ascii="Times New Roman" w:hAnsi="Times New Roman" w:cs="Times New Roman"/>
          <w:spacing w:val="-1"/>
          <w:sz w:val="24"/>
          <w:szCs w:val="24"/>
        </w:rPr>
        <w:t>ski troškovi (garancije i sl.);</w:t>
      </w:r>
    </w:p>
    <w:p w:rsidR="00E620C7" w:rsidRPr="00EC320E" w:rsidRDefault="006454B4" w:rsidP="00EC320E">
      <w:pPr>
        <w:pStyle w:val="BodyText"/>
        <w:numPr>
          <w:ilvl w:val="0"/>
          <w:numId w:val="25"/>
        </w:numPr>
        <w:kinsoku w:val="0"/>
        <w:overflowPunct w:val="0"/>
        <w:spacing w:after="120"/>
        <w:ind w:left="426"/>
        <w:contextualSpacing/>
        <w:jc w:val="both"/>
        <w:rPr>
          <w:rFonts w:ascii="Times New Roman" w:eastAsia="Calibri" w:hAnsi="Times New Roman" w:cs="Times New Roman"/>
          <w:sz w:val="24"/>
          <w:szCs w:val="24"/>
          <w:lang w:eastAsia="hr-HR"/>
        </w:rPr>
      </w:pPr>
      <w:r w:rsidRPr="009A5722">
        <w:rPr>
          <w:rFonts w:ascii="Times New Roman" w:hAnsi="Times New Roman" w:cs="Times New Roman"/>
          <w:spacing w:val="-1"/>
          <w:sz w:val="24"/>
          <w:szCs w:val="24"/>
        </w:rPr>
        <w:t>Trošak police osiguranja imovine (uključuje i imovinu nabavljenu iz projekta);</w:t>
      </w:r>
    </w:p>
    <w:p w:rsidR="00E620C7" w:rsidRPr="00844470" w:rsidRDefault="00E620C7" w:rsidP="009A5722">
      <w:pPr>
        <w:pStyle w:val="BodyText"/>
        <w:numPr>
          <w:ilvl w:val="0"/>
          <w:numId w:val="25"/>
        </w:numPr>
        <w:kinsoku w:val="0"/>
        <w:overflowPunct w:val="0"/>
        <w:spacing w:after="120"/>
        <w:ind w:left="426"/>
        <w:contextualSpacing/>
        <w:jc w:val="both"/>
        <w:rPr>
          <w:rFonts w:ascii="Times New Roman" w:hAnsi="Times New Roman" w:cs="Times New Roman"/>
          <w:spacing w:val="-1"/>
          <w:sz w:val="24"/>
          <w:szCs w:val="24"/>
        </w:rPr>
      </w:pPr>
      <w:r w:rsidRPr="00844470">
        <w:rPr>
          <w:rFonts w:ascii="Times New Roman" w:hAnsi="Times New Roman" w:cs="Times New Roman"/>
          <w:spacing w:val="-1"/>
          <w:sz w:val="24"/>
          <w:szCs w:val="24"/>
        </w:rPr>
        <w:t>Doprinosi u naravi u obliku izvršavanja radova ili osiguravanja robe, usluga, zemljišta i nekretnina za koje nije izvršeno plaćanje potkrijepljeno dokumentima odgovarajuće dokazne vrijednosti</w:t>
      </w:r>
    </w:p>
    <w:p w:rsidR="00E620C7" w:rsidRPr="00844470" w:rsidRDefault="00E620C7" w:rsidP="009A5722">
      <w:pPr>
        <w:pStyle w:val="BodyText"/>
        <w:numPr>
          <w:ilvl w:val="0"/>
          <w:numId w:val="25"/>
        </w:numPr>
        <w:kinsoku w:val="0"/>
        <w:overflowPunct w:val="0"/>
        <w:spacing w:after="120"/>
        <w:ind w:left="426"/>
        <w:contextualSpacing/>
        <w:jc w:val="both"/>
        <w:rPr>
          <w:rFonts w:ascii="Times New Roman" w:hAnsi="Times New Roman" w:cs="Times New Roman"/>
          <w:spacing w:val="-1"/>
          <w:sz w:val="24"/>
          <w:szCs w:val="24"/>
        </w:rPr>
      </w:pPr>
      <w:r w:rsidRPr="00844470">
        <w:rPr>
          <w:rFonts w:ascii="Times New Roman" w:hAnsi="Times New Roman" w:cs="Times New Roman"/>
          <w:spacing w:val="-1"/>
          <w:sz w:val="24"/>
          <w:szCs w:val="24"/>
        </w:rPr>
        <w:t>Troškovi nastal</w:t>
      </w:r>
      <w:r w:rsidR="00EC320E">
        <w:rPr>
          <w:rFonts w:ascii="Times New Roman" w:hAnsi="Times New Roman" w:cs="Times New Roman"/>
          <w:spacing w:val="-1"/>
          <w:sz w:val="24"/>
          <w:szCs w:val="24"/>
        </w:rPr>
        <w:t>i izvan prihvatljivog razdoblja</w:t>
      </w:r>
    </w:p>
    <w:p w:rsidR="00E620C7" w:rsidRPr="00844470" w:rsidRDefault="00E620C7" w:rsidP="009A5722">
      <w:pPr>
        <w:pStyle w:val="BodyText"/>
        <w:numPr>
          <w:ilvl w:val="0"/>
          <w:numId w:val="25"/>
        </w:numPr>
        <w:kinsoku w:val="0"/>
        <w:overflowPunct w:val="0"/>
        <w:spacing w:after="120"/>
        <w:ind w:left="426"/>
        <w:contextualSpacing/>
        <w:jc w:val="both"/>
        <w:rPr>
          <w:rFonts w:ascii="Times New Roman" w:hAnsi="Times New Roman" w:cs="Times New Roman"/>
          <w:spacing w:val="-1"/>
          <w:sz w:val="24"/>
          <w:szCs w:val="24"/>
        </w:rPr>
      </w:pPr>
      <w:r w:rsidRPr="00844470">
        <w:rPr>
          <w:rFonts w:ascii="Times New Roman" w:hAnsi="Times New Roman" w:cs="Times New Roman"/>
          <w:spacing w:val="-1"/>
          <w:sz w:val="24"/>
          <w:szCs w:val="24"/>
        </w:rPr>
        <w:t>Ostali troškovi nespomenuti kao prihvatljivi.</w:t>
      </w:r>
    </w:p>
    <w:p w:rsidR="00FB1ED4" w:rsidRPr="009A5722" w:rsidRDefault="00FB1ED4" w:rsidP="009A5722">
      <w:pPr>
        <w:pStyle w:val="NormalWeb"/>
        <w:spacing w:line="276" w:lineRule="auto"/>
        <w:rPr>
          <w:noProof w:val="0"/>
        </w:rPr>
      </w:pPr>
      <w:r w:rsidRPr="009A5722">
        <w:rPr>
          <w:noProof w:val="0"/>
        </w:rPr>
        <w:t xml:space="preserve">Pri određivanju prihvatljivosti troškova potrebno je uzeti u obzir </w:t>
      </w:r>
      <w:r w:rsidR="009A5722" w:rsidRPr="009A5722">
        <w:rPr>
          <w:noProof w:val="0"/>
        </w:rPr>
        <w:t xml:space="preserve">ovaj Poziv, </w:t>
      </w:r>
      <w:r w:rsidRPr="009A5722">
        <w:rPr>
          <w:noProof w:val="0"/>
        </w:rPr>
        <w:t xml:space="preserve">Program dodjele potpora male vrijednosti i Pravilnik o prihvatljivosti izdataka. </w:t>
      </w:r>
    </w:p>
    <w:p w:rsidR="00E53226" w:rsidRPr="00FC1C2E" w:rsidRDefault="00E53226" w:rsidP="00E53226">
      <w:pPr>
        <w:pStyle w:val="BodyText"/>
        <w:kinsoku w:val="0"/>
        <w:overflowPunct w:val="0"/>
        <w:spacing w:after="120"/>
        <w:ind w:left="360"/>
        <w:contextualSpacing/>
        <w:jc w:val="both"/>
        <w:rPr>
          <w:rFonts w:ascii="Times New Roman" w:hAnsi="Times New Roman" w:cs="Times New Roman"/>
          <w:spacing w:val="-1"/>
        </w:rPr>
      </w:pPr>
    </w:p>
    <w:tbl>
      <w:tblPr>
        <w:tblStyle w:val="TableGrid1"/>
        <w:tblW w:w="0" w:type="auto"/>
        <w:tblInd w:w="108" w:type="dxa"/>
        <w:tblLook w:val="04A0" w:firstRow="1" w:lastRow="0" w:firstColumn="1" w:lastColumn="0" w:noHBand="0" w:noVBand="1"/>
      </w:tblPr>
      <w:tblGrid>
        <w:gridCol w:w="9072"/>
      </w:tblGrid>
      <w:tr w:rsidR="00C773E3" w:rsidRPr="00623104" w:rsidTr="007F0F01">
        <w:tc>
          <w:tcPr>
            <w:tcW w:w="9072" w:type="dxa"/>
            <w:shd w:val="clear" w:color="auto" w:fill="D6F8D7"/>
          </w:tcPr>
          <w:p w:rsidR="00C773E3" w:rsidRPr="00C1186D" w:rsidRDefault="00C773E3" w:rsidP="000527ED">
            <w:pPr>
              <w:spacing w:after="0" w:line="240" w:lineRule="auto"/>
              <w:contextualSpacing/>
              <w:jc w:val="both"/>
              <w:rPr>
                <w:rFonts w:ascii="Times New Roman" w:hAnsi="Times New Roman" w:cs="Times New Roman"/>
                <w:i/>
              </w:rPr>
            </w:pPr>
            <w:r w:rsidRPr="00FE467D">
              <w:rPr>
                <w:rFonts w:ascii="Times New Roman" w:eastAsiaTheme="minorHAnsi" w:hAnsi="Times New Roman" w:cs="Times New Roman"/>
                <w:b/>
                <w:i/>
              </w:rPr>
              <w:t>Napomena:</w:t>
            </w:r>
            <w:r w:rsidRPr="00FE467D">
              <w:rPr>
                <w:rFonts w:ascii="Times New Roman" w:eastAsiaTheme="minorHAnsi" w:hAnsi="Times New Roman" w:cs="Times New Roman"/>
                <w:i/>
              </w:rPr>
              <w:t xml:space="preserve"> Prijavitelj preuzima rizik troškova nastalih u razdoblju između podnošenja projektnog prijedloga i datuma odobrenja bespovratnih sredstava.</w:t>
            </w:r>
            <w:r w:rsidR="00947DC0" w:rsidRPr="00FE467D">
              <w:rPr>
                <w:rFonts w:ascii="Times New Roman" w:hAnsi="Times New Roman" w:cs="Times New Roman"/>
              </w:rPr>
              <w:t xml:space="preserve"> </w:t>
            </w:r>
            <w:r w:rsidR="00947DC0" w:rsidRPr="00FE467D">
              <w:rPr>
                <w:rFonts w:ascii="Times New Roman" w:hAnsi="Times New Roman" w:cs="Times New Roman"/>
                <w:i/>
              </w:rPr>
              <w:t xml:space="preserve">Prijavitelj je dužan dostaviti proračun svih troškova potrebnih za realizaciju projekta, uključujući prihvatljive i neprihvatljive troškove. Prihvatljivi i </w:t>
            </w:r>
            <w:r w:rsidR="0004699C" w:rsidRPr="00FE467D">
              <w:rPr>
                <w:rFonts w:ascii="Times New Roman" w:hAnsi="Times New Roman" w:cs="Times New Roman"/>
                <w:i/>
              </w:rPr>
              <w:t>neprihva</w:t>
            </w:r>
            <w:r w:rsidR="00947DC0" w:rsidRPr="00FE467D">
              <w:rPr>
                <w:rFonts w:ascii="Times New Roman" w:hAnsi="Times New Roman" w:cs="Times New Roman"/>
                <w:i/>
              </w:rPr>
              <w:t>t</w:t>
            </w:r>
            <w:r w:rsidR="0004699C" w:rsidRPr="00FE467D">
              <w:rPr>
                <w:rFonts w:ascii="Times New Roman" w:hAnsi="Times New Roman" w:cs="Times New Roman"/>
                <w:i/>
              </w:rPr>
              <w:t>l</w:t>
            </w:r>
            <w:r w:rsidR="00947DC0" w:rsidRPr="00FE467D">
              <w:rPr>
                <w:rFonts w:ascii="Times New Roman" w:hAnsi="Times New Roman" w:cs="Times New Roman"/>
                <w:i/>
              </w:rPr>
              <w:t xml:space="preserve">jivi troškovi čine ukupnu vrijednost projekta. Iznos </w:t>
            </w:r>
            <w:proofErr w:type="spellStart"/>
            <w:r w:rsidR="00947DC0" w:rsidRPr="00FE467D">
              <w:rPr>
                <w:rFonts w:ascii="Times New Roman" w:hAnsi="Times New Roman" w:cs="Times New Roman"/>
                <w:i/>
              </w:rPr>
              <w:t>sufinaciranja</w:t>
            </w:r>
            <w:proofErr w:type="spellEnd"/>
            <w:r w:rsidR="00947DC0" w:rsidRPr="00FE467D">
              <w:rPr>
                <w:rFonts w:ascii="Times New Roman" w:hAnsi="Times New Roman" w:cs="Times New Roman"/>
                <w:i/>
              </w:rPr>
              <w:t xml:space="preserve"> odnosi se samo na prihvatljive troškove projekta</w:t>
            </w:r>
            <w:r w:rsidR="00FE467D">
              <w:rPr>
                <w:rFonts w:ascii="Times New Roman" w:hAnsi="Times New Roman" w:cs="Times New Roman"/>
                <w:i/>
              </w:rPr>
              <w:t>.</w:t>
            </w:r>
          </w:p>
        </w:tc>
      </w:tr>
    </w:tbl>
    <w:p w:rsidR="005907BC" w:rsidRDefault="005907BC" w:rsidP="0026476A">
      <w:pPr>
        <w:spacing w:after="160" w:line="259" w:lineRule="auto"/>
      </w:pPr>
      <w:bookmarkStart w:id="40" w:name="bookmark17"/>
      <w:bookmarkStart w:id="41" w:name="_KAKO_SE_PRIJAVITI"/>
      <w:bookmarkEnd w:id="40"/>
      <w:bookmarkEnd w:id="41"/>
    </w:p>
    <w:p w:rsidR="001302F6" w:rsidRPr="00C1186D" w:rsidRDefault="005907BC" w:rsidP="0026476A">
      <w:pPr>
        <w:spacing w:after="160" w:line="259" w:lineRule="auto"/>
      </w:pPr>
      <w:r>
        <w:br w:type="page"/>
      </w:r>
    </w:p>
    <w:p w:rsidR="00B66496" w:rsidRDefault="001631BC" w:rsidP="005B1492">
      <w:pPr>
        <w:pStyle w:val="Heading1"/>
      </w:pPr>
      <w:bookmarkStart w:id="42" w:name="_Toc476751738"/>
      <w:r w:rsidRPr="00623104">
        <w:lastRenderedPageBreak/>
        <w:t>KAKO SE PRIJAVITI</w:t>
      </w:r>
      <w:bookmarkEnd w:id="42"/>
    </w:p>
    <w:p w:rsidR="0026476A" w:rsidRPr="0026476A" w:rsidRDefault="0026476A" w:rsidP="0026476A"/>
    <w:p w:rsidR="009A608E" w:rsidRPr="00623104" w:rsidRDefault="009A608E" w:rsidP="00AC1E94">
      <w:pPr>
        <w:pStyle w:val="Heading2"/>
      </w:pPr>
      <w:bookmarkStart w:id="43" w:name="_Toc476751739"/>
      <w:r w:rsidRPr="00623104">
        <w:t>Izgled i sadržaj projektnog prijedloga</w:t>
      </w:r>
      <w:bookmarkEnd w:id="43"/>
    </w:p>
    <w:p w:rsidR="009A608E" w:rsidRDefault="009A608E" w:rsidP="00141FCD">
      <w:pPr>
        <w:pStyle w:val="NoSpacing"/>
        <w:jc w:val="both"/>
        <w:rPr>
          <w:rFonts w:ascii="Times New Roman" w:hAnsi="Times New Roman" w:cs="Times New Roman"/>
          <w:sz w:val="24"/>
          <w:szCs w:val="24"/>
        </w:rPr>
      </w:pPr>
      <w:r w:rsidRPr="00141FCD">
        <w:rPr>
          <w:rFonts w:ascii="Times New Roman" w:hAnsi="Times New Roman" w:cs="Times New Roman"/>
          <w:sz w:val="24"/>
          <w:szCs w:val="24"/>
        </w:rPr>
        <w:t xml:space="preserve">Projektni prijedlog predaje se na temelju ovih Uputa, koristeći obrasce koji su sastavni dio ovog Poziva. </w:t>
      </w:r>
      <w:r w:rsidRPr="00141FCD">
        <w:rPr>
          <w:rFonts w:ascii="Times New Roman" w:hAnsi="Times New Roman" w:cs="Times New Roman"/>
          <w:color w:val="000000"/>
          <w:sz w:val="24"/>
          <w:szCs w:val="24"/>
        </w:rPr>
        <w:t xml:space="preserve">Projektni prijedlozi, odnosno sva dokumentacija tražena ovim Uputama </w:t>
      </w:r>
      <w:r w:rsidRPr="00141FCD">
        <w:rPr>
          <w:rFonts w:ascii="Times New Roman" w:hAnsi="Times New Roman" w:cs="Times New Roman"/>
          <w:sz w:val="24"/>
          <w:szCs w:val="24"/>
        </w:rPr>
        <w:t xml:space="preserve">izrađuju se na hrvatskom jeziku i latiničnom pismu. Dokumentacija izdana od strane nadležnih tijela drugih država mora biti prevedena na hrvatski te ovjerena od strane sudskog tumača. </w:t>
      </w:r>
    </w:p>
    <w:p w:rsidR="00141FCD" w:rsidRPr="00141FCD" w:rsidRDefault="00141FCD" w:rsidP="00141FCD">
      <w:pPr>
        <w:pStyle w:val="NoSpacing"/>
        <w:jc w:val="both"/>
        <w:rPr>
          <w:rFonts w:ascii="Times New Roman" w:hAnsi="Times New Roman" w:cs="Times New Roman"/>
          <w:sz w:val="24"/>
          <w:szCs w:val="24"/>
        </w:rPr>
      </w:pPr>
    </w:p>
    <w:p w:rsidR="009A608E" w:rsidRPr="00141FCD" w:rsidRDefault="009A608E" w:rsidP="00141FCD">
      <w:pPr>
        <w:pStyle w:val="NoSpacing"/>
        <w:jc w:val="both"/>
        <w:rPr>
          <w:rFonts w:ascii="Times New Roman" w:hAnsi="Times New Roman" w:cs="Times New Roman"/>
          <w:sz w:val="24"/>
          <w:szCs w:val="24"/>
        </w:rPr>
      </w:pPr>
      <w:r w:rsidRPr="00141FCD">
        <w:rPr>
          <w:rFonts w:ascii="Times New Roman" w:hAnsi="Times New Roman" w:cs="Times New Roman"/>
          <w:sz w:val="24"/>
          <w:szCs w:val="24"/>
        </w:rPr>
        <w:t xml:space="preserve">Projektni prijedlog treba sadržavati sljedeće dokumente u traženom formatu i redoslijedu: </w:t>
      </w:r>
    </w:p>
    <w:p w:rsidR="009A608E" w:rsidRPr="00623104" w:rsidRDefault="009A608E"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3431"/>
        <w:gridCol w:w="1985"/>
        <w:gridCol w:w="3656"/>
      </w:tblGrid>
      <w:tr w:rsidR="009A608E" w:rsidRPr="00623104" w:rsidTr="0075128E">
        <w:trPr>
          <w:trHeight w:val="991"/>
        </w:trPr>
        <w:tc>
          <w:tcPr>
            <w:tcW w:w="3431" w:type="dxa"/>
            <w:shd w:val="clear" w:color="auto" w:fill="D6F8D7"/>
          </w:tcPr>
          <w:p w:rsidR="009A608E" w:rsidRPr="00330B0C" w:rsidRDefault="009A608E" w:rsidP="00BC51BD">
            <w:pPr>
              <w:tabs>
                <w:tab w:val="center" w:pos="4536"/>
                <w:tab w:val="right" w:pos="9072"/>
              </w:tabs>
              <w:rPr>
                <w:rFonts w:ascii="Times New Roman" w:hAnsi="Times New Roman" w:cs="Times New Roman"/>
                <w:sz w:val="20"/>
                <w:szCs w:val="20"/>
              </w:rPr>
            </w:pPr>
          </w:p>
          <w:p w:rsidR="009A608E" w:rsidRPr="00330B0C" w:rsidRDefault="009A608E" w:rsidP="00BC51BD">
            <w:pPr>
              <w:tabs>
                <w:tab w:val="center" w:pos="4536"/>
                <w:tab w:val="right" w:pos="9072"/>
              </w:tabs>
              <w:rPr>
                <w:rFonts w:ascii="Times New Roman" w:hAnsi="Times New Roman" w:cs="Times New Roman"/>
                <w:sz w:val="20"/>
                <w:szCs w:val="20"/>
              </w:rPr>
            </w:pPr>
            <w:r w:rsidRPr="00330B0C">
              <w:rPr>
                <w:rFonts w:ascii="Times New Roman" w:hAnsi="Times New Roman" w:cs="Times New Roman"/>
                <w:sz w:val="20"/>
                <w:szCs w:val="20"/>
              </w:rPr>
              <w:t>Dokument</w:t>
            </w:r>
          </w:p>
        </w:tc>
        <w:tc>
          <w:tcPr>
            <w:tcW w:w="1985" w:type="dxa"/>
            <w:shd w:val="clear" w:color="auto" w:fill="D6F8D7"/>
          </w:tcPr>
          <w:p w:rsidR="009A608E" w:rsidRPr="00330B0C" w:rsidRDefault="009A608E" w:rsidP="00BC51BD">
            <w:pPr>
              <w:rPr>
                <w:rFonts w:ascii="Times New Roman" w:hAnsi="Times New Roman" w:cs="Times New Roman"/>
                <w:sz w:val="20"/>
                <w:szCs w:val="20"/>
              </w:rPr>
            </w:pPr>
          </w:p>
          <w:p w:rsidR="009A608E" w:rsidRPr="00330B0C" w:rsidRDefault="009A608E" w:rsidP="00BC51BD">
            <w:pPr>
              <w:rPr>
                <w:rFonts w:ascii="Times New Roman" w:hAnsi="Times New Roman" w:cs="Times New Roman"/>
                <w:sz w:val="20"/>
                <w:szCs w:val="20"/>
              </w:rPr>
            </w:pPr>
            <w:r w:rsidRPr="00330B0C">
              <w:rPr>
                <w:rFonts w:ascii="Times New Roman" w:hAnsi="Times New Roman" w:cs="Times New Roman"/>
                <w:sz w:val="20"/>
                <w:szCs w:val="20"/>
              </w:rPr>
              <w:t>Obvezno (da ili ne)</w:t>
            </w:r>
          </w:p>
        </w:tc>
        <w:tc>
          <w:tcPr>
            <w:tcW w:w="3656" w:type="dxa"/>
            <w:shd w:val="clear" w:color="auto" w:fill="D6F8D7"/>
          </w:tcPr>
          <w:p w:rsidR="009A608E" w:rsidRPr="00330B0C" w:rsidRDefault="009A608E" w:rsidP="00BC51BD">
            <w:pPr>
              <w:tabs>
                <w:tab w:val="center" w:pos="4536"/>
                <w:tab w:val="right" w:pos="9072"/>
              </w:tabs>
              <w:rPr>
                <w:rFonts w:ascii="Times New Roman" w:hAnsi="Times New Roman" w:cs="Times New Roman"/>
                <w:sz w:val="20"/>
                <w:szCs w:val="20"/>
              </w:rPr>
            </w:pPr>
          </w:p>
          <w:p w:rsidR="009A608E" w:rsidRPr="00330B0C" w:rsidRDefault="009A608E" w:rsidP="00BC51BD">
            <w:pPr>
              <w:tabs>
                <w:tab w:val="center" w:pos="4536"/>
                <w:tab w:val="right" w:pos="9072"/>
              </w:tabs>
              <w:rPr>
                <w:rFonts w:ascii="Times New Roman" w:hAnsi="Times New Roman" w:cs="Times New Roman"/>
                <w:sz w:val="20"/>
                <w:szCs w:val="20"/>
              </w:rPr>
            </w:pPr>
            <w:r w:rsidRPr="00330B0C">
              <w:rPr>
                <w:rFonts w:ascii="Times New Roman" w:hAnsi="Times New Roman" w:cs="Times New Roman"/>
                <w:sz w:val="20"/>
                <w:szCs w:val="20"/>
              </w:rPr>
              <w:t>Referenca</w:t>
            </w:r>
          </w:p>
        </w:tc>
      </w:tr>
      <w:tr w:rsidR="009A608E" w:rsidRPr="00623104" w:rsidTr="0075128E">
        <w:tc>
          <w:tcPr>
            <w:tcW w:w="3431" w:type="dxa"/>
            <w:vAlign w:val="center"/>
          </w:tcPr>
          <w:p w:rsidR="009A608E" w:rsidRPr="00FC1C2E" w:rsidRDefault="009A608E" w:rsidP="00E94F9A">
            <w:pPr>
              <w:rPr>
                <w:rFonts w:ascii="Times New Roman" w:hAnsi="Times New Roman" w:cs="Times New Roman"/>
                <w:sz w:val="20"/>
                <w:szCs w:val="20"/>
              </w:rPr>
            </w:pPr>
            <w:r w:rsidRPr="00FC1C2E">
              <w:rPr>
                <w:rFonts w:ascii="Times New Roman" w:hAnsi="Times New Roman" w:cs="Times New Roman"/>
                <w:sz w:val="20"/>
                <w:szCs w:val="20"/>
              </w:rPr>
              <w:t>1. Prijavni obrazac (A dio)</w:t>
            </w:r>
            <w:r w:rsidR="00E94F9A" w:rsidRPr="00E94F9A">
              <w:rPr>
                <w:rFonts w:ascii="Times New Roman" w:hAnsi="Times New Roman" w:cs="Times New Roman"/>
                <w:sz w:val="20"/>
                <w:szCs w:val="20"/>
                <w:vertAlign w:val="superscript"/>
              </w:rPr>
              <w:t>4</w:t>
            </w:r>
          </w:p>
        </w:tc>
        <w:tc>
          <w:tcPr>
            <w:tcW w:w="1985" w:type="dxa"/>
            <w:vAlign w:val="center"/>
          </w:tcPr>
          <w:p w:rsidR="009A608E" w:rsidRPr="00FC1C2E" w:rsidRDefault="009A608E" w:rsidP="00BC51BD">
            <w:pPr>
              <w:rPr>
                <w:rFonts w:ascii="Times New Roman" w:hAnsi="Times New Roman" w:cs="Times New Roman"/>
                <w:sz w:val="20"/>
                <w:szCs w:val="20"/>
              </w:rPr>
            </w:pPr>
            <w:r w:rsidRPr="00FC1C2E">
              <w:rPr>
                <w:rFonts w:ascii="Times New Roman" w:hAnsi="Times New Roman" w:cs="Times New Roman"/>
                <w:sz w:val="20"/>
                <w:szCs w:val="20"/>
              </w:rPr>
              <w:t>da</w:t>
            </w:r>
          </w:p>
        </w:tc>
        <w:tc>
          <w:tcPr>
            <w:tcW w:w="3656" w:type="dxa"/>
          </w:tcPr>
          <w:p w:rsidR="009A608E" w:rsidRPr="00FC1C2E" w:rsidRDefault="009A608E" w:rsidP="00BC51BD">
            <w:pPr>
              <w:jc w:val="both"/>
              <w:rPr>
                <w:rFonts w:ascii="Times New Roman" w:hAnsi="Times New Roman" w:cs="Times New Roman"/>
                <w:sz w:val="20"/>
                <w:szCs w:val="20"/>
              </w:rPr>
            </w:pPr>
            <w:r w:rsidRPr="00FC1C2E">
              <w:rPr>
                <w:rFonts w:ascii="Times New Roman" w:hAnsi="Times New Roman" w:cs="Times New Roman"/>
                <w:sz w:val="20"/>
                <w:szCs w:val="20"/>
              </w:rPr>
              <w:t>Obrazac 1.</w:t>
            </w:r>
          </w:p>
        </w:tc>
      </w:tr>
      <w:tr w:rsidR="009A608E" w:rsidRPr="00623104" w:rsidTr="0075128E">
        <w:tc>
          <w:tcPr>
            <w:tcW w:w="3431" w:type="dxa"/>
            <w:vAlign w:val="center"/>
          </w:tcPr>
          <w:p w:rsidR="009A608E" w:rsidRPr="00FC1C2E" w:rsidRDefault="009A608E" w:rsidP="00BC51BD">
            <w:pPr>
              <w:rPr>
                <w:rFonts w:ascii="Times New Roman" w:hAnsi="Times New Roman" w:cs="Times New Roman"/>
                <w:sz w:val="20"/>
                <w:szCs w:val="20"/>
              </w:rPr>
            </w:pPr>
            <w:r w:rsidRPr="00FC1C2E">
              <w:rPr>
                <w:rFonts w:ascii="Times New Roman" w:hAnsi="Times New Roman" w:cs="Times New Roman"/>
                <w:sz w:val="20"/>
                <w:szCs w:val="20"/>
              </w:rPr>
              <w:t xml:space="preserve">2. Prijavni obrazac (B dio) </w:t>
            </w:r>
          </w:p>
        </w:tc>
        <w:tc>
          <w:tcPr>
            <w:tcW w:w="1985" w:type="dxa"/>
            <w:vAlign w:val="center"/>
          </w:tcPr>
          <w:p w:rsidR="009A608E" w:rsidRPr="00FC1C2E" w:rsidRDefault="009A608E" w:rsidP="00BC51BD">
            <w:pPr>
              <w:rPr>
                <w:rFonts w:ascii="Times New Roman" w:hAnsi="Times New Roman" w:cs="Times New Roman"/>
                <w:sz w:val="20"/>
                <w:szCs w:val="20"/>
              </w:rPr>
            </w:pPr>
            <w:r w:rsidRPr="00FC1C2E">
              <w:rPr>
                <w:rFonts w:ascii="Times New Roman" w:hAnsi="Times New Roman" w:cs="Times New Roman"/>
                <w:sz w:val="20"/>
                <w:szCs w:val="20"/>
              </w:rPr>
              <w:t>da</w:t>
            </w:r>
          </w:p>
        </w:tc>
        <w:tc>
          <w:tcPr>
            <w:tcW w:w="3656" w:type="dxa"/>
          </w:tcPr>
          <w:p w:rsidR="009A608E" w:rsidRPr="00FC1C2E" w:rsidRDefault="009A608E" w:rsidP="00BC51BD">
            <w:pPr>
              <w:jc w:val="both"/>
              <w:rPr>
                <w:rFonts w:ascii="Times New Roman" w:hAnsi="Times New Roman" w:cs="Times New Roman"/>
                <w:sz w:val="20"/>
                <w:szCs w:val="20"/>
              </w:rPr>
            </w:pPr>
            <w:r w:rsidRPr="00FC1C2E">
              <w:rPr>
                <w:rFonts w:ascii="Times New Roman" w:hAnsi="Times New Roman" w:cs="Times New Roman"/>
                <w:sz w:val="20"/>
                <w:szCs w:val="20"/>
              </w:rPr>
              <w:t>Obrazac 2.</w:t>
            </w:r>
          </w:p>
        </w:tc>
      </w:tr>
      <w:tr w:rsidR="009A608E" w:rsidRPr="00623104" w:rsidTr="0075128E">
        <w:tc>
          <w:tcPr>
            <w:tcW w:w="3431" w:type="dxa"/>
            <w:vAlign w:val="center"/>
          </w:tcPr>
          <w:p w:rsidR="009A608E" w:rsidRPr="00FC1C2E" w:rsidRDefault="00454D59" w:rsidP="00BC51BD">
            <w:pPr>
              <w:rPr>
                <w:rFonts w:ascii="Times New Roman" w:hAnsi="Times New Roman" w:cs="Times New Roman"/>
                <w:sz w:val="20"/>
                <w:szCs w:val="20"/>
              </w:rPr>
            </w:pPr>
            <w:r>
              <w:rPr>
                <w:rFonts w:ascii="Times New Roman" w:hAnsi="Times New Roman" w:cs="Times New Roman"/>
                <w:sz w:val="20"/>
                <w:szCs w:val="20"/>
              </w:rPr>
              <w:t>3</w:t>
            </w:r>
            <w:r w:rsidR="009A608E" w:rsidRPr="00FC1C2E">
              <w:rPr>
                <w:rFonts w:ascii="Times New Roman" w:hAnsi="Times New Roman" w:cs="Times New Roman"/>
                <w:sz w:val="20"/>
                <w:szCs w:val="20"/>
              </w:rPr>
              <w:t xml:space="preserve">. </w:t>
            </w:r>
            <w:r w:rsidR="006847FC" w:rsidRPr="006847FC">
              <w:rPr>
                <w:rFonts w:ascii="Times New Roman" w:hAnsi="Times New Roman" w:cs="Times New Roman"/>
                <w:sz w:val="20"/>
                <w:szCs w:val="20"/>
              </w:rPr>
              <w:t>Izjava o usklađenosti s UZP-om za prijavitelja</w:t>
            </w:r>
            <w:r w:rsidR="006847FC">
              <w:rPr>
                <w:rFonts w:ascii="Times New Roman" w:hAnsi="Times New Roman" w:cs="Times New Roman"/>
                <w:sz w:val="20"/>
                <w:szCs w:val="20"/>
              </w:rPr>
              <w:t xml:space="preserve"> </w:t>
            </w:r>
          </w:p>
        </w:tc>
        <w:tc>
          <w:tcPr>
            <w:tcW w:w="1985" w:type="dxa"/>
            <w:vAlign w:val="center"/>
          </w:tcPr>
          <w:p w:rsidR="009A608E" w:rsidRPr="00FC1C2E" w:rsidRDefault="009A608E" w:rsidP="00BC51BD">
            <w:pPr>
              <w:rPr>
                <w:rFonts w:ascii="Times New Roman" w:hAnsi="Times New Roman" w:cs="Times New Roman"/>
                <w:sz w:val="20"/>
                <w:szCs w:val="20"/>
              </w:rPr>
            </w:pPr>
            <w:r w:rsidRPr="00FC1C2E">
              <w:rPr>
                <w:rFonts w:ascii="Times New Roman" w:hAnsi="Times New Roman" w:cs="Times New Roman"/>
                <w:sz w:val="20"/>
                <w:szCs w:val="20"/>
              </w:rPr>
              <w:t>da</w:t>
            </w:r>
          </w:p>
        </w:tc>
        <w:tc>
          <w:tcPr>
            <w:tcW w:w="3656" w:type="dxa"/>
          </w:tcPr>
          <w:p w:rsidR="009A608E" w:rsidRPr="00FC1C2E" w:rsidRDefault="009A608E" w:rsidP="00F53F30">
            <w:pPr>
              <w:jc w:val="both"/>
              <w:rPr>
                <w:rFonts w:ascii="Times New Roman" w:hAnsi="Times New Roman" w:cs="Times New Roman"/>
                <w:sz w:val="20"/>
                <w:szCs w:val="20"/>
              </w:rPr>
            </w:pPr>
            <w:r w:rsidRPr="00FC1C2E">
              <w:rPr>
                <w:rFonts w:ascii="Times New Roman" w:hAnsi="Times New Roman" w:cs="Times New Roman"/>
                <w:sz w:val="20"/>
                <w:szCs w:val="20"/>
              </w:rPr>
              <w:t>Obrazac 3.</w:t>
            </w:r>
            <w:r w:rsidR="00F53F30">
              <w:rPr>
                <w:rFonts w:ascii="Times New Roman" w:hAnsi="Times New Roman" w:cs="Times New Roman"/>
                <w:sz w:val="24"/>
                <w:szCs w:val="24"/>
              </w:rPr>
              <w:t xml:space="preserve"> </w:t>
            </w:r>
          </w:p>
        </w:tc>
      </w:tr>
      <w:tr w:rsidR="00F53F30" w:rsidRPr="00623104" w:rsidTr="0075128E">
        <w:tc>
          <w:tcPr>
            <w:tcW w:w="3431" w:type="dxa"/>
            <w:vAlign w:val="center"/>
          </w:tcPr>
          <w:p w:rsidR="00F53F30" w:rsidRPr="00F53F30" w:rsidRDefault="00F53F30" w:rsidP="00F53F30">
            <w:pPr>
              <w:pStyle w:val="NoSpacing"/>
              <w:rPr>
                <w:rFonts w:ascii="Times New Roman" w:hAnsi="Times New Roman" w:cs="Times New Roman"/>
                <w:sz w:val="20"/>
                <w:szCs w:val="20"/>
              </w:rPr>
            </w:pPr>
            <w:r>
              <w:rPr>
                <w:rFonts w:ascii="Times New Roman" w:hAnsi="Times New Roman" w:cs="Times New Roman"/>
                <w:sz w:val="20"/>
                <w:szCs w:val="20"/>
              </w:rPr>
              <w:t xml:space="preserve">4. </w:t>
            </w:r>
            <w:r w:rsidRPr="00F53F30">
              <w:rPr>
                <w:rFonts w:ascii="Times New Roman" w:hAnsi="Times New Roman" w:cs="Times New Roman"/>
                <w:sz w:val="20"/>
                <w:szCs w:val="20"/>
              </w:rPr>
              <w:t>Skupna izjava</w:t>
            </w:r>
          </w:p>
          <w:p w:rsidR="00F53F30" w:rsidRDefault="00F53F30" w:rsidP="00F53F30">
            <w:pPr>
              <w:pStyle w:val="NoSpacing"/>
              <w:rPr>
                <w:rFonts w:ascii="Times New Roman" w:hAnsi="Times New Roman" w:cs="Times New Roman"/>
                <w:sz w:val="20"/>
                <w:szCs w:val="20"/>
              </w:rPr>
            </w:pPr>
          </w:p>
        </w:tc>
        <w:tc>
          <w:tcPr>
            <w:tcW w:w="1985" w:type="dxa"/>
            <w:vAlign w:val="center"/>
          </w:tcPr>
          <w:p w:rsidR="00F53F30" w:rsidRPr="00FC1C2E" w:rsidRDefault="00F53F30" w:rsidP="00BC51BD">
            <w:pPr>
              <w:rPr>
                <w:rFonts w:ascii="Times New Roman" w:hAnsi="Times New Roman" w:cs="Times New Roman"/>
                <w:sz w:val="20"/>
                <w:szCs w:val="20"/>
              </w:rPr>
            </w:pPr>
            <w:r>
              <w:rPr>
                <w:rFonts w:ascii="Times New Roman" w:hAnsi="Times New Roman" w:cs="Times New Roman"/>
                <w:sz w:val="20"/>
                <w:szCs w:val="20"/>
              </w:rPr>
              <w:t>ukoliko je primjenjivo odnosno za MSP</w:t>
            </w:r>
          </w:p>
        </w:tc>
        <w:tc>
          <w:tcPr>
            <w:tcW w:w="3656" w:type="dxa"/>
          </w:tcPr>
          <w:p w:rsidR="00F53F30" w:rsidRPr="00FC1C2E" w:rsidRDefault="00F53F30" w:rsidP="00BC51BD">
            <w:pPr>
              <w:jc w:val="both"/>
              <w:rPr>
                <w:rFonts w:ascii="Times New Roman" w:hAnsi="Times New Roman" w:cs="Times New Roman"/>
                <w:sz w:val="20"/>
                <w:szCs w:val="20"/>
              </w:rPr>
            </w:pPr>
            <w:r w:rsidRPr="00F53F30">
              <w:rPr>
                <w:rFonts w:ascii="Times New Roman" w:hAnsi="Times New Roman" w:cs="Times New Roman"/>
                <w:sz w:val="20"/>
                <w:szCs w:val="20"/>
              </w:rPr>
              <w:t>Obrazac 4.</w:t>
            </w:r>
          </w:p>
        </w:tc>
      </w:tr>
      <w:tr w:rsidR="00F53F30" w:rsidRPr="00623104" w:rsidTr="0075128E">
        <w:tc>
          <w:tcPr>
            <w:tcW w:w="3431" w:type="dxa"/>
            <w:vAlign w:val="center"/>
          </w:tcPr>
          <w:p w:rsidR="00F53F30" w:rsidRPr="00F53F30" w:rsidRDefault="00F53F30" w:rsidP="00F53F30">
            <w:pPr>
              <w:rPr>
                <w:rFonts w:ascii="Times New Roman" w:hAnsi="Times New Roman" w:cs="Times New Roman"/>
                <w:sz w:val="24"/>
                <w:szCs w:val="24"/>
              </w:rPr>
            </w:pPr>
            <w:r>
              <w:rPr>
                <w:rFonts w:ascii="Times New Roman" w:hAnsi="Times New Roman" w:cs="Times New Roman"/>
                <w:sz w:val="20"/>
                <w:szCs w:val="20"/>
              </w:rPr>
              <w:t xml:space="preserve">5. </w:t>
            </w:r>
            <w:proofErr w:type="spellStart"/>
            <w:r w:rsidRPr="00F53F30">
              <w:rPr>
                <w:rFonts w:ascii="Times New Roman" w:hAnsi="Times New Roman" w:cs="Times New Roman"/>
                <w:sz w:val="20"/>
                <w:szCs w:val="20"/>
              </w:rPr>
              <w:t>Izava</w:t>
            </w:r>
            <w:proofErr w:type="spellEnd"/>
            <w:r w:rsidRPr="00F53F30">
              <w:rPr>
                <w:rFonts w:ascii="Times New Roman" w:hAnsi="Times New Roman" w:cs="Times New Roman"/>
                <w:sz w:val="20"/>
                <w:szCs w:val="20"/>
              </w:rPr>
              <w:t xml:space="preserve"> o korištenim potporama</w:t>
            </w:r>
            <w:r>
              <w:rPr>
                <w:rFonts w:ascii="Times New Roman" w:hAnsi="Times New Roman" w:cs="Times New Roman"/>
                <w:sz w:val="24"/>
                <w:szCs w:val="24"/>
              </w:rPr>
              <w:t xml:space="preserve"> </w:t>
            </w:r>
          </w:p>
        </w:tc>
        <w:tc>
          <w:tcPr>
            <w:tcW w:w="1985" w:type="dxa"/>
            <w:vAlign w:val="center"/>
          </w:tcPr>
          <w:p w:rsidR="00F53F30" w:rsidRPr="00FC1C2E" w:rsidRDefault="00D953EC" w:rsidP="00BC51BD">
            <w:pPr>
              <w:rPr>
                <w:rFonts w:ascii="Times New Roman" w:hAnsi="Times New Roman" w:cs="Times New Roman"/>
                <w:sz w:val="20"/>
                <w:szCs w:val="20"/>
              </w:rPr>
            </w:pPr>
            <w:r>
              <w:rPr>
                <w:rFonts w:ascii="Times New Roman" w:hAnsi="Times New Roman" w:cs="Times New Roman"/>
                <w:sz w:val="20"/>
                <w:szCs w:val="20"/>
              </w:rPr>
              <w:t>da</w:t>
            </w:r>
          </w:p>
        </w:tc>
        <w:tc>
          <w:tcPr>
            <w:tcW w:w="3656" w:type="dxa"/>
          </w:tcPr>
          <w:p w:rsidR="00F53F30" w:rsidRPr="00FC1C2E" w:rsidRDefault="00F53F30" w:rsidP="00BC51BD">
            <w:pPr>
              <w:jc w:val="both"/>
              <w:rPr>
                <w:rFonts w:ascii="Times New Roman" w:hAnsi="Times New Roman" w:cs="Times New Roman"/>
                <w:sz w:val="20"/>
                <w:szCs w:val="20"/>
              </w:rPr>
            </w:pPr>
            <w:r w:rsidRPr="00F53F30">
              <w:rPr>
                <w:rFonts w:ascii="Times New Roman" w:hAnsi="Times New Roman" w:cs="Times New Roman"/>
                <w:sz w:val="20"/>
                <w:szCs w:val="20"/>
              </w:rPr>
              <w:t>Obrazac 5.</w:t>
            </w:r>
          </w:p>
        </w:tc>
      </w:tr>
    </w:tbl>
    <w:p w:rsidR="009A608E" w:rsidRPr="00623104" w:rsidRDefault="009A608E" w:rsidP="009A608E">
      <w:pPr>
        <w:spacing w:after="0"/>
        <w:jc w:val="both"/>
        <w:rPr>
          <w:rFonts w:ascii="Times New Roman" w:hAnsi="Times New Roman" w:cs="Times New Roman"/>
        </w:rPr>
      </w:pPr>
    </w:p>
    <w:p w:rsidR="00C82E9C" w:rsidRDefault="009A608E" w:rsidP="00A65795">
      <w:pPr>
        <w:widowControl w:val="0"/>
        <w:autoSpaceDE w:val="0"/>
        <w:autoSpaceDN w:val="0"/>
        <w:adjustRightInd w:val="0"/>
        <w:spacing w:after="0"/>
        <w:jc w:val="both"/>
        <w:rPr>
          <w:rFonts w:ascii="Times New Roman" w:hAnsi="Times New Roman" w:cs="Times New Roman"/>
          <w:color w:val="000000"/>
          <w:sz w:val="24"/>
          <w:szCs w:val="24"/>
        </w:rPr>
      </w:pPr>
      <w:r w:rsidRPr="00E66B20">
        <w:rPr>
          <w:rFonts w:ascii="Times New Roman" w:hAnsi="Times New Roman" w:cs="Times New Roman"/>
          <w:color w:val="000000"/>
          <w:sz w:val="24"/>
          <w:szCs w:val="24"/>
        </w:rPr>
        <w:t xml:space="preserve">Dokumentacija koja zahtjeva potpis Prijavitelja, mora biti u izvorniku, ovjerena pečatom i potpisom ovlaštene osobe za zastupanje. </w:t>
      </w:r>
    </w:p>
    <w:p w:rsidR="00CD0DF8" w:rsidRPr="003814A0" w:rsidRDefault="00CD0DF8" w:rsidP="00CD0DF8">
      <w:pPr>
        <w:shd w:val="clear" w:color="auto" w:fill="FFFFFF" w:themeFill="background1"/>
        <w:rPr>
          <w:rFonts w:ascii="Times New Roman" w:hAnsi="Times New Roman"/>
          <w:b/>
        </w:rPr>
      </w:pPr>
      <w:r w:rsidRPr="003814A0">
        <w:rPr>
          <w:rFonts w:ascii="Times New Roman" w:hAnsi="Times New Roman"/>
        </w:rPr>
        <w:t>Iz dostavljene dokumentacije prijavitelja i službeno dostupnih izvora, a za potrebe utvrđivanja odredbi vezanih za prihvatljivost prijavitelja koje su utvrđene u poglavlju 2. Predmetnih Uputa, provjeravat će se, između ostalog, i podaci sadržani u sljedećim dokumentima</w:t>
      </w:r>
      <w:r w:rsidRPr="003814A0">
        <w:rPr>
          <w:rFonts w:ascii="Times New Roman" w:hAnsi="Times New Roman"/>
          <w:b/>
        </w:rPr>
        <w:t xml:space="preserve">, </w:t>
      </w:r>
      <w:r w:rsidRPr="003814A0">
        <w:rPr>
          <w:rFonts w:ascii="Times New Roman" w:hAnsi="Times New Roman"/>
        </w:rPr>
        <w:t>koje</w:t>
      </w:r>
      <w:r>
        <w:rPr>
          <w:rFonts w:ascii="Times New Roman" w:hAnsi="Times New Roman"/>
        </w:rPr>
        <w:t xml:space="preserve"> će pribaviti PT1, odnosno koje je </w:t>
      </w:r>
      <w:r w:rsidRPr="003814A0">
        <w:rPr>
          <w:rFonts w:ascii="Times New Roman" w:hAnsi="Times New Roman"/>
          <w:b/>
        </w:rPr>
        <w:t>po potrebi prijavitelj dužan dostaviti samo na dodatni upit PT-a 1:</w:t>
      </w:r>
      <w:r w:rsidRPr="003814A0">
        <w:rPr>
          <w:rFonts w:ascii="Times New Roman" w:hAnsi="Times New Roman"/>
        </w:rPr>
        <w:t xml:space="preserve"> </w:t>
      </w:r>
    </w:p>
    <w:p w:rsidR="00CD0DF8" w:rsidRPr="003814A0" w:rsidRDefault="00CD0DF8" w:rsidP="00CD0DF8">
      <w:pPr>
        <w:numPr>
          <w:ilvl w:val="0"/>
          <w:numId w:val="36"/>
        </w:numPr>
        <w:spacing w:after="120" w:line="240" w:lineRule="auto"/>
        <w:ind w:left="426" w:hanging="426"/>
        <w:jc w:val="both"/>
        <w:rPr>
          <w:rFonts w:ascii="Times New Roman" w:hAnsi="Times New Roman"/>
        </w:rPr>
      </w:pPr>
      <w:r w:rsidRPr="003814A0">
        <w:rPr>
          <w:rFonts w:ascii="Times New Roman" w:hAnsi="Times New Roman"/>
        </w:rPr>
        <w:t xml:space="preserve">izvod iz sudskog, </w:t>
      </w:r>
      <w:bookmarkStart w:id="44" w:name="_GoBack"/>
      <w:bookmarkEnd w:id="44"/>
      <w:r w:rsidRPr="003814A0">
        <w:rPr>
          <w:rFonts w:ascii="Times New Roman" w:hAnsi="Times New Roman"/>
        </w:rPr>
        <w:t>obrtnog ili drugog odgovarajućeg registra</w:t>
      </w:r>
    </w:p>
    <w:p w:rsidR="00CD0DF8" w:rsidRDefault="00CD0DF8" w:rsidP="00CD0DF8">
      <w:pPr>
        <w:numPr>
          <w:ilvl w:val="0"/>
          <w:numId w:val="36"/>
        </w:numPr>
        <w:spacing w:after="120" w:line="240" w:lineRule="auto"/>
        <w:ind w:left="426" w:hanging="426"/>
        <w:jc w:val="both"/>
        <w:rPr>
          <w:rFonts w:ascii="Times New Roman" w:hAnsi="Times New Roman"/>
        </w:rPr>
      </w:pPr>
      <w:r w:rsidRPr="003814A0">
        <w:rPr>
          <w:rFonts w:ascii="Times New Roman" w:hAnsi="Times New Roman"/>
        </w:rPr>
        <w:t>godišnje financijsko izvješće (GFI-POD) za fiskalnu godinu koja prethodi godini predaje projektnog prijedloga</w:t>
      </w:r>
    </w:p>
    <w:p w:rsidR="00E94F9A" w:rsidRDefault="00E94F9A" w:rsidP="00E94F9A">
      <w:pPr>
        <w:spacing w:after="120" w:line="240" w:lineRule="auto"/>
        <w:ind w:left="426"/>
        <w:jc w:val="both"/>
        <w:rPr>
          <w:rFonts w:ascii="Times New Roman" w:hAnsi="Times New Roman"/>
        </w:rPr>
      </w:pPr>
    </w:p>
    <w:p w:rsidR="00E94F9A" w:rsidRDefault="00E94F9A" w:rsidP="00E94F9A">
      <w:pPr>
        <w:spacing w:after="120" w:line="240" w:lineRule="auto"/>
        <w:jc w:val="both"/>
        <w:rPr>
          <w:rFonts w:ascii="Times New Roman" w:hAnsi="Times New Roman"/>
        </w:rPr>
      </w:pPr>
      <w:r w:rsidRPr="00E94F9A">
        <w:rPr>
          <w:rFonts w:ascii="Times New Roman" w:hAnsi="Times New Roman"/>
          <w:vertAlign w:val="superscript"/>
        </w:rPr>
        <w:t>4</w:t>
      </w:r>
      <w:r>
        <w:rPr>
          <w:rFonts w:ascii="Times New Roman" w:hAnsi="Times New Roman"/>
        </w:rPr>
        <w:t xml:space="preserve"> </w:t>
      </w:r>
      <w:r w:rsidRPr="00E94F9A">
        <w:rPr>
          <w:rFonts w:ascii="Times New Roman" w:hAnsi="Times New Roman"/>
        </w:rPr>
        <w:t xml:space="preserve">Prijavni obrazac A. dio objavljen je na sljedećoj mrežnoj stranici: https://esif-wf.mrrfeu.hr. Na navedenoj stranici nalazi se Korisnički priručnik za popunjavanje Prijavnog obrasca A. dio. Aplikacija podržava sljedeće Internet preglednike: Internet Explorer 9 ili novije verzije, </w:t>
      </w:r>
      <w:proofErr w:type="spellStart"/>
      <w:r w:rsidRPr="00E94F9A">
        <w:rPr>
          <w:rFonts w:ascii="Times New Roman" w:hAnsi="Times New Roman"/>
        </w:rPr>
        <w:t>Google</w:t>
      </w:r>
      <w:proofErr w:type="spellEnd"/>
      <w:r w:rsidRPr="00E94F9A">
        <w:rPr>
          <w:rFonts w:ascii="Times New Roman" w:hAnsi="Times New Roman"/>
        </w:rPr>
        <w:t xml:space="preserve"> </w:t>
      </w:r>
      <w:proofErr w:type="spellStart"/>
      <w:r w:rsidRPr="00E94F9A">
        <w:rPr>
          <w:rFonts w:ascii="Times New Roman" w:hAnsi="Times New Roman"/>
        </w:rPr>
        <w:t>Chrome</w:t>
      </w:r>
      <w:proofErr w:type="spellEnd"/>
      <w:r w:rsidRPr="00E94F9A">
        <w:rPr>
          <w:rFonts w:ascii="Times New Roman" w:hAnsi="Times New Roman"/>
        </w:rPr>
        <w:t xml:space="preserve"> 23.0 ili novije verzije te </w:t>
      </w:r>
      <w:proofErr w:type="spellStart"/>
      <w:r w:rsidRPr="00E94F9A">
        <w:rPr>
          <w:rFonts w:ascii="Times New Roman" w:hAnsi="Times New Roman"/>
        </w:rPr>
        <w:t>Mozilla</w:t>
      </w:r>
      <w:proofErr w:type="spellEnd"/>
      <w:r w:rsidRPr="00E94F9A">
        <w:rPr>
          <w:rFonts w:ascii="Times New Roman" w:hAnsi="Times New Roman"/>
        </w:rPr>
        <w:t xml:space="preserve"> </w:t>
      </w:r>
      <w:proofErr w:type="spellStart"/>
      <w:r w:rsidRPr="00E94F9A">
        <w:rPr>
          <w:rFonts w:ascii="Times New Roman" w:hAnsi="Times New Roman"/>
        </w:rPr>
        <w:t>Firefox</w:t>
      </w:r>
      <w:proofErr w:type="spellEnd"/>
      <w:r w:rsidRPr="00E94F9A">
        <w:rPr>
          <w:rFonts w:ascii="Times New Roman" w:hAnsi="Times New Roman"/>
        </w:rPr>
        <w:t xml:space="preserve"> 17.0 ili novije verzije. Uz papirnatu verziju, Prijavni obrazac A. dio potrebno je dostaviti i u elektroničkom formatu kao zasebnu datoteku u .</w:t>
      </w:r>
      <w:proofErr w:type="spellStart"/>
      <w:r w:rsidRPr="00E94F9A">
        <w:rPr>
          <w:rFonts w:ascii="Times New Roman" w:hAnsi="Times New Roman"/>
        </w:rPr>
        <w:t>pdf</w:t>
      </w:r>
      <w:proofErr w:type="spellEnd"/>
      <w:r w:rsidRPr="00E94F9A">
        <w:rPr>
          <w:rFonts w:ascii="Times New Roman" w:hAnsi="Times New Roman"/>
        </w:rPr>
        <w:t xml:space="preserve"> formatu na DVD-u ili CD-u s oznakom R: CD/R, DVD/R, i to upravo onu datoteku koja je generirana od strane web aplikacije i potom spremljena na računalo radi ispisa. Datum i vrijeme navedeni u donjem desnom kutu stranica Prijavnog obrasca A. dio moraju biti identični u papirnatoj verziji i u elektroničkoj verziji dostavljenog Prijavnog obrasca A. dio.</w:t>
      </w:r>
    </w:p>
    <w:p w:rsidR="00CD0DF8" w:rsidRDefault="00CD0DF8" w:rsidP="00CD0DF8">
      <w:pPr>
        <w:numPr>
          <w:ilvl w:val="0"/>
          <w:numId w:val="36"/>
        </w:numPr>
        <w:spacing w:after="120" w:line="240" w:lineRule="auto"/>
        <w:ind w:left="426" w:hanging="426"/>
        <w:jc w:val="both"/>
        <w:rPr>
          <w:rFonts w:ascii="Times New Roman" w:hAnsi="Times New Roman" w:cs="Times New Roman"/>
          <w:color w:val="000000"/>
          <w:sz w:val="24"/>
          <w:szCs w:val="24"/>
        </w:rPr>
      </w:pPr>
      <w:r w:rsidRPr="00CD0DF8">
        <w:rPr>
          <w:rFonts w:ascii="Times New Roman" w:hAnsi="Times New Roman"/>
        </w:rPr>
        <w:lastRenderedPageBreak/>
        <w:t>Obrazac</w:t>
      </w:r>
      <w:r w:rsidRPr="00CD0DF8">
        <w:rPr>
          <w:rFonts w:ascii="Times New Roman" w:hAnsi="Times New Roman" w:cs="Times New Roman"/>
          <w:color w:val="000000"/>
          <w:sz w:val="24"/>
          <w:szCs w:val="24"/>
        </w:rPr>
        <w:t xml:space="preserve"> JOPPD</w:t>
      </w:r>
    </w:p>
    <w:p w:rsidR="00CD0DF8" w:rsidRPr="00CD0DF8" w:rsidRDefault="00CD0DF8" w:rsidP="00CD0DF8">
      <w:pPr>
        <w:numPr>
          <w:ilvl w:val="0"/>
          <w:numId w:val="36"/>
        </w:numPr>
        <w:spacing w:after="120" w:line="240" w:lineRule="auto"/>
        <w:ind w:left="426" w:hanging="426"/>
        <w:jc w:val="both"/>
        <w:rPr>
          <w:rFonts w:ascii="Times New Roman" w:hAnsi="Times New Roman" w:cs="Times New Roman"/>
          <w:color w:val="000000"/>
          <w:sz w:val="24"/>
          <w:szCs w:val="24"/>
        </w:rPr>
      </w:pPr>
      <w:r w:rsidRPr="00CD0DF8">
        <w:rPr>
          <w:rFonts w:ascii="Times New Roman" w:hAnsi="Times New Roman" w:cs="Times New Roman"/>
          <w:color w:val="000000"/>
          <w:sz w:val="24"/>
          <w:szCs w:val="24"/>
        </w:rPr>
        <w:t>Potvrdu o solventnosti BON2/SOL2 - predaje se na zahtjev PT1 prije donošenja Odluke o financiranju</w:t>
      </w:r>
    </w:p>
    <w:p w:rsidR="00CD0DF8" w:rsidRPr="00CD0DF8" w:rsidRDefault="00CD0DF8" w:rsidP="00CD0DF8">
      <w:pPr>
        <w:numPr>
          <w:ilvl w:val="0"/>
          <w:numId w:val="36"/>
        </w:numPr>
        <w:spacing w:after="120" w:line="240" w:lineRule="auto"/>
        <w:ind w:left="426" w:hanging="426"/>
        <w:jc w:val="both"/>
        <w:rPr>
          <w:rFonts w:ascii="Times New Roman" w:hAnsi="Times New Roman" w:cs="Times New Roman"/>
          <w:color w:val="000000"/>
          <w:sz w:val="24"/>
          <w:szCs w:val="24"/>
        </w:rPr>
      </w:pPr>
      <w:r w:rsidRPr="00CD0DF8">
        <w:rPr>
          <w:rFonts w:ascii="Times New Roman" w:hAnsi="Times New Roman" w:cs="Times New Roman"/>
          <w:color w:val="000000"/>
          <w:sz w:val="24"/>
          <w:szCs w:val="24"/>
        </w:rPr>
        <w:t>Potvrdu porezne uprave u izvorniku da je prijavitelj ispunio obveze plaćanja dospjelih poreznih obveza i obveza za mirovinsko i zdravstveno osiguranje – predaje se na zahtjev PT1 prije donošenja Odluke o financiranju</w:t>
      </w:r>
    </w:p>
    <w:p w:rsidR="00FE12DE" w:rsidRDefault="00CD0DF8" w:rsidP="00CD0DF8">
      <w:pPr>
        <w:numPr>
          <w:ilvl w:val="0"/>
          <w:numId w:val="36"/>
        </w:numPr>
        <w:spacing w:after="120" w:line="240" w:lineRule="auto"/>
        <w:ind w:left="426" w:hanging="426"/>
        <w:jc w:val="both"/>
        <w:rPr>
          <w:rFonts w:ascii="Times New Roman" w:hAnsi="Times New Roman" w:cs="Times New Roman"/>
          <w:color w:val="000000"/>
          <w:sz w:val="24"/>
          <w:szCs w:val="24"/>
        </w:rPr>
      </w:pPr>
      <w:r w:rsidRPr="00CD0DF8">
        <w:rPr>
          <w:rFonts w:ascii="Times New Roman" w:hAnsi="Times New Roman" w:cs="Times New Roman"/>
          <w:color w:val="000000"/>
          <w:sz w:val="24"/>
          <w:szCs w:val="24"/>
        </w:rPr>
        <w:t>Izjava o korištenim potporama male vrijednosti za prijavitelja i pojedinačno za svako povezano poduzeće koje čini “jednog poduzetnika” (ako je primjenjivo ) – predaje se na zahtjev PT1 prije donošenja Odluke o financiranju.</w:t>
      </w:r>
    </w:p>
    <w:p w:rsidR="00CD0DF8" w:rsidRDefault="00CD0DF8" w:rsidP="00CD0DF8">
      <w:pPr>
        <w:widowControl w:val="0"/>
        <w:autoSpaceDE w:val="0"/>
        <w:autoSpaceDN w:val="0"/>
        <w:adjustRightInd w:val="0"/>
        <w:spacing w:after="0"/>
        <w:jc w:val="both"/>
        <w:rPr>
          <w:rFonts w:ascii="Times New Roman" w:hAnsi="Times New Roman" w:cs="Times New Roman"/>
          <w:color w:val="000000"/>
          <w:sz w:val="24"/>
          <w:szCs w:val="24"/>
        </w:rPr>
      </w:pPr>
    </w:p>
    <w:p w:rsidR="00CD0DF8" w:rsidRPr="00E66B20" w:rsidRDefault="00CD0DF8" w:rsidP="00CD0DF8">
      <w:pPr>
        <w:widowControl w:val="0"/>
        <w:autoSpaceDE w:val="0"/>
        <w:autoSpaceDN w:val="0"/>
        <w:adjustRightInd w:val="0"/>
        <w:spacing w:after="0"/>
        <w:jc w:val="both"/>
        <w:rPr>
          <w:rFonts w:ascii="Times New Roman" w:hAnsi="Times New Roman" w:cs="Times New Roman"/>
          <w:color w:val="000000"/>
          <w:sz w:val="24"/>
          <w:szCs w:val="24"/>
        </w:rPr>
      </w:pPr>
    </w:p>
    <w:p w:rsidR="009A608E" w:rsidRPr="00623104" w:rsidRDefault="00E66B20" w:rsidP="00AC1E94">
      <w:pPr>
        <w:pStyle w:val="Heading2"/>
      </w:pPr>
      <w:r>
        <w:t xml:space="preserve"> </w:t>
      </w:r>
      <w:bookmarkStart w:id="45" w:name="_Toc476751740"/>
      <w:r w:rsidR="00C1186D">
        <w:t>P</w:t>
      </w:r>
      <w:r w:rsidR="009A608E" w:rsidRPr="00623104">
        <w:t>odnošenje projektnog prijedloga</w:t>
      </w:r>
      <w:bookmarkEnd w:id="45"/>
    </w:p>
    <w:p w:rsidR="009A608E" w:rsidRDefault="009A608E" w:rsidP="001A1147">
      <w:pPr>
        <w:pStyle w:val="NoSpacing"/>
        <w:jc w:val="both"/>
        <w:rPr>
          <w:rFonts w:ascii="Times New Roman" w:hAnsi="Times New Roman" w:cs="Times New Roman"/>
          <w:sz w:val="24"/>
          <w:szCs w:val="24"/>
        </w:rPr>
      </w:pPr>
      <w:r w:rsidRPr="001A1147">
        <w:rPr>
          <w:rFonts w:ascii="Times New Roman" w:hAnsi="Times New Roman" w:cs="Times New Roman"/>
          <w:sz w:val="24"/>
          <w:szCs w:val="24"/>
        </w:rPr>
        <w:t xml:space="preserve">Projektni prijedlog predaje se u jednom zatvorenom paketu/omotnici isključivo preporučenom poštanskom pošiljkom ili osobnom dostavom na adresu: </w:t>
      </w:r>
    </w:p>
    <w:p w:rsidR="00FE12DE" w:rsidRPr="001A1147" w:rsidRDefault="00FE12DE" w:rsidP="001A1147">
      <w:pPr>
        <w:pStyle w:val="NoSpacing"/>
        <w:jc w:val="both"/>
        <w:rPr>
          <w:rFonts w:ascii="Times New Roman" w:hAnsi="Times New Roman" w:cs="Times New Roman"/>
          <w:sz w:val="24"/>
          <w:szCs w:val="24"/>
        </w:rPr>
      </w:pPr>
    </w:p>
    <w:p w:rsidR="00FE12DE" w:rsidRPr="00EF7937" w:rsidRDefault="00FE12DE" w:rsidP="00FE12DE">
      <w:pPr>
        <w:shd w:val="clear" w:color="auto" w:fill="FFFFFF" w:themeFill="background1"/>
        <w:jc w:val="center"/>
        <w:rPr>
          <w:rFonts w:ascii="Times New Roman" w:hAnsi="Times New Roman"/>
          <w:sz w:val="24"/>
          <w:szCs w:val="24"/>
        </w:rPr>
      </w:pPr>
      <w:r w:rsidRPr="00EF7937">
        <w:rPr>
          <w:rFonts w:ascii="Times New Roman" w:hAnsi="Times New Roman"/>
          <w:sz w:val="24"/>
          <w:szCs w:val="24"/>
        </w:rPr>
        <w:t>Ministarstvo gospodarstva, poduzetništva i obrta</w:t>
      </w:r>
    </w:p>
    <w:p w:rsidR="00FE12DE" w:rsidRPr="00EF7937" w:rsidRDefault="00FE12DE" w:rsidP="00FE12DE">
      <w:pPr>
        <w:shd w:val="clear" w:color="auto" w:fill="FFFFFF" w:themeFill="background1"/>
        <w:jc w:val="center"/>
        <w:rPr>
          <w:rFonts w:ascii="Times New Roman" w:hAnsi="Times New Roman"/>
          <w:sz w:val="24"/>
          <w:szCs w:val="24"/>
        </w:rPr>
      </w:pPr>
      <w:r w:rsidRPr="00EF7937">
        <w:rPr>
          <w:rFonts w:ascii="Times New Roman" w:hAnsi="Times New Roman"/>
          <w:sz w:val="24"/>
          <w:szCs w:val="24"/>
        </w:rPr>
        <w:t>Ulica grada Vukovara 78</w:t>
      </w:r>
    </w:p>
    <w:p w:rsidR="00FE12DE" w:rsidRPr="00EF7937" w:rsidRDefault="00FE12DE" w:rsidP="00FE12DE">
      <w:pPr>
        <w:shd w:val="clear" w:color="auto" w:fill="FFFFFF" w:themeFill="background1"/>
        <w:jc w:val="center"/>
        <w:rPr>
          <w:rFonts w:ascii="Times New Roman" w:hAnsi="Times New Roman"/>
          <w:sz w:val="24"/>
          <w:szCs w:val="24"/>
        </w:rPr>
      </w:pPr>
      <w:r w:rsidRPr="00EF7937">
        <w:rPr>
          <w:rFonts w:ascii="Times New Roman" w:hAnsi="Times New Roman"/>
          <w:sz w:val="24"/>
          <w:szCs w:val="24"/>
        </w:rPr>
        <w:t>10 000 Zagreb</w:t>
      </w:r>
    </w:p>
    <w:p w:rsidR="007C066F" w:rsidRPr="001A1147" w:rsidRDefault="007C066F" w:rsidP="001A1147">
      <w:pPr>
        <w:pStyle w:val="NoSpacing"/>
        <w:jc w:val="both"/>
        <w:rPr>
          <w:rFonts w:ascii="Times New Roman" w:hAnsi="Times New Roman" w:cs="Times New Roman"/>
          <w:sz w:val="24"/>
          <w:szCs w:val="24"/>
        </w:rPr>
      </w:pPr>
    </w:p>
    <w:p w:rsidR="00C82E9C" w:rsidRPr="001A1147" w:rsidRDefault="009A608E" w:rsidP="001A1147">
      <w:pPr>
        <w:pStyle w:val="NoSpacing"/>
        <w:jc w:val="both"/>
        <w:rPr>
          <w:rFonts w:ascii="Times New Roman" w:hAnsi="Times New Roman" w:cs="Times New Roman"/>
          <w:sz w:val="24"/>
          <w:szCs w:val="24"/>
        </w:rPr>
      </w:pPr>
      <w:r w:rsidRPr="001A1147">
        <w:rPr>
          <w:rFonts w:ascii="Times New Roman" w:hAnsi="Times New Roman" w:cs="Times New Roman"/>
          <w:sz w:val="24"/>
          <w:szCs w:val="24"/>
        </w:rPr>
        <w:t xml:space="preserve">Na zatvorenom paketu/omotnici mora biti jasno naveden naziv Poziva: Poziv na dostavu projektnih prijedloga </w:t>
      </w:r>
      <w:r w:rsidR="006847FC" w:rsidRPr="006847FC">
        <w:rPr>
          <w:rStyle w:val="Bodytext285pt"/>
          <w:rFonts w:eastAsiaTheme="minorEastAsia"/>
          <w:color w:val="auto"/>
          <w:sz w:val="24"/>
          <w:szCs w:val="24"/>
          <w:lang w:val="hr-HR"/>
        </w:rPr>
        <w:t>Pružanje visokokvalitetnih usluga za MSP putem poduzetničkih potpornih institucija (PPI)</w:t>
      </w:r>
      <w:r w:rsidRPr="001A1147">
        <w:rPr>
          <w:rStyle w:val="Bodytext3TimesNewRoman"/>
          <w:rFonts w:eastAsia="AngsanaUPC" w:cs="Times New Roman"/>
          <w:sz w:val="24"/>
          <w:szCs w:val="24"/>
          <w:lang w:val="hr-HR"/>
        </w:rPr>
        <w:t xml:space="preserve"> i njegova referentna oznaka </w:t>
      </w:r>
      <w:r w:rsidRPr="001A1147">
        <w:rPr>
          <w:rStyle w:val="Bodytext3TimesNewRoman"/>
          <w:rFonts w:eastAsia="AngsanaUPC" w:cs="Times New Roman"/>
          <w:sz w:val="24"/>
          <w:szCs w:val="24"/>
          <w:highlight w:val="yellow"/>
          <w:lang w:val="hr-HR"/>
        </w:rPr>
        <w:t>&lt;…&gt;</w:t>
      </w:r>
      <w:r w:rsidRPr="001A1147">
        <w:rPr>
          <w:rStyle w:val="Bodytext3TimesNewRoman"/>
          <w:rFonts w:eastAsia="AngsanaUPC" w:cs="Times New Roman"/>
          <w:sz w:val="24"/>
          <w:szCs w:val="24"/>
          <w:lang w:val="hr-HR"/>
        </w:rPr>
        <w:t xml:space="preserve"> </w:t>
      </w:r>
      <w:r w:rsidRPr="001A1147">
        <w:rPr>
          <w:rFonts w:ascii="Times New Roman" w:hAnsi="Times New Roman" w:cs="Times New Roman"/>
          <w:sz w:val="24"/>
          <w:szCs w:val="24"/>
        </w:rPr>
        <w:t xml:space="preserve">s naznakom </w:t>
      </w:r>
      <w:r w:rsidRPr="001A1147">
        <w:rPr>
          <w:rFonts w:ascii="Times New Roman" w:hAnsi="Times New Roman" w:cs="Times New Roman"/>
          <w:i/>
          <w:sz w:val="24"/>
          <w:szCs w:val="24"/>
        </w:rPr>
        <w:t>“Ne otvarati prije službenog otvaranja projektnih prijedloga”</w:t>
      </w:r>
      <w:r w:rsidRPr="001A1147">
        <w:rPr>
          <w:rFonts w:ascii="Times New Roman" w:hAnsi="Times New Roman" w:cs="Times New Roman"/>
          <w:sz w:val="24"/>
          <w:szCs w:val="24"/>
        </w:rPr>
        <w:t xml:space="preserve">, uz puni naziv i adresu Prijavitelja. Na paketu/omotnici također mora biti zabilježen datum i točno vrijeme predaje projektnog prijedloga. Projektni prijedlozi poslani na način različit od gore navedenog (npr. faksom ili e-poštom) ili dostavljeni na druge adrese bit će automatski isključeni. </w:t>
      </w:r>
      <w:r w:rsidR="006847FC">
        <w:rPr>
          <w:rFonts w:ascii="Times New Roman" w:hAnsi="Times New Roman" w:cs="Times New Roman"/>
          <w:sz w:val="24"/>
          <w:szCs w:val="24"/>
        </w:rPr>
        <w:t xml:space="preserve"> </w:t>
      </w:r>
    </w:p>
    <w:p w:rsidR="00FF0667" w:rsidRPr="004E30F9" w:rsidRDefault="00C82E9C" w:rsidP="00130D7A">
      <w:pPr>
        <w:spacing w:after="160" w:line="259" w:lineRule="auto"/>
      </w:pPr>
      <w:r>
        <w:br w:type="page"/>
      </w:r>
    </w:p>
    <w:p w:rsidR="006879AE" w:rsidRPr="007C066F" w:rsidRDefault="006879AE" w:rsidP="009A608E">
      <w:pPr>
        <w:jc w:val="both"/>
        <w:rPr>
          <w:rFonts w:ascii="Times New Roman" w:hAnsi="Times New Roman" w:cs="Times New Roman"/>
          <w:color w:val="000000"/>
          <w:sz w:val="24"/>
          <w:szCs w:val="24"/>
        </w:rPr>
      </w:pPr>
      <w:r w:rsidRPr="007C066F">
        <w:rPr>
          <w:rFonts w:ascii="Times New Roman" w:hAnsi="Times New Roman" w:cs="Times New Roman"/>
          <w:b/>
          <w:bCs/>
          <w:color w:val="000000"/>
          <w:sz w:val="24"/>
          <w:szCs w:val="24"/>
        </w:rPr>
        <w:lastRenderedPageBreak/>
        <w:t>Predložak adresiranja paketa/omotnice </w:t>
      </w:r>
      <w:r w:rsidRPr="007C066F">
        <w:rPr>
          <w:rFonts w:ascii="Times New Roman" w:hAnsi="Times New Roman" w:cs="Times New Roman"/>
          <w:color w:val="000000"/>
          <w:sz w:val="24"/>
          <w:szCs w:val="24"/>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1"/>
      </w:tblGrid>
      <w:tr w:rsidR="006879AE" w:rsidRPr="00623104" w:rsidTr="00D335BC">
        <w:trPr>
          <w:trHeight w:val="2232"/>
        </w:trPr>
        <w:tc>
          <w:tcPr>
            <w:tcW w:w="8781" w:type="dxa"/>
            <w:tcBorders>
              <w:top w:val="single" w:sz="6" w:space="0" w:color="auto"/>
              <w:left w:val="single" w:sz="6" w:space="0" w:color="auto"/>
              <w:bottom w:val="outset" w:sz="6" w:space="0" w:color="auto"/>
              <w:right w:val="single" w:sz="6" w:space="0" w:color="auto"/>
            </w:tcBorders>
            <w:shd w:val="clear" w:color="auto" w:fill="auto"/>
            <w:hideMark/>
          </w:tcPr>
          <w:p w:rsidR="006879AE" w:rsidRPr="00623104" w:rsidRDefault="006879AE"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623104">
              <w:rPr>
                <w:rFonts w:ascii="Times New Roman" w:eastAsia="Times New Roman" w:hAnsi="Times New Roman" w:cs="Times New Roman"/>
                <w:sz w:val="24"/>
                <w:szCs w:val="24"/>
                <w:lang w:eastAsia="hr-HR"/>
              </w:rPr>
              <w:t>Ispunite tražene podatke te izrežite i nalijepite na zatvoreni paket/omotnicu </w:t>
            </w:r>
            <w:r w:rsidRPr="00623104">
              <w:rPr>
                <w:rFonts w:ascii="Times New Roman" w:eastAsia="Times New Roman" w:hAnsi="Times New Roman" w:cs="Times New Roman"/>
                <w:lang w:eastAsia="hr-HR"/>
              </w:rPr>
              <w:t> </w:t>
            </w:r>
          </w:p>
          <w:p w:rsidR="006879AE" w:rsidRPr="00623104"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623104">
              <w:rPr>
                <w:rFonts w:ascii="Times New Roman" w:eastAsia="Times New Roman" w:hAnsi="Times New Roman" w:cs="Times New Roman"/>
                <w:b/>
                <w:bCs/>
                <w:sz w:val="24"/>
                <w:szCs w:val="24"/>
                <w:lang w:eastAsia="hr-HR"/>
              </w:rPr>
              <w:t>POŠILJATELJ</w:t>
            </w:r>
            <w:r w:rsidRPr="00623104">
              <w:rPr>
                <w:rFonts w:ascii="Times New Roman" w:eastAsia="Times New Roman" w:hAnsi="Times New Roman" w:cs="Times New Roman"/>
                <w:sz w:val="24"/>
                <w:szCs w:val="24"/>
                <w:lang w:eastAsia="hr-HR"/>
              </w:rPr>
              <w:t> </w:t>
            </w:r>
          </w:p>
          <w:p w:rsidR="006879AE" w:rsidRPr="00623104"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623104">
              <w:rPr>
                <w:rFonts w:ascii="Times New Roman" w:eastAsia="Times New Roman" w:hAnsi="Times New Roman" w:cs="Times New Roman"/>
                <w:sz w:val="24"/>
                <w:szCs w:val="24"/>
                <w:lang w:eastAsia="hr-HR"/>
              </w:rPr>
              <w:t>Naziv prijavitelja: ________________________________ </w:t>
            </w:r>
          </w:p>
          <w:p w:rsidR="006879AE" w:rsidRPr="00623104" w:rsidRDefault="006879AE" w:rsidP="0083087C">
            <w:pPr>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623104">
              <w:rPr>
                <w:rFonts w:ascii="Times New Roman" w:eastAsia="Times New Roman" w:hAnsi="Times New Roman" w:cs="Times New Roman"/>
                <w:sz w:val="24"/>
                <w:szCs w:val="24"/>
                <w:lang w:eastAsia="hr-HR"/>
              </w:rPr>
              <w:t>Adresa prijavitelja: _______________________________ </w:t>
            </w:r>
          </w:p>
          <w:p w:rsidR="006879AE" w:rsidRPr="00623104"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p>
        </w:tc>
      </w:tr>
      <w:tr w:rsidR="006879AE" w:rsidRPr="00623104" w:rsidTr="0083087C">
        <w:trPr>
          <w:trHeight w:val="735"/>
        </w:trPr>
        <w:tc>
          <w:tcPr>
            <w:tcW w:w="8781" w:type="dxa"/>
            <w:tcBorders>
              <w:top w:val="outset" w:sz="6" w:space="0" w:color="auto"/>
              <w:left w:val="single" w:sz="6" w:space="0" w:color="auto"/>
              <w:bottom w:val="outset" w:sz="6" w:space="0" w:color="auto"/>
              <w:right w:val="single" w:sz="6" w:space="0" w:color="auto"/>
            </w:tcBorders>
            <w:shd w:val="clear" w:color="auto" w:fill="auto"/>
            <w:hideMark/>
          </w:tcPr>
          <w:p w:rsidR="006879AE" w:rsidRPr="00623104" w:rsidRDefault="006879AE" w:rsidP="0083087C">
            <w:pPr>
              <w:spacing w:beforeAutospacing="1" w:after="0" w:afterAutospacing="1" w:line="240" w:lineRule="auto"/>
              <w:textAlignment w:val="baseline"/>
              <w:rPr>
                <w:rFonts w:ascii="Times New Roman" w:eastAsia="Times New Roman" w:hAnsi="Times New Roman" w:cs="Times New Roman"/>
                <w:sz w:val="12"/>
                <w:szCs w:val="12"/>
                <w:lang w:eastAsia="hr-HR"/>
              </w:rPr>
            </w:pPr>
          </w:p>
          <w:p w:rsidR="006879AE" w:rsidRPr="00623104"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623104">
              <w:rPr>
                <w:rFonts w:ascii="Times New Roman" w:eastAsia="Times New Roman" w:hAnsi="Times New Roman" w:cs="Times New Roman"/>
                <w:b/>
                <w:bCs/>
                <w:sz w:val="24"/>
                <w:szCs w:val="24"/>
                <w:lang w:eastAsia="hr-HR"/>
              </w:rPr>
              <w:t>PRIMATELJ</w:t>
            </w:r>
            <w:r w:rsidRPr="00623104">
              <w:rPr>
                <w:rFonts w:ascii="Times New Roman" w:eastAsia="Times New Roman" w:hAnsi="Times New Roman" w:cs="Times New Roman"/>
                <w:sz w:val="24"/>
                <w:szCs w:val="24"/>
                <w:lang w:eastAsia="hr-HR"/>
              </w:rPr>
              <w:t> </w:t>
            </w:r>
          </w:p>
          <w:p w:rsidR="00FE12DE" w:rsidRPr="00FD5DEA" w:rsidRDefault="00FE12DE" w:rsidP="00FE12DE">
            <w:pPr>
              <w:spacing w:beforeAutospacing="1" w:after="0" w:afterAutospacing="1" w:line="240" w:lineRule="auto"/>
              <w:jc w:val="center"/>
              <w:textAlignment w:val="baseline"/>
              <w:rPr>
                <w:rFonts w:ascii="Times New Roman" w:eastAsia="Times New Roman" w:hAnsi="Times New Roman" w:cs="Times New Roman"/>
                <w:sz w:val="24"/>
                <w:szCs w:val="24"/>
                <w:highlight w:val="yellow"/>
                <w:lang w:eastAsia="hr-HR"/>
              </w:rPr>
            </w:pPr>
            <w:r w:rsidRPr="00FD5DEA">
              <w:rPr>
                <w:rFonts w:ascii="Times New Roman" w:eastAsia="Times New Roman" w:hAnsi="Times New Roman" w:cs="Times New Roman"/>
                <w:sz w:val="24"/>
                <w:szCs w:val="24"/>
                <w:highlight w:val="yellow"/>
                <w:lang w:eastAsia="hr-HR"/>
              </w:rPr>
              <w:t>Ministarstvo gospodarstva, poduzetništva i obrta</w:t>
            </w:r>
          </w:p>
          <w:p w:rsidR="00FE12DE" w:rsidRPr="00FD5DEA" w:rsidRDefault="00FE12DE" w:rsidP="00FE12DE">
            <w:pPr>
              <w:spacing w:beforeAutospacing="1" w:after="0" w:afterAutospacing="1" w:line="240" w:lineRule="auto"/>
              <w:jc w:val="center"/>
              <w:textAlignment w:val="baseline"/>
              <w:rPr>
                <w:rFonts w:ascii="Times New Roman" w:eastAsia="Times New Roman" w:hAnsi="Times New Roman" w:cs="Times New Roman"/>
                <w:sz w:val="24"/>
                <w:szCs w:val="24"/>
                <w:highlight w:val="yellow"/>
                <w:lang w:eastAsia="hr-HR"/>
              </w:rPr>
            </w:pPr>
            <w:r w:rsidRPr="00FD5DEA">
              <w:rPr>
                <w:rFonts w:ascii="Times New Roman" w:eastAsia="Times New Roman" w:hAnsi="Times New Roman" w:cs="Times New Roman"/>
                <w:sz w:val="24"/>
                <w:szCs w:val="24"/>
                <w:highlight w:val="yellow"/>
                <w:lang w:eastAsia="hr-HR"/>
              </w:rPr>
              <w:t>Ulica grada Vukovara 78</w:t>
            </w:r>
          </w:p>
          <w:p w:rsidR="006879AE" w:rsidRPr="00623104" w:rsidRDefault="006879AE" w:rsidP="00FE12D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FD5DEA">
              <w:rPr>
                <w:rFonts w:ascii="Times New Roman" w:eastAsia="Times New Roman" w:hAnsi="Times New Roman" w:cs="Times New Roman"/>
                <w:sz w:val="24"/>
                <w:szCs w:val="24"/>
                <w:highlight w:val="yellow"/>
                <w:lang w:eastAsia="hr-HR"/>
              </w:rPr>
              <w:t>10 000 Zagreb</w:t>
            </w:r>
            <w:r w:rsidRPr="00623104">
              <w:rPr>
                <w:rFonts w:ascii="Times New Roman" w:eastAsia="Times New Roman" w:hAnsi="Times New Roman" w:cs="Times New Roman"/>
                <w:sz w:val="24"/>
                <w:szCs w:val="24"/>
                <w:lang w:eastAsia="hr-HR"/>
              </w:rPr>
              <w:t> </w:t>
            </w:r>
          </w:p>
          <w:p w:rsidR="006879AE" w:rsidRPr="00623104"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623104">
              <w:rPr>
                <w:rFonts w:ascii="Times New Roman" w:eastAsia="Times New Roman" w:hAnsi="Times New Roman" w:cs="Times New Roman"/>
                <w:lang w:eastAsia="hr-HR"/>
              </w:rPr>
              <w:t> </w:t>
            </w:r>
          </w:p>
        </w:tc>
      </w:tr>
      <w:tr w:rsidR="006879AE" w:rsidRPr="00623104" w:rsidTr="00FE12DE">
        <w:trPr>
          <w:trHeight w:val="2610"/>
        </w:trPr>
        <w:tc>
          <w:tcPr>
            <w:tcW w:w="8781" w:type="dxa"/>
            <w:tcBorders>
              <w:top w:val="outset" w:sz="6" w:space="0" w:color="auto"/>
              <w:left w:val="single" w:sz="6" w:space="0" w:color="auto"/>
              <w:bottom w:val="single" w:sz="6" w:space="0" w:color="auto"/>
              <w:right w:val="single" w:sz="6" w:space="0" w:color="auto"/>
            </w:tcBorders>
            <w:shd w:val="clear" w:color="auto" w:fill="FFFFFF" w:themeFill="background1"/>
            <w:hideMark/>
          </w:tcPr>
          <w:p w:rsidR="006879AE" w:rsidRPr="00FE12DE"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FE12DE">
              <w:rPr>
                <w:rFonts w:ascii="Times New Roman" w:eastAsia="Times New Roman" w:hAnsi="Times New Roman" w:cs="Times New Roman"/>
                <w:b/>
                <w:bCs/>
                <w:sz w:val="24"/>
                <w:szCs w:val="24"/>
                <w:lang w:eastAsia="hr-HR"/>
              </w:rPr>
              <w:t>Poziv na dostavu projektnih prijedloga</w:t>
            </w:r>
            <w:r w:rsidRPr="00FE12DE">
              <w:rPr>
                <w:rFonts w:ascii="Times New Roman" w:eastAsia="Times New Roman" w:hAnsi="Times New Roman" w:cs="Times New Roman"/>
                <w:sz w:val="24"/>
                <w:szCs w:val="24"/>
                <w:lang w:eastAsia="hr-HR"/>
              </w:rPr>
              <w:t> </w:t>
            </w:r>
          </w:p>
          <w:p w:rsidR="006879AE" w:rsidRPr="00FE12DE" w:rsidRDefault="006879AE"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FE12DE">
              <w:rPr>
                <w:rFonts w:ascii="Times New Roman" w:eastAsia="Times New Roman" w:hAnsi="Times New Roman" w:cs="Times New Roman"/>
                <w:b/>
                <w:bCs/>
                <w:sz w:val="24"/>
                <w:szCs w:val="24"/>
                <w:lang w:eastAsia="hr-HR"/>
              </w:rPr>
              <w:t>„</w:t>
            </w:r>
            <w:r w:rsidR="00FE12DE" w:rsidRPr="00FE12DE">
              <w:rPr>
                <w:rFonts w:ascii="Times New Roman" w:eastAsia="Times New Roman" w:hAnsi="Times New Roman" w:cs="Times New Roman"/>
                <w:b/>
                <w:bCs/>
                <w:sz w:val="24"/>
                <w:szCs w:val="24"/>
                <w:lang w:eastAsia="hr-HR"/>
              </w:rPr>
              <w:t>Pružanje visokokvalitetnih usluga za MSP putem poduzetničkih potpornih institucija (PPI)</w:t>
            </w:r>
            <w:r w:rsidRPr="00FE12DE">
              <w:rPr>
                <w:rFonts w:ascii="Times New Roman" w:eastAsia="Times New Roman" w:hAnsi="Times New Roman" w:cs="Times New Roman"/>
                <w:b/>
                <w:bCs/>
                <w:sz w:val="24"/>
                <w:szCs w:val="24"/>
                <w:lang w:eastAsia="hr-HR"/>
              </w:rPr>
              <w:t>“</w:t>
            </w:r>
            <w:r w:rsidRPr="00FE12DE">
              <w:rPr>
                <w:rFonts w:ascii="Times New Roman" w:eastAsia="Times New Roman" w:hAnsi="Times New Roman" w:cs="Times New Roman"/>
                <w:sz w:val="24"/>
                <w:szCs w:val="24"/>
                <w:lang w:eastAsia="hr-HR"/>
              </w:rPr>
              <w:t> </w:t>
            </w:r>
            <w:r w:rsidRPr="00FE12DE">
              <w:rPr>
                <w:rFonts w:ascii="Times New Roman" w:eastAsia="Times New Roman" w:hAnsi="Times New Roman" w:cs="Times New Roman"/>
                <w:lang w:eastAsia="hr-HR"/>
              </w:rPr>
              <w:t> </w:t>
            </w:r>
          </w:p>
          <w:p w:rsidR="006879AE" w:rsidRPr="00F1409A" w:rsidRDefault="006879AE" w:rsidP="00FE12DE">
            <w:pPr>
              <w:shd w:val="clear" w:color="auto" w:fill="FFFFFF" w:themeFill="background1"/>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F1409A">
              <w:rPr>
                <w:rFonts w:ascii="Times New Roman" w:eastAsia="Times New Roman" w:hAnsi="Times New Roman" w:cs="Times New Roman"/>
                <w:sz w:val="24"/>
                <w:szCs w:val="24"/>
                <w:lang w:eastAsia="hr-HR"/>
              </w:rPr>
              <w:t>Referentna oznaka Poziva: </w:t>
            </w:r>
            <w:r w:rsidRPr="00F1409A">
              <w:rPr>
                <w:rFonts w:ascii="Times New Roman" w:eastAsia="Times New Roman" w:hAnsi="Times New Roman" w:cs="Times New Roman"/>
                <w:lang w:eastAsia="hr-HR"/>
              </w:rPr>
              <w:t> </w:t>
            </w:r>
          </w:p>
          <w:p w:rsidR="006879AE" w:rsidRPr="00FE12DE" w:rsidRDefault="00FE12DE" w:rsidP="00FE12DE">
            <w:pPr>
              <w:shd w:val="clear" w:color="auto" w:fill="FFFFFF" w:themeFill="background1"/>
              <w:spacing w:beforeAutospacing="1" w:after="0" w:afterAutospacing="1" w:line="240" w:lineRule="auto"/>
              <w:jc w:val="center"/>
              <w:textAlignment w:val="baseline"/>
              <w:rPr>
                <w:rFonts w:ascii="Times New Roman" w:eastAsia="Times New Roman" w:hAnsi="Times New Roman" w:cs="Times New Roman"/>
                <w:i/>
                <w:sz w:val="24"/>
                <w:szCs w:val="24"/>
                <w:lang w:eastAsia="hr-HR"/>
              </w:rPr>
            </w:pPr>
            <w:r w:rsidRPr="00F1409A">
              <w:rPr>
                <w:rFonts w:ascii="Times New Roman" w:eastAsia="Times New Roman" w:hAnsi="Times New Roman" w:cs="Times New Roman"/>
                <w:i/>
                <w:sz w:val="24"/>
                <w:szCs w:val="24"/>
                <w:lang w:eastAsia="hr-HR"/>
              </w:rPr>
              <w:t xml:space="preserve">otvoreni postupak </w:t>
            </w:r>
            <w:proofErr w:type="spellStart"/>
            <w:r w:rsidRPr="00F1409A">
              <w:rPr>
                <w:rFonts w:ascii="Times New Roman" w:eastAsia="Times New Roman" w:hAnsi="Times New Roman" w:cs="Times New Roman"/>
                <w:i/>
                <w:sz w:val="24"/>
                <w:szCs w:val="24"/>
                <w:lang w:eastAsia="hr-HR"/>
              </w:rPr>
              <w:t>postupak</w:t>
            </w:r>
            <w:proofErr w:type="spellEnd"/>
            <w:r w:rsidRPr="00F1409A">
              <w:rPr>
                <w:rFonts w:ascii="Times New Roman" w:eastAsia="Times New Roman" w:hAnsi="Times New Roman" w:cs="Times New Roman"/>
                <w:i/>
                <w:sz w:val="24"/>
                <w:szCs w:val="24"/>
                <w:lang w:eastAsia="hr-HR"/>
              </w:rPr>
              <w:t xml:space="preserve"> u modalitetu privremenog Poziva</w:t>
            </w:r>
          </w:p>
          <w:p w:rsidR="006879AE" w:rsidRPr="00FE12DE" w:rsidRDefault="006879AE" w:rsidP="00FE12D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FE12DE">
              <w:rPr>
                <w:rFonts w:ascii="Times New Roman" w:eastAsia="Times New Roman" w:hAnsi="Times New Roman" w:cs="Times New Roman"/>
                <w:b/>
                <w:bCs/>
                <w:sz w:val="24"/>
                <w:szCs w:val="24"/>
                <w:lang w:eastAsia="hr-HR"/>
              </w:rPr>
              <w:t>“Ne otvarati prije službenog otvaranja prijava”</w:t>
            </w:r>
            <w:r w:rsidRPr="00FE12DE">
              <w:rPr>
                <w:rFonts w:ascii="Times New Roman" w:eastAsia="Times New Roman" w:hAnsi="Times New Roman" w:cs="Times New Roman"/>
                <w:sz w:val="24"/>
                <w:szCs w:val="24"/>
                <w:lang w:eastAsia="hr-HR"/>
              </w:rPr>
              <w:t> </w:t>
            </w:r>
          </w:p>
        </w:tc>
      </w:tr>
    </w:tbl>
    <w:p w:rsidR="00D335BC" w:rsidRDefault="00D335BC" w:rsidP="009A608E">
      <w:pPr>
        <w:widowControl w:val="0"/>
        <w:autoSpaceDE w:val="0"/>
        <w:autoSpaceDN w:val="0"/>
        <w:adjustRightInd w:val="0"/>
        <w:spacing w:after="0"/>
        <w:jc w:val="both"/>
        <w:rPr>
          <w:rFonts w:ascii="Times New Roman" w:hAnsi="Times New Roman" w:cs="Times New Roman"/>
          <w:color w:val="000000"/>
        </w:rPr>
      </w:pPr>
    </w:p>
    <w:p w:rsidR="00D335BC" w:rsidRPr="00D335BC"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D335BC">
        <w:rPr>
          <w:rFonts w:ascii="Times New Roman" w:hAnsi="Times New Roman" w:cs="Times New Roman"/>
          <w:color w:val="000000"/>
          <w:sz w:val="24"/>
          <w:szCs w:val="24"/>
        </w:rPr>
        <w:t xml:space="preserve">Datum i točno vrijeme na paketu/omotnici smatra se trenutkom predaje projektnog prijedloga na Poziv, slijedom čega se paket/omotnica bez oznake datuma i točnog vremena, neće razmatrati. </w:t>
      </w:r>
    </w:p>
    <w:tbl>
      <w:tblPr>
        <w:tblStyle w:val="TableGrid"/>
        <w:tblpPr w:leftFromText="180" w:rightFromText="180" w:vertAnchor="text" w:horzAnchor="margin" w:tblpX="108" w:tblpY="113"/>
        <w:tblW w:w="0" w:type="auto"/>
        <w:tblLook w:val="04A0" w:firstRow="1" w:lastRow="0" w:firstColumn="1" w:lastColumn="0" w:noHBand="0" w:noVBand="1"/>
      </w:tblPr>
      <w:tblGrid>
        <w:gridCol w:w="9039"/>
      </w:tblGrid>
      <w:tr w:rsidR="009A608E" w:rsidRPr="00D335BC" w:rsidTr="00BC51BD">
        <w:tc>
          <w:tcPr>
            <w:tcW w:w="9039" w:type="dxa"/>
            <w:shd w:val="clear" w:color="auto" w:fill="D6F8D7"/>
          </w:tcPr>
          <w:p w:rsidR="009A608E" w:rsidRPr="00FE467D" w:rsidRDefault="009A608E" w:rsidP="00203929">
            <w:pPr>
              <w:widowControl w:val="0"/>
              <w:autoSpaceDE w:val="0"/>
              <w:autoSpaceDN w:val="0"/>
              <w:adjustRightInd w:val="0"/>
              <w:spacing w:after="0"/>
              <w:jc w:val="both"/>
              <w:rPr>
                <w:rFonts w:ascii="Times New Roman" w:hAnsi="Times New Roman" w:cs="Times New Roman"/>
                <w:i/>
                <w:color w:val="000000"/>
              </w:rPr>
            </w:pPr>
            <w:r w:rsidRPr="00FE467D">
              <w:rPr>
                <w:rFonts w:ascii="Times New Roman" w:hAnsi="Times New Roman" w:cs="Times New Roman"/>
                <w:b/>
                <w:i/>
                <w:color w:val="000000"/>
              </w:rPr>
              <w:t>Napomena:</w:t>
            </w:r>
            <w:r w:rsidRPr="00FE467D">
              <w:rPr>
                <w:rFonts w:ascii="Times New Roman" w:hAnsi="Times New Roman" w:cs="Times New Roman"/>
                <w:i/>
                <w:color w:val="000000"/>
              </w:rPr>
              <w:t xml:space="preserve"> </w:t>
            </w:r>
            <w:r w:rsidRPr="00FE467D">
              <w:rPr>
                <w:rFonts w:ascii="Times New Roman" w:hAnsi="Times New Roman" w:cs="Times New Roman"/>
              </w:rPr>
              <w:t xml:space="preserve"> </w:t>
            </w:r>
            <w:r w:rsidR="00FE12DE">
              <w:t xml:space="preserve"> </w:t>
            </w:r>
            <w:r w:rsidR="00FE12DE" w:rsidRPr="00FE12DE">
              <w:rPr>
                <w:rFonts w:ascii="Times New Roman" w:hAnsi="Times New Roman" w:cs="Times New Roman"/>
                <w:i/>
              </w:rPr>
              <w:t xml:space="preserve">Projektni prijedlog podnosi se u </w:t>
            </w:r>
            <w:proofErr w:type="spellStart"/>
            <w:r w:rsidR="00FE12DE" w:rsidRPr="00FE12DE">
              <w:rPr>
                <w:rFonts w:ascii="Times New Roman" w:hAnsi="Times New Roman" w:cs="Times New Roman"/>
                <w:i/>
              </w:rPr>
              <w:t>u</w:t>
            </w:r>
            <w:proofErr w:type="spellEnd"/>
            <w:r w:rsidR="00FE12DE" w:rsidRPr="00FE12DE">
              <w:rPr>
                <w:rFonts w:ascii="Times New Roman" w:hAnsi="Times New Roman" w:cs="Times New Roman"/>
                <w:i/>
              </w:rPr>
              <w:t xml:space="preserve"> jednom (1) izvorniku na formatu A4 unutar jednog zatvorenog paketa/omotnice uvezan u neraskidivu cjelinu. Projektni prijedlog također mora biti podnesen i u jednom (1) primjerku u elektroničkom formatu kao zasebnu datoteku u .</w:t>
            </w:r>
            <w:proofErr w:type="spellStart"/>
            <w:r w:rsidR="00FE12DE" w:rsidRPr="00FE12DE">
              <w:rPr>
                <w:rFonts w:ascii="Times New Roman" w:hAnsi="Times New Roman" w:cs="Times New Roman"/>
                <w:i/>
              </w:rPr>
              <w:t>pdf</w:t>
            </w:r>
            <w:proofErr w:type="spellEnd"/>
            <w:r w:rsidR="00FE12DE" w:rsidRPr="00FE12DE">
              <w:rPr>
                <w:rFonts w:ascii="Times New Roman" w:hAnsi="Times New Roman" w:cs="Times New Roman"/>
                <w:i/>
              </w:rPr>
              <w:t xml:space="preserve"> formatu na DVD-u ili CD-u s oznakom R: CD/R, DVD/R, i to upravo onu datoteku koja je generirana od strane web aplikacije i potom spremljena na računalo radi ispisa. Datum i vrijeme navedeni u donjem desnom kutu stranica Prijavnog obrasca A. dio moraju biti identični u papirnatoj verziji i u elektroničkoj verziji dostavljenog Prijavnog obrasca A dio. Svaki dokument mora biti u zasebnoj datoteci. Elektronički format mora sadržavati projektni prijedlog identičan projektnom prijedlogu priloženom u papirnatoj verziji. U slučaju razlika između papirnate i elektroničke verzije, papirnata verzija projektnog prijedloga smatrat će se vjerodostojnom.</w:t>
            </w:r>
            <w:r w:rsidR="00851F9C">
              <w:rPr>
                <w:rFonts w:ascii="Times New Roman" w:hAnsi="Times New Roman" w:cs="Times New Roman"/>
                <w:i/>
              </w:rPr>
              <w:t xml:space="preserve"> </w:t>
            </w:r>
          </w:p>
        </w:tc>
      </w:tr>
    </w:tbl>
    <w:p w:rsidR="009A608E" w:rsidRPr="00D335BC"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p>
    <w:p w:rsidR="009A608E" w:rsidRPr="00D335BC" w:rsidRDefault="00203929" w:rsidP="009A608E">
      <w:pPr>
        <w:widowControl w:val="0"/>
        <w:autoSpaceDE w:val="0"/>
        <w:autoSpaceDN w:val="0"/>
        <w:adjustRightInd w:val="0"/>
        <w:spacing w:after="0"/>
        <w:jc w:val="both"/>
        <w:rPr>
          <w:rFonts w:ascii="Times New Roman" w:hAnsi="Times New Roman" w:cs="Times New Roman"/>
          <w:color w:val="000000"/>
          <w:sz w:val="24"/>
          <w:szCs w:val="24"/>
        </w:rPr>
      </w:pPr>
      <w:r w:rsidRPr="00D335BC">
        <w:rPr>
          <w:rFonts w:ascii="Times New Roman" w:hAnsi="Times New Roman" w:cs="Times New Roman"/>
          <w:color w:val="000000"/>
          <w:sz w:val="24"/>
          <w:szCs w:val="24"/>
        </w:rPr>
        <w:lastRenderedPageBreak/>
        <w:t>PT1/PT2</w:t>
      </w:r>
      <w:r w:rsidR="009A608E" w:rsidRPr="00D335BC">
        <w:rPr>
          <w:rFonts w:ascii="Times New Roman" w:hAnsi="Times New Roman" w:cs="Times New Roman"/>
          <w:color w:val="000000"/>
          <w:sz w:val="24"/>
          <w:szCs w:val="24"/>
        </w:rPr>
        <w:t xml:space="preserve"> neće vraćati projektne prijedloge zaprimljene u propisanom roku. Prijavitelju se vraćaju neotvoreni samo projektni prijedlozi koji su dostavljeni izvan roka ili su dostavljeni tijekom privremene obustave Poziva.</w:t>
      </w:r>
    </w:p>
    <w:p w:rsidR="00274FF6" w:rsidRPr="00623104" w:rsidRDefault="00274FF6" w:rsidP="009A608E">
      <w:pPr>
        <w:widowControl w:val="0"/>
        <w:autoSpaceDE w:val="0"/>
        <w:autoSpaceDN w:val="0"/>
        <w:adjustRightInd w:val="0"/>
        <w:spacing w:after="0"/>
        <w:jc w:val="both"/>
        <w:rPr>
          <w:rFonts w:ascii="Times New Roman" w:hAnsi="Times New Roman" w:cs="Times New Roman"/>
          <w:color w:val="000000"/>
        </w:rPr>
      </w:pPr>
    </w:p>
    <w:p w:rsidR="009A608E" w:rsidRPr="00623104" w:rsidRDefault="009A608E" w:rsidP="00AC1E94">
      <w:pPr>
        <w:pStyle w:val="Heading2"/>
      </w:pPr>
      <w:bookmarkStart w:id="46" w:name="_Toc476751741"/>
      <w:r w:rsidRPr="00623104">
        <w:t>Rok za predaju projektnog prijedloga</w:t>
      </w:r>
      <w:bookmarkEnd w:id="46"/>
    </w:p>
    <w:p w:rsidR="009A608E" w:rsidRPr="005146C3" w:rsidRDefault="009A608E" w:rsidP="005146C3">
      <w:pPr>
        <w:pStyle w:val="NoSpacing"/>
        <w:jc w:val="both"/>
        <w:rPr>
          <w:rFonts w:ascii="Times New Roman" w:hAnsi="Times New Roman" w:cs="Times New Roman"/>
          <w:sz w:val="24"/>
          <w:szCs w:val="24"/>
        </w:rPr>
      </w:pPr>
      <w:r w:rsidRPr="005146C3">
        <w:rPr>
          <w:rFonts w:ascii="Times New Roman" w:hAnsi="Times New Roman" w:cs="Times New Roman"/>
          <w:sz w:val="24"/>
          <w:szCs w:val="24"/>
        </w:rPr>
        <w:t xml:space="preserve">Poziv </w:t>
      </w:r>
      <w:r w:rsidR="00C82E9C">
        <w:rPr>
          <w:rFonts w:ascii="Times New Roman" w:hAnsi="Times New Roman" w:cs="Times New Roman"/>
          <w:sz w:val="24"/>
          <w:szCs w:val="24"/>
        </w:rPr>
        <w:t>je u modalitetu privremenog</w:t>
      </w:r>
      <w:r w:rsidRPr="005146C3">
        <w:rPr>
          <w:rFonts w:ascii="Times New Roman" w:hAnsi="Times New Roman" w:cs="Times New Roman"/>
          <w:sz w:val="24"/>
          <w:szCs w:val="24"/>
        </w:rPr>
        <w:t xml:space="preserve"> Poziv</w:t>
      </w:r>
      <w:r w:rsidR="00C82E9C">
        <w:rPr>
          <w:rFonts w:ascii="Times New Roman" w:hAnsi="Times New Roman" w:cs="Times New Roman"/>
          <w:sz w:val="24"/>
          <w:szCs w:val="24"/>
        </w:rPr>
        <w:t>a</w:t>
      </w:r>
      <w:r w:rsidRPr="005146C3">
        <w:rPr>
          <w:rFonts w:ascii="Times New Roman" w:hAnsi="Times New Roman" w:cs="Times New Roman"/>
          <w:sz w:val="24"/>
          <w:szCs w:val="24"/>
        </w:rPr>
        <w:t xml:space="preserve"> na dostavu projektnih prijedloga, s krajnjim rokom dostave projektnih prijedloga </w:t>
      </w:r>
      <w:r w:rsidRPr="00130D7A">
        <w:rPr>
          <w:rFonts w:ascii="Times New Roman" w:hAnsi="Times New Roman" w:cs="Times New Roman"/>
          <w:sz w:val="24"/>
          <w:szCs w:val="24"/>
          <w:highlight w:val="yellow"/>
        </w:rPr>
        <w:t>do</w:t>
      </w:r>
      <w:r w:rsidR="00130D7A" w:rsidRPr="00130D7A">
        <w:rPr>
          <w:rFonts w:ascii="Times New Roman" w:hAnsi="Times New Roman" w:cs="Times New Roman"/>
          <w:sz w:val="24"/>
          <w:szCs w:val="24"/>
          <w:highlight w:val="yellow"/>
        </w:rPr>
        <w:t xml:space="preserve"> </w:t>
      </w:r>
      <w:r w:rsidR="00130D7A" w:rsidRPr="00130D7A">
        <w:rPr>
          <w:rFonts w:ascii="Times New Roman" w:hAnsi="Times New Roman" w:cs="Times New Roman"/>
          <w:b/>
          <w:sz w:val="24"/>
          <w:szCs w:val="24"/>
          <w:highlight w:val="yellow"/>
        </w:rPr>
        <w:t xml:space="preserve"> ___________</w:t>
      </w:r>
      <w:r w:rsidRPr="00130D7A">
        <w:rPr>
          <w:rFonts w:ascii="Times New Roman" w:hAnsi="Times New Roman" w:cs="Times New Roman"/>
          <w:sz w:val="24"/>
          <w:szCs w:val="24"/>
          <w:highlight w:val="yellow"/>
        </w:rPr>
        <w:t>.</w:t>
      </w:r>
    </w:p>
    <w:p w:rsidR="009A608E" w:rsidRPr="005146C3" w:rsidRDefault="009A608E" w:rsidP="005146C3">
      <w:pPr>
        <w:pStyle w:val="NoSpacing"/>
        <w:jc w:val="both"/>
        <w:rPr>
          <w:rFonts w:ascii="Times New Roman" w:hAnsi="Times New Roman" w:cs="Times New Roman"/>
          <w:sz w:val="24"/>
          <w:szCs w:val="24"/>
        </w:rPr>
      </w:pPr>
    </w:p>
    <w:p w:rsidR="009A608E" w:rsidRPr="005146C3" w:rsidRDefault="009A608E" w:rsidP="005146C3">
      <w:pPr>
        <w:pStyle w:val="NoSpacing"/>
        <w:jc w:val="both"/>
        <w:rPr>
          <w:rFonts w:ascii="Times New Roman" w:hAnsi="Times New Roman" w:cs="Times New Roman"/>
          <w:sz w:val="24"/>
          <w:szCs w:val="24"/>
          <w:highlight w:val="cyan"/>
        </w:rPr>
      </w:pPr>
      <w:r w:rsidRPr="00DB106A">
        <w:rPr>
          <w:rFonts w:ascii="Times New Roman" w:hAnsi="Times New Roman" w:cs="Times New Roman"/>
          <w:sz w:val="24"/>
          <w:szCs w:val="24"/>
        </w:rPr>
        <w:t>Dostava projektnog prijedloga dozvoljena je najranije od</w:t>
      </w:r>
      <w:r w:rsidRPr="00DB106A">
        <w:rPr>
          <w:rFonts w:ascii="Times New Roman" w:hAnsi="Times New Roman" w:cs="Times New Roman"/>
          <w:b/>
          <w:sz w:val="24"/>
          <w:szCs w:val="24"/>
        </w:rPr>
        <w:t xml:space="preserve"> </w:t>
      </w:r>
      <w:r w:rsidR="00130D7A" w:rsidRPr="00130D7A">
        <w:rPr>
          <w:rFonts w:ascii="Times New Roman" w:hAnsi="Times New Roman" w:cs="Times New Roman"/>
          <w:b/>
          <w:sz w:val="24"/>
          <w:szCs w:val="24"/>
          <w:highlight w:val="yellow"/>
        </w:rPr>
        <w:t>___________</w:t>
      </w:r>
      <w:r w:rsidR="00DB106A" w:rsidRPr="00130D7A">
        <w:rPr>
          <w:rFonts w:ascii="Times New Roman" w:hAnsi="Times New Roman" w:cs="Times New Roman"/>
          <w:b/>
          <w:sz w:val="24"/>
          <w:szCs w:val="24"/>
          <w:highlight w:val="yellow"/>
        </w:rPr>
        <w:t>.</w:t>
      </w:r>
      <w:r w:rsidR="00DB106A" w:rsidRPr="005146C3">
        <w:rPr>
          <w:rFonts w:ascii="Times New Roman" w:hAnsi="Times New Roman" w:cs="Times New Roman"/>
          <w:sz w:val="24"/>
          <w:szCs w:val="24"/>
        </w:rPr>
        <w:t xml:space="preserve">  </w:t>
      </w:r>
    </w:p>
    <w:p w:rsidR="009A608E" w:rsidRPr="005146C3" w:rsidRDefault="009A608E" w:rsidP="005146C3">
      <w:pPr>
        <w:pStyle w:val="NoSpacing"/>
        <w:jc w:val="both"/>
        <w:rPr>
          <w:rFonts w:ascii="Times New Roman" w:hAnsi="Times New Roman" w:cs="Times New Roman"/>
          <w:sz w:val="24"/>
          <w:szCs w:val="24"/>
        </w:rPr>
      </w:pPr>
    </w:p>
    <w:p w:rsidR="009A608E" w:rsidRPr="005146C3" w:rsidRDefault="005C6CA5" w:rsidP="005146C3">
      <w:pPr>
        <w:pStyle w:val="NoSpacing"/>
        <w:jc w:val="both"/>
        <w:rPr>
          <w:rFonts w:ascii="Times New Roman" w:hAnsi="Times New Roman" w:cs="Times New Roman"/>
          <w:sz w:val="24"/>
          <w:szCs w:val="24"/>
        </w:rPr>
      </w:pPr>
      <w:r w:rsidRPr="005146C3">
        <w:rPr>
          <w:rFonts w:ascii="Times New Roman" w:hAnsi="Times New Roman" w:cs="Times New Roman"/>
          <w:sz w:val="24"/>
          <w:szCs w:val="24"/>
        </w:rPr>
        <w:t>PT1</w:t>
      </w:r>
      <w:r w:rsidR="009A608E" w:rsidRPr="005146C3">
        <w:rPr>
          <w:rFonts w:ascii="Times New Roman" w:hAnsi="Times New Roman" w:cs="Times New Roman"/>
          <w:sz w:val="24"/>
          <w:szCs w:val="24"/>
        </w:rPr>
        <w:t xml:space="preserve"> zadržava pravo izmjena/dopuna Poziva tijekom razdoblja trajanja Poziva vodeći računa da predmetne izmjene/dopune ne utječu na postupak ocjenjivanja kvalitete projektnog prijedloga.</w:t>
      </w:r>
    </w:p>
    <w:p w:rsidR="005C6CA5" w:rsidRPr="00623104" w:rsidRDefault="005C6CA5" w:rsidP="005C6CA5">
      <w:pPr>
        <w:widowControl w:val="0"/>
        <w:autoSpaceDE w:val="0"/>
        <w:autoSpaceDN w:val="0"/>
        <w:adjustRightInd w:val="0"/>
        <w:spacing w:after="0"/>
        <w:jc w:val="both"/>
        <w:rPr>
          <w:rFonts w:ascii="Times New Roman" w:hAnsi="Times New Roman" w:cs="Times New Roman"/>
          <w:color w:val="000000"/>
        </w:rPr>
      </w:pPr>
    </w:p>
    <w:p w:rsidR="005C6CA5" w:rsidRPr="000A51C1" w:rsidRDefault="005C6CA5" w:rsidP="000A51C1">
      <w:pPr>
        <w:pStyle w:val="NoSpacing"/>
        <w:jc w:val="both"/>
        <w:rPr>
          <w:rFonts w:ascii="Times New Roman" w:hAnsi="Times New Roman" w:cs="Times New Roman"/>
          <w:sz w:val="24"/>
          <w:szCs w:val="24"/>
        </w:rPr>
      </w:pPr>
      <w:r w:rsidRPr="000A51C1">
        <w:rPr>
          <w:rFonts w:ascii="Times New Roman" w:hAnsi="Times New Roman" w:cs="Times New Roman"/>
          <w:sz w:val="24"/>
          <w:szCs w:val="24"/>
        </w:rPr>
        <w:t>U slučaju potrebe za obustavljanjem ili zatvaranjem Poziva prije nego što je predviđeno ovim Uputama, na mrežnim stranicama </w:t>
      </w:r>
      <w:hyperlink r:id="rId16" w:history="1">
        <w:r w:rsidR="008F462C" w:rsidRPr="00581C44">
          <w:rPr>
            <w:rStyle w:val="Hyperlink"/>
            <w:rFonts w:ascii="Times New Roman" w:hAnsi="Times New Roman" w:cs="Times New Roman"/>
            <w:sz w:val="24"/>
            <w:szCs w:val="24"/>
          </w:rPr>
          <w:t>www.strukturnifondovi.hr</w:t>
        </w:r>
      </w:hyperlink>
      <w:r w:rsidRPr="000A51C1">
        <w:rPr>
          <w:rFonts w:ascii="Times New Roman" w:hAnsi="Times New Roman" w:cs="Times New Roman"/>
          <w:sz w:val="24"/>
          <w:szCs w:val="24"/>
          <w:u w:val="single"/>
        </w:rPr>
        <w:t>  </w:t>
      </w:r>
      <w:r w:rsidRPr="000A51C1">
        <w:rPr>
          <w:rFonts w:ascii="Times New Roman" w:hAnsi="Times New Roman" w:cs="Times New Roman"/>
          <w:sz w:val="24"/>
          <w:szCs w:val="24"/>
        </w:rPr>
        <w:t>bit će objavljena obavijest u kojoj će se navesti da je:  </w:t>
      </w:r>
    </w:p>
    <w:p w:rsidR="005C6CA5" w:rsidRPr="000A51C1" w:rsidRDefault="005C6CA5" w:rsidP="000A51C1">
      <w:pPr>
        <w:pStyle w:val="NoSpacing"/>
        <w:jc w:val="both"/>
        <w:rPr>
          <w:rFonts w:ascii="Times New Roman" w:hAnsi="Times New Roman" w:cs="Times New Roman"/>
          <w:sz w:val="24"/>
          <w:szCs w:val="24"/>
        </w:rPr>
      </w:pPr>
      <w:r w:rsidRPr="000A51C1">
        <w:rPr>
          <w:rFonts w:ascii="Times New Roman" w:hAnsi="Times New Roman" w:cs="Times New Roman"/>
          <w:sz w:val="24"/>
          <w:szCs w:val="24"/>
        </w:rPr>
        <w:t> </w:t>
      </w:r>
    </w:p>
    <w:p w:rsidR="005C6CA5" w:rsidRPr="000A51C1" w:rsidRDefault="005C6CA5" w:rsidP="005F3374">
      <w:pPr>
        <w:pStyle w:val="NoSpacing"/>
        <w:numPr>
          <w:ilvl w:val="0"/>
          <w:numId w:val="11"/>
        </w:numPr>
        <w:jc w:val="both"/>
        <w:rPr>
          <w:rFonts w:ascii="Times New Roman" w:hAnsi="Times New Roman" w:cs="Times New Roman"/>
          <w:sz w:val="24"/>
          <w:szCs w:val="24"/>
        </w:rPr>
      </w:pPr>
      <w:r w:rsidRPr="000A51C1">
        <w:rPr>
          <w:rFonts w:ascii="Times New Roman" w:hAnsi="Times New Roman" w:cs="Times New Roman"/>
          <w:sz w:val="24"/>
          <w:szCs w:val="24"/>
        </w:rPr>
        <w:t>Poziv obustavljen na određeno vrijeme (jasno navodeći razdoblje obustave)  </w:t>
      </w:r>
    </w:p>
    <w:p w:rsidR="005C6CA5" w:rsidRPr="000A51C1" w:rsidRDefault="005C6CA5" w:rsidP="005F3374">
      <w:pPr>
        <w:pStyle w:val="NoSpacing"/>
        <w:numPr>
          <w:ilvl w:val="0"/>
          <w:numId w:val="11"/>
        </w:numPr>
        <w:jc w:val="both"/>
        <w:rPr>
          <w:rFonts w:ascii="Times New Roman" w:hAnsi="Times New Roman" w:cs="Times New Roman"/>
          <w:sz w:val="24"/>
          <w:szCs w:val="24"/>
        </w:rPr>
      </w:pPr>
      <w:r w:rsidRPr="000A51C1">
        <w:rPr>
          <w:rFonts w:ascii="Times New Roman" w:hAnsi="Times New Roman" w:cs="Times New Roman"/>
          <w:sz w:val="24"/>
          <w:szCs w:val="24"/>
        </w:rPr>
        <w:t>Poziv zatvoren prije isteka predviđenog roka za dostavu projektnih prijedloga (jasno  navodeći točan datum zatvaranja).  </w:t>
      </w:r>
    </w:p>
    <w:p w:rsidR="005C6CA5" w:rsidRPr="00623104" w:rsidRDefault="005C6CA5" w:rsidP="003D0827">
      <w:pPr>
        <w:pStyle w:val="NoSpacing"/>
        <w:jc w:val="both"/>
      </w:pPr>
      <w:r w:rsidRPr="000A51C1">
        <w:rPr>
          <w:rFonts w:ascii="Times New Roman" w:hAnsi="Times New Roman" w:cs="Times New Roman"/>
          <w:sz w:val="24"/>
          <w:szCs w:val="24"/>
        </w:rPr>
        <w:t> </w:t>
      </w:r>
    </w:p>
    <w:p w:rsidR="009A608E" w:rsidRPr="00655CD0"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655CD0">
        <w:rPr>
          <w:rFonts w:ascii="Times New Roman" w:hAnsi="Times New Roman" w:cs="Times New Roman"/>
          <w:sz w:val="24"/>
          <w:szCs w:val="24"/>
        </w:rPr>
        <w:t xml:space="preserve">MRRFEU (UT) dužno je omogućiti obavještavanje potencijalnih prijavitelja o naknadnim izmjenama natječajne dokumentacije i/ili uvjeta natječaja. Navedeno se osigurava funkcionalnošću RSS-obavijesti, za koju se prijavitelji, pri preuzimanju dokumentacije postupka dodjele sa središnje internetske stranice ESI fondova </w:t>
      </w:r>
      <w:hyperlink r:id="rId17" w:history="1">
        <w:r w:rsidRPr="00655CD0">
          <w:rPr>
            <w:rStyle w:val="Hyperlink"/>
            <w:rFonts w:ascii="Times New Roman" w:hAnsi="Times New Roman" w:cs="Times New Roman"/>
            <w:sz w:val="24"/>
            <w:szCs w:val="24"/>
          </w:rPr>
          <w:t>www.strukturnifondovi.hr</w:t>
        </w:r>
      </w:hyperlink>
      <w:r w:rsidRPr="00655CD0">
        <w:rPr>
          <w:rFonts w:ascii="Times New Roman" w:hAnsi="Times New Roman" w:cs="Times New Roman"/>
          <w:sz w:val="24"/>
          <w:szCs w:val="24"/>
        </w:rPr>
        <w:t>, opredjeljuju upisivanjem adrese elektronske pošte na koju žele primati obavijesti povezane s postupkom dodjele. U slučaju da potencijalni prijavitelj ne želi primati obavijesti putem RSS-a, Upravljačko tijelo neće ni u kojem obliku biti odgovorno za eventualne propuste ili nepoštivanje naknadno izmijenjenih uvjeta natječaja ili natječajne dokumentacije</w:t>
      </w:r>
      <w:r w:rsidR="00655CD0" w:rsidRPr="00655CD0">
        <w:rPr>
          <w:rFonts w:ascii="Times New Roman" w:hAnsi="Times New Roman" w:cs="Times New Roman"/>
          <w:sz w:val="24"/>
          <w:szCs w:val="24"/>
        </w:rPr>
        <w:t>.</w:t>
      </w:r>
    </w:p>
    <w:p w:rsidR="00624D12" w:rsidRPr="00624D12" w:rsidRDefault="00624D12" w:rsidP="00624D12"/>
    <w:p w:rsidR="009A608E" w:rsidRPr="00623104" w:rsidRDefault="009A608E" w:rsidP="00AC1E94">
      <w:pPr>
        <w:pStyle w:val="Heading2"/>
      </w:pPr>
      <w:bookmarkStart w:id="47" w:name="_Toc476751742"/>
      <w:r w:rsidRPr="00623104">
        <w:t>Dodatne informacije uz projektni prijedlog</w:t>
      </w:r>
      <w:bookmarkEnd w:id="47"/>
    </w:p>
    <w:p w:rsidR="00D32E95" w:rsidRPr="00DF5DF2" w:rsidRDefault="00C82E9C" w:rsidP="00DF5DF2">
      <w:pPr>
        <w:spacing w:after="0"/>
        <w:jc w:val="both"/>
        <w:rPr>
          <w:rFonts w:ascii="Times New Roman" w:hAnsi="Times New Roman" w:cs="Times New Roman"/>
          <w:sz w:val="24"/>
          <w:szCs w:val="24"/>
        </w:rPr>
      </w:pPr>
      <w:r w:rsidRPr="00C82E9C">
        <w:rPr>
          <w:rFonts w:ascii="Times New Roman" w:hAnsi="Times New Roman" w:cs="Times New Roman"/>
          <w:sz w:val="24"/>
          <w:szCs w:val="24"/>
        </w:rPr>
        <w:t>Prijavitelji mogu kontinuirano postavljati pitanja</w:t>
      </w:r>
      <w:r w:rsidR="00CF13A8">
        <w:rPr>
          <w:rFonts w:ascii="Times New Roman" w:hAnsi="Times New Roman" w:cs="Times New Roman"/>
          <w:sz w:val="24"/>
          <w:szCs w:val="24"/>
        </w:rPr>
        <w:t xml:space="preserve"> do</w:t>
      </w:r>
      <w:r w:rsidR="00CF13A8" w:rsidRPr="00CF13A8">
        <w:t xml:space="preserve"> </w:t>
      </w:r>
      <w:r w:rsidR="00CF13A8" w:rsidRPr="00CF13A8">
        <w:rPr>
          <w:rFonts w:ascii="Times New Roman" w:hAnsi="Times New Roman" w:cs="Times New Roman"/>
          <w:sz w:val="24"/>
          <w:szCs w:val="24"/>
        </w:rPr>
        <w:t>najkasnije 14 kalendarskih dana prije isteka roka za podnošenje projektnih prijedloga</w:t>
      </w:r>
      <w:r w:rsidRPr="00C82E9C">
        <w:rPr>
          <w:rFonts w:ascii="Times New Roman" w:hAnsi="Times New Roman" w:cs="Times New Roman"/>
          <w:sz w:val="24"/>
          <w:szCs w:val="24"/>
        </w:rPr>
        <w:t xml:space="preserve">. Odgovori će se objaviti na mrežnoj stranici www.strukturnifondovi.hr najkasnije 7 kalendarskih dana prije isteka roka za podnošenje projektnih prijedloga. </w:t>
      </w:r>
      <w:r w:rsidR="00D32E95" w:rsidRPr="00DF5DF2">
        <w:rPr>
          <w:rFonts w:ascii="Times New Roman" w:hAnsi="Times New Roman" w:cs="Times New Roman"/>
          <w:sz w:val="24"/>
          <w:szCs w:val="24"/>
        </w:rPr>
        <w:t>Pitanja s jasno naznačenom referencom na Poziv moguće je poslati putem e</w:t>
      </w:r>
      <w:r w:rsidR="00DF5DF2">
        <w:rPr>
          <w:rFonts w:ascii="Times New Roman" w:hAnsi="Times New Roman" w:cs="Times New Roman"/>
          <w:sz w:val="24"/>
          <w:szCs w:val="24"/>
        </w:rPr>
        <w:t xml:space="preserve">lektroničke </w:t>
      </w:r>
      <w:r w:rsidR="00D32E95" w:rsidRPr="00DF5DF2">
        <w:rPr>
          <w:rFonts w:ascii="Times New Roman" w:hAnsi="Times New Roman" w:cs="Times New Roman"/>
          <w:sz w:val="24"/>
          <w:szCs w:val="24"/>
        </w:rPr>
        <w:t>pošte na sljedeću adresu: </w:t>
      </w:r>
      <w:hyperlink r:id="rId18" w:history="1">
        <w:r w:rsidRPr="00C82E9C">
          <w:rPr>
            <w:rStyle w:val="Hyperlink"/>
            <w:rFonts w:ascii="Times New Roman" w:hAnsi="Times New Roman" w:cs="Times New Roman"/>
            <w:bCs/>
            <w:sz w:val="24"/>
            <w:szCs w:val="24"/>
            <w:highlight w:val="yellow"/>
          </w:rPr>
          <w:t>PPI@mingo.hr</w:t>
        </w:r>
      </w:hyperlink>
      <w:r>
        <w:rPr>
          <w:rFonts w:ascii="Times New Roman" w:hAnsi="Times New Roman" w:cs="Times New Roman"/>
          <w:bCs/>
          <w:sz w:val="24"/>
          <w:szCs w:val="24"/>
        </w:rPr>
        <w:t xml:space="preserve"> </w:t>
      </w:r>
    </w:p>
    <w:p w:rsidR="00D32E95" w:rsidRPr="00DF5DF2" w:rsidRDefault="00D32E95" w:rsidP="00DF5DF2">
      <w:pPr>
        <w:spacing w:after="0"/>
        <w:jc w:val="both"/>
        <w:rPr>
          <w:rFonts w:ascii="Times New Roman" w:hAnsi="Times New Roman" w:cs="Times New Roman"/>
          <w:sz w:val="24"/>
          <w:szCs w:val="24"/>
        </w:rPr>
      </w:pPr>
      <w:r w:rsidRPr="00DF5DF2">
        <w:rPr>
          <w:rFonts w:ascii="Times New Roman" w:hAnsi="Times New Roman" w:cs="Times New Roman"/>
          <w:sz w:val="24"/>
          <w:szCs w:val="24"/>
        </w:rPr>
        <w:t> </w:t>
      </w:r>
    </w:p>
    <w:p w:rsidR="00D32E95" w:rsidRPr="00DF5DF2" w:rsidRDefault="00D32E95" w:rsidP="00DF5DF2">
      <w:pPr>
        <w:spacing w:after="0"/>
        <w:jc w:val="both"/>
        <w:rPr>
          <w:rFonts w:ascii="Times New Roman" w:hAnsi="Times New Roman" w:cs="Times New Roman"/>
          <w:sz w:val="24"/>
          <w:szCs w:val="24"/>
        </w:rPr>
      </w:pPr>
      <w:r w:rsidRPr="00DF5DF2">
        <w:rPr>
          <w:rFonts w:ascii="Times New Roman" w:hAnsi="Times New Roman" w:cs="Times New Roman"/>
          <w:sz w:val="24"/>
          <w:szCs w:val="24"/>
        </w:rPr>
        <w:t>U interesu jednakog tretmana prijava, PT1 ne može dati prethodno mišljenje vezano uz prihvatljivost prijavitelja, projekta ili određenih aktivnosti i troškova. </w:t>
      </w:r>
    </w:p>
    <w:p w:rsidR="009A608E"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rsidR="002611E5" w:rsidRDefault="002611E5" w:rsidP="00DF5DF2">
      <w:pPr>
        <w:widowControl w:val="0"/>
        <w:autoSpaceDE w:val="0"/>
        <w:autoSpaceDN w:val="0"/>
        <w:adjustRightInd w:val="0"/>
        <w:spacing w:after="0"/>
        <w:jc w:val="both"/>
        <w:rPr>
          <w:rFonts w:ascii="Times New Roman" w:hAnsi="Times New Roman" w:cs="Times New Roman"/>
          <w:color w:val="000000"/>
          <w:sz w:val="24"/>
          <w:szCs w:val="24"/>
        </w:rPr>
      </w:pPr>
    </w:p>
    <w:p w:rsidR="002611E5" w:rsidRPr="00DF5DF2" w:rsidRDefault="002611E5" w:rsidP="00DF5DF2">
      <w:pPr>
        <w:widowControl w:val="0"/>
        <w:autoSpaceDE w:val="0"/>
        <w:autoSpaceDN w:val="0"/>
        <w:adjustRightInd w:val="0"/>
        <w:spacing w:after="0"/>
        <w:jc w:val="both"/>
        <w:rPr>
          <w:rFonts w:ascii="Times New Roman" w:hAnsi="Times New Roman" w:cs="Times New Roman"/>
          <w:color w:val="000000"/>
          <w:sz w:val="24"/>
          <w:szCs w:val="24"/>
        </w:rPr>
      </w:pPr>
    </w:p>
    <w:p w:rsidR="007B2BAD" w:rsidRPr="003D3CBB" w:rsidRDefault="007B2BAD" w:rsidP="007B2BAD">
      <w:pPr>
        <w:pStyle w:val="bullets"/>
        <w:numPr>
          <w:ilvl w:val="0"/>
          <w:numId w:val="0"/>
        </w:numPr>
        <w:ind w:left="295" w:hanging="283"/>
        <w:rPr>
          <w:rFonts w:ascii="Times New Roman" w:hAnsi="Times New Roman" w:cs="Times New Roman"/>
          <w:spacing w:val="-1"/>
          <w:sz w:val="24"/>
          <w:szCs w:val="24"/>
          <w:lang w:val="hr-HR"/>
        </w:rPr>
      </w:pPr>
      <w:r w:rsidRPr="003D3CBB">
        <w:rPr>
          <w:rFonts w:ascii="Times New Roman" w:hAnsi="Times New Roman" w:cs="Times New Roman"/>
          <w:b/>
          <w:spacing w:val="-1"/>
          <w:sz w:val="24"/>
          <w:szCs w:val="24"/>
          <w:lang w:val="hr-HR"/>
        </w:rPr>
        <w:lastRenderedPageBreak/>
        <w:t>Raspored događanja:</w:t>
      </w:r>
      <w:r w:rsidRPr="003D3CBB">
        <w:rPr>
          <w:rFonts w:ascii="Times New Roman" w:hAnsi="Times New Roman" w:cs="Times New Roman"/>
          <w:spacing w:val="-1"/>
          <w:sz w:val="24"/>
          <w:szCs w:val="24"/>
          <w:lang w:val="hr-HR"/>
        </w:rPr>
        <w:t> </w:t>
      </w:r>
      <w:r w:rsidR="00D55B25">
        <w:rPr>
          <w:rFonts w:ascii="Times New Roman" w:hAnsi="Times New Roman" w:cs="Times New Roman"/>
          <w:spacing w:val="-1"/>
          <w:sz w:val="24"/>
          <w:szCs w:val="24"/>
          <w:lang w:val="hr-HR"/>
        </w:rPr>
        <w:t xml:space="preserve"> </w:t>
      </w:r>
    </w:p>
    <w:p w:rsidR="00AA391D" w:rsidRPr="00623104" w:rsidRDefault="00AA391D" w:rsidP="007B2BAD">
      <w:pPr>
        <w:pStyle w:val="bullets"/>
        <w:numPr>
          <w:ilvl w:val="0"/>
          <w:numId w:val="0"/>
        </w:numPr>
        <w:ind w:left="295" w:hanging="283"/>
        <w:rPr>
          <w:rFonts w:ascii="Times New Roman" w:hAnsi="Times New Roman" w:cs="Times New Roman"/>
          <w:spacing w:val="-1"/>
          <w:lang w:val="hr-HR"/>
        </w:rPr>
      </w:pPr>
    </w:p>
    <w:p w:rsidR="007B2BAD" w:rsidRPr="00514D7B" w:rsidRDefault="007B2BAD" w:rsidP="00514D7B">
      <w:pPr>
        <w:jc w:val="both"/>
        <w:rPr>
          <w:rFonts w:ascii="Times New Roman" w:hAnsi="Times New Roman" w:cs="Times New Roman"/>
          <w:spacing w:val="-1"/>
          <w:sz w:val="24"/>
          <w:szCs w:val="24"/>
        </w:rPr>
      </w:pPr>
      <w:r w:rsidRPr="00514D7B">
        <w:rPr>
          <w:rFonts w:ascii="Times New Roman" w:hAnsi="Times New Roman" w:cs="Times New Roman"/>
          <w:sz w:val="24"/>
          <w:szCs w:val="24"/>
        </w:rPr>
        <w:t>Datum, vrijeme i mjesto održavanja informativnih i edukacijskih radionica</w:t>
      </w:r>
      <w:r w:rsidR="008D0E1E" w:rsidRPr="008D0E1E">
        <w:rPr>
          <w:rFonts w:ascii="Times New Roman" w:hAnsi="Times New Roman" w:cs="Times New Roman"/>
          <w:sz w:val="24"/>
          <w:szCs w:val="24"/>
        </w:rPr>
        <w:t xml:space="preserve"> bit će objavljen u roku od 10 kalendarskih dana od objave Poziva</w:t>
      </w:r>
      <w:r w:rsidR="00AA391D" w:rsidRPr="00CB14FE">
        <w:rPr>
          <w:rFonts w:ascii="Times New Roman" w:hAnsi="Times New Roman" w:cs="Times New Roman"/>
          <w:spacing w:val="-1"/>
          <w:sz w:val="24"/>
          <w:szCs w:val="24"/>
        </w:rPr>
        <w:t>.</w:t>
      </w:r>
      <w:r w:rsidRPr="00514D7B">
        <w:rPr>
          <w:rFonts w:ascii="Times New Roman" w:hAnsi="Times New Roman" w:cs="Times New Roman"/>
          <w:spacing w:val="-1"/>
          <w:sz w:val="24"/>
          <w:szCs w:val="24"/>
        </w:rPr>
        <w:t xml:space="preserve"> </w:t>
      </w:r>
    </w:p>
    <w:p w:rsidR="009A608E" w:rsidRPr="00180F80" w:rsidRDefault="009A608E" w:rsidP="009A608E">
      <w:pPr>
        <w:pStyle w:val="bullets"/>
        <w:numPr>
          <w:ilvl w:val="0"/>
          <w:numId w:val="0"/>
        </w:numPr>
        <w:ind w:left="295" w:hanging="283"/>
        <w:rPr>
          <w:rFonts w:ascii="Times New Roman" w:hAnsi="Times New Roman" w:cs="Times New Roman"/>
          <w:b/>
          <w:sz w:val="24"/>
          <w:szCs w:val="24"/>
          <w:lang w:val="hr-HR"/>
        </w:rPr>
      </w:pPr>
      <w:r w:rsidRPr="00180F80">
        <w:rPr>
          <w:rFonts w:ascii="Times New Roman" w:hAnsi="Times New Roman" w:cs="Times New Roman"/>
          <w:b/>
          <w:spacing w:val="-1"/>
          <w:sz w:val="24"/>
          <w:szCs w:val="24"/>
          <w:lang w:val="hr-HR"/>
        </w:rPr>
        <w:t xml:space="preserve">Važni </w:t>
      </w:r>
      <w:r w:rsidRPr="00180F80">
        <w:rPr>
          <w:rFonts w:ascii="Times New Roman" w:hAnsi="Times New Roman" w:cs="Times New Roman"/>
          <w:b/>
          <w:sz w:val="24"/>
          <w:szCs w:val="24"/>
          <w:lang w:val="hr-HR"/>
        </w:rPr>
        <w:t>indikativni vremenski rokovi</w:t>
      </w:r>
    </w:p>
    <w:p w:rsidR="001928F6" w:rsidRPr="00623104" w:rsidRDefault="001928F6" w:rsidP="009A608E">
      <w:pPr>
        <w:pStyle w:val="bullets"/>
        <w:numPr>
          <w:ilvl w:val="0"/>
          <w:numId w:val="0"/>
        </w:numPr>
        <w:ind w:left="295" w:hanging="283"/>
        <w:rPr>
          <w:rFonts w:ascii="Times New Roman" w:hAnsi="Times New Roman" w:cs="Times New Roman"/>
          <w:b/>
          <w:lang w:val="hr-HR"/>
        </w:rPr>
      </w:pPr>
    </w:p>
    <w:tbl>
      <w:tblPr>
        <w:tblStyle w:val="TableGrid"/>
        <w:tblW w:w="5000" w:type="pct"/>
        <w:tblCellMar>
          <w:left w:w="57" w:type="dxa"/>
          <w:right w:w="57" w:type="dxa"/>
        </w:tblCellMar>
        <w:tblLook w:val="04A0" w:firstRow="1" w:lastRow="0" w:firstColumn="1" w:lastColumn="0" w:noHBand="0" w:noVBand="1"/>
      </w:tblPr>
      <w:tblGrid>
        <w:gridCol w:w="3177"/>
        <w:gridCol w:w="6009"/>
      </w:tblGrid>
      <w:tr w:rsidR="00F670E3" w:rsidRPr="00623104" w:rsidTr="00F670E3">
        <w:trPr>
          <w:trHeight w:val="867"/>
        </w:trPr>
        <w:tc>
          <w:tcPr>
            <w:tcW w:w="1729" w:type="pct"/>
            <w:shd w:val="clear" w:color="auto" w:fill="D6F8D7"/>
            <w:vAlign w:val="center"/>
          </w:tcPr>
          <w:p w:rsidR="00F670E3" w:rsidRPr="00623104" w:rsidRDefault="00F670E3" w:rsidP="00BC51BD">
            <w:pPr>
              <w:kinsoku w:val="0"/>
              <w:overflowPunct w:val="0"/>
              <w:jc w:val="center"/>
              <w:rPr>
                <w:rFonts w:ascii="Times New Roman" w:hAnsi="Times New Roman" w:cs="Times New Roman"/>
                <w:b/>
                <w:bCs/>
              </w:rPr>
            </w:pPr>
            <w:r w:rsidRPr="00623104">
              <w:rPr>
                <w:rFonts w:ascii="Times New Roman" w:hAnsi="Times New Roman" w:cs="Times New Roman"/>
                <w:b/>
                <w:bCs/>
              </w:rPr>
              <w:t>Rok za podnošenje upita za pojašnjenjem</w:t>
            </w:r>
          </w:p>
        </w:tc>
        <w:tc>
          <w:tcPr>
            <w:tcW w:w="3271" w:type="pct"/>
            <w:vAlign w:val="center"/>
          </w:tcPr>
          <w:p w:rsidR="00F670E3" w:rsidRPr="00623104" w:rsidRDefault="008D0E1E" w:rsidP="002611E5">
            <w:pPr>
              <w:kinsoku w:val="0"/>
              <w:overflowPunct w:val="0"/>
              <w:jc w:val="center"/>
              <w:rPr>
                <w:rFonts w:ascii="Times New Roman" w:hAnsi="Times New Roman" w:cs="Times New Roman"/>
                <w:bCs/>
              </w:rPr>
            </w:pPr>
            <w:r>
              <w:rPr>
                <w:rFonts w:ascii="Times New Roman" w:hAnsi="Times New Roman"/>
              </w:rPr>
              <w:t xml:space="preserve">najkasnije </w:t>
            </w:r>
            <w:r w:rsidR="002611E5">
              <w:rPr>
                <w:rFonts w:ascii="Times New Roman" w:hAnsi="Times New Roman"/>
              </w:rPr>
              <w:t>14</w:t>
            </w:r>
            <w:r>
              <w:rPr>
                <w:rFonts w:ascii="Times New Roman" w:hAnsi="Times New Roman"/>
              </w:rPr>
              <w:t xml:space="preserve"> kalendarskih dana prije isteka roka za podnošenje projektnih prijedloga</w:t>
            </w:r>
          </w:p>
        </w:tc>
      </w:tr>
      <w:tr w:rsidR="00F670E3" w:rsidRPr="00623104" w:rsidTr="00F670E3">
        <w:trPr>
          <w:trHeight w:val="867"/>
        </w:trPr>
        <w:tc>
          <w:tcPr>
            <w:tcW w:w="1729" w:type="pct"/>
            <w:shd w:val="clear" w:color="auto" w:fill="D6F8D7"/>
            <w:vAlign w:val="center"/>
          </w:tcPr>
          <w:p w:rsidR="00F670E3" w:rsidRPr="00623104" w:rsidRDefault="00F670E3" w:rsidP="00BC51BD">
            <w:pPr>
              <w:kinsoku w:val="0"/>
              <w:overflowPunct w:val="0"/>
              <w:jc w:val="center"/>
              <w:rPr>
                <w:rFonts w:ascii="Times New Roman" w:hAnsi="Times New Roman" w:cs="Times New Roman"/>
                <w:b/>
                <w:bCs/>
              </w:rPr>
            </w:pPr>
            <w:r w:rsidRPr="00623104">
              <w:rPr>
                <w:rFonts w:ascii="Times New Roman" w:hAnsi="Times New Roman" w:cs="Times New Roman"/>
                <w:b/>
                <w:bCs/>
              </w:rPr>
              <w:t>Rok za davanje pojašnjenja</w:t>
            </w:r>
          </w:p>
        </w:tc>
        <w:tc>
          <w:tcPr>
            <w:tcW w:w="3271" w:type="pct"/>
            <w:vAlign w:val="center"/>
          </w:tcPr>
          <w:p w:rsidR="00F670E3" w:rsidRPr="00623104" w:rsidRDefault="00F670E3" w:rsidP="00BC51BD">
            <w:pPr>
              <w:kinsoku w:val="0"/>
              <w:overflowPunct w:val="0"/>
              <w:jc w:val="center"/>
              <w:rPr>
                <w:rFonts w:ascii="Times New Roman" w:hAnsi="Times New Roman" w:cs="Times New Roman"/>
                <w:bCs/>
              </w:rPr>
            </w:pPr>
            <w:r w:rsidRPr="00623104">
              <w:rPr>
                <w:rFonts w:ascii="Times New Roman" w:hAnsi="Times New Roman" w:cs="Times New Roman"/>
                <w:color w:val="000000"/>
                <w:shd w:val="clear" w:color="auto" w:fill="FFFFFF"/>
              </w:rPr>
              <w:t>Najkasnije 7 (sedam) dana od dana zaprimanja upita</w:t>
            </w:r>
          </w:p>
        </w:tc>
      </w:tr>
      <w:tr w:rsidR="009A608E" w:rsidRPr="00623104" w:rsidTr="00BC51BD">
        <w:trPr>
          <w:trHeight w:val="1626"/>
        </w:trPr>
        <w:tc>
          <w:tcPr>
            <w:tcW w:w="1729" w:type="pct"/>
            <w:shd w:val="clear" w:color="auto" w:fill="D6F8D7"/>
            <w:vAlign w:val="center"/>
          </w:tcPr>
          <w:p w:rsidR="009A608E" w:rsidRPr="00623104" w:rsidRDefault="009A608E" w:rsidP="00BC51BD">
            <w:pPr>
              <w:kinsoku w:val="0"/>
              <w:overflowPunct w:val="0"/>
              <w:jc w:val="center"/>
              <w:rPr>
                <w:rFonts w:ascii="Times New Roman" w:hAnsi="Times New Roman" w:cs="Times New Roman"/>
                <w:b/>
                <w:bCs/>
              </w:rPr>
            </w:pPr>
            <w:r w:rsidRPr="00623104">
              <w:rPr>
                <w:rFonts w:ascii="Times New Roman" w:hAnsi="Times New Roman" w:cs="Times New Roman"/>
                <w:b/>
              </w:rPr>
              <w:t>Podnošenje projektnih prijedloga isključivo preporučenom poštanskom pošiljkom ili osobnom dostavom</w:t>
            </w:r>
          </w:p>
        </w:tc>
        <w:tc>
          <w:tcPr>
            <w:tcW w:w="3271" w:type="pct"/>
            <w:vAlign w:val="center"/>
          </w:tcPr>
          <w:p w:rsidR="009A608E" w:rsidRPr="00623104" w:rsidRDefault="009A608E" w:rsidP="00130D7A">
            <w:pPr>
              <w:kinsoku w:val="0"/>
              <w:overflowPunct w:val="0"/>
              <w:jc w:val="center"/>
              <w:rPr>
                <w:rFonts w:ascii="Times New Roman" w:hAnsi="Times New Roman" w:cs="Times New Roman"/>
                <w:bCs/>
              </w:rPr>
            </w:pPr>
            <w:r w:rsidRPr="00130D7A">
              <w:rPr>
                <w:rFonts w:ascii="Times New Roman" w:hAnsi="Times New Roman" w:cs="Times New Roman"/>
                <w:bCs/>
                <w:highlight w:val="yellow"/>
              </w:rPr>
              <w:t xml:space="preserve">od </w:t>
            </w:r>
            <w:r w:rsidR="00130D7A" w:rsidRPr="00130D7A">
              <w:rPr>
                <w:rFonts w:ascii="Times New Roman" w:hAnsi="Times New Roman" w:cs="Times New Roman"/>
                <w:bCs/>
                <w:highlight w:val="yellow"/>
              </w:rPr>
              <w:t>________</w:t>
            </w:r>
            <w:r w:rsidR="008D0E1E" w:rsidRPr="00130D7A">
              <w:rPr>
                <w:rFonts w:ascii="Times New Roman" w:hAnsi="Times New Roman" w:cs="Times New Roman"/>
                <w:bCs/>
                <w:highlight w:val="yellow"/>
              </w:rPr>
              <w:t xml:space="preserve">do </w:t>
            </w:r>
            <w:r w:rsidR="00130D7A" w:rsidRPr="00130D7A">
              <w:rPr>
                <w:rFonts w:ascii="Times New Roman" w:hAnsi="Times New Roman" w:cs="Times New Roman"/>
                <w:bCs/>
                <w:highlight w:val="yellow"/>
              </w:rPr>
              <w:t>_________</w:t>
            </w:r>
          </w:p>
        </w:tc>
      </w:tr>
      <w:tr w:rsidR="009A608E" w:rsidRPr="00623104" w:rsidTr="00BC51BD">
        <w:trPr>
          <w:trHeight w:val="831"/>
        </w:trPr>
        <w:tc>
          <w:tcPr>
            <w:tcW w:w="1729" w:type="pct"/>
            <w:shd w:val="clear" w:color="auto" w:fill="D6F8D7"/>
            <w:vAlign w:val="center"/>
          </w:tcPr>
          <w:p w:rsidR="009A608E" w:rsidRPr="00623104" w:rsidRDefault="009A608E" w:rsidP="00F670E3">
            <w:pPr>
              <w:kinsoku w:val="0"/>
              <w:overflowPunct w:val="0"/>
              <w:jc w:val="center"/>
              <w:rPr>
                <w:rFonts w:ascii="Times New Roman" w:hAnsi="Times New Roman" w:cs="Times New Roman"/>
                <w:b/>
                <w:bCs/>
              </w:rPr>
            </w:pPr>
            <w:r w:rsidRPr="00623104">
              <w:rPr>
                <w:rFonts w:ascii="Times New Roman" w:hAnsi="Times New Roman" w:cs="Times New Roman"/>
                <w:b/>
                <w:bCs/>
              </w:rPr>
              <w:t xml:space="preserve">Postupak </w:t>
            </w:r>
            <w:r w:rsidR="00F670E3" w:rsidRPr="00623104">
              <w:rPr>
                <w:rFonts w:ascii="Times New Roman" w:hAnsi="Times New Roman" w:cs="Times New Roman"/>
                <w:b/>
                <w:bCs/>
              </w:rPr>
              <w:t>dodjele bespovratnih sredstava</w:t>
            </w:r>
          </w:p>
        </w:tc>
        <w:tc>
          <w:tcPr>
            <w:tcW w:w="3271" w:type="pct"/>
            <w:vAlign w:val="center"/>
          </w:tcPr>
          <w:p w:rsidR="009A608E" w:rsidRPr="00623104" w:rsidRDefault="009A608E" w:rsidP="00BC51BD">
            <w:pPr>
              <w:kinsoku w:val="0"/>
              <w:overflowPunct w:val="0"/>
              <w:jc w:val="center"/>
              <w:rPr>
                <w:rFonts w:ascii="Times New Roman" w:hAnsi="Times New Roman" w:cs="Times New Roman"/>
                <w:bCs/>
              </w:rPr>
            </w:pPr>
            <w:r w:rsidRPr="00623104">
              <w:rPr>
                <w:rFonts w:ascii="Times New Roman" w:hAnsi="Times New Roman" w:cs="Times New Roman"/>
                <w:bCs/>
              </w:rPr>
              <w:t xml:space="preserve">Maksimalno </w:t>
            </w:r>
            <w:r w:rsidR="008D0E1E" w:rsidRPr="008D0E1E">
              <w:rPr>
                <w:rFonts w:ascii="Times New Roman" w:hAnsi="Times New Roman" w:cs="Times New Roman"/>
                <w:bCs/>
              </w:rPr>
              <w:t>120 kalendarskih dana računajući od prvog slijedećeg dana od dana isteka roka za podnošenje projektnih prijedloga do dana donošenja Odluke o financiranju</w:t>
            </w:r>
          </w:p>
        </w:tc>
      </w:tr>
    </w:tbl>
    <w:p w:rsidR="009A608E" w:rsidRPr="00623104" w:rsidRDefault="009A608E" w:rsidP="009A608E">
      <w:pPr>
        <w:spacing w:after="160" w:line="259" w:lineRule="auto"/>
        <w:rPr>
          <w:rFonts w:ascii="Times New Roman" w:hAnsi="Times New Roman" w:cs="Times New Roman"/>
        </w:rPr>
      </w:pPr>
    </w:p>
    <w:p w:rsidR="00A40CB9" w:rsidRDefault="009A608E" w:rsidP="00AC1E94">
      <w:pPr>
        <w:pStyle w:val="Heading2"/>
      </w:pPr>
      <w:bookmarkStart w:id="48" w:name="_Toc476751743"/>
      <w:r w:rsidRPr="00A40CB9">
        <w:t>Objava rezultata Poziva</w:t>
      </w:r>
      <w:bookmarkEnd w:id="48"/>
    </w:p>
    <w:p w:rsidR="009A608E" w:rsidRPr="00CB30F5" w:rsidRDefault="009A608E" w:rsidP="00CB30F5">
      <w:pPr>
        <w:pStyle w:val="NoSpacing"/>
        <w:jc w:val="both"/>
        <w:rPr>
          <w:rFonts w:ascii="Times New Roman" w:hAnsi="Times New Roman" w:cs="Times New Roman"/>
          <w:sz w:val="24"/>
          <w:szCs w:val="24"/>
        </w:rPr>
      </w:pPr>
      <w:r w:rsidRPr="00CB30F5">
        <w:rPr>
          <w:rFonts w:ascii="Times New Roman" w:hAnsi="Times New Roman" w:cs="Times New Roman"/>
          <w:sz w:val="24"/>
          <w:szCs w:val="24"/>
        </w:rPr>
        <w:t xml:space="preserve">Popis korisnika s kojima je potpisan Ugovor o dodjeli bespovratnih sredstava zajedno s iznosom dodijeljenih bespovratnih sredstava bit će objavljen na središnjoj internetskoj stranici ESI fondova </w:t>
      </w:r>
      <w:hyperlink r:id="rId19" w:history="1">
        <w:r w:rsidRPr="00CB30F5">
          <w:rPr>
            <w:rStyle w:val="Hyperlink"/>
            <w:rFonts w:ascii="Times New Roman" w:hAnsi="Times New Roman" w:cs="Times New Roman"/>
            <w:spacing w:val="-1"/>
            <w:sz w:val="24"/>
            <w:szCs w:val="24"/>
          </w:rPr>
          <w:t>www.strukturnifondovi.hr</w:t>
        </w:r>
      </w:hyperlink>
      <w:r w:rsidRPr="00CB30F5">
        <w:rPr>
          <w:rStyle w:val="Hyperlink"/>
          <w:rFonts w:ascii="Times New Roman" w:hAnsi="Times New Roman" w:cs="Times New Roman"/>
          <w:color w:val="auto"/>
          <w:spacing w:val="-1"/>
          <w:sz w:val="24"/>
          <w:szCs w:val="24"/>
          <w:u w:val="none"/>
        </w:rPr>
        <w:t xml:space="preserve"> </w:t>
      </w:r>
      <w:r w:rsidRPr="00CB30F5">
        <w:rPr>
          <w:rFonts w:ascii="Times New Roman" w:hAnsi="Times New Roman" w:cs="Times New Roman"/>
          <w:sz w:val="24"/>
          <w:szCs w:val="24"/>
        </w:rPr>
        <w:t>u roku od 10 radnih dana nakon potpisa Ugovora.</w:t>
      </w:r>
    </w:p>
    <w:p w:rsidR="009A608E" w:rsidRPr="00CB30F5" w:rsidRDefault="009A608E" w:rsidP="00CB30F5">
      <w:pPr>
        <w:pStyle w:val="NoSpacing"/>
        <w:jc w:val="both"/>
        <w:rPr>
          <w:rFonts w:ascii="Times New Roman" w:hAnsi="Times New Roman" w:cs="Times New Roman"/>
          <w:sz w:val="24"/>
          <w:szCs w:val="24"/>
        </w:rPr>
      </w:pPr>
    </w:p>
    <w:p w:rsidR="009A608E" w:rsidRDefault="009A608E" w:rsidP="00CB30F5">
      <w:pPr>
        <w:pStyle w:val="NoSpacing"/>
        <w:jc w:val="both"/>
        <w:rPr>
          <w:rFonts w:ascii="Times New Roman" w:hAnsi="Times New Roman" w:cs="Times New Roman"/>
          <w:sz w:val="24"/>
          <w:szCs w:val="24"/>
        </w:rPr>
      </w:pPr>
      <w:r w:rsidRPr="00CB30F5">
        <w:rPr>
          <w:rFonts w:ascii="Times New Roman" w:hAnsi="Times New Roman" w:cs="Times New Roman"/>
          <w:sz w:val="24"/>
          <w:szCs w:val="24"/>
        </w:rPr>
        <w:t xml:space="preserve">Objava će uključivati minimalno sljedeće podatke: </w:t>
      </w:r>
    </w:p>
    <w:p w:rsidR="00CB30F5" w:rsidRPr="00CB30F5" w:rsidRDefault="00CB30F5" w:rsidP="00CB30F5">
      <w:pPr>
        <w:pStyle w:val="NoSpacing"/>
        <w:jc w:val="both"/>
        <w:rPr>
          <w:rFonts w:ascii="Times New Roman" w:hAnsi="Times New Roman" w:cs="Times New Roman"/>
          <w:sz w:val="24"/>
          <w:szCs w:val="24"/>
        </w:rPr>
      </w:pPr>
    </w:p>
    <w:p w:rsidR="009A608E" w:rsidRPr="00CB30F5" w:rsidRDefault="009A608E" w:rsidP="005F3374">
      <w:pPr>
        <w:pStyle w:val="NoSpacing"/>
        <w:numPr>
          <w:ilvl w:val="0"/>
          <w:numId w:val="12"/>
        </w:numPr>
        <w:jc w:val="both"/>
        <w:rPr>
          <w:rFonts w:ascii="Times New Roman" w:hAnsi="Times New Roman" w:cs="Times New Roman"/>
          <w:sz w:val="24"/>
          <w:szCs w:val="24"/>
        </w:rPr>
      </w:pPr>
      <w:r w:rsidRPr="00CB30F5">
        <w:rPr>
          <w:rFonts w:ascii="Times New Roman" w:hAnsi="Times New Roman" w:cs="Times New Roman"/>
          <w:sz w:val="24"/>
          <w:szCs w:val="24"/>
        </w:rPr>
        <w:t xml:space="preserve">naziv Korisnika </w:t>
      </w:r>
    </w:p>
    <w:p w:rsidR="009A608E" w:rsidRPr="00CB30F5" w:rsidRDefault="009A608E" w:rsidP="005F3374">
      <w:pPr>
        <w:pStyle w:val="NoSpacing"/>
        <w:numPr>
          <w:ilvl w:val="0"/>
          <w:numId w:val="12"/>
        </w:numPr>
        <w:jc w:val="both"/>
        <w:rPr>
          <w:rFonts w:ascii="Times New Roman" w:hAnsi="Times New Roman" w:cs="Times New Roman"/>
          <w:sz w:val="24"/>
          <w:szCs w:val="24"/>
        </w:rPr>
      </w:pPr>
      <w:r w:rsidRPr="00CB30F5">
        <w:rPr>
          <w:rFonts w:ascii="Times New Roman" w:hAnsi="Times New Roman" w:cs="Times New Roman"/>
          <w:sz w:val="24"/>
          <w:szCs w:val="24"/>
        </w:rPr>
        <w:t>naziv projekta i njegov referentni broj</w:t>
      </w:r>
    </w:p>
    <w:p w:rsidR="009A608E" w:rsidRPr="00CB30F5" w:rsidRDefault="009A608E" w:rsidP="005F3374">
      <w:pPr>
        <w:pStyle w:val="NoSpacing"/>
        <w:numPr>
          <w:ilvl w:val="0"/>
          <w:numId w:val="12"/>
        </w:numPr>
        <w:jc w:val="both"/>
        <w:rPr>
          <w:rFonts w:ascii="Times New Roman" w:hAnsi="Times New Roman" w:cs="Times New Roman"/>
          <w:sz w:val="24"/>
          <w:szCs w:val="24"/>
        </w:rPr>
      </w:pPr>
      <w:r w:rsidRPr="00CB30F5">
        <w:rPr>
          <w:rFonts w:ascii="Times New Roman" w:hAnsi="Times New Roman" w:cs="Times New Roman"/>
          <w:color w:val="000000"/>
          <w:sz w:val="24"/>
          <w:szCs w:val="24"/>
        </w:rPr>
        <w:t xml:space="preserve">iznos bespovratnih sredstava dodijeljenih projektu i stopu sufinanciranja (intenzitet potpora); </w:t>
      </w:r>
    </w:p>
    <w:p w:rsidR="00424EB9" w:rsidRPr="00A65795" w:rsidRDefault="009A608E" w:rsidP="00A65795">
      <w:pPr>
        <w:pStyle w:val="NoSpacing"/>
        <w:numPr>
          <w:ilvl w:val="0"/>
          <w:numId w:val="12"/>
        </w:numPr>
        <w:jc w:val="both"/>
        <w:rPr>
          <w:rFonts w:ascii="Times New Roman" w:hAnsi="Times New Roman" w:cs="Times New Roman"/>
        </w:rPr>
      </w:pPr>
      <w:r w:rsidRPr="00CB30F5">
        <w:rPr>
          <w:rFonts w:ascii="Times New Roman" w:hAnsi="Times New Roman" w:cs="Times New Roman"/>
          <w:sz w:val="24"/>
          <w:szCs w:val="24"/>
        </w:rPr>
        <w:t>kratak opis projekta.</w:t>
      </w:r>
    </w:p>
    <w:p w:rsidR="00A65795" w:rsidRDefault="00A65795">
      <w:pPr>
        <w:spacing w:after="160" w:line="259" w:lineRule="auto"/>
        <w:rPr>
          <w:rFonts w:ascii="Times New Roman" w:hAnsi="Times New Roman" w:cs="Times New Roman"/>
        </w:rPr>
      </w:pPr>
      <w:r>
        <w:rPr>
          <w:rFonts w:ascii="Times New Roman" w:hAnsi="Times New Roman" w:cs="Times New Roman"/>
        </w:rPr>
        <w:br w:type="page"/>
      </w:r>
    </w:p>
    <w:p w:rsidR="00130D7A" w:rsidRPr="00130D7A" w:rsidRDefault="00130D7A" w:rsidP="00130D7A">
      <w:pPr>
        <w:spacing w:after="160" w:line="259" w:lineRule="auto"/>
        <w:rPr>
          <w:rFonts w:ascii="Times New Roman" w:hAnsi="Times New Roman" w:cs="Times New Roman"/>
        </w:rPr>
      </w:pPr>
    </w:p>
    <w:p w:rsidR="00D65831" w:rsidRPr="00623104" w:rsidRDefault="00D66EAB" w:rsidP="005B1492">
      <w:pPr>
        <w:pStyle w:val="Heading1"/>
      </w:pPr>
      <w:bookmarkStart w:id="49" w:name="_POSTUPAK_DODJELE"/>
      <w:bookmarkStart w:id="50" w:name="_Toc476751744"/>
      <w:bookmarkEnd w:id="49"/>
      <w:r w:rsidRPr="00623104">
        <w:t>POSTUPAK DODJELE</w:t>
      </w:r>
      <w:bookmarkEnd w:id="50"/>
    </w:p>
    <w:p w:rsidR="00D65831" w:rsidRPr="00623104" w:rsidRDefault="00D65831" w:rsidP="00D65831">
      <w:pPr>
        <w:pStyle w:val="Cmsor3"/>
        <w:jc w:val="both"/>
        <w:rPr>
          <w:rFonts w:ascii="Times New Roman" w:hAnsi="Times New Roman" w:cs="Times New Roman"/>
          <w:i/>
          <w:noProof w:val="0"/>
          <w:u w:val="single"/>
          <w:lang w:val="hr-HR"/>
        </w:rPr>
      </w:pPr>
    </w:p>
    <w:p w:rsidR="00182CC0" w:rsidRPr="00623104" w:rsidRDefault="009A608E" w:rsidP="00AC1E94">
      <w:pPr>
        <w:pStyle w:val="Heading2"/>
      </w:pPr>
      <w:bookmarkStart w:id="51" w:name="_Toc476751745"/>
      <w:r w:rsidRPr="00623104">
        <w:t>F</w:t>
      </w:r>
      <w:bookmarkStart w:id="52" w:name="_Toc452468706"/>
      <w:r w:rsidR="009A0B2F" w:rsidRPr="00623104">
        <w:t>aze postupka dodjele bespovratnih sredstava</w:t>
      </w:r>
      <w:bookmarkEnd w:id="52"/>
      <w:bookmarkEnd w:id="51"/>
    </w:p>
    <w:p w:rsidR="009A0B2F" w:rsidRPr="007575F6" w:rsidRDefault="009A0B2F" w:rsidP="007575F6">
      <w:pPr>
        <w:pStyle w:val="NoSpacing"/>
        <w:jc w:val="both"/>
        <w:rPr>
          <w:rFonts w:ascii="Times New Roman" w:hAnsi="Times New Roman" w:cs="Times New Roman"/>
          <w:sz w:val="24"/>
          <w:szCs w:val="24"/>
        </w:rPr>
      </w:pPr>
      <w:r w:rsidRPr="007575F6">
        <w:rPr>
          <w:rFonts w:ascii="Times New Roman" w:hAnsi="Times New Roman" w:cs="Times New Roman"/>
          <w:sz w:val="24"/>
          <w:szCs w:val="24"/>
        </w:rPr>
        <w:t>Postupak dodjele predstavlja sveobuhvatni postupak odabira projektnog prijedloga koji se sastoji od sljedećih faza postupka dodjele:</w:t>
      </w:r>
    </w:p>
    <w:p w:rsidR="00717D3E" w:rsidRPr="007575F6" w:rsidRDefault="00717D3E" w:rsidP="007575F6">
      <w:pPr>
        <w:pStyle w:val="NoSpacing"/>
        <w:jc w:val="both"/>
        <w:rPr>
          <w:rFonts w:ascii="Times New Roman" w:hAnsi="Times New Roman" w:cs="Times New Roman"/>
          <w:sz w:val="24"/>
          <w:szCs w:val="24"/>
        </w:rPr>
      </w:pPr>
    </w:p>
    <w:p w:rsidR="002D287A" w:rsidRPr="007575F6" w:rsidRDefault="002D287A" w:rsidP="002611E5">
      <w:pPr>
        <w:pStyle w:val="NoSpacing"/>
        <w:numPr>
          <w:ilvl w:val="0"/>
          <w:numId w:val="32"/>
        </w:numPr>
        <w:rPr>
          <w:rFonts w:ascii="Times New Roman" w:hAnsi="Times New Roman" w:cs="Times New Roman"/>
          <w:b/>
          <w:sz w:val="24"/>
          <w:szCs w:val="24"/>
        </w:rPr>
      </w:pPr>
      <w:r>
        <w:rPr>
          <w:rFonts w:ascii="Times New Roman" w:hAnsi="Times New Roman" w:cs="Times New Roman"/>
          <w:b/>
          <w:sz w:val="24"/>
          <w:szCs w:val="24"/>
        </w:rPr>
        <w:t>Faza 1. -</w:t>
      </w:r>
      <w:r w:rsidRPr="007575F6">
        <w:rPr>
          <w:rFonts w:ascii="Times New Roman" w:hAnsi="Times New Roman" w:cs="Times New Roman"/>
          <w:b/>
          <w:sz w:val="24"/>
          <w:szCs w:val="24"/>
        </w:rPr>
        <w:t xml:space="preserve"> Zaprimanje, registracija, administrativna provjera </w:t>
      </w:r>
    </w:p>
    <w:p w:rsidR="002611E5" w:rsidRDefault="006847FC" w:rsidP="002611E5">
      <w:pPr>
        <w:pStyle w:val="NoSpacing"/>
        <w:numPr>
          <w:ilvl w:val="0"/>
          <w:numId w:val="32"/>
        </w:numPr>
        <w:jc w:val="both"/>
        <w:rPr>
          <w:rFonts w:ascii="Times New Roman" w:hAnsi="Times New Roman" w:cs="Times New Roman"/>
          <w:b/>
          <w:sz w:val="24"/>
          <w:szCs w:val="24"/>
        </w:rPr>
      </w:pPr>
      <w:r>
        <w:rPr>
          <w:rFonts w:ascii="Times New Roman" w:hAnsi="Times New Roman" w:cs="Times New Roman"/>
          <w:b/>
          <w:sz w:val="24"/>
          <w:szCs w:val="24"/>
        </w:rPr>
        <w:t xml:space="preserve">Faza </w:t>
      </w:r>
      <w:r w:rsidR="002D287A" w:rsidRPr="007575F6">
        <w:rPr>
          <w:rFonts w:ascii="Times New Roman" w:hAnsi="Times New Roman" w:cs="Times New Roman"/>
          <w:b/>
          <w:sz w:val="24"/>
          <w:szCs w:val="24"/>
        </w:rPr>
        <w:t xml:space="preserve">2. </w:t>
      </w:r>
      <w:r w:rsidR="002D287A">
        <w:rPr>
          <w:rFonts w:ascii="Times New Roman" w:hAnsi="Times New Roman" w:cs="Times New Roman"/>
          <w:b/>
          <w:sz w:val="24"/>
          <w:szCs w:val="24"/>
        </w:rPr>
        <w:t>-</w:t>
      </w:r>
      <w:r w:rsidR="002D287A" w:rsidRPr="007575F6">
        <w:rPr>
          <w:rFonts w:ascii="Times New Roman" w:hAnsi="Times New Roman" w:cs="Times New Roman"/>
          <w:b/>
          <w:sz w:val="24"/>
          <w:szCs w:val="24"/>
        </w:rPr>
        <w:t xml:space="preserve"> </w:t>
      </w:r>
      <w:r w:rsidR="002D287A" w:rsidRPr="00255E65">
        <w:rPr>
          <w:rFonts w:ascii="Times New Roman" w:hAnsi="Times New Roman" w:cs="Times New Roman"/>
          <w:b/>
          <w:sz w:val="24"/>
          <w:szCs w:val="24"/>
        </w:rPr>
        <w:t>Provjera prihvatljivosti prijavitelja, projekta, aktivnosti i troškova te ocjenjivanje kvalitete</w:t>
      </w:r>
      <w:r w:rsidR="002611E5">
        <w:rPr>
          <w:rFonts w:ascii="Times New Roman" w:hAnsi="Times New Roman" w:cs="Times New Roman"/>
          <w:b/>
          <w:sz w:val="24"/>
          <w:szCs w:val="24"/>
        </w:rPr>
        <w:t xml:space="preserve"> </w:t>
      </w:r>
    </w:p>
    <w:p w:rsidR="002611E5" w:rsidRPr="002611E5" w:rsidRDefault="002611E5" w:rsidP="002611E5">
      <w:pPr>
        <w:pStyle w:val="NoSpacing"/>
        <w:numPr>
          <w:ilvl w:val="0"/>
          <w:numId w:val="32"/>
        </w:numPr>
        <w:jc w:val="both"/>
        <w:rPr>
          <w:rFonts w:ascii="Times New Roman" w:hAnsi="Times New Roman" w:cs="Times New Roman"/>
          <w:b/>
          <w:sz w:val="24"/>
          <w:szCs w:val="24"/>
        </w:rPr>
      </w:pPr>
      <w:r w:rsidRPr="002611E5">
        <w:rPr>
          <w:rFonts w:ascii="Times New Roman" w:hAnsi="Times New Roman" w:cs="Times New Roman"/>
          <w:b/>
          <w:sz w:val="24"/>
          <w:szCs w:val="24"/>
        </w:rPr>
        <w:t>Faza 3. - Donošenje  Odluke o financiranju</w:t>
      </w:r>
      <w:r>
        <w:rPr>
          <w:rFonts w:ascii="Times New Roman" w:hAnsi="Times New Roman" w:cs="Times New Roman"/>
          <w:b/>
          <w:sz w:val="24"/>
          <w:szCs w:val="24"/>
        </w:rPr>
        <w:t xml:space="preserve"> </w:t>
      </w:r>
    </w:p>
    <w:p w:rsidR="00C84D56" w:rsidRPr="007575F6" w:rsidRDefault="00C84D56" w:rsidP="007575F6">
      <w:pPr>
        <w:pStyle w:val="NoSpacing"/>
        <w:jc w:val="both"/>
        <w:rPr>
          <w:rFonts w:ascii="Times New Roman" w:hAnsi="Times New Roman" w:cs="Times New Roman"/>
          <w:color w:val="000000"/>
          <w:sz w:val="24"/>
          <w:szCs w:val="24"/>
        </w:rPr>
      </w:pPr>
    </w:p>
    <w:p w:rsidR="009A0B2F" w:rsidRPr="00C84D56" w:rsidRDefault="009A0B2F" w:rsidP="007575F6">
      <w:pPr>
        <w:pStyle w:val="NoSpacing"/>
        <w:jc w:val="both"/>
        <w:rPr>
          <w:rFonts w:ascii="Times New Roman" w:hAnsi="Times New Roman" w:cs="Times New Roman"/>
          <w:b/>
          <w:i/>
          <w:color w:val="000000"/>
          <w:sz w:val="24"/>
          <w:szCs w:val="24"/>
        </w:rPr>
      </w:pPr>
      <w:r w:rsidRPr="00C84D56">
        <w:rPr>
          <w:rFonts w:ascii="Times New Roman" w:hAnsi="Times New Roman" w:cs="Times New Roman"/>
          <w:b/>
          <w:i/>
          <w:color w:val="000000"/>
          <w:sz w:val="24"/>
          <w:szCs w:val="24"/>
        </w:rPr>
        <w:t>Provođenje postupka dodjele</w:t>
      </w:r>
    </w:p>
    <w:p w:rsidR="00C84D56" w:rsidRPr="007575F6" w:rsidRDefault="00C84D56" w:rsidP="007575F6">
      <w:pPr>
        <w:pStyle w:val="NoSpacing"/>
        <w:jc w:val="both"/>
        <w:rPr>
          <w:rFonts w:ascii="Times New Roman" w:hAnsi="Times New Roman" w:cs="Times New Roman"/>
          <w:i/>
          <w:color w:val="000000"/>
          <w:sz w:val="24"/>
          <w:szCs w:val="24"/>
        </w:rPr>
      </w:pPr>
    </w:p>
    <w:p w:rsidR="002D287A" w:rsidRPr="00C84D56" w:rsidRDefault="002D287A" w:rsidP="002D287A">
      <w:pPr>
        <w:pStyle w:val="NoSpacing"/>
        <w:jc w:val="both"/>
      </w:pPr>
      <w:r>
        <w:rPr>
          <w:rFonts w:ascii="Times New Roman" w:hAnsi="Times New Roman" w:cs="Times New Roman"/>
          <w:color w:val="000000"/>
          <w:sz w:val="24"/>
          <w:szCs w:val="24"/>
        </w:rPr>
        <w:t xml:space="preserve">Postupak dodjele provodi </w:t>
      </w:r>
      <w:r w:rsidR="00B01B36">
        <w:rPr>
          <w:rFonts w:ascii="Times New Roman" w:hAnsi="Times New Roman" w:cs="Times New Roman"/>
          <w:color w:val="000000"/>
          <w:sz w:val="24"/>
          <w:szCs w:val="24"/>
        </w:rPr>
        <w:t>PT1</w:t>
      </w:r>
      <w:r w:rsidRPr="00836D97">
        <w:rPr>
          <w:rFonts w:ascii="Times New Roman" w:hAnsi="Times New Roman" w:cs="Times New Roman"/>
          <w:color w:val="000000"/>
          <w:sz w:val="24"/>
          <w:szCs w:val="24"/>
        </w:rPr>
        <w:t xml:space="preserve">. </w:t>
      </w:r>
    </w:p>
    <w:p w:rsidR="009A0B2F" w:rsidRPr="00623104" w:rsidRDefault="009A0B2F" w:rsidP="009A0B2F">
      <w:pPr>
        <w:spacing w:after="0"/>
        <w:jc w:val="both"/>
        <w:rPr>
          <w:rFonts w:ascii="Times New Roman" w:hAnsi="Times New Roman" w:cs="Times New Roman"/>
          <w:color w:val="000000"/>
        </w:rPr>
      </w:pPr>
    </w:p>
    <w:p w:rsidR="00C84D56" w:rsidRPr="00C84D56" w:rsidRDefault="009A0B2F" w:rsidP="00C84D56">
      <w:pPr>
        <w:pStyle w:val="NoSpacing"/>
        <w:jc w:val="both"/>
        <w:rPr>
          <w:rFonts w:ascii="Times New Roman" w:hAnsi="Times New Roman" w:cs="Times New Roman"/>
          <w:sz w:val="24"/>
          <w:szCs w:val="24"/>
        </w:rPr>
      </w:pPr>
      <w:r w:rsidRPr="00C84D56">
        <w:rPr>
          <w:rFonts w:ascii="Times New Roman" w:hAnsi="Times New Roman" w:cs="Times New Roman"/>
          <w:sz w:val="24"/>
          <w:szCs w:val="24"/>
        </w:rPr>
        <w:t>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r w:rsidRPr="00C84D56">
        <w:rPr>
          <w:rFonts w:ascii="Times New Roman" w:hAnsi="Times New Roman" w:cs="Times New Roman"/>
          <w:color w:val="000000"/>
          <w:sz w:val="24"/>
          <w:szCs w:val="24"/>
        </w:rPr>
        <w:t xml:space="preserve">. </w:t>
      </w:r>
    </w:p>
    <w:p w:rsidR="009A0B2F" w:rsidRPr="00C84D56" w:rsidRDefault="009A0B2F" w:rsidP="00C84D56">
      <w:pPr>
        <w:pStyle w:val="NoSpacing"/>
        <w:jc w:val="both"/>
        <w:rPr>
          <w:rFonts w:ascii="Times New Roman" w:hAnsi="Times New Roman" w:cs="Times New Roman"/>
          <w:sz w:val="24"/>
          <w:szCs w:val="24"/>
        </w:rPr>
      </w:pPr>
    </w:p>
    <w:p w:rsidR="009A0B2F" w:rsidRDefault="009A0B2F" w:rsidP="00C84D56">
      <w:pPr>
        <w:pStyle w:val="NoSpacing"/>
        <w:jc w:val="both"/>
        <w:rPr>
          <w:rFonts w:ascii="Times New Roman" w:hAnsi="Times New Roman" w:cs="Times New Roman"/>
          <w:sz w:val="24"/>
          <w:szCs w:val="24"/>
        </w:rPr>
      </w:pPr>
      <w:r w:rsidRPr="00C84D56">
        <w:rPr>
          <w:rFonts w:ascii="Times New Roman" w:hAnsi="Times New Roman" w:cs="Times New Roman"/>
          <w:spacing w:val="-1"/>
          <w:sz w:val="24"/>
          <w:szCs w:val="24"/>
        </w:rPr>
        <w:t xml:space="preserve">Postupak dodjele ne može trajati duže od </w:t>
      </w:r>
      <w:r w:rsidR="00793C46">
        <w:rPr>
          <w:rFonts w:ascii="Times New Roman" w:hAnsi="Times New Roman" w:cs="Times New Roman"/>
          <w:spacing w:val="-1"/>
          <w:sz w:val="24"/>
          <w:szCs w:val="24"/>
        </w:rPr>
        <w:t>120</w:t>
      </w:r>
      <w:r w:rsidR="00793C46" w:rsidRPr="00C84D56">
        <w:rPr>
          <w:rFonts w:ascii="Times New Roman" w:hAnsi="Times New Roman" w:cs="Times New Roman"/>
          <w:spacing w:val="-1"/>
          <w:sz w:val="24"/>
          <w:szCs w:val="24"/>
        </w:rPr>
        <w:t xml:space="preserve"> </w:t>
      </w:r>
      <w:r w:rsidRPr="00C84D56">
        <w:rPr>
          <w:rFonts w:ascii="Times New Roman" w:hAnsi="Times New Roman" w:cs="Times New Roman"/>
          <w:spacing w:val="-1"/>
          <w:sz w:val="24"/>
          <w:szCs w:val="24"/>
        </w:rPr>
        <w:t xml:space="preserve">kalendarskih dana za pojedini projektni prijedlog, računajući od dana zaprimanja pojedinog projektnog prijedloga do dana donošenja i objave Odluke o financiranju o predmetnom projektnom prijedlogu. </w:t>
      </w:r>
      <w:r w:rsidR="00570306" w:rsidRPr="0033373B">
        <w:rPr>
          <w:rFonts w:ascii="Times New Roman" w:hAnsi="Times New Roman" w:cs="Times New Roman"/>
          <w:i/>
          <w:spacing w:val="-1"/>
          <w:sz w:val="24"/>
          <w:szCs w:val="24"/>
        </w:rPr>
        <w:t>U opravdanim slučajevima U</w:t>
      </w:r>
      <w:r w:rsidR="00C84D56" w:rsidRPr="0033373B">
        <w:rPr>
          <w:rFonts w:ascii="Times New Roman" w:hAnsi="Times New Roman" w:cs="Times New Roman"/>
          <w:i/>
          <w:spacing w:val="-1"/>
          <w:sz w:val="24"/>
          <w:szCs w:val="24"/>
        </w:rPr>
        <w:t>T</w:t>
      </w:r>
      <w:r w:rsidR="00570306" w:rsidRPr="0033373B">
        <w:rPr>
          <w:rFonts w:ascii="Times New Roman" w:hAnsi="Times New Roman" w:cs="Times New Roman"/>
          <w:i/>
          <w:spacing w:val="-1"/>
          <w:sz w:val="24"/>
          <w:szCs w:val="24"/>
        </w:rPr>
        <w:t xml:space="preserve"> može produžiti trajanje postupka dodjele za pojedine ili sve projektne prijedloge ovog postupka dodjele.</w:t>
      </w:r>
      <w:r w:rsidR="0033373B">
        <w:rPr>
          <w:rFonts w:ascii="Times New Roman" w:hAnsi="Times New Roman" w:cs="Times New Roman"/>
          <w:spacing w:val="-1"/>
          <w:sz w:val="24"/>
          <w:szCs w:val="24"/>
        </w:rPr>
        <w:t xml:space="preserve"> </w:t>
      </w:r>
      <w:r w:rsidRPr="00C84D56">
        <w:rPr>
          <w:rFonts w:ascii="Times New Roman" w:hAnsi="Times New Roman" w:cs="Times New Roman"/>
          <w:spacing w:val="-1"/>
          <w:sz w:val="24"/>
          <w:szCs w:val="24"/>
        </w:rPr>
        <w:t>U</w:t>
      </w:r>
      <w:r w:rsidRPr="00C84D56">
        <w:rPr>
          <w:rFonts w:ascii="Times New Roman" w:hAnsi="Times New Roman" w:cs="Times New Roman"/>
          <w:sz w:val="24"/>
          <w:szCs w:val="24"/>
        </w:rPr>
        <w:t xml:space="preserve"> rok od </w:t>
      </w:r>
      <w:r w:rsidR="00793C46">
        <w:rPr>
          <w:rFonts w:ascii="Times New Roman" w:hAnsi="Times New Roman" w:cs="Times New Roman"/>
          <w:sz w:val="24"/>
          <w:szCs w:val="24"/>
        </w:rPr>
        <w:t>120</w:t>
      </w:r>
      <w:r w:rsidR="00793C46" w:rsidRPr="00C84D56">
        <w:rPr>
          <w:rFonts w:ascii="Times New Roman" w:hAnsi="Times New Roman" w:cs="Times New Roman"/>
          <w:sz w:val="24"/>
          <w:szCs w:val="24"/>
        </w:rPr>
        <w:t xml:space="preserve"> </w:t>
      </w:r>
      <w:r w:rsidRPr="00C84D56">
        <w:rPr>
          <w:rFonts w:ascii="Times New Roman" w:hAnsi="Times New Roman" w:cs="Times New Roman"/>
          <w:sz w:val="24"/>
          <w:szCs w:val="24"/>
        </w:rPr>
        <w:t>kalendarskih dana uračunava se i rok mirovanja u trajanju od 15 (petnaest) radnih dana, koji obuhvaća razdoblje unutar kojeg se prijavitelju dostavlja pisana obavijest o statusu njegova projektnog prijedloga nakon provjere prihvatljivosti izdataka (</w:t>
      </w:r>
      <w:r w:rsidRPr="00C84D56">
        <w:rPr>
          <w:rStyle w:val="hps"/>
          <w:rFonts w:ascii="Times New Roman" w:hAnsi="Times New Roman"/>
          <w:sz w:val="24"/>
          <w:szCs w:val="24"/>
        </w:rPr>
        <w:t xml:space="preserve">kako je opisano u točki </w:t>
      </w:r>
      <w:r w:rsidR="006847FC">
        <w:rPr>
          <w:rFonts w:ascii="Times New Roman" w:hAnsi="Times New Roman" w:cs="Times New Roman"/>
          <w:sz w:val="24"/>
          <w:szCs w:val="24"/>
        </w:rPr>
        <w:t>4.3</w:t>
      </w:r>
      <w:r w:rsidR="006847FC" w:rsidRPr="00C84D56">
        <w:rPr>
          <w:rStyle w:val="hps"/>
          <w:rFonts w:ascii="Times New Roman" w:hAnsi="Times New Roman"/>
          <w:sz w:val="24"/>
          <w:szCs w:val="24"/>
        </w:rPr>
        <w:t xml:space="preserve">  </w:t>
      </w:r>
      <w:r w:rsidRPr="00C84D56">
        <w:rPr>
          <w:rStyle w:val="hps"/>
          <w:rFonts w:ascii="Times New Roman" w:hAnsi="Times New Roman"/>
          <w:sz w:val="24"/>
          <w:szCs w:val="24"/>
        </w:rPr>
        <w:t>ovih Uputa</w:t>
      </w:r>
      <w:r w:rsidRPr="00C84D56">
        <w:rPr>
          <w:rFonts w:ascii="Times New Roman" w:hAnsi="Times New Roman" w:cs="Times New Roman"/>
          <w:sz w:val="24"/>
          <w:szCs w:val="24"/>
        </w:rPr>
        <w:t xml:space="preserve">), te rok unutar kojeg Prijavitelj može podnijeti prigovor Komisiji (postupanje po prigovorima opisano je u točki </w:t>
      </w:r>
      <w:r w:rsidR="006847FC">
        <w:rPr>
          <w:rFonts w:ascii="Times New Roman" w:hAnsi="Times New Roman" w:cs="Times New Roman"/>
          <w:sz w:val="24"/>
          <w:szCs w:val="24"/>
        </w:rPr>
        <w:t>4.3</w:t>
      </w:r>
      <w:r w:rsidR="006847FC" w:rsidRPr="00C84D56">
        <w:rPr>
          <w:rFonts w:ascii="Times New Roman" w:hAnsi="Times New Roman" w:cs="Times New Roman"/>
          <w:sz w:val="24"/>
          <w:szCs w:val="24"/>
        </w:rPr>
        <w:t xml:space="preserve"> </w:t>
      </w:r>
      <w:r w:rsidRPr="00C84D56">
        <w:rPr>
          <w:rFonts w:ascii="Times New Roman" w:hAnsi="Times New Roman" w:cs="Times New Roman"/>
          <w:sz w:val="24"/>
          <w:szCs w:val="24"/>
        </w:rPr>
        <w:t>ovih Uputa).</w:t>
      </w:r>
      <w:bookmarkStart w:id="53" w:name="_Toc400637529"/>
      <w:bookmarkStart w:id="54" w:name="_Toc400637575"/>
      <w:bookmarkStart w:id="55" w:name="_Toc400637620"/>
      <w:bookmarkStart w:id="56" w:name="_Toc400637679"/>
      <w:bookmarkStart w:id="57" w:name="_Toc403560275"/>
      <w:bookmarkStart w:id="58" w:name="_Toc404004581"/>
      <w:bookmarkStart w:id="59" w:name="_Toc404004636"/>
      <w:bookmarkStart w:id="60" w:name="_Toc406081256"/>
      <w:bookmarkStart w:id="61" w:name="_Toc406081367"/>
      <w:bookmarkStart w:id="62" w:name="_Toc406081423"/>
      <w:bookmarkStart w:id="63" w:name="_Toc406081683"/>
      <w:bookmarkStart w:id="64" w:name="_Toc406081791"/>
      <w:bookmarkStart w:id="65" w:name="_Toc406081850"/>
      <w:bookmarkStart w:id="66" w:name="_Toc406081909"/>
      <w:bookmarkStart w:id="67" w:name="_Toc406081980"/>
      <w:bookmarkStart w:id="68" w:name="_Toc406082045"/>
      <w:bookmarkStart w:id="69" w:name="_Toc406082109"/>
      <w:bookmarkStart w:id="70" w:name="_Toc406169125"/>
      <w:bookmarkStart w:id="71" w:name="_Toc406424276"/>
      <w:bookmarkStart w:id="72" w:name="_Toc406762408"/>
      <w:bookmarkStart w:id="73" w:name="_Toc407174775"/>
      <w:bookmarkStart w:id="74" w:name="_Toc407174838"/>
      <w:bookmarkStart w:id="75" w:name="_Toc407616435"/>
      <w:bookmarkStart w:id="76" w:name="_Toc407616497"/>
      <w:bookmarkStart w:id="77" w:name="_Toc400637530"/>
      <w:bookmarkStart w:id="78" w:name="_Toc400637576"/>
      <w:bookmarkStart w:id="79" w:name="_Toc400637621"/>
      <w:bookmarkStart w:id="80" w:name="_Toc400637680"/>
      <w:bookmarkStart w:id="81" w:name="_Toc403560276"/>
      <w:bookmarkStart w:id="82" w:name="_Toc404004582"/>
      <w:bookmarkStart w:id="83" w:name="_Toc404004637"/>
      <w:bookmarkStart w:id="84" w:name="_Toc406081257"/>
      <w:bookmarkStart w:id="85" w:name="_Toc406081368"/>
      <w:bookmarkStart w:id="86" w:name="_Toc406081424"/>
      <w:bookmarkStart w:id="87" w:name="_Toc406081684"/>
      <w:bookmarkStart w:id="88" w:name="_Toc406081792"/>
      <w:bookmarkStart w:id="89" w:name="_Toc406081851"/>
      <w:bookmarkStart w:id="90" w:name="_Toc406081910"/>
      <w:bookmarkStart w:id="91" w:name="_Toc406081981"/>
      <w:bookmarkStart w:id="92" w:name="_Toc406082046"/>
      <w:bookmarkStart w:id="93" w:name="_Toc406082110"/>
      <w:bookmarkStart w:id="94" w:name="_Toc406169126"/>
      <w:bookmarkStart w:id="95" w:name="_Toc406424277"/>
      <w:bookmarkStart w:id="96" w:name="_Toc406762409"/>
      <w:bookmarkStart w:id="97" w:name="_Toc407174776"/>
      <w:bookmarkStart w:id="98" w:name="_Toc407174839"/>
      <w:bookmarkStart w:id="99" w:name="_Toc407616436"/>
      <w:bookmarkStart w:id="100" w:name="_Toc407616498"/>
      <w:bookmarkStart w:id="101" w:name="_Toc409433974"/>
      <w:bookmarkStart w:id="102" w:name="_Toc409434032"/>
      <w:bookmarkStart w:id="103" w:name="_Toc400637531"/>
      <w:bookmarkStart w:id="104" w:name="_Toc400637577"/>
      <w:bookmarkStart w:id="105" w:name="_Toc400637622"/>
      <w:bookmarkStart w:id="106" w:name="_Toc400637681"/>
      <w:bookmarkStart w:id="107" w:name="_Toc403560277"/>
      <w:bookmarkStart w:id="108" w:name="_Toc404004583"/>
      <w:bookmarkStart w:id="109" w:name="_Toc404004638"/>
      <w:bookmarkStart w:id="110" w:name="_Toc406081258"/>
      <w:bookmarkStart w:id="111" w:name="_Toc406081369"/>
      <w:bookmarkStart w:id="112" w:name="_Toc406081425"/>
      <w:bookmarkStart w:id="113" w:name="_Toc406081685"/>
      <w:bookmarkStart w:id="114" w:name="_Toc406081793"/>
      <w:bookmarkStart w:id="115" w:name="_Toc406081852"/>
      <w:bookmarkStart w:id="116" w:name="_Toc406081911"/>
      <w:bookmarkStart w:id="117" w:name="_Toc406081982"/>
      <w:bookmarkStart w:id="118" w:name="_Toc406082047"/>
      <w:bookmarkStart w:id="119" w:name="_Toc406082111"/>
      <w:bookmarkStart w:id="120" w:name="_Toc406169127"/>
      <w:bookmarkStart w:id="121" w:name="_Toc406424278"/>
      <w:bookmarkStart w:id="122" w:name="_Toc406762410"/>
      <w:bookmarkStart w:id="123" w:name="_Toc407174777"/>
      <w:bookmarkStart w:id="124" w:name="_Toc407174840"/>
      <w:bookmarkStart w:id="125" w:name="_Toc407616437"/>
      <w:bookmarkStart w:id="126" w:name="_Toc407616499"/>
      <w:bookmarkStart w:id="127" w:name="_Toc409433975"/>
      <w:bookmarkStart w:id="128" w:name="_Toc409434033"/>
      <w:bookmarkStart w:id="129" w:name="_Toc400637532"/>
      <w:bookmarkStart w:id="130" w:name="_Toc400637578"/>
      <w:bookmarkStart w:id="131" w:name="_Toc400637623"/>
      <w:bookmarkStart w:id="132" w:name="_Toc400637682"/>
      <w:bookmarkStart w:id="133" w:name="_Toc403560278"/>
      <w:bookmarkStart w:id="134" w:name="_Toc404004584"/>
      <w:bookmarkStart w:id="135" w:name="_Toc404004639"/>
      <w:bookmarkStart w:id="136" w:name="_Toc406081259"/>
      <w:bookmarkStart w:id="137" w:name="_Toc406081370"/>
      <w:bookmarkStart w:id="138" w:name="_Toc406081426"/>
      <w:bookmarkStart w:id="139" w:name="_Toc406081686"/>
      <w:bookmarkStart w:id="140" w:name="_Toc406081794"/>
      <w:bookmarkStart w:id="141" w:name="_Toc406081853"/>
      <w:bookmarkStart w:id="142" w:name="_Toc406081912"/>
      <w:bookmarkStart w:id="143" w:name="_Toc406081983"/>
      <w:bookmarkStart w:id="144" w:name="_Toc406082048"/>
      <w:bookmarkStart w:id="145" w:name="_Toc406082112"/>
      <w:bookmarkStart w:id="146" w:name="_Toc406169128"/>
      <w:bookmarkStart w:id="147" w:name="_Toc406424279"/>
      <w:bookmarkStart w:id="148" w:name="_Toc406762411"/>
      <w:bookmarkStart w:id="149" w:name="_Toc407174778"/>
      <w:bookmarkStart w:id="150" w:name="_Toc407174841"/>
      <w:bookmarkStart w:id="151" w:name="_Toc407616438"/>
      <w:bookmarkStart w:id="152" w:name="_Toc407616500"/>
      <w:bookmarkStart w:id="153" w:name="_Toc409433976"/>
      <w:bookmarkStart w:id="154" w:name="_Toc409434034"/>
      <w:bookmarkStart w:id="155" w:name="_Toc400637533"/>
      <w:bookmarkStart w:id="156" w:name="_Toc400637579"/>
      <w:bookmarkStart w:id="157" w:name="_Toc400637624"/>
      <w:bookmarkStart w:id="158" w:name="_Toc400637683"/>
      <w:bookmarkStart w:id="159" w:name="_Toc403560279"/>
      <w:bookmarkStart w:id="160" w:name="_Toc404004585"/>
      <w:bookmarkStart w:id="161" w:name="_Toc404004640"/>
      <w:bookmarkStart w:id="162" w:name="_Toc406081260"/>
      <w:bookmarkStart w:id="163" w:name="_Toc406081371"/>
      <w:bookmarkStart w:id="164" w:name="_Toc406081427"/>
      <w:bookmarkStart w:id="165" w:name="_Toc406081687"/>
      <w:bookmarkStart w:id="166" w:name="_Toc406081795"/>
      <w:bookmarkStart w:id="167" w:name="_Toc406081854"/>
      <w:bookmarkStart w:id="168" w:name="_Toc406081913"/>
      <w:bookmarkStart w:id="169" w:name="_Toc406081984"/>
      <w:bookmarkStart w:id="170" w:name="_Toc406082049"/>
      <w:bookmarkStart w:id="171" w:name="_Toc406082113"/>
      <w:bookmarkStart w:id="172" w:name="_Toc406169129"/>
      <w:bookmarkStart w:id="173" w:name="_Toc406424280"/>
      <w:bookmarkStart w:id="174" w:name="_Toc406762412"/>
      <w:bookmarkStart w:id="175" w:name="_Toc407174779"/>
      <w:bookmarkStart w:id="176" w:name="_Toc407174842"/>
      <w:bookmarkStart w:id="177" w:name="_Toc407616439"/>
      <w:bookmarkStart w:id="178" w:name="_Toc407616501"/>
      <w:bookmarkStart w:id="179" w:name="_Toc409433977"/>
      <w:bookmarkStart w:id="180" w:name="_Toc409434035"/>
      <w:bookmarkStart w:id="181" w:name="_Toc400637534"/>
      <w:bookmarkStart w:id="182" w:name="_Toc400637580"/>
      <w:bookmarkStart w:id="183" w:name="_Toc400637625"/>
      <w:bookmarkStart w:id="184" w:name="_Toc400637684"/>
      <w:bookmarkStart w:id="185" w:name="_Toc403560280"/>
      <w:bookmarkStart w:id="186" w:name="_Toc404004586"/>
      <w:bookmarkStart w:id="187" w:name="_Toc404004641"/>
      <w:bookmarkStart w:id="188" w:name="_Toc406081261"/>
      <w:bookmarkStart w:id="189" w:name="_Toc406081372"/>
      <w:bookmarkStart w:id="190" w:name="_Toc406081428"/>
      <w:bookmarkStart w:id="191" w:name="_Toc406081688"/>
      <w:bookmarkStart w:id="192" w:name="_Toc406081796"/>
      <w:bookmarkStart w:id="193" w:name="_Toc406081855"/>
      <w:bookmarkStart w:id="194" w:name="_Toc406081914"/>
      <w:bookmarkStart w:id="195" w:name="_Toc406081985"/>
      <w:bookmarkStart w:id="196" w:name="_Toc406082050"/>
      <w:bookmarkStart w:id="197" w:name="_Toc406082114"/>
      <w:bookmarkStart w:id="198" w:name="_Toc406169130"/>
      <w:bookmarkStart w:id="199" w:name="_Toc406424281"/>
      <w:bookmarkStart w:id="200" w:name="_Toc406762413"/>
      <w:bookmarkStart w:id="201" w:name="_Toc407174780"/>
      <w:bookmarkStart w:id="202" w:name="_Toc407174843"/>
      <w:bookmarkStart w:id="203" w:name="_Toc407616440"/>
      <w:bookmarkStart w:id="204" w:name="_Toc407616502"/>
      <w:bookmarkStart w:id="205" w:name="_Toc409433978"/>
      <w:bookmarkStart w:id="206" w:name="_Toc409434036"/>
      <w:bookmarkStart w:id="207" w:name="_Toc400637535"/>
      <w:bookmarkStart w:id="208" w:name="_Toc400637581"/>
      <w:bookmarkStart w:id="209" w:name="_Toc400637626"/>
      <w:bookmarkStart w:id="210" w:name="_Toc400637685"/>
      <w:bookmarkStart w:id="211" w:name="_Toc403560281"/>
      <w:bookmarkStart w:id="212" w:name="_Toc404004587"/>
      <w:bookmarkStart w:id="213" w:name="_Toc404004642"/>
      <w:bookmarkStart w:id="214" w:name="_Toc406081262"/>
      <w:bookmarkStart w:id="215" w:name="_Toc406081373"/>
      <w:bookmarkStart w:id="216" w:name="_Toc406081429"/>
      <w:bookmarkStart w:id="217" w:name="_Toc406081689"/>
      <w:bookmarkStart w:id="218" w:name="_Toc406081797"/>
      <w:bookmarkStart w:id="219" w:name="_Toc406081856"/>
      <w:bookmarkStart w:id="220" w:name="_Toc406081915"/>
      <w:bookmarkStart w:id="221" w:name="_Toc406081986"/>
      <w:bookmarkStart w:id="222" w:name="_Toc406082051"/>
      <w:bookmarkStart w:id="223" w:name="_Toc406082115"/>
      <w:bookmarkStart w:id="224" w:name="_Toc406169131"/>
      <w:bookmarkStart w:id="225" w:name="_Toc406424282"/>
      <w:bookmarkStart w:id="226" w:name="_Toc406762414"/>
      <w:bookmarkStart w:id="227" w:name="_Toc407174781"/>
      <w:bookmarkStart w:id="228" w:name="_Toc407174844"/>
      <w:bookmarkStart w:id="229" w:name="_Toc407616441"/>
      <w:bookmarkStart w:id="230" w:name="_Toc407616503"/>
      <w:bookmarkStart w:id="231" w:name="_Toc409433979"/>
      <w:bookmarkStart w:id="232" w:name="_Toc40943403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3A764B" w:rsidRDefault="003A764B" w:rsidP="009A0B2F">
      <w:pPr>
        <w:widowControl w:val="0"/>
        <w:autoSpaceDE w:val="0"/>
        <w:autoSpaceDN w:val="0"/>
        <w:adjustRightInd w:val="0"/>
        <w:spacing w:after="0"/>
        <w:jc w:val="both"/>
        <w:rPr>
          <w:rFonts w:ascii="Times New Roman" w:hAnsi="Times New Roman" w:cs="Times New Roman"/>
          <w:b/>
          <w:color w:val="000000"/>
          <w:u w:val="single"/>
        </w:rPr>
      </w:pPr>
    </w:p>
    <w:p w:rsidR="003A764B" w:rsidRDefault="003A764B" w:rsidP="009A0B2F">
      <w:pPr>
        <w:widowControl w:val="0"/>
        <w:autoSpaceDE w:val="0"/>
        <w:autoSpaceDN w:val="0"/>
        <w:adjustRightInd w:val="0"/>
        <w:spacing w:after="0"/>
        <w:jc w:val="both"/>
        <w:rPr>
          <w:rFonts w:ascii="Times New Roman" w:hAnsi="Times New Roman" w:cs="Times New Roman"/>
          <w:b/>
          <w:color w:val="000000"/>
          <w:u w:val="single"/>
        </w:rPr>
      </w:pPr>
    </w:p>
    <w:p w:rsidR="00AC0A82" w:rsidRPr="00623104" w:rsidRDefault="00AC0A82" w:rsidP="009A0B2F">
      <w:pPr>
        <w:widowControl w:val="0"/>
        <w:autoSpaceDE w:val="0"/>
        <w:autoSpaceDN w:val="0"/>
        <w:adjustRightInd w:val="0"/>
        <w:spacing w:after="0"/>
        <w:jc w:val="both"/>
        <w:rPr>
          <w:rFonts w:ascii="Times New Roman" w:hAnsi="Times New Roman" w:cs="Times New Roman"/>
          <w:b/>
          <w:color w:val="000000"/>
          <w:u w:val="single"/>
        </w:rPr>
      </w:pPr>
      <w:r w:rsidRPr="00623104">
        <w:rPr>
          <w:rFonts w:ascii="Times New Roman" w:hAnsi="Times New Roman" w:cs="Times New Roman"/>
          <w:b/>
          <w:color w:val="000000"/>
          <w:u w:val="single"/>
        </w:rPr>
        <w:t>Faza 1. – Zaprimanje, registracija, administrativna provjera i provjera prihvatljivosti prijavitelja i partnera</w:t>
      </w:r>
    </w:p>
    <w:p w:rsidR="00AC0A82" w:rsidRPr="00623104" w:rsidRDefault="00AC0A82" w:rsidP="009A0B2F">
      <w:pPr>
        <w:widowControl w:val="0"/>
        <w:autoSpaceDE w:val="0"/>
        <w:autoSpaceDN w:val="0"/>
        <w:adjustRightInd w:val="0"/>
        <w:spacing w:after="0"/>
        <w:jc w:val="both"/>
        <w:rPr>
          <w:rFonts w:ascii="Times New Roman" w:hAnsi="Times New Roman" w:cs="Times New Roman"/>
          <w:b/>
          <w:color w:val="000000"/>
          <w:u w:val="single"/>
        </w:rPr>
      </w:pPr>
    </w:p>
    <w:p w:rsidR="009C0E32" w:rsidRPr="00E06AE4" w:rsidRDefault="009C0E32" w:rsidP="00E06AE4">
      <w:pPr>
        <w:pStyle w:val="NoSpacing"/>
        <w:jc w:val="both"/>
        <w:rPr>
          <w:rFonts w:ascii="Times New Roman" w:hAnsi="Times New Roman" w:cs="Times New Roman"/>
          <w:sz w:val="24"/>
          <w:szCs w:val="24"/>
        </w:rPr>
      </w:pPr>
      <w:r w:rsidRPr="00E06AE4">
        <w:rPr>
          <w:rFonts w:ascii="Times New Roman" w:hAnsi="Times New Roman" w:cs="Times New Roman"/>
          <w:sz w:val="24"/>
          <w:szCs w:val="24"/>
        </w:rPr>
        <w:t>Projektni prijedlog mora se dostaviti na adresu unutar roka određenog ovim Pozivom. Fazu zaprimanja, registracije, administrativne provjere provodi PT</w:t>
      </w:r>
      <w:r w:rsidR="00793C46">
        <w:rPr>
          <w:rFonts w:ascii="Times New Roman" w:hAnsi="Times New Roman" w:cs="Times New Roman"/>
          <w:sz w:val="24"/>
          <w:szCs w:val="24"/>
        </w:rPr>
        <w:t>1</w:t>
      </w:r>
      <w:r w:rsidR="00793C46" w:rsidRPr="00E06AE4">
        <w:rPr>
          <w:rFonts w:ascii="Times New Roman" w:hAnsi="Times New Roman" w:cs="Times New Roman"/>
          <w:sz w:val="24"/>
          <w:szCs w:val="24"/>
        </w:rPr>
        <w:t xml:space="preserve"> </w:t>
      </w:r>
      <w:r w:rsidRPr="00E06AE4">
        <w:rPr>
          <w:rFonts w:ascii="Times New Roman" w:hAnsi="Times New Roman" w:cs="Times New Roman"/>
          <w:sz w:val="24"/>
          <w:szCs w:val="24"/>
        </w:rPr>
        <w:t xml:space="preserve">primjenjujući tablicu Uvjeti za zaprimanje, registraciju,  </w:t>
      </w:r>
      <w:proofErr w:type="spellStart"/>
      <w:r w:rsidRPr="00E06AE4">
        <w:rPr>
          <w:rFonts w:ascii="Times New Roman" w:hAnsi="Times New Roman" w:cs="Times New Roman"/>
          <w:sz w:val="24"/>
          <w:szCs w:val="24"/>
        </w:rPr>
        <w:t>administrativneu</w:t>
      </w:r>
      <w:proofErr w:type="spellEnd"/>
      <w:r w:rsidRPr="00E06AE4">
        <w:rPr>
          <w:rFonts w:ascii="Times New Roman" w:hAnsi="Times New Roman" w:cs="Times New Roman"/>
          <w:sz w:val="24"/>
          <w:szCs w:val="24"/>
        </w:rPr>
        <w:t xml:space="preserve"> </w:t>
      </w:r>
      <w:proofErr w:type="spellStart"/>
      <w:r w:rsidRPr="00E06AE4">
        <w:rPr>
          <w:rFonts w:ascii="Times New Roman" w:hAnsi="Times New Roman" w:cs="Times New Roman"/>
          <w:sz w:val="24"/>
          <w:szCs w:val="24"/>
        </w:rPr>
        <w:t>provjereu</w:t>
      </w:r>
      <w:proofErr w:type="spellEnd"/>
      <w:r w:rsidRPr="00E06AE4">
        <w:rPr>
          <w:rFonts w:ascii="Times New Roman" w:hAnsi="Times New Roman" w:cs="Times New Roman"/>
          <w:sz w:val="24"/>
          <w:szCs w:val="24"/>
        </w:rPr>
        <w:t xml:space="preserve"> i provjeru (prema Prilogu 3.- Postupak dodjele bespovratnih sredstava).</w:t>
      </w:r>
    </w:p>
    <w:p w:rsidR="008537C9" w:rsidRPr="008537C9" w:rsidRDefault="008537C9" w:rsidP="009C0E32">
      <w:pPr>
        <w:widowControl w:val="0"/>
        <w:autoSpaceDE w:val="0"/>
        <w:autoSpaceDN w:val="0"/>
        <w:adjustRightInd w:val="0"/>
        <w:spacing w:after="0"/>
        <w:jc w:val="both"/>
        <w:rPr>
          <w:rFonts w:ascii="Times New Roman" w:hAnsi="Times New Roman" w:cs="Times New Roman"/>
          <w:color w:val="000000"/>
          <w:sz w:val="24"/>
          <w:szCs w:val="24"/>
        </w:rPr>
      </w:pPr>
    </w:p>
    <w:p w:rsidR="008537C9" w:rsidRPr="00E06AE4" w:rsidRDefault="009C0E32" w:rsidP="00E06AE4">
      <w:pPr>
        <w:pStyle w:val="NoSpacing"/>
        <w:jc w:val="both"/>
        <w:rPr>
          <w:rFonts w:ascii="Times New Roman" w:hAnsi="Times New Roman" w:cs="Times New Roman"/>
          <w:sz w:val="24"/>
          <w:szCs w:val="24"/>
        </w:rPr>
      </w:pPr>
      <w:r w:rsidRPr="00E06AE4">
        <w:rPr>
          <w:rFonts w:ascii="Times New Roman" w:hAnsi="Times New Roman" w:cs="Times New Roman"/>
          <w:sz w:val="24"/>
          <w:szCs w:val="24"/>
        </w:rPr>
        <w:t xml:space="preserve">Nužni uvjeti koji moraju biti ispunjeni u svrhu </w:t>
      </w:r>
      <w:r w:rsidRPr="00E06AE4">
        <w:rPr>
          <w:rFonts w:ascii="Times New Roman" w:hAnsi="Times New Roman" w:cs="Times New Roman"/>
          <w:b/>
          <w:sz w:val="24"/>
          <w:szCs w:val="24"/>
        </w:rPr>
        <w:t>registracije</w:t>
      </w:r>
      <w:r w:rsidRPr="00E06AE4">
        <w:rPr>
          <w:rFonts w:ascii="Times New Roman" w:hAnsi="Times New Roman" w:cs="Times New Roman"/>
          <w:sz w:val="24"/>
          <w:szCs w:val="24"/>
        </w:rPr>
        <w:t xml:space="preserve"> projektnog prijedloga su:</w:t>
      </w:r>
    </w:p>
    <w:p w:rsidR="008537C9" w:rsidRPr="00E06AE4" w:rsidRDefault="009C0E32" w:rsidP="005F3374">
      <w:pPr>
        <w:pStyle w:val="NoSpacing"/>
        <w:numPr>
          <w:ilvl w:val="0"/>
          <w:numId w:val="15"/>
        </w:numPr>
        <w:jc w:val="both"/>
        <w:rPr>
          <w:rFonts w:ascii="Times New Roman" w:hAnsi="Times New Roman" w:cs="Times New Roman"/>
          <w:sz w:val="24"/>
          <w:szCs w:val="24"/>
        </w:rPr>
      </w:pPr>
      <w:r w:rsidRPr="00E06AE4">
        <w:rPr>
          <w:rFonts w:ascii="Times New Roman" w:hAnsi="Times New Roman" w:cs="Times New Roman"/>
          <w:sz w:val="24"/>
          <w:szCs w:val="24"/>
        </w:rPr>
        <w:t>zaprimljen</w:t>
      </w:r>
      <w:r w:rsidR="008537C9" w:rsidRPr="00E06AE4">
        <w:rPr>
          <w:rFonts w:ascii="Times New Roman" w:hAnsi="Times New Roman" w:cs="Times New Roman"/>
          <w:sz w:val="24"/>
          <w:szCs w:val="24"/>
        </w:rPr>
        <w:t>i paket/omotnica je zatvoren/a;</w:t>
      </w:r>
    </w:p>
    <w:p w:rsidR="009C0E32" w:rsidRPr="00E06AE4" w:rsidRDefault="009C0E32" w:rsidP="005F3374">
      <w:pPr>
        <w:pStyle w:val="NoSpacing"/>
        <w:numPr>
          <w:ilvl w:val="0"/>
          <w:numId w:val="15"/>
        </w:numPr>
        <w:jc w:val="both"/>
        <w:rPr>
          <w:rFonts w:ascii="Times New Roman" w:hAnsi="Times New Roman" w:cs="Times New Roman"/>
          <w:sz w:val="24"/>
          <w:szCs w:val="24"/>
        </w:rPr>
      </w:pPr>
      <w:r w:rsidRPr="00E06AE4">
        <w:rPr>
          <w:rFonts w:ascii="Times New Roman" w:hAnsi="Times New Roman" w:cs="Times New Roman"/>
          <w:sz w:val="24"/>
          <w:szCs w:val="24"/>
        </w:rPr>
        <w:t>na zaprimljenom paketu/omotnici naznačeni su naziv i adresa prijavitelja;</w:t>
      </w:r>
    </w:p>
    <w:p w:rsidR="009C0E32" w:rsidRPr="00E06AE4" w:rsidRDefault="009C0E32" w:rsidP="005F3374">
      <w:pPr>
        <w:pStyle w:val="NoSpacing"/>
        <w:numPr>
          <w:ilvl w:val="0"/>
          <w:numId w:val="15"/>
        </w:numPr>
        <w:jc w:val="both"/>
        <w:rPr>
          <w:rFonts w:ascii="Times New Roman" w:hAnsi="Times New Roman" w:cs="Times New Roman"/>
          <w:sz w:val="24"/>
          <w:szCs w:val="24"/>
        </w:rPr>
      </w:pPr>
      <w:r w:rsidRPr="00E06AE4">
        <w:rPr>
          <w:rFonts w:ascii="Times New Roman" w:hAnsi="Times New Roman" w:cs="Times New Roman"/>
          <w:sz w:val="24"/>
          <w:szCs w:val="24"/>
        </w:rPr>
        <w:t xml:space="preserve">na zaprimljenom paketu/omotnici naznačen je naziv </w:t>
      </w:r>
      <w:r w:rsidR="00CF13A8">
        <w:rPr>
          <w:rFonts w:ascii="Times New Roman" w:hAnsi="Times New Roman" w:cs="Times New Roman"/>
          <w:sz w:val="24"/>
          <w:szCs w:val="24"/>
        </w:rPr>
        <w:t>i/</w:t>
      </w:r>
      <w:r w:rsidRPr="00E06AE4">
        <w:rPr>
          <w:rFonts w:ascii="Times New Roman" w:hAnsi="Times New Roman" w:cs="Times New Roman"/>
          <w:sz w:val="24"/>
          <w:szCs w:val="24"/>
        </w:rPr>
        <w:t>i</w:t>
      </w:r>
      <w:r w:rsidR="0003568E">
        <w:rPr>
          <w:rFonts w:ascii="Times New Roman" w:hAnsi="Times New Roman" w:cs="Times New Roman"/>
          <w:sz w:val="24"/>
          <w:szCs w:val="24"/>
        </w:rPr>
        <w:t>li</w:t>
      </w:r>
      <w:r w:rsidRPr="00E06AE4">
        <w:rPr>
          <w:rFonts w:ascii="Times New Roman" w:hAnsi="Times New Roman" w:cs="Times New Roman"/>
          <w:sz w:val="24"/>
          <w:szCs w:val="24"/>
        </w:rPr>
        <w:t xml:space="preserve"> referentni broj Poziva;</w:t>
      </w:r>
    </w:p>
    <w:p w:rsidR="009C0E32" w:rsidRPr="00E06AE4" w:rsidRDefault="009C0E32" w:rsidP="005F3374">
      <w:pPr>
        <w:pStyle w:val="NoSpacing"/>
        <w:numPr>
          <w:ilvl w:val="0"/>
          <w:numId w:val="15"/>
        </w:numPr>
        <w:jc w:val="both"/>
        <w:rPr>
          <w:rFonts w:ascii="Times New Roman" w:hAnsi="Times New Roman" w:cs="Times New Roman"/>
          <w:sz w:val="24"/>
          <w:szCs w:val="24"/>
        </w:rPr>
      </w:pPr>
      <w:r w:rsidRPr="00E06AE4">
        <w:rPr>
          <w:rFonts w:ascii="Times New Roman" w:hAnsi="Times New Roman" w:cs="Times New Roman"/>
          <w:sz w:val="24"/>
          <w:szCs w:val="24"/>
        </w:rPr>
        <w:t xml:space="preserve">na zaprimljenom projektnom prijedlogu naznačen je datum i točno vrijeme predaje </w:t>
      </w:r>
      <w:r w:rsidR="008537C9" w:rsidRPr="00E06AE4">
        <w:rPr>
          <w:rFonts w:ascii="Times New Roman" w:hAnsi="Times New Roman" w:cs="Times New Roman"/>
          <w:sz w:val="24"/>
          <w:szCs w:val="24"/>
        </w:rPr>
        <w:t xml:space="preserve">            </w:t>
      </w:r>
      <w:r w:rsidRPr="00E06AE4">
        <w:rPr>
          <w:rFonts w:ascii="Times New Roman" w:hAnsi="Times New Roman" w:cs="Times New Roman"/>
          <w:sz w:val="24"/>
          <w:szCs w:val="24"/>
        </w:rPr>
        <w:t xml:space="preserve">projektnog prijedloga (sukladno točki 3.2. Uputa – Podnošenje projektnih prijedloga). </w:t>
      </w:r>
    </w:p>
    <w:p w:rsidR="008537C9" w:rsidRPr="008537C9" w:rsidRDefault="008537C9" w:rsidP="008537C9">
      <w:pPr>
        <w:pStyle w:val="ListParagraph"/>
        <w:widowControl w:val="0"/>
        <w:autoSpaceDE w:val="0"/>
        <w:autoSpaceDN w:val="0"/>
        <w:adjustRightInd w:val="0"/>
        <w:spacing w:after="0"/>
        <w:jc w:val="both"/>
        <w:rPr>
          <w:rFonts w:ascii="Times New Roman" w:hAnsi="Times New Roman" w:cs="Times New Roman"/>
          <w:color w:val="000000"/>
          <w:sz w:val="24"/>
          <w:szCs w:val="24"/>
        </w:rPr>
      </w:pPr>
    </w:p>
    <w:p w:rsidR="008537C9" w:rsidRPr="00E06AE4" w:rsidRDefault="009C0E32" w:rsidP="00E06AE4">
      <w:pPr>
        <w:pStyle w:val="NoSpacing"/>
        <w:jc w:val="both"/>
        <w:rPr>
          <w:rFonts w:ascii="Times New Roman" w:hAnsi="Times New Roman" w:cs="Times New Roman"/>
          <w:sz w:val="24"/>
          <w:szCs w:val="24"/>
        </w:rPr>
      </w:pPr>
      <w:r w:rsidRPr="00E06AE4">
        <w:rPr>
          <w:rFonts w:ascii="Times New Roman" w:hAnsi="Times New Roman" w:cs="Times New Roman"/>
          <w:sz w:val="24"/>
          <w:szCs w:val="24"/>
        </w:rPr>
        <w:t xml:space="preserve">Ako bilo koji od gore navedenih uvjeta nije ispunjen, projektni prijedlog se isključuje iz postupka dodjele. </w:t>
      </w:r>
      <w:r w:rsidRPr="00793C46">
        <w:rPr>
          <w:rFonts w:ascii="Times New Roman" w:hAnsi="Times New Roman" w:cs="Times New Roman"/>
          <w:sz w:val="24"/>
          <w:szCs w:val="24"/>
        </w:rPr>
        <w:t xml:space="preserve">Međutim, u razmatranje će se uzeti i projektni prijedlozi koji ne ispunjavaju samo jedan od postavljenih uvjeta (npr. na pošiljci nisu naznačeni svi </w:t>
      </w:r>
      <w:proofErr w:type="spellStart"/>
      <w:r w:rsidRPr="00793C46">
        <w:rPr>
          <w:rFonts w:ascii="Times New Roman" w:hAnsi="Times New Roman" w:cs="Times New Roman"/>
          <w:sz w:val="24"/>
          <w:szCs w:val="24"/>
        </w:rPr>
        <w:t>zahtjevani</w:t>
      </w:r>
      <w:proofErr w:type="spellEnd"/>
      <w:r w:rsidRPr="00793C46">
        <w:rPr>
          <w:rFonts w:ascii="Times New Roman" w:hAnsi="Times New Roman" w:cs="Times New Roman"/>
          <w:sz w:val="24"/>
          <w:szCs w:val="24"/>
        </w:rPr>
        <w:t xml:space="preserve"> podaci o prijavitelju ili podaci o Pozivu), s tim da sva četiri uvjeta moraju biti zadovoljena na način da, bez otvaranja pošiljke, postoje podaci na temelju kojih bi se jasno dalje moglo postupati.</w:t>
      </w:r>
      <w:r w:rsidRPr="00E06AE4">
        <w:rPr>
          <w:rFonts w:ascii="Times New Roman" w:hAnsi="Times New Roman" w:cs="Times New Roman"/>
          <w:sz w:val="24"/>
          <w:szCs w:val="24"/>
        </w:rPr>
        <w:t xml:space="preserve">  </w:t>
      </w:r>
    </w:p>
    <w:p w:rsidR="008537C9" w:rsidRPr="00E06AE4" w:rsidRDefault="008537C9" w:rsidP="00E06AE4">
      <w:pPr>
        <w:pStyle w:val="NoSpacing"/>
        <w:jc w:val="both"/>
        <w:rPr>
          <w:rFonts w:ascii="Times New Roman" w:hAnsi="Times New Roman" w:cs="Times New Roman"/>
          <w:sz w:val="24"/>
          <w:szCs w:val="24"/>
        </w:rPr>
      </w:pPr>
    </w:p>
    <w:p w:rsidR="009C0E32" w:rsidRPr="00E06AE4" w:rsidRDefault="009C0E32" w:rsidP="00E06AE4">
      <w:pPr>
        <w:pStyle w:val="NoSpacing"/>
        <w:jc w:val="both"/>
        <w:rPr>
          <w:rFonts w:ascii="Times New Roman" w:hAnsi="Times New Roman" w:cs="Times New Roman"/>
          <w:sz w:val="24"/>
          <w:szCs w:val="24"/>
        </w:rPr>
      </w:pPr>
      <w:r w:rsidRPr="00E06AE4">
        <w:rPr>
          <w:rFonts w:ascii="Times New Roman" w:hAnsi="Times New Roman" w:cs="Times New Roman"/>
          <w:sz w:val="24"/>
          <w:szCs w:val="24"/>
        </w:rPr>
        <w:t>U slučaju da projektni prijedlog nije predan je u propisanom roku, isti se isključuje iz postupka dodjele. PT</w:t>
      </w:r>
      <w:r w:rsidR="00130D7A">
        <w:rPr>
          <w:rFonts w:ascii="Times New Roman" w:hAnsi="Times New Roman" w:cs="Times New Roman"/>
          <w:sz w:val="24"/>
          <w:szCs w:val="24"/>
        </w:rPr>
        <w:t xml:space="preserve"> </w:t>
      </w:r>
      <w:r w:rsidR="00793C46">
        <w:rPr>
          <w:rFonts w:ascii="Times New Roman" w:hAnsi="Times New Roman" w:cs="Times New Roman"/>
          <w:sz w:val="24"/>
          <w:szCs w:val="24"/>
        </w:rPr>
        <w:t xml:space="preserve">1 </w:t>
      </w:r>
      <w:r w:rsidRPr="00E06AE4">
        <w:rPr>
          <w:rFonts w:ascii="Times New Roman" w:hAnsi="Times New Roman" w:cs="Times New Roman"/>
          <w:sz w:val="24"/>
          <w:szCs w:val="24"/>
        </w:rPr>
        <w:t>obavještava prijavitelja pisanim putem o isključenju projektnog prijedloga navodeći razloge.</w:t>
      </w:r>
    </w:p>
    <w:p w:rsidR="009C0E32" w:rsidRPr="00E06AE4" w:rsidRDefault="009C0E32" w:rsidP="00E06AE4">
      <w:pPr>
        <w:pStyle w:val="NoSpacing"/>
        <w:jc w:val="both"/>
        <w:rPr>
          <w:rFonts w:ascii="Times New Roman" w:hAnsi="Times New Roman" w:cs="Times New Roman"/>
          <w:sz w:val="24"/>
          <w:szCs w:val="24"/>
        </w:rPr>
      </w:pPr>
    </w:p>
    <w:p w:rsidR="00AC0A82" w:rsidRPr="00E06AE4" w:rsidRDefault="009C0E32" w:rsidP="00E06AE4">
      <w:pPr>
        <w:pStyle w:val="NoSpacing"/>
        <w:jc w:val="both"/>
        <w:rPr>
          <w:rFonts w:ascii="Times New Roman" w:hAnsi="Times New Roman" w:cs="Times New Roman"/>
          <w:sz w:val="24"/>
          <w:szCs w:val="24"/>
        </w:rPr>
      </w:pPr>
      <w:r w:rsidRPr="00E06AE4">
        <w:rPr>
          <w:rFonts w:ascii="Times New Roman" w:hAnsi="Times New Roman" w:cs="Times New Roman"/>
          <w:sz w:val="24"/>
          <w:szCs w:val="24"/>
        </w:rPr>
        <w:t>Projektni prijedlozi koji ispunjavaju navedene nužne uvjete registriraju se u Integrirani sustav upravljanja informacijama za ESIF (MIS). Registrirani projektni prijedlog dobiva jedinstveni referentni broj (MIS kod). Ta će oznaka biti referentna oznaka projektnog prijedloga tijekom čitavog trajanja projekta te ju nije moguće mijenjati. Pisana obavijest prijavitelju o registraciji njegovog projektnog prijedloga sadržava MIS kod, kontakt podatke tijela nadležnih za provođenje pojedine faze postupka dodjele i informacije o indikativnom trajanju postupka dodjele. U slučaju da PT</w:t>
      </w:r>
      <w:r w:rsidR="00130D7A">
        <w:rPr>
          <w:rFonts w:ascii="Times New Roman" w:hAnsi="Times New Roman" w:cs="Times New Roman"/>
          <w:sz w:val="24"/>
          <w:szCs w:val="24"/>
        </w:rPr>
        <w:t xml:space="preserve"> </w:t>
      </w:r>
      <w:r w:rsidR="00793C46">
        <w:rPr>
          <w:rFonts w:ascii="Times New Roman" w:hAnsi="Times New Roman" w:cs="Times New Roman"/>
          <w:sz w:val="24"/>
          <w:szCs w:val="24"/>
        </w:rPr>
        <w:t>1</w:t>
      </w:r>
      <w:r w:rsidR="00793C46" w:rsidRPr="00E06AE4">
        <w:rPr>
          <w:rFonts w:ascii="Times New Roman" w:hAnsi="Times New Roman" w:cs="Times New Roman"/>
          <w:sz w:val="24"/>
          <w:szCs w:val="24"/>
        </w:rPr>
        <w:t xml:space="preserve"> </w:t>
      </w:r>
      <w:r w:rsidRPr="00E06AE4">
        <w:rPr>
          <w:rFonts w:ascii="Times New Roman" w:hAnsi="Times New Roman" w:cs="Times New Roman"/>
          <w:sz w:val="24"/>
          <w:szCs w:val="24"/>
        </w:rPr>
        <w:t>ne izvrši registraciju određenog projektnog prijedloga, isto mora i obrazložiti.</w:t>
      </w:r>
    </w:p>
    <w:p w:rsidR="005C5211" w:rsidRPr="008537C9" w:rsidRDefault="005C5211" w:rsidP="005C5211">
      <w:pPr>
        <w:widowControl w:val="0"/>
        <w:autoSpaceDE w:val="0"/>
        <w:autoSpaceDN w:val="0"/>
        <w:adjustRightInd w:val="0"/>
        <w:spacing w:after="0"/>
        <w:jc w:val="both"/>
        <w:rPr>
          <w:rFonts w:ascii="Times New Roman" w:hAnsi="Times New Roman" w:cs="Times New Roman"/>
          <w:color w:val="000000"/>
          <w:sz w:val="24"/>
          <w:szCs w:val="24"/>
        </w:rPr>
      </w:pPr>
    </w:p>
    <w:p w:rsidR="00CF13A8" w:rsidRDefault="005C5211" w:rsidP="00EF006C">
      <w:pPr>
        <w:pStyle w:val="NoSpacing"/>
        <w:jc w:val="both"/>
        <w:rPr>
          <w:rFonts w:ascii="Times New Roman" w:hAnsi="Times New Roman" w:cs="Times New Roman"/>
          <w:sz w:val="24"/>
          <w:szCs w:val="24"/>
        </w:rPr>
      </w:pPr>
      <w:r w:rsidRPr="00EF006C">
        <w:rPr>
          <w:rFonts w:ascii="Times New Roman" w:hAnsi="Times New Roman" w:cs="Times New Roman"/>
          <w:sz w:val="24"/>
          <w:szCs w:val="24"/>
        </w:rPr>
        <w:t xml:space="preserve">Tijekom </w:t>
      </w:r>
      <w:r w:rsidRPr="00EF006C">
        <w:rPr>
          <w:rFonts w:ascii="Times New Roman" w:hAnsi="Times New Roman" w:cs="Times New Roman"/>
          <w:b/>
          <w:sz w:val="24"/>
          <w:szCs w:val="24"/>
        </w:rPr>
        <w:t>administrativne provjere</w:t>
      </w:r>
      <w:r w:rsidRPr="00EF006C">
        <w:rPr>
          <w:rFonts w:ascii="Times New Roman" w:hAnsi="Times New Roman" w:cs="Times New Roman"/>
          <w:sz w:val="24"/>
          <w:szCs w:val="24"/>
        </w:rPr>
        <w:t xml:space="preserve"> projektnog prijedloga, u slučaju neispunjavanja pojedinih kriterija navedenih u tablici Priloga 3. – Postupak dodjele bespovratnih sredstava, projektni prijedlog isključuje se iz daljnjeg postupka dodjele. </w:t>
      </w:r>
    </w:p>
    <w:p w:rsidR="00CF13A8" w:rsidRDefault="00CF13A8" w:rsidP="00EF006C">
      <w:pPr>
        <w:pStyle w:val="NoSpacing"/>
        <w:jc w:val="both"/>
        <w:rPr>
          <w:rFonts w:ascii="Times New Roman" w:hAnsi="Times New Roman" w:cs="Times New Roman"/>
          <w:sz w:val="24"/>
          <w:szCs w:val="24"/>
        </w:rPr>
      </w:pPr>
    </w:p>
    <w:p w:rsidR="005C5211" w:rsidRPr="00EF006C" w:rsidRDefault="005C5211" w:rsidP="00EF006C">
      <w:pPr>
        <w:pStyle w:val="NoSpacing"/>
        <w:jc w:val="both"/>
        <w:rPr>
          <w:rFonts w:ascii="Times New Roman" w:hAnsi="Times New Roman" w:cs="Times New Roman"/>
          <w:sz w:val="24"/>
          <w:szCs w:val="24"/>
        </w:rPr>
      </w:pPr>
      <w:r w:rsidRPr="00EF006C">
        <w:rPr>
          <w:rFonts w:ascii="Times New Roman" w:hAnsi="Times New Roman" w:cs="Times New Roman"/>
          <w:sz w:val="24"/>
          <w:szCs w:val="24"/>
        </w:rPr>
        <w:t>Administrativni kriteriji te posljedično i administrativna provjera, po svojoj naravi ne ulaze u sadržaj i kvalitetu samog projektnog prijedloga, već se u procesu provjere postupa prema zadanim, jasnim i transparentnim pravilima, jednakima za sve prijavitelje, obazirući se samo i isključivo na postavljene administrativne zahtjeve.</w:t>
      </w:r>
    </w:p>
    <w:p w:rsidR="005C5211" w:rsidRPr="00EF006C" w:rsidRDefault="005C5211" w:rsidP="00EF006C">
      <w:pPr>
        <w:pStyle w:val="NoSpacing"/>
        <w:jc w:val="both"/>
        <w:rPr>
          <w:rFonts w:ascii="Times New Roman" w:hAnsi="Times New Roman" w:cs="Times New Roman"/>
          <w:sz w:val="24"/>
          <w:szCs w:val="24"/>
        </w:rPr>
      </w:pPr>
    </w:p>
    <w:p w:rsidR="00CF1A10" w:rsidRDefault="005C5211" w:rsidP="003A764B">
      <w:pPr>
        <w:pStyle w:val="NoSpacing"/>
        <w:jc w:val="both"/>
        <w:rPr>
          <w:rFonts w:ascii="Times New Roman" w:hAnsi="Times New Roman" w:cs="Times New Roman"/>
          <w:sz w:val="24"/>
          <w:szCs w:val="24"/>
        </w:rPr>
      </w:pPr>
      <w:r w:rsidRPr="00EF006C">
        <w:rPr>
          <w:rFonts w:ascii="Times New Roman" w:hAnsi="Times New Roman" w:cs="Times New Roman"/>
          <w:sz w:val="24"/>
          <w:szCs w:val="24"/>
        </w:rPr>
        <w:t>Projektni prijedlog koji nije uspješno prošao fazu 1. ne može se uputiti u daljnje faze postupka dodjele.</w:t>
      </w:r>
    </w:p>
    <w:p w:rsidR="002D5967" w:rsidRPr="003A764B" w:rsidRDefault="002D5967" w:rsidP="003A764B">
      <w:pPr>
        <w:pStyle w:val="NoSpacing"/>
        <w:jc w:val="both"/>
        <w:rPr>
          <w:rFonts w:ascii="Times New Roman" w:hAnsi="Times New Roman" w:cs="Times New Roman"/>
          <w:sz w:val="24"/>
          <w:szCs w:val="24"/>
        </w:rPr>
      </w:pPr>
    </w:p>
    <w:p w:rsidR="002D5967" w:rsidRDefault="00CF1A10" w:rsidP="00CF1A10">
      <w:pPr>
        <w:widowControl w:val="0"/>
        <w:autoSpaceDE w:val="0"/>
        <w:autoSpaceDN w:val="0"/>
        <w:adjustRightInd w:val="0"/>
        <w:spacing w:after="0"/>
        <w:jc w:val="both"/>
        <w:rPr>
          <w:rFonts w:ascii="Times New Roman" w:hAnsi="Times New Roman" w:cs="Times New Roman"/>
          <w:b/>
          <w:color w:val="000000"/>
          <w:sz w:val="24"/>
          <w:szCs w:val="24"/>
          <w:u w:val="single"/>
        </w:rPr>
      </w:pPr>
      <w:r w:rsidRPr="008537C9">
        <w:rPr>
          <w:rFonts w:ascii="Times New Roman" w:hAnsi="Times New Roman" w:cs="Times New Roman"/>
          <w:b/>
          <w:color w:val="000000"/>
          <w:sz w:val="24"/>
          <w:szCs w:val="24"/>
          <w:u w:val="single"/>
        </w:rPr>
        <w:t xml:space="preserve">Faza 2. - </w:t>
      </w:r>
      <w:r w:rsidR="002D5967" w:rsidRPr="002D5967">
        <w:rPr>
          <w:rFonts w:ascii="Times New Roman" w:hAnsi="Times New Roman" w:cs="Times New Roman"/>
          <w:b/>
          <w:color w:val="000000"/>
          <w:sz w:val="24"/>
          <w:szCs w:val="24"/>
          <w:u w:val="single"/>
        </w:rPr>
        <w:t>Provjera prihvatljivosti prijavitelja, projekta, aktivnosti i troškova te ocjenjivanje kvalitete</w:t>
      </w:r>
    </w:p>
    <w:p w:rsidR="001D5F06" w:rsidRPr="003814A0" w:rsidRDefault="001D5F06" w:rsidP="001D5F06">
      <w:pPr>
        <w:pStyle w:val="ListParagraph31"/>
        <w:numPr>
          <w:ilvl w:val="0"/>
          <w:numId w:val="26"/>
        </w:numPr>
        <w:shd w:val="clear" w:color="auto" w:fill="FFFFFF" w:themeFill="background1"/>
        <w:rPr>
          <w:rFonts w:ascii="Times New Roman" w:hAnsi="Times New Roman"/>
          <w:b/>
          <w:u w:val="single"/>
          <w:lang w:val="hr-HR"/>
        </w:rPr>
      </w:pPr>
      <w:r w:rsidRPr="003814A0">
        <w:rPr>
          <w:rFonts w:ascii="Times New Roman" w:hAnsi="Times New Roman"/>
          <w:b/>
          <w:u w:val="single"/>
          <w:lang w:val="hr-HR"/>
        </w:rPr>
        <w:t>Provjera prihvatljivosti prijavitelja, projekta, aktivnosti i troškova</w:t>
      </w:r>
    </w:p>
    <w:p w:rsidR="00CF1A10" w:rsidRPr="00623104" w:rsidRDefault="00CF1A10" w:rsidP="00CF1A10">
      <w:pPr>
        <w:widowControl w:val="0"/>
        <w:autoSpaceDE w:val="0"/>
        <w:autoSpaceDN w:val="0"/>
        <w:adjustRightInd w:val="0"/>
        <w:spacing w:after="0"/>
        <w:jc w:val="both"/>
        <w:rPr>
          <w:rFonts w:ascii="Times New Roman" w:hAnsi="Times New Roman" w:cs="Times New Roman"/>
          <w:b/>
          <w:color w:val="000000"/>
          <w:u w:val="single"/>
        </w:rPr>
      </w:pPr>
    </w:p>
    <w:p w:rsidR="001D5F06" w:rsidRDefault="001D5F06" w:rsidP="00EF006C">
      <w:pPr>
        <w:pStyle w:val="NoSpacing"/>
        <w:jc w:val="both"/>
        <w:rPr>
          <w:rFonts w:ascii="Times New Roman" w:hAnsi="Times New Roman" w:cs="Times New Roman"/>
          <w:sz w:val="24"/>
          <w:szCs w:val="24"/>
        </w:rPr>
      </w:pPr>
      <w:r w:rsidRPr="001D5F06">
        <w:rPr>
          <w:rFonts w:ascii="Times New Roman" w:hAnsi="Times New Roman" w:cs="Times New Roman"/>
          <w:sz w:val="24"/>
          <w:szCs w:val="24"/>
        </w:rPr>
        <w:t>Cilj predmetn</w:t>
      </w:r>
      <w:r>
        <w:rPr>
          <w:rFonts w:ascii="Times New Roman" w:hAnsi="Times New Roman" w:cs="Times New Roman"/>
          <w:sz w:val="24"/>
          <w:szCs w:val="24"/>
        </w:rPr>
        <w:t>og dijela F</w:t>
      </w:r>
      <w:r w:rsidRPr="001D5F06">
        <w:rPr>
          <w:rFonts w:ascii="Times New Roman" w:hAnsi="Times New Roman" w:cs="Times New Roman"/>
          <w:sz w:val="24"/>
          <w:szCs w:val="24"/>
        </w:rPr>
        <w:t xml:space="preserve">aze </w:t>
      </w:r>
      <w:r>
        <w:rPr>
          <w:rFonts w:ascii="Times New Roman" w:hAnsi="Times New Roman" w:cs="Times New Roman"/>
          <w:sz w:val="24"/>
          <w:szCs w:val="24"/>
        </w:rPr>
        <w:t xml:space="preserve">2 </w:t>
      </w:r>
      <w:r w:rsidRPr="001D5F06">
        <w:rPr>
          <w:rFonts w:ascii="Times New Roman" w:hAnsi="Times New Roman" w:cs="Times New Roman"/>
          <w:sz w:val="24"/>
          <w:szCs w:val="24"/>
        </w:rPr>
        <w:t>postupka dodjele je provjeriti usklađenost projektnog prijedloga s kriterijima prihvatljivosti za prijavitelja, projekt, aktivnosti i troškove koji su navedeni u poglavlju 2. ovih Uputa, primjenjujući Kontrolnu listu za provjeru prihvatljivosti prijavitelja, projekta, aktivnosti i troškova (vidjeti Prilog 3. Postupak dodjele bespovratnih sredstava).</w:t>
      </w:r>
    </w:p>
    <w:p w:rsidR="00A65795" w:rsidRDefault="00A65795" w:rsidP="00EF006C">
      <w:pPr>
        <w:pStyle w:val="NoSpacing"/>
        <w:jc w:val="both"/>
        <w:rPr>
          <w:rFonts w:ascii="Times New Roman" w:hAnsi="Times New Roman" w:cs="Times New Roman"/>
          <w:sz w:val="24"/>
          <w:szCs w:val="24"/>
        </w:rPr>
      </w:pPr>
    </w:p>
    <w:p w:rsidR="001D5F06" w:rsidRDefault="001D5F06" w:rsidP="00EF006C">
      <w:pPr>
        <w:pStyle w:val="NoSpacing"/>
        <w:jc w:val="both"/>
        <w:rPr>
          <w:rFonts w:ascii="Times New Roman" w:hAnsi="Times New Roman" w:cs="Times New Roman"/>
          <w:sz w:val="24"/>
          <w:szCs w:val="24"/>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1D5F06" w:rsidRPr="001D5F06" w:rsidTr="008672F7">
        <w:tc>
          <w:tcPr>
            <w:tcW w:w="9288" w:type="dxa"/>
          </w:tcPr>
          <w:p w:rsidR="001D5F06" w:rsidRPr="001D5F06" w:rsidRDefault="001D5F06" w:rsidP="008672F7">
            <w:pPr>
              <w:rPr>
                <w:rFonts w:ascii="Times New Roman" w:hAnsi="Times New Roman"/>
                <w:b/>
                <w:sz w:val="24"/>
                <w:szCs w:val="24"/>
              </w:rPr>
            </w:pPr>
            <w:r w:rsidRPr="001D5F06">
              <w:rPr>
                <w:rFonts w:ascii="Times New Roman" w:hAnsi="Times New Roman"/>
                <w:b/>
                <w:sz w:val="24"/>
                <w:szCs w:val="24"/>
              </w:rPr>
              <w:t xml:space="preserve">Napomena: </w:t>
            </w:r>
          </w:p>
          <w:p w:rsidR="001D5F06" w:rsidRPr="001D5F06" w:rsidRDefault="001D5F06" w:rsidP="008672F7">
            <w:pPr>
              <w:rPr>
                <w:rFonts w:ascii="Times New Roman" w:hAnsi="Times New Roman"/>
                <w:b/>
                <w:sz w:val="24"/>
                <w:szCs w:val="24"/>
              </w:rPr>
            </w:pPr>
            <w:r w:rsidRPr="001D5F06">
              <w:rPr>
                <w:rFonts w:ascii="Times New Roman" w:hAnsi="Times New Roman"/>
                <w:sz w:val="24"/>
                <w:szCs w:val="24"/>
              </w:rPr>
              <w:t>Kod prvog odgovora „NE“ daljnja provjera kriterija prihvatljivosti se obustavlja te se projektni prijedlog isključuje iz postupka dodjele.</w:t>
            </w:r>
          </w:p>
        </w:tc>
      </w:tr>
    </w:tbl>
    <w:p w:rsidR="001D5F06" w:rsidRDefault="001D5F06" w:rsidP="00EF006C">
      <w:pPr>
        <w:pStyle w:val="NoSpacing"/>
        <w:jc w:val="both"/>
        <w:rPr>
          <w:rFonts w:ascii="Times New Roman" w:hAnsi="Times New Roman" w:cs="Times New Roman"/>
          <w:sz w:val="24"/>
          <w:szCs w:val="24"/>
        </w:rPr>
      </w:pPr>
    </w:p>
    <w:p w:rsidR="001D5F06" w:rsidRPr="001D5F06" w:rsidRDefault="001D5F06" w:rsidP="001D5F06">
      <w:pPr>
        <w:pStyle w:val="NoSpacing"/>
        <w:jc w:val="both"/>
        <w:rPr>
          <w:rFonts w:ascii="Times New Roman" w:hAnsi="Times New Roman" w:cs="Times New Roman"/>
          <w:sz w:val="24"/>
          <w:szCs w:val="24"/>
        </w:rPr>
      </w:pPr>
      <w:r w:rsidRPr="001D5F06">
        <w:rPr>
          <w:rFonts w:ascii="Times New Roman" w:hAnsi="Times New Roman" w:cs="Times New Roman"/>
          <w:sz w:val="24"/>
          <w:szCs w:val="24"/>
        </w:rPr>
        <w:t xml:space="preserve">Tijekom provjere </w:t>
      </w:r>
      <w:r w:rsidRPr="00CF13A8">
        <w:rPr>
          <w:rFonts w:ascii="Times New Roman" w:hAnsi="Times New Roman" w:cs="Times New Roman"/>
          <w:sz w:val="24"/>
          <w:szCs w:val="24"/>
        </w:rPr>
        <w:t>prihvatljivosti troškova</w:t>
      </w:r>
      <w:r w:rsidRPr="001D5F06">
        <w:rPr>
          <w:rFonts w:ascii="Times New Roman" w:hAnsi="Times New Roman" w:cs="Times New Roman"/>
          <w:sz w:val="24"/>
          <w:szCs w:val="24"/>
        </w:rPr>
        <w:t xml:space="preserve"> provjerava se i osigurava da su ispunjeni uvjeti za financiranje pojedinog projektnog prijedloga, određujući najviši iznos prihvatljivih troškova za projektni prijedlog. Ako je potrebno, PT 1 kao nadležno tijelo ispravlja predloženi proračun projekta na način da troškove za koje se utvrdi da nisu prihvatljivi raspoređuje u neprihvatljive troškove projekta čime ukupna vrijednost projekta ostaje nepromijenjena. </w:t>
      </w:r>
    </w:p>
    <w:p w:rsidR="001D5F06" w:rsidRDefault="001D5F06" w:rsidP="001D5F06">
      <w:pPr>
        <w:pStyle w:val="NoSpacing"/>
        <w:jc w:val="both"/>
        <w:rPr>
          <w:rFonts w:ascii="Times New Roman" w:hAnsi="Times New Roman" w:cs="Times New Roman"/>
          <w:sz w:val="24"/>
          <w:szCs w:val="24"/>
        </w:rPr>
      </w:pPr>
      <w:r w:rsidRPr="001D5F06">
        <w:rPr>
          <w:rFonts w:ascii="Times New Roman" w:hAnsi="Times New Roman" w:cs="Times New Roman"/>
          <w:sz w:val="24"/>
          <w:szCs w:val="24"/>
        </w:rPr>
        <w:t>Ispravci proračuna poduzimaju se u opsegu u kojemu se ne mijenja koncept, opseg intervencije ili ciljevi predloženog projektnog prijedloga. Ispravci mogu biti od utjecaja jedino na iznos bespovratnih sredstava.</w:t>
      </w:r>
    </w:p>
    <w:p w:rsidR="001D5F06" w:rsidRDefault="001D5F06" w:rsidP="00EF006C">
      <w:pPr>
        <w:pStyle w:val="NoSpacing"/>
        <w:jc w:val="both"/>
        <w:rPr>
          <w:rFonts w:ascii="Times New Roman" w:hAnsi="Times New Roman" w:cs="Times New Roman"/>
          <w:sz w:val="24"/>
          <w:szCs w:val="24"/>
        </w:rPr>
      </w:pPr>
    </w:p>
    <w:p w:rsidR="001D5F06" w:rsidRPr="001D5F06" w:rsidRDefault="001D5F06" w:rsidP="001D5F06">
      <w:pPr>
        <w:pStyle w:val="ListParagraph31"/>
        <w:numPr>
          <w:ilvl w:val="0"/>
          <w:numId w:val="26"/>
        </w:numPr>
        <w:shd w:val="clear" w:color="auto" w:fill="FFFFFF" w:themeFill="background1"/>
        <w:rPr>
          <w:rFonts w:ascii="Times New Roman" w:hAnsi="Times New Roman"/>
          <w:b/>
          <w:u w:val="single"/>
          <w:lang w:val="hr-HR"/>
        </w:rPr>
      </w:pPr>
      <w:r w:rsidRPr="003814A0">
        <w:rPr>
          <w:rFonts w:ascii="Times New Roman" w:hAnsi="Times New Roman"/>
          <w:b/>
          <w:u w:val="single"/>
          <w:lang w:val="hr-HR"/>
        </w:rPr>
        <w:t>Ocjenjivanje kvalitete</w:t>
      </w:r>
    </w:p>
    <w:p w:rsidR="001D5F06" w:rsidRDefault="001D5F06" w:rsidP="001D5F06">
      <w:pPr>
        <w:pStyle w:val="NoSpacing"/>
        <w:jc w:val="both"/>
        <w:rPr>
          <w:rFonts w:ascii="Times New Roman" w:hAnsi="Times New Roman" w:cs="Times New Roman"/>
          <w:sz w:val="24"/>
          <w:szCs w:val="24"/>
        </w:rPr>
      </w:pPr>
      <w:r w:rsidRPr="001D5F06">
        <w:rPr>
          <w:rFonts w:ascii="Times New Roman" w:hAnsi="Times New Roman" w:cs="Times New Roman"/>
          <w:sz w:val="24"/>
          <w:szCs w:val="24"/>
        </w:rPr>
        <w:t>Kriterije za odabir operacija unutar investicijskog prioriteta 3d te metodologiju za odabir operacija unutar investicijskog prioriteta 3d, specifičnog cilja 3d.2 Povećana inovativnost MSP–ova, operacija 3d2.1 Potpora inovativnosti MSP–ova, Odbor za praćenje Operativnog programa “Konkurentnost i Kohezija 2014. – 2020.” odobrio je u 7. pisanom postupku odlučivanja 17. kolovoza 2015. godine.</w:t>
      </w:r>
    </w:p>
    <w:p w:rsidR="00CF1A10" w:rsidRPr="00EF006C" w:rsidRDefault="00CB0CDC" w:rsidP="00EF006C">
      <w:pPr>
        <w:pStyle w:val="NoSpacing"/>
        <w:jc w:val="both"/>
        <w:rPr>
          <w:rFonts w:ascii="Times New Roman" w:hAnsi="Times New Roman" w:cs="Times New Roman"/>
          <w:sz w:val="24"/>
          <w:szCs w:val="24"/>
        </w:rPr>
      </w:pPr>
      <w:r w:rsidRPr="00EF006C">
        <w:rPr>
          <w:rFonts w:ascii="Times New Roman" w:hAnsi="Times New Roman" w:cs="Times New Roman"/>
          <w:sz w:val="24"/>
          <w:szCs w:val="24"/>
        </w:rPr>
        <w:t xml:space="preserve">Cilj </w:t>
      </w:r>
      <w:r w:rsidRPr="00EF006C">
        <w:rPr>
          <w:rFonts w:ascii="Times New Roman" w:hAnsi="Times New Roman" w:cs="Times New Roman"/>
          <w:b/>
          <w:sz w:val="24"/>
          <w:szCs w:val="24"/>
        </w:rPr>
        <w:t>ocjene kvalitete</w:t>
      </w:r>
      <w:r w:rsidRPr="00EF006C">
        <w:rPr>
          <w:rFonts w:ascii="Times New Roman" w:hAnsi="Times New Roman" w:cs="Times New Roman"/>
          <w:sz w:val="24"/>
          <w:szCs w:val="24"/>
        </w:rPr>
        <w:t xml:space="preserve"> je ocjenjivanje projektnog prijedloga prema pitanjima metodologije odabira</w:t>
      </w:r>
      <w:r w:rsidR="001D5F06">
        <w:rPr>
          <w:rFonts w:ascii="Times New Roman" w:hAnsi="Times New Roman" w:cs="Times New Roman"/>
          <w:sz w:val="24"/>
          <w:szCs w:val="24"/>
        </w:rPr>
        <w:t xml:space="preserve"> </w:t>
      </w:r>
      <w:r w:rsidRPr="00EF006C">
        <w:rPr>
          <w:rFonts w:ascii="Times New Roman" w:hAnsi="Times New Roman" w:cs="Times New Roman"/>
          <w:sz w:val="24"/>
          <w:szCs w:val="24"/>
        </w:rPr>
        <w:t xml:space="preserve"> utvrđenima u Prilogu 3. Postupak dodjele bespovratnih sredstava.</w:t>
      </w:r>
    </w:p>
    <w:p w:rsidR="00CF1A10" w:rsidRPr="00EF006C" w:rsidRDefault="00CF1A10" w:rsidP="00EF006C">
      <w:pPr>
        <w:pStyle w:val="NoSpacing"/>
        <w:jc w:val="both"/>
        <w:rPr>
          <w:rFonts w:ascii="Times New Roman" w:hAnsi="Times New Roman" w:cs="Times New Roman"/>
          <w:sz w:val="24"/>
          <w:szCs w:val="24"/>
        </w:rPr>
      </w:pPr>
    </w:p>
    <w:p w:rsidR="0077377F" w:rsidRDefault="00CF1A10" w:rsidP="00EF006C">
      <w:pPr>
        <w:pStyle w:val="NoSpacing"/>
        <w:jc w:val="both"/>
        <w:rPr>
          <w:rFonts w:ascii="Times New Roman" w:hAnsi="Times New Roman" w:cs="Times New Roman"/>
          <w:sz w:val="24"/>
          <w:szCs w:val="24"/>
        </w:rPr>
      </w:pPr>
      <w:r w:rsidRPr="00CB0CDC">
        <w:rPr>
          <w:rFonts w:ascii="Times New Roman" w:hAnsi="Times New Roman" w:cs="Times New Roman"/>
          <w:sz w:val="24"/>
          <w:szCs w:val="24"/>
        </w:rPr>
        <w:t>PT</w:t>
      </w:r>
      <w:r w:rsidR="00CB0CDC" w:rsidRPr="00CB0CDC">
        <w:rPr>
          <w:rFonts w:ascii="Times New Roman" w:hAnsi="Times New Roman" w:cs="Times New Roman"/>
          <w:sz w:val="24"/>
          <w:szCs w:val="24"/>
        </w:rPr>
        <w:t xml:space="preserve"> 1  </w:t>
      </w:r>
      <w:r w:rsidRPr="00CB0CDC">
        <w:rPr>
          <w:rFonts w:ascii="Times New Roman" w:hAnsi="Times New Roman" w:cs="Times New Roman"/>
          <w:sz w:val="24"/>
          <w:szCs w:val="24"/>
        </w:rPr>
        <w:t xml:space="preserve">će osnovati OOP koji može sam izvršiti ocjenu projektnih prijedloga ili proces ocjenjivanja može povjeriti neovisnim procjeniteljima. U slučaju da se proces ocjenjivanja svih kriterija odabira ili samo dijela kriterija odabira povjeri neovisnim procjeniteljima, uloga OOP-a bit će provjera usklađenosti procjena s metodologijom odabira i potvrđivanje rezultata odabira. </w:t>
      </w:r>
      <w:r w:rsidR="001D5F06" w:rsidRPr="001D5F06">
        <w:rPr>
          <w:rFonts w:ascii="Times New Roman" w:hAnsi="Times New Roman" w:cs="Times New Roman"/>
          <w:sz w:val="24"/>
          <w:szCs w:val="24"/>
        </w:rPr>
        <w:t>Svako pitanje u sklopu kvalitativne procjene ocjenjuje se sukladno kriterijima odabira te ga ocjenjuju barem dva ocjenjivača. Konačni dodijeljeni broj bodova predstavljat će prosjek bodova ocjenjivača. U slučaju da se proces ocjenjivanja svih kriterija odabira ili samo dijela kriterija odabira povjeri neovisnim procjeniteljima, uloga Odbora bit će provjera usklađenosti procjena s metodologijom odabira i potvrđivanje rezultata odabira.</w:t>
      </w:r>
    </w:p>
    <w:p w:rsidR="000F7454" w:rsidRDefault="000F7454" w:rsidP="00EF006C">
      <w:pPr>
        <w:pStyle w:val="NoSpacing"/>
        <w:jc w:val="both"/>
        <w:rPr>
          <w:rFonts w:ascii="Times New Roman" w:hAnsi="Times New Roman" w:cs="Times New Roman"/>
          <w:sz w:val="24"/>
          <w:szCs w:val="24"/>
        </w:rPr>
      </w:pPr>
    </w:p>
    <w:p w:rsidR="00E86ACF" w:rsidRDefault="00E86ACF" w:rsidP="00EF006C">
      <w:pPr>
        <w:pStyle w:val="No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2693"/>
      </w:tblGrid>
      <w:tr w:rsidR="007C36AF" w:rsidRPr="00611477" w:rsidTr="00F47A14">
        <w:trPr>
          <w:trHeight w:val="98"/>
        </w:trPr>
        <w:tc>
          <w:tcPr>
            <w:tcW w:w="6204" w:type="dxa"/>
          </w:tcPr>
          <w:p w:rsidR="007C36AF" w:rsidRPr="00611477" w:rsidRDefault="007C36AF" w:rsidP="007C36AF">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b/>
                <w:bCs/>
                <w:color w:val="000000"/>
                <w:sz w:val="24"/>
                <w:szCs w:val="24"/>
              </w:rPr>
              <w:t xml:space="preserve">Kriteriji odabira </w:t>
            </w:r>
          </w:p>
        </w:tc>
        <w:tc>
          <w:tcPr>
            <w:tcW w:w="2693" w:type="dxa"/>
          </w:tcPr>
          <w:p w:rsidR="007C36AF" w:rsidRPr="00611477" w:rsidRDefault="007C36AF" w:rsidP="007C36AF">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b/>
                <w:bCs/>
                <w:color w:val="000000"/>
                <w:sz w:val="24"/>
                <w:szCs w:val="24"/>
              </w:rPr>
              <w:t xml:space="preserve">Maksimalan broj bodova </w:t>
            </w:r>
          </w:p>
        </w:tc>
      </w:tr>
      <w:tr w:rsidR="007C36AF" w:rsidRPr="00611477" w:rsidTr="00F47A14">
        <w:trPr>
          <w:trHeight w:hRule="exact" w:val="284"/>
        </w:trPr>
        <w:tc>
          <w:tcPr>
            <w:tcW w:w="6204" w:type="dxa"/>
          </w:tcPr>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 xml:space="preserve">Vrijednost za novac koju projekt nudi </w:t>
            </w:r>
          </w:p>
          <w:p w:rsidR="00F47A14" w:rsidRPr="00611477" w:rsidRDefault="00F47A14" w:rsidP="00F47A14">
            <w:pPr>
              <w:autoSpaceDE w:val="0"/>
              <w:autoSpaceDN w:val="0"/>
              <w:adjustRightInd w:val="0"/>
              <w:spacing w:after="0" w:line="240" w:lineRule="auto"/>
              <w:rPr>
                <w:rFonts w:ascii="Times New Roman" w:eastAsiaTheme="minorHAnsi" w:hAnsi="Times New Roman" w:cs="Times New Roman"/>
                <w:color w:val="000000"/>
                <w:sz w:val="24"/>
                <w:szCs w:val="24"/>
              </w:rPr>
            </w:pPr>
          </w:p>
          <w:p w:rsidR="00F47A14" w:rsidRPr="00611477" w:rsidRDefault="00F47A14" w:rsidP="00F47A14">
            <w:pPr>
              <w:autoSpaceDE w:val="0"/>
              <w:autoSpaceDN w:val="0"/>
              <w:adjustRightInd w:val="0"/>
              <w:spacing w:after="0" w:line="240" w:lineRule="auto"/>
              <w:rPr>
                <w:rFonts w:ascii="Times New Roman" w:eastAsiaTheme="minorHAnsi" w:hAnsi="Times New Roman" w:cs="Times New Roman"/>
                <w:color w:val="000000"/>
                <w:sz w:val="24"/>
                <w:szCs w:val="24"/>
              </w:rPr>
            </w:pPr>
          </w:p>
          <w:p w:rsidR="00F47A14" w:rsidRPr="00611477" w:rsidRDefault="00F47A14" w:rsidP="00F47A14">
            <w:pPr>
              <w:autoSpaceDE w:val="0"/>
              <w:autoSpaceDN w:val="0"/>
              <w:adjustRightInd w:val="0"/>
              <w:spacing w:after="0" w:line="240" w:lineRule="auto"/>
              <w:rPr>
                <w:rFonts w:ascii="Times New Roman" w:eastAsiaTheme="minorHAnsi" w:hAnsi="Times New Roman" w:cs="Times New Roman"/>
                <w:color w:val="000000"/>
                <w:sz w:val="24"/>
                <w:szCs w:val="24"/>
              </w:rPr>
            </w:pPr>
          </w:p>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2693" w:type="dxa"/>
          </w:tcPr>
          <w:p w:rsidR="007C36AF" w:rsidRPr="00611477" w:rsidRDefault="004728F0" w:rsidP="004728F0">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39</w:t>
            </w:r>
          </w:p>
        </w:tc>
      </w:tr>
      <w:tr w:rsidR="007C36AF" w:rsidRPr="00611477" w:rsidTr="00F47A14">
        <w:trPr>
          <w:trHeight w:hRule="exact" w:val="284"/>
        </w:trPr>
        <w:tc>
          <w:tcPr>
            <w:tcW w:w="6204" w:type="dxa"/>
          </w:tcPr>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 xml:space="preserve">Održivost projekta </w:t>
            </w:r>
          </w:p>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2693" w:type="dxa"/>
          </w:tcPr>
          <w:p w:rsidR="007C36AF" w:rsidRPr="00611477" w:rsidRDefault="00F47A14" w:rsidP="00F47A14">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25</w:t>
            </w:r>
          </w:p>
        </w:tc>
      </w:tr>
      <w:tr w:rsidR="007C36AF" w:rsidRPr="00611477" w:rsidTr="00F47A14">
        <w:trPr>
          <w:trHeight w:hRule="exact" w:val="284"/>
        </w:trPr>
        <w:tc>
          <w:tcPr>
            <w:tcW w:w="6204" w:type="dxa"/>
          </w:tcPr>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 xml:space="preserve">Provedbeni kapaciteti </w:t>
            </w:r>
          </w:p>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2693" w:type="dxa"/>
          </w:tcPr>
          <w:p w:rsidR="007C36AF" w:rsidRPr="00611477" w:rsidRDefault="00F47A14" w:rsidP="00F47A14">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10</w:t>
            </w:r>
          </w:p>
        </w:tc>
      </w:tr>
      <w:tr w:rsidR="007C36AF" w:rsidRPr="00611477" w:rsidTr="00F47A14">
        <w:trPr>
          <w:trHeight w:hRule="exact" w:val="284"/>
        </w:trPr>
        <w:tc>
          <w:tcPr>
            <w:tcW w:w="6204" w:type="dxa"/>
          </w:tcPr>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 xml:space="preserve">Dizajn i zrelost projekta </w:t>
            </w:r>
          </w:p>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2693" w:type="dxa"/>
          </w:tcPr>
          <w:p w:rsidR="007C36AF" w:rsidRPr="00611477" w:rsidRDefault="00F47A14" w:rsidP="00F47A14">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10</w:t>
            </w:r>
          </w:p>
        </w:tc>
      </w:tr>
      <w:tr w:rsidR="007C36AF" w:rsidRPr="00611477" w:rsidTr="00F47A14">
        <w:trPr>
          <w:trHeight w:hRule="exact" w:val="284"/>
        </w:trPr>
        <w:tc>
          <w:tcPr>
            <w:tcW w:w="6204" w:type="dxa"/>
          </w:tcPr>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 xml:space="preserve">Horizontalna pitanja </w:t>
            </w:r>
          </w:p>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2693" w:type="dxa"/>
          </w:tcPr>
          <w:p w:rsidR="007C36AF" w:rsidRPr="00611477" w:rsidRDefault="004728F0" w:rsidP="00F47A14">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6</w:t>
            </w:r>
          </w:p>
        </w:tc>
      </w:tr>
      <w:tr w:rsidR="007C36AF" w:rsidRPr="00611477" w:rsidTr="00F47A14">
        <w:trPr>
          <w:trHeight w:hRule="exact" w:val="284"/>
        </w:trPr>
        <w:tc>
          <w:tcPr>
            <w:tcW w:w="6204" w:type="dxa"/>
          </w:tcPr>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 xml:space="preserve">Doprinos projekta ujednačenom regionalnom razvoju </w:t>
            </w:r>
          </w:p>
          <w:p w:rsidR="007C36AF" w:rsidRPr="00611477" w:rsidRDefault="007C36AF" w:rsidP="00F47A14">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2693" w:type="dxa"/>
          </w:tcPr>
          <w:p w:rsidR="007C36AF" w:rsidRPr="00611477" w:rsidRDefault="004728F0" w:rsidP="00F47A14">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10</w:t>
            </w:r>
          </w:p>
        </w:tc>
      </w:tr>
      <w:tr w:rsidR="007C36AF" w:rsidRPr="00611477" w:rsidTr="00F47A14">
        <w:trPr>
          <w:trHeight w:val="104"/>
        </w:trPr>
        <w:tc>
          <w:tcPr>
            <w:tcW w:w="6204" w:type="dxa"/>
          </w:tcPr>
          <w:p w:rsidR="007C36AF" w:rsidRPr="00611477" w:rsidRDefault="007C36AF" w:rsidP="007C36AF">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b/>
                <w:bCs/>
                <w:color w:val="000000"/>
                <w:sz w:val="24"/>
                <w:szCs w:val="24"/>
              </w:rPr>
              <w:t xml:space="preserve">UKUPNO </w:t>
            </w:r>
          </w:p>
        </w:tc>
        <w:tc>
          <w:tcPr>
            <w:tcW w:w="2693" w:type="dxa"/>
          </w:tcPr>
          <w:p w:rsidR="007C36AF" w:rsidRPr="00611477" w:rsidRDefault="007C36AF" w:rsidP="00F47A14">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611477">
              <w:rPr>
                <w:rFonts w:ascii="Times New Roman" w:eastAsiaTheme="minorHAnsi" w:hAnsi="Times New Roman" w:cs="Times New Roman"/>
                <w:b/>
                <w:bCs/>
                <w:color w:val="000000"/>
                <w:sz w:val="24"/>
                <w:szCs w:val="24"/>
              </w:rPr>
              <w:t>100</w:t>
            </w:r>
          </w:p>
        </w:tc>
      </w:tr>
    </w:tbl>
    <w:p w:rsidR="007C36AF" w:rsidRDefault="007C36AF" w:rsidP="007C36AF">
      <w:pPr>
        <w:pStyle w:val="NoSpacing"/>
        <w:jc w:val="both"/>
        <w:rPr>
          <w:rFonts w:ascii="Times New Roman" w:hAnsi="Times New Roman" w:cs="Times New Roman"/>
          <w:sz w:val="24"/>
          <w:szCs w:val="24"/>
        </w:rPr>
      </w:pPr>
    </w:p>
    <w:p w:rsidR="007C36AF" w:rsidRPr="00EF006C" w:rsidRDefault="007C36AF" w:rsidP="00EF006C">
      <w:pPr>
        <w:pStyle w:val="No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32"/>
      </w:tblGrid>
      <w:tr w:rsidR="007C36AF" w:rsidRPr="00611477" w:rsidTr="007C36AF">
        <w:trPr>
          <w:trHeight w:val="1168"/>
        </w:trPr>
        <w:tc>
          <w:tcPr>
            <w:tcW w:w="9532" w:type="dxa"/>
          </w:tcPr>
          <w:p w:rsidR="007C36AF" w:rsidRPr="00611477" w:rsidRDefault="007C36AF" w:rsidP="007C36AF">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b/>
                <w:bCs/>
                <w:color w:val="000000"/>
                <w:sz w:val="24"/>
                <w:szCs w:val="24"/>
              </w:rPr>
              <w:t xml:space="preserve">Projektni prijedlog kumulativno mora ostvariti sljedeće kriterije kako bi bila upućena u sljedeću fazu postupka dodjele: </w:t>
            </w:r>
          </w:p>
          <w:p w:rsidR="007C36AF" w:rsidRPr="00611477" w:rsidRDefault="007C36AF" w:rsidP="007C36AF">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 xml:space="preserve"> za kriterij </w:t>
            </w:r>
            <w:r w:rsidRPr="00611477">
              <w:rPr>
                <w:rFonts w:ascii="Times New Roman" w:eastAsiaTheme="minorHAnsi" w:hAnsi="Times New Roman" w:cs="Times New Roman"/>
                <w:b/>
                <w:bCs/>
                <w:color w:val="000000"/>
                <w:sz w:val="24"/>
                <w:szCs w:val="24"/>
              </w:rPr>
              <w:t xml:space="preserve">Vrijednost za novac koju projekt nudi </w:t>
            </w:r>
            <w:r w:rsidRPr="00611477">
              <w:rPr>
                <w:rFonts w:ascii="Times New Roman" w:eastAsiaTheme="minorHAnsi" w:hAnsi="Times New Roman" w:cs="Times New Roman"/>
                <w:color w:val="000000"/>
                <w:sz w:val="24"/>
                <w:szCs w:val="24"/>
              </w:rPr>
              <w:t xml:space="preserve">minimalno </w:t>
            </w:r>
            <w:r w:rsidR="004728F0" w:rsidRPr="00611477">
              <w:rPr>
                <w:rFonts w:ascii="Times New Roman" w:eastAsiaTheme="minorHAnsi" w:hAnsi="Times New Roman" w:cs="Times New Roman"/>
                <w:color w:val="000000"/>
                <w:sz w:val="24"/>
                <w:szCs w:val="24"/>
              </w:rPr>
              <w:t xml:space="preserve">20 </w:t>
            </w:r>
            <w:r w:rsidRPr="00611477">
              <w:rPr>
                <w:rFonts w:ascii="Times New Roman" w:eastAsiaTheme="minorHAnsi" w:hAnsi="Times New Roman" w:cs="Times New Roman"/>
                <w:color w:val="000000"/>
                <w:sz w:val="24"/>
                <w:szCs w:val="24"/>
              </w:rPr>
              <w:t>bod</w:t>
            </w:r>
            <w:r w:rsidR="0043581A">
              <w:rPr>
                <w:rFonts w:ascii="Times New Roman" w:eastAsiaTheme="minorHAnsi" w:hAnsi="Times New Roman" w:cs="Times New Roman"/>
                <w:color w:val="000000"/>
                <w:sz w:val="24"/>
                <w:szCs w:val="24"/>
              </w:rPr>
              <w:t>ov</w:t>
            </w:r>
            <w:r w:rsidR="0016215D" w:rsidRPr="00611477">
              <w:rPr>
                <w:rFonts w:ascii="Times New Roman" w:eastAsiaTheme="minorHAnsi" w:hAnsi="Times New Roman" w:cs="Times New Roman"/>
                <w:color w:val="000000"/>
                <w:sz w:val="24"/>
                <w:szCs w:val="24"/>
              </w:rPr>
              <w:t>a</w:t>
            </w:r>
            <w:r w:rsidRPr="00611477">
              <w:rPr>
                <w:rFonts w:ascii="Times New Roman" w:eastAsiaTheme="minorHAnsi" w:hAnsi="Times New Roman" w:cs="Times New Roman"/>
                <w:color w:val="000000"/>
                <w:sz w:val="24"/>
                <w:szCs w:val="24"/>
              </w:rPr>
              <w:t xml:space="preserve">, </w:t>
            </w:r>
          </w:p>
          <w:p w:rsidR="007C36AF" w:rsidRPr="00611477" w:rsidRDefault="007C36AF" w:rsidP="007C36AF">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 xml:space="preserve"> za kriterij </w:t>
            </w:r>
            <w:r w:rsidRPr="00611477">
              <w:rPr>
                <w:rFonts w:ascii="Times New Roman" w:eastAsiaTheme="minorHAnsi" w:hAnsi="Times New Roman" w:cs="Times New Roman"/>
                <w:b/>
                <w:bCs/>
                <w:color w:val="000000"/>
                <w:sz w:val="24"/>
                <w:szCs w:val="24"/>
              </w:rPr>
              <w:t xml:space="preserve">Održivost projekta </w:t>
            </w:r>
            <w:r w:rsidRPr="00611477">
              <w:rPr>
                <w:rFonts w:ascii="Times New Roman" w:eastAsiaTheme="minorHAnsi" w:hAnsi="Times New Roman" w:cs="Times New Roman"/>
                <w:color w:val="000000"/>
                <w:sz w:val="24"/>
                <w:szCs w:val="24"/>
              </w:rPr>
              <w:t xml:space="preserve">minimalno </w:t>
            </w:r>
            <w:r w:rsidR="0016215D" w:rsidRPr="00611477">
              <w:rPr>
                <w:rFonts w:ascii="Times New Roman" w:eastAsiaTheme="minorHAnsi" w:hAnsi="Times New Roman" w:cs="Times New Roman"/>
                <w:color w:val="000000"/>
                <w:sz w:val="24"/>
                <w:szCs w:val="24"/>
              </w:rPr>
              <w:t xml:space="preserve">13 </w:t>
            </w:r>
            <w:r w:rsidRPr="00611477">
              <w:rPr>
                <w:rFonts w:ascii="Times New Roman" w:eastAsiaTheme="minorHAnsi" w:hAnsi="Times New Roman" w:cs="Times New Roman"/>
                <w:color w:val="000000"/>
                <w:sz w:val="24"/>
                <w:szCs w:val="24"/>
              </w:rPr>
              <w:t xml:space="preserve">bodova, </w:t>
            </w:r>
          </w:p>
          <w:p w:rsidR="007C36AF" w:rsidRPr="00611477" w:rsidRDefault="007C36AF" w:rsidP="007C36AF">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 xml:space="preserve"> za kriterij </w:t>
            </w:r>
            <w:r w:rsidRPr="00611477">
              <w:rPr>
                <w:rFonts w:ascii="Times New Roman" w:eastAsiaTheme="minorHAnsi" w:hAnsi="Times New Roman" w:cs="Times New Roman"/>
                <w:b/>
                <w:bCs/>
                <w:color w:val="000000"/>
                <w:sz w:val="24"/>
                <w:szCs w:val="24"/>
              </w:rPr>
              <w:t xml:space="preserve">Provedbeni kapaciteti </w:t>
            </w:r>
            <w:r w:rsidRPr="00611477">
              <w:rPr>
                <w:rFonts w:ascii="Times New Roman" w:eastAsiaTheme="minorHAnsi" w:hAnsi="Times New Roman" w:cs="Times New Roman"/>
                <w:color w:val="000000"/>
                <w:sz w:val="24"/>
                <w:szCs w:val="24"/>
              </w:rPr>
              <w:t xml:space="preserve">minimalno </w:t>
            </w:r>
            <w:r w:rsidR="0016215D" w:rsidRPr="00611477">
              <w:rPr>
                <w:rFonts w:ascii="Times New Roman" w:eastAsiaTheme="minorHAnsi" w:hAnsi="Times New Roman" w:cs="Times New Roman"/>
                <w:color w:val="000000"/>
                <w:sz w:val="24"/>
                <w:szCs w:val="24"/>
              </w:rPr>
              <w:t>6 bodova</w:t>
            </w:r>
            <w:r w:rsidRPr="00611477">
              <w:rPr>
                <w:rFonts w:ascii="Times New Roman" w:eastAsiaTheme="minorHAnsi" w:hAnsi="Times New Roman" w:cs="Times New Roman"/>
                <w:color w:val="000000"/>
                <w:sz w:val="24"/>
                <w:szCs w:val="24"/>
              </w:rPr>
              <w:t xml:space="preserve">, </w:t>
            </w:r>
          </w:p>
          <w:p w:rsidR="007C36AF" w:rsidRPr="00611477" w:rsidRDefault="007C36AF" w:rsidP="007C36AF">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 xml:space="preserve"> za kriterij </w:t>
            </w:r>
            <w:r w:rsidRPr="00611477">
              <w:rPr>
                <w:rFonts w:ascii="Times New Roman" w:eastAsiaTheme="minorHAnsi" w:hAnsi="Times New Roman" w:cs="Times New Roman"/>
                <w:b/>
                <w:bCs/>
                <w:color w:val="000000"/>
                <w:sz w:val="24"/>
                <w:szCs w:val="24"/>
              </w:rPr>
              <w:t xml:space="preserve">Dizajn i zrelost projekta </w:t>
            </w:r>
            <w:r w:rsidRPr="00611477">
              <w:rPr>
                <w:rFonts w:ascii="Times New Roman" w:eastAsiaTheme="minorHAnsi" w:hAnsi="Times New Roman" w:cs="Times New Roman"/>
                <w:color w:val="000000"/>
                <w:sz w:val="24"/>
                <w:szCs w:val="24"/>
              </w:rPr>
              <w:t xml:space="preserve">minimalno </w:t>
            </w:r>
            <w:r w:rsidR="0016215D" w:rsidRPr="00611477">
              <w:rPr>
                <w:rFonts w:ascii="Times New Roman" w:eastAsiaTheme="minorHAnsi" w:hAnsi="Times New Roman" w:cs="Times New Roman"/>
                <w:color w:val="000000"/>
                <w:sz w:val="24"/>
                <w:szCs w:val="24"/>
              </w:rPr>
              <w:t>6 bodova</w:t>
            </w:r>
            <w:r w:rsidRPr="00611477">
              <w:rPr>
                <w:rFonts w:ascii="Times New Roman" w:eastAsiaTheme="minorHAnsi" w:hAnsi="Times New Roman" w:cs="Times New Roman"/>
                <w:color w:val="000000"/>
                <w:sz w:val="24"/>
                <w:szCs w:val="24"/>
              </w:rPr>
              <w:t xml:space="preserve">, </w:t>
            </w:r>
          </w:p>
          <w:p w:rsidR="007C36AF" w:rsidRPr="00611477" w:rsidRDefault="007C36AF" w:rsidP="007C36AF">
            <w:pPr>
              <w:autoSpaceDE w:val="0"/>
              <w:autoSpaceDN w:val="0"/>
              <w:adjustRightInd w:val="0"/>
              <w:spacing w:after="0" w:line="240" w:lineRule="auto"/>
              <w:rPr>
                <w:rFonts w:ascii="Times New Roman" w:eastAsiaTheme="minorHAnsi" w:hAnsi="Times New Roman" w:cs="Times New Roman"/>
                <w:color w:val="000000"/>
                <w:sz w:val="24"/>
                <w:szCs w:val="24"/>
              </w:rPr>
            </w:pPr>
          </w:p>
          <w:p w:rsidR="007C36AF" w:rsidRPr="00611477" w:rsidRDefault="007C36AF" w:rsidP="004728F0">
            <w:pPr>
              <w:autoSpaceDE w:val="0"/>
              <w:autoSpaceDN w:val="0"/>
              <w:adjustRightInd w:val="0"/>
              <w:spacing w:after="0" w:line="240" w:lineRule="auto"/>
              <w:rPr>
                <w:rFonts w:ascii="Times New Roman" w:eastAsiaTheme="minorHAnsi" w:hAnsi="Times New Roman" w:cs="Times New Roman"/>
                <w:color w:val="000000"/>
                <w:sz w:val="24"/>
                <w:szCs w:val="24"/>
              </w:rPr>
            </w:pPr>
            <w:r w:rsidRPr="00611477">
              <w:rPr>
                <w:rFonts w:ascii="Times New Roman" w:eastAsiaTheme="minorHAnsi" w:hAnsi="Times New Roman" w:cs="Times New Roman"/>
                <w:color w:val="000000"/>
                <w:sz w:val="24"/>
                <w:szCs w:val="24"/>
              </w:rPr>
              <w:t xml:space="preserve"> </w:t>
            </w:r>
            <w:r w:rsidRPr="00611477">
              <w:rPr>
                <w:rFonts w:ascii="Times New Roman" w:eastAsiaTheme="minorHAnsi" w:hAnsi="Times New Roman" w:cs="Times New Roman"/>
                <w:b/>
                <w:bCs/>
                <w:color w:val="000000"/>
                <w:sz w:val="24"/>
                <w:szCs w:val="24"/>
              </w:rPr>
              <w:t xml:space="preserve">Ukupni potreban minimalni zbroj </w:t>
            </w:r>
            <w:r w:rsidRPr="00611477">
              <w:rPr>
                <w:rFonts w:ascii="Times New Roman" w:eastAsiaTheme="minorHAnsi" w:hAnsi="Times New Roman" w:cs="Times New Roman"/>
                <w:color w:val="000000"/>
                <w:sz w:val="24"/>
                <w:szCs w:val="24"/>
              </w:rPr>
              <w:t xml:space="preserve">od </w:t>
            </w:r>
            <w:r w:rsidR="004728F0" w:rsidRPr="00611477">
              <w:rPr>
                <w:rFonts w:ascii="Times New Roman" w:eastAsiaTheme="minorHAnsi" w:hAnsi="Times New Roman" w:cs="Times New Roman"/>
                <w:color w:val="000000"/>
                <w:sz w:val="24"/>
                <w:szCs w:val="24"/>
              </w:rPr>
              <w:t>60</w:t>
            </w:r>
            <w:r w:rsidR="0016215D" w:rsidRPr="00611477">
              <w:rPr>
                <w:rFonts w:ascii="Times New Roman" w:eastAsiaTheme="minorHAnsi" w:hAnsi="Times New Roman" w:cs="Times New Roman"/>
                <w:color w:val="000000"/>
                <w:sz w:val="24"/>
                <w:szCs w:val="24"/>
              </w:rPr>
              <w:t xml:space="preserve"> </w:t>
            </w:r>
            <w:r w:rsidRPr="00611477">
              <w:rPr>
                <w:rFonts w:ascii="Times New Roman" w:eastAsiaTheme="minorHAnsi" w:hAnsi="Times New Roman" w:cs="Times New Roman"/>
                <w:color w:val="000000"/>
                <w:sz w:val="24"/>
                <w:szCs w:val="24"/>
              </w:rPr>
              <w:t xml:space="preserve">bodova. </w:t>
            </w:r>
          </w:p>
        </w:tc>
      </w:tr>
    </w:tbl>
    <w:p w:rsidR="00364CB9" w:rsidRPr="00A41308" w:rsidRDefault="00364CB9" w:rsidP="009A0B2F">
      <w:pPr>
        <w:widowControl w:val="0"/>
        <w:autoSpaceDE w:val="0"/>
        <w:autoSpaceDN w:val="0"/>
        <w:adjustRightInd w:val="0"/>
        <w:spacing w:after="0"/>
        <w:jc w:val="both"/>
        <w:rPr>
          <w:rFonts w:ascii="Times New Roman" w:hAnsi="Times New Roman" w:cs="Times New Roman"/>
          <w:color w:val="000000"/>
          <w:sz w:val="24"/>
          <w:szCs w:val="24"/>
        </w:rPr>
      </w:pPr>
    </w:p>
    <w:p w:rsidR="00212A07" w:rsidRPr="00623104" w:rsidRDefault="00A01506" w:rsidP="00CB0CDC">
      <w:pPr>
        <w:pStyle w:val="NoSpacing"/>
        <w:jc w:val="both"/>
      </w:pPr>
      <w:r w:rsidRPr="004002BE">
        <w:rPr>
          <w:rFonts w:ascii="Times New Roman" w:hAnsi="Times New Roman" w:cs="Times New Roman"/>
          <w:sz w:val="24"/>
          <w:szCs w:val="24"/>
        </w:rPr>
        <w:t>Projektni prijedlog koji nije uspješno prošao fazu provjere prihvatljivosti projekta i aktivnosti te ocjene kvalitete ne može se uputiti u daljnju fazu postupka dodjele.</w:t>
      </w:r>
    </w:p>
    <w:p w:rsidR="00212A07" w:rsidRDefault="00212A07" w:rsidP="00212A07">
      <w:pPr>
        <w:widowControl w:val="0"/>
        <w:autoSpaceDE w:val="0"/>
        <w:autoSpaceDN w:val="0"/>
        <w:adjustRightInd w:val="0"/>
        <w:spacing w:after="0"/>
        <w:jc w:val="both"/>
        <w:rPr>
          <w:rFonts w:ascii="Times New Roman" w:hAnsi="Times New Roman" w:cs="Times New Roman"/>
          <w:b/>
          <w:color w:val="000000"/>
          <w:sz w:val="24"/>
          <w:szCs w:val="24"/>
          <w:u w:val="single"/>
        </w:rPr>
      </w:pPr>
    </w:p>
    <w:p w:rsidR="000B47D3" w:rsidRDefault="000B47D3" w:rsidP="000B47D3">
      <w:pPr>
        <w:pStyle w:val="NoSpacing"/>
        <w:jc w:val="both"/>
        <w:rPr>
          <w:rFonts w:ascii="Times New Roman" w:hAnsi="Times New Roman" w:cs="Times New Roman"/>
          <w:sz w:val="24"/>
          <w:szCs w:val="24"/>
        </w:rPr>
      </w:pPr>
      <w:r w:rsidRPr="000B47D3">
        <w:rPr>
          <w:rFonts w:ascii="Times New Roman" w:hAnsi="Times New Roman" w:cs="Times New Roman"/>
          <w:sz w:val="24"/>
          <w:szCs w:val="24"/>
        </w:rPr>
        <w:t>U modalitetu privremenog Poziva, nakon što su svi projektni prijedlozi ocijenjeni, Odbor priprema popis (prioritetnu rang-listu) projektnih prijedloga u kojoj će biti naveden poredak projektnih prijedloga ovisno o rezultatu provedenog ocjenjivanja i unutar raspoložive financijske alokacije, kao i rezervnu listu.</w:t>
      </w:r>
    </w:p>
    <w:p w:rsidR="00CF13A8" w:rsidRDefault="00CF13A8" w:rsidP="000B47D3">
      <w:pPr>
        <w:pStyle w:val="NoSpacing"/>
        <w:jc w:val="both"/>
        <w:rPr>
          <w:rFonts w:ascii="Times New Roman" w:hAnsi="Times New Roman" w:cs="Times New Roman"/>
          <w:sz w:val="24"/>
          <w:szCs w:val="24"/>
        </w:rPr>
      </w:pPr>
    </w:p>
    <w:p w:rsidR="000B47D3" w:rsidRPr="001D5F06" w:rsidRDefault="000B47D3" w:rsidP="001D5F06">
      <w:pPr>
        <w:pStyle w:val="NoSpacing"/>
        <w:jc w:val="both"/>
        <w:rPr>
          <w:rFonts w:ascii="Times New Roman" w:hAnsi="Times New Roman" w:cs="Times New Roman"/>
          <w:sz w:val="24"/>
          <w:szCs w:val="24"/>
        </w:rPr>
      </w:pPr>
      <w:r w:rsidRPr="006A2537">
        <w:rPr>
          <w:rFonts w:ascii="Times New Roman" w:hAnsi="Times New Roman" w:cs="Times New Roman"/>
          <w:sz w:val="24"/>
          <w:szCs w:val="24"/>
        </w:rPr>
        <w:t xml:space="preserve">U slučaju da dva projektna prijedloga imaju isti broj bodova, na rang listi prednost će se dati projektnom prijedlogu koji je ostvario veći broj bodova po kriteriju 1. Vrijednost za novac koju projekt nudi. U slučaju da dva projektna prijedloga još uvijek imaju isti broj bodova, prednost će se dati projektnom prijedlogu koji je ostvario veći broj bodova po kriteriju </w:t>
      </w:r>
      <w:r w:rsidR="002100A0">
        <w:rPr>
          <w:rFonts w:ascii="Times New Roman" w:hAnsi="Times New Roman" w:cs="Times New Roman"/>
          <w:sz w:val="24"/>
          <w:szCs w:val="24"/>
        </w:rPr>
        <w:t>2</w:t>
      </w:r>
      <w:r w:rsidRPr="006A2537">
        <w:rPr>
          <w:rFonts w:ascii="Times New Roman" w:hAnsi="Times New Roman" w:cs="Times New Roman"/>
          <w:sz w:val="24"/>
          <w:szCs w:val="24"/>
        </w:rPr>
        <w:t xml:space="preserve">. </w:t>
      </w:r>
      <w:r w:rsidR="002100A0" w:rsidRPr="002100A0">
        <w:rPr>
          <w:rFonts w:ascii="Times New Roman" w:hAnsi="Times New Roman" w:cs="Times New Roman"/>
          <w:sz w:val="24"/>
          <w:szCs w:val="24"/>
        </w:rPr>
        <w:t>Održivost projekta</w:t>
      </w:r>
      <w:r w:rsidRPr="001D5F06">
        <w:rPr>
          <w:rFonts w:ascii="Times New Roman" w:hAnsi="Times New Roman" w:cs="Times New Roman"/>
          <w:sz w:val="24"/>
          <w:szCs w:val="24"/>
        </w:rPr>
        <w:t>.</w:t>
      </w:r>
      <w:r w:rsidR="006B5938">
        <w:rPr>
          <w:rFonts w:ascii="Times New Roman" w:hAnsi="Times New Roman" w:cs="Times New Roman"/>
          <w:sz w:val="24"/>
          <w:szCs w:val="24"/>
        </w:rPr>
        <w:t xml:space="preserve">    </w:t>
      </w:r>
    </w:p>
    <w:p w:rsidR="00200E9A" w:rsidRPr="00004738" w:rsidRDefault="00200E9A" w:rsidP="00212A07">
      <w:pPr>
        <w:widowControl w:val="0"/>
        <w:autoSpaceDE w:val="0"/>
        <w:autoSpaceDN w:val="0"/>
        <w:adjustRightInd w:val="0"/>
        <w:spacing w:after="0"/>
        <w:jc w:val="both"/>
        <w:rPr>
          <w:rFonts w:ascii="Times New Roman" w:hAnsi="Times New Roman" w:cs="Times New Roman"/>
          <w:color w:val="000000"/>
          <w:sz w:val="24"/>
          <w:szCs w:val="24"/>
        </w:rPr>
      </w:pPr>
    </w:p>
    <w:p w:rsidR="00626854" w:rsidRPr="00004738" w:rsidRDefault="00626854" w:rsidP="00626854">
      <w:pPr>
        <w:widowControl w:val="0"/>
        <w:autoSpaceDE w:val="0"/>
        <w:autoSpaceDN w:val="0"/>
        <w:adjustRightInd w:val="0"/>
        <w:spacing w:after="0"/>
        <w:jc w:val="both"/>
        <w:rPr>
          <w:rFonts w:ascii="Times New Roman" w:hAnsi="Times New Roman" w:cs="Times New Roman"/>
          <w:b/>
          <w:color w:val="000000"/>
          <w:sz w:val="24"/>
          <w:szCs w:val="24"/>
          <w:u w:val="single"/>
        </w:rPr>
      </w:pPr>
      <w:r w:rsidRPr="00004738">
        <w:rPr>
          <w:rFonts w:ascii="Times New Roman" w:hAnsi="Times New Roman" w:cs="Times New Roman"/>
          <w:b/>
          <w:color w:val="000000"/>
          <w:sz w:val="24"/>
          <w:szCs w:val="24"/>
          <w:u w:val="single"/>
        </w:rPr>
        <w:t xml:space="preserve">Faza </w:t>
      </w:r>
      <w:r w:rsidR="00CB0CDC">
        <w:rPr>
          <w:rFonts w:ascii="Times New Roman" w:hAnsi="Times New Roman" w:cs="Times New Roman"/>
          <w:b/>
          <w:color w:val="000000"/>
          <w:sz w:val="24"/>
          <w:szCs w:val="24"/>
          <w:u w:val="single"/>
        </w:rPr>
        <w:t>3</w:t>
      </w:r>
      <w:r w:rsidRPr="00004738">
        <w:rPr>
          <w:rFonts w:ascii="Times New Roman" w:hAnsi="Times New Roman" w:cs="Times New Roman"/>
          <w:b/>
          <w:color w:val="000000"/>
          <w:sz w:val="24"/>
          <w:szCs w:val="24"/>
          <w:u w:val="single"/>
        </w:rPr>
        <w:t>. - Donošenje Odluke o financiranju</w:t>
      </w:r>
    </w:p>
    <w:p w:rsidR="00626854" w:rsidRPr="00623104" w:rsidRDefault="00626854" w:rsidP="00626854">
      <w:pPr>
        <w:widowControl w:val="0"/>
        <w:autoSpaceDE w:val="0"/>
        <w:autoSpaceDN w:val="0"/>
        <w:adjustRightInd w:val="0"/>
        <w:spacing w:after="0"/>
        <w:jc w:val="both"/>
        <w:rPr>
          <w:rFonts w:ascii="Times New Roman" w:hAnsi="Times New Roman" w:cs="Times New Roman"/>
          <w:b/>
          <w:color w:val="000000"/>
          <w:u w:val="single"/>
        </w:rPr>
      </w:pPr>
    </w:p>
    <w:p w:rsidR="00967792" w:rsidRDefault="00626854" w:rsidP="008337D0">
      <w:pPr>
        <w:pStyle w:val="NoSpacing"/>
        <w:jc w:val="both"/>
        <w:rPr>
          <w:rFonts w:ascii="Times New Roman" w:hAnsi="Times New Roman" w:cs="Times New Roman"/>
          <w:sz w:val="24"/>
          <w:szCs w:val="24"/>
        </w:rPr>
      </w:pPr>
      <w:r w:rsidRPr="008337D0">
        <w:rPr>
          <w:rFonts w:ascii="Times New Roman" w:hAnsi="Times New Roman" w:cs="Times New Roman"/>
          <w:sz w:val="24"/>
          <w:szCs w:val="24"/>
        </w:rPr>
        <w:t>Odluka o financiranju se donosi za projektne prijedloge koji su  udovoljili svim kriterijima u prethodnim fazama postupka dodjele.</w:t>
      </w:r>
      <w:r w:rsidR="00967792" w:rsidRPr="00967792">
        <w:rPr>
          <w:rFonts w:ascii="Times New Roman" w:hAnsi="Times New Roman" w:cs="Times New Roman"/>
          <w:sz w:val="24"/>
          <w:szCs w:val="24"/>
        </w:rPr>
        <w:t xml:space="preserve"> </w:t>
      </w:r>
      <w:r w:rsidR="00967792">
        <w:rPr>
          <w:rFonts w:ascii="Times New Roman" w:hAnsi="Times New Roman" w:cs="Times New Roman"/>
          <w:sz w:val="24"/>
          <w:szCs w:val="24"/>
        </w:rPr>
        <w:t>PT1</w:t>
      </w:r>
      <w:r w:rsidR="00967792" w:rsidRPr="00967792">
        <w:rPr>
          <w:rFonts w:ascii="Times New Roman" w:hAnsi="Times New Roman" w:cs="Times New Roman"/>
          <w:sz w:val="24"/>
          <w:szCs w:val="24"/>
        </w:rPr>
        <w:t xml:space="preserve"> odlučuje o financiranju projektnih prijedloga uzimajući u obzir popis (prioritetnu rang listu).</w:t>
      </w:r>
    </w:p>
    <w:p w:rsidR="00626854" w:rsidRPr="008337D0" w:rsidRDefault="00626854" w:rsidP="008337D0">
      <w:pPr>
        <w:pStyle w:val="NoSpacing"/>
        <w:jc w:val="both"/>
        <w:rPr>
          <w:rFonts w:ascii="Times New Roman" w:hAnsi="Times New Roman" w:cs="Times New Roman"/>
          <w:sz w:val="24"/>
          <w:szCs w:val="24"/>
        </w:rPr>
      </w:pPr>
      <w:r w:rsidRPr="000B47D3">
        <w:rPr>
          <w:rFonts w:ascii="Times New Roman" w:hAnsi="Times New Roman" w:cs="Times New Roman"/>
          <w:sz w:val="24"/>
          <w:szCs w:val="24"/>
        </w:rPr>
        <w:t>U slučaju da preostala sredstva ne budu dovoljna za financiranje čitavog projekta, prijavitelju može biti ponuđena mogućnost da poveća vlastiti udio u sufinanciranju kako bi se premostio taj manjak. Ako je prijavitelj to u mogućnosti učiniti PT1 donosi Odluku o financiranju, U slučaju da prijavitelj ne može osigurati dodatna sredstva, neće se donijeti Odluka o financiranju i kontaktirat</w:t>
      </w:r>
      <w:r w:rsidR="00967792" w:rsidRPr="000B47D3">
        <w:rPr>
          <w:rFonts w:ascii="Times New Roman" w:hAnsi="Times New Roman" w:cs="Times New Roman"/>
          <w:sz w:val="24"/>
          <w:szCs w:val="24"/>
        </w:rPr>
        <w:t>i</w:t>
      </w:r>
      <w:r w:rsidRPr="000B47D3">
        <w:rPr>
          <w:rFonts w:ascii="Times New Roman" w:hAnsi="Times New Roman" w:cs="Times New Roman"/>
          <w:sz w:val="24"/>
          <w:szCs w:val="24"/>
        </w:rPr>
        <w:t xml:space="preserve"> će se sljedećeg </w:t>
      </w:r>
      <w:r w:rsidR="00967792" w:rsidRPr="000B47D3">
        <w:rPr>
          <w:rFonts w:ascii="Times New Roman" w:hAnsi="Times New Roman" w:cs="Times New Roman"/>
          <w:sz w:val="24"/>
          <w:szCs w:val="24"/>
        </w:rPr>
        <w:t>na popisu (rang listi)</w:t>
      </w:r>
      <w:r w:rsidRPr="000B47D3">
        <w:rPr>
          <w:rFonts w:ascii="Times New Roman" w:hAnsi="Times New Roman" w:cs="Times New Roman"/>
          <w:sz w:val="24"/>
          <w:szCs w:val="24"/>
        </w:rPr>
        <w:t>. Od prijavitelja se neće tražiti da smanji ili izmijeni svoje aktivnosti kako bi se iste uklopile u raspoloživo financiranje budući da bi to za posljedicu imalo izmjenu projektnog prijedloga.</w:t>
      </w:r>
    </w:p>
    <w:p w:rsidR="00626854" w:rsidRPr="008337D0" w:rsidRDefault="00626854" w:rsidP="008337D0">
      <w:pPr>
        <w:pStyle w:val="NoSpacing"/>
        <w:jc w:val="both"/>
        <w:rPr>
          <w:rFonts w:ascii="Times New Roman" w:hAnsi="Times New Roman" w:cs="Times New Roman"/>
          <w:sz w:val="24"/>
          <w:szCs w:val="24"/>
        </w:rPr>
      </w:pPr>
    </w:p>
    <w:p w:rsidR="00611477" w:rsidRPr="00611477" w:rsidRDefault="00611477" w:rsidP="00611477">
      <w:pPr>
        <w:rPr>
          <w:rStyle w:val="hps"/>
          <w:rFonts w:ascii="Times New Roman" w:hAnsi="Times New Roman"/>
          <w:sz w:val="24"/>
          <w:szCs w:val="24"/>
        </w:rPr>
      </w:pPr>
      <w:r w:rsidRPr="00611477">
        <w:rPr>
          <w:rStyle w:val="hps"/>
          <w:rFonts w:ascii="Times New Roman" w:hAnsi="Times New Roman"/>
          <w:sz w:val="24"/>
          <w:szCs w:val="24"/>
        </w:rPr>
        <w:t>Prije donošenja Odluke o financiranju PT1 će zatražiti od prijavitelja dostavu:</w:t>
      </w:r>
    </w:p>
    <w:p w:rsidR="00611477" w:rsidRPr="00611477" w:rsidRDefault="00611477" w:rsidP="00611477">
      <w:pPr>
        <w:pStyle w:val="ListParagraph"/>
        <w:numPr>
          <w:ilvl w:val="0"/>
          <w:numId w:val="26"/>
        </w:numPr>
        <w:tabs>
          <w:tab w:val="center" w:pos="4320"/>
          <w:tab w:val="right" w:pos="8640"/>
        </w:tabs>
        <w:spacing w:after="0" w:line="240" w:lineRule="auto"/>
        <w:contextualSpacing w:val="0"/>
        <w:jc w:val="both"/>
        <w:rPr>
          <w:rFonts w:ascii="Times New Roman" w:hAnsi="Times New Roman"/>
          <w:sz w:val="24"/>
          <w:szCs w:val="24"/>
        </w:rPr>
      </w:pPr>
      <w:r w:rsidRPr="00611477">
        <w:rPr>
          <w:rFonts w:ascii="Times New Roman" w:hAnsi="Times New Roman"/>
          <w:sz w:val="24"/>
          <w:szCs w:val="24"/>
        </w:rPr>
        <w:t>Potvrde o solventnosti BON2/SOL2</w:t>
      </w:r>
    </w:p>
    <w:p w:rsidR="00611477" w:rsidRPr="00611477" w:rsidRDefault="00611477" w:rsidP="00611477">
      <w:pPr>
        <w:pStyle w:val="ListParagraph"/>
        <w:numPr>
          <w:ilvl w:val="0"/>
          <w:numId w:val="26"/>
        </w:numPr>
        <w:tabs>
          <w:tab w:val="center" w:pos="4320"/>
          <w:tab w:val="right" w:pos="8640"/>
        </w:tabs>
        <w:spacing w:after="0" w:line="240" w:lineRule="auto"/>
        <w:contextualSpacing w:val="0"/>
        <w:jc w:val="both"/>
        <w:rPr>
          <w:rFonts w:ascii="Times New Roman" w:hAnsi="Times New Roman"/>
          <w:sz w:val="24"/>
          <w:szCs w:val="24"/>
        </w:rPr>
      </w:pPr>
      <w:r w:rsidRPr="00611477">
        <w:rPr>
          <w:rFonts w:ascii="Times New Roman" w:hAnsi="Times New Roman"/>
          <w:sz w:val="24"/>
          <w:szCs w:val="24"/>
        </w:rPr>
        <w:t>Potvrde porezne uprave u izvorniku da je prijavitelj ispunio obveze plaćanja dospjelih poreznih obveza i obveza za mirovinsko i zdravstveno osiguranje</w:t>
      </w:r>
    </w:p>
    <w:p w:rsidR="00611477" w:rsidRPr="00611477" w:rsidRDefault="00611477" w:rsidP="00611477">
      <w:pPr>
        <w:pStyle w:val="ListParagraph"/>
        <w:numPr>
          <w:ilvl w:val="0"/>
          <w:numId w:val="26"/>
        </w:numPr>
        <w:tabs>
          <w:tab w:val="center" w:pos="4320"/>
          <w:tab w:val="right" w:pos="8640"/>
        </w:tabs>
        <w:spacing w:after="0" w:line="240" w:lineRule="auto"/>
        <w:contextualSpacing w:val="0"/>
        <w:jc w:val="both"/>
        <w:rPr>
          <w:rFonts w:ascii="Times New Roman" w:hAnsi="Times New Roman"/>
          <w:sz w:val="24"/>
          <w:szCs w:val="24"/>
        </w:rPr>
      </w:pPr>
      <w:r w:rsidRPr="00611477">
        <w:rPr>
          <w:rStyle w:val="hps"/>
          <w:rFonts w:ascii="Times New Roman" w:hAnsi="Times New Roman"/>
          <w:sz w:val="24"/>
          <w:szCs w:val="24"/>
        </w:rPr>
        <w:t xml:space="preserve">Izjave o korištenim potporama </w:t>
      </w:r>
      <w:r w:rsidRPr="00611477">
        <w:rPr>
          <w:rFonts w:ascii="Times New Roman" w:hAnsi="Times New Roman"/>
          <w:sz w:val="24"/>
          <w:szCs w:val="24"/>
        </w:rPr>
        <w:t>male vrijednosti</w:t>
      </w:r>
      <w:r w:rsidRPr="00611477">
        <w:rPr>
          <w:rFonts w:ascii="Times New Roman" w:hAnsi="Times New Roman"/>
          <w:b/>
          <w:sz w:val="24"/>
          <w:szCs w:val="24"/>
        </w:rPr>
        <w:t xml:space="preserve"> </w:t>
      </w:r>
      <w:r w:rsidRPr="00611477">
        <w:rPr>
          <w:rFonts w:ascii="Times New Roman" w:hAnsi="Times New Roman"/>
          <w:sz w:val="24"/>
          <w:szCs w:val="24"/>
        </w:rPr>
        <w:t xml:space="preserve">za prijavitelja i pojedinačno za svako povezano poduzeće koje čini “jednog poduzetnika” (ako je primjenjivo) - </w:t>
      </w:r>
      <w:r w:rsidRPr="0067078A">
        <w:rPr>
          <w:rFonts w:ascii="Times New Roman" w:hAnsi="Times New Roman"/>
          <w:sz w:val="24"/>
          <w:szCs w:val="24"/>
        </w:rPr>
        <w:t xml:space="preserve">Prilog </w:t>
      </w:r>
      <w:r w:rsidR="0067078A" w:rsidRPr="0067078A">
        <w:rPr>
          <w:rFonts w:ascii="Times New Roman" w:hAnsi="Times New Roman"/>
          <w:sz w:val="24"/>
          <w:szCs w:val="24"/>
        </w:rPr>
        <w:t>11</w:t>
      </w:r>
      <w:r w:rsidR="0067078A">
        <w:rPr>
          <w:rFonts w:ascii="Times New Roman" w:hAnsi="Times New Roman"/>
          <w:sz w:val="24"/>
          <w:szCs w:val="24"/>
        </w:rPr>
        <w:t xml:space="preserve"> </w:t>
      </w:r>
      <w:r w:rsidRPr="00611477">
        <w:rPr>
          <w:rFonts w:ascii="Times New Roman" w:hAnsi="Times New Roman"/>
          <w:sz w:val="24"/>
          <w:szCs w:val="24"/>
        </w:rPr>
        <w:t>(ovjeren pečatom prijavitelja i potpisan od strane osobe ovlaštene za zastupanje).</w:t>
      </w:r>
      <w:r w:rsidRPr="00611477">
        <w:rPr>
          <w:sz w:val="24"/>
          <w:szCs w:val="24"/>
        </w:rPr>
        <w:t xml:space="preserve"> </w:t>
      </w:r>
    </w:p>
    <w:p w:rsidR="00611477" w:rsidRDefault="00611477" w:rsidP="008337D0">
      <w:pPr>
        <w:pStyle w:val="NoSpacing"/>
        <w:jc w:val="both"/>
        <w:rPr>
          <w:rFonts w:ascii="Times New Roman" w:hAnsi="Times New Roman" w:cs="Times New Roman"/>
          <w:sz w:val="24"/>
          <w:szCs w:val="24"/>
        </w:rPr>
      </w:pPr>
    </w:p>
    <w:p w:rsidR="00626854" w:rsidRPr="008337D0" w:rsidRDefault="00626854" w:rsidP="008337D0">
      <w:pPr>
        <w:pStyle w:val="NoSpacing"/>
        <w:jc w:val="both"/>
        <w:rPr>
          <w:rFonts w:ascii="Times New Roman" w:hAnsi="Times New Roman" w:cs="Times New Roman"/>
          <w:sz w:val="24"/>
          <w:szCs w:val="24"/>
        </w:rPr>
      </w:pPr>
      <w:r w:rsidRPr="008337D0">
        <w:rPr>
          <w:rFonts w:ascii="Times New Roman" w:hAnsi="Times New Roman" w:cs="Times New Roman"/>
          <w:sz w:val="24"/>
          <w:szCs w:val="24"/>
        </w:rPr>
        <w:t>Odluku o financiranju donosi čelnik tijela PT1, po isteku roka mirovanja.</w:t>
      </w:r>
      <w:r w:rsidR="00967792" w:rsidRPr="00967792">
        <w:t xml:space="preserve"> </w:t>
      </w:r>
      <w:r w:rsidR="00967792" w:rsidRPr="00967792">
        <w:rPr>
          <w:rFonts w:ascii="Times New Roman" w:hAnsi="Times New Roman" w:cs="Times New Roman"/>
          <w:sz w:val="24"/>
          <w:szCs w:val="24"/>
        </w:rPr>
        <w:t>Iznimno, navedeni rok se u opravdanim slučajevima može produžiti uz prethodnu suglasnost UT-a.</w:t>
      </w:r>
    </w:p>
    <w:p w:rsidR="007A2CB6" w:rsidRPr="00A50058" w:rsidRDefault="007A2CB6" w:rsidP="00626854">
      <w:pPr>
        <w:widowControl w:val="0"/>
        <w:autoSpaceDE w:val="0"/>
        <w:autoSpaceDN w:val="0"/>
        <w:adjustRightInd w:val="0"/>
        <w:spacing w:after="0"/>
        <w:jc w:val="both"/>
        <w:rPr>
          <w:rFonts w:ascii="Times New Roman" w:hAnsi="Times New Roman" w:cs="Times New Roman"/>
          <w:color w:val="000000"/>
          <w:sz w:val="24"/>
          <w:szCs w:val="24"/>
        </w:rPr>
      </w:pPr>
    </w:p>
    <w:p w:rsidR="00626854" w:rsidRPr="008337D0" w:rsidRDefault="00626854" w:rsidP="008337D0">
      <w:pPr>
        <w:pStyle w:val="NoSpacing"/>
        <w:jc w:val="both"/>
        <w:rPr>
          <w:rFonts w:ascii="Times New Roman" w:hAnsi="Times New Roman" w:cs="Times New Roman"/>
          <w:sz w:val="24"/>
          <w:szCs w:val="24"/>
        </w:rPr>
      </w:pPr>
      <w:r w:rsidRPr="008337D0">
        <w:rPr>
          <w:rFonts w:ascii="Times New Roman" w:hAnsi="Times New Roman" w:cs="Times New Roman"/>
          <w:sz w:val="24"/>
          <w:szCs w:val="24"/>
        </w:rPr>
        <w:t>Odluka o financiranju mora sadržavati sljedeće podatke:</w:t>
      </w:r>
    </w:p>
    <w:p w:rsidR="00386823" w:rsidRPr="008337D0" w:rsidRDefault="00626854" w:rsidP="005F3374">
      <w:pPr>
        <w:pStyle w:val="NoSpacing"/>
        <w:numPr>
          <w:ilvl w:val="0"/>
          <w:numId w:val="16"/>
        </w:numPr>
        <w:jc w:val="both"/>
        <w:rPr>
          <w:rFonts w:ascii="Times New Roman" w:hAnsi="Times New Roman" w:cs="Times New Roman"/>
          <w:sz w:val="24"/>
          <w:szCs w:val="24"/>
        </w:rPr>
      </w:pPr>
      <w:r w:rsidRPr="008337D0">
        <w:rPr>
          <w:rFonts w:ascii="Times New Roman" w:hAnsi="Times New Roman" w:cs="Times New Roman"/>
          <w:sz w:val="24"/>
          <w:szCs w:val="24"/>
        </w:rPr>
        <w:t>pra</w:t>
      </w:r>
      <w:r w:rsidR="00386823" w:rsidRPr="008337D0">
        <w:rPr>
          <w:rFonts w:ascii="Times New Roman" w:hAnsi="Times New Roman" w:cs="Times New Roman"/>
          <w:sz w:val="24"/>
          <w:szCs w:val="24"/>
        </w:rPr>
        <w:t>vni temelj za donošenje Odluke;</w:t>
      </w:r>
    </w:p>
    <w:p w:rsidR="00626854" w:rsidRPr="008337D0" w:rsidRDefault="00626854" w:rsidP="005F3374">
      <w:pPr>
        <w:pStyle w:val="NoSpacing"/>
        <w:numPr>
          <w:ilvl w:val="0"/>
          <w:numId w:val="16"/>
        </w:numPr>
        <w:jc w:val="both"/>
        <w:rPr>
          <w:rFonts w:ascii="Times New Roman" w:hAnsi="Times New Roman" w:cs="Times New Roman"/>
          <w:sz w:val="24"/>
          <w:szCs w:val="24"/>
        </w:rPr>
      </w:pPr>
      <w:r w:rsidRPr="008337D0">
        <w:rPr>
          <w:rFonts w:ascii="Times New Roman" w:hAnsi="Times New Roman" w:cs="Times New Roman"/>
          <w:sz w:val="24"/>
          <w:szCs w:val="24"/>
        </w:rPr>
        <w:t>naziv, adresu i OIB prijavitelja, i ako je primjenjivo, Partnera;</w:t>
      </w:r>
    </w:p>
    <w:p w:rsidR="00626854" w:rsidRPr="008337D0" w:rsidRDefault="00626854" w:rsidP="005F3374">
      <w:pPr>
        <w:pStyle w:val="NoSpacing"/>
        <w:numPr>
          <w:ilvl w:val="0"/>
          <w:numId w:val="16"/>
        </w:numPr>
        <w:jc w:val="both"/>
        <w:rPr>
          <w:rFonts w:ascii="Times New Roman" w:hAnsi="Times New Roman" w:cs="Times New Roman"/>
          <w:sz w:val="24"/>
          <w:szCs w:val="24"/>
        </w:rPr>
      </w:pPr>
      <w:r w:rsidRPr="008337D0">
        <w:rPr>
          <w:rFonts w:ascii="Times New Roman" w:hAnsi="Times New Roman" w:cs="Times New Roman"/>
          <w:sz w:val="24"/>
          <w:szCs w:val="24"/>
        </w:rPr>
        <w:lastRenderedPageBreak/>
        <w:t>naziv i referentni broj projektnog prijedloga;</w:t>
      </w:r>
    </w:p>
    <w:p w:rsidR="00626854" w:rsidRPr="008337D0" w:rsidRDefault="00626854" w:rsidP="005F3374">
      <w:pPr>
        <w:pStyle w:val="NoSpacing"/>
        <w:numPr>
          <w:ilvl w:val="0"/>
          <w:numId w:val="16"/>
        </w:numPr>
        <w:jc w:val="both"/>
        <w:rPr>
          <w:rFonts w:ascii="Times New Roman" w:hAnsi="Times New Roman" w:cs="Times New Roman"/>
          <w:sz w:val="24"/>
          <w:szCs w:val="24"/>
        </w:rPr>
      </w:pPr>
      <w:r w:rsidRPr="008337D0">
        <w:rPr>
          <w:rFonts w:ascii="Times New Roman" w:hAnsi="Times New Roman" w:cs="Times New Roman"/>
          <w:sz w:val="24"/>
          <w:szCs w:val="24"/>
        </w:rPr>
        <w:t>najviši iznos sredstava za financiranje prihvatljivih izdataka projekta i stopu sufinanciranja;</w:t>
      </w:r>
    </w:p>
    <w:p w:rsidR="00626854" w:rsidRPr="008337D0" w:rsidRDefault="00626854" w:rsidP="005F3374">
      <w:pPr>
        <w:pStyle w:val="NoSpacing"/>
        <w:numPr>
          <w:ilvl w:val="0"/>
          <w:numId w:val="16"/>
        </w:numPr>
        <w:jc w:val="both"/>
        <w:rPr>
          <w:rFonts w:ascii="Times New Roman" w:hAnsi="Times New Roman" w:cs="Times New Roman"/>
          <w:sz w:val="24"/>
          <w:szCs w:val="24"/>
        </w:rPr>
      </w:pPr>
      <w:r w:rsidRPr="008337D0">
        <w:rPr>
          <w:rFonts w:ascii="Times New Roman" w:hAnsi="Times New Roman" w:cs="Times New Roman"/>
          <w:sz w:val="24"/>
          <w:szCs w:val="24"/>
        </w:rPr>
        <w:t>tehničke podatke o klasifikacijama Državne riznice i kodovima alokacija.</w:t>
      </w:r>
    </w:p>
    <w:p w:rsidR="00626854" w:rsidRPr="008337D0" w:rsidRDefault="00626854" w:rsidP="008337D0">
      <w:pPr>
        <w:pStyle w:val="NoSpacing"/>
        <w:jc w:val="both"/>
        <w:rPr>
          <w:rFonts w:ascii="Times New Roman" w:hAnsi="Times New Roman" w:cs="Times New Roman"/>
          <w:sz w:val="24"/>
          <w:szCs w:val="24"/>
        </w:rPr>
      </w:pPr>
    </w:p>
    <w:p w:rsidR="00626854" w:rsidRPr="008337D0" w:rsidRDefault="00626854" w:rsidP="008337D0">
      <w:pPr>
        <w:pStyle w:val="NoSpacing"/>
        <w:jc w:val="both"/>
        <w:rPr>
          <w:rFonts w:ascii="Times New Roman" w:hAnsi="Times New Roman" w:cs="Times New Roman"/>
          <w:sz w:val="24"/>
          <w:szCs w:val="24"/>
        </w:rPr>
      </w:pPr>
      <w:r w:rsidRPr="008337D0">
        <w:rPr>
          <w:rFonts w:ascii="Times New Roman" w:hAnsi="Times New Roman" w:cs="Times New Roman"/>
          <w:sz w:val="24"/>
          <w:szCs w:val="24"/>
        </w:rPr>
        <w:t xml:space="preserve">PT1 obavještava prijavitelja da je njegov projektni prijedlog odabran za financiranje. </w:t>
      </w:r>
    </w:p>
    <w:p w:rsidR="007A2CB6" w:rsidRPr="00623104" w:rsidRDefault="007A2CB6" w:rsidP="00626854">
      <w:pPr>
        <w:widowControl w:val="0"/>
        <w:autoSpaceDE w:val="0"/>
        <w:autoSpaceDN w:val="0"/>
        <w:adjustRightInd w:val="0"/>
        <w:spacing w:after="0"/>
        <w:jc w:val="both"/>
        <w:rPr>
          <w:rFonts w:ascii="Times New Roman" w:hAnsi="Times New Roman" w:cs="Times New Roman"/>
          <w:color w:val="000000"/>
        </w:rPr>
      </w:pPr>
    </w:p>
    <w:p w:rsidR="0040481D" w:rsidRPr="005F3374" w:rsidRDefault="0040481D" w:rsidP="00AC1E94">
      <w:pPr>
        <w:pStyle w:val="Heading2"/>
      </w:pPr>
      <w:bookmarkStart w:id="233" w:name="_Toc476751746"/>
      <w:r w:rsidRPr="005F3374">
        <w:t>Odred</w:t>
      </w:r>
      <w:r w:rsidR="00025599">
        <w:t>b</w:t>
      </w:r>
      <w:r w:rsidRPr="005F3374">
        <w:t>e vezane uz dodatna pojašnjenja tijekom postupka dodjele</w:t>
      </w:r>
      <w:bookmarkEnd w:id="233"/>
      <w:r w:rsidRPr="005F3374">
        <w:t xml:space="preserve"> </w:t>
      </w:r>
    </w:p>
    <w:p w:rsidR="00BC3A90" w:rsidRDefault="00BC3A90" w:rsidP="009A0B2F">
      <w:pPr>
        <w:widowControl w:val="0"/>
        <w:autoSpaceDE w:val="0"/>
        <w:autoSpaceDN w:val="0"/>
        <w:adjustRightInd w:val="0"/>
        <w:spacing w:after="0"/>
        <w:jc w:val="both"/>
        <w:rPr>
          <w:rFonts w:ascii="Times New Roman" w:hAnsi="Times New Roman" w:cs="Times New Roman"/>
          <w:i/>
          <w:color w:val="000000"/>
        </w:rPr>
      </w:pPr>
    </w:p>
    <w:p w:rsidR="009A0B2F" w:rsidRPr="00215212" w:rsidRDefault="009A0B2F" w:rsidP="00215212">
      <w:pPr>
        <w:pStyle w:val="NoSpacing"/>
        <w:jc w:val="both"/>
        <w:rPr>
          <w:rFonts w:ascii="Times New Roman" w:hAnsi="Times New Roman" w:cs="Times New Roman"/>
          <w:i/>
          <w:sz w:val="24"/>
          <w:szCs w:val="24"/>
        </w:rPr>
      </w:pPr>
      <w:r w:rsidRPr="00215212">
        <w:rPr>
          <w:rFonts w:ascii="Times New Roman" w:hAnsi="Times New Roman" w:cs="Times New Roman"/>
          <w:i/>
          <w:sz w:val="24"/>
          <w:szCs w:val="24"/>
        </w:rPr>
        <w:t>Obavještavanje prijavitelja</w:t>
      </w:r>
    </w:p>
    <w:p w:rsidR="00BC3A90" w:rsidRPr="00215212" w:rsidRDefault="00BC3A90" w:rsidP="00215212">
      <w:pPr>
        <w:pStyle w:val="NoSpacing"/>
        <w:jc w:val="both"/>
        <w:rPr>
          <w:rFonts w:ascii="Times New Roman" w:hAnsi="Times New Roman" w:cs="Times New Roman"/>
          <w:i/>
          <w:sz w:val="24"/>
          <w:szCs w:val="24"/>
        </w:rPr>
      </w:pPr>
    </w:p>
    <w:p w:rsidR="009A0B2F" w:rsidRPr="00215212" w:rsidRDefault="002F3F5B" w:rsidP="00215212">
      <w:pPr>
        <w:pStyle w:val="NoSpacing"/>
        <w:jc w:val="both"/>
        <w:rPr>
          <w:rStyle w:val="hps"/>
          <w:rFonts w:ascii="Times New Roman" w:hAnsi="Times New Roman"/>
          <w:sz w:val="24"/>
          <w:szCs w:val="24"/>
        </w:rPr>
      </w:pPr>
      <w:r w:rsidRPr="00215212">
        <w:rPr>
          <w:rStyle w:val="hps"/>
          <w:rFonts w:ascii="Times New Roman" w:hAnsi="Times New Roman"/>
          <w:sz w:val="24"/>
          <w:szCs w:val="24"/>
        </w:rPr>
        <w:t>Prijavitelj</w:t>
      </w:r>
      <w:r w:rsidR="009A0B2F" w:rsidRPr="00215212">
        <w:rPr>
          <w:rStyle w:val="hps"/>
          <w:rFonts w:ascii="Times New Roman" w:hAnsi="Times New Roman"/>
          <w:sz w:val="24"/>
          <w:szCs w:val="24"/>
        </w:rPr>
        <w:t xml:space="preserve"> će, u roku od 5 (pet) radnih dana od dana donošenja odluke o statusu</w:t>
      </w:r>
      <w:r w:rsidR="009A0B2F" w:rsidRPr="00215212">
        <w:rPr>
          <w:rStyle w:val="longtext"/>
          <w:rFonts w:ascii="Times New Roman" w:hAnsi="Times New Roman"/>
          <w:sz w:val="24"/>
          <w:szCs w:val="24"/>
        </w:rPr>
        <w:t xml:space="preserve"> </w:t>
      </w:r>
      <w:r w:rsidR="008F374A" w:rsidRPr="00215212">
        <w:rPr>
          <w:rStyle w:val="longtext"/>
          <w:rFonts w:ascii="Times New Roman" w:hAnsi="Times New Roman"/>
          <w:sz w:val="24"/>
          <w:szCs w:val="24"/>
        </w:rPr>
        <w:t>navedenog</w:t>
      </w:r>
      <w:r w:rsidR="009A0B2F" w:rsidRPr="00215212">
        <w:rPr>
          <w:rStyle w:val="longtext"/>
          <w:rFonts w:ascii="Times New Roman" w:hAnsi="Times New Roman"/>
          <w:sz w:val="24"/>
          <w:szCs w:val="24"/>
        </w:rPr>
        <w:t xml:space="preserve"> </w:t>
      </w:r>
      <w:r w:rsidR="009A0B2F" w:rsidRPr="00215212">
        <w:rPr>
          <w:rStyle w:val="hps"/>
          <w:rFonts w:ascii="Times New Roman" w:hAnsi="Times New Roman"/>
          <w:sz w:val="24"/>
          <w:szCs w:val="24"/>
        </w:rPr>
        <w:t>projektnog prijedloga</w:t>
      </w:r>
      <w:r w:rsidR="009A0B2F" w:rsidRPr="00215212">
        <w:rPr>
          <w:rStyle w:val="longtext"/>
          <w:rFonts w:ascii="Times New Roman" w:hAnsi="Times New Roman"/>
          <w:sz w:val="24"/>
          <w:szCs w:val="24"/>
        </w:rPr>
        <w:t xml:space="preserve"> biti </w:t>
      </w:r>
      <w:r w:rsidRPr="00215212">
        <w:rPr>
          <w:rStyle w:val="longtext"/>
          <w:rFonts w:ascii="Times New Roman" w:hAnsi="Times New Roman"/>
          <w:sz w:val="24"/>
          <w:szCs w:val="24"/>
        </w:rPr>
        <w:t>obaviješten</w:t>
      </w:r>
      <w:r w:rsidR="009A0B2F" w:rsidRPr="00215212">
        <w:rPr>
          <w:rStyle w:val="longtext"/>
          <w:rFonts w:ascii="Times New Roman" w:hAnsi="Times New Roman"/>
          <w:sz w:val="24"/>
          <w:szCs w:val="24"/>
        </w:rPr>
        <w:t xml:space="preserve"> </w:t>
      </w:r>
      <w:r w:rsidR="009A0B2F" w:rsidRPr="00215212">
        <w:rPr>
          <w:rStyle w:val="hps"/>
          <w:rFonts w:ascii="Times New Roman" w:hAnsi="Times New Roman"/>
          <w:sz w:val="24"/>
          <w:szCs w:val="24"/>
        </w:rPr>
        <w:t xml:space="preserve">pisanim putem obaviješću na kraju svake </w:t>
      </w:r>
      <w:r w:rsidR="008F374A" w:rsidRPr="00215212">
        <w:rPr>
          <w:rStyle w:val="hps"/>
          <w:rFonts w:ascii="Times New Roman" w:hAnsi="Times New Roman"/>
          <w:sz w:val="24"/>
          <w:szCs w:val="24"/>
        </w:rPr>
        <w:t>faze postupka dodjele bespovratnih sredstava i to:</w:t>
      </w:r>
    </w:p>
    <w:p w:rsidR="008F374A" w:rsidRPr="00215212" w:rsidRDefault="008F374A" w:rsidP="007A1836">
      <w:pPr>
        <w:pStyle w:val="NoSpacing"/>
        <w:numPr>
          <w:ilvl w:val="0"/>
          <w:numId w:val="28"/>
        </w:numPr>
        <w:jc w:val="both"/>
        <w:rPr>
          <w:rStyle w:val="hps"/>
          <w:rFonts w:ascii="Times New Roman" w:hAnsi="Times New Roman"/>
          <w:sz w:val="24"/>
          <w:szCs w:val="24"/>
        </w:rPr>
      </w:pPr>
      <w:r w:rsidRPr="00215212">
        <w:rPr>
          <w:rStyle w:val="hps"/>
          <w:rFonts w:ascii="Times New Roman" w:hAnsi="Times New Roman"/>
          <w:sz w:val="24"/>
          <w:szCs w:val="24"/>
        </w:rPr>
        <w:t>u</w:t>
      </w:r>
      <w:r w:rsidR="009A0B2F" w:rsidRPr="00215212">
        <w:rPr>
          <w:rStyle w:val="hps"/>
          <w:rFonts w:ascii="Times New Roman" w:hAnsi="Times New Roman"/>
          <w:sz w:val="24"/>
          <w:szCs w:val="24"/>
        </w:rPr>
        <w:t xml:space="preserve"> slučaju </w:t>
      </w:r>
      <w:r w:rsidR="0040481D" w:rsidRPr="00215212">
        <w:rPr>
          <w:rStyle w:val="hps"/>
          <w:rFonts w:ascii="Times New Roman" w:hAnsi="Times New Roman"/>
          <w:sz w:val="24"/>
          <w:szCs w:val="24"/>
        </w:rPr>
        <w:t>uspješnog</w:t>
      </w:r>
      <w:r w:rsidR="009A0B2F" w:rsidRPr="00215212">
        <w:rPr>
          <w:rStyle w:val="hps"/>
          <w:rFonts w:ascii="Times New Roman" w:hAnsi="Times New Roman"/>
          <w:sz w:val="24"/>
          <w:szCs w:val="24"/>
        </w:rPr>
        <w:t xml:space="preserve"> prijavitelja, obavijest će sadržavati informaciju da je projektni prijedlog odabran za iduću fazu </w:t>
      </w:r>
      <w:r w:rsidR="009A0B2F" w:rsidRPr="00215212">
        <w:rPr>
          <w:rStyle w:val="longtext"/>
          <w:rFonts w:ascii="Times New Roman" w:hAnsi="Times New Roman"/>
          <w:sz w:val="24"/>
          <w:szCs w:val="24"/>
        </w:rPr>
        <w:t>dodjele</w:t>
      </w:r>
      <w:r w:rsidR="009A0B2F" w:rsidRPr="00215212">
        <w:rPr>
          <w:rStyle w:val="hps"/>
          <w:rFonts w:ascii="Times New Roman" w:hAnsi="Times New Roman"/>
          <w:sz w:val="24"/>
          <w:szCs w:val="24"/>
        </w:rPr>
        <w:t xml:space="preserve"> </w:t>
      </w:r>
    </w:p>
    <w:p w:rsidR="009A0B2F" w:rsidRPr="00215212" w:rsidRDefault="009A0B2F" w:rsidP="007A1836">
      <w:pPr>
        <w:pStyle w:val="NoSpacing"/>
        <w:numPr>
          <w:ilvl w:val="0"/>
          <w:numId w:val="28"/>
        </w:numPr>
        <w:jc w:val="both"/>
        <w:rPr>
          <w:rStyle w:val="hps"/>
          <w:rFonts w:ascii="Times New Roman" w:hAnsi="Times New Roman"/>
          <w:sz w:val="24"/>
          <w:szCs w:val="24"/>
        </w:rPr>
      </w:pPr>
      <w:r w:rsidRPr="00215212">
        <w:rPr>
          <w:rStyle w:val="hps"/>
          <w:rFonts w:ascii="Times New Roman" w:hAnsi="Times New Roman"/>
          <w:sz w:val="24"/>
          <w:szCs w:val="24"/>
        </w:rPr>
        <w:t xml:space="preserve">u slučaju </w:t>
      </w:r>
      <w:r w:rsidR="0040481D" w:rsidRPr="00215212">
        <w:rPr>
          <w:rStyle w:val="hps"/>
          <w:rFonts w:ascii="Times New Roman" w:hAnsi="Times New Roman"/>
          <w:sz w:val="24"/>
          <w:szCs w:val="24"/>
        </w:rPr>
        <w:t>neuspješnog</w:t>
      </w:r>
      <w:r w:rsidRPr="00215212">
        <w:rPr>
          <w:rStyle w:val="hps"/>
          <w:rFonts w:ascii="Times New Roman" w:hAnsi="Times New Roman"/>
          <w:sz w:val="24"/>
          <w:szCs w:val="24"/>
        </w:rPr>
        <w:t xml:space="preserve"> prijavitelja </w:t>
      </w:r>
      <w:r w:rsidR="00B26467" w:rsidRPr="00215212">
        <w:rPr>
          <w:rStyle w:val="hps"/>
          <w:rFonts w:ascii="Times New Roman" w:hAnsi="Times New Roman"/>
          <w:sz w:val="24"/>
          <w:szCs w:val="24"/>
        </w:rPr>
        <w:t xml:space="preserve">obavijest će </w:t>
      </w:r>
      <w:r w:rsidRPr="00215212">
        <w:rPr>
          <w:rStyle w:val="hps"/>
          <w:rFonts w:ascii="Times New Roman" w:hAnsi="Times New Roman"/>
          <w:sz w:val="24"/>
          <w:szCs w:val="24"/>
        </w:rPr>
        <w:t>sadržavati informaciju da projektni prijedlo</w:t>
      </w:r>
      <w:r w:rsidR="001E5B20" w:rsidRPr="00215212">
        <w:rPr>
          <w:rStyle w:val="hps"/>
          <w:rFonts w:ascii="Times New Roman" w:hAnsi="Times New Roman"/>
          <w:sz w:val="24"/>
          <w:szCs w:val="24"/>
        </w:rPr>
        <w:t>g</w:t>
      </w:r>
      <w:r w:rsidRPr="00215212">
        <w:rPr>
          <w:rStyle w:val="hps"/>
          <w:rFonts w:ascii="Times New Roman" w:hAnsi="Times New Roman"/>
          <w:sz w:val="24"/>
          <w:szCs w:val="24"/>
        </w:rPr>
        <w:t xml:space="preserve"> </w:t>
      </w:r>
      <w:r w:rsidR="0040481D" w:rsidRPr="00215212">
        <w:rPr>
          <w:rStyle w:val="hps"/>
          <w:rFonts w:ascii="Times New Roman" w:hAnsi="Times New Roman"/>
          <w:sz w:val="24"/>
          <w:szCs w:val="24"/>
        </w:rPr>
        <w:t>nije odabran</w:t>
      </w:r>
      <w:r w:rsidRPr="00215212">
        <w:rPr>
          <w:rStyle w:val="hps"/>
          <w:rFonts w:ascii="Times New Roman" w:hAnsi="Times New Roman"/>
          <w:sz w:val="24"/>
          <w:szCs w:val="24"/>
        </w:rPr>
        <w:t xml:space="preserve"> za iduću fazu postupka dodjele s obrazloženjem</w:t>
      </w:r>
    </w:p>
    <w:p w:rsidR="009A0B2F" w:rsidRPr="00215212" w:rsidRDefault="009A0B2F" w:rsidP="00215212">
      <w:pPr>
        <w:pStyle w:val="NoSpacing"/>
        <w:jc w:val="both"/>
        <w:rPr>
          <w:rFonts w:ascii="Times New Roman" w:hAnsi="Times New Roman" w:cs="Times New Roman"/>
          <w:color w:val="FF0000"/>
          <w:sz w:val="24"/>
          <w:szCs w:val="24"/>
        </w:rPr>
      </w:pPr>
    </w:p>
    <w:p w:rsidR="00BC3A90" w:rsidRPr="00215212" w:rsidRDefault="0040481D" w:rsidP="00215212">
      <w:pPr>
        <w:pStyle w:val="NoSpacing"/>
        <w:jc w:val="both"/>
        <w:rPr>
          <w:rFonts w:ascii="Times New Roman" w:hAnsi="Times New Roman" w:cs="Times New Roman"/>
          <w:i/>
          <w:sz w:val="24"/>
          <w:szCs w:val="24"/>
        </w:rPr>
      </w:pPr>
      <w:r w:rsidRPr="00215212">
        <w:rPr>
          <w:rFonts w:ascii="Times New Roman" w:hAnsi="Times New Roman" w:cs="Times New Roman"/>
          <w:i/>
          <w:sz w:val="24"/>
          <w:szCs w:val="24"/>
        </w:rPr>
        <w:t>Pojašnjenja tijekom postupka dodjele</w:t>
      </w:r>
    </w:p>
    <w:p w:rsidR="00BC3A90" w:rsidRPr="00215212" w:rsidRDefault="00BC3A90" w:rsidP="00215212">
      <w:pPr>
        <w:pStyle w:val="NoSpacing"/>
        <w:jc w:val="both"/>
        <w:rPr>
          <w:rFonts w:ascii="Times New Roman" w:hAnsi="Times New Roman" w:cs="Times New Roman"/>
          <w:sz w:val="24"/>
          <w:szCs w:val="24"/>
        </w:rPr>
      </w:pPr>
    </w:p>
    <w:p w:rsidR="009A0B2F" w:rsidRDefault="009A0B2F" w:rsidP="00215212">
      <w:pPr>
        <w:pStyle w:val="NoSpacing"/>
        <w:jc w:val="both"/>
        <w:rPr>
          <w:rStyle w:val="hps"/>
          <w:rFonts w:ascii="Times New Roman" w:hAnsi="Times New Roman"/>
          <w:sz w:val="24"/>
          <w:szCs w:val="24"/>
        </w:rPr>
      </w:pPr>
      <w:r w:rsidRPr="00215212">
        <w:rPr>
          <w:rFonts w:ascii="Times New Roman" w:hAnsi="Times New Roman" w:cs="Times New Roman"/>
          <w:sz w:val="24"/>
          <w:szCs w:val="24"/>
        </w:rPr>
        <w:t xml:space="preserve">U bilo kojoj fazi tijekom postupka dodjele, </w:t>
      </w:r>
      <w:r w:rsidR="0040481D" w:rsidRPr="00215212">
        <w:rPr>
          <w:rFonts w:ascii="Times New Roman" w:hAnsi="Times New Roman" w:cs="Times New Roman"/>
          <w:sz w:val="24"/>
          <w:szCs w:val="24"/>
        </w:rPr>
        <w:t xml:space="preserve">PT1 </w:t>
      </w:r>
      <w:r w:rsidRPr="00215212">
        <w:rPr>
          <w:rFonts w:ascii="Times New Roman" w:hAnsi="Times New Roman" w:cs="Times New Roman"/>
          <w:sz w:val="24"/>
          <w:szCs w:val="24"/>
        </w:rPr>
        <w:t xml:space="preserve">mogu od Prijavitelja zahtijevati dodatna pojašnjenja/dokumente/podatke kada dostavljeno nije jasno ili sadrži pogreške sprječavajući na taj način objektivno provođenje postupka dodjele. Pritom svrha postupka </w:t>
      </w:r>
      <w:r w:rsidR="0040481D" w:rsidRPr="00215212">
        <w:rPr>
          <w:rFonts w:ascii="Times New Roman" w:hAnsi="Times New Roman" w:cs="Times New Roman"/>
          <w:sz w:val="24"/>
          <w:szCs w:val="24"/>
        </w:rPr>
        <w:t>pojašnjenja</w:t>
      </w:r>
      <w:r w:rsidRPr="00215212">
        <w:rPr>
          <w:rFonts w:ascii="Times New Roman" w:hAnsi="Times New Roman" w:cs="Times New Roman"/>
          <w:sz w:val="24"/>
          <w:szCs w:val="24"/>
        </w:rPr>
        <w:t xml:space="preserve"> nije pružiti Prijavitelju priliku da ispravi propuste ili pogreške. U svezi s pojašnjenjima, </w:t>
      </w:r>
      <w:r w:rsidRPr="00215212">
        <w:rPr>
          <w:rStyle w:val="longtext"/>
          <w:rFonts w:ascii="Times New Roman" w:hAnsi="Times New Roman"/>
          <w:sz w:val="24"/>
          <w:szCs w:val="24"/>
        </w:rPr>
        <w:t>Prijavitelj je obvezan postupiti u skladu sa zahtjevom nadležnog tijela, u za to određenom roku; u protivnom se njegov projektni prijedlog može isključiti</w:t>
      </w:r>
      <w:r w:rsidR="006458F6" w:rsidRPr="00215212">
        <w:rPr>
          <w:rStyle w:val="longtext"/>
          <w:rFonts w:ascii="Times New Roman" w:hAnsi="Times New Roman"/>
          <w:sz w:val="24"/>
          <w:szCs w:val="24"/>
        </w:rPr>
        <w:t xml:space="preserve"> </w:t>
      </w:r>
      <w:r w:rsidRPr="00215212">
        <w:rPr>
          <w:rStyle w:val="longtext"/>
          <w:rFonts w:ascii="Times New Roman" w:hAnsi="Times New Roman"/>
          <w:sz w:val="24"/>
          <w:szCs w:val="24"/>
        </w:rPr>
        <w:t>iz postupka dodjele.</w:t>
      </w:r>
      <w:r w:rsidR="006458F6" w:rsidRPr="00215212">
        <w:rPr>
          <w:rStyle w:val="longtext"/>
          <w:rFonts w:ascii="Times New Roman" w:hAnsi="Times New Roman"/>
          <w:sz w:val="24"/>
          <w:szCs w:val="24"/>
        </w:rPr>
        <w:t xml:space="preserve"> </w:t>
      </w:r>
      <w:r w:rsidRPr="00215212">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sidRPr="00215212">
        <w:rPr>
          <w:rStyle w:val="hps"/>
          <w:rFonts w:ascii="Times New Roman" w:hAnsi="Times New Roman"/>
          <w:sz w:val="24"/>
          <w:szCs w:val="24"/>
        </w:rPr>
        <w:t>Istekom roka za</w:t>
      </w:r>
      <w:r w:rsidR="006458F6" w:rsidRPr="00215212">
        <w:rPr>
          <w:rStyle w:val="hps"/>
          <w:rFonts w:ascii="Times New Roman" w:hAnsi="Times New Roman"/>
          <w:sz w:val="24"/>
          <w:szCs w:val="24"/>
        </w:rPr>
        <w:t xml:space="preserve"> </w:t>
      </w:r>
      <w:r w:rsidRPr="00215212">
        <w:rPr>
          <w:rStyle w:val="hps"/>
          <w:rFonts w:ascii="Times New Roman" w:hAnsi="Times New Roman"/>
          <w:sz w:val="24"/>
          <w:szCs w:val="24"/>
        </w:rPr>
        <w:t>podnošenje projektnih prijedloga,</w:t>
      </w:r>
      <w:r w:rsidRPr="00215212">
        <w:rPr>
          <w:rStyle w:val="longtext"/>
          <w:rFonts w:ascii="Times New Roman" w:hAnsi="Times New Roman"/>
          <w:sz w:val="24"/>
          <w:szCs w:val="24"/>
        </w:rPr>
        <w:t xml:space="preserve"> Prijavitelj </w:t>
      </w:r>
      <w:r w:rsidRPr="00215212">
        <w:rPr>
          <w:rStyle w:val="hps"/>
          <w:rFonts w:ascii="Times New Roman" w:hAnsi="Times New Roman"/>
          <w:sz w:val="24"/>
          <w:szCs w:val="24"/>
        </w:rPr>
        <w:t>ne može mijenjati</w:t>
      </w:r>
      <w:r w:rsidRPr="00215212">
        <w:rPr>
          <w:rStyle w:val="longtext"/>
          <w:rFonts w:ascii="Times New Roman" w:hAnsi="Times New Roman"/>
          <w:sz w:val="24"/>
          <w:szCs w:val="24"/>
        </w:rPr>
        <w:t xml:space="preserve"> i/</w:t>
      </w:r>
      <w:r w:rsidRPr="00215212">
        <w:rPr>
          <w:rStyle w:val="hps"/>
          <w:rFonts w:ascii="Times New Roman" w:hAnsi="Times New Roman"/>
          <w:sz w:val="24"/>
          <w:szCs w:val="24"/>
        </w:rPr>
        <w:t>ili dopunjavati</w:t>
      </w:r>
      <w:r w:rsidR="006458F6" w:rsidRPr="00215212">
        <w:rPr>
          <w:rStyle w:val="hps"/>
          <w:rFonts w:ascii="Times New Roman" w:hAnsi="Times New Roman"/>
          <w:sz w:val="24"/>
          <w:szCs w:val="24"/>
        </w:rPr>
        <w:t xml:space="preserve"> </w:t>
      </w:r>
      <w:r w:rsidRPr="00215212">
        <w:rPr>
          <w:rStyle w:val="hps"/>
          <w:rFonts w:ascii="Times New Roman" w:hAnsi="Times New Roman"/>
          <w:sz w:val="24"/>
          <w:szCs w:val="24"/>
        </w:rPr>
        <w:t>projektni prijedlog, izuzev ispravaka proračuna koje se obavlja tijekom provjere prihvatljivosti izdataka projektnih prijedloga.</w:t>
      </w:r>
    </w:p>
    <w:p w:rsidR="00215212" w:rsidRPr="00215212" w:rsidRDefault="00215212" w:rsidP="00215212">
      <w:pPr>
        <w:pStyle w:val="NoSpacing"/>
        <w:jc w:val="both"/>
        <w:rPr>
          <w:rStyle w:val="hps"/>
          <w:rFonts w:ascii="Times New Roman" w:hAnsi="Times New Roman"/>
          <w:sz w:val="24"/>
          <w:szCs w:val="24"/>
        </w:rPr>
      </w:pPr>
    </w:p>
    <w:p w:rsidR="009A0B2F" w:rsidRPr="00215212" w:rsidRDefault="009A0B2F" w:rsidP="00215212">
      <w:pPr>
        <w:pStyle w:val="NoSpacing"/>
        <w:jc w:val="both"/>
        <w:rPr>
          <w:rFonts w:ascii="Times New Roman" w:hAnsi="Times New Roman" w:cs="Times New Roman"/>
          <w:i/>
          <w:sz w:val="24"/>
          <w:szCs w:val="24"/>
        </w:rPr>
      </w:pPr>
      <w:r w:rsidRPr="00215212">
        <w:rPr>
          <w:rFonts w:ascii="Times New Roman" w:hAnsi="Times New Roman" w:cs="Times New Roman"/>
          <w:i/>
          <w:sz w:val="24"/>
          <w:szCs w:val="24"/>
        </w:rPr>
        <w:t>Dostupnost informacija</w:t>
      </w:r>
    </w:p>
    <w:p w:rsidR="00BC3A90" w:rsidRPr="00215212" w:rsidRDefault="00BC3A90" w:rsidP="00215212">
      <w:pPr>
        <w:pStyle w:val="NoSpacing"/>
        <w:jc w:val="both"/>
        <w:rPr>
          <w:rFonts w:ascii="Times New Roman" w:hAnsi="Times New Roman" w:cs="Times New Roman"/>
          <w:sz w:val="24"/>
          <w:szCs w:val="24"/>
        </w:rPr>
      </w:pPr>
    </w:p>
    <w:p w:rsidR="009A0B2F" w:rsidRPr="00215212" w:rsidRDefault="009A0B2F" w:rsidP="00215212">
      <w:pPr>
        <w:pStyle w:val="NoSpacing"/>
        <w:jc w:val="both"/>
        <w:rPr>
          <w:rStyle w:val="hps"/>
          <w:rFonts w:ascii="Times New Roman" w:hAnsi="Times New Roman"/>
          <w:sz w:val="24"/>
          <w:szCs w:val="24"/>
        </w:rPr>
      </w:pPr>
      <w:r w:rsidRPr="00215212">
        <w:rPr>
          <w:rFonts w:ascii="Times New Roman" w:eastAsia="LucidaSansUnicode" w:hAnsi="Times New Roman" w:cs="Times New Roman"/>
          <w:sz w:val="24"/>
          <w:szCs w:val="24"/>
        </w:rPr>
        <w:t xml:space="preserve">Prijavitelj može uputiti zahtjev za dostavom informacija nadležnom tijelu u roku od 8 (osam) radnih dana od primitka obavijesti o statusu njegovog projektnog prijedloga u pojedinoj fazi postupka dodjele na način definiran u </w:t>
      </w:r>
      <w:r w:rsidRPr="00215212">
        <w:rPr>
          <w:rFonts w:ascii="Times New Roman" w:hAnsi="Times New Roman" w:cs="Times New Roman"/>
          <w:sz w:val="24"/>
          <w:szCs w:val="24"/>
        </w:rPr>
        <w:t>obavijesti nadležnog tijela koja se upućuje Prijavitelju na kraju svake faze postupka dodjele.</w:t>
      </w:r>
      <w:r w:rsidRPr="00215212">
        <w:rPr>
          <w:rFonts w:ascii="Times New Roman" w:eastAsia="LucidaSansUnicode" w:hAnsi="Times New Roman" w:cs="Times New Roman"/>
          <w:sz w:val="24"/>
          <w:szCs w:val="24"/>
        </w:rPr>
        <w:t xml:space="preserve"> Nadležno tijelo odgovara na zahtjev u roku od 15 (petnaest) radnih dana od dana primitka zahtjeva. Zahtjev Prijavitelja za dostavom informacija ne odgađa početak sljedeće faze postupka dodjele</w:t>
      </w:r>
      <w:r w:rsidRPr="00215212">
        <w:rPr>
          <w:rFonts w:ascii="Times New Roman" w:hAnsi="Times New Roman" w:cs="Times New Roman"/>
          <w:sz w:val="24"/>
          <w:szCs w:val="24"/>
        </w:rPr>
        <w:t>.</w:t>
      </w:r>
    </w:p>
    <w:p w:rsidR="009A0B2F" w:rsidRPr="00215212" w:rsidRDefault="009A0B2F" w:rsidP="00215212">
      <w:pPr>
        <w:pStyle w:val="NoSpacing"/>
        <w:jc w:val="both"/>
        <w:rPr>
          <w:rFonts w:ascii="Times New Roman" w:hAnsi="Times New Roman" w:cs="Times New Roman"/>
          <w:sz w:val="24"/>
          <w:szCs w:val="24"/>
        </w:rPr>
      </w:pPr>
      <w:r w:rsidRPr="00215212">
        <w:rPr>
          <w:rFonts w:ascii="Times New Roman" w:hAnsi="Times New Roman" w:cs="Times New Roman"/>
          <w:sz w:val="24"/>
          <w:szCs w:val="24"/>
        </w:rPr>
        <w:t>Povlačenje projektnog prijedloga</w:t>
      </w:r>
    </w:p>
    <w:p w:rsidR="00BC3A90" w:rsidRPr="00215212" w:rsidRDefault="00BC3A90" w:rsidP="00215212">
      <w:pPr>
        <w:pStyle w:val="NoSpacing"/>
        <w:jc w:val="both"/>
        <w:rPr>
          <w:rFonts w:ascii="Times New Roman" w:hAnsi="Times New Roman" w:cs="Times New Roman"/>
          <w:sz w:val="24"/>
          <w:szCs w:val="24"/>
        </w:rPr>
      </w:pPr>
    </w:p>
    <w:p w:rsidR="009A0B2F" w:rsidRPr="00215212" w:rsidRDefault="009A0B2F" w:rsidP="00215212">
      <w:pPr>
        <w:pStyle w:val="NoSpacing"/>
        <w:jc w:val="both"/>
        <w:rPr>
          <w:rFonts w:ascii="Times New Roman" w:hAnsi="Times New Roman" w:cs="Times New Roman"/>
          <w:sz w:val="24"/>
          <w:szCs w:val="24"/>
        </w:rPr>
      </w:pPr>
      <w:r w:rsidRPr="00215212">
        <w:rPr>
          <w:rFonts w:ascii="Times New Roman" w:hAnsi="Times New Roman" w:cs="Times New Roman"/>
          <w:sz w:val="24"/>
          <w:szCs w:val="24"/>
        </w:rPr>
        <w:t xml:space="preserve">Do trenutka potpisivanja Ugovora o dodjeli bespovratnih sredstava, u bilo kojoj fazi postupka dodjele, prijavitelj </w:t>
      </w:r>
      <w:r w:rsidR="00C52C02" w:rsidRPr="00215212">
        <w:rPr>
          <w:rFonts w:ascii="Times New Roman" w:hAnsi="Times New Roman" w:cs="Times New Roman"/>
          <w:sz w:val="24"/>
          <w:szCs w:val="24"/>
        </w:rPr>
        <w:t xml:space="preserve">pisanom obaviješću upućenom </w:t>
      </w:r>
      <w:r w:rsidRPr="00215212">
        <w:rPr>
          <w:rFonts w:ascii="Times New Roman" w:hAnsi="Times New Roman" w:cs="Times New Roman"/>
          <w:sz w:val="24"/>
          <w:szCs w:val="24"/>
        </w:rPr>
        <w:t>PT</w:t>
      </w:r>
      <w:r w:rsidR="0040481D" w:rsidRPr="00215212">
        <w:rPr>
          <w:rFonts w:ascii="Times New Roman" w:hAnsi="Times New Roman" w:cs="Times New Roman"/>
          <w:sz w:val="24"/>
          <w:szCs w:val="24"/>
        </w:rPr>
        <w:t xml:space="preserve"> </w:t>
      </w:r>
      <w:r w:rsidR="00CB0CDC">
        <w:rPr>
          <w:rFonts w:ascii="Times New Roman" w:hAnsi="Times New Roman" w:cs="Times New Roman"/>
          <w:sz w:val="24"/>
          <w:szCs w:val="24"/>
        </w:rPr>
        <w:t>1</w:t>
      </w:r>
      <w:r w:rsidR="000B47D3">
        <w:rPr>
          <w:rFonts w:ascii="Times New Roman" w:hAnsi="Times New Roman" w:cs="Times New Roman"/>
          <w:sz w:val="24"/>
          <w:szCs w:val="24"/>
        </w:rPr>
        <w:t xml:space="preserve"> </w:t>
      </w:r>
      <w:r w:rsidRPr="00215212">
        <w:rPr>
          <w:rFonts w:ascii="Times New Roman" w:hAnsi="Times New Roman" w:cs="Times New Roman"/>
          <w:sz w:val="24"/>
          <w:szCs w:val="24"/>
        </w:rPr>
        <w:t>može povući svoj projektni prijedlog.</w:t>
      </w:r>
    </w:p>
    <w:p w:rsidR="009A0B2F" w:rsidRPr="00623104" w:rsidRDefault="009A0B2F" w:rsidP="009A0B2F">
      <w:pPr>
        <w:widowControl w:val="0"/>
        <w:autoSpaceDE w:val="0"/>
        <w:autoSpaceDN w:val="0"/>
        <w:adjustRightInd w:val="0"/>
        <w:spacing w:after="0"/>
        <w:jc w:val="both"/>
        <w:rPr>
          <w:rFonts w:ascii="Times New Roman" w:hAnsi="Times New Roman" w:cs="Times New Roman"/>
          <w:color w:val="000000"/>
        </w:rPr>
      </w:pPr>
    </w:p>
    <w:tbl>
      <w:tblPr>
        <w:tblStyle w:val="TableGrid"/>
        <w:tblW w:w="0" w:type="auto"/>
        <w:tblInd w:w="108" w:type="dxa"/>
        <w:tblLook w:val="04A0" w:firstRow="1" w:lastRow="0" w:firstColumn="1" w:lastColumn="0" w:noHBand="0" w:noVBand="1"/>
      </w:tblPr>
      <w:tblGrid>
        <w:gridCol w:w="9072"/>
      </w:tblGrid>
      <w:tr w:rsidR="009A0B2F" w:rsidRPr="00623104" w:rsidTr="00FE723D">
        <w:tc>
          <w:tcPr>
            <w:tcW w:w="9072" w:type="dxa"/>
            <w:shd w:val="clear" w:color="auto" w:fill="D6F8D7"/>
          </w:tcPr>
          <w:p w:rsidR="009A0B2F" w:rsidRDefault="009A0B2F" w:rsidP="009A0B2F">
            <w:pPr>
              <w:widowControl w:val="0"/>
              <w:autoSpaceDE w:val="0"/>
              <w:autoSpaceDN w:val="0"/>
              <w:adjustRightInd w:val="0"/>
              <w:spacing w:after="0"/>
              <w:jc w:val="both"/>
              <w:rPr>
                <w:rFonts w:ascii="Times New Roman" w:hAnsi="Times New Roman" w:cs="Times New Roman"/>
                <w:i/>
                <w:color w:val="000000"/>
              </w:rPr>
            </w:pPr>
            <w:r w:rsidRPr="00FE467D">
              <w:rPr>
                <w:rFonts w:ascii="Times New Roman" w:hAnsi="Times New Roman" w:cs="Times New Roman"/>
                <w:b/>
                <w:i/>
                <w:color w:val="000000"/>
              </w:rPr>
              <w:t>Napomena:</w:t>
            </w:r>
            <w:r w:rsidRPr="00FE467D">
              <w:rPr>
                <w:rFonts w:ascii="Times New Roman" w:hAnsi="Times New Roman" w:cs="Times New Roman"/>
                <w:i/>
                <w:color w:val="000000"/>
              </w:rPr>
              <w:t xml:space="preserve"> Prijavitelj je obvezan o svakoj promjeni odnosno okolnostima, koje bi mogle odgoditi uvrštavanje projektnog prijedloga u Odluku o financiranju ili utjecati na ispravnost dodjele, bez </w:t>
            </w:r>
            <w:r w:rsidRPr="00FE467D">
              <w:rPr>
                <w:rFonts w:ascii="Times New Roman" w:hAnsi="Times New Roman" w:cs="Times New Roman"/>
                <w:i/>
                <w:color w:val="000000"/>
              </w:rPr>
              <w:lastRenderedPageBreak/>
              <w:t>odgode obavijestiti nadležna tijela.</w:t>
            </w:r>
          </w:p>
          <w:p w:rsidR="00E017B8" w:rsidRPr="00FE467D" w:rsidRDefault="00E017B8" w:rsidP="009A0B2F">
            <w:pPr>
              <w:widowControl w:val="0"/>
              <w:autoSpaceDE w:val="0"/>
              <w:autoSpaceDN w:val="0"/>
              <w:adjustRightInd w:val="0"/>
              <w:spacing w:after="0"/>
              <w:jc w:val="both"/>
              <w:rPr>
                <w:rFonts w:ascii="Times New Roman" w:hAnsi="Times New Roman" w:cs="Times New Roman"/>
                <w:i/>
                <w:color w:val="000000"/>
              </w:rPr>
            </w:pPr>
          </w:p>
        </w:tc>
      </w:tr>
    </w:tbl>
    <w:p w:rsidR="00D01776" w:rsidRDefault="00D01776" w:rsidP="006D336D">
      <w:pPr>
        <w:pStyle w:val="Default"/>
        <w:jc w:val="both"/>
      </w:pPr>
    </w:p>
    <w:p w:rsidR="00EA3398" w:rsidRDefault="00EA3398" w:rsidP="006D336D">
      <w:pPr>
        <w:pStyle w:val="Default"/>
        <w:jc w:val="both"/>
      </w:pPr>
    </w:p>
    <w:p w:rsidR="00951A38" w:rsidRPr="00623104" w:rsidRDefault="00951A38" w:rsidP="006D336D">
      <w:pPr>
        <w:pStyle w:val="Default"/>
        <w:jc w:val="both"/>
      </w:pPr>
    </w:p>
    <w:p w:rsidR="00733655" w:rsidRPr="00623104" w:rsidRDefault="00733655" w:rsidP="00AC1E94">
      <w:pPr>
        <w:pStyle w:val="Heading2"/>
      </w:pPr>
      <w:bookmarkStart w:id="234" w:name="_Toc476751747"/>
      <w:r w:rsidRPr="00623104">
        <w:t>Prigovori</w:t>
      </w:r>
      <w:bookmarkEnd w:id="234"/>
    </w:p>
    <w:p w:rsidR="00733655" w:rsidRPr="00042962" w:rsidRDefault="00733655" w:rsidP="00042962">
      <w:pPr>
        <w:pStyle w:val="NoSpacing"/>
        <w:jc w:val="both"/>
        <w:rPr>
          <w:rFonts w:ascii="Times New Roman" w:hAnsi="Times New Roman" w:cs="Times New Roman"/>
          <w:sz w:val="24"/>
          <w:szCs w:val="24"/>
        </w:rPr>
      </w:pPr>
      <w:r w:rsidRPr="00042962">
        <w:rPr>
          <w:rFonts w:ascii="Times New Roman" w:hAnsi="Times New Roman" w:cs="Times New Roman"/>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sredstava zbog sljedećih razloga:</w:t>
      </w:r>
    </w:p>
    <w:p w:rsidR="00EE3D24" w:rsidRPr="00042962" w:rsidRDefault="00733655" w:rsidP="005F3374">
      <w:pPr>
        <w:pStyle w:val="NoSpacing"/>
        <w:numPr>
          <w:ilvl w:val="0"/>
          <w:numId w:val="18"/>
        </w:numPr>
        <w:jc w:val="both"/>
        <w:rPr>
          <w:rFonts w:ascii="Times New Roman" w:hAnsi="Times New Roman" w:cs="Times New Roman"/>
          <w:sz w:val="24"/>
          <w:szCs w:val="24"/>
        </w:rPr>
      </w:pPr>
      <w:r w:rsidRPr="00042962">
        <w:rPr>
          <w:rFonts w:ascii="Times New Roman" w:hAnsi="Times New Roman" w:cs="Times New Roman"/>
          <w:sz w:val="24"/>
          <w:szCs w:val="24"/>
        </w:rPr>
        <w:t>povrede postupka opisanog u Uputama i dokumentaciji predmetnog Poziva,</w:t>
      </w:r>
    </w:p>
    <w:p w:rsidR="00877013" w:rsidRPr="00042962" w:rsidRDefault="00733655" w:rsidP="005F3374">
      <w:pPr>
        <w:pStyle w:val="NoSpacing"/>
        <w:numPr>
          <w:ilvl w:val="0"/>
          <w:numId w:val="18"/>
        </w:numPr>
        <w:jc w:val="both"/>
        <w:rPr>
          <w:rFonts w:ascii="Times New Roman" w:hAnsi="Times New Roman" w:cs="Times New Roman"/>
          <w:sz w:val="24"/>
          <w:szCs w:val="24"/>
        </w:rPr>
      </w:pPr>
      <w:r w:rsidRPr="00042962">
        <w:rPr>
          <w:rFonts w:ascii="Times New Roman" w:hAnsi="Times New Roman" w:cs="Times New Roman"/>
          <w:sz w:val="24"/>
          <w:szCs w:val="24"/>
        </w:rPr>
        <w:t xml:space="preserve">povrede načela jednakog postupanja, načela zabrane diskriminacije, načela transparentnosti,  </w:t>
      </w:r>
      <w:r w:rsidR="00B95DAB" w:rsidRPr="00042962">
        <w:rPr>
          <w:rFonts w:ascii="Times New Roman" w:hAnsi="Times New Roman" w:cs="Times New Roman"/>
          <w:sz w:val="24"/>
          <w:szCs w:val="24"/>
        </w:rPr>
        <w:t>n</w:t>
      </w:r>
      <w:r w:rsidRPr="00042962">
        <w:rPr>
          <w:rFonts w:ascii="Times New Roman" w:hAnsi="Times New Roman" w:cs="Times New Roman"/>
          <w:sz w:val="24"/>
          <w:szCs w:val="24"/>
        </w:rPr>
        <w:t>ačela zaštite osobnih podataka, načela razmjernosti, načela sprječavanja sukoba interesa, načela tajnosti postupka dodjele bespovratnih sredstava.</w:t>
      </w:r>
    </w:p>
    <w:p w:rsidR="000B47D3" w:rsidRDefault="000B47D3" w:rsidP="000B47D3">
      <w:pPr>
        <w:pStyle w:val="NoSpacing"/>
        <w:jc w:val="both"/>
        <w:rPr>
          <w:rFonts w:ascii="Times New Roman" w:hAnsi="Times New Roman" w:cs="Times New Roman"/>
          <w:sz w:val="24"/>
          <w:szCs w:val="24"/>
        </w:rPr>
      </w:pPr>
    </w:p>
    <w:p w:rsidR="00877013" w:rsidRDefault="00CF13A8" w:rsidP="00042962">
      <w:pPr>
        <w:pStyle w:val="NoSpacing"/>
        <w:jc w:val="both"/>
        <w:rPr>
          <w:rFonts w:ascii="Times New Roman" w:hAnsi="Times New Roman" w:cs="Times New Roman"/>
          <w:sz w:val="24"/>
          <w:szCs w:val="24"/>
        </w:rPr>
      </w:pPr>
      <w:r w:rsidRPr="00CF13A8">
        <w:rPr>
          <w:rFonts w:ascii="Times New Roman" w:hAnsi="Times New Roman" w:cs="Times New Roman"/>
          <w:sz w:val="24"/>
          <w:szCs w:val="24"/>
        </w:rPr>
        <w:t xml:space="preserve">O prigovoru odlučuje čelnik UT-a rješenjem na temelju prijedloga Komisije za razmatranje prigovora (u nastavku teksta: Komisija) koju čelnik UT-a osniva Odlukom. Rješenje čelnika UT-a dostavlja se podnositelju prigovora i PT-u koje je sudjelovalo u provođenju faze postupka na koji se prigovor odnosi. Rješenje je izvršno te se može pokrenuti upravni spor pred nadležnim Upravnim sudom u roku 30 (trideset) dana o dana njegove dostave. </w:t>
      </w:r>
    </w:p>
    <w:p w:rsidR="00CF13A8" w:rsidRPr="00042962" w:rsidRDefault="00CF13A8" w:rsidP="00042962">
      <w:pPr>
        <w:pStyle w:val="NoSpacing"/>
        <w:jc w:val="both"/>
        <w:rPr>
          <w:rFonts w:ascii="Times New Roman" w:hAnsi="Times New Roman" w:cs="Times New Roman"/>
          <w:sz w:val="24"/>
          <w:szCs w:val="24"/>
        </w:rPr>
      </w:pPr>
    </w:p>
    <w:p w:rsidR="00CF13A8" w:rsidRDefault="00CF13A8" w:rsidP="00CF13A8">
      <w:pPr>
        <w:pStyle w:val="NoSpacing"/>
        <w:jc w:val="both"/>
        <w:rPr>
          <w:rFonts w:ascii="Times New Roman" w:hAnsi="Times New Roman" w:cs="Times New Roman"/>
          <w:sz w:val="24"/>
          <w:szCs w:val="24"/>
        </w:rPr>
      </w:pPr>
      <w:r w:rsidRPr="00CF13A8">
        <w:rPr>
          <w:rFonts w:ascii="Times New Roman" w:hAnsi="Times New Roman" w:cs="Times New Roman"/>
          <w:sz w:val="24"/>
          <w:szCs w:val="24"/>
        </w:rPr>
        <w:t xml:space="preserve">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i dokumentaciju kojom dokazuje navode iznesene u prigovoru. Teret dokazivanja navedenih činjenica je na prijavitelju. </w:t>
      </w:r>
    </w:p>
    <w:p w:rsidR="00CF13A8" w:rsidRPr="00CF13A8" w:rsidRDefault="00CF13A8" w:rsidP="00CF13A8">
      <w:pPr>
        <w:pStyle w:val="NoSpacing"/>
        <w:jc w:val="both"/>
        <w:rPr>
          <w:rFonts w:ascii="Times New Roman" w:hAnsi="Times New Roman" w:cs="Times New Roman"/>
          <w:sz w:val="24"/>
          <w:szCs w:val="24"/>
        </w:rPr>
      </w:pPr>
    </w:p>
    <w:p w:rsidR="00CF13A8" w:rsidRDefault="00CF13A8" w:rsidP="00025599">
      <w:pPr>
        <w:spacing w:after="0" w:line="240" w:lineRule="auto"/>
        <w:jc w:val="both"/>
        <w:rPr>
          <w:rFonts w:ascii="Times New Roman" w:hAnsi="Times New Roman" w:cs="Times New Roman"/>
          <w:sz w:val="24"/>
          <w:szCs w:val="24"/>
        </w:rPr>
      </w:pPr>
      <w:r w:rsidRPr="00CF13A8">
        <w:rPr>
          <w:rFonts w:ascii="Times New Roman" w:hAnsi="Times New Roman" w:cs="Times New Roman"/>
          <w:sz w:val="24"/>
          <w:szCs w:val="24"/>
        </w:rPr>
        <w:t xml:space="preserve">Prigovor se podnosi neposredno u pisanom obliku ili preporučenom pošiljkom s povratnicom u jednom primjerku na adresu UT-a: Ministarstvo regionalnoga razvoja i fondova EU, Upravljačko tijelo za Operativni program Konkurentnost i kohezija 2014.-2020., Komisija za odlučivanje o prigovorima, </w:t>
      </w:r>
      <w:proofErr w:type="spellStart"/>
      <w:r w:rsidRPr="00CF13A8">
        <w:rPr>
          <w:rFonts w:ascii="Times New Roman" w:hAnsi="Times New Roman" w:cs="Times New Roman"/>
          <w:sz w:val="24"/>
          <w:szCs w:val="24"/>
        </w:rPr>
        <w:t>Račkoga</w:t>
      </w:r>
      <w:proofErr w:type="spellEnd"/>
      <w:r w:rsidRPr="00CF13A8">
        <w:rPr>
          <w:rFonts w:ascii="Times New Roman" w:hAnsi="Times New Roman" w:cs="Times New Roman"/>
          <w:sz w:val="24"/>
          <w:szCs w:val="24"/>
        </w:rPr>
        <w:t xml:space="preserve"> 6, 10000 Zagreb. Prigovor dostavljen na drugi način, kao i prigovor dostavljen izvan roka, podnesen od neovlaštene osobe (osobe koja nije prijavitelj ili nije ovlaštena od strane prijavitelja) te dostavljen nenadležnom tijelu, ne smatra se valjanim i ne uzima se u razmatranje, o čemu se pisanim putem obavještava prijavitelja. </w:t>
      </w:r>
    </w:p>
    <w:p w:rsidR="00025599" w:rsidRPr="00025599" w:rsidRDefault="00025599" w:rsidP="00025599">
      <w:pPr>
        <w:spacing w:after="0" w:line="240" w:lineRule="auto"/>
        <w:jc w:val="both"/>
        <w:rPr>
          <w:rFonts w:ascii="Times New Roman" w:eastAsia="Times New Roman" w:hAnsi="Times New Roman" w:cs="Times New Roman"/>
          <w:sz w:val="24"/>
          <w:szCs w:val="24"/>
        </w:rPr>
      </w:pPr>
    </w:p>
    <w:p w:rsidR="00025599" w:rsidRPr="00025599" w:rsidRDefault="00025599" w:rsidP="00025599">
      <w:pPr>
        <w:spacing w:after="0" w:line="240" w:lineRule="auto"/>
        <w:jc w:val="both"/>
        <w:rPr>
          <w:rFonts w:ascii="Times New Roman" w:eastAsia="Times New Roman" w:hAnsi="Times New Roman" w:cs="Times New Roman"/>
          <w:sz w:val="24"/>
          <w:szCs w:val="24"/>
        </w:rPr>
      </w:pPr>
      <w:r w:rsidRPr="00025599">
        <w:rPr>
          <w:rFonts w:ascii="Times New Roman" w:eastAsia="Times New Roman" w:hAnsi="Times New Roman" w:cs="Times New Roman"/>
          <w:sz w:val="24"/>
          <w:szCs w:val="24"/>
        </w:rPr>
        <w:t xml:space="preserve">Da bi se o prigovoru moglo odlučiti, isti mora sadržavati najmanje: </w:t>
      </w:r>
    </w:p>
    <w:p w:rsidR="00025599" w:rsidRPr="00025599" w:rsidRDefault="00025599" w:rsidP="00025599">
      <w:pPr>
        <w:numPr>
          <w:ilvl w:val="0"/>
          <w:numId w:val="33"/>
        </w:numPr>
        <w:spacing w:after="0" w:line="240" w:lineRule="auto"/>
        <w:jc w:val="both"/>
        <w:rPr>
          <w:rFonts w:ascii="Times New Roman" w:eastAsia="Times New Roman" w:hAnsi="Times New Roman" w:cs="Times New Roman"/>
          <w:sz w:val="24"/>
          <w:szCs w:val="24"/>
        </w:rPr>
      </w:pPr>
      <w:r w:rsidRPr="00025599">
        <w:rPr>
          <w:rFonts w:ascii="Times New Roman" w:eastAsia="Times New Roman" w:hAnsi="Times New Roman" w:cs="Times New Roman"/>
          <w:sz w:val="24"/>
          <w:szCs w:val="24"/>
        </w:rPr>
        <w:t xml:space="preserve">podatke o prijavitelju, </w:t>
      </w:r>
    </w:p>
    <w:p w:rsidR="00025599" w:rsidRPr="00025599" w:rsidRDefault="00025599" w:rsidP="00025599">
      <w:pPr>
        <w:numPr>
          <w:ilvl w:val="0"/>
          <w:numId w:val="33"/>
        </w:numPr>
        <w:spacing w:after="0" w:line="240" w:lineRule="auto"/>
        <w:jc w:val="both"/>
        <w:rPr>
          <w:rFonts w:ascii="Times New Roman" w:eastAsia="Times New Roman" w:hAnsi="Times New Roman" w:cs="Times New Roman"/>
          <w:sz w:val="24"/>
          <w:szCs w:val="24"/>
        </w:rPr>
      </w:pPr>
      <w:r w:rsidRPr="00025599">
        <w:rPr>
          <w:rFonts w:ascii="Times New Roman" w:eastAsia="Times New Roman" w:hAnsi="Times New Roman" w:cs="Times New Roman"/>
          <w:sz w:val="24"/>
          <w:szCs w:val="24"/>
        </w:rPr>
        <w:t xml:space="preserve">naziv i referentnu oznaku Poziva, </w:t>
      </w:r>
    </w:p>
    <w:p w:rsidR="00025599" w:rsidRPr="00025599" w:rsidRDefault="00025599" w:rsidP="00025599">
      <w:pPr>
        <w:numPr>
          <w:ilvl w:val="0"/>
          <w:numId w:val="33"/>
        </w:numPr>
        <w:spacing w:after="0" w:line="240" w:lineRule="auto"/>
        <w:jc w:val="both"/>
        <w:rPr>
          <w:rFonts w:ascii="Times New Roman" w:eastAsia="Times New Roman" w:hAnsi="Times New Roman" w:cs="Times New Roman"/>
          <w:sz w:val="24"/>
          <w:szCs w:val="24"/>
        </w:rPr>
      </w:pPr>
      <w:r w:rsidRPr="00025599">
        <w:rPr>
          <w:rFonts w:ascii="Times New Roman" w:eastAsia="Times New Roman" w:hAnsi="Times New Roman" w:cs="Times New Roman"/>
          <w:sz w:val="24"/>
          <w:szCs w:val="24"/>
        </w:rPr>
        <w:t xml:space="preserve">razloge prigovora, </w:t>
      </w:r>
    </w:p>
    <w:p w:rsidR="00025599" w:rsidRPr="00025599" w:rsidRDefault="00025599" w:rsidP="00025599">
      <w:pPr>
        <w:numPr>
          <w:ilvl w:val="0"/>
          <w:numId w:val="33"/>
        </w:numPr>
        <w:spacing w:after="0" w:line="240" w:lineRule="auto"/>
        <w:jc w:val="both"/>
        <w:rPr>
          <w:rFonts w:ascii="Times New Roman" w:eastAsia="Times New Roman" w:hAnsi="Times New Roman" w:cs="Times New Roman"/>
          <w:sz w:val="24"/>
          <w:szCs w:val="24"/>
        </w:rPr>
      </w:pPr>
      <w:r w:rsidRPr="00025599">
        <w:rPr>
          <w:rFonts w:ascii="Times New Roman" w:eastAsia="Times New Roman" w:hAnsi="Times New Roman" w:cs="Times New Roman"/>
          <w:sz w:val="24"/>
          <w:szCs w:val="24"/>
        </w:rPr>
        <w:t xml:space="preserve">potpis prijavitelja ili ovlaštene osobe prijavitelja, </w:t>
      </w:r>
    </w:p>
    <w:p w:rsidR="00025599" w:rsidRPr="00025599" w:rsidRDefault="00025599" w:rsidP="00025599">
      <w:pPr>
        <w:numPr>
          <w:ilvl w:val="0"/>
          <w:numId w:val="33"/>
        </w:numPr>
        <w:spacing w:after="0" w:line="240" w:lineRule="auto"/>
        <w:jc w:val="both"/>
        <w:rPr>
          <w:rFonts w:ascii="Times New Roman" w:eastAsia="Times New Roman" w:hAnsi="Times New Roman" w:cs="Times New Roman"/>
          <w:sz w:val="24"/>
          <w:szCs w:val="24"/>
        </w:rPr>
      </w:pPr>
      <w:r w:rsidRPr="00025599">
        <w:rPr>
          <w:rFonts w:ascii="Times New Roman" w:eastAsia="Times New Roman" w:hAnsi="Times New Roman" w:cs="Times New Roman"/>
          <w:sz w:val="24"/>
          <w:szCs w:val="24"/>
        </w:rPr>
        <w:t>punomoć za podnošenje prigovora, ako je primjenjivo.</w:t>
      </w:r>
    </w:p>
    <w:p w:rsidR="00E8346B" w:rsidRPr="00E8346B" w:rsidRDefault="00E8346B" w:rsidP="00E8346B">
      <w:pPr>
        <w:pStyle w:val="NoSpacing"/>
        <w:jc w:val="both"/>
        <w:rPr>
          <w:rFonts w:ascii="Times New Roman" w:hAnsi="Times New Roman" w:cs="Times New Roman"/>
          <w:sz w:val="24"/>
          <w:szCs w:val="24"/>
        </w:rPr>
      </w:pPr>
    </w:p>
    <w:p w:rsidR="00CF13A8" w:rsidRDefault="00CF13A8" w:rsidP="00E8346B">
      <w:pPr>
        <w:pStyle w:val="NoSpacing"/>
        <w:jc w:val="both"/>
        <w:rPr>
          <w:rFonts w:ascii="Times New Roman" w:hAnsi="Times New Roman" w:cs="Times New Roman"/>
          <w:sz w:val="24"/>
          <w:szCs w:val="24"/>
        </w:rPr>
      </w:pPr>
      <w:r w:rsidRPr="00CF13A8">
        <w:rPr>
          <w:rFonts w:ascii="Times New Roman" w:hAnsi="Times New Roman" w:cs="Times New Roman"/>
          <w:sz w:val="24"/>
          <w:szCs w:val="24"/>
        </w:rPr>
        <w:t>Rok za odluku o prigovoru od strane nadležnog tijela ne smije biti duži od 30 (trideset) radnih dana.</w:t>
      </w:r>
    </w:p>
    <w:p w:rsidR="00CF13A8" w:rsidRDefault="00CF13A8" w:rsidP="00E8346B">
      <w:pPr>
        <w:pStyle w:val="NoSpacing"/>
        <w:jc w:val="both"/>
        <w:rPr>
          <w:rFonts w:ascii="Times New Roman" w:hAnsi="Times New Roman" w:cs="Times New Roman"/>
          <w:sz w:val="24"/>
          <w:szCs w:val="24"/>
        </w:rPr>
      </w:pPr>
    </w:p>
    <w:p w:rsidR="00CF13A8" w:rsidRPr="00CF13A8" w:rsidRDefault="00CF13A8" w:rsidP="00CF13A8">
      <w:pPr>
        <w:pStyle w:val="NoSpacing"/>
        <w:spacing w:after="120"/>
        <w:jc w:val="both"/>
        <w:rPr>
          <w:rFonts w:ascii="Times New Roman" w:hAnsi="Times New Roman" w:cs="Times New Roman"/>
          <w:sz w:val="24"/>
          <w:szCs w:val="24"/>
        </w:rPr>
      </w:pPr>
      <w:r w:rsidRPr="00CF13A8">
        <w:rPr>
          <w:rFonts w:ascii="Times New Roman" w:hAnsi="Times New Roman" w:cs="Times New Roman"/>
          <w:sz w:val="24"/>
          <w:szCs w:val="24"/>
        </w:rPr>
        <w:lastRenderedPageBreak/>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Komisiji onog dana kada je prvi put bio podnesen. Smatrat će se da je prigovor povučen ako ne bude vraćen Komisiji u određenom roku i ispravljen u skladu s dobivenom uputom Komisije, a ako bude vraćen bez ispravka odnosno dopune, neće se uzeti u razmatranje. </w:t>
      </w:r>
    </w:p>
    <w:p w:rsidR="00CF13A8" w:rsidRPr="00CF13A8" w:rsidRDefault="00CF13A8" w:rsidP="00CF13A8">
      <w:pPr>
        <w:pStyle w:val="NoSpacing"/>
        <w:spacing w:after="120"/>
        <w:jc w:val="both"/>
        <w:rPr>
          <w:rFonts w:ascii="Times New Roman" w:hAnsi="Times New Roman" w:cs="Times New Roman"/>
          <w:sz w:val="24"/>
          <w:szCs w:val="24"/>
        </w:rPr>
      </w:pPr>
      <w:r w:rsidRPr="00CF13A8">
        <w:rPr>
          <w:rFonts w:ascii="Times New Roman" w:hAnsi="Times New Roman" w:cs="Times New Roman"/>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8 (osam) kalendarskih dana od isteka roka, izjaviti prigovor čelniku UT-a o kojem se odlučuje prema naprijed navedenim pravilima. </w:t>
      </w:r>
    </w:p>
    <w:p w:rsidR="00042962" w:rsidRPr="00042962" w:rsidRDefault="00CF13A8" w:rsidP="00042962">
      <w:pPr>
        <w:pStyle w:val="NoSpacing"/>
        <w:jc w:val="both"/>
        <w:rPr>
          <w:rFonts w:ascii="Times New Roman" w:hAnsi="Times New Roman" w:cs="Times New Roman"/>
          <w:sz w:val="24"/>
          <w:szCs w:val="24"/>
        </w:rPr>
      </w:pPr>
      <w:r w:rsidRPr="00CF13A8">
        <w:rPr>
          <w:rFonts w:ascii="Times New Roman" w:hAnsi="Times New Roman" w:cs="Times New Roman"/>
          <w:sz w:val="24"/>
          <w:szCs w:val="24"/>
        </w:rPr>
        <w:t>Ako je prijavitelj uputio pismeno s naznakom da je riječ o prigovoru, a iz njegova sadržaja je razvidno da samo traži pojašnjenja i obavijesti, tada se ne provodi postupak odlučivanja o prigovorima, već Komisija tijelu nadležnom za određenu fazu postupka dodjele prosljeđuje navedeni podnesak o čemu obavještava podnositelja.</w:t>
      </w:r>
    </w:p>
    <w:p w:rsidR="00042962" w:rsidRPr="00042962" w:rsidRDefault="00042962" w:rsidP="00042962">
      <w:pPr>
        <w:pStyle w:val="NoSpacing"/>
        <w:jc w:val="both"/>
        <w:rPr>
          <w:rFonts w:ascii="Times New Roman" w:hAnsi="Times New Roman" w:cs="Times New Roman"/>
          <w:sz w:val="24"/>
          <w:szCs w:val="24"/>
        </w:rPr>
      </w:pPr>
    </w:p>
    <w:p w:rsidR="00733655" w:rsidRPr="00101283" w:rsidRDefault="00733655" w:rsidP="00EE3D24">
      <w:pPr>
        <w:jc w:val="both"/>
        <w:rPr>
          <w:rFonts w:ascii="Times New Roman" w:hAnsi="Times New Roman" w:cs="Times New Roman"/>
          <w:b/>
          <w:sz w:val="24"/>
          <w:szCs w:val="24"/>
          <w:u w:val="single"/>
        </w:rPr>
      </w:pPr>
      <w:r w:rsidRPr="00101283">
        <w:rPr>
          <w:rFonts w:ascii="Times New Roman" w:hAnsi="Times New Roman" w:cs="Times New Roman"/>
          <w:b/>
          <w:sz w:val="24"/>
          <w:szCs w:val="24"/>
          <w:u w:val="single"/>
        </w:rPr>
        <w:t xml:space="preserve">Rok mirovanja </w:t>
      </w:r>
    </w:p>
    <w:p w:rsidR="00CF13A8" w:rsidRPr="00CF13A8" w:rsidRDefault="00CF13A8" w:rsidP="00CF13A8">
      <w:pPr>
        <w:jc w:val="both"/>
        <w:rPr>
          <w:rFonts w:ascii="Times New Roman" w:hAnsi="Times New Roman" w:cs="Times New Roman"/>
          <w:sz w:val="24"/>
          <w:szCs w:val="24"/>
        </w:rPr>
      </w:pPr>
      <w:r w:rsidRPr="00CF13A8">
        <w:rPr>
          <w:rFonts w:ascii="Times New Roman" w:hAnsi="Times New Roman" w:cs="Times New Roman"/>
          <w:sz w:val="24"/>
          <w:szCs w:val="24"/>
        </w:rPr>
        <w:t xml:space="preserve">Odluka o financiranju ne može se donijeti prije isteka roka mirovanja. </w:t>
      </w:r>
    </w:p>
    <w:p w:rsidR="00CF13A8" w:rsidRPr="00CF13A8" w:rsidRDefault="00CF13A8" w:rsidP="006772D1">
      <w:pPr>
        <w:spacing w:line="240" w:lineRule="auto"/>
        <w:jc w:val="both"/>
        <w:rPr>
          <w:rFonts w:ascii="Times New Roman" w:hAnsi="Times New Roman" w:cs="Times New Roman"/>
          <w:sz w:val="24"/>
          <w:szCs w:val="24"/>
        </w:rPr>
      </w:pPr>
      <w:r w:rsidRPr="00CF13A8">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isti može izjaviti prigovor čelniku UT, a ne može biti duži od 15 (petnaest) radnih dana. </w:t>
      </w:r>
    </w:p>
    <w:p w:rsidR="00CF13A8" w:rsidRPr="00CF13A8" w:rsidRDefault="00CF13A8" w:rsidP="006772D1">
      <w:pPr>
        <w:spacing w:line="240" w:lineRule="auto"/>
        <w:jc w:val="both"/>
        <w:rPr>
          <w:rFonts w:ascii="Times New Roman" w:hAnsi="Times New Roman" w:cs="Times New Roman"/>
          <w:sz w:val="24"/>
          <w:szCs w:val="24"/>
        </w:rPr>
      </w:pPr>
      <w:r w:rsidRPr="00CF13A8">
        <w:rPr>
          <w:rFonts w:ascii="Times New Roman" w:hAnsi="Times New Roman" w:cs="Times New Roman"/>
          <w:sz w:val="24"/>
          <w:szCs w:val="24"/>
        </w:rPr>
        <w:t>Korištenje odricanja prava na prigovor ne utječe na već donesenu odluku PT1 kojom se projektni prijedlog uključuje u prijedlog za donošenje Odluke o financiranju u fazi 3. Postupka dodjele. Odricanje od prava na prigovor je isključivo odluka prijavitelja, a dostupno je prijavitelju kako bi se u što kraćem roku mogla donijeti Odluka o financiranju te posljedično pripremio Ugovor. Ako je prigovor podnesen, rok mirovanja obuhvaća i razdoblje unutar kojega je Komisija dužna predložiti odluku čelniku UT, a ne može biti duži od 30 (trideset) radnih dana. Rok mirovanja u svakom slučaju ne može biti duži od 45 (četrdeset i pet) radnih dana, računajući od dana kada je prijavitelju obavljena dostava pisane obavijesti o statusu njegova projektnog prijedloga nakon faze provjere prihvatljivosti izdataka.</w:t>
      </w:r>
    </w:p>
    <w:p w:rsidR="00CF13A8" w:rsidRPr="00CF13A8" w:rsidRDefault="00CF13A8" w:rsidP="006772D1">
      <w:pPr>
        <w:spacing w:line="240" w:lineRule="auto"/>
        <w:jc w:val="both"/>
        <w:rPr>
          <w:rFonts w:ascii="Times New Roman" w:hAnsi="Times New Roman" w:cs="Times New Roman"/>
          <w:sz w:val="24"/>
          <w:szCs w:val="24"/>
        </w:rPr>
      </w:pPr>
      <w:r w:rsidRPr="00CF13A8">
        <w:rPr>
          <w:rFonts w:ascii="Times New Roman" w:hAnsi="Times New Roman" w:cs="Times New Roman"/>
          <w:sz w:val="24"/>
          <w:szCs w:val="24"/>
        </w:rPr>
        <w:t xml:space="preserve">Odluka o financiranju se može donijeti u odnosu na kasnije zaprimljeni projektni prijedlog odnosno prigovor podnesen na neku od faza postupka dodjele u odnosu na ranije zaprimljeni projektni prijedlog, nema suspenzivni učinak. Međutim, u navedenoj situaciji PT1 je obvezno osigurati sredstva kojima će osigurati financiranje projekta onog prijavitelja koji je povodom prigovora uspio u postupku. </w:t>
      </w:r>
    </w:p>
    <w:p w:rsidR="00733655" w:rsidRDefault="00CF13A8" w:rsidP="00CF13A8">
      <w:pPr>
        <w:pStyle w:val="NoSpacing"/>
        <w:jc w:val="both"/>
        <w:rPr>
          <w:rFonts w:ascii="Times New Roman" w:hAnsi="Times New Roman" w:cs="Times New Roman"/>
          <w:sz w:val="24"/>
          <w:szCs w:val="24"/>
        </w:rPr>
      </w:pPr>
      <w:r w:rsidRPr="00CF13A8">
        <w:rPr>
          <w:rFonts w:ascii="Times New Roman" w:hAnsi="Times New Roman" w:cs="Times New Roman"/>
          <w:sz w:val="24"/>
          <w:szCs w:val="24"/>
        </w:rPr>
        <w:t xml:space="preserve">Korištenje odricanja prava na prigovor ni na koji način ne utječe na donošenje Odluke o financiranju u fazi 3. Postupka dodjele za predmetni projektni prijedlog. Odricanje od prava na prigovor isključivo je odluka prijavitelja, a dostupno je prijavitelju s ciljem ubrzavanja postupka donošenja Odluke o financiranju te posljedično sklapanja Ugovora. U slučaju da Izjavu o odricanju ne potpisuje sam prijavitelj, već osoba ovlaštena zastupati ga (ne po </w:t>
      </w:r>
      <w:r w:rsidRPr="00CF13A8">
        <w:rPr>
          <w:rFonts w:ascii="Times New Roman" w:hAnsi="Times New Roman" w:cs="Times New Roman"/>
          <w:sz w:val="24"/>
          <w:szCs w:val="24"/>
        </w:rPr>
        <w:lastRenderedPageBreak/>
        <w:t>zakonu, već po punomoći – opunomoćenik) tada za ovlast potpisivanja mora postojati i nadležnom tijelu biti dostavljena pisana punomoć.</w:t>
      </w:r>
    </w:p>
    <w:p w:rsidR="00042962" w:rsidRPr="00042962" w:rsidRDefault="00042962" w:rsidP="00042962">
      <w:pPr>
        <w:pStyle w:val="NoSpacing"/>
        <w:jc w:val="both"/>
        <w:rPr>
          <w:rFonts w:ascii="Times New Roman" w:hAnsi="Times New Roman" w:cs="Times New Roman"/>
          <w:sz w:val="24"/>
          <w:szCs w:val="24"/>
        </w:rPr>
      </w:pPr>
    </w:p>
    <w:p w:rsidR="005D12C5" w:rsidRPr="00623104" w:rsidRDefault="005D12C5" w:rsidP="00AC1E94">
      <w:pPr>
        <w:pStyle w:val="Heading2"/>
      </w:pPr>
      <w:bookmarkStart w:id="235" w:name="_Toc476751748"/>
      <w:r w:rsidRPr="00623104">
        <w:t>Ugovaranje</w:t>
      </w:r>
      <w:bookmarkEnd w:id="235"/>
      <w:r w:rsidRPr="00623104">
        <w:t xml:space="preserve"> </w:t>
      </w:r>
    </w:p>
    <w:p w:rsidR="00CD0DF8" w:rsidRDefault="00CD0DF8" w:rsidP="00B3247B">
      <w:pPr>
        <w:pStyle w:val="NoSpacing"/>
        <w:jc w:val="both"/>
        <w:rPr>
          <w:rFonts w:ascii="Times New Roman" w:hAnsi="Times New Roman" w:cs="Times New Roman"/>
          <w:sz w:val="24"/>
          <w:szCs w:val="24"/>
        </w:rPr>
      </w:pPr>
    </w:p>
    <w:p w:rsidR="005D12C5" w:rsidRPr="00B3247B" w:rsidRDefault="005D12C5" w:rsidP="00B3247B">
      <w:pPr>
        <w:pStyle w:val="NoSpacing"/>
        <w:jc w:val="both"/>
        <w:rPr>
          <w:rFonts w:ascii="Times New Roman" w:hAnsi="Times New Roman" w:cs="Times New Roman"/>
          <w:sz w:val="24"/>
          <w:szCs w:val="24"/>
        </w:rPr>
      </w:pPr>
      <w:r w:rsidRPr="00B3247B">
        <w:rPr>
          <w:rFonts w:ascii="Times New Roman" w:hAnsi="Times New Roman" w:cs="Times New Roman"/>
          <w:sz w:val="24"/>
          <w:szCs w:val="24"/>
        </w:rPr>
        <w:t xml:space="preserve">Po donošenju Odluke o financiranju od strane </w:t>
      </w:r>
      <w:r w:rsidR="009B7AB9" w:rsidRPr="00B3247B">
        <w:rPr>
          <w:rFonts w:ascii="Times New Roman" w:hAnsi="Times New Roman" w:cs="Times New Roman"/>
          <w:sz w:val="24"/>
          <w:szCs w:val="24"/>
        </w:rPr>
        <w:t xml:space="preserve">PT1, </w:t>
      </w:r>
      <w:r w:rsidRPr="00B3247B">
        <w:rPr>
          <w:rFonts w:ascii="Times New Roman" w:hAnsi="Times New Roman" w:cs="Times New Roman"/>
          <w:sz w:val="24"/>
          <w:szCs w:val="24"/>
        </w:rPr>
        <w:t>PT</w:t>
      </w:r>
      <w:r w:rsidR="006E18C6">
        <w:rPr>
          <w:rFonts w:ascii="Times New Roman" w:hAnsi="Times New Roman" w:cs="Times New Roman"/>
          <w:sz w:val="24"/>
          <w:szCs w:val="24"/>
        </w:rPr>
        <w:t xml:space="preserve"> 1</w:t>
      </w:r>
      <w:r w:rsidR="006E18C6" w:rsidRPr="00B3247B">
        <w:rPr>
          <w:rFonts w:ascii="Times New Roman" w:hAnsi="Times New Roman" w:cs="Times New Roman"/>
          <w:sz w:val="24"/>
          <w:szCs w:val="24"/>
        </w:rPr>
        <w:t xml:space="preserve"> </w:t>
      </w:r>
      <w:r w:rsidRPr="00B3247B">
        <w:rPr>
          <w:rFonts w:ascii="Times New Roman" w:hAnsi="Times New Roman" w:cs="Times New Roman"/>
          <w:sz w:val="24"/>
          <w:szCs w:val="24"/>
        </w:rPr>
        <w:t xml:space="preserve">priprema nacrt Ugovora u suradnji s uspješnim Prijaviteljem, budućim Korisnikom pri čemu se isti priprema u skladu s Prilogom 1. ovog Poziva. </w:t>
      </w:r>
      <w:r w:rsidR="00EE3D24" w:rsidRPr="00B3247B">
        <w:rPr>
          <w:rFonts w:ascii="Times New Roman" w:hAnsi="Times New Roman" w:cs="Times New Roman"/>
          <w:sz w:val="24"/>
          <w:szCs w:val="24"/>
        </w:rPr>
        <w:t>PT</w:t>
      </w:r>
      <w:r w:rsidR="006E18C6">
        <w:rPr>
          <w:rFonts w:ascii="Times New Roman" w:hAnsi="Times New Roman" w:cs="Times New Roman"/>
          <w:sz w:val="24"/>
          <w:szCs w:val="24"/>
        </w:rPr>
        <w:t xml:space="preserve"> 1</w:t>
      </w:r>
      <w:r w:rsidR="006E18C6" w:rsidRPr="00B3247B">
        <w:rPr>
          <w:rFonts w:ascii="Times New Roman" w:hAnsi="Times New Roman" w:cs="Times New Roman"/>
          <w:sz w:val="24"/>
          <w:szCs w:val="24"/>
        </w:rPr>
        <w:t xml:space="preserve"> </w:t>
      </w:r>
      <w:r w:rsidR="00EE3D24" w:rsidRPr="00B3247B">
        <w:rPr>
          <w:rFonts w:ascii="Times New Roman" w:hAnsi="Times New Roman" w:cs="Times New Roman"/>
          <w:sz w:val="24"/>
          <w:szCs w:val="24"/>
        </w:rPr>
        <w:t>će prilikom obavještavanja prijavitelja o donesenoj Odluci o financiranju, navesti informacije o dostavi dokumentacije od strane prijavitelja koje predstavljanju preduvjet za potpisivanje Ugovora, navodeći rok za dostavu istih.</w:t>
      </w:r>
    </w:p>
    <w:p w:rsidR="00264A11" w:rsidRPr="00B3247B" w:rsidRDefault="00264A11" w:rsidP="00B3247B">
      <w:pPr>
        <w:pStyle w:val="NoSpacing"/>
        <w:jc w:val="both"/>
        <w:rPr>
          <w:rFonts w:ascii="Times New Roman" w:hAnsi="Times New Roman" w:cs="Times New Roman"/>
          <w:sz w:val="24"/>
          <w:szCs w:val="24"/>
        </w:rPr>
      </w:pPr>
    </w:p>
    <w:p w:rsidR="009B7AB9" w:rsidRPr="00B3247B" w:rsidRDefault="009B7AB9" w:rsidP="00B3247B">
      <w:pPr>
        <w:pStyle w:val="NoSpacing"/>
        <w:jc w:val="both"/>
        <w:rPr>
          <w:rFonts w:ascii="Times New Roman" w:hAnsi="Times New Roman" w:cs="Times New Roman"/>
          <w:sz w:val="24"/>
          <w:szCs w:val="24"/>
        </w:rPr>
      </w:pPr>
      <w:r w:rsidRPr="00B3247B">
        <w:rPr>
          <w:rFonts w:ascii="Times New Roman" w:hAnsi="Times New Roman" w:cs="Times New Roman"/>
          <w:sz w:val="24"/>
          <w:szCs w:val="24"/>
        </w:rPr>
        <w:t>PT</w:t>
      </w:r>
      <w:r w:rsidR="006E18C6">
        <w:rPr>
          <w:rFonts w:ascii="Times New Roman" w:hAnsi="Times New Roman" w:cs="Times New Roman"/>
          <w:sz w:val="24"/>
          <w:szCs w:val="24"/>
        </w:rPr>
        <w:t xml:space="preserve"> 1</w:t>
      </w:r>
      <w:r w:rsidR="006E18C6" w:rsidRPr="00B3247B">
        <w:rPr>
          <w:rFonts w:ascii="Times New Roman" w:hAnsi="Times New Roman" w:cs="Times New Roman"/>
          <w:sz w:val="24"/>
          <w:szCs w:val="24"/>
        </w:rPr>
        <w:t xml:space="preserve">  </w:t>
      </w:r>
      <w:r w:rsidRPr="00B3247B">
        <w:rPr>
          <w:rFonts w:ascii="Times New Roman" w:hAnsi="Times New Roman" w:cs="Times New Roman"/>
          <w:sz w:val="24"/>
          <w:szCs w:val="24"/>
        </w:rPr>
        <w:t>osigurava da prijavitelj prije potpisivanja bude upoznat s odredbama Ugovora.</w:t>
      </w:r>
    </w:p>
    <w:p w:rsidR="00264A11" w:rsidRPr="00B3247B" w:rsidRDefault="00264A11" w:rsidP="00B3247B">
      <w:pPr>
        <w:pStyle w:val="NoSpacing"/>
        <w:jc w:val="both"/>
        <w:rPr>
          <w:rFonts w:ascii="Times New Roman" w:hAnsi="Times New Roman" w:cs="Times New Roman"/>
          <w:sz w:val="24"/>
          <w:szCs w:val="24"/>
        </w:rPr>
      </w:pPr>
    </w:p>
    <w:p w:rsidR="005D12C5" w:rsidRPr="00B3247B" w:rsidRDefault="005D12C5" w:rsidP="00B3247B">
      <w:pPr>
        <w:pStyle w:val="NoSpacing"/>
        <w:jc w:val="both"/>
        <w:rPr>
          <w:rFonts w:ascii="Times New Roman" w:hAnsi="Times New Roman" w:cs="Times New Roman"/>
          <w:sz w:val="24"/>
          <w:szCs w:val="24"/>
        </w:rPr>
      </w:pPr>
      <w:r w:rsidRPr="00B3247B">
        <w:rPr>
          <w:rFonts w:ascii="Times New Roman" w:hAnsi="Times New Roman" w:cs="Times New Roman"/>
          <w:sz w:val="24"/>
          <w:szCs w:val="24"/>
        </w:rPr>
        <w:t xml:space="preserve">Rok za pripremu i potpisivanje Ugovora, koji iznosi </w:t>
      </w:r>
      <w:r w:rsidR="006E18C6">
        <w:rPr>
          <w:rFonts w:ascii="Times New Roman" w:hAnsi="Times New Roman" w:cs="Times New Roman"/>
          <w:sz w:val="24"/>
          <w:szCs w:val="24"/>
        </w:rPr>
        <w:t>30</w:t>
      </w:r>
      <w:r w:rsidR="006E18C6" w:rsidRPr="00B3247B">
        <w:rPr>
          <w:rFonts w:ascii="Times New Roman" w:hAnsi="Times New Roman" w:cs="Times New Roman"/>
          <w:sz w:val="24"/>
          <w:szCs w:val="24"/>
        </w:rPr>
        <w:t xml:space="preserve"> </w:t>
      </w:r>
      <w:r w:rsidRPr="00B3247B">
        <w:rPr>
          <w:rFonts w:ascii="Times New Roman" w:hAnsi="Times New Roman" w:cs="Times New Roman"/>
          <w:sz w:val="24"/>
          <w:szCs w:val="24"/>
        </w:rPr>
        <w:t xml:space="preserve">kalendarskih dana od dana donošenja Odluke o financiranju, može se produžiti, uz prethodnu suglasnost UT-a, u opravdanim slučajevima koji su uzrokovani događajima izvan utjecaja nadležnog tijela i Prijavitelja/Korisnika. </w:t>
      </w:r>
    </w:p>
    <w:p w:rsidR="00264A11" w:rsidRPr="00B3247B" w:rsidRDefault="00264A11" w:rsidP="00B3247B">
      <w:pPr>
        <w:pStyle w:val="NoSpacing"/>
        <w:jc w:val="both"/>
        <w:rPr>
          <w:rFonts w:ascii="Times New Roman" w:hAnsi="Times New Roman" w:cs="Times New Roman"/>
          <w:sz w:val="24"/>
          <w:szCs w:val="24"/>
        </w:rPr>
      </w:pPr>
    </w:p>
    <w:p w:rsidR="00EE3D24" w:rsidRPr="00B3247B" w:rsidRDefault="005D12C5" w:rsidP="00B3247B">
      <w:pPr>
        <w:pStyle w:val="NoSpacing"/>
        <w:jc w:val="both"/>
        <w:rPr>
          <w:rFonts w:ascii="Times New Roman" w:hAnsi="Times New Roman" w:cs="Times New Roman"/>
          <w:sz w:val="24"/>
          <w:szCs w:val="24"/>
        </w:rPr>
      </w:pPr>
      <w:r w:rsidRPr="00B3247B">
        <w:rPr>
          <w:rFonts w:ascii="Times New Roman" w:hAnsi="Times New Roman" w:cs="Times New Roman"/>
          <w:sz w:val="24"/>
          <w:szCs w:val="24"/>
        </w:rPr>
        <w:t xml:space="preserve">Svi projektni prijedlozi za koje se, u navedenom roku od </w:t>
      </w:r>
      <w:r w:rsidR="006E18C6">
        <w:rPr>
          <w:rFonts w:ascii="Times New Roman" w:hAnsi="Times New Roman" w:cs="Times New Roman"/>
          <w:sz w:val="24"/>
          <w:szCs w:val="24"/>
        </w:rPr>
        <w:t>30</w:t>
      </w:r>
      <w:r w:rsidR="006E18C6" w:rsidRPr="00B3247B">
        <w:rPr>
          <w:rFonts w:ascii="Times New Roman" w:hAnsi="Times New Roman" w:cs="Times New Roman"/>
          <w:sz w:val="24"/>
          <w:szCs w:val="24"/>
        </w:rPr>
        <w:t xml:space="preserve"> </w:t>
      </w:r>
      <w:r w:rsidRPr="00B3247B">
        <w:rPr>
          <w:rFonts w:ascii="Times New Roman" w:hAnsi="Times New Roman" w:cs="Times New Roman"/>
          <w:sz w:val="24"/>
          <w:szCs w:val="24"/>
        </w:rPr>
        <w:t xml:space="preserve">kalendarskih dana od dana donošenja Odluke o financiranju ili produženog roka odobrenog od strane UT-a, ne sklopi Ugovor, bit će odbačeni. </w:t>
      </w:r>
    </w:p>
    <w:p w:rsidR="00264A11" w:rsidRPr="00B3247B" w:rsidRDefault="00264A11" w:rsidP="00B3247B">
      <w:pPr>
        <w:pStyle w:val="NoSpacing"/>
        <w:jc w:val="both"/>
        <w:rPr>
          <w:rFonts w:ascii="Times New Roman" w:hAnsi="Times New Roman" w:cs="Times New Roman"/>
          <w:sz w:val="24"/>
          <w:szCs w:val="24"/>
        </w:rPr>
      </w:pPr>
    </w:p>
    <w:p w:rsidR="004F44D2" w:rsidRPr="00B3247B" w:rsidRDefault="004F44D2" w:rsidP="00B3247B">
      <w:pPr>
        <w:pStyle w:val="NoSpacing"/>
        <w:jc w:val="both"/>
        <w:rPr>
          <w:rFonts w:ascii="Times New Roman" w:hAnsi="Times New Roman" w:cs="Times New Roman"/>
          <w:sz w:val="24"/>
          <w:szCs w:val="24"/>
        </w:rPr>
      </w:pPr>
      <w:r w:rsidRPr="006E18C6">
        <w:rPr>
          <w:rFonts w:ascii="Times New Roman" w:hAnsi="Times New Roman" w:cs="Times New Roman"/>
          <w:sz w:val="24"/>
          <w:szCs w:val="24"/>
        </w:rPr>
        <w:t xml:space="preserve">Ako drugačije nije dogovoreno, prijavitelj će potpisati i vratiti Ugovor PT1 u roku od  </w:t>
      </w:r>
      <w:r w:rsidR="006E18C6" w:rsidRPr="006E18C6">
        <w:rPr>
          <w:rFonts w:ascii="Times New Roman" w:hAnsi="Times New Roman" w:cs="Times New Roman"/>
          <w:sz w:val="24"/>
          <w:szCs w:val="24"/>
        </w:rPr>
        <w:t xml:space="preserve">15 </w:t>
      </w:r>
      <w:r w:rsidRPr="006E18C6">
        <w:rPr>
          <w:rFonts w:ascii="Times New Roman" w:hAnsi="Times New Roman" w:cs="Times New Roman"/>
          <w:sz w:val="24"/>
          <w:szCs w:val="24"/>
        </w:rPr>
        <w:t>kalendarskih dana od njegova primitka.</w:t>
      </w:r>
    </w:p>
    <w:p w:rsidR="00264A11" w:rsidRPr="00B3247B" w:rsidRDefault="00264A11" w:rsidP="00B3247B">
      <w:pPr>
        <w:pStyle w:val="NoSpacing"/>
        <w:jc w:val="both"/>
        <w:rPr>
          <w:rFonts w:ascii="Times New Roman" w:hAnsi="Times New Roman" w:cs="Times New Roman"/>
          <w:sz w:val="24"/>
          <w:szCs w:val="24"/>
        </w:rPr>
      </w:pPr>
    </w:p>
    <w:p w:rsidR="005D12C5" w:rsidRPr="00B3247B" w:rsidRDefault="005D12C5" w:rsidP="00B3247B">
      <w:pPr>
        <w:pStyle w:val="NoSpacing"/>
        <w:jc w:val="both"/>
        <w:rPr>
          <w:rFonts w:ascii="Times New Roman" w:hAnsi="Times New Roman" w:cs="Times New Roman"/>
          <w:sz w:val="24"/>
          <w:szCs w:val="24"/>
        </w:rPr>
      </w:pPr>
      <w:r w:rsidRPr="00B3247B">
        <w:rPr>
          <w:rFonts w:ascii="Times New Roman" w:hAnsi="Times New Roman" w:cs="Times New Roman"/>
          <w:sz w:val="24"/>
          <w:szCs w:val="24"/>
        </w:rPr>
        <w:t>Ugovor stupa na snagu tek kada ga potpiše zadnja ugovorna strana</w:t>
      </w:r>
      <w:r w:rsidR="00121B1F" w:rsidRPr="00B3247B">
        <w:rPr>
          <w:rFonts w:ascii="Times New Roman" w:hAnsi="Times New Roman" w:cs="Times New Roman"/>
          <w:sz w:val="24"/>
          <w:szCs w:val="24"/>
        </w:rPr>
        <w:t xml:space="preserve"> te je na snazi do izvršenja svih obaveza ugovornih strana. </w:t>
      </w:r>
      <w:r w:rsidRPr="00B3247B">
        <w:rPr>
          <w:rFonts w:ascii="Times New Roman" w:hAnsi="Times New Roman" w:cs="Times New Roman"/>
          <w:sz w:val="24"/>
          <w:szCs w:val="24"/>
        </w:rPr>
        <w:t xml:space="preserve"> </w:t>
      </w:r>
    </w:p>
    <w:p w:rsidR="00264A11" w:rsidRPr="00B3247B" w:rsidRDefault="00264A11" w:rsidP="00B3247B">
      <w:pPr>
        <w:pStyle w:val="NoSpacing"/>
        <w:jc w:val="both"/>
        <w:rPr>
          <w:rFonts w:ascii="Times New Roman" w:hAnsi="Times New Roman" w:cs="Times New Roman"/>
          <w:sz w:val="24"/>
          <w:szCs w:val="24"/>
        </w:rPr>
      </w:pPr>
    </w:p>
    <w:p w:rsidR="005D12C5" w:rsidRPr="00B3247B" w:rsidRDefault="005D12C5" w:rsidP="00B3247B">
      <w:pPr>
        <w:pStyle w:val="NoSpacing"/>
        <w:jc w:val="both"/>
        <w:rPr>
          <w:rFonts w:ascii="Times New Roman" w:hAnsi="Times New Roman" w:cs="Times New Roman"/>
          <w:sz w:val="24"/>
          <w:szCs w:val="24"/>
        </w:rPr>
      </w:pPr>
      <w:r w:rsidRPr="00B3247B">
        <w:rPr>
          <w:rFonts w:ascii="Times New Roman" w:hAnsi="Times New Roman" w:cs="Times New Roman"/>
          <w:sz w:val="24"/>
          <w:szCs w:val="24"/>
        </w:rPr>
        <w:t xml:space="preserve">Prije potpisivanja Ugovora, Prijavitelj/Korisnik mora dostaviti Izjavu, potpisanu od ovlaštene osobe, kojom potvrđuje, u odnosu na podatke dostavljene u projektnom prijedlogu da nisu nastupile značajnije promjene koje bi utjecale na ispravnost dodjele te da su provedbeni kapaciteti ostali nepromijenjeni. Prije potpisivanja Ugovora, dopuštena su pojašnjenja, prilagodbe ili manje korekcije, na način da se kontaktira Korisnik i s njime dogovore izmjene, mogu se unijeti u opis projekta u onoj mjeri u kojoj neće dovesti u pitanje Odluku o financiranju ili biti u suprotnosti s načelom jednakog postupanja Prijavitelja te neće uzeti u obzir promjene koje su se dogodile od datuma zaprimanja projektnog prijedloga u vezi prihvatljivosti projekta i aktivnosti te ocjene kvalitete. </w:t>
      </w:r>
    </w:p>
    <w:p w:rsidR="00264A11" w:rsidRPr="00B3247B" w:rsidRDefault="00264A11" w:rsidP="00B3247B">
      <w:pPr>
        <w:pStyle w:val="NoSpacing"/>
        <w:jc w:val="both"/>
        <w:rPr>
          <w:rFonts w:ascii="Times New Roman" w:hAnsi="Times New Roman" w:cs="Times New Roman"/>
          <w:sz w:val="24"/>
          <w:szCs w:val="24"/>
        </w:rPr>
      </w:pPr>
    </w:p>
    <w:p w:rsidR="005F3374" w:rsidRDefault="005D12C5" w:rsidP="00B3247B">
      <w:pPr>
        <w:pStyle w:val="NoSpacing"/>
        <w:jc w:val="both"/>
        <w:rPr>
          <w:rFonts w:ascii="Times New Roman" w:hAnsi="Times New Roman" w:cs="Times New Roman"/>
          <w:sz w:val="24"/>
          <w:szCs w:val="24"/>
        </w:rPr>
      </w:pPr>
      <w:r w:rsidRPr="00B3247B">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rsidR="002100A0" w:rsidRDefault="002100A0" w:rsidP="00CD0DF8">
      <w:pPr>
        <w:pStyle w:val="NoSpacing"/>
        <w:jc w:val="both"/>
        <w:rPr>
          <w:rFonts w:ascii="Times New Roman" w:hAnsi="Times New Roman" w:cs="Times New Roman"/>
          <w:sz w:val="24"/>
          <w:szCs w:val="24"/>
        </w:rPr>
      </w:pPr>
    </w:p>
    <w:p w:rsidR="002100A0" w:rsidRPr="002100A0" w:rsidRDefault="002100A0" w:rsidP="00CD0DF8">
      <w:pPr>
        <w:pStyle w:val="NoSpacing"/>
        <w:jc w:val="both"/>
        <w:rPr>
          <w:rFonts w:ascii="Times New Roman" w:hAnsi="Times New Roman" w:cs="Times New Roman"/>
          <w:b/>
          <w:sz w:val="24"/>
          <w:szCs w:val="24"/>
        </w:rPr>
      </w:pPr>
      <w:r w:rsidRPr="002100A0">
        <w:rPr>
          <w:rFonts w:ascii="Times New Roman" w:hAnsi="Times New Roman" w:cs="Times New Roman"/>
          <w:b/>
          <w:sz w:val="24"/>
          <w:szCs w:val="24"/>
        </w:rPr>
        <w:t>Preduvjeti za potpisivanje Ugovora o dodjeli bespovratnih sredstava</w:t>
      </w:r>
    </w:p>
    <w:p w:rsidR="00CD0DF8" w:rsidRPr="00CD0DF8" w:rsidRDefault="00CD0DF8" w:rsidP="00CF13A8">
      <w:pPr>
        <w:pStyle w:val="NoSpacing"/>
        <w:spacing w:after="120"/>
        <w:jc w:val="both"/>
        <w:rPr>
          <w:rFonts w:ascii="Times New Roman" w:hAnsi="Times New Roman" w:cs="Times New Roman"/>
          <w:sz w:val="24"/>
          <w:szCs w:val="24"/>
        </w:rPr>
      </w:pPr>
      <w:r w:rsidRPr="00CD0DF8">
        <w:rPr>
          <w:rFonts w:ascii="Times New Roman" w:hAnsi="Times New Roman" w:cs="Times New Roman"/>
          <w:sz w:val="24"/>
          <w:szCs w:val="24"/>
        </w:rPr>
        <w:t>Prije potpisivanja Ugovora o dodjeli bespovratnih sredstava (u daljnjem tekstu: Ugovor), prijavitelji trebaju otvoriti poseban bankovni račun za provedbu projekta.</w:t>
      </w:r>
    </w:p>
    <w:p w:rsidR="00CD0DF8" w:rsidRPr="00CD0DF8" w:rsidRDefault="00CD0DF8" w:rsidP="00CF13A8">
      <w:pPr>
        <w:pStyle w:val="NoSpacing"/>
        <w:spacing w:after="120"/>
        <w:jc w:val="both"/>
        <w:rPr>
          <w:rFonts w:ascii="Times New Roman" w:hAnsi="Times New Roman" w:cs="Times New Roman"/>
          <w:sz w:val="24"/>
          <w:szCs w:val="24"/>
        </w:rPr>
      </w:pPr>
      <w:r w:rsidRPr="00CD0DF8">
        <w:rPr>
          <w:rFonts w:ascii="Times New Roman" w:hAnsi="Times New Roman" w:cs="Times New Roman"/>
          <w:sz w:val="24"/>
          <w:szCs w:val="24"/>
        </w:rPr>
        <w:t>Prije potpisivanja Ugovora, prijavitelji moraju PT-u 1 dostaviti ovjerenu (</w:t>
      </w:r>
      <w:proofErr w:type="spellStart"/>
      <w:r w:rsidRPr="00CD0DF8">
        <w:rPr>
          <w:rFonts w:ascii="Times New Roman" w:hAnsi="Times New Roman" w:cs="Times New Roman"/>
          <w:sz w:val="24"/>
          <w:szCs w:val="24"/>
        </w:rPr>
        <w:t>solemniziranu</w:t>
      </w:r>
      <w:proofErr w:type="spellEnd"/>
      <w:r w:rsidRPr="00CD0DF8">
        <w:rPr>
          <w:rFonts w:ascii="Times New Roman" w:hAnsi="Times New Roman" w:cs="Times New Roman"/>
          <w:sz w:val="24"/>
          <w:szCs w:val="24"/>
        </w:rPr>
        <w:t>) bjanko zadužnicu.</w:t>
      </w:r>
    </w:p>
    <w:p w:rsidR="00CD0DF8" w:rsidRPr="00CD0DF8" w:rsidRDefault="00CD0DF8" w:rsidP="00CF13A8">
      <w:pPr>
        <w:pStyle w:val="NoSpacing"/>
        <w:spacing w:after="120"/>
        <w:jc w:val="both"/>
        <w:rPr>
          <w:rFonts w:ascii="Times New Roman" w:hAnsi="Times New Roman" w:cs="Times New Roman"/>
          <w:sz w:val="24"/>
          <w:szCs w:val="24"/>
        </w:rPr>
      </w:pPr>
      <w:r w:rsidRPr="00CD0DF8">
        <w:rPr>
          <w:rFonts w:ascii="Times New Roman" w:hAnsi="Times New Roman" w:cs="Times New Roman"/>
          <w:sz w:val="24"/>
          <w:szCs w:val="24"/>
        </w:rPr>
        <w:lastRenderedPageBreak/>
        <w:t>Bjanko zadužnica, sastavljena sukladno Pravilniku o obliku i sadržaju bjanko zadužnice (NN 115/12), služi kao instrument naplate dodijeljene potpore s pripadajućim zakonskim zateznim kamatama:</w:t>
      </w:r>
    </w:p>
    <w:p w:rsidR="00CD0DF8" w:rsidRPr="00CD0DF8" w:rsidRDefault="00CD0DF8" w:rsidP="00CD0DF8">
      <w:pPr>
        <w:pStyle w:val="NoSpacing"/>
        <w:jc w:val="both"/>
        <w:rPr>
          <w:rFonts w:ascii="Times New Roman" w:hAnsi="Times New Roman" w:cs="Times New Roman"/>
          <w:sz w:val="24"/>
          <w:szCs w:val="24"/>
        </w:rPr>
      </w:pPr>
      <w:r w:rsidRPr="00CD0DF8">
        <w:rPr>
          <w:rFonts w:ascii="Times New Roman" w:hAnsi="Times New Roman" w:cs="Times New Roman"/>
          <w:sz w:val="24"/>
          <w:szCs w:val="24"/>
        </w:rPr>
        <w:t>I.</w:t>
      </w:r>
      <w:r w:rsidRPr="00CD0DF8">
        <w:rPr>
          <w:rFonts w:ascii="Times New Roman" w:hAnsi="Times New Roman" w:cs="Times New Roman"/>
          <w:sz w:val="24"/>
          <w:szCs w:val="24"/>
        </w:rPr>
        <w:tab/>
        <w:t>u slučaju nenamjenskog korištenja sredstava</w:t>
      </w:r>
    </w:p>
    <w:p w:rsidR="00CD0DF8" w:rsidRPr="00CD0DF8" w:rsidRDefault="00CD0DF8" w:rsidP="00CD0DF8">
      <w:pPr>
        <w:pStyle w:val="NoSpacing"/>
        <w:jc w:val="both"/>
        <w:rPr>
          <w:rFonts w:ascii="Times New Roman" w:hAnsi="Times New Roman" w:cs="Times New Roman"/>
          <w:sz w:val="24"/>
          <w:szCs w:val="24"/>
        </w:rPr>
      </w:pPr>
      <w:r w:rsidRPr="00CD0DF8">
        <w:rPr>
          <w:rFonts w:ascii="Times New Roman" w:hAnsi="Times New Roman" w:cs="Times New Roman"/>
          <w:sz w:val="24"/>
          <w:szCs w:val="24"/>
        </w:rPr>
        <w:t>II.</w:t>
      </w:r>
      <w:r w:rsidRPr="00CD0DF8">
        <w:rPr>
          <w:rFonts w:ascii="Times New Roman" w:hAnsi="Times New Roman" w:cs="Times New Roman"/>
          <w:sz w:val="24"/>
          <w:szCs w:val="24"/>
        </w:rPr>
        <w:tab/>
        <w:t>u slučaju naknadno utvrđenog drugačijeg stanja od onog koje je bilo osnova za dodjelu potpore</w:t>
      </w:r>
    </w:p>
    <w:p w:rsidR="00CD0DF8" w:rsidRPr="00CD0DF8" w:rsidRDefault="00CD0DF8" w:rsidP="00CD0DF8">
      <w:pPr>
        <w:pStyle w:val="NoSpacing"/>
        <w:jc w:val="both"/>
        <w:rPr>
          <w:rFonts w:ascii="Times New Roman" w:hAnsi="Times New Roman" w:cs="Times New Roman"/>
          <w:sz w:val="24"/>
          <w:szCs w:val="24"/>
        </w:rPr>
      </w:pPr>
      <w:r w:rsidRPr="00CD0DF8">
        <w:rPr>
          <w:rFonts w:ascii="Times New Roman" w:hAnsi="Times New Roman" w:cs="Times New Roman"/>
          <w:sz w:val="24"/>
          <w:szCs w:val="24"/>
        </w:rPr>
        <w:t>III.</w:t>
      </w:r>
      <w:r w:rsidRPr="00CD0DF8">
        <w:rPr>
          <w:rFonts w:ascii="Times New Roman" w:hAnsi="Times New Roman" w:cs="Times New Roman"/>
          <w:sz w:val="24"/>
          <w:szCs w:val="24"/>
        </w:rPr>
        <w:tab/>
        <w:t>u slučaju nepridržavanja obveza iz Ugovora, odnosno</w:t>
      </w:r>
    </w:p>
    <w:p w:rsidR="00CD0DF8" w:rsidRPr="00CD0DF8" w:rsidRDefault="00CD0DF8" w:rsidP="00CD0DF8">
      <w:pPr>
        <w:pStyle w:val="NoSpacing"/>
        <w:jc w:val="both"/>
        <w:rPr>
          <w:rFonts w:ascii="Times New Roman" w:hAnsi="Times New Roman" w:cs="Times New Roman"/>
          <w:sz w:val="24"/>
          <w:szCs w:val="24"/>
        </w:rPr>
      </w:pPr>
      <w:r w:rsidRPr="00CD0DF8">
        <w:rPr>
          <w:rFonts w:ascii="Times New Roman" w:hAnsi="Times New Roman" w:cs="Times New Roman"/>
          <w:sz w:val="24"/>
          <w:szCs w:val="24"/>
        </w:rPr>
        <w:t>IV.</w:t>
      </w:r>
      <w:r w:rsidRPr="00CD0DF8">
        <w:rPr>
          <w:rFonts w:ascii="Times New Roman" w:hAnsi="Times New Roman" w:cs="Times New Roman"/>
          <w:sz w:val="24"/>
          <w:szCs w:val="24"/>
        </w:rPr>
        <w:tab/>
        <w:t>u slučaju neizvršenja povrata sredstava na način utvrđen ugovornim odredbama.</w:t>
      </w:r>
    </w:p>
    <w:p w:rsidR="00E333F5" w:rsidRPr="00B3247B" w:rsidRDefault="00CD0DF8" w:rsidP="00CF13A8">
      <w:pPr>
        <w:pStyle w:val="NoSpacing"/>
        <w:spacing w:before="120"/>
        <w:jc w:val="both"/>
        <w:rPr>
          <w:rFonts w:ascii="Times New Roman" w:hAnsi="Times New Roman" w:cs="Times New Roman"/>
          <w:sz w:val="24"/>
          <w:szCs w:val="24"/>
        </w:rPr>
      </w:pPr>
      <w:r w:rsidRPr="00CD0DF8">
        <w:rPr>
          <w:rFonts w:ascii="Times New Roman" w:hAnsi="Times New Roman" w:cs="Times New Roman"/>
          <w:sz w:val="24"/>
          <w:szCs w:val="24"/>
        </w:rPr>
        <w:t>Vrijednost jedne ili više zadužnica mora biti najmanje u iznosu odobrenih bespovratnih sredstava, odnosno unosi se prvi mogući iznos zadužnice veći od iznosa odobrenih bespovratnih sredstava.</w:t>
      </w:r>
    </w:p>
    <w:p w:rsidR="00264A11" w:rsidRDefault="00264A11" w:rsidP="00264A11">
      <w:pPr>
        <w:pStyle w:val="NoSpacing"/>
        <w:jc w:val="both"/>
        <w:rPr>
          <w:rFonts w:ascii="Times New Roman" w:hAnsi="Times New Roman" w:cs="Times New Roman"/>
          <w:sz w:val="24"/>
          <w:szCs w:val="24"/>
        </w:rPr>
      </w:pPr>
    </w:p>
    <w:p w:rsidR="0067078A" w:rsidRPr="00264A11" w:rsidRDefault="0067078A" w:rsidP="00264A11">
      <w:pPr>
        <w:pStyle w:val="NoSpacing"/>
        <w:jc w:val="both"/>
        <w:rPr>
          <w:rFonts w:ascii="Times New Roman" w:hAnsi="Times New Roman" w:cs="Times New Roman"/>
          <w:sz w:val="24"/>
          <w:szCs w:val="24"/>
        </w:rPr>
      </w:pPr>
    </w:p>
    <w:p w:rsidR="008F462C" w:rsidRDefault="009301CB" w:rsidP="005B1492">
      <w:pPr>
        <w:pStyle w:val="Heading1"/>
      </w:pPr>
      <w:bookmarkStart w:id="236" w:name="_ODREDBE_KOJE_SE"/>
      <w:bookmarkStart w:id="237" w:name="_Toc413937361"/>
      <w:bookmarkStart w:id="238" w:name="_Toc410305620"/>
      <w:bookmarkStart w:id="239" w:name="_Toc425768220"/>
      <w:bookmarkStart w:id="240" w:name="_Toc476751749"/>
      <w:bookmarkEnd w:id="236"/>
      <w:r w:rsidRPr="00623104">
        <w:t>ODREDBE KOJE SE ODNOSE NA PROVEDBU PROJEKTA</w:t>
      </w:r>
      <w:bookmarkEnd w:id="237"/>
      <w:bookmarkEnd w:id="238"/>
      <w:bookmarkEnd w:id="239"/>
      <w:bookmarkEnd w:id="240"/>
      <w:r w:rsidRPr="00623104">
        <w:t xml:space="preserve"> </w:t>
      </w:r>
    </w:p>
    <w:p w:rsidR="00E86ACF" w:rsidRPr="00E86ACF" w:rsidRDefault="00E86ACF" w:rsidP="00E86ACF"/>
    <w:p w:rsidR="008F462C" w:rsidRPr="008F462C" w:rsidRDefault="009301CB" w:rsidP="00AC1E94">
      <w:pPr>
        <w:pStyle w:val="Heading2"/>
      </w:pPr>
      <w:bookmarkStart w:id="241" w:name="_Toc476751750"/>
      <w:r w:rsidRPr="00264A11">
        <w:t>Razdoblje provedbe projekta</w:t>
      </w:r>
      <w:bookmarkEnd w:id="241"/>
    </w:p>
    <w:p w:rsidR="009301CB" w:rsidRPr="006E18C6" w:rsidRDefault="009301CB" w:rsidP="00FB717D">
      <w:pPr>
        <w:pStyle w:val="NoSpacing"/>
        <w:jc w:val="both"/>
        <w:rPr>
          <w:rFonts w:ascii="Times New Roman" w:hAnsi="Times New Roman" w:cs="Times New Roman"/>
          <w:sz w:val="24"/>
          <w:szCs w:val="24"/>
        </w:rPr>
      </w:pPr>
      <w:r w:rsidRPr="00FB717D">
        <w:rPr>
          <w:rFonts w:ascii="Times New Roman" w:hAnsi="Times New Roman" w:cs="Times New Roman"/>
          <w:sz w:val="24"/>
          <w:szCs w:val="24"/>
        </w:rPr>
        <w:t>Pod razdobljem provedbe projekta podrazumijeva se datum početka i predviđenog završetka projekta</w:t>
      </w:r>
      <w:r w:rsidRPr="00FB717D">
        <w:rPr>
          <w:rFonts w:ascii="Times New Roman" w:hAnsi="Times New Roman" w:cs="Times New Roman"/>
          <w:i/>
          <w:sz w:val="24"/>
          <w:szCs w:val="24"/>
        </w:rPr>
        <w:t>.</w:t>
      </w:r>
    </w:p>
    <w:p w:rsidR="00F673D3" w:rsidRPr="00FB717D" w:rsidRDefault="00F673D3" w:rsidP="00FB717D">
      <w:pPr>
        <w:pStyle w:val="NoSpacing"/>
        <w:jc w:val="both"/>
        <w:rPr>
          <w:rFonts w:ascii="Times New Roman" w:hAnsi="Times New Roman" w:cs="Times New Roman"/>
          <w:sz w:val="24"/>
          <w:szCs w:val="24"/>
        </w:rPr>
      </w:pPr>
    </w:p>
    <w:tbl>
      <w:tblPr>
        <w:tblStyle w:val="TableGrid1"/>
        <w:tblW w:w="0" w:type="auto"/>
        <w:tblInd w:w="108" w:type="dxa"/>
        <w:tblLook w:val="04A0" w:firstRow="1" w:lastRow="0" w:firstColumn="1" w:lastColumn="0" w:noHBand="0" w:noVBand="1"/>
      </w:tblPr>
      <w:tblGrid>
        <w:gridCol w:w="8954"/>
      </w:tblGrid>
      <w:tr w:rsidR="009301CB" w:rsidRPr="009C6E97" w:rsidTr="00FE467D">
        <w:trPr>
          <w:trHeight w:val="589"/>
        </w:trPr>
        <w:tc>
          <w:tcPr>
            <w:tcW w:w="8954" w:type="dxa"/>
            <w:shd w:val="clear" w:color="auto" w:fill="D6F8D7"/>
          </w:tcPr>
          <w:p w:rsidR="009301CB" w:rsidRPr="00FE467D" w:rsidRDefault="009301CB" w:rsidP="009301CB">
            <w:pPr>
              <w:widowControl w:val="0"/>
              <w:autoSpaceDE w:val="0"/>
              <w:autoSpaceDN w:val="0"/>
              <w:adjustRightInd w:val="0"/>
              <w:jc w:val="both"/>
              <w:rPr>
                <w:rFonts w:ascii="Times New Roman" w:hAnsi="Times New Roman" w:cs="Times New Roman"/>
                <w:i/>
              </w:rPr>
            </w:pPr>
            <w:r w:rsidRPr="00FE467D">
              <w:rPr>
                <w:rFonts w:ascii="Times New Roman" w:hAnsi="Times New Roman" w:cs="Times New Roman"/>
                <w:b/>
                <w:i/>
              </w:rPr>
              <w:t xml:space="preserve">Napomena: </w:t>
            </w:r>
            <w:r w:rsidRPr="00FE467D">
              <w:rPr>
                <w:rFonts w:ascii="Times New Roman" w:hAnsi="Times New Roman" w:cs="Times New Roman"/>
                <w:i/>
              </w:rPr>
              <w:t>Razdoblje provedbe projekta traje od početka obavljanja aktivnosti projekta, do završetka obavljanja predmetnih aktivnosti.</w:t>
            </w:r>
          </w:p>
        </w:tc>
      </w:tr>
    </w:tbl>
    <w:p w:rsidR="003D19BA" w:rsidRPr="00623104" w:rsidRDefault="003D19BA" w:rsidP="009301CB">
      <w:pPr>
        <w:widowControl w:val="0"/>
        <w:autoSpaceDE w:val="0"/>
        <w:autoSpaceDN w:val="0"/>
        <w:adjustRightInd w:val="0"/>
        <w:spacing w:after="0"/>
        <w:rPr>
          <w:rFonts w:ascii="Times New Roman" w:hAnsi="Times New Roman" w:cs="Times New Roman"/>
        </w:rPr>
      </w:pPr>
    </w:p>
    <w:p w:rsidR="00DF2A15" w:rsidRPr="006E18C6" w:rsidRDefault="00DF2A15" w:rsidP="00F673D3">
      <w:pPr>
        <w:pStyle w:val="NoSpacing"/>
        <w:jc w:val="both"/>
        <w:rPr>
          <w:rFonts w:ascii="Times New Roman" w:hAnsi="Times New Roman" w:cs="Times New Roman"/>
          <w:sz w:val="24"/>
          <w:szCs w:val="24"/>
        </w:rPr>
      </w:pPr>
      <w:r w:rsidRPr="006E18C6">
        <w:rPr>
          <w:rFonts w:ascii="Times New Roman" w:hAnsi="Times New Roman" w:cs="Times New Roman"/>
          <w:sz w:val="24"/>
          <w:szCs w:val="24"/>
        </w:rPr>
        <w:t>Provedba projekta ne smije započeti prije predaje projektnog prijedloga u okviru Poziva ni završiti prije potpisa Ugovora.</w:t>
      </w:r>
    </w:p>
    <w:p w:rsidR="00F30865" w:rsidRPr="008018D9" w:rsidRDefault="00F30865" w:rsidP="00F673D3">
      <w:pPr>
        <w:pStyle w:val="NoSpacing"/>
        <w:jc w:val="both"/>
        <w:rPr>
          <w:rFonts w:ascii="Times New Roman" w:hAnsi="Times New Roman" w:cs="Times New Roman"/>
          <w:sz w:val="24"/>
          <w:szCs w:val="24"/>
        </w:rPr>
      </w:pPr>
    </w:p>
    <w:p w:rsidR="009301CB" w:rsidRPr="00F673D3" w:rsidRDefault="009301CB" w:rsidP="00F673D3">
      <w:pPr>
        <w:pStyle w:val="NoSpacing"/>
        <w:jc w:val="both"/>
        <w:rPr>
          <w:rFonts w:ascii="Times New Roman" w:hAnsi="Times New Roman" w:cs="Times New Roman"/>
          <w:sz w:val="24"/>
          <w:szCs w:val="24"/>
        </w:rPr>
      </w:pPr>
      <w:r w:rsidRPr="008018D9">
        <w:rPr>
          <w:rFonts w:ascii="Times New Roman" w:hAnsi="Times New Roman" w:cs="Times New Roman"/>
          <w:sz w:val="24"/>
          <w:szCs w:val="24"/>
        </w:rPr>
        <w:t xml:space="preserve">Razdoblje provedbe projekta je najviše </w:t>
      </w:r>
      <w:r w:rsidR="00E8346B" w:rsidRPr="008018D9">
        <w:rPr>
          <w:rFonts w:ascii="Times New Roman" w:hAnsi="Times New Roman" w:cs="Times New Roman"/>
          <w:sz w:val="24"/>
          <w:szCs w:val="24"/>
        </w:rPr>
        <w:t>18</w:t>
      </w:r>
      <w:r w:rsidR="006E18C6" w:rsidRPr="008018D9">
        <w:rPr>
          <w:rFonts w:ascii="Times New Roman" w:hAnsi="Times New Roman" w:cs="Times New Roman"/>
          <w:sz w:val="24"/>
          <w:szCs w:val="24"/>
        </w:rPr>
        <w:t>. mjesec</w:t>
      </w:r>
      <w:r w:rsidR="00E8346B" w:rsidRPr="008018D9">
        <w:rPr>
          <w:rFonts w:ascii="Times New Roman" w:hAnsi="Times New Roman" w:cs="Times New Roman"/>
          <w:sz w:val="24"/>
          <w:szCs w:val="24"/>
        </w:rPr>
        <w:t>i</w:t>
      </w:r>
      <w:r w:rsidR="006E18C6" w:rsidRPr="008018D9">
        <w:rPr>
          <w:rFonts w:ascii="Times New Roman" w:hAnsi="Times New Roman" w:cs="Times New Roman"/>
          <w:sz w:val="24"/>
          <w:szCs w:val="24"/>
        </w:rPr>
        <w:t xml:space="preserve"> </w:t>
      </w:r>
      <w:r w:rsidRPr="008018D9">
        <w:rPr>
          <w:rFonts w:ascii="Times New Roman" w:hAnsi="Times New Roman" w:cs="Times New Roman"/>
          <w:sz w:val="24"/>
          <w:szCs w:val="24"/>
        </w:rPr>
        <w:t xml:space="preserve">od dana kada počinje provedba sukladno točki  </w:t>
      </w:r>
      <w:r w:rsidR="006E18C6" w:rsidRPr="008018D9">
        <w:rPr>
          <w:rFonts w:ascii="Times New Roman" w:hAnsi="Times New Roman" w:cs="Times New Roman"/>
          <w:sz w:val="24"/>
          <w:szCs w:val="24"/>
        </w:rPr>
        <w:t xml:space="preserve">3.3. </w:t>
      </w:r>
      <w:r w:rsidRPr="008018D9">
        <w:rPr>
          <w:rFonts w:ascii="Times New Roman" w:hAnsi="Times New Roman" w:cs="Times New Roman"/>
          <w:sz w:val="24"/>
          <w:szCs w:val="24"/>
        </w:rPr>
        <w:t>Uputa.</w:t>
      </w:r>
      <w:r w:rsidRPr="00F673D3">
        <w:rPr>
          <w:rFonts w:ascii="Times New Roman" w:hAnsi="Times New Roman" w:cs="Times New Roman"/>
          <w:sz w:val="24"/>
          <w:szCs w:val="24"/>
        </w:rPr>
        <w:t xml:space="preserve"> </w:t>
      </w:r>
    </w:p>
    <w:p w:rsidR="00F30865" w:rsidRPr="00F673D3" w:rsidRDefault="00F30865" w:rsidP="00F673D3">
      <w:pPr>
        <w:pStyle w:val="NoSpacing"/>
        <w:jc w:val="both"/>
        <w:rPr>
          <w:rFonts w:ascii="Times New Roman" w:hAnsi="Times New Roman" w:cs="Times New Roman"/>
          <w:sz w:val="24"/>
          <w:szCs w:val="24"/>
        </w:rPr>
      </w:pPr>
    </w:p>
    <w:p w:rsidR="009301CB" w:rsidRPr="00F673D3" w:rsidRDefault="009301CB" w:rsidP="00F673D3">
      <w:pPr>
        <w:pStyle w:val="NoSpacing"/>
        <w:jc w:val="both"/>
        <w:rPr>
          <w:rFonts w:ascii="Times New Roman" w:hAnsi="Times New Roman" w:cs="Times New Roman"/>
          <w:sz w:val="24"/>
          <w:szCs w:val="24"/>
        </w:rPr>
      </w:pPr>
      <w:r w:rsidRPr="00B117A5">
        <w:rPr>
          <w:rFonts w:ascii="Times New Roman" w:hAnsi="Times New Roman" w:cs="Times New Roman"/>
          <w:sz w:val="24"/>
          <w:szCs w:val="24"/>
        </w:rPr>
        <w:t>Početkom provedbe projekta smatra se zakonski obvezujuća obveza za naručivanje dobara ili usluga</w:t>
      </w:r>
      <w:r w:rsidR="00C154D7" w:rsidRPr="00B117A5">
        <w:rPr>
          <w:rFonts w:ascii="Times New Roman" w:hAnsi="Times New Roman" w:cs="Times New Roman"/>
          <w:sz w:val="24"/>
          <w:szCs w:val="24"/>
        </w:rPr>
        <w:t xml:space="preserve"> </w:t>
      </w:r>
      <w:r w:rsidRPr="00B117A5">
        <w:rPr>
          <w:rFonts w:ascii="Times New Roman" w:hAnsi="Times New Roman" w:cs="Times New Roman"/>
          <w:sz w:val="24"/>
          <w:szCs w:val="24"/>
        </w:rPr>
        <w:t>ili bilo koja druga obveza koja ulaganje čini neopozivim (npr. potpis ugovora s dobavljačem, izdavanje narudžbenice, itd.).</w:t>
      </w:r>
    </w:p>
    <w:p w:rsidR="00F30865" w:rsidRPr="00F673D3" w:rsidRDefault="00F30865" w:rsidP="00F673D3">
      <w:pPr>
        <w:pStyle w:val="NoSpacing"/>
        <w:jc w:val="both"/>
        <w:rPr>
          <w:rFonts w:ascii="Times New Roman" w:hAnsi="Times New Roman" w:cs="Times New Roman"/>
          <w:sz w:val="24"/>
          <w:szCs w:val="24"/>
        </w:rPr>
      </w:pPr>
    </w:p>
    <w:p w:rsidR="009301CB" w:rsidRPr="00F673D3" w:rsidRDefault="009301CB" w:rsidP="00F673D3">
      <w:pPr>
        <w:pStyle w:val="NoSpacing"/>
        <w:jc w:val="both"/>
        <w:rPr>
          <w:rFonts w:ascii="Times New Roman" w:hAnsi="Times New Roman" w:cs="Times New Roman"/>
          <w:sz w:val="24"/>
          <w:szCs w:val="24"/>
        </w:rPr>
      </w:pPr>
      <w:r w:rsidRPr="00F673D3">
        <w:rPr>
          <w:rFonts w:ascii="Times New Roman" w:hAnsi="Times New Roman" w:cs="Times New Roman"/>
          <w:sz w:val="24"/>
          <w:szCs w:val="24"/>
        </w:rPr>
        <w:t xml:space="preserve">Razdoblje provedbe projekta bit će definirano u Posebnim uvjetima Ugovora (Prilog </w:t>
      </w:r>
      <w:r w:rsidR="00B117A5">
        <w:rPr>
          <w:rFonts w:ascii="Times New Roman" w:hAnsi="Times New Roman" w:cs="Times New Roman"/>
          <w:sz w:val="24"/>
          <w:szCs w:val="24"/>
        </w:rPr>
        <w:t xml:space="preserve">2 </w:t>
      </w:r>
      <w:r w:rsidRPr="00F673D3">
        <w:rPr>
          <w:rFonts w:ascii="Times New Roman" w:hAnsi="Times New Roman" w:cs="Times New Roman"/>
          <w:sz w:val="24"/>
          <w:szCs w:val="24"/>
        </w:rPr>
        <w:t xml:space="preserve">ovog Poziva).  </w:t>
      </w:r>
    </w:p>
    <w:p w:rsidR="00C154D7" w:rsidRPr="00F673D3" w:rsidRDefault="00C154D7" w:rsidP="00F673D3">
      <w:pPr>
        <w:pStyle w:val="NoSpacing"/>
        <w:jc w:val="both"/>
        <w:rPr>
          <w:rFonts w:ascii="Times New Roman" w:hAnsi="Times New Roman" w:cs="Times New Roman"/>
          <w:sz w:val="24"/>
          <w:szCs w:val="24"/>
        </w:rPr>
      </w:pPr>
    </w:p>
    <w:p w:rsidR="009301CB" w:rsidRPr="00F673D3" w:rsidRDefault="009301CB" w:rsidP="00A65795">
      <w:pPr>
        <w:pStyle w:val="NoSpacing"/>
        <w:jc w:val="both"/>
        <w:rPr>
          <w:rFonts w:ascii="Times New Roman" w:hAnsi="Times New Roman" w:cs="Times New Roman"/>
          <w:sz w:val="24"/>
          <w:szCs w:val="24"/>
        </w:rPr>
      </w:pPr>
      <w:r w:rsidRPr="00B117A5">
        <w:rPr>
          <w:rFonts w:ascii="Times New Roman" w:hAnsi="Times New Roman" w:cs="Times New Roman"/>
          <w:sz w:val="24"/>
          <w:szCs w:val="24"/>
        </w:rPr>
        <w:t>Prijavitelj mora biti spreman započeti s provedbom aktivnosti projekta, uključujući pokretanje postupaka (javne) nabave relevantnih za pravovremenu provedbu aktivnosti, u skladu s planom aktivnosti u Prijavnom obrascu i ostaloj projektnoj dokumentaciji.</w:t>
      </w:r>
      <w:r w:rsidRPr="00F673D3">
        <w:rPr>
          <w:rFonts w:ascii="Times New Roman" w:hAnsi="Times New Roman" w:cs="Times New Roman"/>
          <w:sz w:val="24"/>
          <w:szCs w:val="24"/>
        </w:rPr>
        <w:t xml:space="preserve"> </w:t>
      </w:r>
    </w:p>
    <w:p w:rsidR="000B5993" w:rsidRPr="00F673D3" w:rsidRDefault="000B5993" w:rsidP="00F673D3">
      <w:pPr>
        <w:pStyle w:val="NoSpacing"/>
        <w:jc w:val="both"/>
        <w:rPr>
          <w:rFonts w:ascii="Times New Roman" w:hAnsi="Times New Roman" w:cs="Times New Roman"/>
          <w:sz w:val="24"/>
          <w:szCs w:val="24"/>
        </w:rPr>
      </w:pPr>
    </w:p>
    <w:p w:rsidR="00916279" w:rsidRDefault="00B51832" w:rsidP="005F3374">
      <w:pPr>
        <w:pStyle w:val="NoSpacing"/>
        <w:jc w:val="both"/>
      </w:pPr>
      <w:r w:rsidRPr="00F673D3">
        <w:rPr>
          <w:rFonts w:ascii="Times New Roman" w:hAnsi="Times New Roman" w:cs="Times New Roman"/>
          <w:sz w:val="24"/>
          <w:szCs w:val="24"/>
        </w:rPr>
        <w:t xml:space="preserve">Korisnik može izgubiti pravo na bespovratna sredstva, odnosno davatelj bespovratnih sredstava može s Korisnikom raskinuti Ugovor, ako Korisnik ne započne s projektnim aktivnostima u roku od 3 (tri) mjeseca nakon stupanja na snagu Ugovora. </w:t>
      </w:r>
    </w:p>
    <w:p w:rsidR="00070D2B" w:rsidRDefault="00070D2B" w:rsidP="00B51832">
      <w:pPr>
        <w:pStyle w:val="Default"/>
        <w:jc w:val="both"/>
        <w:rPr>
          <w:b/>
          <w:sz w:val="22"/>
          <w:szCs w:val="22"/>
        </w:rPr>
      </w:pPr>
    </w:p>
    <w:p w:rsidR="000B5993" w:rsidRPr="00F775D4" w:rsidRDefault="00B51832" w:rsidP="00AC1E94">
      <w:pPr>
        <w:pStyle w:val="Heading2"/>
        <w:rPr>
          <w:rFonts w:eastAsiaTheme="minorEastAsia"/>
        </w:rPr>
      </w:pPr>
      <w:bookmarkStart w:id="242" w:name="_Toc476751751"/>
      <w:r w:rsidRPr="008F462C">
        <w:t>Nabava</w:t>
      </w:r>
      <w:bookmarkEnd w:id="242"/>
      <w:r w:rsidRPr="008F462C">
        <w:t xml:space="preserve"> </w:t>
      </w:r>
    </w:p>
    <w:p w:rsidR="000B5993" w:rsidRDefault="000B5993" w:rsidP="00F775D4">
      <w:pPr>
        <w:pStyle w:val="NoSpacing"/>
        <w:jc w:val="both"/>
        <w:rPr>
          <w:rFonts w:ascii="Times New Roman" w:eastAsia="Calibri" w:hAnsi="Times New Roman" w:cs="Times New Roman"/>
          <w:sz w:val="24"/>
          <w:szCs w:val="24"/>
        </w:rPr>
      </w:pPr>
      <w:r w:rsidRPr="000B5993">
        <w:rPr>
          <w:rFonts w:ascii="Times New Roman" w:eastAsia="Calibri" w:hAnsi="Times New Roman" w:cs="Times New Roman"/>
          <w:sz w:val="24"/>
          <w:szCs w:val="24"/>
        </w:rPr>
        <w:lastRenderedPageBreak/>
        <w:t xml:space="preserve">Kod podnošenja projektnih prijava i tijekom provedbe projekata, </w:t>
      </w:r>
      <w:r w:rsidR="00ED595E">
        <w:rPr>
          <w:rFonts w:ascii="Times New Roman" w:eastAsia="Calibri" w:hAnsi="Times New Roman" w:cs="Times New Roman"/>
          <w:sz w:val="24"/>
          <w:szCs w:val="24"/>
        </w:rPr>
        <w:t xml:space="preserve">svi </w:t>
      </w:r>
      <w:r w:rsidRPr="000B5993">
        <w:rPr>
          <w:rFonts w:ascii="Times New Roman" w:eastAsia="Calibri" w:hAnsi="Times New Roman" w:cs="Times New Roman"/>
          <w:sz w:val="24"/>
          <w:szCs w:val="24"/>
        </w:rPr>
        <w:t xml:space="preserve">korisnici moraju </w:t>
      </w:r>
      <w:r w:rsidR="00ED595E">
        <w:rPr>
          <w:rFonts w:ascii="Times New Roman" w:eastAsia="Calibri" w:hAnsi="Times New Roman" w:cs="Times New Roman"/>
          <w:sz w:val="24"/>
          <w:szCs w:val="24"/>
        </w:rPr>
        <w:t>primjenjivati</w:t>
      </w:r>
      <w:r w:rsidRPr="000B5993">
        <w:rPr>
          <w:rFonts w:ascii="Times New Roman" w:eastAsia="Calibri" w:hAnsi="Times New Roman" w:cs="Times New Roman"/>
          <w:sz w:val="24"/>
          <w:szCs w:val="24"/>
        </w:rPr>
        <w:t xml:space="preserve"> postup</w:t>
      </w:r>
      <w:r w:rsidR="00ED595E">
        <w:rPr>
          <w:rFonts w:ascii="Times New Roman" w:eastAsia="Calibri" w:hAnsi="Times New Roman" w:cs="Times New Roman"/>
          <w:sz w:val="24"/>
          <w:szCs w:val="24"/>
        </w:rPr>
        <w:t>ke</w:t>
      </w:r>
      <w:r w:rsidRPr="000B5993">
        <w:rPr>
          <w:rFonts w:ascii="Times New Roman" w:eastAsia="Calibri" w:hAnsi="Times New Roman" w:cs="Times New Roman"/>
          <w:sz w:val="24"/>
          <w:szCs w:val="24"/>
        </w:rPr>
        <w:t xml:space="preserve"> nabave</w:t>
      </w:r>
      <w:r w:rsidR="00F775D4">
        <w:rPr>
          <w:rFonts w:ascii="Times New Roman" w:eastAsia="Calibri" w:hAnsi="Times New Roman" w:cs="Times New Roman"/>
          <w:sz w:val="24"/>
          <w:szCs w:val="24"/>
        </w:rPr>
        <w:t>. Za korisnike koji nisu obveznici</w:t>
      </w:r>
      <w:r w:rsidRPr="000B5993">
        <w:rPr>
          <w:rFonts w:ascii="Times New Roman" w:eastAsia="Calibri" w:hAnsi="Times New Roman" w:cs="Times New Roman"/>
          <w:sz w:val="24"/>
          <w:szCs w:val="24"/>
        </w:rPr>
        <w:t xml:space="preserve"> </w:t>
      </w:r>
      <w:r w:rsidR="00F775D4" w:rsidRPr="00F775D4">
        <w:rPr>
          <w:rFonts w:ascii="Times New Roman" w:eastAsia="Calibri" w:hAnsi="Times New Roman" w:cs="Times New Roman"/>
          <w:sz w:val="24"/>
          <w:szCs w:val="24"/>
        </w:rPr>
        <w:t>Zakona o javnoj nabavi</w:t>
      </w:r>
      <w:r w:rsidR="00F775D4">
        <w:rPr>
          <w:rFonts w:ascii="Times New Roman" w:eastAsia="Calibri" w:hAnsi="Times New Roman" w:cs="Times New Roman"/>
          <w:sz w:val="24"/>
          <w:szCs w:val="24"/>
        </w:rPr>
        <w:t xml:space="preserve"> </w:t>
      </w:r>
      <w:r w:rsidR="00F775D4" w:rsidRPr="00F775D4">
        <w:rPr>
          <w:rFonts w:ascii="Times New Roman" w:eastAsia="Calibri" w:hAnsi="Times New Roman" w:cs="Times New Roman"/>
          <w:sz w:val="24"/>
          <w:szCs w:val="24"/>
        </w:rPr>
        <w:t xml:space="preserve">(u daljnjem tekstu: ZJN) </w:t>
      </w:r>
      <w:r w:rsidR="00F775D4">
        <w:rPr>
          <w:rFonts w:ascii="Times New Roman" w:eastAsia="Calibri" w:hAnsi="Times New Roman" w:cs="Times New Roman"/>
          <w:sz w:val="24"/>
          <w:szCs w:val="24"/>
        </w:rPr>
        <w:t>primjenju</w:t>
      </w:r>
      <w:r w:rsidR="00ED595E">
        <w:rPr>
          <w:rFonts w:ascii="Times New Roman" w:eastAsia="Calibri" w:hAnsi="Times New Roman" w:cs="Times New Roman"/>
          <w:sz w:val="24"/>
          <w:szCs w:val="24"/>
        </w:rPr>
        <w:t>ju se postupci nabave</w:t>
      </w:r>
      <w:r w:rsidR="00F775D4">
        <w:rPr>
          <w:rFonts w:ascii="Times New Roman" w:eastAsia="Calibri" w:hAnsi="Times New Roman" w:cs="Times New Roman"/>
          <w:sz w:val="24"/>
          <w:szCs w:val="24"/>
        </w:rPr>
        <w:t xml:space="preserve"> utvrđen</w:t>
      </w:r>
      <w:r w:rsidR="00ED595E">
        <w:rPr>
          <w:rFonts w:ascii="Times New Roman" w:eastAsia="Calibri" w:hAnsi="Times New Roman" w:cs="Times New Roman"/>
          <w:sz w:val="24"/>
          <w:szCs w:val="24"/>
        </w:rPr>
        <w:t>i</w:t>
      </w:r>
      <w:r w:rsidR="00F775D4">
        <w:rPr>
          <w:rFonts w:ascii="Times New Roman" w:eastAsia="Calibri" w:hAnsi="Times New Roman" w:cs="Times New Roman"/>
          <w:sz w:val="24"/>
          <w:szCs w:val="24"/>
        </w:rPr>
        <w:t xml:space="preserve"> </w:t>
      </w:r>
      <w:r w:rsidR="00F775D4" w:rsidRPr="00FA6C9D">
        <w:rPr>
          <w:rFonts w:ascii="Times New Roman" w:eastAsia="Calibri" w:hAnsi="Times New Roman" w:cs="Times New Roman"/>
          <w:sz w:val="24"/>
          <w:szCs w:val="24"/>
        </w:rPr>
        <w:t>u</w:t>
      </w:r>
      <w:r w:rsidR="00F775D4" w:rsidRPr="00FA6C9D">
        <w:t xml:space="preserve"> </w:t>
      </w:r>
      <w:r w:rsidR="00F775D4" w:rsidRPr="00FA6C9D">
        <w:rPr>
          <w:rFonts w:ascii="Times New Roman" w:eastAsia="Calibri" w:hAnsi="Times New Roman" w:cs="Times New Roman"/>
          <w:sz w:val="24"/>
          <w:szCs w:val="24"/>
        </w:rPr>
        <w:t>Prilogu 4 , dok</w:t>
      </w:r>
      <w:r w:rsidR="00F775D4">
        <w:rPr>
          <w:rFonts w:ascii="Times New Roman" w:eastAsia="Calibri" w:hAnsi="Times New Roman" w:cs="Times New Roman"/>
          <w:sz w:val="24"/>
          <w:szCs w:val="24"/>
        </w:rPr>
        <w:t xml:space="preserve"> se </w:t>
      </w:r>
      <w:r w:rsidRPr="000B5993">
        <w:rPr>
          <w:rFonts w:ascii="Times New Roman" w:eastAsia="Calibri" w:hAnsi="Times New Roman" w:cs="Times New Roman"/>
          <w:sz w:val="24"/>
          <w:szCs w:val="24"/>
        </w:rPr>
        <w:t xml:space="preserve">korisnici obveznici Zakona o javnoj nabavi </w:t>
      </w:r>
      <w:r w:rsidR="00ED595E">
        <w:rPr>
          <w:rFonts w:ascii="Times New Roman" w:eastAsia="Calibri" w:hAnsi="Times New Roman" w:cs="Times New Roman"/>
          <w:sz w:val="24"/>
          <w:szCs w:val="24"/>
        </w:rPr>
        <w:t>moraju</w:t>
      </w:r>
      <w:r w:rsidRPr="000B5993">
        <w:rPr>
          <w:rFonts w:ascii="Times New Roman" w:eastAsia="Calibri" w:hAnsi="Times New Roman" w:cs="Times New Roman"/>
          <w:sz w:val="24"/>
          <w:szCs w:val="24"/>
        </w:rPr>
        <w:t xml:space="preserve"> pridržavati po</w:t>
      </w:r>
      <w:r w:rsidR="00ED595E">
        <w:rPr>
          <w:rFonts w:ascii="Times New Roman" w:eastAsia="Calibri" w:hAnsi="Times New Roman" w:cs="Times New Roman"/>
          <w:sz w:val="24"/>
          <w:szCs w:val="24"/>
        </w:rPr>
        <w:t>stupaka nabave utvrđenih u istome zakonu</w:t>
      </w:r>
      <w:r w:rsidR="005D7F1F" w:rsidRPr="005D7F1F">
        <w:rPr>
          <w:rFonts w:ascii="Times New Roman" w:eastAsia="Calibri" w:hAnsi="Times New Roman" w:cs="Times New Roman"/>
          <w:sz w:val="24"/>
          <w:szCs w:val="24"/>
        </w:rPr>
        <w:t xml:space="preserve"> </w:t>
      </w:r>
      <w:r w:rsidR="005D7F1F">
        <w:rPr>
          <w:rFonts w:ascii="Times New Roman" w:eastAsia="Calibri" w:hAnsi="Times New Roman" w:cs="Times New Roman"/>
          <w:sz w:val="24"/>
          <w:szCs w:val="24"/>
        </w:rPr>
        <w:t>(</w:t>
      </w:r>
      <w:r w:rsidR="005D7F1F" w:rsidRPr="005D7F1F">
        <w:rPr>
          <w:rFonts w:ascii="Times New Roman" w:eastAsia="Calibri" w:hAnsi="Times New Roman" w:cs="Times New Roman"/>
          <w:sz w:val="24"/>
          <w:szCs w:val="24"/>
        </w:rPr>
        <w:t>NN 120/16</w:t>
      </w:r>
      <w:r w:rsidR="005D7F1F">
        <w:rPr>
          <w:rFonts w:ascii="Times New Roman" w:eastAsia="Calibri" w:hAnsi="Times New Roman" w:cs="Times New Roman"/>
          <w:sz w:val="24"/>
          <w:szCs w:val="24"/>
        </w:rPr>
        <w:t>)</w:t>
      </w:r>
      <w:r w:rsidRPr="000B5993">
        <w:rPr>
          <w:rFonts w:ascii="Times New Roman" w:eastAsia="Calibri" w:hAnsi="Times New Roman" w:cs="Times New Roman"/>
          <w:sz w:val="24"/>
          <w:szCs w:val="24"/>
        </w:rPr>
        <w:t>.</w:t>
      </w:r>
    </w:p>
    <w:p w:rsidR="000B5993" w:rsidRPr="000B5993" w:rsidRDefault="000B5993" w:rsidP="00F775D4">
      <w:pPr>
        <w:pStyle w:val="NoSpacing"/>
        <w:jc w:val="both"/>
        <w:rPr>
          <w:rFonts w:ascii="Times New Roman" w:eastAsia="Calibri" w:hAnsi="Times New Roman" w:cs="Times New Roman"/>
          <w:sz w:val="24"/>
          <w:szCs w:val="24"/>
        </w:rPr>
      </w:pPr>
    </w:p>
    <w:p w:rsidR="000B5993" w:rsidRDefault="000B5993" w:rsidP="00F775D4">
      <w:pPr>
        <w:pStyle w:val="NoSpacing"/>
        <w:jc w:val="both"/>
        <w:rPr>
          <w:rFonts w:ascii="Times New Roman" w:eastAsia="Calibri" w:hAnsi="Times New Roman" w:cs="Times New Roman"/>
          <w:sz w:val="24"/>
          <w:szCs w:val="24"/>
        </w:rPr>
      </w:pPr>
      <w:r w:rsidRPr="000B5993">
        <w:rPr>
          <w:rFonts w:ascii="Times New Roman" w:eastAsia="Calibri" w:hAnsi="Times New Roman" w:cs="Times New Roman"/>
          <w:sz w:val="24"/>
          <w:szCs w:val="24"/>
        </w:rPr>
        <w:t>Troškovi projekata koji uključuju nabavu mogu biti prihvatljivi samo pod uvjetom da je</w:t>
      </w:r>
      <w:r w:rsidR="00F775D4">
        <w:rPr>
          <w:rFonts w:ascii="Times New Roman" w:eastAsia="Calibri" w:hAnsi="Times New Roman" w:cs="Times New Roman"/>
          <w:sz w:val="24"/>
          <w:szCs w:val="24"/>
        </w:rPr>
        <w:t xml:space="preserve"> </w:t>
      </w:r>
      <w:r w:rsidRPr="00FA6C9D">
        <w:rPr>
          <w:rFonts w:ascii="Times New Roman" w:eastAsia="Calibri" w:hAnsi="Times New Roman" w:cs="Times New Roman"/>
          <w:sz w:val="24"/>
          <w:szCs w:val="24"/>
        </w:rPr>
        <w:t>nabava provedena u skladu sa svim načelima i pravilima utv</w:t>
      </w:r>
      <w:r w:rsidR="00F775D4" w:rsidRPr="00FA6C9D">
        <w:rPr>
          <w:rFonts w:ascii="Times New Roman" w:eastAsia="Calibri" w:hAnsi="Times New Roman" w:cs="Times New Roman"/>
          <w:sz w:val="24"/>
          <w:szCs w:val="24"/>
        </w:rPr>
        <w:t xml:space="preserve">rđenima u gore navedenom </w:t>
      </w:r>
      <w:r w:rsidRPr="00FA6C9D">
        <w:rPr>
          <w:rFonts w:ascii="Times New Roman" w:eastAsia="Calibri" w:hAnsi="Times New Roman" w:cs="Times New Roman"/>
          <w:sz w:val="24"/>
          <w:szCs w:val="24"/>
        </w:rPr>
        <w:t>Prilogu 4.</w:t>
      </w:r>
      <w:r w:rsidR="00173B2A" w:rsidRPr="00FA6C9D">
        <w:rPr>
          <w:rFonts w:ascii="Times New Roman" w:eastAsia="Calibri" w:hAnsi="Times New Roman" w:cs="Times New Roman"/>
          <w:sz w:val="24"/>
          <w:szCs w:val="24"/>
        </w:rPr>
        <w:t xml:space="preserve"> odnosno</w:t>
      </w:r>
      <w:r w:rsidR="00173B2A" w:rsidRPr="000B5993">
        <w:rPr>
          <w:rFonts w:ascii="Times New Roman" w:eastAsia="Calibri" w:hAnsi="Times New Roman" w:cs="Times New Roman"/>
          <w:sz w:val="24"/>
          <w:szCs w:val="24"/>
        </w:rPr>
        <w:t xml:space="preserve"> </w:t>
      </w:r>
      <w:r w:rsidRPr="000B5993">
        <w:rPr>
          <w:rFonts w:ascii="Times New Roman" w:eastAsia="Calibri" w:hAnsi="Times New Roman" w:cs="Times New Roman"/>
          <w:sz w:val="24"/>
          <w:szCs w:val="24"/>
        </w:rPr>
        <w:t>ZJN</w:t>
      </w:r>
      <w:r w:rsidR="00173B2A">
        <w:rPr>
          <w:rFonts w:ascii="Times New Roman" w:eastAsia="Calibri" w:hAnsi="Times New Roman" w:cs="Times New Roman"/>
          <w:sz w:val="24"/>
          <w:szCs w:val="24"/>
        </w:rPr>
        <w:t>-u</w:t>
      </w:r>
      <w:r w:rsidRPr="000B5993">
        <w:rPr>
          <w:rFonts w:ascii="Times New Roman" w:eastAsia="Calibri" w:hAnsi="Times New Roman" w:cs="Times New Roman"/>
          <w:sz w:val="24"/>
          <w:szCs w:val="24"/>
        </w:rPr>
        <w:t>.</w:t>
      </w:r>
    </w:p>
    <w:p w:rsidR="000B5993" w:rsidRPr="000B5993" w:rsidRDefault="000B5993" w:rsidP="000B5993">
      <w:pPr>
        <w:pStyle w:val="NoSpacing"/>
        <w:jc w:val="both"/>
        <w:rPr>
          <w:rFonts w:ascii="Times New Roman" w:eastAsia="Calibri" w:hAnsi="Times New Roman" w:cs="Times New Roman"/>
          <w:sz w:val="24"/>
          <w:szCs w:val="24"/>
        </w:rPr>
      </w:pPr>
    </w:p>
    <w:p w:rsidR="000B5993" w:rsidRPr="00FA6C9D" w:rsidRDefault="000B5993" w:rsidP="000B5993">
      <w:pPr>
        <w:pStyle w:val="NoSpacing"/>
        <w:jc w:val="both"/>
        <w:rPr>
          <w:rFonts w:ascii="Times New Roman" w:eastAsia="Calibri" w:hAnsi="Times New Roman" w:cs="Times New Roman"/>
          <w:sz w:val="24"/>
          <w:szCs w:val="24"/>
        </w:rPr>
      </w:pPr>
      <w:r w:rsidRPr="000B5993">
        <w:rPr>
          <w:rFonts w:ascii="Times New Roman" w:eastAsia="Calibri" w:hAnsi="Times New Roman" w:cs="Times New Roman"/>
          <w:sz w:val="24"/>
          <w:szCs w:val="24"/>
        </w:rPr>
        <w:t>Svi postupci nabave provedeni u okviru prijavljenog pr</w:t>
      </w:r>
      <w:r w:rsidR="00F775D4">
        <w:rPr>
          <w:rFonts w:ascii="Times New Roman" w:eastAsia="Calibri" w:hAnsi="Times New Roman" w:cs="Times New Roman"/>
          <w:sz w:val="24"/>
          <w:szCs w:val="24"/>
        </w:rPr>
        <w:t xml:space="preserve">ojekta, a prije datuma stupanja </w:t>
      </w:r>
      <w:r w:rsidRPr="00FA6C9D">
        <w:rPr>
          <w:rFonts w:ascii="Times New Roman" w:eastAsia="Calibri" w:hAnsi="Times New Roman" w:cs="Times New Roman"/>
          <w:sz w:val="24"/>
          <w:szCs w:val="24"/>
        </w:rPr>
        <w:t>Ugovora na snagu također moraju biti provedeni sukladno načelima i pravilima propisanim u</w:t>
      </w:r>
    </w:p>
    <w:p w:rsidR="000B5993" w:rsidRDefault="000B5993" w:rsidP="000B5993">
      <w:pPr>
        <w:pStyle w:val="NoSpacing"/>
        <w:jc w:val="both"/>
        <w:rPr>
          <w:rFonts w:ascii="Times New Roman" w:eastAsia="Calibri" w:hAnsi="Times New Roman" w:cs="Times New Roman"/>
          <w:sz w:val="24"/>
          <w:szCs w:val="24"/>
        </w:rPr>
      </w:pPr>
      <w:r w:rsidRPr="00FA6C9D">
        <w:rPr>
          <w:rFonts w:ascii="Times New Roman" w:eastAsia="Calibri" w:hAnsi="Times New Roman" w:cs="Times New Roman"/>
          <w:sz w:val="24"/>
          <w:szCs w:val="24"/>
        </w:rPr>
        <w:t>Prilogu 4./ZJN</w:t>
      </w:r>
      <w:r w:rsidR="00173B2A">
        <w:rPr>
          <w:rFonts w:ascii="Times New Roman" w:eastAsia="Calibri" w:hAnsi="Times New Roman" w:cs="Times New Roman"/>
          <w:sz w:val="24"/>
          <w:szCs w:val="24"/>
        </w:rPr>
        <w:t>-u</w:t>
      </w:r>
      <w:r w:rsidRPr="000B5993">
        <w:rPr>
          <w:rFonts w:ascii="Times New Roman" w:eastAsia="Calibri" w:hAnsi="Times New Roman" w:cs="Times New Roman"/>
          <w:sz w:val="24"/>
          <w:szCs w:val="24"/>
        </w:rPr>
        <w:t>, kako bi se mogli smatrati prihvatljivim.</w:t>
      </w:r>
    </w:p>
    <w:p w:rsidR="000B5993" w:rsidRPr="000B5993" w:rsidRDefault="000B5993" w:rsidP="000B5993">
      <w:pPr>
        <w:pStyle w:val="NoSpacing"/>
        <w:jc w:val="both"/>
        <w:rPr>
          <w:rFonts w:ascii="Times New Roman" w:eastAsia="Calibri" w:hAnsi="Times New Roman" w:cs="Times New Roman"/>
          <w:sz w:val="24"/>
          <w:szCs w:val="24"/>
        </w:rPr>
      </w:pPr>
    </w:p>
    <w:p w:rsidR="00FA6C9D" w:rsidRDefault="000B5993" w:rsidP="000B5993">
      <w:pPr>
        <w:pStyle w:val="NoSpacing"/>
        <w:jc w:val="both"/>
        <w:rPr>
          <w:rFonts w:ascii="Times New Roman" w:eastAsia="Calibri" w:hAnsi="Times New Roman" w:cs="Times New Roman"/>
          <w:sz w:val="24"/>
          <w:szCs w:val="24"/>
        </w:rPr>
      </w:pPr>
      <w:r w:rsidRPr="000B5993">
        <w:rPr>
          <w:rFonts w:ascii="Times New Roman" w:eastAsia="Calibri" w:hAnsi="Times New Roman" w:cs="Times New Roman"/>
          <w:sz w:val="24"/>
          <w:szCs w:val="24"/>
        </w:rPr>
        <w:t xml:space="preserve">Kod postupaka nabava gdje je utvrđeno </w:t>
      </w:r>
      <w:r w:rsidRPr="00FA6C9D">
        <w:rPr>
          <w:rFonts w:ascii="Times New Roman" w:eastAsia="Calibri" w:hAnsi="Times New Roman" w:cs="Times New Roman"/>
          <w:sz w:val="24"/>
          <w:szCs w:val="24"/>
        </w:rPr>
        <w:t>postupanje koj</w:t>
      </w:r>
      <w:r w:rsidR="00F775D4" w:rsidRPr="00FA6C9D">
        <w:rPr>
          <w:rFonts w:ascii="Times New Roman" w:eastAsia="Calibri" w:hAnsi="Times New Roman" w:cs="Times New Roman"/>
          <w:sz w:val="24"/>
          <w:szCs w:val="24"/>
        </w:rPr>
        <w:t xml:space="preserve">e nije u potpunosti usklađeno </w:t>
      </w:r>
      <w:r w:rsidRPr="00FA6C9D">
        <w:rPr>
          <w:rFonts w:ascii="Times New Roman" w:eastAsia="Calibri" w:hAnsi="Times New Roman" w:cs="Times New Roman"/>
          <w:sz w:val="24"/>
          <w:szCs w:val="24"/>
        </w:rPr>
        <w:t>načelima i pravilima opisanim u Prilogu 4./ZNJ</w:t>
      </w:r>
      <w:r w:rsidR="009B4FF1" w:rsidRPr="00FA6C9D">
        <w:rPr>
          <w:rFonts w:ascii="Times New Roman" w:eastAsia="Calibri" w:hAnsi="Times New Roman" w:cs="Times New Roman"/>
          <w:sz w:val="24"/>
          <w:szCs w:val="24"/>
        </w:rPr>
        <w:t>-u</w:t>
      </w:r>
      <w:r w:rsidRPr="00FA6C9D">
        <w:rPr>
          <w:rFonts w:ascii="Times New Roman" w:eastAsia="Calibri" w:hAnsi="Times New Roman" w:cs="Times New Roman"/>
          <w:sz w:val="24"/>
          <w:szCs w:val="24"/>
        </w:rPr>
        <w:t xml:space="preserve">, </w:t>
      </w:r>
      <w:r w:rsidR="009B4FF1" w:rsidRPr="00FA6C9D">
        <w:rPr>
          <w:rFonts w:ascii="Times New Roman" w:eastAsia="Calibri" w:hAnsi="Times New Roman" w:cs="Times New Roman"/>
          <w:sz w:val="24"/>
          <w:szCs w:val="24"/>
        </w:rPr>
        <w:t>PT 2</w:t>
      </w:r>
      <w:r w:rsidR="00F775D4" w:rsidRPr="00FA6C9D">
        <w:rPr>
          <w:rFonts w:ascii="Times New Roman" w:eastAsia="Calibri" w:hAnsi="Times New Roman" w:cs="Times New Roman"/>
          <w:sz w:val="24"/>
          <w:szCs w:val="24"/>
        </w:rPr>
        <w:t xml:space="preserve"> može donijeti odluku o </w:t>
      </w:r>
      <w:r w:rsidRPr="00FA6C9D">
        <w:rPr>
          <w:rFonts w:ascii="Times New Roman" w:eastAsia="Calibri" w:hAnsi="Times New Roman" w:cs="Times New Roman"/>
          <w:sz w:val="24"/>
          <w:szCs w:val="24"/>
        </w:rPr>
        <w:t>financijskim korekcijama.</w:t>
      </w:r>
    </w:p>
    <w:p w:rsidR="00FA6C9D" w:rsidRPr="000B5993" w:rsidRDefault="00FA6C9D" w:rsidP="000B5993">
      <w:pPr>
        <w:pStyle w:val="NoSpacing"/>
        <w:jc w:val="both"/>
        <w:rPr>
          <w:rFonts w:ascii="Times New Roman" w:eastAsia="Calibri" w:hAnsi="Times New Roman" w:cs="Times New Roman"/>
          <w:sz w:val="24"/>
          <w:szCs w:val="24"/>
        </w:rPr>
      </w:pPr>
    </w:p>
    <w:p w:rsidR="00F92395" w:rsidRPr="005F3374" w:rsidRDefault="00F92395" w:rsidP="00AC1E94">
      <w:pPr>
        <w:pStyle w:val="Heading2"/>
      </w:pPr>
      <w:bookmarkStart w:id="243" w:name="_Toc413937364"/>
      <w:bookmarkStart w:id="244" w:name="_Toc410305623"/>
      <w:bookmarkStart w:id="245" w:name="_Toc425768223"/>
      <w:bookmarkStart w:id="246" w:name="_Toc476751752"/>
      <w:r w:rsidRPr="005F3374">
        <w:t>Provjere upravljanja projektom</w:t>
      </w:r>
      <w:bookmarkEnd w:id="243"/>
      <w:bookmarkEnd w:id="244"/>
      <w:bookmarkEnd w:id="245"/>
      <w:bookmarkEnd w:id="246"/>
    </w:p>
    <w:p w:rsidR="00F92395" w:rsidRDefault="00F92395" w:rsidP="00594A45">
      <w:pPr>
        <w:pStyle w:val="NoSpacing"/>
        <w:jc w:val="both"/>
        <w:rPr>
          <w:rFonts w:ascii="Times New Roman" w:eastAsia="Calibri" w:hAnsi="Times New Roman" w:cs="Times New Roman"/>
          <w:sz w:val="24"/>
          <w:szCs w:val="24"/>
        </w:rPr>
      </w:pPr>
      <w:r w:rsidRPr="00594A45">
        <w:rPr>
          <w:rFonts w:ascii="Times New Roman" w:eastAsia="Calibri" w:hAnsi="Times New Roman" w:cs="Times New Roman"/>
          <w:sz w:val="24"/>
          <w:szCs w:val="24"/>
        </w:rPr>
        <w:t>Nakon potpisivanja Ugovora, PT1 prati postiže li projekt utvrđene ciljeve i rezultate, dok je PT2 odgovoran vršiti nadzor kako bi osigurao provođenje projekta u skladu s ugovornim odredbama.</w:t>
      </w:r>
    </w:p>
    <w:p w:rsidR="00C6353C" w:rsidRPr="00594A45" w:rsidRDefault="00C6353C" w:rsidP="00594A45">
      <w:pPr>
        <w:pStyle w:val="NoSpacing"/>
        <w:jc w:val="both"/>
        <w:rPr>
          <w:rFonts w:ascii="Times New Roman" w:eastAsia="Calibri" w:hAnsi="Times New Roman" w:cs="Times New Roman"/>
          <w:sz w:val="24"/>
          <w:szCs w:val="24"/>
        </w:rPr>
      </w:pPr>
    </w:p>
    <w:p w:rsidR="00F92395" w:rsidRDefault="00F92395" w:rsidP="00594A45">
      <w:pPr>
        <w:pStyle w:val="NoSpacing"/>
        <w:jc w:val="both"/>
        <w:rPr>
          <w:rFonts w:ascii="Times New Roman" w:eastAsia="Calibri" w:hAnsi="Times New Roman" w:cs="Times New Roman"/>
          <w:sz w:val="24"/>
          <w:szCs w:val="24"/>
        </w:rPr>
      </w:pPr>
      <w:r w:rsidRPr="00594A45">
        <w:rPr>
          <w:rFonts w:ascii="Times New Roman" w:eastAsia="Calibri" w:hAnsi="Times New Roman" w:cs="Times New Roman"/>
          <w:sz w:val="24"/>
          <w:szCs w:val="24"/>
        </w:rPr>
        <w:t>Korisni</w:t>
      </w:r>
      <w:r w:rsidR="00C21A72" w:rsidRPr="00594A45">
        <w:rPr>
          <w:rFonts w:ascii="Times New Roman" w:eastAsia="Calibri" w:hAnsi="Times New Roman" w:cs="Times New Roman"/>
          <w:sz w:val="24"/>
          <w:szCs w:val="24"/>
        </w:rPr>
        <w:t>k</w:t>
      </w:r>
      <w:r w:rsidRPr="00594A45">
        <w:rPr>
          <w:rFonts w:ascii="Times New Roman" w:eastAsia="Calibri" w:hAnsi="Times New Roman" w:cs="Times New Roman"/>
          <w:sz w:val="24"/>
          <w:szCs w:val="24"/>
        </w:rPr>
        <w:t xml:space="preserve"> </w:t>
      </w:r>
      <w:r w:rsidR="00C21A72" w:rsidRPr="00594A45">
        <w:rPr>
          <w:rFonts w:ascii="Times New Roman" w:eastAsia="Calibri" w:hAnsi="Times New Roman" w:cs="Times New Roman"/>
          <w:sz w:val="24"/>
          <w:szCs w:val="24"/>
        </w:rPr>
        <w:t>je</w:t>
      </w:r>
      <w:r w:rsidRPr="00594A45">
        <w:rPr>
          <w:rFonts w:ascii="Times New Roman" w:eastAsia="Calibri" w:hAnsi="Times New Roman" w:cs="Times New Roman"/>
          <w:sz w:val="24"/>
          <w:szCs w:val="24"/>
        </w:rPr>
        <w:t xml:space="preserve"> </w:t>
      </w:r>
      <w:r w:rsidR="00C21A72" w:rsidRPr="00594A45">
        <w:rPr>
          <w:rFonts w:ascii="Times New Roman" w:eastAsia="Calibri" w:hAnsi="Times New Roman" w:cs="Times New Roman"/>
          <w:sz w:val="24"/>
          <w:szCs w:val="24"/>
        </w:rPr>
        <w:t>obveza</w:t>
      </w:r>
      <w:r w:rsidRPr="00594A45">
        <w:rPr>
          <w:rFonts w:ascii="Times New Roman" w:eastAsia="Calibri" w:hAnsi="Times New Roman" w:cs="Times New Roman"/>
          <w:sz w:val="24"/>
          <w:szCs w:val="24"/>
        </w:rPr>
        <w:t>n pridržavati se zahtjeva vezanih za provjeru upravljanja projektom te surađivati s PT2 tijekom provjere. U slučaju nepridržavanja zahtjeva, PT2 će od Korisnika zatražiti da ponovno podnese dokumente vezane za upravljanje projektom. Ukoliko se isto ne učini, dolazi do kršenja Ugovora nakon čega mogu uslijediti pravne i financijske posljedice.</w:t>
      </w:r>
    </w:p>
    <w:p w:rsidR="00C6353C" w:rsidRPr="00594A45" w:rsidRDefault="00C6353C" w:rsidP="00594A45">
      <w:pPr>
        <w:pStyle w:val="NoSpacing"/>
        <w:jc w:val="both"/>
        <w:rPr>
          <w:rFonts w:ascii="Times New Roman" w:eastAsia="Calibri" w:hAnsi="Times New Roman" w:cs="Times New Roman"/>
          <w:sz w:val="24"/>
          <w:szCs w:val="24"/>
        </w:rPr>
      </w:pPr>
    </w:p>
    <w:p w:rsidR="00F92395" w:rsidRDefault="00F92395" w:rsidP="00C6353C">
      <w:pPr>
        <w:pStyle w:val="NoSpacing"/>
        <w:rPr>
          <w:rFonts w:ascii="Times New Roman" w:eastAsia="Calibri" w:hAnsi="Times New Roman" w:cs="Times New Roman"/>
          <w:sz w:val="24"/>
          <w:szCs w:val="24"/>
        </w:rPr>
      </w:pPr>
      <w:r w:rsidRPr="00C6353C">
        <w:rPr>
          <w:rFonts w:ascii="Times New Roman" w:eastAsia="Calibri" w:hAnsi="Times New Roman" w:cs="Times New Roman"/>
          <w:sz w:val="24"/>
          <w:szCs w:val="24"/>
        </w:rPr>
        <w:t>Provjere upravljanja projektom uključuju:</w:t>
      </w:r>
    </w:p>
    <w:p w:rsidR="00C6353C" w:rsidRPr="00C6353C" w:rsidRDefault="00C6353C" w:rsidP="00C6353C">
      <w:pPr>
        <w:pStyle w:val="NoSpacing"/>
        <w:rPr>
          <w:rFonts w:ascii="Times New Roman" w:eastAsia="Calibri" w:hAnsi="Times New Roman" w:cs="Times New Roman"/>
          <w:sz w:val="24"/>
          <w:szCs w:val="24"/>
        </w:rPr>
      </w:pPr>
    </w:p>
    <w:p w:rsidR="00F92395" w:rsidRPr="00C6353C" w:rsidRDefault="00F92395" w:rsidP="005F3374">
      <w:pPr>
        <w:pStyle w:val="NoSpacing"/>
        <w:numPr>
          <w:ilvl w:val="0"/>
          <w:numId w:val="20"/>
        </w:numPr>
        <w:rPr>
          <w:rFonts w:ascii="Times New Roman" w:eastAsia="Calibri" w:hAnsi="Times New Roman" w:cs="Times New Roman"/>
          <w:sz w:val="24"/>
          <w:szCs w:val="24"/>
        </w:rPr>
      </w:pPr>
      <w:r w:rsidRPr="00C6353C">
        <w:rPr>
          <w:rFonts w:ascii="Times New Roman" w:eastAsia="Calibri" w:hAnsi="Times New Roman" w:cs="Times New Roman"/>
          <w:sz w:val="24"/>
          <w:szCs w:val="24"/>
        </w:rPr>
        <w:t>pregled plana nabave;</w:t>
      </w:r>
    </w:p>
    <w:p w:rsidR="00007452" w:rsidRPr="00C6353C" w:rsidRDefault="00F92395" w:rsidP="005F3374">
      <w:pPr>
        <w:pStyle w:val="NoSpacing"/>
        <w:numPr>
          <w:ilvl w:val="0"/>
          <w:numId w:val="20"/>
        </w:numPr>
        <w:rPr>
          <w:rFonts w:ascii="Times New Roman" w:eastAsia="Calibri" w:hAnsi="Times New Roman" w:cs="Times New Roman"/>
          <w:sz w:val="24"/>
          <w:szCs w:val="24"/>
        </w:rPr>
      </w:pPr>
      <w:r w:rsidRPr="00C6353C">
        <w:rPr>
          <w:rFonts w:ascii="Times New Roman" w:eastAsia="Calibri" w:hAnsi="Times New Roman" w:cs="Times New Roman"/>
          <w:sz w:val="24"/>
          <w:szCs w:val="24"/>
        </w:rPr>
        <w:t xml:space="preserve">provjere ispravnosti Zahtjeva za nadoknadom sredstava (ispravnost iznosa i stope </w:t>
      </w:r>
      <w:r w:rsidR="00007452" w:rsidRPr="00C6353C">
        <w:rPr>
          <w:rFonts w:ascii="Times New Roman" w:eastAsia="Calibri" w:hAnsi="Times New Roman" w:cs="Times New Roman"/>
          <w:sz w:val="24"/>
          <w:szCs w:val="24"/>
        </w:rPr>
        <w:t xml:space="preserve"> </w:t>
      </w:r>
    </w:p>
    <w:p w:rsidR="00F92395" w:rsidRPr="00C6353C" w:rsidRDefault="00F92395" w:rsidP="00C6353C">
      <w:pPr>
        <w:pStyle w:val="NoSpacing"/>
        <w:ind w:left="720"/>
        <w:rPr>
          <w:rFonts w:ascii="Times New Roman" w:eastAsia="Calibri" w:hAnsi="Times New Roman" w:cs="Times New Roman"/>
          <w:sz w:val="24"/>
          <w:szCs w:val="24"/>
        </w:rPr>
      </w:pPr>
      <w:r w:rsidRPr="00C6353C">
        <w:rPr>
          <w:rFonts w:ascii="Times New Roman" w:eastAsia="Calibri" w:hAnsi="Times New Roman" w:cs="Times New Roman"/>
          <w:sz w:val="24"/>
          <w:szCs w:val="24"/>
        </w:rPr>
        <w:t>financiranja);</w:t>
      </w:r>
      <w:r w:rsidR="00C6353C">
        <w:rPr>
          <w:rFonts w:ascii="Times New Roman" w:eastAsia="Calibri" w:hAnsi="Times New Roman" w:cs="Times New Roman"/>
          <w:sz w:val="24"/>
          <w:szCs w:val="24"/>
        </w:rPr>
        <w:t xml:space="preserve"> uključujući:</w:t>
      </w:r>
    </w:p>
    <w:p w:rsidR="00F92395" w:rsidRPr="00C6353C" w:rsidRDefault="00F92395" w:rsidP="005F3374">
      <w:pPr>
        <w:pStyle w:val="NoSpacing"/>
        <w:numPr>
          <w:ilvl w:val="1"/>
          <w:numId w:val="21"/>
        </w:numPr>
        <w:rPr>
          <w:rFonts w:ascii="Times New Roman" w:eastAsia="Calibri" w:hAnsi="Times New Roman" w:cs="Times New Roman"/>
          <w:sz w:val="24"/>
          <w:szCs w:val="24"/>
        </w:rPr>
      </w:pPr>
      <w:r w:rsidRPr="00C6353C">
        <w:rPr>
          <w:rFonts w:ascii="Times New Roman" w:eastAsia="Calibri" w:hAnsi="Times New Roman" w:cs="Times New Roman"/>
          <w:sz w:val="24"/>
          <w:szCs w:val="24"/>
        </w:rPr>
        <w:t xml:space="preserve">provjere prihvatljivosti izdataka (usklađenost s nacionalnim pravilima prihvatljivosti i pravilima prihvatljivosti Zajednice); </w:t>
      </w:r>
    </w:p>
    <w:p w:rsidR="00F92395" w:rsidRPr="00C6353C" w:rsidRDefault="00F92395" w:rsidP="005F3374">
      <w:pPr>
        <w:pStyle w:val="NoSpacing"/>
        <w:numPr>
          <w:ilvl w:val="1"/>
          <w:numId w:val="21"/>
        </w:numPr>
        <w:rPr>
          <w:rFonts w:ascii="Times New Roman" w:eastAsia="Calibri" w:hAnsi="Times New Roman" w:cs="Times New Roman"/>
          <w:sz w:val="24"/>
          <w:szCs w:val="24"/>
        </w:rPr>
      </w:pPr>
      <w:r w:rsidRPr="00C6353C">
        <w:rPr>
          <w:rFonts w:ascii="Times New Roman" w:eastAsia="Calibri" w:hAnsi="Times New Roman" w:cs="Times New Roman"/>
          <w:sz w:val="24"/>
          <w:szCs w:val="24"/>
        </w:rPr>
        <w:t>provjere stvarnog nastanka izdataka i ispravnosti Zahtjeva za nadoknadom sredstava;</w:t>
      </w:r>
    </w:p>
    <w:p w:rsidR="00F92395" w:rsidRPr="00C6353C" w:rsidRDefault="00F92395" w:rsidP="005F3374">
      <w:pPr>
        <w:pStyle w:val="NoSpacing"/>
        <w:numPr>
          <w:ilvl w:val="1"/>
          <w:numId w:val="21"/>
        </w:numPr>
        <w:rPr>
          <w:rFonts w:ascii="Times New Roman" w:eastAsia="Calibri" w:hAnsi="Times New Roman" w:cs="Times New Roman"/>
          <w:sz w:val="24"/>
          <w:szCs w:val="24"/>
        </w:rPr>
      </w:pPr>
      <w:r w:rsidRPr="00C6353C">
        <w:rPr>
          <w:rFonts w:ascii="Times New Roman" w:eastAsia="Calibri" w:hAnsi="Times New Roman" w:cs="Times New Roman"/>
          <w:sz w:val="24"/>
          <w:szCs w:val="24"/>
        </w:rPr>
        <w:t xml:space="preserve">provjere usklađenosti postupaka nabave u okviru projekta s primjenjivim pravilima javne nabave; </w:t>
      </w:r>
    </w:p>
    <w:p w:rsidR="00F92395" w:rsidRPr="00435F5C" w:rsidRDefault="00F92395" w:rsidP="005F3374">
      <w:pPr>
        <w:pStyle w:val="NoSpacing"/>
        <w:numPr>
          <w:ilvl w:val="0"/>
          <w:numId w:val="20"/>
        </w:numPr>
        <w:rPr>
          <w:rFonts w:ascii="Times New Roman" w:eastAsia="Calibri" w:hAnsi="Times New Roman" w:cs="Times New Roman"/>
          <w:sz w:val="24"/>
          <w:szCs w:val="24"/>
        </w:rPr>
      </w:pPr>
      <w:r w:rsidRPr="00435F5C">
        <w:rPr>
          <w:rFonts w:ascii="Times New Roman" w:eastAsia="Calibri" w:hAnsi="Times New Roman" w:cs="Times New Roman"/>
          <w:sz w:val="24"/>
          <w:szCs w:val="24"/>
        </w:rPr>
        <w:t>provjere dostatnosti dokazne dokumentacije plaćanja i postojanja odgovarajućeg revizijskog traga;</w:t>
      </w:r>
    </w:p>
    <w:p w:rsidR="00F92395" w:rsidRPr="00C6353C" w:rsidRDefault="00F92395" w:rsidP="005F3374">
      <w:pPr>
        <w:pStyle w:val="NoSpacing"/>
        <w:numPr>
          <w:ilvl w:val="0"/>
          <w:numId w:val="20"/>
        </w:numPr>
        <w:rPr>
          <w:rFonts w:ascii="Times New Roman" w:eastAsia="Calibri" w:hAnsi="Times New Roman" w:cs="Times New Roman"/>
          <w:sz w:val="24"/>
          <w:szCs w:val="24"/>
        </w:rPr>
      </w:pPr>
      <w:r w:rsidRPr="00C6353C">
        <w:rPr>
          <w:rFonts w:ascii="Times New Roman" w:eastAsia="Calibri" w:hAnsi="Times New Roman" w:cs="Times New Roman"/>
          <w:sz w:val="24"/>
          <w:szCs w:val="24"/>
        </w:rPr>
        <w:t>provjere statusa provedbe projekta;</w:t>
      </w:r>
    </w:p>
    <w:p w:rsidR="00F92395" w:rsidRPr="000632BA" w:rsidRDefault="00F92395" w:rsidP="005F3374">
      <w:pPr>
        <w:pStyle w:val="NoSpacing"/>
        <w:numPr>
          <w:ilvl w:val="0"/>
          <w:numId w:val="20"/>
        </w:numPr>
        <w:rPr>
          <w:rFonts w:ascii="Times New Roman" w:eastAsia="Calibri" w:hAnsi="Times New Roman" w:cs="Times New Roman"/>
          <w:sz w:val="24"/>
          <w:szCs w:val="24"/>
        </w:rPr>
      </w:pPr>
      <w:r w:rsidRPr="000632BA">
        <w:rPr>
          <w:rFonts w:ascii="Times New Roman" w:eastAsia="Calibri" w:hAnsi="Times New Roman" w:cs="Times New Roman"/>
          <w:sz w:val="24"/>
          <w:szCs w:val="24"/>
        </w:rPr>
        <w:t>provjere usklađenosti s pravilima o državnim potporama</w:t>
      </w:r>
      <w:r w:rsidR="00BF3FAC" w:rsidRPr="000632BA">
        <w:rPr>
          <w:rFonts w:ascii="Times New Roman" w:eastAsia="Calibri" w:hAnsi="Times New Roman" w:cs="Times New Roman"/>
          <w:sz w:val="24"/>
          <w:szCs w:val="24"/>
        </w:rPr>
        <w:t>;</w:t>
      </w:r>
      <w:r w:rsidRPr="000632BA">
        <w:rPr>
          <w:rFonts w:ascii="Times New Roman" w:eastAsia="Calibri" w:hAnsi="Times New Roman" w:cs="Times New Roman"/>
          <w:sz w:val="24"/>
          <w:szCs w:val="24"/>
        </w:rPr>
        <w:t xml:space="preserve"> </w:t>
      </w:r>
    </w:p>
    <w:p w:rsidR="00F92395" w:rsidRPr="00435F5C" w:rsidRDefault="00F92395" w:rsidP="005F3374">
      <w:pPr>
        <w:pStyle w:val="NoSpacing"/>
        <w:numPr>
          <w:ilvl w:val="0"/>
          <w:numId w:val="20"/>
        </w:numPr>
        <w:rPr>
          <w:rFonts w:ascii="Times New Roman" w:eastAsia="Calibri" w:hAnsi="Times New Roman" w:cs="Times New Roman"/>
          <w:sz w:val="24"/>
          <w:szCs w:val="24"/>
        </w:rPr>
      </w:pPr>
      <w:r w:rsidRPr="00435F5C">
        <w:rPr>
          <w:rFonts w:ascii="Times New Roman" w:eastAsia="Calibri" w:hAnsi="Times New Roman" w:cs="Times New Roman"/>
          <w:sz w:val="24"/>
          <w:szCs w:val="24"/>
        </w:rPr>
        <w:t xml:space="preserve">provjere usklađenosti s pravilima o održivom razvoju i zahtjevima koji se odnose na jednake </w:t>
      </w:r>
      <w:r w:rsidR="00C21A72" w:rsidRPr="00435F5C">
        <w:rPr>
          <w:rFonts w:ascii="Times New Roman" w:eastAsia="Calibri" w:hAnsi="Times New Roman" w:cs="Times New Roman"/>
          <w:sz w:val="24"/>
          <w:szCs w:val="24"/>
        </w:rPr>
        <w:t>mogućnosti i nediskriminaciju;</w:t>
      </w:r>
      <w:r w:rsidRPr="00435F5C">
        <w:rPr>
          <w:rFonts w:ascii="Times New Roman" w:eastAsia="Calibri" w:hAnsi="Times New Roman" w:cs="Times New Roman"/>
          <w:sz w:val="24"/>
          <w:szCs w:val="24"/>
        </w:rPr>
        <w:t xml:space="preserve"> </w:t>
      </w:r>
    </w:p>
    <w:p w:rsidR="00F92395" w:rsidRPr="00C6353C" w:rsidRDefault="00F92395" w:rsidP="005F3374">
      <w:pPr>
        <w:pStyle w:val="NoSpacing"/>
        <w:numPr>
          <w:ilvl w:val="0"/>
          <w:numId w:val="20"/>
        </w:numPr>
        <w:rPr>
          <w:rFonts w:ascii="Times New Roman" w:eastAsia="Calibri" w:hAnsi="Times New Roman" w:cs="Times New Roman"/>
          <w:sz w:val="24"/>
          <w:szCs w:val="24"/>
        </w:rPr>
      </w:pPr>
      <w:r w:rsidRPr="00C6353C">
        <w:rPr>
          <w:rFonts w:ascii="Times New Roman" w:eastAsia="Calibri" w:hAnsi="Times New Roman" w:cs="Times New Roman"/>
          <w:sz w:val="24"/>
          <w:szCs w:val="24"/>
        </w:rPr>
        <w:t>provjere poštivanja pravila EK-a i nacionalnih pravila o informiranju i vidljivosti (promidžbi);</w:t>
      </w:r>
    </w:p>
    <w:p w:rsidR="00F92395" w:rsidRPr="00C6353C" w:rsidRDefault="00F92395" w:rsidP="005F3374">
      <w:pPr>
        <w:pStyle w:val="NoSpacing"/>
        <w:numPr>
          <w:ilvl w:val="0"/>
          <w:numId w:val="20"/>
        </w:numPr>
        <w:rPr>
          <w:rFonts w:ascii="Times New Roman" w:eastAsia="Calibri" w:hAnsi="Times New Roman" w:cs="Times New Roman"/>
          <w:sz w:val="24"/>
          <w:szCs w:val="24"/>
        </w:rPr>
      </w:pPr>
      <w:r w:rsidRPr="00C6353C">
        <w:rPr>
          <w:rFonts w:ascii="Times New Roman" w:eastAsia="Calibri" w:hAnsi="Times New Roman" w:cs="Times New Roman"/>
          <w:sz w:val="24"/>
          <w:szCs w:val="24"/>
        </w:rPr>
        <w:lastRenderedPageBreak/>
        <w:t>provjere na licu mjesta</w:t>
      </w:r>
      <w:r w:rsidR="00C21A72" w:rsidRPr="00C6353C">
        <w:rPr>
          <w:rFonts w:ascii="Times New Roman" w:eastAsia="Calibri" w:hAnsi="Times New Roman" w:cs="Times New Roman"/>
          <w:sz w:val="24"/>
          <w:szCs w:val="24"/>
        </w:rPr>
        <w:t>;</w:t>
      </w:r>
    </w:p>
    <w:p w:rsidR="00F92395" w:rsidRPr="00C6353C" w:rsidRDefault="00F92395" w:rsidP="005F3374">
      <w:pPr>
        <w:pStyle w:val="NoSpacing"/>
        <w:numPr>
          <w:ilvl w:val="0"/>
          <w:numId w:val="20"/>
        </w:numPr>
        <w:rPr>
          <w:rFonts w:ascii="Times New Roman" w:eastAsia="Calibri" w:hAnsi="Times New Roman" w:cs="Times New Roman"/>
          <w:sz w:val="24"/>
          <w:szCs w:val="24"/>
        </w:rPr>
      </w:pPr>
      <w:r w:rsidRPr="00C6353C">
        <w:rPr>
          <w:rFonts w:ascii="Times New Roman" w:eastAsia="Calibri" w:hAnsi="Times New Roman" w:cs="Times New Roman"/>
          <w:sz w:val="24"/>
          <w:szCs w:val="24"/>
        </w:rPr>
        <w:t>financijsko zaključenje projekta i</w:t>
      </w:r>
    </w:p>
    <w:p w:rsidR="00F92395" w:rsidRDefault="00F92395" w:rsidP="005F3374">
      <w:pPr>
        <w:pStyle w:val="NoSpacing"/>
        <w:numPr>
          <w:ilvl w:val="0"/>
          <w:numId w:val="20"/>
        </w:numPr>
        <w:rPr>
          <w:rFonts w:ascii="Times New Roman" w:eastAsia="Calibri" w:hAnsi="Times New Roman" w:cs="Times New Roman"/>
          <w:sz w:val="24"/>
          <w:szCs w:val="24"/>
        </w:rPr>
      </w:pPr>
      <w:r w:rsidRPr="00C6353C">
        <w:rPr>
          <w:rFonts w:ascii="Times New Roman" w:eastAsia="Calibri" w:hAnsi="Times New Roman" w:cs="Times New Roman"/>
          <w:sz w:val="24"/>
          <w:szCs w:val="24"/>
        </w:rPr>
        <w:t>provjere projekta nakon dovršetka njegove provedbe (provjere trajnosti projekta, neto prihoda i pokazatelja).</w:t>
      </w:r>
    </w:p>
    <w:p w:rsidR="00435F5C" w:rsidRPr="00C6353C" w:rsidRDefault="00435F5C" w:rsidP="00435F5C">
      <w:pPr>
        <w:pStyle w:val="NoSpacing"/>
        <w:ind w:left="720"/>
        <w:rPr>
          <w:rFonts w:ascii="Times New Roman" w:eastAsia="Calibri" w:hAnsi="Times New Roman" w:cs="Times New Roman"/>
          <w:sz w:val="24"/>
          <w:szCs w:val="24"/>
        </w:rPr>
      </w:pPr>
    </w:p>
    <w:p w:rsidR="00F92395" w:rsidRDefault="00F92395" w:rsidP="00435F5C">
      <w:pPr>
        <w:pStyle w:val="NoSpacing"/>
        <w:jc w:val="both"/>
        <w:rPr>
          <w:rFonts w:ascii="Times New Roman" w:eastAsia="Calibri" w:hAnsi="Times New Roman" w:cs="Times New Roman"/>
          <w:sz w:val="24"/>
          <w:szCs w:val="24"/>
        </w:rPr>
      </w:pPr>
      <w:r w:rsidRPr="00435F5C">
        <w:rPr>
          <w:rFonts w:ascii="Times New Roman" w:eastAsia="Calibri" w:hAnsi="Times New Roman" w:cs="Times New Roman"/>
          <w:sz w:val="24"/>
          <w:szCs w:val="24"/>
        </w:rPr>
        <w:t xml:space="preserve">PT1 i PT2 mogu, u svrhu praćenja napretka provedbe projekata, od Korisnika zahtijevati dostavu redovnih ili </w:t>
      </w:r>
      <w:r w:rsidRPr="00435F5C">
        <w:rPr>
          <w:rFonts w:ascii="Times New Roman" w:eastAsia="Calibri" w:hAnsi="Times New Roman" w:cs="Times New Roman"/>
          <w:i/>
          <w:iCs/>
          <w:sz w:val="24"/>
          <w:szCs w:val="24"/>
        </w:rPr>
        <w:t xml:space="preserve">ad </w:t>
      </w:r>
      <w:proofErr w:type="spellStart"/>
      <w:r w:rsidRPr="00435F5C">
        <w:rPr>
          <w:rFonts w:ascii="Times New Roman" w:eastAsia="Calibri" w:hAnsi="Times New Roman" w:cs="Times New Roman"/>
          <w:i/>
          <w:iCs/>
          <w:sz w:val="24"/>
          <w:szCs w:val="24"/>
        </w:rPr>
        <w:t>hoc</w:t>
      </w:r>
      <w:proofErr w:type="spellEnd"/>
      <w:r w:rsidRPr="00435F5C">
        <w:rPr>
          <w:rFonts w:ascii="Times New Roman" w:eastAsia="Calibri" w:hAnsi="Times New Roman" w:cs="Times New Roman"/>
          <w:i/>
          <w:iCs/>
          <w:sz w:val="24"/>
          <w:szCs w:val="24"/>
        </w:rPr>
        <w:t xml:space="preserve"> </w:t>
      </w:r>
      <w:r w:rsidRPr="00435F5C">
        <w:rPr>
          <w:rFonts w:ascii="Times New Roman" w:eastAsia="Calibri" w:hAnsi="Times New Roman" w:cs="Times New Roman"/>
          <w:sz w:val="24"/>
          <w:szCs w:val="24"/>
        </w:rPr>
        <w:t xml:space="preserve">izvješća o provedbi projekata, ostvarivanju pokazatelja, horizontalnim pitanjima ili drugim informacijama potrebnima za izvještavanje ili provedbu i vrednovanje OPKK-a. </w:t>
      </w:r>
    </w:p>
    <w:p w:rsidR="00435F5C" w:rsidRPr="00435F5C" w:rsidRDefault="00435F5C" w:rsidP="00435F5C">
      <w:pPr>
        <w:pStyle w:val="NoSpacing"/>
        <w:jc w:val="both"/>
        <w:rPr>
          <w:rFonts w:ascii="Times New Roman" w:eastAsia="Calibri" w:hAnsi="Times New Roman" w:cs="Times New Roman"/>
          <w:sz w:val="24"/>
          <w:szCs w:val="24"/>
        </w:rPr>
      </w:pPr>
    </w:p>
    <w:p w:rsidR="00F92395" w:rsidRDefault="00F92395" w:rsidP="00435F5C">
      <w:pPr>
        <w:pStyle w:val="NoSpacing"/>
        <w:jc w:val="both"/>
        <w:rPr>
          <w:rFonts w:ascii="Times New Roman" w:eastAsia="Calibri" w:hAnsi="Times New Roman" w:cs="Times New Roman"/>
          <w:sz w:val="24"/>
          <w:szCs w:val="24"/>
        </w:rPr>
      </w:pPr>
      <w:r w:rsidRPr="00435F5C">
        <w:rPr>
          <w:rFonts w:ascii="Times New Roman" w:eastAsia="Calibri" w:hAnsi="Times New Roman" w:cs="Times New Roman"/>
          <w:sz w:val="24"/>
          <w:szCs w:val="24"/>
        </w:rPr>
        <w:t>PT1, PT2 i/ili UT, kao i bilo koji vanjski revizor ovlašten od strane navedenih tijela, kada ocijene potrebnim, mogu obaviti nenajavljenu provjeru na licu mjesta, neovisno jedan o drugom. O namjeri nisu dužni obavijestiti Korisnika. Tijekom razdoblja provedbe projekta bit će izvršena najmanje jedna provjera na licu mjesta.</w:t>
      </w:r>
    </w:p>
    <w:p w:rsidR="00435F5C" w:rsidRPr="00435F5C" w:rsidRDefault="00435F5C" w:rsidP="00435F5C">
      <w:pPr>
        <w:pStyle w:val="NoSpacing"/>
        <w:jc w:val="both"/>
        <w:rPr>
          <w:rFonts w:ascii="Times New Roman" w:eastAsia="Calibri" w:hAnsi="Times New Roman" w:cs="Times New Roman"/>
          <w:sz w:val="24"/>
          <w:szCs w:val="24"/>
        </w:rPr>
      </w:pPr>
    </w:p>
    <w:p w:rsidR="00F92395" w:rsidRPr="00435F5C" w:rsidRDefault="00F92395" w:rsidP="00435F5C">
      <w:pPr>
        <w:pStyle w:val="NoSpacing"/>
        <w:jc w:val="both"/>
        <w:rPr>
          <w:rFonts w:ascii="Times New Roman" w:eastAsia="Calibri" w:hAnsi="Times New Roman" w:cs="Times New Roman"/>
          <w:color w:val="000000"/>
          <w:sz w:val="24"/>
          <w:szCs w:val="24"/>
        </w:rPr>
      </w:pPr>
      <w:r w:rsidRPr="00435F5C">
        <w:rPr>
          <w:rFonts w:ascii="Times New Roman" w:eastAsia="Calibri" w:hAnsi="Times New Roman" w:cs="Times New Roman"/>
          <w:color w:val="000000"/>
          <w:sz w:val="24"/>
          <w:szCs w:val="24"/>
        </w:rPr>
        <w:t>U roku od 5 (pet) godina nakon dovršetka projekta, PT2 će provjeriti trajnost operacija, postizanje učinka, pokazatelje rezultata, sprečavanje prekomjernog financiranja, korištenje imovine u skladu s Ugovorom, usklađenost operacije s horizontalnim politikama EU-a, itd.</w:t>
      </w:r>
    </w:p>
    <w:p w:rsidR="00F92395" w:rsidRPr="00623104" w:rsidRDefault="00F92395" w:rsidP="00F92395">
      <w:pPr>
        <w:spacing w:after="0" w:line="360" w:lineRule="auto"/>
        <w:jc w:val="both"/>
        <w:rPr>
          <w:rFonts w:ascii="Times New Roman" w:eastAsia="Calibri" w:hAnsi="Times New Roman" w:cs="Times New Roman"/>
          <w:color w:val="000000"/>
          <w:sz w:val="24"/>
          <w:szCs w:val="24"/>
        </w:rPr>
      </w:pPr>
    </w:p>
    <w:p w:rsidR="00F92395" w:rsidRPr="005F3374" w:rsidRDefault="00F92395" w:rsidP="00AC1E94">
      <w:pPr>
        <w:pStyle w:val="Heading2"/>
      </w:pPr>
      <w:bookmarkStart w:id="247" w:name="_Toc413937365"/>
      <w:bookmarkStart w:id="248" w:name="_Toc410305624"/>
      <w:bookmarkStart w:id="249" w:name="_Toc425768224"/>
      <w:bookmarkStart w:id="250" w:name="_Toc476751753"/>
      <w:r w:rsidRPr="005F3374">
        <w:t xml:space="preserve">Podnošenje zahtjeva za predujmom/nadoknadom </w:t>
      </w:r>
      <w:bookmarkEnd w:id="247"/>
      <w:bookmarkEnd w:id="248"/>
      <w:bookmarkEnd w:id="249"/>
      <w:r w:rsidRPr="005F3374">
        <w:t>sredstava</w:t>
      </w:r>
      <w:bookmarkEnd w:id="250"/>
    </w:p>
    <w:p w:rsidR="00F92395" w:rsidRDefault="00F92395" w:rsidP="00F21927">
      <w:pPr>
        <w:pStyle w:val="NoSpacing"/>
        <w:jc w:val="both"/>
        <w:rPr>
          <w:rFonts w:ascii="Times New Roman" w:eastAsia="Calibri" w:hAnsi="Times New Roman" w:cs="Times New Roman"/>
          <w:sz w:val="24"/>
          <w:szCs w:val="24"/>
        </w:rPr>
      </w:pPr>
      <w:r w:rsidRPr="00F21927">
        <w:rPr>
          <w:rFonts w:ascii="Times New Roman" w:eastAsia="Calibri" w:hAnsi="Times New Roman" w:cs="Times New Roman"/>
          <w:sz w:val="24"/>
          <w:szCs w:val="24"/>
        </w:rPr>
        <w:t>Mogućnosti i uvjeti za podnošenje Zahtjeva za predujmom/nadoknadom sredstava i korištenje predujma određeni su u Ugovoru.</w:t>
      </w:r>
    </w:p>
    <w:p w:rsidR="00C44043" w:rsidRPr="00F21927" w:rsidRDefault="00C44043" w:rsidP="00F21927">
      <w:pPr>
        <w:pStyle w:val="NoSpacing"/>
        <w:jc w:val="both"/>
        <w:rPr>
          <w:rFonts w:ascii="Times New Roman" w:eastAsia="Calibri" w:hAnsi="Times New Roman" w:cs="Times New Roman"/>
          <w:sz w:val="24"/>
          <w:szCs w:val="24"/>
        </w:rPr>
      </w:pPr>
    </w:p>
    <w:p w:rsidR="00F92395" w:rsidRDefault="00F92395" w:rsidP="00F21927">
      <w:pPr>
        <w:pStyle w:val="NoSpacing"/>
        <w:jc w:val="both"/>
        <w:rPr>
          <w:rFonts w:ascii="Times New Roman" w:eastAsia="Calibri" w:hAnsi="Times New Roman" w:cs="Times New Roman"/>
          <w:sz w:val="24"/>
          <w:szCs w:val="24"/>
        </w:rPr>
      </w:pPr>
      <w:r w:rsidRPr="003249E1">
        <w:rPr>
          <w:rFonts w:ascii="Times New Roman" w:eastAsia="Calibri" w:hAnsi="Times New Roman" w:cs="Times New Roman"/>
          <w:sz w:val="24"/>
          <w:szCs w:val="24"/>
        </w:rPr>
        <w:t>Korisnik ima pravo podnijeti zahtjev za predujmom čiji iznos može iznositi najviše 40% od odobrenih bespovratnih sredstava po projektu.</w:t>
      </w:r>
      <w:r w:rsidRPr="00F21927">
        <w:rPr>
          <w:rFonts w:ascii="Times New Roman" w:eastAsia="Calibri" w:hAnsi="Times New Roman" w:cs="Times New Roman"/>
          <w:sz w:val="24"/>
          <w:szCs w:val="24"/>
        </w:rPr>
        <w:t xml:space="preserve"> </w:t>
      </w:r>
    </w:p>
    <w:p w:rsidR="00C44043" w:rsidRPr="00F21927" w:rsidRDefault="00C44043" w:rsidP="00F21927">
      <w:pPr>
        <w:pStyle w:val="NoSpacing"/>
        <w:jc w:val="both"/>
        <w:rPr>
          <w:rFonts w:ascii="Times New Roman" w:eastAsia="Calibri" w:hAnsi="Times New Roman" w:cs="Times New Roman"/>
          <w:sz w:val="24"/>
          <w:szCs w:val="24"/>
        </w:rPr>
      </w:pPr>
    </w:p>
    <w:p w:rsidR="003249E1" w:rsidRDefault="00F92395" w:rsidP="00F21927">
      <w:pPr>
        <w:pStyle w:val="NoSpacing"/>
        <w:jc w:val="both"/>
        <w:rPr>
          <w:rFonts w:ascii="Times New Roman" w:eastAsia="Calibri" w:hAnsi="Times New Roman" w:cs="Times New Roman"/>
          <w:sz w:val="24"/>
          <w:szCs w:val="24"/>
        </w:rPr>
      </w:pPr>
      <w:r w:rsidRPr="00F21927">
        <w:rPr>
          <w:rFonts w:ascii="Times New Roman" w:eastAsia="Calibri" w:hAnsi="Times New Roman" w:cs="Times New Roman"/>
          <w:sz w:val="24"/>
          <w:szCs w:val="24"/>
        </w:rPr>
        <w:t xml:space="preserve">Korisnik podnosi PT2 Zahtjev za nadoknadom sredstava </w:t>
      </w:r>
      <w:r w:rsidRPr="00F21927">
        <w:rPr>
          <w:rFonts w:ascii="Times New Roman" w:eastAsia="Calibri" w:hAnsi="Times New Roman" w:cs="Times New Roman"/>
          <w:i/>
          <w:sz w:val="24"/>
          <w:szCs w:val="24"/>
        </w:rPr>
        <w:t xml:space="preserve">(Prilog </w:t>
      </w:r>
      <w:r w:rsidR="0020200D">
        <w:rPr>
          <w:rFonts w:ascii="Times New Roman" w:hAnsi="Times New Roman" w:cs="Times New Roman"/>
          <w:sz w:val="24"/>
          <w:szCs w:val="24"/>
        </w:rPr>
        <w:t>7.</w:t>
      </w:r>
      <w:r w:rsidR="0020200D" w:rsidRPr="00F21927">
        <w:rPr>
          <w:rFonts w:ascii="Times New Roman" w:eastAsia="Calibri" w:hAnsi="Times New Roman" w:cs="Times New Roman"/>
          <w:i/>
          <w:sz w:val="24"/>
          <w:szCs w:val="24"/>
        </w:rPr>
        <w:t xml:space="preserve"> </w:t>
      </w:r>
      <w:r w:rsidRPr="00F21927">
        <w:rPr>
          <w:rFonts w:ascii="Times New Roman" w:eastAsia="Calibri" w:hAnsi="Times New Roman" w:cs="Times New Roman"/>
          <w:i/>
          <w:sz w:val="24"/>
          <w:szCs w:val="24"/>
        </w:rPr>
        <w:t>Uputa)</w:t>
      </w:r>
      <w:r w:rsidRPr="00F21927">
        <w:rPr>
          <w:rFonts w:ascii="Times New Roman" w:eastAsia="Calibri" w:hAnsi="Times New Roman" w:cs="Times New Roman"/>
          <w:sz w:val="24"/>
          <w:szCs w:val="24"/>
        </w:rPr>
        <w:t xml:space="preserve"> sukladno</w:t>
      </w:r>
      <w:r w:rsidRPr="00F21927">
        <w:rPr>
          <w:rFonts w:ascii="Times New Roman" w:eastAsia="Calibri" w:hAnsi="Times New Roman" w:cs="Times New Roman"/>
          <w:color w:val="000000"/>
          <w:sz w:val="24"/>
          <w:szCs w:val="24"/>
        </w:rPr>
        <w:t xml:space="preserve"> Posebnim uvjetima Ugovora </w:t>
      </w:r>
      <w:r w:rsidRPr="00F21927">
        <w:rPr>
          <w:rFonts w:ascii="Times New Roman" w:eastAsia="Calibri" w:hAnsi="Times New Roman" w:cs="Times New Roman"/>
          <w:i/>
          <w:color w:val="000000"/>
          <w:sz w:val="24"/>
          <w:szCs w:val="24"/>
        </w:rPr>
        <w:t xml:space="preserve">(Prilog </w:t>
      </w:r>
      <w:r w:rsidR="003249E1">
        <w:rPr>
          <w:rFonts w:ascii="Times New Roman" w:hAnsi="Times New Roman" w:cs="Times New Roman"/>
          <w:sz w:val="24"/>
          <w:szCs w:val="24"/>
        </w:rPr>
        <w:t>2</w:t>
      </w:r>
      <w:r w:rsidR="003249E1" w:rsidRPr="00F21927">
        <w:rPr>
          <w:rFonts w:ascii="Times New Roman" w:eastAsia="Calibri" w:hAnsi="Times New Roman" w:cs="Times New Roman"/>
          <w:i/>
          <w:color w:val="000000"/>
          <w:sz w:val="24"/>
          <w:szCs w:val="24"/>
        </w:rPr>
        <w:t xml:space="preserve"> </w:t>
      </w:r>
      <w:r w:rsidRPr="00F21927">
        <w:rPr>
          <w:rFonts w:ascii="Times New Roman" w:eastAsia="Calibri" w:hAnsi="Times New Roman" w:cs="Times New Roman"/>
          <w:i/>
          <w:color w:val="000000"/>
          <w:sz w:val="24"/>
          <w:szCs w:val="24"/>
        </w:rPr>
        <w:t>Uputa).</w:t>
      </w:r>
      <w:r w:rsidRPr="00F21927">
        <w:rPr>
          <w:rFonts w:ascii="Times New Roman" w:eastAsia="Calibri" w:hAnsi="Times New Roman" w:cs="Times New Roman"/>
          <w:color w:val="000000"/>
          <w:sz w:val="24"/>
          <w:szCs w:val="24"/>
        </w:rPr>
        <w:t xml:space="preserve"> </w:t>
      </w:r>
      <w:r w:rsidRPr="00F21927">
        <w:rPr>
          <w:rFonts w:ascii="Times New Roman" w:eastAsia="Calibri" w:hAnsi="Times New Roman" w:cs="Times New Roman"/>
          <w:sz w:val="24"/>
          <w:szCs w:val="24"/>
        </w:rPr>
        <w:t xml:space="preserve">Korisnik podnosi Zahtjev za nadoknadom sredstava (Izvješće o napretku) PT2 u roku od 15 dana od isteka svaka 3 (tri) mjeseca od sklapanja Ugovora. </w:t>
      </w:r>
      <w:r w:rsidR="003249E1">
        <w:rPr>
          <w:rFonts w:ascii="Times New Roman" w:eastAsia="Calibri" w:hAnsi="Times New Roman" w:cs="Times New Roman"/>
          <w:sz w:val="24"/>
          <w:szCs w:val="24"/>
        </w:rPr>
        <w:t xml:space="preserve"> </w:t>
      </w:r>
    </w:p>
    <w:p w:rsidR="00C44043" w:rsidRPr="00F21927" w:rsidRDefault="00C44043" w:rsidP="00F21927">
      <w:pPr>
        <w:pStyle w:val="NoSpacing"/>
        <w:jc w:val="both"/>
        <w:rPr>
          <w:rFonts w:ascii="Times New Roman" w:eastAsia="Calibri" w:hAnsi="Times New Roman" w:cs="Times New Roman"/>
          <w:sz w:val="24"/>
          <w:szCs w:val="24"/>
        </w:rPr>
      </w:pPr>
    </w:p>
    <w:p w:rsidR="00F92395" w:rsidRDefault="00F92395" w:rsidP="00F21927">
      <w:pPr>
        <w:pStyle w:val="NoSpacing"/>
        <w:jc w:val="both"/>
        <w:rPr>
          <w:rFonts w:ascii="Times New Roman" w:eastAsia="Calibri" w:hAnsi="Times New Roman" w:cs="Times New Roman"/>
          <w:sz w:val="24"/>
          <w:szCs w:val="24"/>
        </w:rPr>
      </w:pPr>
      <w:r w:rsidRPr="00F21927">
        <w:rPr>
          <w:rFonts w:ascii="Times New Roman" w:eastAsia="Calibri" w:hAnsi="Times New Roman" w:cs="Times New Roman"/>
          <w:sz w:val="24"/>
          <w:szCs w:val="24"/>
        </w:rPr>
        <w:t>Korisnik podnosi Završni zahtjev za nadoknadom sredstava PT2 u roku od 30 (trideset) dana od isteka razdoblja provedbe projekta.</w:t>
      </w:r>
    </w:p>
    <w:p w:rsidR="00C44043" w:rsidRPr="00F21927" w:rsidRDefault="00C44043" w:rsidP="00F21927">
      <w:pPr>
        <w:pStyle w:val="NoSpacing"/>
        <w:jc w:val="both"/>
        <w:rPr>
          <w:rFonts w:ascii="Times New Roman" w:eastAsia="Calibri" w:hAnsi="Times New Roman" w:cs="Times New Roman"/>
          <w:color w:val="000000"/>
          <w:sz w:val="24"/>
          <w:szCs w:val="24"/>
        </w:rPr>
      </w:pPr>
    </w:p>
    <w:p w:rsidR="00F92395" w:rsidRPr="00E43EF5" w:rsidRDefault="00F92395" w:rsidP="00F21927">
      <w:pPr>
        <w:pStyle w:val="NoSpacing"/>
        <w:jc w:val="both"/>
        <w:rPr>
          <w:rFonts w:ascii="Times New Roman" w:eastAsia="Calibri" w:hAnsi="Times New Roman" w:cs="Times New Roman"/>
          <w:sz w:val="24"/>
          <w:szCs w:val="24"/>
        </w:rPr>
      </w:pPr>
      <w:r w:rsidRPr="00E43EF5">
        <w:rPr>
          <w:rFonts w:ascii="Times New Roman" w:eastAsia="Calibri" w:hAnsi="Times New Roman" w:cs="Times New Roman"/>
          <w:sz w:val="24"/>
          <w:szCs w:val="24"/>
        </w:rPr>
        <w:t xml:space="preserve">Troškovi Korisnika podmirit će se u skladu s </w:t>
      </w:r>
      <w:r w:rsidRPr="00E43EF5">
        <w:rPr>
          <w:rFonts w:ascii="Times New Roman" w:eastAsia="Calibri" w:hAnsi="Times New Roman" w:cs="Times New Roman"/>
          <w:sz w:val="24"/>
          <w:szCs w:val="24"/>
          <w:u w:val="single"/>
        </w:rPr>
        <w:t xml:space="preserve">“metodom </w:t>
      </w:r>
      <w:r w:rsidR="003249E1" w:rsidRPr="00E43EF5">
        <w:rPr>
          <w:rFonts w:ascii="Times New Roman" w:hAnsi="Times New Roman" w:cs="Times New Roman"/>
          <w:sz w:val="24"/>
          <w:szCs w:val="24"/>
        </w:rPr>
        <w:t>nadoknade</w:t>
      </w:r>
      <w:r w:rsidR="003249E1" w:rsidRPr="00E43EF5">
        <w:rPr>
          <w:rFonts w:ascii="Times New Roman" w:eastAsia="Calibri" w:hAnsi="Times New Roman" w:cs="Times New Roman"/>
          <w:sz w:val="24"/>
          <w:szCs w:val="24"/>
          <w:u w:val="single"/>
        </w:rPr>
        <w:t>”</w:t>
      </w:r>
      <w:r w:rsidR="003249E1" w:rsidRPr="00E43EF5">
        <w:rPr>
          <w:rFonts w:ascii="Times New Roman" w:eastAsia="Calibri" w:hAnsi="Times New Roman" w:cs="Times New Roman"/>
          <w:sz w:val="24"/>
          <w:szCs w:val="24"/>
        </w:rPr>
        <w:t xml:space="preserve">, </w:t>
      </w:r>
      <w:r w:rsidRPr="00E43EF5">
        <w:rPr>
          <w:rFonts w:ascii="Times New Roman" w:eastAsia="Calibri" w:hAnsi="Times New Roman" w:cs="Times New Roman"/>
          <w:sz w:val="24"/>
          <w:szCs w:val="24"/>
        </w:rPr>
        <w:t xml:space="preserve">što podrazumijeva da: </w:t>
      </w:r>
    </w:p>
    <w:p w:rsidR="00E43EF5" w:rsidRPr="00D452C6" w:rsidRDefault="00E43EF5" w:rsidP="00E43EF5">
      <w:pPr>
        <w:pStyle w:val="NoSpacing"/>
        <w:jc w:val="both"/>
        <w:rPr>
          <w:rFonts w:ascii="Times New Roman" w:hAnsi="Times New Roman" w:cs="Times New Roman"/>
          <w:sz w:val="24"/>
          <w:szCs w:val="24"/>
        </w:rPr>
      </w:pPr>
      <w:r w:rsidRPr="00D452C6">
        <w:rPr>
          <w:rFonts w:ascii="Times New Roman" w:hAnsi="Times New Roman" w:cs="Times New Roman"/>
          <w:sz w:val="24"/>
          <w:szCs w:val="24"/>
        </w:rPr>
        <w:t>•</w:t>
      </w:r>
      <w:r w:rsidRPr="00D452C6">
        <w:rPr>
          <w:rFonts w:ascii="Times New Roman" w:hAnsi="Times New Roman" w:cs="Times New Roman"/>
          <w:sz w:val="24"/>
          <w:szCs w:val="24"/>
        </w:rPr>
        <w:tab/>
        <w:t>je trošak nastao;</w:t>
      </w:r>
    </w:p>
    <w:p w:rsidR="00E43EF5" w:rsidRPr="00D452C6" w:rsidRDefault="00E43EF5" w:rsidP="00E43EF5">
      <w:pPr>
        <w:pStyle w:val="NoSpacing"/>
        <w:jc w:val="both"/>
        <w:rPr>
          <w:rFonts w:ascii="Times New Roman" w:hAnsi="Times New Roman" w:cs="Times New Roman"/>
          <w:sz w:val="24"/>
          <w:szCs w:val="24"/>
        </w:rPr>
      </w:pPr>
      <w:r w:rsidRPr="00D452C6">
        <w:rPr>
          <w:rFonts w:ascii="Times New Roman" w:hAnsi="Times New Roman" w:cs="Times New Roman"/>
          <w:sz w:val="24"/>
          <w:szCs w:val="24"/>
        </w:rPr>
        <w:t>•</w:t>
      </w:r>
      <w:r w:rsidRPr="00D452C6">
        <w:rPr>
          <w:rFonts w:ascii="Times New Roman" w:hAnsi="Times New Roman" w:cs="Times New Roman"/>
          <w:sz w:val="24"/>
          <w:szCs w:val="24"/>
        </w:rPr>
        <w:tab/>
        <w:t>je Korisnik platio nastale troškove u cijelosti;</w:t>
      </w:r>
    </w:p>
    <w:p w:rsidR="00E43EF5" w:rsidRPr="00D452C6" w:rsidRDefault="00E43EF5" w:rsidP="00E43EF5">
      <w:pPr>
        <w:pStyle w:val="NoSpacing"/>
        <w:jc w:val="both"/>
        <w:rPr>
          <w:rFonts w:ascii="Times New Roman" w:hAnsi="Times New Roman" w:cs="Times New Roman"/>
          <w:sz w:val="24"/>
          <w:szCs w:val="24"/>
        </w:rPr>
      </w:pPr>
      <w:r w:rsidRPr="00D452C6">
        <w:rPr>
          <w:rFonts w:ascii="Times New Roman" w:hAnsi="Times New Roman" w:cs="Times New Roman"/>
          <w:sz w:val="24"/>
          <w:szCs w:val="24"/>
        </w:rPr>
        <w:t>•</w:t>
      </w:r>
      <w:r w:rsidRPr="00D452C6">
        <w:rPr>
          <w:rFonts w:ascii="Times New Roman" w:hAnsi="Times New Roman" w:cs="Times New Roman"/>
          <w:sz w:val="24"/>
          <w:szCs w:val="24"/>
        </w:rPr>
        <w:tab/>
        <w:t xml:space="preserve">Korisnik provjerava prihvatljivost troškova i podnosi zahtjev za nadoknadom </w:t>
      </w:r>
      <w:r w:rsidR="00901397">
        <w:rPr>
          <w:rFonts w:ascii="Times New Roman" w:hAnsi="Times New Roman" w:cs="Times New Roman"/>
          <w:sz w:val="24"/>
          <w:szCs w:val="24"/>
        </w:rPr>
        <w:t>PT2</w:t>
      </w:r>
      <w:r w:rsidRPr="00D452C6">
        <w:rPr>
          <w:rFonts w:ascii="Times New Roman" w:hAnsi="Times New Roman" w:cs="Times New Roman"/>
          <w:sz w:val="24"/>
          <w:szCs w:val="24"/>
        </w:rPr>
        <w:t xml:space="preserve">  s dokazom o uplati;</w:t>
      </w:r>
    </w:p>
    <w:p w:rsidR="00E43EF5" w:rsidRDefault="00E43EF5" w:rsidP="00E43EF5">
      <w:pPr>
        <w:pStyle w:val="NoSpacing"/>
        <w:jc w:val="both"/>
        <w:rPr>
          <w:rFonts w:ascii="Times New Roman" w:hAnsi="Times New Roman" w:cs="Times New Roman"/>
          <w:sz w:val="24"/>
          <w:szCs w:val="24"/>
        </w:rPr>
      </w:pPr>
      <w:r w:rsidRPr="00D452C6">
        <w:rPr>
          <w:rFonts w:ascii="Times New Roman" w:hAnsi="Times New Roman" w:cs="Times New Roman"/>
          <w:sz w:val="24"/>
          <w:szCs w:val="24"/>
        </w:rPr>
        <w:t>•</w:t>
      </w:r>
      <w:r w:rsidRPr="00D452C6">
        <w:rPr>
          <w:rFonts w:ascii="Times New Roman" w:hAnsi="Times New Roman" w:cs="Times New Roman"/>
          <w:sz w:val="24"/>
          <w:szCs w:val="24"/>
        </w:rPr>
        <w:tab/>
      </w:r>
      <w:r w:rsidR="00901397">
        <w:rPr>
          <w:rFonts w:ascii="Times New Roman" w:hAnsi="Times New Roman" w:cs="Times New Roman"/>
          <w:sz w:val="24"/>
          <w:szCs w:val="24"/>
        </w:rPr>
        <w:t>PT2</w:t>
      </w:r>
      <w:r w:rsidRPr="00D452C6">
        <w:rPr>
          <w:rFonts w:ascii="Times New Roman" w:hAnsi="Times New Roman" w:cs="Times New Roman"/>
          <w:sz w:val="24"/>
          <w:szCs w:val="24"/>
        </w:rPr>
        <w:t xml:space="preserve"> provjerava troškove te donosi zaključak o njihovu odobravanju/odbijanju;</w:t>
      </w:r>
      <w:r>
        <w:rPr>
          <w:rFonts w:ascii="Times New Roman" w:hAnsi="Times New Roman" w:cs="Times New Roman"/>
          <w:sz w:val="24"/>
          <w:szCs w:val="24"/>
        </w:rPr>
        <w:t xml:space="preserve"> </w:t>
      </w:r>
    </w:p>
    <w:p w:rsidR="00E43EF5" w:rsidRPr="00F21927" w:rsidRDefault="00E43EF5" w:rsidP="00F21927">
      <w:pPr>
        <w:pStyle w:val="NoSpacing"/>
        <w:jc w:val="both"/>
        <w:rPr>
          <w:rFonts w:ascii="Times New Roman" w:eastAsia="Calibri" w:hAnsi="Times New Roman" w:cs="Times New Roman"/>
          <w:sz w:val="24"/>
          <w:szCs w:val="24"/>
        </w:rPr>
      </w:pPr>
    </w:p>
    <w:p w:rsidR="00F92395" w:rsidRDefault="00F92395" w:rsidP="00C44043">
      <w:pPr>
        <w:pStyle w:val="NoSpacing"/>
        <w:jc w:val="both"/>
        <w:rPr>
          <w:rFonts w:ascii="Times New Roman" w:eastAsia="Calibri" w:hAnsi="Times New Roman" w:cs="Times New Roman"/>
          <w:sz w:val="24"/>
          <w:szCs w:val="24"/>
        </w:rPr>
      </w:pPr>
      <w:r w:rsidRPr="00C44043">
        <w:rPr>
          <w:rFonts w:ascii="Times New Roman" w:eastAsia="Calibri" w:hAnsi="Times New Roman" w:cs="Times New Roman"/>
          <w:sz w:val="24"/>
          <w:szCs w:val="24"/>
        </w:rPr>
        <w:t>Rok za izvršenje plaćanja Korisniku je 30 (trideset) dana od dana isteka roka za pregled predmeta obveze, odnosno 30 (trideset) dana od dana isteka roka za provjeru Zahtjeva za predujam/Zahtjeva za nadoknadom sredstava. Isplate Korisniku vrše se u kunama.</w:t>
      </w:r>
    </w:p>
    <w:p w:rsidR="00C44043" w:rsidRDefault="00C44043" w:rsidP="00C44043">
      <w:pPr>
        <w:pStyle w:val="NoSpacing"/>
        <w:jc w:val="both"/>
        <w:rPr>
          <w:rFonts w:ascii="Times New Roman" w:eastAsia="Calibri" w:hAnsi="Times New Roman" w:cs="Times New Roman"/>
          <w:sz w:val="24"/>
          <w:szCs w:val="24"/>
        </w:rPr>
      </w:pPr>
    </w:p>
    <w:p w:rsidR="00F92395" w:rsidRPr="005F3374" w:rsidRDefault="00F92395" w:rsidP="00AC1E94">
      <w:pPr>
        <w:pStyle w:val="Heading2"/>
      </w:pPr>
      <w:bookmarkStart w:id="251" w:name="_Toc476751754"/>
      <w:r w:rsidRPr="005F3374">
        <w:t>Povrat sredstava</w:t>
      </w:r>
      <w:bookmarkEnd w:id="251"/>
    </w:p>
    <w:p w:rsidR="00F92395" w:rsidRDefault="00F92395" w:rsidP="009C0488">
      <w:pPr>
        <w:pStyle w:val="NoSpacing"/>
        <w:jc w:val="both"/>
        <w:rPr>
          <w:rFonts w:ascii="Times New Roman" w:eastAsia="Calibri" w:hAnsi="Times New Roman" w:cs="Times New Roman"/>
          <w:sz w:val="24"/>
          <w:szCs w:val="24"/>
        </w:rPr>
      </w:pPr>
      <w:r w:rsidRPr="009C0488">
        <w:rPr>
          <w:rFonts w:ascii="Times New Roman" w:eastAsia="Calibri" w:hAnsi="Times New Roman" w:cs="Times New Roman"/>
          <w:sz w:val="24"/>
          <w:szCs w:val="24"/>
        </w:rPr>
        <w:lastRenderedPageBreak/>
        <w:t xml:space="preserve">Ako postoji opravdana sumnja ili je utvrđeno da je Korisnik ugrozio izvršavanje Ugovora značajnim pogreškama ili nepravilnostima ili prijevarom, PT1 može obustaviti plaćanja, odnosno ako je navedeno utvrđeno, obustaviti plaćanja i/ili zahtijevati povrat plaćenih iznosa razmjerno težini utvrđenih pogrešaka, nepravilnosti i prijevara. PT1 također može obustaviti plaćanja u slučajevima gdje postoji sumnja ili je utvrđeno postojanje pogreški, nepravilnosti ili prijevara počinjenih od strane Korisnika u provedbi drugih ugovora koji se financiraju iz Općeg proračuna EU ili Državnog proračuna, a za koje je vjerojatno da će utjecati na izvršenje Ugovora. Isplata se obustavlja danom slanja obavijesti o obustavi plaćanja Korisniku od strane PT1 i/ili PT2. </w:t>
      </w:r>
    </w:p>
    <w:p w:rsidR="009C0488" w:rsidRPr="009C0488" w:rsidRDefault="009C0488" w:rsidP="009C0488">
      <w:pPr>
        <w:pStyle w:val="NoSpacing"/>
        <w:jc w:val="both"/>
        <w:rPr>
          <w:rFonts w:ascii="Times New Roman" w:eastAsia="Calibri" w:hAnsi="Times New Roman" w:cs="Times New Roman"/>
          <w:sz w:val="24"/>
          <w:szCs w:val="24"/>
        </w:rPr>
      </w:pPr>
    </w:p>
    <w:p w:rsidR="00F92395" w:rsidRDefault="00F92395" w:rsidP="009C0488">
      <w:pPr>
        <w:pStyle w:val="NoSpacing"/>
        <w:jc w:val="both"/>
        <w:rPr>
          <w:rFonts w:ascii="Times New Roman" w:eastAsia="Calibri" w:hAnsi="Times New Roman" w:cs="Times New Roman"/>
          <w:sz w:val="24"/>
          <w:szCs w:val="24"/>
        </w:rPr>
      </w:pPr>
      <w:r w:rsidRPr="009C0488">
        <w:rPr>
          <w:rFonts w:ascii="Times New Roman" w:eastAsia="Calibri" w:hAnsi="Times New Roman" w:cs="Times New Roman"/>
          <w:sz w:val="24"/>
          <w:szCs w:val="24"/>
        </w:rPr>
        <w:t xml:space="preserve">Svaki projekt podliježe postupku povrata sredstava u slučaju nepoštivanja zahtjeva koji se odnose na sposobnost Korisnika, učinkovito korištenje sredstava i trajanje. </w:t>
      </w:r>
    </w:p>
    <w:p w:rsidR="009C0488" w:rsidRPr="009C0488" w:rsidRDefault="009C0488" w:rsidP="009C0488">
      <w:pPr>
        <w:pStyle w:val="NoSpacing"/>
        <w:jc w:val="both"/>
        <w:rPr>
          <w:rFonts w:ascii="Times New Roman" w:eastAsia="Calibri" w:hAnsi="Times New Roman" w:cs="Times New Roman"/>
          <w:sz w:val="24"/>
          <w:szCs w:val="24"/>
        </w:rPr>
      </w:pPr>
    </w:p>
    <w:p w:rsidR="00F92395" w:rsidRDefault="00F92395" w:rsidP="009C0488">
      <w:pPr>
        <w:pStyle w:val="NoSpacing"/>
        <w:jc w:val="both"/>
        <w:rPr>
          <w:rFonts w:ascii="Times New Roman" w:eastAsia="Calibri" w:hAnsi="Times New Roman" w:cs="Times New Roman"/>
          <w:sz w:val="24"/>
          <w:szCs w:val="24"/>
        </w:rPr>
      </w:pPr>
      <w:r w:rsidRPr="009C0488">
        <w:rPr>
          <w:rFonts w:ascii="Times New Roman" w:eastAsia="Calibri" w:hAnsi="Times New Roman" w:cs="Times New Roman"/>
          <w:sz w:val="24"/>
          <w:szCs w:val="24"/>
        </w:rPr>
        <w:t xml:space="preserve">U slučaju pogrešaka, nepravilnosti i prijevara utvrđenih u Korisnikovu postupanju, PT2 će korisniku odrediti financijsku korekciju ili, ako je primjenjivo, ekstrapolirane financijske korekcije. </w:t>
      </w:r>
    </w:p>
    <w:p w:rsidR="009C0488" w:rsidRPr="009C0488" w:rsidRDefault="009C0488" w:rsidP="009C0488">
      <w:pPr>
        <w:pStyle w:val="NoSpacing"/>
        <w:jc w:val="both"/>
        <w:rPr>
          <w:rFonts w:ascii="Times New Roman" w:eastAsia="Calibri" w:hAnsi="Times New Roman" w:cs="Times New Roman"/>
          <w:sz w:val="24"/>
          <w:szCs w:val="24"/>
        </w:rPr>
      </w:pPr>
    </w:p>
    <w:p w:rsidR="00F92395" w:rsidRDefault="00F92395" w:rsidP="009C0488">
      <w:pPr>
        <w:pStyle w:val="NoSpacing"/>
        <w:jc w:val="both"/>
        <w:rPr>
          <w:rFonts w:ascii="Times New Roman" w:eastAsia="Calibri" w:hAnsi="Times New Roman" w:cs="Times New Roman"/>
          <w:sz w:val="24"/>
          <w:szCs w:val="24"/>
        </w:rPr>
      </w:pPr>
      <w:r w:rsidRPr="009C0488">
        <w:rPr>
          <w:rFonts w:ascii="Times New Roman" w:eastAsia="Calibri" w:hAnsi="Times New Roman" w:cs="Times New Roman"/>
          <w:sz w:val="24"/>
          <w:szCs w:val="24"/>
        </w:rPr>
        <w:t>PT1 donosi Odluku o povratu, odnosno obavijest kojom zahtijeva povrat sredstava od Korisnika, temeljem kojih je Korisnik dužan najkasnije u roku od 60 (šezdeset) kalendarskih dana od dana primitka Odluke o povratu, odnosno od dana dostave obavijesti kojom PT1 zahtijeva od Korisnika plaćanje dugovanog iznosa, izvršiti povrat sredstava. Razlozi i osnova za pokretanja postupka povrata sredstava bit će definirani Ugovorom.</w:t>
      </w:r>
    </w:p>
    <w:p w:rsidR="009C0488" w:rsidRPr="009C0488" w:rsidRDefault="009C0488" w:rsidP="009C0488">
      <w:pPr>
        <w:pStyle w:val="NoSpacing"/>
        <w:jc w:val="both"/>
        <w:rPr>
          <w:rFonts w:ascii="Times New Roman" w:eastAsia="Calibri" w:hAnsi="Times New Roman" w:cs="Times New Roman"/>
          <w:sz w:val="24"/>
          <w:szCs w:val="24"/>
        </w:rPr>
      </w:pPr>
    </w:p>
    <w:p w:rsidR="00F92395" w:rsidRPr="009C0488" w:rsidRDefault="00F92395" w:rsidP="009C0488">
      <w:pPr>
        <w:pStyle w:val="NoSpacing"/>
        <w:rPr>
          <w:rFonts w:ascii="Times New Roman" w:eastAsia="Calibri" w:hAnsi="Times New Roman" w:cs="Times New Roman"/>
          <w:sz w:val="24"/>
          <w:szCs w:val="24"/>
        </w:rPr>
      </w:pPr>
      <w:r w:rsidRPr="009C0488">
        <w:rPr>
          <w:rFonts w:ascii="Times New Roman" w:eastAsia="Calibri" w:hAnsi="Times New Roman" w:cs="Times New Roman"/>
          <w:sz w:val="24"/>
          <w:szCs w:val="24"/>
        </w:rPr>
        <w:t>Osnove za pokretanje postupka povrata mogu biti:</w:t>
      </w:r>
    </w:p>
    <w:p w:rsidR="00F92395" w:rsidRPr="009C0488" w:rsidRDefault="00F92395" w:rsidP="005F3374">
      <w:pPr>
        <w:pStyle w:val="NoSpacing"/>
        <w:numPr>
          <w:ilvl w:val="0"/>
          <w:numId w:val="22"/>
        </w:numPr>
        <w:rPr>
          <w:rFonts w:ascii="Times New Roman" w:hAnsi="Times New Roman" w:cs="Times New Roman"/>
          <w:sz w:val="24"/>
          <w:szCs w:val="24"/>
        </w:rPr>
      </w:pPr>
      <w:r w:rsidRPr="009C0488">
        <w:rPr>
          <w:rFonts w:ascii="Times New Roman" w:hAnsi="Times New Roman" w:cs="Times New Roman"/>
          <w:sz w:val="24"/>
          <w:szCs w:val="24"/>
        </w:rPr>
        <w:t>Odluka o otkrivenoj nepravilnosti vezanoj uz dodijeljena bespovratna sredstva</w:t>
      </w:r>
    </w:p>
    <w:p w:rsidR="00F92395" w:rsidRPr="009C0488" w:rsidRDefault="00F92395" w:rsidP="005F3374">
      <w:pPr>
        <w:pStyle w:val="NoSpacing"/>
        <w:numPr>
          <w:ilvl w:val="0"/>
          <w:numId w:val="22"/>
        </w:numPr>
        <w:rPr>
          <w:rFonts w:ascii="Times New Roman" w:hAnsi="Times New Roman" w:cs="Times New Roman"/>
          <w:sz w:val="24"/>
          <w:szCs w:val="24"/>
        </w:rPr>
      </w:pPr>
      <w:r w:rsidRPr="009C0488">
        <w:rPr>
          <w:rFonts w:ascii="Times New Roman" w:hAnsi="Times New Roman" w:cs="Times New Roman"/>
          <w:sz w:val="24"/>
          <w:szCs w:val="24"/>
        </w:rPr>
        <w:t>Odluka o povratu predujma plaćenog Korisniku za provedbu projekata</w:t>
      </w:r>
    </w:p>
    <w:p w:rsidR="00E86ACF" w:rsidRDefault="00F92395" w:rsidP="00824BF8">
      <w:pPr>
        <w:pStyle w:val="NoSpacing"/>
        <w:numPr>
          <w:ilvl w:val="0"/>
          <w:numId w:val="22"/>
        </w:numPr>
        <w:rPr>
          <w:rFonts w:ascii="Times New Roman" w:eastAsia="Calibri" w:hAnsi="Times New Roman" w:cs="Times New Roman"/>
          <w:b/>
          <w:sz w:val="24"/>
          <w:szCs w:val="24"/>
        </w:rPr>
      </w:pPr>
      <w:r w:rsidRPr="009C0488">
        <w:rPr>
          <w:rFonts w:ascii="Times New Roman" w:hAnsi="Times New Roman" w:cs="Times New Roman"/>
          <w:sz w:val="24"/>
          <w:szCs w:val="24"/>
        </w:rPr>
        <w:t>Odluka o raskidu Ugovora i djelomičnom ili potpunom povratu sredstava</w:t>
      </w:r>
      <w:r w:rsidR="00824BF8">
        <w:rPr>
          <w:rFonts w:ascii="Times New Roman" w:eastAsia="Calibri" w:hAnsi="Times New Roman" w:cs="Times New Roman"/>
          <w:b/>
          <w:sz w:val="24"/>
          <w:szCs w:val="24"/>
        </w:rPr>
        <w:t>.</w:t>
      </w:r>
      <w:bookmarkStart w:id="252" w:name="_Toc413937367"/>
      <w:bookmarkStart w:id="253" w:name="_Toc410305626"/>
    </w:p>
    <w:p w:rsidR="00E86ACF" w:rsidRPr="00AD4049" w:rsidRDefault="00E86ACF" w:rsidP="00AD4049">
      <w:pPr>
        <w:pStyle w:val="NoSpacing"/>
        <w:jc w:val="both"/>
        <w:rPr>
          <w:rFonts w:ascii="Times New Roman" w:eastAsia="Calibri" w:hAnsi="Times New Roman" w:cs="Times New Roman"/>
          <w:b/>
          <w:sz w:val="24"/>
          <w:szCs w:val="24"/>
        </w:rPr>
      </w:pPr>
    </w:p>
    <w:p w:rsidR="00F92395" w:rsidRPr="005F3374" w:rsidRDefault="00F92395" w:rsidP="00AC1E94">
      <w:pPr>
        <w:pStyle w:val="Heading2"/>
      </w:pPr>
      <w:bookmarkStart w:id="254" w:name="_Toc425768226"/>
      <w:r w:rsidRPr="005F3374">
        <w:t xml:space="preserve"> </w:t>
      </w:r>
      <w:bookmarkStart w:id="255" w:name="_Toc476751755"/>
      <w:r w:rsidRPr="005F3374">
        <w:t>Informiranje i vidljivost</w:t>
      </w:r>
      <w:bookmarkEnd w:id="252"/>
      <w:bookmarkEnd w:id="253"/>
      <w:bookmarkEnd w:id="254"/>
      <w:bookmarkEnd w:id="255"/>
      <w:r w:rsidRPr="005F3374">
        <w:t xml:space="preserve"> </w:t>
      </w:r>
    </w:p>
    <w:p w:rsidR="00F92395" w:rsidRDefault="00F92395" w:rsidP="00AD4049">
      <w:pPr>
        <w:pStyle w:val="NoSpacing"/>
        <w:jc w:val="both"/>
        <w:rPr>
          <w:rFonts w:ascii="Times New Roman" w:eastAsia="Calibri" w:hAnsi="Times New Roman" w:cs="Times New Roman"/>
          <w:sz w:val="24"/>
          <w:szCs w:val="24"/>
        </w:rPr>
      </w:pPr>
      <w:r w:rsidRPr="00AD4049">
        <w:rPr>
          <w:rFonts w:ascii="Times New Roman" w:eastAsia="Calibri" w:hAnsi="Times New Roman" w:cs="Times New Roman"/>
          <w:sz w:val="24"/>
          <w:szCs w:val="24"/>
        </w:rPr>
        <w:t xml:space="preserve">Korisnik i (ako je primjenjivo) Partner će se pridržavati zahtjeva vezanih za informiranje i vidljivost navedenih u Ugovoru i njegovim prilozima </w:t>
      </w:r>
      <w:r w:rsidRPr="00AD4049">
        <w:rPr>
          <w:rFonts w:ascii="Times New Roman" w:eastAsia="Calibri" w:hAnsi="Times New Roman" w:cs="Times New Roman"/>
          <w:color w:val="000000"/>
          <w:sz w:val="24"/>
          <w:szCs w:val="24"/>
        </w:rPr>
        <w:t xml:space="preserve">te zahtjeva navedenih u dokumentu </w:t>
      </w:r>
      <w:r w:rsidRPr="00AD4049">
        <w:rPr>
          <w:rFonts w:ascii="Times New Roman" w:eastAsia="Calibri" w:hAnsi="Times New Roman" w:cs="Times New Roman"/>
          <w:i/>
          <w:color w:val="000000"/>
          <w:sz w:val="24"/>
          <w:szCs w:val="24"/>
        </w:rPr>
        <w:t>Informiranje, komunikacija i vidljivost - Upute za Prijavitelje za razdoblje 2014. – 2020..</w:t>
      </w:r>
      <w:r w:rsidRPr="00AD4049">
        <w:rPr>
          <w:rFonts w:ascii="Times New Roman" w:eastAsia="Calibri" w:hAnsi="Times New Roman" w:cs="Times New Roman"/>
          <w:bCs/>
          <w:sz w:val="24"/>
          <w:szCs w:val="24"/>
        </w:rPr>
        <w:t xml:space="preserve"> </w:t>
      </w:r>
      <w:r w:rsidRPr="00AD4049">
        <w:rPr>
          <w:rFonts w:ascii="Times New Roman" w:eastAsia="Calibri" w:hAnsi="Times New Roman" w:cs="Times New Roman"/>
          <w:sz w:val="24"/>
          <w:szCs w:val="24"/>
        </w:rPr>
        <w:t xml:space="preserve">Korisnik i (ako je primjenjivo) Partner je posebno dužan poduzeti sve potrebne korake kako bi objavio činjenicu da EU sufinancira Projekt te da je Projekt koji se provodi u sklopu OPKK sufinanciranog od strane EFRR. PT2 će osigurati smjernice, upute i potporu korisnicima vezano uz ispunjavanje zahtjeva vezanih uz informiranje, vidljivost i prijavu nepravilnosti. </w:t>
      </w:r>
    </w:p>
    <w:p w:rsidR="00AD4049" w:rsidRPr="00AD4049" w:rsidRDefault="00AD4049" w:rsidP="00AD4049">
      <w:pPr>
        <w:pStyle w:val="NoSpacing"/>
        <w:rPr>
          <w:rFonts w:ascii="Times New Roman" w:eastAsia="Calibri" w:hAnsi="Times New Roman" w:cs="Times New Roman"/>
          <w:sz w:val="24"/>
          <w:szCs w:val="24"/>
        </w:rPr>
      </w:pPr>
    </w:p>
    <w:p w:rsidR="00F92395" w:rsidRPr="00AD4049" w:rsidRDefault="00F92395" w:rsidP="00A0349A">
      <w:pPr>
        <w:pStyle w:val="NoSpacing"/>
        <w:jc w:val="both"/>
        <w:rPr>
          <w:rFonts w:ascii="Times New Roman" w:eastAsia="Calibri" w:hAnsi="Times New Roman" w:cs="Times New Roman"/>
          <w:sz w:val="24"/>
          <w:szCs w:val="24"/>
        </w:rPr>
      </w:pPr>
      <w:r w:rsidRPr="00AD4049">
        <w:rPr>
          <w:rFonts w:ascii="Times New Roman" w:eastAsia="Calibri" w:hAnsi="Times New Roman" w:cs="Times New Roman"/>
          <w:sz w:val="24"/>
          <w:szCs w:val="24"/>
        </w:rPr>
        <w:t xml:space="preserve">Upute za informiranje i vidljivost za Korisnike sredstava su dostupni na poveznici: </w:t>
      </w:r>
    </w:p>
    <w:p w:rsidR="00F92395" w:rsidRDefault="00405836" w:rsidP="00A0349A">
      <w:pPr>
        <w:pStyle w:val="NoSpacing"/>
        <w:jc w:val="both"/>
        <w:rPr>
          <w:rFonts w:ascii="Times New Roman" w:eastAsia="Calibri" w:hAnsi="Times New Roman" w:cs="Times New Roman"/>
          <w:sz w:val="24"/>
          <w:szCs w:val="24"/>
        </w:rPr>
      </w:pPr>
      <w:hyperlink r:id="rId20" w:history="1">
        <w:r w:rsidR="00F92395" w:rsidRPr="00AD4049">
          <w:rPr>
            <w:rFonts w:ascii="Times New Roman" w:eastAsia="Calibri" w:hAnsi="Times New Roman" w:cs="Times New Roman"/>
            <w:color w:val="0000FF"/>
            <w:sz w:val="24"/>
            <w:szCs w:val="24"/>
            <w:u w:val="single"/>
          </w:rPr>
          <w:t>http://www.strukturnifondovi.hr/UserDocsImages/Strukturni%20fondovi%202014.%20–%202020/Vizualni%20identiteti/Upute%20za%20korisnike%20sredstava%202014%20-2020.pdf</w:t>
        </w:r>
      </w:hyperlink>
      <w:r w:rsidR="00F92395" w:rsidRPr="00AD4049">
        <w:rPr>
          <w:rFonts w:ascii="Times New Roman" w:eastAsia="Calibri" w:hAnsi="Times New Roman" w:cs="Times New Roman"/>
          <w:sz w:val="24"/>
          <w:szCs w:val="24"/>
        </w:rPr>
        <w:t>.</w:t>
      </w:r>
    </w:p>
    <w:p w:rsidR="00AD4049" w:rsidRPr="00AD4049" w:rsidRDefault="00AD4049" w:rsidP="00AD4049">
      <w:pPr>
        <w:pStyle w:val="NoSpacing"/>
        <w:jc w:val="both"/>
        <w:rPr>
          <w:rFonts w:ascii="Times New Roman" w:eastAsia="Calibri" w:hAnsi="Times New Roman" w:cs="Times New Roman"/>
          <w:sz w:val="24"/>
          <w:szCs w:val="24"/>
        </w:rPr>
      </w:pPr>
    </w:p>
    <w:p w:rsidR="00B51832" w:rsidRPr="00AD4049" w:rsidRDefault="00F92395" w:rsidP="00AD4049">
      <w:pPr>
        <w:pStyle w:val="NoSpacing"/>
        <w:jc w:val="both"/>
        <w:rPr>
          <w:rFonts w:ascii="Times New Roman" w:eastAsia="Calibri" w:hAnsi="Times New Roman" w:cs="Times New Roman"/>
          <w:sz w:val="24"/>
          <w:szCs w:val="24"/>
        </w:rPr>
      </w:pPr>
      <w:r w:rsidRPr="00AD4049">
        <w:rPr>
          <w:rFonts w:ascii="Times New Roman" w:eastAsia="Calibri" w:hAnsi="Times New Roman" w:cs="Times New Roman"/>
          <w:sz w:val="24"/>
          <w:szCs w:val="24"/>
        </w:rPr>
        <w:t>Osim mjera informiranja i vidljivosti koje Korisnik samostalno poduzima u okviru projekta, Korisnik i, ako je primjenjivo, Partner je također obavezan odazvati se na pozive PT1, PT2 i UT za sudjelovanje na organiziranim događanjima informiranja i vidljivosti.</w:t>
      </w:r>
    </w:p>
    <w:p w:rsidR="001237F0" w:rsidRPr="00623104" w:rsidRDefault="008018D9" w:rsidP="008018D9">
      <w:pPr>
        <w:spacing w:after="160" w:line="259" w:lineRule="auto"/>
        <w:rPr>
          <w:rFonts w:ascii="Times New Roman" w:hAnsi="Times New Roman" w:cs="Times New Roman"/>
        </w:rPr>
      </w:pPr>
      <w:r>
        <w:rPr>
          <w:rFonts w:ascii="Times New Roman" w:hAnsi="Times New Roman" w:cs="Times New Roman"/>
        </w:rPr>
        <w:br w:type="page"/>
      </w:r>
    </w:p>
    <w:p w:rsidR="00C91E49" w:rsidRDefault="00EC674B" w:rsidP="005B1492">
      <w:pPr>
        <w:pStyle w:val="Heading1"/>
      </w:pPr>
      <w:bookmarkStart w:id="256" w:name="_OBRASCI_I_PRILOZI"/>
      <w:bookmarkStart w:id="257" w:name="_Toc452468722"/>
      <w:bookmarkStart w:id="258" w:name="_Toc476751756"/>
      <w:bookmarkEnd w:id="256"/>
      <w:r w:rsidRPr="00623104">
        <w:lastRenderedPageBreak/>
        <w:t xml:space="preserve">OBRASCI I </w:t>
      </w:r>
      <w:r w:rsidR="00D65831" w:rsidRPr="00623104">
        <w:t>PRILOZI</w:t>
      </w:r>
      <w:bookmarkEnd w:id="257"/>
      <w:bookmarkEnd w:id="258"/>
    </w:p>
    <w:p w:rsidR="00C1186D" w:rsidRPr="00C1186D" w:rsidRDefault="00C1186D" w:rsidP="00C1186D"/>
    <w:p w:rsidR="0052054F" w:rsidRDefault="004C2F08" w:rsidP="004A47B1">
      <w:pPr>
        <w:pStyle w:val="NoSpacing"/>
        <w:rPr>
          <w:rFonts w:ascii="Times New Roman" w:hAnsi="Times New Roman" w:cs="Times New Roman"/>
          <w:sz w:val="24"/>
          <w:szCs w:val="24"/>
        </w:rPr>
      </w:pPr>
      <w:r w:rsidRPr="004A47B1">
        <w:rPr>
          <w:rFonts w:ascii="Times New Roman" w:hAnsi="Times New Roman" w:cs="Times New Roman"/>
          <w:sz w:val="24"/>
          <w:szCs w:val="24"/>
        </w:rPr>
        <w:t>Obrasci koji su sastavni dio Poziva:</w:t>
      </w:r>
      <w:r w:rsidR="00604767" w:rsidRPr="004A47B1">
        <w:rPr>
          <w:rFonts w:ascii="Times New Roman" w:hAnsi="Times New Roman" w:cs="Times New Roman"/>
          <w:sz w:val="24"/>
          <w:szCs w:val="24"/>
        </w:rPr>
        <w:t xml:space="preserve"> </w:t>
      </w:r>
    </w:p>
    <w:p w:rsidR="00604767" w:rsidRDefault="00604767" w:rsidP="004A47B1">
      <w:pPr>
        <w:pStyle w:val="NoSpacing"/>
        <w:rPr>
          <w:rFonts w:ascii="Times New Roman" w:hAnsi="Times New Roman" w:cs="Times New Roman"/>
          <w:sz w:val="24"/>
          <w:szCs w:val="24"/>
        </w:rPr>
      </w:pPr>
      <w:r w:rsidRPr="004A47B1">
        <w:rPr>
          <w:rFonts w:ascii="Times New Roman" w:hAnsi="Times New Roman" w:cs="Times New Roman"/>
          <w:sz w:val="24"/>
          <w:szCs w:val="24"/>
        </w:rPr>
        <w:t xml:space="preserve">Obrazac 1. Prijavni obrazac A - elektronska verzija </w:t>
      </w:r>
      <w:hyperlink r:id="rId21" w:history="1">
        <w:r w:rsidRPr="004A47B1">
          <w:rPr>
            <w:rStyle w:val="Hyperlink"/>
            <w:rFonts w:ascii="Times New Roman" w:hAnsi="Times New Roman" w:cs="Times New Roman"/>
            <w:sz w:val="24"/>
            <w:szCs w:val="24"/>
          </w:rPr>
          <w:t>https://esif-wf.mrrfeu.hr</w:t>
        </w:r>
      </w:hyperlink>
      <w:r w:rsidRPr="004A47B1">
        <w:rPr>
          <w:rFonts w:ascii="Times New Roman" w:hAnsi="Times New Roman" w:cs="Times New Roman"/>
          <w:sz w:val="24"/>
          <w:szCs w:val="24"/>
        </w:rPr>
        <w:t>;</w:t>
      </w:r>
    </w:p>
    <w:p w:rsidR="00EA2FCD" w:rsidRPr="00EA2FCD" w:rsidRDefault="00EA2FCD" w:rsidP="00EA2FCD">
      <w:pPr>
        <w:pStyle w:val="NoSpacing"/>
        <w:rPr>
          <w:rFonts w:ascii="Times New Roman" w:hAnsi="Times New Roman" w:cs="Times New Roman"/>
          <w:sz w:val="24"/>
          <w:szCs w:val="24"/>
        </w:rPr>
      </w:pPr>
      <w:r>
        <w:rPr>
          <w:rFonts w:ascii="Times New Roman" w:hAnsi="Times New Roman" w:cs="Times New Roman"/>
          <w:sz w:val="24"/>
          <w:szCs w:val="24"/>
        </w:rPr>
        <w:t>Obrazac 2. Prijavni obrazac B dio</w:t>
      </w:r>
      <w:r w:rsidRPr="00EA2FCD">
        <w:rPr>
          <w:rFonts w:ascii="Times New Roman" w:hAnsi="Times New Roman" w:cs="Times New Roman"/>
          <w:sz w:val="24"/>
          <w:szCs w:val="24"/>
        </w:rPr>
        <w:t xml:space="preserve"> </w:t>
      </w:r>
    </w:p>
    <w:p w:rsidR="00EA2FCD" w:rsidRPr="00EA2FCD" w:rsidRDefault="00EA2FCD" w:rsidP="00EA2FCD">
      <w:pPr>
        <w:pStyle w:val="NoSpacing"/>
        <w:rPr>
          <w:rFonts w:ascii="Times New Roman" w:hAnsi="Times New Roman" w:cs="Times New Roman"/>
          <w:sz w:val="24"/>
          <w:szCs w:val="24"/>
        </w:rPr>
      </w:pPr>
      <w:r>
        <w:rPr>
          <w:rFonts w:ascii="Times New Roman" w:hAnsi="Times New Roman" w:cs="Times New Roman"/>
          <w:sz w:val="24"/>
          <w:szCs w:val="24"/>
        </w:rPr>
        <w:t xml:space="preserve">Obrazac </w:t>
      </w:r>
      <w:r w:rsidRPr="00EA2FCD">
        <w:rPr>
          <w:rFonts w:ascii="Times New Roman" w:hAnsi="Times New Roman" w:cs="Times New Roman"/>
          <w:sz w:val="24"/>
          <w:szCs w:val="24"/>
        </w:rPr>
        <w:t xml:space="preserve">3. Izjava o usklađenosti s UZP-om za prijavitelja </w:t>
      </w:r>
    </w:p>
    <w:p w:rsidR="00EA2FCD" w:rsidRDefault="00EA2FCD" w:rsidP="00EA2FCD">
      <w:pPr>
        <w:pStyle w:val="NoSpacing"/>
        <w:rPr>
          <w:rFonts w:ascii="Times New Roman" w:hAnsi="Times New Roman" w:cs="Times New Roman"/>
          <w:sz w:val="24"/>
          <w:szCs w:val="24"/>
        </w:rPr>
      </w:pPr>
      <w:r>
        <w:rPr>
          <w:rFonts w:ascii="Times New Roman" w:hAnsi="Times New Roman" w:cs="Times New Roman"/>
          <w:sz w:val="24"/>
          <w:szCs w:val="24"/>
        </w:rPr>
        <w:t xml:space="preserve">Obrazac </w:t>
      </w:r>
      <w:r w:rsidR="00F53F30">
        <w:rPr>
          <w:rFonts w:ascii="Times New Roman" w:hAnsi="Times New Roman" w:cs="Times New Roman"/>
          <w:sz w:val="24"/>
          <w:szCs w:val="24"/>
        </w:rPr>
        <w:t>4</w:t>
      </w:r>
      <w:r w:rsidRPr="00EA2FCD">
        <w:rPr>
          <w:rFonts w:ascii="Times New Roman" w:hAnsi="Times New Roman" w:cs="Times New Roman"/>
          <w:sz w:val="24"/>
          <w:szCs w:val="24"/>
        </w:rPr>
        <w:t>. Skupna izjava</w:t>
      </w:r>
    </w:p>
    <w:p w:rsidR="00F53F30" w:rsidRDefault="00F53F30" w:rsidP="00EA2FCD">
      <w:pPr>
        <w:pStyle w:val="NoSpacing"/>
        <w:rPr>
          <w:rFonts w:ascii="Times New Roman" w:hAnsi="Times New Roman" w:cs="Times New Roman"/>
          <w:sz w:val="24"/>
          <w:szCs w:val="24"/>
        </w:rPr>
      </w:pPr>
      <w:r>
        <w:rPr>
          <w:rFonts w:ascii="Times New Roman" w:hAnsi="Times New Roman" w:cs="Times New Roman"/>
          <w:sz w:val="24"/>
          <w:szCs w:val="24"/>
        </w:rPr>
        <w:t xml:space="preserve">Obrazac 5. </w:t>
      </w:r>
      <w:proofErr w:type="spellStart"/>
      <w:r>
        <w:rPr>
          <w:rFonts w:ascii="Times New Roman" w:hAnsi="Times New Roman" w:cs="Times New Roman"/>
          <w:sz w:val="24"/>
          <w:szCs w:val="24"/>
        </w:rPr>
        <w:t>Izava</w:t>
      </w:r>
      <w:proofErr w:type="spellEnd"/>
      <w:r>
        <w:rPr>
          <w:rFonts w:ascii="Times New Roman" w:hAnsi="Times New Roman" w:cs="Times New Roman"/>
          <w:sz w:val="24"/>
          <w:szCs w:val="24"/>
        </w:rPr>
        <w:t xml:space="preserve"> o korištenim potporama </w:t>
      </w:r>
    </w:p>
    <w:p w:rsidR="0052054F" w:rsidRPr="004A47B1" w:rsidRDefault="0052054F" w:rsidP="004A47B1">
      <w:pPr>
        <w:pStyle w:val="NoSpacing"/>
        <w:rPr>
          <w:rFonts w:ascii="Times New Roman" w:hAnsi="Times New Roman" w:cs="Times New Roman"/>
          <w:sz w:val="24"/>
          <w:szCs w:val="24"/>
        </w:rPr>
      </w:pPr>
    </w:p>
    <w:p w:rsidR="0052054F" w:rsidRDefault="0052054F" w:rsidP="004A47B1">
      <w:pPr>
        <w:pStyle w:val="NoSpacing"/>
        <w:rPr>
          <w:rFonts w:ascii="Times New Roman" w:hAnsi="Times New Roman" w:cs="Times New Roman"/>
          <w:sz w:val="24"/>
          <w:szCs w:val="24"/>
        </w:rPr>
      </w:pPr>
    </w:p>
    <w:p w:rsidR="0052054F" w:rsidRDefault="004C2F08" w:rsidP="004A47B1">
      <w:pPr>
        <w:pStyle w:val="NoSpacing"/>
        <w:rPr>
          <w:rFonts w:ascii="Times New Roman" w:hAnsi="Times New Roman" w:cs="Times New Roman"/>
          <w:sz w:val="24"/>
          <w:szCs w:val="24"/>
        </w:rPr>
      </w:pPr>
      <w:r w:rsidRPr="004A47B1">
        <w:rPr>
          <w:rFonts w:ascii="Times New Roman" w:hAnsi="Times New Roman" w:cs="Times New Roman"/>
          <w:sz w:val="24"/>
          <w:szCs w:val="24"/>
        </w:rPr>
        <w:t>Prilozi koji sastavni dio Poziva:</w:t>
      </w:r>
      <w:r w:rsidR="00604767" w:rsidRPr="004A47B1">
        <w:rPr>
          <w:rFonts w:ascii="Times New Roman" w:hAnsi="Times New Roman" w:cs="Times New Roman"/>
          <w:sz w:val="24"/>
          <w:szCs w:val="24"/>
        </w:rPr>
        <w:t xml:space="preserve"> </w:t>
      </w:r>
    </w:p>
    <w:p w:rsidR="00604767" w:rsidRDefault="00604767" w:rsidP="004A47B1">
      <w:pPr>
        <w:pStyle w:val="NoSpacing"/>
        <w:rPr>
          <w:rFonts w:ascii="Times New Roman" w:hAnsi="Times New Roman" w:cs="Times New Roman"/>
          <w:sz w:val="24"/>
          <w:szCs w:val="24"/>
        </w:rPr>
      </w:pPr>
      <w:r w:rsidRPr="004A47B1">
        <w:rPr>
          <w:rFonts w:ascii="Times New Roman" w:hAnsi="Times New Roman" w:cs="Times New Roman"/>
          <w:sz w:val="24"/>
          <w:szCs w:val="24"/>
        </w:rPr>
        <w:t>Prilog 1. Opći uvjeti Nacrt ugovora;</w:t>
      </w:r>
    </w:p>
    <w:p w:rsidR="005402E6" w:rsidRDefault="005402E6" w:rsidP="004A47B1">
      <w:pPr>
        <w:pStyle w:val="NoSpacing"/>
        <w:rPr>
          <w:rFonts w:ascii="Times New Roman" w:hAnsi="Times New Roman" w:cs="Times New Roman"/>
          <w:sz w:val="24"/>
          <w:szCs w:val="24"/>
        </w:rPr>
      </w:pPr>
      <w:r>
        <w:rPr>
          <w:rFonts w:ascii="Times New Roman" w:hAnsi="Times New Roman" w:cs="Times New Roman"/>
          <w:sz w:val="24"/>
          <w:szCs w:val="24"/>
        </w:rPr>
        <w:t xml:space="preserve">Prilog 2. </w:t>
      </w:r>
      <w:r w:rsidR="00787110">
        <w:rPr>
          <w:rFonts w:ascii="Times New Roman" w:hAnsi="Times New Roman" w:cs="Times New Roman"/>
          <w:sz w:val="24"/>
          <w:szCs w:val="24"/>
        </w:rPr>
        <w:t>Posebni uvjeti Nacrt ugovora;</w:t>
      </w:r>
    </w:p>
    <w:p w:rsidR="00787110" w:rsidRDefault="00787110" w:rsidP="004A47B1">
      <w:pPr>
        <w:pStyle w:val="NoSpacing"/>
        <w:rPr>
          <w:rFonts w:ascii="Times New Roman" w:hAnsi="Times New Roman" w:cs="Times New Roman"/>
          <w:sz w:val="24"/>
          <w:szCs w:val="24"/>
        </w:rPr>
      </w:pPr>
      <w:r>
        <w:rPr>
          <w:rFonts w:ascii="Times New Roman" w:hAnsi="Times New Roman" w:cs="Times New Roman"/>
          <w:sz w:val="24"/>
          <w:szCs w:val="24"/>
        </w:rPr>
        <w:t>Prilog 3. Postupak dodjele bespovratnih sredstava</w:t>
      </w:r>
    </w:p>
    <w:p w:rsidR="00787110" w:rsidRDefault="00787110" w:rsidP="004A47B1">
      <w:pPr>
        <w:pStyle w:val="NoSpacing"/>
        <w:rPr>
          <w:rFonts w:ascii="Times New Roman" w:hAnsi="Times New Roman" w:cs="Times New Roman"/>
          <w:sz w:val="24"/>
          <w:szCs w:val="24"/>
        </w:rPr>
      </w:pPr>
      <w:r>
        <w:rPr>
          <w:rFonts w:ascii="Times New Roman" w:hAnsi="Times New Roman" w:cs="Times New Roman"/>
          <w:sz w:val="24"/>
          <w:szCs w:val="24"/>
        </w:rPr>
        <w:t>Prilog 4. Postupci nabave za osobe koje nisu obveznici Zakona o javnoj nabavi</w:t>
      </w:r>
    </w:p>
    <w:p w:rsidR="00787110" w:rsidRDefault="00787110" w:rsidP="004A47B1">
      <w:pPr>
        <w:pStyle w:val="NoSpacing"/>
        <w:rPr>
          <w:rFonts w:ascii="Times New Roman" w:hAnsi="Times New Roman" w:cs="Times New Roman"/>
          <w:sz w:val="24"/>
          <w:szCs w:val="24"/>
        </w:rPr>
      </w:pPr>
      <w:r>
        <w:rPr>
          <w:rFonts w:ascii="Times New Roman" w:hAnsi="Times New Roman" w:cs="Times New Roman"/>
          <w:sz w:val="24"/>
          <w:szCs w:val="24"/>
        </w:rPr>
        <w:t>Prilog 5. Plan nabave</w:t>
      </w:r>
    </w:p>
    <w:p w:rsidR="00787110" w:rsidRDefault="00787110" w:rsidP="004A47B1">
      <w:pPr>
        <w:pStyle w:val="NoSpacing"/>
        <w:rPr>
          <w:rFonts w:ascii="Times New Roman" w:hAnsi="Times New Roman" w:cs="Times New Roman"/>
          <w:sz w:val="24"/>
          <w:szCs w:val="24"/>
        </w:rPr>
      </w:pPr>
      <w:r>
        <w:rPr>
          <w:rFonts w:ascii="Times New Roman" w:hAnsi="Times New Roman" w:cs="Times New Roman"/>
          <w:sz w:val="24"/>
          <w:szCs w:val="24"/>
        </w:rPr>
        <w:t>Prilog 6. Zahtjev za predujam</w:t>
      </w:r>
    </w:p>
    <w:p w:rsidR="00787110" w:rsidRDefault="00787110" w:rsidP="004A47B1">
      <w:pPr>
        <w:pStyle w:val="NoSpacing"/>
        <w:rPr>
          <w:rFonts w:ascii="Times New Roman" w:hAnsi="Times New Roman" w:cs="Times New Roman"/>
          <w:sz w:val="24"/>
          <w:szCs w:val="24"/>
        </w:rPr>
      </w:pPr>
      <w:r>
        <w:rPr>
          <w:rFonts w:ascii="Times New Roman" w:hAnsi="Times New Roman" w:cs="Times New Roman"/>
          <w:sz w:val="24"/>
          <w:szCs w:val="24"/>
        </w:rPr>
        <w:t>Prilog 7. Zahtjev za nadoknadom sredstava</w:t>
      </w:r>
    </w:p>
    <w:p w:rsidR="00787110" w:rsidRDefault="00787110" w:rsidP="004A47B1">
      <w:pPr>
        <w:pStyle w:val="NoSpacing"/>
        <w:rPr>
          <w:rFonts w:ascii="Times New Roman" w:hAnsi="Times New Roman" w:cs="Times New Roman"/>
          <w:sz w:val="24"/>
          <w:szCs w:val="24"/>
        </w:rPr>
      </w:pPr>
      <w:r>
        <w:rPr>
          <w:rFonts w:ascii="Times New Roman" w:hAnsi="Times New Roman" w:cs="Times New Roman"/>
          <w:sz w:val="24"/>
          <w:szCs w:val="24"/>
        </w:rPr>
        <w:t xml:space="preserve">Prilog 8. Završno izvješće </w:t>
      </w:r>
    </w:p>
    <w:p w:rsidR="00787110" w:rsidRDefault="00787110" w:rsidP="004A47B1">
      <w:pPr>
        <w:pStyle w:val="NoSpacing"/>
        <w:rPr>
          <w:rFonts w:ascii="Times New Roman" w:hAnsi="Times New Roman" w:cs="Times New Roman"/>
          <w:sz w:val="24"/>
          <w:szCs w:val="24"/>
        </w:rPr>
      </w:pPr>
      <w:r>
        <w:rPr>
          <w:rFonts w:ascii="Times New Roman" w:hAnsi="Times New Roman" w:cs="Times New Roman"/>
          <w:sz w:val="24"/>
          <w:szCs w:val="24"/>
        </w:rPr>
        <w:t xml:space="preserve">Prilog 9. Izvješće nakon provedbe projekta </w:t>
      </w:r>
    </w:p>
    <w:p w:rsidR="004A3C8C" w:rsidRDefault="00787110" w:rsidP="0052054F">
      <w:pPr>
        <w:pStyle w:val="NoSpacing"/>
        <w:rPr>
          <w:rFonts w:ascii="Times New Roman" w:hAnsi="Times New Roman" w:cs="Times New Roman"/>
          <w:sz w:val="24"/>
          <w:szCs w:val="24"/>
        </w:rPr>
      </w:pPr>
      <w:r>
        <w:rPr>
          <w:rFonts w:ascii="Times New Roman" w:hAnsi="Times New Roman" w:cs="Times New Roman"/>
          <w:sz w:val="24"/>
          <w:szCs w:val="24"/>
        </w:rPr>
        <w:t>Prilog 1</w:t>
      </w:r>
      <w:r w:rsidR="00CD0DF8">
        <w:rPr>
          <w:rFonts w:ascii="Times New Roman" w:hAnsi="Times New Roman" w:cs="Times New Roman"/>
          <w:sz w:val="24"/>
          <w:szCs w:val="24"/>
        </w:rPr>
        <w:t>0</w:t>
      </w:r>
      <w:r>
        <w:rPr>
          <w:rFonts w:ascii="Times New Roman" w:hAnsi="Times New Roman" w:cs="Times New Roman"/>
          <w:sz w:val="24"/>
          <w:szCs w:val="24"/>
        </w:rPr>
        <w:t>. Obrazac izjave prijavitelja o odricanju prava na prigovor</w:t>
      </w:r>
    </w:p>
    <w:p w:rsidR="001B550A" w:rsidRDefault="00CD0DF8" w:rsidP="004A47B1">
      <w:pPr>
        <w:pStyle w:val="NoSpacing"/>
        <w:rPr>
          <w:rFonts w:ascii="Times New Roman" w:hAnsi="Times New Roman" w:cs="Times New Roman"/>
          <w:sz w:val="24"/>
          <w:szCs w:val="24"/>
        </w:rPr>
      </w:pPr>
      <w:r w:rsidRPr="00CD0DF8">
        <w:rPr>
          <w:rFonts w:ascii="Times New Roman" w:hAnsi="Times New Roman" w:cs="Times New Roman"/>
          <w:sz w:val="24"/>
          <w:szCs w:val="24"/>
        </w:rPr>
        <w:t>Prilog 1</w:t>
      </w:r>
      <w:r>
        <w:rPr>
          <w:rFonts w:ascii="Times New Roman" w:hAnsi="Times New Roman" w:cs="Times New Roman"/>
          <w:sz w:val="24"/>
          <w:szCs w:val="24"/>
        </w:rPr>
        <w:t>1</w:t>
      </w:r>
      <w:r w:rsidRPr="00CD0DF8">
        <w:rPr>
          <w:rFonts w:ascii="Times New Roman" w:hAnsi="Times New Roman" w:cs="Times New Roman"/>
          <w:sz w:val="24"/>
          <w:szCs w:val="24"/>
        </w:rPr>
        <w:t>. Izjava o korištenim potporama male vrijednosti za prijavitelja i pojedinačno za svako povezano poduzeće koje se smatra “jednim poduzetnikom”</w:t>
      </w:r>
    </w:p>
    <w:p w:rsidR="001B550A" w:rsidRDefault="001B550A" w:rsidP="004A47B1">
      <w:pPr>
        <w:pStyle w:val="NoSpacing"/>
        <w:rPr>
          <w:rFonts w:ascii="Times New Roman" w:hAnsi="Times New Roman" w:cs="Times New Roman"/>
          <w:sz w:val="24"/>
          <w:szCs w:val="24"/>
        </w:rPr>
      </w:pPr>
    </w:p>
    <w:p w:rsidR="001B550A" w:rsidRDefault="001B550A"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424EB9" w:rsidRDefault="00424EB9" w:rsidP="004A47B1">
      <w:pPr>
        <w:pStyle w:val="NoSpacing"/>
        <w:rPr>
          <w:rFonts w:ascii="Times New Roman" w:hAnsi="Times New Roman" w:cs="Times New Roman"/>
          <w:sz w:val="24"/>
          <w:szCs w:val="24"/>
        </w:rPr>
      </w:pPr>
    </w:p>
    <w:p w:rsidR="001237F0" w:rsidRDefault="001237F0" w:rsidP="004A47B1">
      <w:pPr>
        <w:pStyle w:val="NoSpacing"/>
        <w:rPr>
          <w:rFonts w:ascii="Times New Roman" w:hAnsi="Times New Roman" w:cs="Times New Roman"/>
          <w:sz w:val="24"/>
          <w:szCs w:val="24"/>
        </w:rPr>
      </w:pPr>
    </w:p>
    <w:p w:rsidR="001237F0" w:rsidRDefault="001237F0" w:rsidP="004A47B1">
      <w:pPr>
        <w:pStyle w:val="NoSpacing"/>
        <w:rPr>
          <w:rFonts w:ascii="Times New Roman" w:hAnsi="Times New Roman" w:cs="Times New Roman"/>
          <w:sz w:val="24"/>
          <w:szCs w:val="24"/>
        </w:rPr>
      </w:pPr>
    </w:p>
    <w:p w:rsidR="001237F0" w:rsidRDefault="001237F0" w:rsidP="004A47B1">
      <w:pPr>
        <w:pStyle w:val="NoSpacing"/>
        <w:rPr>
          <w:rFonts w:ascii="Times New Roman" w:hAnsi="Times New Roman" w:cs="Times New Roman"/>
          <w:sz w:val="24"/>
          <w:szCs w:val="24"/>
        </w:rPr>
      </w:pPr>
    </w:p>
    <w:p w:rsidR="001237F0" w:rsidRDefault="001237F0" w:rsidP="004A47B1">
      <w:pPr>
        <w:pStyle w:val="NoSpacing"/>
        <w:rPr>
          <w:rFonts w:ascii="Times New Roman" w:hAnsi="Times New Roman" w:cs="Times New Roman"/>
          <w:sz w:val="24"/>
          <w:szCs w:val="24"/>
        </w:rPr>
      </w:pPr>
    </w:p>
    <w:p w:rsidR="001237F0" w:rsidRDefault="001237F0" w:rsidP="004A47B1">
      <w:pPr>
        <w:pStyle w:val="NoSpacing"/>
        <w:rPr>
          <w:rFonts w:ascii="Times New Roman" w:hAnsi="Times New Roman" w:cs="Times New Roman"/>
          <w:sz w:val="24"/>
          <w:szCs w:val="24"/>
        </w:rPr>
      </w:pPr>
    </w:p>
    <w:p w:rsidR="001237F0" w:rsidRDefault="001237F0" w:rsidP="004A47B1">
      <w:pPr>
        <w:pStyle w:val="NoSpacing"/>
        <w:rPr>
          <w:rFonts w:ascii="Times New Roman" w:hAnsi="Times New Roman" w:cs="Times New Roman"/>
          <w:sz w:val="24"/>
          <w:szCs w:val="24"/>
        </w:rPr>
      </w:pPr>
    </w:p>
    <w:p w:rsidR="0052054F" w:rsidRDefault="0052054F" w:rsidP="002030CA">
      <w:pPr>
        <w:spacing w:after="160" w:line="259" w:lineRule="auto"/>
        <w:rPr>
          <w:rFonts w:ascii="Times New Roman" w:hAnsi="Times New Roman" w:cs="Times New Roman"/>
          <w:sz w:val="24"/>
          <w:szCs w:val="24"/>
        </w:rPr>
      </w:pPr>
    </w:p>
    <w:p w:rsidR="001B550A" w:rsidRPr="004A47B1" w:rsidRDefault="001B550A" w:rsidP="004A47B1">
      <w:pPr>
        <w:pStyle w:val="NoSpacing"/>
        <w:rPr>
          <w:rFonts w:ascii="Times New Roman" w:hAnsi="Times New Roman" w:cs="Times New Roman"/>
          <w:sz w:val="24"/>
          <w:szCs w:val="24"/>
        </w:rPr>
      </w:pPr>
    </w:p>
    <w:p w:rsidR="00226BCE" w:rsidRPr="00C21F06" w:rsidRDefault="006D336D" w:rsidP="00C21F06">
      <w:pPr>
        <w:pStyle w:val="Heading1"/>
      </w:pPr>
      <w:bookmarkStart w:id="259" w:name="_POJMOVNIK"/>
      <w:bookmarkStart w:id="260" w:name="_Toc452468723"/>
      <w:bookmarkStart w:id="261" w:name="_Toc476751757"/>
      <w:bookmarkEnd w:id="259"/>
      <w:r w:rsidRPr="00623104">
        <w:t>POJMOVNIK</w:t>
      </w:r>
      <w:bookmarkEnd w:id="260"/>
      <w:bookmarkEnd w:id="261"/>
    </w:p>
    <w:tbl>
      <w:tblPr>
        <w:tblpPr w:leftFromText="180" w:rightFromText="180" w:vertAnchor="text" w:tblpY="1"/>
        <w:tblOverlap w:val="never"/>
        <w:tblW w:w="9082" w:type="dxa"/>
        <w:tblLayout w:type="fixed"/>
        <w:tblCellMar>
          <w:left w:w="0" w:type="dxa"/>
          <w:right w:w="0" w:type="dxa"/>
        </w:tblCellMar>
        <w:tblLook w:val="0000" w:firstRow="0" w:lastRow="0" w:firstColumn="0" w:lastColumn="0" w:noHBand="0" w:noVBand="0"/>
      </w:tblPr>
      <w:tblGrid>
        <w:gridCol w:w="2132"/>
        <w:gridCol w:w="6950"/>
      </w:tblGrid>
      <w:tr w:rsidR="00226BCE" w:rsidRPr="00623104" w:rsidTr="00B141F9">
        <w:trPr>
          <w:trHeight w:hRule="exact" w:val="577"/>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z w:val="20"/>
                <w:szCs w:val="20"/>
              </w:rPr>
            </w:pPr>
            <w:r w:rsidRPr="00623104">
              <w:rPr>
                <w:rFonts w:ascii="Times New Roman" w:hAnsi="Times New Roman" w:cs="Times New Roman"/>
                <w:spacing w:val="-1"/>
                <w:sz w:val="20"/>
                <w:szCs w:val="20"/>
              </w:rPr>
              <w:t>Administrativna</w:t>
            </w:r>
            <w:r w:rsidR="00B761E8" w:rsidRPr="00623104">
              <w:rPr>
                <w:rFonts w:ascii="Times New Roman" w:hAnsi="Times New Roman" w:cs="Times New Roman"/>
                <w:spacing w:val="-1"/>
                <w:sz w:val="20"/>
                <w:szCs w:val="20"/>
              </w:rPr>
              <w:t xml:space="preserve"> pr</w:t>
            </w:r>
            <w:r w:rsidRPr="00623104">
              <w:rPr>
                <w:rFonts w:ascii="Times New Roman" w:hAnsi="Times New Roman" w:cs="Times New Roman"/>
                <w:spacing w:val="-1"/>
                <w:sz w:val="20"/>
                <w:szCs w:val="20"/>
              </w:rPr>
              <w:t>ovjera</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242"/>
              <w:rPr>
                <w:rFonts w:ascii="Times New Roman" w:hAnsi="Times New Roman" w:cs="Times New Roman"/>
                <w:spacing w:val="-1"/>
                <w:sz w:val="20"/>
                <w:szCs w:val="20"/>
              </w:rPr>
            </w:pPr>
            <w:r w:rsidRPr="00623104">
              <w:rPr>
                <w:rFonts w:ascii="Times New Roman" w:hAnsi="Times New Roman" w:cs="Times New Roman"/>
                <w:spacing w:val="-1"/>
                <w:sz w:val="20"/>
                <w:szCs w:val="20"/>
              </w:rPr>
              <w:t>Administrativna provjera je postupak provjere usklađenosti projektnog prijedloga s administrativnim kriterijima primjenjivima na postupak dodjele.</w:t>
            </w:r>
          </w:p>
        </w:tc>
      </w:tr>
      <w:tr w:rsidR="00226BCE" w:rsidRPr="00623104" w:rsidTr="00B141F9">
        <w:trPr>
          <w:trHeight w:hRule="exact" w:val="570"/>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Bespovratna sredstva</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 xml:space="preserve">Bespovratna sredstva su iznos novca koji se može dodijeliti Korisniku. Definira se u apsolutnim brojkama i u omjeru u odnosu na potrebni doprinos Korisnika. </w:t>
            </w:r>
          </w:p>
        </w:tc>
      </w:tr>
      <w:tr w:rsidR="00226BCE" w:rsidRPr="00623104" w:rsidTr="00B141F9">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ESI fondovi</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 xml:space="preserve">Europski strukturni i investicijski fondovi - ESF, EFRR, KF, EFPR i EPFRR, sukladno recitalu 2. Uredbe (EU) br. 1303/2013. </w:t>
            </w:r>
          </w:p>
        </w:tc>
      </w:tr>
      <w:tr w:rsidR="00226BCE" w:rsidRPr="00623104" w:rsidTr="00B141F9">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Fondovi</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Fondovi - ESF, EFRR i KF, sukladno recitalu 9. Uredbe (EU) br. 1303/2013.</w:t>
            </w:r>
          </w:p>
        </w:tc>
      </w:tr>
      <w:tr w:rsidR="006D2FB4" w:rsidRPr="00623104" w:rsidTr="006D2FB4">
        <w:trPr>
          <w:trHeight w:hRule="exact" w:val="3254"/>
        </w:trPr>
        <w:tc>
          <w:tcPr>
            <w:tcW w:w="2132" w:type="dxa"/>
            <w:tcBorders>
              <w:top w:val="single" w:sz="4" w:space="0" w:color="000000"/>
              <w:left w:val="single" w:sz="4" w:space="0" w:color="000000"/>
              <w:bottom w:val="single" w:sz="4" w:space="0" w:color="000000"/>
              <w:right w:val="single" w:sz="4" w:space="0" w:color="000000"/>
            </w:tcBorders>
            <w:vAlign w:val="center"/>
          </w:tcPr>
          <w:p w:rsidR="006D2FB4" w:rsidRPr="00623104" w:rsidRDefault="006D2FB4" w:rsidP="00B761E8">
            <w:pPr>
              <w:kinsoku w:val="0"/>
              <w:overflowPunct w:val="0"/>
              <w:ind w:left="147"/>
              <w:rPr>
                <w:rFonts w:ascii="Times New Roman" w:hAnsi="Times New Roman" w:cs="Times New Roman"/>
                <w:spacing w:val="-1"/>
                <w:sz w:val="20"/>
                <w:szCs w:val="20"/>
              </w:rPr>
            </w:pPr>
            <w:r>
              <w:rPr>
                <w:rFonts w:ascii="Times New Roman" w:hAnsi="Times New Roman" w:cs="Times New Roman"/>
                <w:spacing w:val="-1"/>
                <w:sz w:val="20"/>
                <w:szCs w:val="20"/>
              </w:rPr>
              <w:t>Jedan poduzetnik</w:t>
            </w:r>
          </w:p>
        </w:tc>
        <w:tc>
          <w:tcPr>
            <w:tcW w:w="6950" w:type="dxa"/>
            <w:tcBorders>
              <w:top w:val="single" w:sz="4" w:space="0" w:color="000000"/>
              <w:left w:val="single" w:sz="4" w:space="0" w:color="000000"/>
              <w:bottom w:val="single" w:sz="4" w:space="0" w:color="000000"/>
              <w:right w:val="single" w:sz="4" w:space="0" w:color="000000"/>
            </w:tcBorders>
            <w:vAlign w:val="center"/>
          </w:tcPr>
          <w:p w:rsidR="006D2FB4" w:rsidRPr="006D2FB4" w:rsidRDefault="006D2FB4" w:rsidP="006D2FB4">
            <w:pPr>
              <w:pStyle w:val="NoSpacing"/>
              <w:ind w:left="242"/>
              <w:rPr>
                <w:rFonts w:ascii="Times New Roman" w:hAnsi="Times New Roman" w:cs="Times New Roman"/>
                <w:sz w:val="20"/>
                <w:szCs w:val="20"/>
              </w:rPr>
            </w:pPr>
            <w:r w:rsidRPr="006D2FB4">
              <w:rPr>
                <w:rFonts w:ascii="Times New Roman" w:hAnsi="Times New Roman" w:cs="Times New Roman"/>
                <w:sz w:val="20"/>
                <w:szCs w:val="20"/>
              </w:rPr>
              <w:t>Pojmom „jedan poduzetnik” obuhvaćena su sva poduzeća koja su u najmanje jednom od sljedećih međusobnih odnosa:</w:t>
            </w:r>
          </w:p>
          <w:p w:rsidR="006D2FB4" w:rsidRPr="006D2FB4" w:rsidRDefault="006D2FB4" w:rsidP="006D2FB4">
            <w:pPr>
              <w:pStyle w:val="NoSpacing"/>
              <w:ind w:left="242"/>
              <w:rPr>
                <w:rFonts w:ascii="Times New Roman" w:hAnsi="Times New Roman" w:cs="Times New Roman"/>
                <w:sz w:val="20"/>
                <w:szCs w:val="20"/>
              </w:rPr>
            </w:pPr>
            <w:r w:rsidRPr="006D2FB4">
              <w:rPr>
                <w:rFonts w:ascii="Times New Roman" w:hAnsi="Times New Roman" w:cs="Times New Roman"/>
                <w:sz w:val="20"/>
                <w:szCs w:val="20"/>
              </w:rPr>
              <w:t>(a) jedno poduzeće ima većinu glasačkih prava dioničara ili članova u drugom poduzeću;</w:t>
            </w:r>
          </w:p>
          <w:p w:rsidR="006D2FB4" w:rsidRPr="006D2FB4" w:rsidRDefault="006D2FB4" w:rsidP="006D2FB4">
            <w:pPr>
              <w:pStyle w:val="NoSpacing"/>
              <w:ind w:left="242"/>
              <w:rPr>
                <w:rFonts w:ascii="Times New Roman" w:hAnsi="Times New Roman" w:cs="Times New Roman"/>
                <w:sz w:val="20"/>
                <w:szCs w:val="20"/>
              </w:rPr>
            </w:pPr>
            <w:r w:rsidRPr="006D2FB4">
              <w:rPr>
                <w:rFonts w:ascii="Times New Roman" w:hAnsi="Times New Roman" w:cs="Times New Roman"/>
                <w:sz w:val="20"/>
                <w:szCs w:val="20"/>
              </w:rPr>
              <w:t>(b) jedno poduzeće ima pravo imenovati ili smijeniti većinu članova upravnog, upravljačkog ili nadzornog tijela drugog poduzeća;</w:t>
            </w:r>
          </w:p>
          <w:p w:rsidR="006D2FB4" w:rsidRPr="006D2FB4" w:rsidRDefault="006D2FB4" w:rsidP="006D2FB4">
            <w:pPr>
              <w:pStyle w:val="NoSpacing"/>
              <w:ind w:left="242"/>
              <w:rPr>
                <w:rFonts w:ascii="Times New Roman" w:hAnsi="Times New Roman" w:cs="Times New Roman"/>
                <w:sz w:val="20"/>
                <w:szCs w:val="20"/>
              </w:rPr>
            </w:pPr>
            <w:r w:rsidRPr="006D2FB4">
              <w:rPr>
                <w:rFonts w:ascii="Times New Roman" w:hAnsi="Times New Roman" w:cs="Times New Roman"/>
                <w:sz w:val="20"/>
                <w:szCs w:val="20"/>
              </w:rPr>
              <w:t>(c) jedno poduzeće ima pravo ostvarivati vladajući utjecaj na drugo poduzeće prema ugovoru sklopljenom s tim poduzećem ili prema odredbi statuta ili društvenog ugovora tog poduzeća;</w:t>
            </w:r>
          </w:p>
          <w:p w:rsidR="006D2FB4" w:rsidRPr="006D2FB4" w:rsidRDefault="006D2FB4" w:rsidP="006D2FB4">
            <w:pPr>
              <w:pStyle w:val="NoSpacing"/>
              <w:ind w:left="242"/>
              <w:rPr>
                <w:rFonts w:ascii="Times New Roman" w:hAnsi="Times New Roman" w:cs="Times New Roman"/>
                <w:sz w:val="20"/>
                <w:szCs w:val="20"/>
              </w:rPr>
            </w:pPr>
            <w:r w:rsidRPr="006D2FB4">
              <w:rPr>
                <w:rFonts w:ascii="Times New Roman" w:hAnsi="Times New Roman" w:cs="Times New Roman"/>
                <w:sz w:val="20"/>
                <w:szCs w:val="20"/>
              </w:rPr>
              <w:t>(d) jedno poduzeće koje je dioničar ili član u drugom poduzeće, kontrolira samo, u skladu s dogovorom s drugim dioničarima ili članovima tog poduzeća, većinu glasačkih prava dioničara ili glasačkih prava članova u tom poduzeću.</w:t>
            </w:r>
          </w:p>
          <w:p w:rsidR="006D2FB4" w:rsidRPr="00623104" w:rsidRDefault="006D2FB4" w:rsidP="006D2FB4">
            <w:pPr>
              <w:pStyle w:val="NoSpacing"/>
              <w:ind w:left="242"/>
              <w:rPr>
                <w:rFonts w:ascii="Times New Roman" w:hAnsi="Times New Roman" w:cs="Times New Roman"/>
                <w:sz w:val="20"/>
                <w:szCs w:val="20"/>
              </w:rPr>
            </w:pPr>
            <w:r w:rsidRPr="006D2FB4">
              <w:rPr>
                <w:rFonts w:ascii="Times New Roman" w:hAnsi="Times New Roman" w:cs="Times New Roman"/>
                <w:sz w:val="20"/>
                <w:szCs w:val="20"/>
              </w:rPr>
              <w:t>Poduzeća koja su u bilo kojem od odnosa navedenih u točkama (a) do (d) preko jednog ili više drugih poduzeća isto se tako smatraju jednim poduzetnikom</w:t>
            </w:r>
          </w:p>
        </w:tc>
      </w:tr>
      <w:tr w:rsidR="00226BCE" w:rsidRPr="00623104" w:rsidTr="00B141F9">
        <w:trPr>
          <w:trHeight w:hRule="exact" w:val="992"/>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Korisnik</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 xml:space="preserve">Korisnik je uspješan prijavitelj s kojim se potpisuje Ugovor o dodjeli bespovratnih sredstava a. Izravno je odgovoran za početak, upravljanje, provedbu i rezultate projekta. </w:t>
            </w:r>
          </w:p>
        </w:tc>
      </w:tr>
      <w:tr w:rsidR="00226BCE" w:rsidRPr="00623104" w:rsidTr="00B141F9">
        <w:trPr>
          <w:trHeight w:hRule="exact" w:val="562"/>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Kriteriji dodjele bespovratnih sredstava</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Kriteriji dodjele bespovratnih sredstava su kriteriji koji se primjenjuju na sve projekte OP-a te uključuju Kriterije odabira i Kriterije prihvatljivosti.</w:t>
            </w:r>
          </w:p>
        </w:tc>
      </w:tr>
      <w:tr w:rsidR="00226BCE" w:rsidRPr="00623104" w:rsidTr="00B141F9">
        <w:trPr>
          <w:trHeight w:hRule="exact" w:val="828"/>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 xml:space="preserve">Kriteriji odabira </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 xml:space="preserve">Kriteriji odabira (KO) su kriteriji koji se primjenjuju za ocjenjivanje kvalitete projektnog prijedloga; Odbor za praćenje odobrava KO prije no što se isti primjene u postupcima dodjele. </w:t>
            </w:r>
          </w:p>
        </w:tc>
      </w:tr>
      <w:tr w:rsidR="00226BCE" w:rsidRPr="00623104" w:rsidTr="00B141F9">
        <w:trPr>
          <w:trHeight w:hRule="exact" w:val="1309"/>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 xml:space="preserve">Kriteriji prihvatljivosti </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p w:rsidR="00226BCE" w:rsidRPr="00623104" w:rsidRDefault="00226BCE" w:rsidP="00B761E8">
            <w:pPr>
              <w:pStyle w:val="NoSpacing"/>
              <w:ind w:left="242"/>
              <w:rPr>
                <w:rFonts w:ascii="Times New Roman" w:hAnsi="Times New Roman" w:cs="Times New Roman"/>
                <w:sz w:val="20"/>
                <w:szCs w:val="20"/>
              </w:rPr>
            </w:pPr>
          </w:p>
        </w:tc>
      </w:tr>
      <w:tr w:rsidR="00226BCE" w:rsidRPr="00623104" w:rsidTr="001237F0">
        <w:trPr>
          <w:trHeight w:hRule="exact" w:val="1135"/>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Nadležno tijelo</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Nadležno tijelo je tijelo nadle</w:t>
            </w:r>
            <w:r w:rsidR="00656AA2" w:rsidRPr="00623104">
              <w:rPr>
                <w:rFonts w:ascii="Times New Roman" w:hAnsi="Times New Roman" w:cs="Times New Roman"/>
                <w:sz w:val="20"/>
                <w:szCs w:val="20"/>
              </w:rPr>
              <w:t>žno za pojedini projekt u skladu sa Sporazumom iz članka 6. stavak</w:t>
            </w:r>
            <w:r w:rsidRPr="00623104">
              <w:rPr>
                <w:rFonts w:ascii="Times New Roman" w:hAnsi="Times New Roman" w:cs="Times New Roman"/>
                <w:sz w:val="20"/>
                <w:szCs w:val="20"/>
              </w:rPr>
              <w:t xml:space="preserve"> 2. Uredbe o tijelima u sustavima upravljanja i kontrole korištenja Europskog socijalnog fonda, Europskog fonda za regionalni razvoj i Kohezijskog fonda, u vezi s ciljem "Ulaganje za rast i radna mjesta" (NN 107/14, 23/15</w:t>
            </w:r>
            <w:r w:rsidR="00656AA2" w:rsidRPr="00623104">
              <w:rPr>
                <w:rFonts w:ascii="Times New Roman" w:hAnsi="Times New Roman" w:cs="Times New Roman"/>
                <w:sz w:val="20"/>
                <w:szCs w:val="20"/>
              </w:rPr>
              <w:t>, 129/15</w:t>
            </w:r>
            <w:r w:rsidRPr="00623104">
              <w:rPr>
                <w:rFonts w:ascii="Times New Roman" w:hAnsi="Times New Roman" w:cs="Times New Roman"/>
                <w:sz w:val="20"/>
                <w:szCs w:val="20"/>
              </w:rPr>
              <w:t>).</w:t>
            </w:r>
          </w:p>
        </w:tc>
      </w:tr>
      <w:tr w:rsidR="00226BCE" w:rsidRPr="00623104" w:rsidTr="00B141F9">
        <w:trPr>
          <w:trHeight w:hRule="exact" w:val="1275"/>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Načela ekonomičnosti, učinkovitosti i djelotvornosti</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226BCE" w:rsidRPr="00623104" w:rsidTr="00B141F9">
        <w:trPr>
          <w:trHeight w:hRule="exact" w:val="816"/>
        </w:trPr>
        <w:tc>
          <w:tcPr>
            <w:tcW w:w="2132" w:type="dxa"/>
            <w:tcBorders>
              <w:top w:val="single" w:sz="4" w:space="0" w:color="000000"/>
              <w:left w:val="single" w:sz="4" w:space="0" w:color="000000"/>
              <w:bottom w:val="single" w:sz="4" w:space="0" w:color="auto"/>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Ocjenjivanje</w:t>
            </w:r>
          </w:p>
        </w:tc>
        <w:tc>
          <w:tcPr>
            <w:tcW w:w="6950" w:type="dxa"/>
            <w:tcBorders>
              <w:top w:val="single" w:sz="4" w:space="0" w:color="000000"/>
              <w:left w:val="single" w:sz="4" w:space="0" w:color="000000"/>
              <w:bottom w:val="single" w:sz="4" w:space="0" w:color="auto"/>
              <w:right w:val="single" w:sz="4" w:space="0" w:color="000000"/>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Ocjenjivanje kvalitete je ocjenjivanje, odnosno bodovanje projektnih prijedloga prema kriterijima odabira, na temelju metodologije primjenjive na postupak dodjele.</w:t>
            </w:r>
          </w:p>
        </w:tc>
      </w:tr>
      <w:tr w:rsidR="00226BCE" w:rsidRPr="00623104" w:rsidTr="00B141F9">
        <w:trPr>
          <w:trHeight w:hRule="exact" w:val="1564"/>
        </w:trPr>
        <w:tc>
          <w:tcPr>
            <w:tcW w:w="2132" w:type="dxa"/>
            <w:tcBorders>
              <w:top w:val="single" w:sz="4" w:space="0" w:color="auto"/>
              <w:left w:val="single" w:sz="4" w:space="0" w:color="auto"/>
              <w:bottom w:val="single" w:sz="4" w:space="0" w:color="auto"/>
              <w:right w:val="single" w:sz="4" w:space="0" w:color="auto"/>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lastRenderedPageBreak/>
              <w:t>Održivi razvoj</w:t>
            </w:r>
          </w:p>
        </w:tc>
        <w:tc>
          <w:tcPr>
            <w:tcW w:w="6950" w:type="dxa"/>
            <w:tcBorders>
              <w:top w:val="single" w:sz="4" w:space="0" w:color="auto"/>
              <w:left w:val="single" w:sz="4" w:space="0" w:color="auto"/>
              <w:bottom w:val="single" w:sz="4" w:space="0" w:color="auto"/>
              <w:right w:val="single" w:sz="4" w:space="0" w:color="auto"/>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623104">
              <w:rPr>
                <w:rStyle w:val="FootnoteReference"/>
                <w:rFonts w:ascii="Times New Roman" w:hAnsi="Times New Roman" w:cs="Times New Roman"/>
                <w:sz w:val="20"/>
                <w:szCs w:val="20"/>
              </w:rPr>
              <w:footnoteReference w:id="2"/>
            </w:r>
          </w:p>
        </w:tc>
      </w:tr>
      <w:tr w:rsidR="00226BCE" w:rsidRPr="00623104" w:rsidTr="00B141F9">
        <w:trPr>
          <w:trHeight w:hRule="exact" w:val="708"/>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Operacija</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pStyle w:val="NoSpacing"/>
              <w:ind w:left="242"/>
              <w:rPr>
                <w:rFonts w:ascii="Times New Roman" w:hAnsi="Times New Roman" w:cs="Times New Roman"/>
                <w:sz w:val="20"/>
                <w:szCs w:val="20"/>
              </w:rPr>
            </w:pPr>
            <w:r w:rsidRPr="00623104">
              <w:rPr>
                <w:rFonts w:ascii="Times New Roman" w:hAnsi="Times New Roman" w:cs="Times New Roman"/>
                <w:sz w:val="20"/>
                <w:szCs w:val="20"/>
              </w:rPr>
              <w:t>Operacija je projekt, ugovor, aktivnost ili skupina projekata koje za financiranje odabire Upravljačko tijelo OP-a, a koji doprinose ostvarivanju ciljeva pripadajuće prioritetne osi.</w:t>
            </w:r>
          </w:p>
          <w:p w:rsidR="00226BCE" w:rsidRPr="00623104" w:rsidRDefault="00226BCE" w:rsidP="00B761E8">
            <w:pPr>
              <w:pStyle w:val="NoSpacing"/>
              <w:ind w:left="242"/>
              <w:rPr>
                <w:rFonts w:ascii="Times New Roman" w:hAnsi="Times New Roman" w:cs="Times New Roman"/>
                <w:sz w:val="20"/>
                <w:szCs w:val="20"/>
              </w:rPr>
            </w:pPr>
          </w:p>
        </w:tc>
      </w:tr>
      <w:tr w:rsidR="00226BCE" w:rsidRPr="00623104" w:rsidTr="00B141F9">
        <w:trPr>
          <w:trHeight w:hRule="exact" w:val="1985"/>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z w:val="20"/>
                <w:szCs w:val="20"/>
              </w:rPr>
            </w:pPr>
            <w:r w:rsidRPr="00623104">
              <w:rPr>
                <w:rFonts w:ascii="Times New Roman" w:hAnsi="Times New Roman" w:cs="Times New Roman"/>
                <w:sz w:val="20"/>
                <w:szCs w:val="20"/>
              </w:rPr>
              <w:t>Politike</w:t>
            </w:r>
            <w:r w:rsidRPr="00623104">
              <w:rPr>
                <w:rFonts w:ascii="Times New Roman" w:hAnsi="Times New Roman" w:cs="Times New Roman"/>
                <w:spacing w:val="-1"/>
                <w:sz w:val="20"/>
                <w:szCs w:val="20"/>
              </w:rPr>
              <w:t xml:space="preserve"> Zajednice</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242"/>
              <w:rPr>
                <w:rFonts w:ascii="Times New Roman" w:hAnsi="Times New Roman" w:cs="Times New Roman"/>
                <w:sz w:val="20"/>
                <w:szCs w:val="20"/>
              </w:rPr>
            </w:pPr>
            <w:r w:rsidRPr="00623104">
              <w:rPr>
                <w:rFonts w:ascii="Times New Roman" w:hAnsi="Times New Roman" w:cs="Times New Roman"/>
                <w:sz w:val="20"/>
                <w:szCs w:val="20"/>
              </w:rPr>
              <w:t>Politike</w:t>
            </w:r>
            <w:r w:rsidRPr="00623104">
              <w:rPr>
                <w:rFonts w:ascii="Times New Roman" w:hAnsi="Times New Roman" w:cs="Times New Roman"/>
                <w:spacing w:val="-1"/>
                <w:sz w:val="20"/>
                <w:szCs w:val="20"/>
              </w:rPr>
              <w:t>Zajednice</w:t>
            </w:r>
            <w:r w:rsidRPr="00623104">
              <w:rPr>
                <w:rFonts w:ascii="Times New Roman" w:hAnsi="Times New Roman" w:cs="Times New Roman"/>
                <w:sz w:val="20"/>
                <w:szCs w:val="20"/>
              </w:rPr>
              <w:t>susvepolitike</w:t>
            </w:r>
            <w:r w:rsidRPr="00623104">
              <w:rPr>
                <w:rFonts w:ascii="Times New Roman" w:hAnsi="Times New Roman" w:cs="Times New Roman"/>
                <w:spacing w:val="-1"/>
                <w:sz w:val="20"/>
                <w:szCs w:val="20"/>
              </w:rPr>
              <w:t>implementirane</w:t>
            </w:r>
            <w:r w:rsidRPr="00623104">
              <w:rPr>
                <w:rFonts w:ascii="Times New Roman" w:hAnsi="Times New Roman" w:cs="Times New Roman"/>
                <w:sz w:val="20"/>
                <w:szCs w:val="20"/>
              </w:rPr>
              <w:t>uskladus</w:t>
            </w:r>
            <w:r w:rsidRPr="00623104">
              <w:rPr>
                <w:rFonts w:ascii="Times New Roman" w:hAnsi="Times New Roman" w:cs="Times New Roman"/>
                <w:spacing w:val="-1"/>
                <w:sz w:val="20"/>
                <w:szCs w:val="20"/>
              </w:rPr>
              <w:t>ugovorima</w:t>
            </w:r>
            <w:r w:rsidRPr="00623104">
              <w:rPr>
                <w:rFonts w:ascii="Times New Roman" w:hAnsi="Times New Roman" w:cs="Times New Roman"/>
                <w:sz w:val="20"/>
                <w:szCs w:val="20"/>
              </w:rPr>
              <w:t>kojesu</w:t>
            </w:r>
            <w:r w:rsidRPr="00623104">
              <w:rPr>
                <w:rFonts w:ascii="Times New Roman" w:hAnsi="Times New Roman" w:cs="Times New Roman"/>
                <w:spacing w:val="-1"/>
                <w:sz w:val="20"/>
                <w:szCs w:val="20"/>
              </w:rPr>
              <w:t>potpisale</w:t>
            </w:r>
            <w:r w:rsidRPr="00623104">
              <w:rPr>
                <w:rFonts w:ascii="Times New Roman" w:hAnsi="Times New Roman" w:cs="Times New Roman"/>
                <w:sz w:val="20"/>
                <w:szCs w:val="20"/>
              </w:rPr>
              <w:t>zemlje</w:t>
            </w:r>
            <w:r w:rsidRPr="00623104">
              <w:rPr>
                <w:rFonts w:ascii="Times New Roman" w:hAnsi="Times New Roman" w:cs="Times New Roman"/>
                <w:spacing w:val="-1"/>
                <w:sz w:val="20"/>
                <w:szCs w:val="20"/>
              </w:rPr>
              <w:t>članice</w:t>
            </w:r>
            <w:r w:rsidRPr="00623104">
              <w:rPr>
                <w:rFonts w:ascii="Times New Roman" w:hAnsi="Times New Roman" w:cs="Times New Roman"/>
                <w:sz w:val="20"/>
                <w:szCs w:val="20"/>
              </w:rPr>
              <w:t>EU-akojeseodnosena</w:t>
            </w:r>
            <w:r w:rsidRPr="00623104">
              <w:rPr>
                <w:rFonts w:ascii="Times New Roman" w:hAnsi="Times New Roman" w:cs="Times New Roman"/>
                <w:spacing w:val="-1"/>
                <w:sz w:val="20"/>
                <w:szCs w:val="20"/>
              </w:rPr>
              <w:t>sljedećapodručja:poljoprivreda,</w:t>
            </w:r>
            <w:r w:rsidRPr="00623104">
              <w:rPr>
                <w:rFonts w:ascii="Times New Roman" w:hAnsi="Times New Roman" w:cs="Times New Roman"/>
                <w:sz w:val="20"/>
                <w:szCs w:val="20"/>
              </w:rPr>
              <w:t>ribarstvoi</w:t>
            </w:r>
            <w:r w:rsidRPr="00623104">
              <w:rPr>
                <w:rFonts w:ascii="Times New Roman" w:hAnsi="Times New Roman" w:cs="Times New Roman"/>
                <w:spacing w:val="-1"/>
                <w:sz w:val="20"/>
                <w:szCs w:val="20"/>
              </w:rPr>
              <w:t>hrana,konkurencija,</w:t>
            </w:r>
            <w:r w:rsidRPr="00623104">
              <w:rPr>
                <w:rFonts w:ascii="Times New Roman" w:hAnsi="Times New Roman" w:cs="Times New Roman"/>
                <w:sz w:val="20"/>
                <w:szCs w:val="20"/>
              </w:rPr>
              <w:t>okoliš,</w:t>
            </w:r>
            <w:r w:rsidRPr="00623104">
              <w:rPr>
                <w:rFonts w:ascii="Times New Roman" w:hAnsi="Times New Roman" w:cs="Times New Roman"/>
                <w:spacing w:val="-1"/>
                <w:sz w:val="20"/>
                <w:szCs w:val="20"/>
              </w:rPr>
              <w:t>kultura,</w:t>
            </w:r>
            <w:r w:rsidRPr="00623104">
              <w:rPr>
                <w:rFonts w:ascii="Times New Roman" w:hAnsi="Times New Roman" w:cs="Times New Roman"/>
                <w:sz w:val="20"/>
                <w:szCs w:val="20"/>
              </w:rPr>
              <w:t>obrazovanjei</w:t>
            </w:r>
            <w:r w:rsidRPr="00623104">
              <w:rPr>
                <w:rFonts w:ascii="Times New Roman" w:hAnsi="Times New Roman" w:cs="Times New Roman"/>
                <w:spacing w:val="-1"/>
                <w:sz w:val="20"/>
                <w:szCs w:val="20"/>
              </w:rPr>
              <w:t>mladež,gospodarstvo,financije</w:t>
            </w:r>
            <w:r w:rsidRPr="00623104">
              <w:rPr>
                <w:rFonts w:ascii="Times New Roman" w:hAnsi="Times New Roman" w:cs="Times New Roman"/>
                <w:sz w:val="20"/>
                <w:szCs w:val="20"/>
              </w:rPr>
              <w:t>i</w:t>
            </w:r>
            <w:r w:rsidRPr="00623104">
              <w:rPr>
                <w:rFonts w:ascii="Times New Roman" w:hAnsi="Times New Roman" w:cs="Times New Roman"/>
                <w:spacing w:val="-1"/>
                <w:sz w:val="20"/>
                <w:szCs w:val="20"/>
              </w:rPr>
              <w:t>porezi,zapošljavanje</w:t>
            </w:r>
            <w:r w:rsidRPr="00623104">
              <w:rPr>
                <w:rFonts w:ascii="Times New Roman" w:hAnsi="Times New Roman" w:cs="Times New Roman"/>
                <w:sz w:val="20"/>
                <w:szCs w:val="20"/>
              </w:rPr>
              <w:t>i</w:t>
            </w:r>
            <w:r w:rsidRPr="00623104">
              <w:rPr>
                <w:rFonts w:ascii="Times New Roman" w:hAnsi="Times New Roman" w:cs="Times New Roman"/>
                <w:spacing w:val="-1"/>
                <w:sz w:val="20"/>
                <w:szCs w:val="20"/>
              </w:rPr>
              <w:t>socijalnaprava,energija</w:t>
            </w:r>
            <w:r w:rsidRPr="00623104">
              <w:rPr>
                <w:rFonts w:ascii="Times New Roman" w:hAnsi="Times New Roman" w:cs="Times New Roman"/>
                <w:sz w:val="20"/>
                <w:szCs w:val="20"/>
              </w:rPr>
              <w:t>i</w:t>
            </w:r>
            <w:r w:rsidRPr="00623104">
              <w:rPr>
                <w:rFonts w:ascii="Times New Roman" w:hAnsi="Times New Roman" w:cs="Times New Roman"/>
                <w:spacing w:val="-1"/>
                <w:sz w:val="20"/>
                <w:szCs w:val="20"/>
              </w:rPr>
              <w:t>prirodniresursi,</w:t>
            </w:r>
            <w:r w:rsidRPr="00623104">
              <w:rPr>
                <w:rFonts w:ascii="Times New Roman" w:hAnsi="Times New Roman" w:cs="Times New Roman"/>
                <w:sz w:val="20"/>
                <w:szCs w:val="20"/>
              </w:rPr>
              <w:t>okoliš,</w:t>
            </w:r>
            <w:r w:rsidRPr="00623104">
              <w:rPr>
                <w:rFonts w:ascii="Times New Roman" w:hAnsi="Times New Roman" w:cs="Times New Roman"/>
                <w:spacing w:val="-1"/>
                <w:sz w:val="20"/>
                <w:szCs w:val="20"/>
              </w:rPr>
              <w:t>potrošači</w:t>
            </w:r>
            <w:r w:rsidRPr="00623104">
              <w:rPr>
                <w:rFonts w:ascii="Times New Roman" w:hAnsi="Times New Roman" w:cs="Times New Roman"/>
                <w:sz w:val="20"/>
                <w:szCs w:val="20"/>
              </w:rPr>
              <w:t>izdravstvo,</w:t>
            </w:r>
            <w:r w:rsidRPr="00623104">
              <w:rPr>
                <w:rFonts w:ascii="Times New Roman" w:hAnsi="Times New Roman" w:cs="Times New Roman"/>
                <w:spacing w:val="-1"/>
                <w:sz w:val="20"/>
                <w:szCs w:val="20"/>
              </w:rPr>
              <w:t>vanjski</w:t>
            </w:r>
            <w:r w:rsidRPr="00623104">
              <w:rPr>
                <w:rFonts w:ascii="Times New Roman" w:hAnsi="Times New Roman" w:cs="Times New Roman"/>
                <w:sz w:val="20"/>
                <w:szCs w:val="20"/>
              </w:rPr>
              <w:t>odnosii</w:t>
            </w:r>
            <w:r w:rsidRPr="00623104">
              <w:rPr>
                <w:rFonts w:ascii="Times New Roman" w:hAnsi="Times New Roman" w:cs="Times New Roman"/>
                <w:spacing w:val="-1"/>
                <w:sz w:val="20"/>
                <w:szCs w:val="20"/>
              </w:rPr>
              <w:t>vanjski</w:t>
            </w:r>
            <w:r w:rsidRPr="00623104">
              <w:rPr>
                <w:rFonts w:ascii="Times New Roman" w:hAnsi="Times New Roman" w:cs="Times New Roman"/>
                <w:sz w:val="20"/>
                <w:szCs w:val="20"/>
              </w:rPr>
              <w:t>poslovi,</w:t>
            </w:r>
            <w:r w:rsidRPr="00623104">
              <w:rPr>
                <w:rFonts w:ascii="Times New Roman" w:hAnsi="Times New Roman" w:cs="Times New Roman"/>
                <w:spacing w:val="-1"/>
                <w:sz w:val="20"/>
                <w:szCs w:val="20"/>
              </w:rPr>
              <w:t>pravosuđe</w:t>
            </w:r>
            <w:r w:rsidRPr="00623104">
              <w:rPr>
                <w:rFonts w:ascii="Times New Roman" w:hAnsi="Times New Roman" w:cs="Times New Roman"/>
                <w:sz w:val="20"/>
                <w:szCs w:val="20"/>
              </w:rPr>
              <w:t>iprava</w:t>
            </w:r>
            <w:r w:rsidRPr="00623104">
              <w:rPr>
                <w:rFonts w:ascii="Times New Roman" w:hAnsi="Times New Roman" w:cs="Times New Roman"/>
                <w:spacing w:val="-1"/>
                <w:sz w:val="20"/>
                <w:szCs w:val="20"/>
              </w:rPr>
              <w:t>građana,regije</w:t>
            </w:r>
            <w:r w:rsidRPr="00623104">
              <w:rPr>
                <w:rFonts w:ascii="Times New Roman" w:hAnsi="Times New Roman" w:cs="Times New Roman"/>
                <w:sz w:val="20"/>
                <w:szCs w:val="20"/>
              </w:rPr>
              <w:t>ilokalni</w:t>
            </w:r>
            <w:r w:rsidRPr="00623104">
              <w:rPr>
                <w:rFonts w:ascii="Times New Roman" w:hAnsi="Times New Roman" w:cs="Times New Roman"/>
                <w:spacing w:val="-1"/>
                <w:sz w:val="20"/>
                <w:szCs w:val="20"/>
              </w:rPr>
              <w:t>razvoj,</w:t>
            </w:r>
            <w:r w:rsidRPr="00623104">
              <w:rPr>
                <w:rFonts w:ascii="Times New Roman" w:hAnsi="Times New Roman" w:cs="Times New Roman"/>
                <w:sz w:val="20"/>
                <w:szCs w:val="20"/>
              </w:rPr>
              <w:t>znanosti</w:t>
            </w:r>
            <w:r w:rsidRPr="00623104">
              <w:rPr>
                <w:rFonts w:ascii="Times New Roman" w:hAnsi="Times New Roman" w:cs="Times New Roman"/>
                <w:spacing w:val="-1"/>
                <w:sz w:val="20"/>
                <w:szCs w:val="20"/>
              </w:rPr>
              <w:t>tehnologija, prijevoz</w:t>
            </w:r>
            <w:r w:rsidRPr="00623104">
              <w:rPr>
                <w:rFonts w:ascii="Times New Roman" w:hAnsi="Times New Roman" w:cs="Times New Roman"/>
                <w:sz w:val="20"/>
                <w:szCs w:val="20"/>
              </w:rPr>
              <w:t>i</w:t>
            </w:r>
            <w:r w:rsidRPr="00623104">
              <w:rPr>
                <w:rFonts w:ascii="Times New Roman" w:hAnsi="Times New Roman" w:cs="Times New Roman"/>
                <w:spacing w:val="-1"/>
                <w:sz w:val="20"/>
                <w:szCs w:val="20"/>
              </w:rPr>
              <w:t xml:space="preserve"> putovanje</w:t>
            </w:r>
            <w:r w:rsidRPr="00623104">
              <w:rPr>
                <w:rStyle w:val="FootnoteReference"/>
                <w:rFonts w:ascii="Times New Roman" w:hAnsi="Times New Roman" w:cs="Times New Roman"/>
                <w:spacing w:val="-1"/>
                <w:sz w:val="20"/>
                <w:szCs w:val="20"/>
              </w:rPr>
              <w:footnoteReference w:id="3"/>
            </w:r>
          </w:p>
        </w:tc>
      </w:tr>
      <w:tr w:rsidR="00226BCE" w:rsidRPr="00623104" w:rsidTr="00B141F9">
        <w:trPr>
          <w:trHeight w:hRule="exact" w:val="1094"/>
        </w:trPr>
        <w:tc>
          <w:tcPr>
            <w:tcW w:w="2132"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226BCE" w:rsidP="00B761E8">
            <w:pPr>
              <w:kinsoku w:val="0"/>
              <w:overflowPunct w:val="0"/>
              <w:ind w:left="147"/>
              <w:rPr>
                <w:rFonts w:ascii="Times New Roman" w:hAnsi="Times New Roman" w:cs="Times New Roman"/>
                <w:sz w:val="20"/>
                <w:szCs w:val="20"/>
              </w:rPr>
            </w:pPr>
            <w:r w:rsidRPr="00623104">
              <w:rPr>
                <w:rFonts w:ascii="Times New Roman" w:hAnsi="Times New Roman" w:cs="Times New Roman"/>
                <w:sz w:val="20"/>
                <w:szCs w:val="20"/>
              </w:rPr>
              <w:t>Projekt</w:t>
            </w:r>
          </w:p>
        </w:tc>
        <w:tc>
          <w:tcPr>
            <w:tcW w:w="6950" w:type="dxa"/>
            <w:tcBorders>
              <w:top w:val="single" w:sz="4" w:space="0" w:color="000000"/>
              <w:left w:val="single" w:sz="4" w:space="0" w:color="000000"/>
              <w:bottom w:val="single" w:sz="4" w:space="0" w:color="000000"/>
              <w:right w:val="single" w:sz="4" w:space="0" w:color="000000"/>
            </w:tcBorders>
            <w:vAlign w:val="center"/>
          </w:tcPr>
          <w:p w:rsidR="00226BCE" w:rsidRPr="00623104" w:rsidRDefault="00977444" w:rsidP="00B761E8">
            <w:pPr>
              <w:kinsoku w:val="0"/>
              <w:overflowPunct w:val="0"/>
              <w:spacing w:line="240" w:lineRule="auto"/>
              <w:ind w:left="242"/>
              <w:rPr>
                <w:rFonts w:ascii="Times New Roman" w:hAnsi="Times New Roman" w:cs="Times New Roman"/>
                <w:sz w:val="20"/>
                <w:szCs w:val="20"/>
              </w:rPr>
            </w:pPr>
            <w:r w:rsidRPr="00623104">
              <w:rPr>
                <w:rFonts w:ascii="Times New Roman" w:hAnsi="Times New Roman" w:cs="Times New Roman"/>
                <w:sz w:val="20"/>
                <w:szCs w:val="20"/>
              </w:rPr>
              <w:t xml:space="preserve">Projekt </w:t>
            </w:r>
            <w:r w:rsidR="00226BCE" w:rsidRPr="00623104">
              <w:rPr>
                <w:rFonts w:ascii="Times New Roman" w:hAnsi="Times New Roman" w:cs="Times New Roman"/>
                <w:sz w:val="20"/>
                <w:szCs w:val="20"/>
              </w:rPr>
              <w:t>za financiranje odabire Upravljačko tijelo OP-a, ili se odabire pod njegovom nadležnošću, a u skladu s kriterijima koje je utvrdio Odbor za praćenje (</w:t>
            </w:r>
            <w:proofErr w:type="spellStart"/>
            <w:r w:rsidR="00226BCE" w:rsidRPr="00623104">
              <w:rPr>
                <w:rFonts w:ascii="Times New Roman" w:hAnsi="Times New Roman" w:cs="Times New Roman"/>
                <w:sz w:val="20"/>
                <w:szCs w:val="20"/>
              </w:rPr>
              <w:t>OzP</w:t>
            </w:r>
            <w:proofErr w:type="spellEnd"/>
            <w:r w:rsidR="00226BCE" w:rsidRPr="00623104">
              <w:rPr>
                <w:rFonts w:ascii="Times New Roman" w:hAnsi="Times New Roman" w:cs="Times New Roman"/>
                <w:sz w:val="20"/>
                <w:szCs w:val="20"/>
              </w:rPr>
              <w:t>), a provodi ga Korisnik. Provedbom projekata omogućuje se ostvarenje ciljeva pripadajuće prioritetne osi.</w:t>
            </w:r>
          </w:p>
        </w:tc>
      </w:tr>
      <w:tr w:rsidR="001A2662" w:rsidRPr="00623104" w:rsidTr="00B141F9">
        <w:trPr>
          <w:trHeight w:hRule="exact" w:val="1093"/>
        </w:trPr>
        <w:tc>
          <w:tcPr>
            <w:tcW w:w="2132" w:type="dxa"/>
            <w:tcBorders>
              <w:top w:val="single" w:sz="4" w:space="0" w:color="auto"/>
              <w:left w:val="single" w:sz="4" w:space="0" w:color="auto"/>
              <w:bottom w:val="single" w:sz="4" w:space="0" w:color="auto"/>
              <w:right w:val="single" w:sz="4" w:space="0" w:color="auto"/>
            </w:tcBorders>
            <w:vAlign w:val="center"/>
          </w:tcPr>
          <w:p w:rsidR="001A2662" w:rsidRPr="00623104" w:rsidRDefault="001A2662" w:rsidP="00B761E8">
            <w:pPr>
              <w:kinsoku w:val="0"/>
              <w:overflowPunct w:val="0"/>
              <w:ind w:left="147"/>
              <w:rPr>
                <w:rFonts w:ascii="Times New Roman" w:hAnsi="Times New Roman" w:cs="Times New Roman"/>
                <w:spacing w:val="-1"/>
                <w:sz w:val="20"/>
                <w:szCs w:val="20"/>
              </w:rPr>
            </w:pPr>
            <w:r w:rsidRPr="00623104">
              <w:rPr>
                <w:rFonts w:ascii="Times New Roman" w:hAnsi="Times New Roman" w:cs="Times New Roman"/>
                <w:spacing w:val="-1"/>
                <w:sz w:val="20"/>
                <w:szCs w:val="20"/>
              </w:rPr>
              <w:t>Ugovor o dodjeli bespovratnih sredstava</w:t>
            </w:r>
          </w:p>
        </w:tc>
        <w:tc>
          <w:tcPr>
            <w:tcW w:w="6950" w:type="dxa"/>
            <w:tcBorders>
              <w:top w:val="single" w:sz="4" w:space="0" w:color="auto"/>
              <w:left w:val="single" w:sz="4" w:space="0" w:color="auto"/>
              <w:bottom w:val="single" w:sz="4" w:space="0" w:color="auto"/>
              <w:right w:val="single" w:sz="4" w:space="0" w:color="auto"/>
            </w:tcBorders>
            <w:vAlign w:val="center"/>
          </w:tcPr>
          <w:p w:rsidR="001A2662" w:rsidRPr="00623104" w:rsidRDefault="001A2662" w:rsidP="00B761E8">
            <w:pPr>
              <w:kinsoku w:val="0"/>
              <w:overflowPunct w:val="0"/>
              <w:ind w:left="242"/>
              <w:rPr>
                <w:rFonts w:ascii="Times New Roman" w:hAnsi="Times New Roman" w:cs="Times New Roman"/>
                <w:sz w:val="20"/>
                <w:szCs w:val="20"/>
              </w:rPr>
            </w:pPr>
            <w:r w:rsidRPr="00623104">
              <w:rPr>
                <w:rFonts w:ascii="Times New Roman" w:hAnsi="Times New Roman" w:cs="Times New Roman"/>
                <w:sz w:val="20"/>
                <w:szCs w:val="20"/>
              </w:rPr>
              <w:t>Ugovor o dodjeli bespovratnih sredstava je ugovor između Korisnika i Posredničkih tijela, kojim se utvrđuje najviši iznos bespovratnih sredstava dodijeljen za provedbu projekta iz sredstava EU i sredstava iz državnog proračuna te drugi financijski i provedbeni uvjeti Projekta.</w:t>
            </w:r>
          </w:p>
        </w:tc>
      </w:tr>
    </w:tbl>
    <w:p w:rsidR="00784308" w:rsidRPr="00623104" w:rsidRDefault="00784308" w:rsidP="00B141F9">
      <w:pPr>
        <w:tabs>
          <w:tab w:val="left" w:pos="2127"/>
        </w:tabs>
        <w:spacing w:after="160" w:line="259" w:lineRule="auto"/>
        <w:rPr>
          <w:rFonts w:ascii="Times New Roman" w:eastAsiaTheme="majorEastAsia" w:hAnsi="Times New Roman" w:cs="Times New Roman"/>
          <w:b/>
          <w:bCs/>
        </w:rPr>
      </w:pPr>
    </w:p>
    <w:p w:rsidR="00226BCE" w:rsidRPr="00424EB9" w:rsidRDefault="00226BCE" w:rsidP="005B1492">
      <w:pPr>
        <w:pStyle w:val="Heading1"/>
      </w:pPr>
      <w:bookmarkStart w:id="262" w:name="_POPIS_KRATICA_(UPUTA:"/>
      <w:bookmarkStart w:id="263" w:name="_Toc452468724"/>
      <w:bookmarkStart w:id="264" w:name="_Toc476751758"/>
      <w:bookmarkEnd w:id="262"/>
      <w:r w:rsidRPr="00424EB9">
        <w:t>POPIS KRATICA</w:t>
      </w:r>
      <w:bookmarkEnd w:id="263"/>
      <w:bookmarkEnd w:id="264"/>
      <w:r w:rsidR="00BD04A7" w:rsidRPr="00424EB9">
        <w:t xml:space="preserve"> </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EFRR </w:t>
      </w:r>
      <w:r w:rsidRPr="00623104">
        <w:rPr>
          <w:rFonts w:ascii="Times New Roman" w:hAnsi="Times New Roman" w:cs="Times New Roman"/>
        </w:rPr>
        <w:tab/>
      </w:r>
      <w:r w:rsidRPr="00623104">
        <w:rPr>
          <w:rFonts w:ascii="Times New Roman" w:hAnsi="Times New Roman" w:cs="Times New Roman"/>
        </w:rPr>
        <w:tab/>
        <w:t>Europski fond za regionalni razvoj</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EK </w:t>
      </w:r>
      <w:r w:rsidRPr="00623104">
        <w:rPr>
          <w:rFonts w:ascii="Times New Roman" w:hAnsi="Times New Roman" w:cs="Times New Roman"/>
        </w:rPr>
        <w:tab/>
      </w:r>
      <w:r w:rsidRPr="00623104">
        <w:rPr>
          <w:rFonts w:ascii="Times New Roman" w:hAnsi="Times New Roman" w:cs="Times New Roman"/>
        </w:rPr>
        <w:tab/>
        <w:t>Europska komisija</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ESF                     </w:t>
      </w:r>
      <w:r w:rsidRPr="00623104">
        <w:rPr>
          <w:rFonts w:ascii="Times New Roman" w:hAnsi="Times New Roman" w:cs="Times New Roman"/>
        </w:rPr>
        <w:tab/>
        <w:t>Europski socijalni fond</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ESIF </w:t>
      </w:r>
      <w:r w:rsidRPr="00623104">
        <w:rPr>
          <w:rFonts w:ascii="Times New Roman" w:hAnsi="Times New Roman" w:cs="Times New Roman"/>
        </w:rPr>
        <w:tab/>
      </w:r>
      <w:r w:rsidRPr="00623104">
        <w:rPr>
          <w:rFonts w:ascii="Times New Roman" w:hAnsi="Times New Roman" w:cs="Times New Roman"/>
        </w:rPr>
        <w:tab/>
        <w:t>Europski strukturni i investicijski fondovi</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EU </w:t>
      </w:r>
      <w:r w:rsidRPr="00623104">
        <w:rPr>
          <w:rFonts w:ascii="Times New Roman" w:hAnsi="Times New Roman" w:cs="Times New Roman"/>
        </w:rPr>
        <w:tab/>
      </w:r>
      <w:r w:rsidRPr="00623104">
        <w:rPr>
          <w:rFonts w:ascii="Times New Roman" w:hAnsi="Times New Roman" w:cs="Times New Roman"/>
        </w:rPr>
        <w:tab/>
        <w:t>Europska unija</w:t>
      </w:r>
      <w:r w:rsidRPr="00623104">
        <w:rPr>
          <w:rFonts w:ascii="Times New Roman" w:hAnsi="Times New Roman" w:cs="Times New Roman"/>
        </w:rPr>
        <w:br/>
        <w:t xml:space="preserve">                                                                                                                                                                                          KF </w:t>
      </w:r>
      <w:r w:rsidRPr="00623104">
        <w:rPr>
          <w:rFonts w:ascii="Times New Roman" w:hAnsi="Times New Roman" w:cs="Times New Roman"/>
        </w:rPr>
        <w:tab/>
      </w:r>
      <w:r w:rsidRPr="00623104">
        <w:rPr>
          <w:rFonts w:ascii="Times New Roman" w:hAnsi="Times New Roman" w:cs="Times New Roman"/>
        </w:rPr>
        <w:tab/>
        <w:t>Kohezijski fond</w:t>
      </w:r>
    </w:p>
    <w:p w:rsidR="0061197F" w:rsidRPr="00623104" w:rsidRDefault="0061197F"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KO</w:t>
      </w:r>
      <w:r w:rsidRPr="00623104">
        <w:rPr>
          <w:rFonts w:ascii="Times New Roman" w:hAnsi="Times New Roman" w:cs="Times New Roman"/>
        </w:rPr>
        <w:tab/>
      </w:r>
      <w:r w:rsidRPr="00623104">
        <w:rPr>
          <w:rFonts w:ascii="Times New Roman" w:hAnsi="Times New Roman" w:cs="Times New Roman"/>
        </w:rPr>
        <w:tab/>
        <w:t>Kriteriji odabira</w:t>
      </w:r>
    </w:p>
    <w:p w:rsidR="0061197F" w:rsidRPr="00623104" w:rsidRDefault="0061197F"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KP</w:t>
      </w:r>
      <w:r w:rsidRPr="00623104">
        <w:rPr>
          <w:rFonts w:ascii="Times New Roman" w:hAnsi="Times New Roman" w:cs="Times New Roman"/>
        </w:rPr>
        <w:tab/>
      </w:r>
      <w:r w:rsidRPr="00623104">
        <w:rPr>
          <w:rFonts w:ascii="Times New Roman" w:hAnsi="Times New Roman" w:cs="Times New Roman"/>
        </w:rPr>
        <w:tab/>
        <w:t>Kriteriji prihvatljivosti</w:t>
      </w:r>
    </w:p>
    <w:p w:rsidR="00226BCE"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MRRFEU </w:t>
      </w:r>
      <w:r w:rsidRPr="00623104">
        <w:rPr>
          <w:rFonts w:ascii="Times New Roman" w:hAnsi="Times New Roman" w:cs="Times New Roman"/>
        </w:rPr>
        <w:tab/>
        <w:t>Ministarstvo regionalnog</w:t>
      </w:r>
      <w:r w:rsidR="00284F75" w:rsidRPr="00623104">
        <w:rPr>
          <w:rFonts w:ascii="Times New Roman" w:hAnsi="Times New Roman" w:cs="Times New Roman"/>
        </w:rPr>
        <w:t>a</w:t>
      </w:r>
      <w:r w:rsidR="003030D2" w:rsidRPr="00623104">
        <w:rPr>
          <w:rFonts w:ascii="Times New Roman" w:hAnsi="Times New Roman" w:cs="Times New Roman"/>
        </w:rPr>
        <w:t xml:space="preserve"> razvoja i fondova Europske unije</w:t>
      </w:r>
    </w:p>
    <w:p w:rsidR="00002F7A" w:rsidRPr="00623104" w:rsidRDefault="00002F7A" w:rsidP="00226BCE">
      <w:pPr>
        <w:spacing w:before="100" w:beforeAutospacing="1" w:after="100" w:afterAutospacing="1" w:line="192" w:lineRule="auto"/>
        <w:ind w:left="460"/>
        <w:rPr>
          <w:rFonts w:ascii="Times New Roman" w:hAnsi="Times New Roman" w:cs="Times New Roman"/>
        </w:rPr>
      </w:pPr>
      <w:r>
        <w:rPr>
          <w:rFonts w:ascii="Times New Roman" w:hAnsi="Times New Roman" w:cs="Times New Roman"/>
        </w:rPr>
        <w:t>MGPO</w:t>
      </w:r>
      <w:r>
        <w:rPr>
          <w:rFonts w:ascii="Times New Roman" w:hAnsi="Times New Roman" w:cs="Times New Roman"/>
        </w:rPr>
        <w:tab/>
      </w:r>
      <w:r>
        <w:rPr>
          <w:rFonts w:ascii="Times New Roman" w:hAnsi="Times New Roman" w:cs="Times New Roman"/>
        </w:rPr>
        <w:tab/>
        <w:t>Ministarstvo gospodarstva, rada i poduzetništva</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MIS                     </w:t>
      </w:r>
      <w:r w:rsidRPr="00623104">
        <w:rPr>
          <w:rFonts w:ascii="Times New Roman" w:hAnsi="Times New Roman" w:cs="Times New Roman"/>
        </w:rPr>
        <w:tab/>
        <w:t>Integrirani sustav upravljanja informacijama za ESIF</w:t>
      </w:r>
      <w:r w:rsidR="00823B27" w:rsidRPr="00623104">
        <w:rPr>
          <w:rFonts w:ascii="Times New Roman" w:hAnsi="Times New Roman" w:cs="Times New Roman"/>
        </w:rPr>
        <w:t>-om</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lastRenderedPageBreak/>
        <w:t xml:space="preserve">NN </w:t>
      </w:r>
      <w:r w:rsidRPr="00623104">
        <w:rPr>
          <w:rFonts w:ascii="Times New Roman" w:hAnsi="Times New Roman" w:cs="Times New Roman"/>
        </w:rPr>
        <w:tab/>
      </w:r>
      <w:r w:rsidRPr="00623104">
        <w:rPr>
          <w:rFonts w:ascii="Times New Roman" w:hAnsi="Times New Roman" w:cs="Times New Roman"/>
        </w:rPr>
        <w:tab/>
        <w:t>Narodne novine</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NOJN                 </w:t>
      </w:r>
      <w:r w:rsidRPr="00623104">
        <w:rPr>
          <w:rFonts w:ascii="Times New Roman" w:hAnsi="Times New Roman" w:cs="Times New Roman"/>
        </w:rPr>
        <w:tab/>
      </w:r>
      <w:proofErr w:type="spellStart"/>
      <w:r w:rsidRPr="00623104">
        <w:rPr>
          <w:rFonts w:ascii="Times New Roman" w:hAnsi="Times New Roman" w:cs="Times New Roman"/>
        </w:rPr>
        <w:t>Neobveznici</w:t>
      </w:r>
      <w:proofErr w:type="spellEnd"/>
      <w:r w:rsidRPr="00623104">
        <w:rPr>
          <w:rFonts w:ascii="Times New Roman" w:hAnsi="Times New Roman" w:cs="Times New Roman"/>
        </w:rPr>
        <w:t xml:space="preserve"> javne nabave</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OP </w:t>
      </w:r>
      <w:r w:rsidRPr="00623104">
        <w:rPr>
          <w:rFonts w:ascii="Times New Roman" w:hAnsi="Times New Roman" w:cs="Times New Roman"/>
        </w:rPr>
        <w:tab/>
      </w:r>
      <w:r w:rsidRPr="00623104">
        <w:rPr>
          <w:rFonts w:ascii="Times New Roman" w:hAnsi="Times New Roman" w:cs="Times New Roman"/>
        </w:rPr>
        <w:tab/>
        <w:t>Operativni program</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OPKK </w:t>
      </w:r>
      <w:r w:rsidRPr="00623104">
        <w:rPr>
          <w:rFonts w:ascii="Times New Roman" w:hAnsi="Times New Roman" w:cs="Times New Roman"/>
        </w:rPr>
        <w:tab/>
      </w:r>
      <w:r w:rsidRPr="00623104">
        <w:rPr>
          <w:rFonts w:ascii="Times New Roman" w:hAnsi="Times New Roman" w:cs="Times New Roman"/>
        </w:rPr>
        <w:tab/>
        <w:t>Operativni pr</w:t>
      </w:r>
      <w:r w:rsidR="00823B27" w:rsidRPr="00623104">
        <w:rPr>
          <w:rFonts w:ascii="Times New Roman" w:hAnsi="Times New Roman" w:cs="Times New Roman"/>
        </w:rPr>
        <w:t>ogram „Konkurentnost i kohezija</w:t>
      </w:r>
      <w:r w:rsidR="00EE7DD0" w:rsidRPr="00623104">
        <w:rPr>
          <w:rFonts w:ascii="Times New Roman" w:hAnsi="Times New Roman" w:cs="Times New Roman"/>
        </w:rPr>
        <w:t>“</w:t>
      </w:r>
    </w:p>
    <w:p w:rsidR="00EE7DD0" w:rsidRPr="00623104" w:rsidRDefault="00EE7DD0" w:rsidP="00EE7DD0">
      <w:pPr>
        <w:spacing w:before="100" w:beforeAutospacing="1" w:after="100" w:afterAutospacing="1" w:line="192" w:lineRule="auto"/>
        <w:ind w:left="2124" w:hanging="1664"/>
        <w:rPr>
          <w:rFonts w:ascii="Times New Roman" w:hAnsi="Times New Roman" w:cs="Times New Roman"/>
        </w:rPr>
      </w:pPr>
      <w:proofErr w:type="spellStart"/>
      <w:r w:rsidRPr="00623104">
        <w:rPr>
          <w:rFonts w:ascii="Times New Roman" w:hAnsi="Times New Roman" w:cs="Times New Roman"/>
        </w:rPr>
        <w:t>OzP</w:t>
      </w:r>
      <w:proofErr w:type="spellEnd"/>
      <w:r w:rsidRPr="00623104">
        <w:rPr>
          <w:rFonts w:ascii="Times New Roman" w:hAnsi="Times New Roman" w:cs="Times New Roman"/>
        </w:rPr>
        <w:t xml:space="preserve"> </w:t>
      </w:r>
      <w:r w:rsidRPr="00623104">
        <w:rPr>
          <w:rFonts w:ascii="Times New Roman" w:hAnsi="Times New Roman" w:cs="Times New Roman"/>
        </w:rPr>
        <w:tab/>
        <w:t>Odbor za praćenje Operativnog programa „Konkurentnost i kohezija“</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PDP                     </w:t>
      </w:r>
      <w:r w:rsidRPr="00623104">
        <w:rPr>
          <w:rFonts w:ascii="Times New Roman" w:hAnsi="Times New Roman" w:cs="Times New Roman"/>
        </w:rPr>
        <w:tab/>
        <w:t>Poziv na dostavu projektnih prijedloga</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PDV                     </w:t>
      </w:r>
      <w:r w:rsidRPr="00623104">
        <w:rPr>
          <w:rFonts w:ascii="Times New Roman" w:hAnsi="Times New Roman" w:cs="Times New Roman"/>
        </w:rPr>
        <w:tab/>
        <w:t>Porez na dodanu vrijednost</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PS </w:t>
      </w:r>
      <w:r w:rsidRPr="00623104">
        <w:rPr>
          <w:rFonts w:ascii="Times New Roman" w:hAnsi="Times New Roman" w:cs="Times New Roman"/>
        </w:rPr>
        <w:tab/>
      </w:r>
      <w:r w:rsidRPr="00623104">
        <w:rPr>
          <w:rFonts w:ascii="Times New Roman" w:hAnsi="Times New Roman" w:cs="Times New Roman"/>
        </w:rPr>
        <w:tab/>
        <w:t>Partnerski sporazum</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PT2 </w:t>
      </w:r>
      <w:r w:rsidRPr="00623104">
        <w:rPr>
          <w:rFonts w:ascii="Times New Roman" w:hAnsi="Times New Roman" w:cs="Times New Roman"/>
        </w:rPr>
        <w:tab/>
      </w:r>
      <w:r w:rsidRPr="00623104">
        <w:rPr>
          <w:rFonts w:ascii="Times New Roman" w:hAnsi="Times New Roman" w:cs="Times New Roman"/>
        </w:rPr>
        <w:tab/>
        <w:t>Posredničko tijelo razine 2</w:t>
      </w:r>
    </w:p>
    <w:p w:rsidR="00BE2D1D" w:rsidRPr="00623104" w:rsidRDefault="00BE2D1D"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RH</w:t>
      </w:r>
      <w:r w:rsidRPr="00623104">
        <w:rPr>
          <w:rFonts w:ascii="Times New Roman" w:hAnsi="Times New Roman" w:cs="Times New Roman"/>
        </w:rPr>
        <w:tab/>
      </w:r>
      <w:r w:rsidRPr="00623104">
        <w:rPr>
          <w:rFonts w:ascii="Times New Roman" w:hAnsi="Times New Roman" w:cs="Times New Roman"/>
        </w:rPr>
        <w:tab/>
        <w:t>Republika Hrvatska</w:t>
      </w:r>
    </w:p>
    <w:p w:rsidR="00226BCE" w:rsidRPr="00623104" w:rsidRDefault="00623104" w:rsidP="00226BCE">
      <w:pPr>
        <w:spacing w:before="100" w:beforeAutospacing="1" w:after="100" w:afterAutospacing="1" w:line="192" w:lineRule="auto"/>
        <w:ind w:left="460"/>
        <w:rPr>
          <w:rFonts w:ascii="Times New Roman" w:hAnsi="Times New Roman" w:cs="Times New Roman"/>
        </w:rPr>
      </w:pPr>
      <w:r>
        <w:rPr>
          <w:rFonts w:ascii="Times New Roman" w:hAnsi="Times New Roman" w:cs="Times New Roman"/>
        </w:rPr>
        <w:t xml:space="preserve">SL </w:t>
      </w:r>
      <w:r>
        <w:rPr>
          <w:rFonts w:ascii="Times New Roman" w:hAnsi="Times New Roman" w:cs="Times New Roman"/>
        </w:rPr>
        <w:tab/>
      </w:r>
      <w:r>
        <w:rPr>
          <w:rFonts w:ascii="Times New Roman" w:hAnsi="Times New Roman" w:cs="Times New Roman"/>
        </w:rPr>
        <w:tab/>
      </w:r>
      <w:r w:rsidR="00226BCE" w:rsidRPr="00623104">
        <w:rPr>
          <w:rFonts w:ascii="Times New Roman" w:hAnsi="Times New Roman" w:cs="Times New Roman"/>
        </w:rPr>
        <w:t>Službeni list (Europska unija)</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UT </w:t>
      </w:r>
      <w:r w:rsidRPr="00623104">
        <w:rPr>
          <w:rFonts w:ascii="Times New Roman" w:hAnsi="Times New Roman" w:cs="Times New Roman"/>
        </w:rPr>
        <w:tab/>
      </w:r>
      <w:r w:rsidRPr="00623104">
        <w:rPr>
          <w:rFonts w:ascii="Times New Roman" w:hAnsi="Times New Roman" w:cs="Times New Roman"/>
        </w:rPr>
        <w:tab/>
        <w:t>Upravljačko tijelo</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ZJN </w:t>
      </w:r>
      <w:r w:rsidRPr="00623104">
        <w:rPr>
          <w:rFonts w:ascii="Times New Roman" w:hAnsi="Times New Roman" w:cs="Times New Roman"/>
        </w:rPr>
        <w:tab/>
      </w:r>
      <w:r w:rsidRPr="00623104">
        <w:rPr>
          <w:rFonts w:ascii="Times New Roman" w:hAnsi="Times New Roman" w:cs="Times New Roman"/>
        </w:rPr>
        <w:tab/>
        <w:t>Zakon o javnoj nabavi</w:t>
      </w:r>
    </w:p>
    <w:p w:rsidR="00226BCE" w:rsidRPr="00623104" w:rsidRDefault="00226BCE" w:rsidP="00226BCE">
      <w:pPr>
        <w:spacing w:before="100" w:beforeAutospacing="1" w:after="100" w:afterAutospacing="1" w:line="192" w:lineRule="auto"/>
        <w:ind w:left="460"/>
        <w:rPr>
          <w:rFonts w:ascii="Times New Roman" w:hAnsi="Times New Roman" w:cs="Times New Roman"/>
        </w:rPr>
      </w:pPr>
      <w:r w:rsidRPr="00623104">
        <w:rPr>
          <w:rFonts w:ascii="Times New Roman" w:hAnsi="Times New Roman" w:cs="Times New Roman"/>
        </w:rPr>
        <w:t xml:space="preserve">ZNP </w:t>
      </w:r>
      <w:r w:rsidRPr="00623104">
        <w:rPr>
          <w:rFonts w:ascii="Times New Roman" w:hAnsi="Times New Roman" w:cs="Times New Roman"/>
        </w:rPr>
        <w:tab/>
      </w:r>
      <w:r w:rsidRPr="00623104">
        <w:rPr>
          <w:rFonts w:ascii="Times New Roman" w:hAnsi="Times New Roman" w:cs="Times New Roman"/>
        </w:rPr>
        <w:tab/>
        <w:t>Zajednička nacionalna pravila</w:t>
      </w:r>
    </w:p>
    <w:p w:rsidR="0010650D" w:rsidRPr="00623104" w:rsidRDefault="0010650D" w:rsidP="00226BCE">
      <w:pPr>
        <w:spacing w:before="100" w:beforeAutospacing="1" w:after="100" w:afterAutospacing="1" w:line="192" w:lineRule="auto"/>
        <w:rPr>
          <w:rFonts w:ascii="Times New Roman" w:hAnsi="Times New Roman" w:cs="Times New Roman"/>
        </w:rPr>
      </w:pPr>
    </w:p>
    <w:sectPr w:rsidR="0010650D" w:rsidRPr="00623104" w:rsidSect="00687D0F">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836" w:rsidRDefault="00405836" w:rsidP="006D336D">
      <w:pPr>
        <w:spacing w:after="0" w:line="240" w:lineRule="auto"/>
      </w:pPr>
      <w:r>
        <w:separator/>
      </w:r>
    </w:p>
  </w:endnote>
  <w:endnote w:type="continuationSeparator" w:id="0">
    <w:p w:rsidR="00405836" w:rsidRDefault="00405836" w:rsidP="006D336D">
      <w:pPr>
        <w:spacing w:after="0" w:line="240" w:lineRule="auto"/>
      </w:pPr>
      <w:r>
        <w:continuationSeparator/>
      </w:r>
    </w:p>
  </w:endnote>
  <w:endnote w:type="continuationNotice" w:id="1">
    <w:p w:rsidR="00405836" w:rsidRDefault="00405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LucidaSansUnicode">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836" w:rsidRDefault="00405836" w:rsidP="0050108E">
    <w:pPr>
      <w:pStyle w:val="Footer"/>
      <w:jc w:val="right"/>
    </w:pPr>
  </w:p>
  <w:p w:rsidR="00405836" w:rsidRPr="00A3533E" w:rsidRDefault="00405836" w:rsidP="0050108E">
    <w:pPr>
      <w:rPr>
        <w:color w:val="FF0000"/>
      </w:rPr>
    </w:pPr>
  </w:p>
  <w:p w:rsidR="00405836" w:rsidRDefault="00405836" w:rsidP="003027C5">
    <w:pPr>
      <w:pStyle w:val="BodyText"/>
      <w:tabs>
        <w:tab w:val="right" w:pos="9072"/>
      </w:tabs>
      <w:kinsoku w:val="0"/>
      <w:overflowPunct w:val="0"/>
      <w:spacing w:before="0" w:line="14" w:lineRule="auto"/>
      <w:ind w:left="0"/>
      <w:rPr>
        <w:sz w:val="20"/>
        <w:szCs w:val="20"/>
      </w:rPr>
    </w:pPr>
    <w:r>
      <w:rPr>
        <w:noProof/>
        <w:lang w:eastAsia="hr-HR"/>
      </w:rPr>
      <mc:AlternateContent>
        <mc:Choice Requires="wps">
          <w:drawing>
            <wp:anchor distT="0" distB="0" distL="114300" distR="114300" simplePos="0" relativeHeight="251658240" behindDoc="1" locked="0" layoutInCell="0" allowOverlap="1" wp14:anchorId="6FDD9198" wp14:editId="6FDD9199">
              <wp:simplePos x="0" y="0"/>
              <wp:positionH relativeFrom="page">
                <wp:posOffset>6550660</wp:posOffset>
              </wp:positionH>
              <wp:positionV relativeFrom="page">
                <wp:posOffset>10119360</wp:posOffset>
              </wp:positionV>
              <wp:extent cx="179070" cy="152400"/>
              <wp:effectExtent l="0" t="0" r="2413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836" w:rsidRPr="00260A1B" w:rsidRDefault="00405836">
                          <w:pPr>
                            <w:pStyle w:val="BodyText"/>
                            <w:kinsoku w:val="0"/>
                            <w:overflowPunct w:val="0"/>
                            <w:spacing w:before="0" w:line="224" w:lineRule="exact"/>
                            <w:ind w:left="40"/>
                            <w:rPr>
                              <w:rFonts w:ascii="Times New Roman" w:hAnsi="Times New Roman" w:cs="Times New Roman"/>
                              <w:sz w:val="20"/>
                              <w:szCs w:val="20"/>
                            </w:rPr>
                          </w:pPr>
                          <w:r w:rsidRPr="00260A1B">
                            <w:rPr>
                              <w:rFonts w:ascii="Times New Roman" w:hAnsi="Times New Roman" w:cs="Times New Roman"/>
                              <w:sz w:val="20"/>
                              <w:szCs w:val="20"/>
                            </w:rPr>
                            <w:fldChar w:fldCharType="begin"/>
                          </w:r>
                          <w:r w:rsidRPr="00260A1B">
                            <w:rPr>
                              <w:rFonts w:ascii="Times New Roman" w:hAnsi="Times New Roman" w:cs="Times New Roman"/>
                              <w:sz w:val="20"/>
                              <w:szCs w:val="20"/>
                            </w:rPr>
                            <w:instrText xml:space="preserve"> PAGE </w:instrText>
                          </w:r>
                          <w:r w:rsidRPr="00260A1B">
                            <w:rPr>
                              <w:rFonts w:ascii="Times New Roman" w:hAnsi="Times New Roman" w:cs="Times New Roman"/>
                              <w:sz w:val="20"/>
                              <w:szCs w:val="20"/>
                            </w:rPr>
                            <w:fldChar w:fldCharType="separate"/>
                          </w:r>
                          <w:r w:rsidR="006302B4">
                            <w:rPr>
                              <w:rFonts w:ascii="Times New Roman" w:hAnsi="Times New Roman" w:cs="Times New Roman"/>
                              <w:noProof/>
                              <w:sz w:val="20"/>
                              <w:szCs w:val="20"/>
                            </w:rPr>
                            <w:t>11</w:t>
                          </w:r>
                          <w:r w:rsidRPr="00260A1B">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5.8pt;margin-top:796.8pt;width:14.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MMrQIAAKg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BojQRpo0QPtDVrLHkW2Ol2rE3C6b8HN9LANXXaZ6vZOFt81EnJTE7GnK6VkV1NSArvQ3vSfXR1w&#10;tAXZdZ9kCWHIwUgH1FeqsaWDYiBAhy49njtjqRQ25DwO5nBSwFE4nUSB65xPkvFyq7T5QGWDrJFi&#10;BY134OR4p40lQ5LRxcYSMmecu+Zz8WIDHIcdCA1X7Zkl4Xr5FAfxdrFdRF40mW29KMgyb5VvIm+W&#10;h/Npdp1tNln4y8YNo6RmZUmFDTPqKoz+rG8nhQ+KOCtLS85KC2cpabXfbbhCRwK6zt3nSg4nFzf/&#10;JQ1XBMjlVUohVHM9ib18tph7UR5NvXgeLLwgjNfxLIjiKMtfpnTHBP33lFCX4ng6mQ5aupB+lVvg&#10;vre5kaRhBiYHZ02KF2cnklgFbkXpWmsI44P9rBSW/qUU0O6x0U6vVqKDWE2/6wHFingny0dQrpKg&#10;LBAhjDswaql+YtTB6Eix/nEgimLEPwpQv50zo6FGYzcaRBRwNcUGo8HcmGEeHVrF9jUgD+9LyBW8&#10;kIo59V5YnN4VjAOXxGl02Xnz/N95XQbs8jcAAAD//wMAUEsDBBQABgAIAAAAIQASH4HI4QAAAA8B&#10;AAAPAAAAZHJzL2Rvd25yZXYueG1sTI/BTsMwEETvSPyDtUjcqB2qGpLGqSoEJyREGg49OombWI3X&#10;IXbb8PdsT3Cb0Y5m3+Sb2Q3sbKZgPSpIFgKYwca3FjsFX9XbwzOwEDW2evBoFPyYAJvi9ibXWesv&#10;WJrzLnaMSjBkWkEf45hxHpreOB0WfjRIt4OfnI5kp463k75QuRv4oxCSO22RPvR6NC+9aY67k1Ow&#10;3WP5ar8/6s/yUNqqSgW+y6NS93fzdg0smjn+heGKT+hQEFPtT9gGNpAXy0RSltQqXZK6ZsQqpT01&#10;KZk8SeBFzv/vKH4BAAD//wMAUEsBAi0AFAAGAAgAAAAhALaDOJL+AAAA4QEAABMAAAAAAAAAAAAA&#10;AAAAAAAAAFtDb250ZW50X1R5cGVzXS54bWxQSwECLQAUAAYACAAAACEAOP0h/9YAAACUAQAACwAA&#10;AAAAAAAAAAAAAAAvAQAAX3JlbHMvLnJlbHNQSwECLQAUAAYACAAAACEAs0gDDK0CAACoBQAADgAA&#10;AAAAAAAAAAAAAAAuAgAAZHJzL2Uyb0RvYy54bWxQSwECLQAUAAYACAAAACEAEh+ByOEAAAAPAQAA&#10;DwAAAAAAAAAAAAAAAAAHBQAAZHJzL2Rvd25yZXYueG1sUEsFBgAAAAAEAAQA8wAAABUGAAAAAA==&#10;" o:allowincell="f" filled="f" stroked="f">
              <v:textbox inset="0,0,0,0">
                <w:txbxContent>
                  <w:p w:rsidR="00405836" w:rsidRPr="00260A1B" w:rsidRDefault="00405836">
                    <w:pPr>
                      <w:pStyle w:val="BodyText"/>
                      <w:kinsoku w:val="0"/>
                      <w:overflowPunct w:val="0"/>
                      <w:spacing w:before="0" w:line="224" w:lineRule="exact"/>
                      <w:ind w:left="40"/>
                      <w:rPr>
                        <w:rFonts w:ascii="Times New Roman" w:hAnsi="Times New Roman" w:cs="Times New Roman"/>
                        <w:sz w:val="20"/>
                        <w:szCs w:val="20"/>
                      </w:rPr>
                    </w:pPr>
                    <w:r w:rsidRPr="00260A1B">
                      <w:rPr>
                        <w:rFonts w:ascii="Times New Roman" w:hAnsi="Times New Roman" w:cs="Times New Roman"/>
                        <w:sz w:val="20"/>
                        <w:szCs w:val="20"/>
                      </w:rPr>
                      <w:fldChar w:fldCharType="begin"/>
                    </w:r>
                    <w:r w:rsidRPr="00260A1B">
                      <w:rPr>
                        <w:rFonts w:ascii="Times New Roman" w:hAnsi="Times New Roman" w:cs="Times New Roman"/>
                        <w:sz w:val="20"/>
                        <w:szCs w:val="20"/>
                      </w:rPr>
                      <w:instrText xml:space="preserve"> PAGE </w:instrText>
                    </w:r>
                    <w:r w:rsidRPr="00260A1B">
                      <w:rPr>
                        <w:rFonts w:ascii="Times New Roman" w:hAnsi="Times New Roman" w:cs="Times New Roman"/>
                        <w:sz w:val="20"/>
                        <w:szCs w:val="20"/>
                      </w:rPr>
                      <w:fldChar w:fldCharType="separate"/>
                    </w:r>
                    <w:r w:rsidR="006302B4">
                      <w:rPr>
                        <w:rFonts w:ascii="Times New Roman" w:hAnsi="Times New Roman" w:cs="Times New Roman"/>
                        <w:noProof/>
                        <w:sz w:val="20"/>
                        <w:szCs w:val="20"/>
                      </w:rPr>
                      <w:t>11</w:t>
                    </w:r>
                    <w:r w:rsidRPr="00260A1B">
                      <w:rPr>
                        <w:rFonts w:ascii="Times New Roman" w:hAnsi="Times New Roman" w:cs="Times New Roman"/>
                        <w:sz w:val="20"/>
                        <w:szCs w:val="20"/>
                      </w:rPr>
                      <w:fldChar w:fldCharType="end"/>
                    </w:r>
                  </w:p>
                </w:txbxContent>
              </v:textbox>
              <w10:wrap anchorx="page" anchory="page"/>
            </v:shape>
          </w:pict>
        </mc:Fallback>
      </mc:AlternateContent>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836" w:rsidRDefault="00405836" w:rsidP="006D336D">
      <w:pPr>
        <w:spacing w:after="0" w:line="240" w:lineRule="auto"/>
      </w:pPr>
      <w:r>
        <w:separator/>
      </w:r>
    </w:p>
  </w:footnote>
  <w:footnote w:type="continuationSeparator" w:id="0">
    <w:p w:rsidR="00405836" w:rsidRDefault="00405836" w:rsidP="006D336D">
      <w:pPr>
        <w:spacing w:after="0" w:line="240" w:lineRule="auto"/>
      </w:pPr>
      <w:r>
        <w:continuationSeparator/>
      </w:r>
    </w:p>
  </w:footnote>
  <w:footnote w:type="continuationNotice" w:id="1">
    <w:p w:rsidR="00405836" w:rsidRDefault="00405836">
      <w:pPr>
        <w:spacing w:after="0" w:line="240" w:lineRule="auto"/>
      </w:pPr>
    </w:p>
  </w:footnote>
  <w:footnote w:id="2">
    <w:p w:rsidR="00405836" w:rsidRPr="008218AA" w:rsidRDefault="00405836" w:rsidP="008218AA">
      <w:pPr>
        <w:pStyle w:val="NoSpacing"/>
        <w:rPr>
          <w:rFonts w:ascii="Times New Roman" w:hAnsi="Times New Roman" w:cs="Times New Roman"/>
          <w:sz w:val="16"/>
          <w:szCs w:val="16"/>
        </w:rPr>
      </w:pPr>
      <w:r w:rsidRPr="008218AA">
        <w:rPr>
          <w:rStyle w:val="FootnoteReference"/>
          <w:rFonts w:ascii="Times New Roman" w:hAnsi="Times New Roman" w:cs="Times New Roman"/>
          <w:sz w:val="16"/>
          <w:szCs w:val="16"/>
        </w:rPr>
        <w:footnoteRef/>
      </w:r>
      <w:r w:rsidRPr="008218AA">
        <w:rPr>
          <w:rFonts w:ascii="Times New Roman" w:hAnsi="Times New Roman" w:cs="Times New Roman"/>
          <w:sz w:val="16"/>
          <w:szCs w:val="16"/>
        </w:rPr>
        <w:t xml:space="preserve"> Vijeće Europske unije 10917/06 Obnovljena strategija održivog razvoja Europske unije</w:t>
      </w:r>
    </w:p>
  </w:footnote>
  <w:footnote w:id="3">
    <w:p w:rsidR="00405836" w:rsidRPr="00FA3FE9" w:rsidRDefault="00405836" w:rsidP="008218AA">
      <w:pPr>
        <w:pStyle w:val="NoSpacing"/>
      </w:pPr>
      <w:r w:rsidRPr="008218AA">
        <w:rPr>
          <w:rStyle w:val="FootnoteReference"/>
          <w:rFonts w:ascii="Times New Roman" w:hAnsi="Times New Roman" w:cs="Times New Roman"/>
          <w:sz w:val="16"/>
          <w:szCs w:val="16"/>
        </w:rPr>
        <w:footnoteRef/>
      </w:r>
      <w:hyperlink r:id="rId1" w:history="1">
        <w:r w:rsidRPr="008218AA">
          <w:rPr>
            <w:rStyle w:val="Hyperlink"/>
            <w:rFonts w:ascii="Times New Roman" w:hAnsi="Times New Roman" w:cs="Times New Roman"/>
            <w:sz w:val="16"/>
            <w:szCs w:val="16"/>
          </w:rPr>
          <w:t>http://ec.europa.eu/policies/index_en.htm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836" w:rsidRDefault="00405836" w:rsidP="00705262">
    <w:pPr>
      <w:pStyle w:val="Header"/>
      <w:spacing w:after="0" w:line="240" w:lineRule="auto"/>
      <w:rPr>
        <w:rFonts w:ascii="Times New Roman" w:hAnsi="Times New Roman" w:cs="Times New Roman"/>
        <w:sz w:val="20"/>
        <w:szCs w:val="20"/>
      </w:rPr>
    </w:pPr>
    <w:r w:rsidRPr="00047D65">
      <w:rPr>
        <w:rFonts w:ascii="Times New Roman" w:eastAsia="Times New Roman" w:hAnsi="Times New Roman" w:cs="Times New Roman"/>
        <w:b/>
        <w:noProof/>
        <w:color w:val="FF0000"/>
        <w:sz w:val="20"/>
        <w:szCs w:val="20"/>
        <w:lang w:eastAsia="hr-HR"/>
      </w:rPr>
      <w:drawing>
        <wp:anchor distT="0" distB="0" distL="114300" distR="114300" simplePos="0" relativeHeight="251660288" behindDoc="1" locked="0" layoutInCell="1" allowOverlap="1" wp14:anchorId="1BCD00DB" wp14:editId="22A6A448">
          <wp:simplePos x="0" y="0"/>
          <wp:positionH relativeFrom="column">
            <wp:posOffset>4604385</wp:posOffset>
          </wp:positionH>
          <wp:positionV relativeFrom="paragraph">
            <wp:posOffset>-292735</wp:posOffset>
          </wp:positionV>
          <wp:extent cx="2220406" cy="1778000"/>
          <wp:effectExtent l="0" t="0" r="8890" b="0"/>
          <wp:wrapNone/>
          <wp:docPr id="4" name="Picture 4"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0406"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7D65">
      <w:rPr>
        <w:rFonts w:ascii="Times New Roman" w:hAnsi="Times New Roman" w:cs="Times New Roman"/>
        <w:sz w:val="20"/>
        <w:szCs w:val="20"/>
      </w:rPr>
      <w:t xml:space="preserve">UPUTE ZA PRIJAVITELJE </w:t>
    </w:r>
  </w:p>
  <w:p w:rsidR="00405836" w:rsidRPr="00047D65" w:rsidRDefault="00405836" w:rsidP="00705262">
    <w:pPr>
      <w:pStyle w:val="Header"/>
      <w:spacing w:after="0" w:line="240" w:lineRule="auto"/>
      <w:rPr>
        <w:rFonts w:ascii="Times New Roman" w:hAnsi="Times New Roman" w:cs="Times New Roman"/>
        <w:sz w:val="20"/>
        <w:szCs w:val="20"/>
      </w:rPr>
    </w:pPr>
    <w:r w:rsidRPr="00047D65">
      <w:rPr>
        <w:rFonts w:ascii="Times New Roman" w:hAnsi="Times New Roman" w:cs="Times New Roman"/>
        <w:sz w:val="20"/>
        <w:szCs w:val="20"/>
      </w:rPr>
      <w:t xml:space="preserve">Pružanje visokokvalitetnih usluga za MSP putem poduzetničkih </w:t>
    </w:r>
    <w:r>
      <w:rPr>
        <w:rFonts w:ascii="Times New Roman" w:hAnsi="Times New Roman" w:cs="Times New Roman"/>
        <w:sz w:val="20"/>
        <w:szCs w:val="20"/>
      </w:rPr>
      <w:t xml:space="preserve"> </w:t>
    </w:r>
    <w:r w:rsidRPr="00047D65">
      <w:rPr>
        <w:rFonts w:ascii="Times New Roman" w:hAnsi="Times New Roman" w:cs="Times New Roman"/>
        <w:sz w:val="20"/>
        <w:szCs w:val="20"/>
      </w:rPr>
      <w:t>potpornih institucija (PPI)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ind w:left="502" w:hanging="360"/>
      </w:pPr>
      <w:rPr>
        <w:rFonts w:ascii="Symbol" w:hAnsi="Symbol" w:hint="default"/>
      </w:rPr>
    </w:lvl>
    <w:lvl w:ilvl="1">
      <w:numFmt w:val="bullet"/>
      <w:lvlText w:val="-"/>
      <w:lvlJc w:val="left"/>
      <w:pPr>
        <w:ind w:left="1080" w:hanging="360"/>
      </w:pPr>
      <w:rPr>
        <w:rFonts w:ascii="Tahoma" w:eastAsia="Times New Roman" w:hAnsi="Tahoma" w:cs="Tahoma"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3D248BE"/>
    <w:multiLevelType w:val="hybridMultilevel"/>
    <w:tmpl w:val="8C227F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5B40AD6"/>
    <w:multiLevelType w:val="multilevel"/>
    <w:tmpl w:val="05B40AD6"/>
    <w:lvl w:ilvl="0">
      <w:start w:val="1"/>
      <w:numFmt w:val="bullet"/>
      <w:lvlText w:val=""/>
      <w:lvlJc w:val="left"/>
      <w:pPr>
        <w:ind w:left="720" w:hanging="360"/>
      </w:pPr>
      <w:rPr>
        <w:rFonts w:ascii="Symbol" w:hAnsi="Symbol" w:hint="default"/>
        <w:caps w:val="0"/>
        <w:strike w:val="0"/>
        <w:dstrike w:val="0"/>
        <w:sz w:val="18"/>
      </w:rPr>
    </w:lvl>
    <w:lvl w:ilvl="1" w:tentative="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AA46530"/>
    <w:multiLevelType w:val="hybridMultilevel"/>
    <w:tmpl w:val="48F2BF1C"/>
    <w:lvl w:ilvl="0" w:tplc="A7808BD2">
      <w:start w:val="13"/>
      <w:numFmt w:val="bullet"/>
      <w:lvlText w:val="-"/>
      <w:lvlJc w:val="left"/>
      <w:pPr>
        <w:ind w:left="502"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4635AB3"/>
    <w:multiLevelType w:val="hybridMultilevel"/>
    <w:tmpl w:val="BBD8D27A"/>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6">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EED1AF2"/>
    <w:multiLevelType w:val="hybridMultilevel"/>
    <w:tmpl w:val="C8E46DDC"/>
    <w:lvl w:ilvl="0" w:tplc="89D638F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6374662"/>
    <w:multiLevelType w:val="hybridMultilevel"/>
    <w:tmpl w:val="645A2FB2"/>
    <w:lvl w:ilvl="0" w:tplc="52260B6A">
      <w:start w:val="1"/>
      <w:numFmt w:val="decimal"/>
      <w:lvlText w:val="%1)"/>
      <w:lvlJc w:val="left"/>
      <w:pPr>
        <w:ind w:left="3479" w:hanging="360"/>
      </w:pPr>
      <w:rPr>
        <w:rFonts w:ascii="Times New Roman" w:hAnsi="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330D4302"/>
    <w:multiLevelType w:val="multilevel"/>
    <w:tmpl w:val="AC862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6C14A33"/>
    <w:multiLevelType w:val="hybridMultilevel"/>
    <w:tmpl w:val="C80C00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DB33F80"/>
    <w:multiLevelType w:val="hybridMultilevel"/>
    <w:tmpl w:val="C21C27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5A807A9"/>
    <w:multiLevelType w:val="hybridMultilevel"/>
    <w:tmpl w:val="1A801F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280366E"/>
    <w:multiLevelType w:val="multilevel"/>
    <w:tmpl w:val="653E97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58C242D7"/>
    <w:multiLevelType w:val="hybridMultilevel"/>
    <w:tmpl w:val="F38A8A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99C077D"/>
    <w:multiLevelType w:val="hybridMultilevel"/>
    <w:tmpl w:val="EAF2F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BBE4F08"/>
    <w:multiLevelType w:val="hybridMultilevel"/>
    <w:tmpl w:val="7290910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1">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123590F"/>
    <w:multiLevelType w:val="hybridMultilevel"/>
    <w:tmpl w:val="9AEA6AD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6B17393"/>
    <w:multiLevelType w:val="hybridMultilevel"/>
    <w:tmpl w:val="28F248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8">
    <w:nsid w:val="71AD502D"/>
    <w:multiLevelType w:val="hybridMultilevel"/>
    <w:tmpl w:val="3F2E2008"/>
    <w:lvl w:ilvl="0" w:tplc="041A0001">
      <w:start w:val="1"/>
      <w:numFmt w:val="bullet"/>
      <w:lvlText w:val=""/>
      <w:lvlJc w:val="left"/>
      <w:pPr>
        <w:ind w:left="836" w:hanging="360"/>
      </w:pPr>
      <w:rPr>
        <w:rFonts w:ascii="Symbol" w:hAnsi="Symbol"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29">
    <w:nsid w:val="71F47826"/>
    <w:multiLevelType w:val="hybridMultilevel"/>
    <w:tmpl w:val="531E30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7D27D0B"/>
    <w:multiLevelType w:val="hybridMultilevel"/>
    <w:tmpl w:val="A830A6E0"/>
    <w:lvl w:ilvl="0" w:tplc="041A0001">
      <w:start w:val="1"/>
      <w:numFmt w:val="bullet"/>
      <w:lvlText w:val=""/>
      <w:lvlJc w:val="left"/>
      <w:pPr>
        <w:ind w:left="440" w:hanging="360"/>
      </w:pPr>
      <w:rPr>
        <w:rFonts w:ascii="Symbol" w:hAnsi="Symbol" w:hint="default"/>
      </w:rPr>
    </w:lvl>
    <w:lvl w:ilvl="1" w:tplc="041A0003" w:tentative="1">
      <w:start w:val="1"/>
      <w:numFmt w:val="bullet"/>
      <w:lvlText w:val="o"/>
      <w:lvlJc w:val="left"/>
      <w:pPr>
        <w:ind w:left="1160" w:hanging="360"/>
      </w:pPr>
      <w:rPr>
        <w:rFonts w:ascii="Courier New" w:hAnsi="Courier New" w:cs="Courier New" w:hint="default"/>
      </w:rPr>
    </w:lvl>
    <w:lvl w:ilvl="2" w:tplc="041A0005" w:tentative="1">
      <w:start w:val="1"/>
      <w:numFmt w:val="bullet"/>
      <w:lvlText w:val=""/>
      <w:lvlJc w:val="left"/>
      <w:pPr>
        <w:ind w:left="1880" w:hanging="360"/>
      </w:pPr>
      <w:rPr>
        <w:rFonts w:ascii="Wingdings" w:hAnsi="Wingdings" w:hint="default"/>
      </w:rPr>
    </w:lvl>
    <w:lvl w:ilvl="3" w:tplc="041A0001" w:tentative="1">
      <w:start w:val="1"/>
      <w:numFmt w:val="bullet"/>
      <w:lvlText w:val=""/>
      <w:lvlJc w:val="left"/>
      <w:pPr>
        <w:ind w:left="2600" w:hanging="360"/>
      </w:pPr>
      <w:rPr>
        <w:rFonts w:ascii="Symbol" w:hAnsi="Symbol" w:hint="default"/>
      </w:rPr>
    </w:lvl>
    <w:lvl w:ilvl="4" w:tplc="041A0003" w:tentative="1">
      <w:start w:val="1"/>
      <w:numFmt w:val="bullet"/>
      <w:lvlText w:val="o"/>
      <w:lvlJc w:val="left"/>
      <w:pPr>
        <w:ind w:left="3320" w:hanging="360"/>
      </w:pPr>
      <w:rPr>
        <w:rFonts w:ascii="Courier New" w:hAnsi="Courier New" w:cs="Courier New" w:hint="default"/>
      </w:rPr>
    </w:lvl>
    <w:lvl w:ilvl="5" w:tplc="041A0005" w:tentative="1">
      <w:start w:val="1"/>
      <w:numFmt w:val="bullet"/>
      <w:lvlText w:val=""/>
      <w:lvlJc w:val="left"/>
      <w:pPr>
        <w:ind w:left="4040" w:hanging="360"/>
      </w:pPr>
      <w:rPr>
        <w:rFonts w:ascii="Wingdings" w:hAnsi="Wingdings" w:hint="default"/>
      </w:rPr>
    </w:lvl>
    <w:lvl w:ilvl="6" w:tplc="041A0001" w:tentative="1">
      <w:start w:val="1"/>
      <w:numFmt w:val="bullet"/>
      <w:lvlText w:val=""/>
      <w:lvlJc w:val="left"/>
      <w:pPr>
        <w:ind w:left="4760" w:hanging="360"/>
      </w:pPr>
      <w:rPr>
        <w:rFonts w:ascii="Symbol" w:hAnsi="Symbol" w:hint="default"/>
      </w:rPr>
    </w:lvl>
    <w:lvl w:ilvl="7" w:tplc="041A0003" w:tentative="1">
      <w:start w:val="1"/>
      <w:numFmt w:val="bullet"/>
      <w:lvlText w:val="o"/>
      <w:lvlJc w:val="left"/>
      <w:pPr>
        <w:ind w:left="5480" w:hanging="360"/>
      </w:pPr>
      <w:rPr>
        <w:rFonts w:ascii="Courier New" w:hAnsi="Courier New" w:cs="Courier New" w:hint="default"/>
      </w:rPr>
    </w:lvl>
    <w:lvl w:ilvl="8" w:tplc="041A0005" w:tentative="1">
      <w:start w:val="1"/>
      <w:numFmt w:val="bullet"/>
      <w:lvlText w:val=""/>
      <w:lvlJc w:val="left"/>
      <w:pPr>
        <w:ind w:left="6200" w:hanging="360"/>
      </w:pPr>
      <w:rPr>
        <w:rFonts w:ascii="Wingdings" w:hAnsi="Wingdings" w:hint="default"/>
      </w:rPr>
    </w:lvl>
  </w:abstractNum>
  <w:abstractNum w:abstractNumId="31">
    <w:nsid w:val="7E9572D0"/>
    <w:multiLevelType w:val="hybridMultilevel"/>
    <w:tmpl w:val="B3B6D9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F826540"/>
    <w:multiLevelType w:val="hybridMultilevel"/>
    <w:tmpl w:val="CCF8C96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0"/>
  </w:num>
  <w:num w:numId="2">
    <w:abstractNumId w:val="22"/>
  </w:num>
  <w:num w:numId="3">
    <w:abstractNumId w:val="27"/>
  </w:num>
  <w:num w:numId="4">
    <w:abstractNumId w:val="1"/>
  </w:num>
  <w:num w:numId="5">
    <w:abstractNumId w:val="17"/>
  </w:num>
  <w:num w:numId="6">
    <w:abstractNumId w:val="23"/>
  </w:num>
  <w:num w:numId="7">
    <w:abstractNumId w:val="25"/>
  </w:num>
  <w:num w:numId="8">
    <w:abstractNumId w:val="26"/>
  </w:num>
  <w:num w:numId="9">
    <w:abstractNumId w:val="18"/>
  </w:num>
  <w:num w:numId="10">
    <w:abstractNumId w:val="21"/>
  </w:num>
  <w:num w:numId="11">
    <w:abstractNumId w:val="24"/>
  </w:num>
  <w:num w:numId="12">
    <w:abstractNumId w:val="11"/>
  </w:num>
  <w:num w:numId="13">
    <w:abstractNumId w:val="3"/>
  </w:num>
  <w:num w:numId="14">
    <w:abstractNumId w:val="29"/>
  </w:num>
  <w:num w:numId="15">
    <w:abstractNumId w:val="4"/>
  </w:num>
  <w:num w:numId="16">
    <w:abstractNumId w:val="30"/>
  </w:num>
  <w:num w:numId="17">
    <w:abstractNumId w:val="15"/>
  </w:num>
  <w:num w:numId="18">
    <w:abstractNumId w:val="32"/>
  </w:num>
  <w:num w:numId="19">
    <w:abstractNumId w:val="6"/>
  </w:num>
  <w:num w:numId="20">
    <w:abstractNumId w:val="13"/>
  </w:num>
  <w:num w:numId="21">
    <w:abstractNumId w:val="12"/>
  </w:num>
  <w:num w:numId="22">
    <w:abstractNumId w:val="14"/>
  </w:num>
  <w:num w:numId="23">
    <w:abstractNumId w:val="7"/>
  </w:num>
  <w:num w:numId="24">
    <w:abstractNumId w:val="31"/>
  </w:num>
  <w:num w:numId="25">
    <w:abstractNumId w:val="28"/>
  </w:num>
  <w:num w:numId="26">
    <w:abstractNumId w:val="19"/>
  </w:num>
  <w:num w:numId="27">
    <w:abstractNumId w:val="0"/>
  </w:num>
  <w:num w:numId="28">
    <w:abstractNumId w:val="16"/>
  </w:num>
  <w:num w:numId="29">
    <w:abstractNumId w:val="1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8"/>
  </w:num>
  <w:num w:numId="36">
    <w:abstractNumId w:val="2"/>
  </w:num>
  <w:num w:numId="3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oNotTrackFormatting/>
  <w:defaultTabStop w:val="708"/>
  <w:hyphenationZone w:val="425"/>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27FD"/>
    <w:rsid w:val="00002F7A"/>
    <w:rsid w:val="00003DFF"/>
    <w:rsid w:val="00004738"/>
    <w:rsid w:val="0000483A"/>
    <w:rsid w:val="00004A31"/>
    <w:rsid w:val="000055D8"/>
    <w:rsid w:val="00005941"/>
    <w:rsid w:val="0000643E"/>
    <w:rsid w:val="00006475"/>
    <w:rsid w:val="0000720B"/>
    <w:rsid w:val="00007324"/>
    <w:rsid w:val="00007452"/>
    <w:rsid w:val="00010050"/>
    <w:rsid w:val="000100ED"/>
    <w:rsid w:val="000110E4"/>
    <w:rsid w:val="00011A4A"/>
    <w:rsid w:val="000133D1"/>
    <w:rsid w:val="00013761"/>
    <w:rsid w:val="00013B37"/>
    <w:rsid w:val="00013F53"/>
    <w:rsid w:val="0001429F"/>
    <w:rsid w:val="000147F0"/>
    <w:rsid w:val="00014A5A"/>
    <w:rsid w:val="00014DF7"/>
    <w:rsid w:val="000151B8"/>
    <w:rsid w:val="000151FA"/>
    <w:rsid w:val="00015658"/>
    <w:rsid w:val="00016FAE"/>
    <w:rsid w:val="00017C4A"/>
    <w:rsid w:val="00017E60"/>
    <w:rsid w:val="00021A0F"/>
    <w:rsid w:val="00021B37"/>
    <w:rsid w:val="00021C44"/>
    <w:rsid w:val="00022B23"/>
    <w:rsid w:val="00022B4E"/>
    <w:rsid w:val="0002432D"/>
    <w:rsid w:val="00024B30"/>
    <w:rsid w:val="000254AE"/>
    <w:rsid w:val="00025599"/>
    <w:rsid w:val="00026022"/>
    <w:rsid w:val="00026DD1"/>
    <w:rsid w:val="00027B1E"/>
    <w:rsid w:val="00027BC4"/>
    <w:rsid w:val="00027FE4"/>
    <w:rsid w:val="00030308"/>
    <w:rsid w:val="00030C10"/>
    <w:rsid w:val="0003155C"/>
    <w:rsid w:val="00031D28"/>
    <w:rsid w:val="00033DBE"/>
    <w:rsid w:val="00033E53"/>
    <w:rsid w:val="00033F95"/>
    <w:rsid w:val="0003568E"/>
    <w:rsid w:val="00035FF0"/>
    <w:rsid w:val="00036368"/>
    <w:rsid w:val="000369F5"/>
    <w:rsid w:val="00037C90"/>
    <w:rsid w:val="00037FB1"/>
    <w:rsid w:val="000400C9"/>
    <w:rsid w:val="000401AA"/>
    <w:rsid w:val="0004173B"/>
    <w:rsid w:val="00042962"/>
    <w:rsid w:val="000432E2"/>
    <w:rsid w:val="00044484"/>
    <w:rsid w:val="00045067"/>
    <w:rsid w:val="00045109"/>
    <w:rsid w:val="000452D3"/>
    <w:rsid w:val="000467B5"/>
    <w:rsid w:val="0004699C"/>
    <w:rsid w:val="00047D65"/>
    <w:rsid w:val="000507AD"/>
    <w:rsid w:val="000512DC"/>
    <w:rsid w:val="0005198B"/>
    <w:rsid w:val="00051E4E"/>
    <w:rsid w:val="00051EF5"/>
    <w:rsid w:val="000527ED"/>
    <w:rsid w:val="00053330"/>
    <w:rsid w:val="0005464E"/>
    <w:rsid w:val="00055B63"/>
    <w:rsid w:val="0006039D"/>
    <w:rsid w:val="00060D2C"/>
    <w:rsid w:val="000611EA"/>
    <w:rsid w:val="00062107"/>
    <w:rsid w:val="000621E5"/>
    <w:rsid w:val="00062218"/>
    <w:rsid w:val="000631EE"/>
    <w:rsid w:val="000632BA"/>
    <w:rsid w:val="000639B9"/>
    <w:rsid w:val="00066894"/>
    <w:rsid w:val="00066B56"/>
    <w:rsid w:val="00066ECA"/>
    <w:rsid w:val="0006716A"/>
    <w:rsid w:val="00067A1F"/>
    <w:rsid w:val="00070887"/>
    <w:rsid w:val="00070D2B"/>
    <w:rsid w:val="00070F80"/>
    <w:rsid w:val="0007261D"/>
    <w:rsid w:val="0007279A"/>
    <w:rsid w:val="000727AF"/>
    <w:rsid w:val="00074ABA"/>
    <w:rsid w:val="00074EE9"/>
    <w:rsid w:val="000754DB"/>
    <w:rsid w:val="00075625"/>
    <w:rsid w:val="00076B69"/>
    <w:rsid w:val="00077F07"/>
    <w:rsid w:val="00077F9C"/>
    <w:rsid w:val="00080421"/>
    <w:rsid w:val="0008050D"/>
    <w:rsid w:val="00080813"/>
    <w:rsid w:val="00080CA5"/>
    <w:rsid w:val="00081707"/>
    <w:rsid w:val="00081967"/>
    <w:rsid w:val="000825D0"/>
    <w:rsid w:val="0008272E"/>
    <w:rsid w:val="00082AC6"/>
    <w:rsid w:val="00082B95"/>
    <w:rsid w:val="0008332E"/>
    <w:rsid w:val="000848D3"/>
    <w:rsid w:val="00085FE6"/>
    <w:rsid w:val="00086BC9"/>
    <w:rsid w:val="00087B68"/>
    <w:rsid w:val="00087C82"/>
    <w:rsid w:val="00087E75"/>
    <w:rsid w:val="0009033B"/>
    <w:rsid w:val="00091AB8"/>
    <w:rsid w:val="00091D80"/>
    <w:rsid w:val="00092924"/>
    <w:rsid w:val="00092B34"/>
    <w:rsid w:val="000940E7"/>
    <w:rsid w:val="00094E3F"/>
    <w:rsid w:val="0009571C"/>
    <w:rsid w:val="000A019A"/>
    <w:rsid w:val="000A0D36"/>
    <w:rsid w:val="000A0FC3"/>
    <w:rsid w:val="000A126B"/>
    <w:rsid w:val="000A2008"/>
    <w:rsid w:val="000A3180"/>
    <w:rsid w:val="000A36F0"/>
    <w:rsid w:val="000A4327"/>
    <w:rsid w:val="000A4536"/>
    <w:rsid w:val="000A51C1"/>
    <w:rsid w:val="000A5A79"/>
    <w:rsid w:val="000A5C1E"/>
    <w:rsid w:val="000A5DB9"/>
    <w:rsid w:val="000A6553"/>
    <w:rsid w:val="000A70A1"/>
    <w:rsid w:val="000A72B3"/>
    <w:rsid w:val="000A73D5"/>
    <w:rsid w:val="000A7528"/>
    <w:rsid w:val="000A75D9"/>
    <w:rsid w:val="000A7999"/>
    <w:rsid w:val="000A7D67"/>
    <w:rsid w:val="000B0024"/>
    <w:rsid w:val="000B02B7"/>
    <w:rsid w:val="000B0B57"/>
    <w:rsid w:val="000B1752"/>
    <w:rsid w:val="000B1B0C"/>
    <w:rsid w:val="000B1E12"/>
    <w:rsid w:val="000B2312"/>
    <w:rsid w:val="000B3117"/>
    <w:rsid w:val="000B397D"/>
    <w:rsid w:val="000B47D3"/>
    <w:rsid w:val="000B4E00"/>
    <w:rsid w:val="000B52D9"/>
    <w:rsid w:val="000B55D3"/>
    <w:rsid w:val="000B5993"/>
    <w:rsid w:val="000B5A1A"/>
    <w:rsid w:val="000B63FC"/>
    <w:rsid w:val="000B6D7C"/>
    <w:rsid w:val="000B7357"/>
    <w:rsid w:val="000B7710"/>
    <w:rsid w:val="000C0234"/>
    <w:rsid w:val="000C0888"/>
    <w:rsid w:val="000C0CD4"/>
    <w:rsid w:val="000C21B0"/>
    <w:rsid w:val="000C251E"/>
    <w:rsid w:val="000C2EC4"/>
    <w:rsid w:val="000C30F5"/>
    <w:rsid w:val="000C33EA"/>
    <w:rsid w:val="000C50AB"/>
    <w:rsid w:val="000C5136"/>
    <w:rsid w:val="000C6119"/>
    <w:rsid w:val="000C61E5"/>
    <w:rsid w:val="000C68BB"/>
    <w:rsid w:val="000C794B"/>
    <w:rsid w:val="000C7E9F"/>
    <w:rsid w:val="000D133A"/>
    <w:rsid w:val="000D14B5"/>
    <w:rsid w:val="000D2A3E"/>
    <w:rsid w:val="000D323E"/>
    <w:rsid w:val="000D4D37"/>
    <w:rsid w:val="000D5A81"/>
    <w:rsid w:val="000D663D"/>
    <w:rsid w:val="000D6D10"/>
    <w:rsid w:val="000D77ED"/>
    <w:rsid w:val="000D77EF"/>
    <w:rsid w:val="000D7EE1"/>
    <w:rsid w:val="000E112A"/>
    <w:rsid w:val="000E14CE"/>
    <w:rsid w:val="000E212B"/>
    <w:rsid w:val="000E2152"/>
    <w:rsid w:val="000E21CA"/>
    <w:rsid w:val="000E2859"/>
    <w:rsid w:val="000E29C0"/>
    <w:rsid w:val="000E3038"/>
    <w:rsid w:val="000E31FC"/>
    <w:rsid w:val="000E348D"/>
    <w:rsid w:val="000E3804"/>
    <w:rsid w:val="000E492C"/>
    <w:rsid w:val="000E49B6"/>
    <w:rsid w:val="000E5B4F"/>
    <w:rsid w:val="000E6DF5"/>
    <w:rsid w:val="000E7039"/>
    <w:rsid w:val="000E7525"/>
    <w:rsid w:val="000E7BA6"/>
    <w:rsid w:val="000F10E2"/>
    <w:rsid w:val="000F11E0"/>
    <w:rsid w:val="000F1316"/>
    <w:rsid w:val="000F182E"/>
    <w:rsid w:val="000F1951"/>
    <w:rsid w:val="000F1CCC"/>
    <w:rsid w:val="000F2153"/>
    <w:rsid w:val="000F2241"/>
    <w:rsid w:val="000F2C25"/>
    <w:rsid w:val="000F3E80"/>
    <w:rsid w:val="000F3F3A"/>
    <w:rsid w:val="000F4AB7"/>
    <w:rsid w:val="000F50D1"/>
    <w:rsid w:val="000F54B1"/>
    <w:rsid w:val="000F5B75"/>
    <w:rsid w:val="000F6DE5"/>
    <w:rsid w:val="000F6E88"/>
    <w:rsid w:val="000F7347"/>
    <w:rsid w:val="000F7454"/>
    <w:rsid w:val="000F7E26"/>
    <w:rsid w:val="00101283"/>
    <w:rsid w:val="0010166A"/>
    <w:rsid w:val="00102174"/>
    <w:rsid w:val="0010293B"/>
    <w:rsid w:val="00102CED"/>
    <w:rsid w:val="001036F5"/>
    <w:rsid w:val="00104F65"/>
    <w:rsid w:val="0010580B"/>
    <w:rsid w:val="00106320"/>
    <w:rsid w:val="0010650D"/>
    <w:rsid w:val="00106B47"/>
    <w:rsid w:val="00106F33"/>
    <w:rsid w:val="00107262"/>
    <w:rsid w:val="0011032D"/>
    <w:rsid w:val="001104B1"/>
    <w:rsid w:val="00111679"/>
    <w:rsid w:val="00111E44"/>
    <w:rsid w:val="00111F3A"/>
    <w:rsid w:val="001125CE"/>
    <w:rsid w:val="00112691"/>
    <w:rsid w:val="001128A2"/>
    <w:rsid w:val="001138B0"/>
    <w:rsid w:val="001142D3"/>
    <w:rsid w:val="001145D7"/>
    <w:rsid w:val="001145F2"/>
    <w:rsid w:val="001162B2"/>
    <w:rsid w:val="00116D6E"/>
    <w:rsid w:val="00117857"/>
    <w:rsid w:val="001204F5"/>
    <w:rsid w:val="00121361"/>
    <w:rsid w:val="00121B1F"/>
    <w:rsid w:val="00121C6F"/>
    <w:rsid w:val="00121C9A"/>
    <w:rsid w:val="00123668"/>
    <w:rsid w:val="001237F0"/>
    <w:rsid w:val="00123A37"/>
    <w:rsid w:val="00123AA6"/>
    <w:rsid w:val="0012439C"/>
    <w:rsid w:val="00124448"/>
    <w:rsid w:val="00124CC6"/>
    <w:rsid w:val="00125D69"/>
    <w:rsid w:val="0012666E"/>
    <w:rsid w:val="0012674E"/>
    <w:rsid w:val="0012757A"/>
    <w:rsid w:val="001278BF"/>
    <w:rsid w:val="0012794D"/>
    <w:rsid w:val="001302F6"/>
    <w:rsid w:val="00130D7A"/>
    <w:rsid w:val="00130FE8"/>
    <w:rsid w:val="00131041"/>
    <w:rsid w:val="00131952"/>
    <w:rsid w:val="001319F5"/>
    <w:rsid w:val="00131BA7"/>
    <w:rsid w:val="0013213B"/>
    <w:rsid w:val="001324A5"/>
    <w:rsid w:val="00133A08"/>
    <w:rsid w:val="001352F8"/>
    <w:rsid w:val="001359DD"/>
    <w:rsid w:val="001360C0"/>
    <w:rsid w:val="00136483"/>
    <w:rsid w:val="00136E5A"/>
    <w:rsid w:val="00137094"/>
    <w:rsid w:val="00137A0C"/>
    <w:rsid w:val="00137CFA"/>
    <w:rsid w:val="0014028C"/>
    <w:rsid w:val="00140890"/>
    <w:rsid w:val="00140AB1"/>
    <w:rsid w:val="00141F88"/>
    <w:rsid w:val="00141FCD"/>
    <w:rsid w:val="00142100"/>
    <w:rsid w:val="00142289"/>
    <w:rsid w:val="001431CC"/>
    <w:rsid w:val="00143314"/>
    <w:rsid w:val="00144051"/>
    <w:rsid w:val="00144C65"/>
    <w:rsid w:val="00144DA4"/>
    <w:rsid w:val="00144E81"/>
    <w:rsid w:val="001458D5"/>
    <w:rsid w:val="00146DE1"/>
    <w:rsid w:val="00147103"/>
    <w:rsid w:val="001476E9"/>
    <w:rsid w:val="00147A48"/>
    <w:rsid w:val="00147ED2"/>
    <w:rsid w:val="00151075"/>
    <w:rsid w:val="00151492"/>
    <w:rsid w:val="00152CFA"/>
    <w:rsid w:val="00152D5C"/>
    <w:rsid w:val="00152D75"/>
    <w:rsid w:val="001536C8"/>
    <w:rsid w:val="001544FC"/>
    <w:rsid w:val="0015592F"/>
    <w:rsid w:val="0015607E"/>
    <w:rsid w:val="00156124"/>
    <w:rsid w:val="00156454"/>
    <w:rsid w:val="00156B94"/>
    <w:rsid w:val="00160081"/>
    <w:rsid w:val="00160D98"/>
    <w:rsid w:val="00160E2E"/>
    <w:rsid w:val="00161CD1"/>
    <w:rsid w:val="0016215D"/>
    <w:rsid w:val="00162241"/>
    <w:rsid w:val="00162845"/>
    <w:rsid w:val="00162C8A"/>
    <w:rsid w:val="00162D1E"/>
    <w:rsid w:val="00163097"/>
    <w:rsid w:val="001631BC"/>
    <w:rsid w:val="001631BF"/>
    <w:rsid w:val="001634B2"/>
    <w:rsid w:val="001649FB"/>
    <w:rsid w:val="00165548"/>
    <w:rsid w:val="00166964"/>
    <w:rsid w:val="001713F5"/>
    <w:rsid w:val="00171F37"/>
    <w:rsid w:val="001720D1"/>
    <w:rsid w:val="00173B2A"/>
    <w:rsid w:val="00174441"/>
    <w:rsid w:val="001748E5"/>
    <w:rsid w:val="001760A7"/>
    <w:rsid w:val="001777E2"/>
    <w:rsid w:val="001805A0"/>
    <w:rsid w:val="00180683"/>
    <w:rsid w:val="00180F80"/>
    <w:rsid w:val="00181EC0"/>
    <w:rsid w:val="00182C17"/>
    <w:rsid w:val="00182C1A"/>
    <w:rsid w:val="00182CC0"/>
    <w:rsid w:val="00182F28"/>
    <w:rsid w:val="00182F37"/>
    <w:rsid w:val="0018338F"/>
    <w:rsid w:val="00183E11"/>
    <w:rsid w:val="0018414D"/>
    <w:rsid w:val="00184225"/>
    <w:rsid w:val="00184327"/>
    <w:rsid w:val="00185021"/>
    <w:rsid w:val="00185A78"/>
    <w:rsid w:val="00186C8E"/>
    <w:rsid w:val="001870B3"/>
    <w:rsid w:val="00187239"/>
    <w:rsid w:val="0019004F"/>
    <w:rsid w:val="00190175"/>
    <w:rsid w:val="00191850"/>
    <w:rsid w:val="00191E8F"/>
    <w:rsid w:val="001928F6"/>
    <w:rsid w:val="0019349B"/>
    <w:rsid w:val="001937D2"/>
    <w:rsid w:val="00193B82"/>
    <w:rsid w:val="00193F5D"/>
    <w:rsid w:val="00194AE1"/>
    <w:rsid w:val="00194AF7"/>
    <w:rsid w:val="00194DEA"/>
    <w:rsid w:val="0019547A"/>
    <w:rsid w:val="0019559A"/>
    <w:rsid w:val="00195697"/>
    <w:rsid w:val="00195A6C"/>
    <w:rsid w:val="00195AB6"/>
    <w:rsid w:val="00196EE3"/>
    <w:rsid w:val="00197216"/>
    <w:rsid w:val="00197507"/>
    <w:rsid w:val="001A1095"/>
    <w:rsid w:val="001A1147"/>
    <w:rsid w:val="001A11B0"/>
    <w:rsid w:val="001A2662"/>
    <w:rsid w:val="001A2938"/>
    <w:rsid w:val="001A2ABA"/>
    <w:rsid w:val="001A2DB7"/>
    <w:rsid w:val="001A3F0E"/>
    <w:rsid w:val="001A414D"/>
    <w:rsid w:val="001A4FF3"/>
    <w:rsid w:val="001A526C"/>
    <w:rsid w:val="001A5584"/>
    <w:rsid w:val="001A7409"/>
    <w:rsid w:val="001B1418"/>
    <w:rsid w:val="001B16A4"/>
    <w:rsid w:val="001B25B3"/>
    <w:rsid w:val="001B35A6"/>
    <w:rsid w:val="001B3615"/>
    <w:rsid w:val="001B3E02"/>
    <w:rsid w:val="001B4504"/>
    <w:rsid w:val="001B4996"/>
    <w:rsid w:val="001B4C63"/>
    <w:rsid w:val="001B550A"/>
    <w:rsid w:val="001B6397"/>
    <w:rsid w:val="001B6B46"/>
    <w:rsid w:val="001B6FBB"/>
    <w:rsid w:val="001C0C78"/>
    <w:rsid w:val="001C0D8C"/>
    <w:rsid w:val="001C13B8"/>
    <w:rsid w:val="001C1D0B"/>
    <w:rsid w:val="001C33B6"/>
    <w:rsid w:val="001C346A"/>
    <w:rsid w:val="001C4337"/>
    <w:rsid w:val="001C4B0D"/>
    <w:rsid w:val="001C4F40"/>
    <w:rsid w:val="001C60CD"/>
    <w:rsid w:val="001C60F3"/>
    <w:rsid w:val="001C73D4"/>
    <w:rsid w:val="001D01FA"/>
    <w:rsid w:val="001D0FFE"/>
    <w:rsid w:val="001D2108"/>
    <w:rsid w:val="001D2472"/>
    <w:rsid w:val="001D2F53"/>
    <w:rsid w:val="001D32AD"/>
    <w:rsid w:val="001D3800"/>
    <w:rsid w:val="001D44FB"/>
    <w:rsid w:val="001D4B9A"/>
    <w:rsid w:val="001D5554"/>
    <w:rsid w:val="001D5F06"/>
    <w:rsid w:val="001D5FEC"/>
    <w:rsid w:val="001D6DBE"/>
    <w:rsid w:val="001E0E0D"/>
    <w:rsid w:val="001E0FF0"/>
    <w:rsid w:val="001E1B87"/>
    <w:rsid w:val="001E2BA7"/>
    <w:rsid w:val="001E2E50"/>
    <w:rsid w:val="001E2FA8"/>
    <w:rsid w:val="001E4F36"/>
    <w:rsid w:val="001E50EC"/>
    <w:rsid w:val="001E50EF"/>
    <w:rsid w:val="001E5217"/>
    <w:rsid w:val="001E5A42"/>
    <w:rsid w:val="001E5B20"/>
    <w:rsid w:val="001E5F8D"/>
    <w:rsid w:val="001E63B5"/>
    <w:rsid w:val="001E65B8"/>
    <w:rsid w:val="001E6F93"/>
    <w:rsid w:val="001E7EF6"/>
    <w:rsid w:val="001F1941"/>
    <w:rsid w:val="001F30A4"/>
    <w:rsid w:val="001F3CE1"/>
    <w:rsid w:val="001F3E72"/>
    <w:rsid w:val="001F4E72"/>
    <w:rsid w:val="001F53EB"/>
    <w:rsid w:val="001F5476"/>
    <w:rsid w:val="001F58AE"/>
    <w:rsid w:val="001F5C91"/>
    <w:rsid w:val="001F6D13"/>
    <w:rsid w:val="001F6EDC"/>
    <w:rsid w:val="001F7CBF"/>
    <w:rsid w:val="0020013C"/>
    <w:rsid w:val="00200569"/>
    <w:rsid w:val="00200E9A"/>
    <w:rsid w:val="00201071"/>
    <w:rsid w:val="002010F5"/>
    <w:rsid w:val="00201240"/>
    <w:rsid w:val="0020200D"/>
    <w:rsid w:val="002020B3"/>
    <w:rsid w:val="0020216C"/>
    <w:rsid w:val="0020253A"/>
    <w:rsid w:val="002027E5"/>
    <w:rsid w:val="002030CA"/>
    <w:rsid w:val="00203929"/>
    <w:rsid w:val="00203A6D"/>
    <w:rsid w:val="00203FE5"/>
    <w:rsid w:val="002043A6"/>
    <w:rsid w:val="00204A25"/>
    <w:rsid w:val="00204BC6"/>
    <w:rsid w:val="002058A1"/>
    <w:rsid w:val="0020782C"/>
    <w:rsid w:val="002100A0"/>
    <w:rsid w:val="0021045A"/>
    <w:rsid w:val="002113F4"/>
    <w:rsid w:val="00211B01"/>
    <w:rsid w:val="0021257B"/>
    <w:rsid w:val="00212A07"/>
    <w:rsid w:val="00213AB0"/>
    <w:rsid w:val="002149E2"/>
    <w:rsid w:val="00214E44"/>
    <w:rsid w:val="00215212"/>
    <w:rsid w:val="0021542A"/>
    <w:rsid w:val="002162E3"/>
    <w:rsid w:val="002164B5"/>
    <w:rsid w:val="002172D8"/>
    <w:rsid w:val="00217383"/>
    <w:rsid w:val="002174CA"/>
    <w:rsid w:val="00217A4C"/>
    <w:rsid w:val="0022009D"/>
    <w:rsid w:val="00221880"/>
    <w:rsid w:val="00221E3D"/>
    <w:rsid w:val="00222D8C"/>
    <w:rsid w:val="00222DE7"/>
    <w:rsid w:val="00223338"/>
    <w:rsid w:val="00224A6B"/>
    <w:rsid w:val="00225C7A"/>
    <w:rsid w:val="00225DF4"/>
    <w:rsid w:val="0022654C"/>
    <w:rsid w:val="00226BCE"/>
    <w:rsid w:val="00226CC2"/>
    <w:rsid w:val="00226E76"/>
    <w:rsid w:val="0022701D"/>
    <w:rsid w:val="00227A38"/>
    <w:rsid w:val="00227DA8"/>
    <w:rsid w:val="00227EC0"/>
    <w:rsid w:val="00230499"/>
    <w:rsid w:val="00230647"/>
    <w:rsid w:val="00230BCC"/>
    <w:rsid w:val="00230DBB"/>
    <w:rsid w:val="00231AA3"/>
    <w:rsid w:val="00232587"/>
    <w:rsid w:val="00232926"/>
    <w:rsid w:val="00233137"/>
    <w:rsid w:val="002331E4"/>
    <w:rsid w:val="00233D1F"/>
    <w:rsid w:val="00234155"/>
    <w:rsid w:val="0023475A"/>
    <w:rsid w:val="00234C6C"/>
    <w:rsid w:val="002363AB"/>
    <w:rsid w:val="0023667F"/>
    <w:rsid w:val="00236860"/>
    <w:rsid w:val="002370E8"/>
    <w:rsid w:val="002372C8"/>
    <w:rsid w:val="00237319"/>
    <w:rsid w:val="0023770D"/>
    <w:rsid w:val="00237FB4"/>
    <w:rsid w:val="00240490"/>
    <w:rsid w:val="00240670"/>
    <w:rsid w:val="00240748"/>
    <w:rsid w:val="0024210D"/>
    <w:rsid w:val="0024232C"/>
    <w:rsid w:val="00242D87"/>
    <w:rsid w:val="00242D95"/>
    <w:rsid w:val="00242F36"/>
    <w:rsid w:val="0024454E"/>
    <w:rsid w:val="002456E7"/>
    <w:rsid w:val="002458A8"/>
    <w:rsid w:val="00247A3A"/>
    <w:rsid w:val="0025123C"/>
    <w:rsid w:val="002515CB"/>
    <w:rsid w:val="00251601"/>
    <w:rsid w:val="00251B57"/>
    <w:rsid w:val="00251F56"/>
    <w:rsid w:val="0025207C"/>
    <w:rsid w:val="00253AC8"/>
    <w:rsid w:val="002542C3"/>
    <w:rsid w:val="00255677"/>
    <w:rsid w:val="002556E6"/>
    <w:rsid w:val="00255991"/>
    <w:rsid w:val="002562B9"/>
    <w:rsid w:val="00256CDB"/>
    <w:rsid w:val="00256CFD"/>
    <w:rsid w:val="0025732C"/>
    <w:rsid w:val="002578B2"/>
    <w:rsid w:val="00260A1B"/>
    <w:rsid w:val="00260C06"/>
    <w:rsid w:val="00260DC8"/>
    <w:rsid w:val="002611E5"/>
    <w:rsid w:val="00262027"/>
    <w:rsid w:val="00262306"/>
    <w:rsid w:val="002627D3"/>
    <w:rsid w:val="00262ED4"/>
    <w:rsid w:val="00263748"/>
    <w:rsid w:val="00263B66"/>
    <w:rsid w:val="00263BDF"/>
    <w:rsid w:val="0026476A"/>
    <w:rsid w:val="00264A11"/>
    <w:rsid w:val="002657FB"/>
    <w:rsid w:val="00265E19"/>
    <w:rsid w:val="0026729C"/>
    <w:rsid w:val="002703F9"/>
    <w:rsid w:val="00270A03"/>
    <w:rsid w:val="00271D8C"/>
    <w:rsid w:val="00274480"/>
    <w:rsid w:val="00274FF6"/>
    <w:rsid w:val="0027504F"/>
    <w:rsid w:val="002750B1"/>
    <w:rsid w:val="002750D1"/>
    <w:rsid w:val="002753D6"/>
    <w:rsid w:val="0027624D"/>
    <w:rsid w:val="00276D63"/>
    <w:rsid w:val="002774F4"/>
    <w:rsid w:val="00277942"/>
    <w:rsid w:val="00280D15"/>
    <w:rsid w:val="002818E3"/>
    <w:rsid w:val="002829CD"/>
    <w:rsid w:val="00283F06"/>
    <w:rsid w:val="00284D97"/>
    <w:rsid w:val="00284F75"/>
    <w:rsid w:val="0028546F"/>
    <w:rsid w:val="00285F65"/>
    <w:rsid w:val="00286B5F"/>
    <w:rsid w:val="00290239"/>
    <w:rsid w:val="00291DE1"/>
    <w:rsid w:val="002922F7"/>
    <w:rsid w:val="00292AD4"/>
    <w:rsid w:val="00293950"/>
    <w:rsid w:val="00294030"/>
    <w:rsid w:val="00294149"/>
    <w:rsid w:val="00294204"/>
    <w:rsid w:val="00294763"/>
    <w:rsid w:val="0029570B"/>
    <w:rsid w:val="00295998"/>
    <w:rsid w:val="00295E7D"/>
    <w:rsid w:val="00296165"/>
    <w:rsid w:val="00297375"/>
    <w:rsid w:val="002A0AC2"/>
    <w:rsid w:val="002A17EB"/>
    <w:rsid w:val="002A1BF5"/>
    <w:rsid w:val="002A2B32"/>
    <w:rsid w:val="002A3947"/>
    <w:rsid w:val="002A5489"/>
    <w:rsid w:val="002A59CC"/>
    <w:rsid w:val="002A5F4F"/>
    <w:rsid w:val="002A65E1"/>
    <w:rsid w:val="002A71CB"/>
    <w:rsid w:val="002A7331"/>
    <w:rsid w:val="002A76B7"/>
    <w:rsid w:val="002A78E9"/>
    <w:rsid w:val="002B207D"/>
    <w:rsid w:val="002B2E7C"/>
    <w:rsid w:val="002B3185"/>
    <w:rsid w:val="002B3B36"/>
    <w:rsid w:val="002B431E"/>
    <w:rsid w:val="002B43B7"/>
    <w:rsid w:val="002B4B87"/>
    <w:rsid w:val="002B4C28"/>
    <w:rsid w:val="002B621D"/>
    <w:rsid w:val="002B6D7F"/>
    <w:rsid w:val="002B6D88"/>
    <w:rsid w:val="002B7A12"/>
    <w:rsid w:val="002B7E49"/>
    <w:rsid w:val="002C1E1E"/>
    <w:rsid w:val="002C2287"/>
    <w:rsid w:val="002C288A"/>
    <w:rsid w:val="002C35A0"/>
    <w:rsid w:val="002C3602"/>
    <w:rsid w:val="002C4256"/>
    <w:rsid w:val="002C470F"/>
    <w:rsid w:val="002C77E6"/>
    <w:rsid w:val="002D04FA"/>
    <w:rsid w:val="002D1155"/>
    <w:rsid w:val="002D1E01"/>
    <w:rsid w:val="002D2316"/>
    <w:rsid w:val="002D25F8"/>
    <w:rsid w:val="002D287A"/>
    <w:rsid w:val="002D312D"/>
    <w:rsid w:val="002D4E32"/>
    <w:rsid w:val="002D5967"/>
    <w:rsid w:val="002D5F31"/>
    <w:rsid w:val="002D633B"/>
    <w:rsid w:val="002D66E7"/>
    <w:rsid w:val="002D6F38"/>
    <w:rsid w:val="002D7049"/>
    <w:rsid w:val="002D78CC"/>
    <w:rsid w:val="002E0198"/>
    <w:rsid w:val="002E1709"/>
    <w:rsid w:val="002E2EA7"/>
    <w:rsid w:val="002E403E"/>
    <w:rsid w:val="002E4400"/>
    <w:rsid w:val="002E46A3"/>
    <w:rsid w:val="002E5BB4"/>
    <w:rsid w:val="002E6728"/>
    <w:rsid w:val="002E6CFE"/>
    <w:rsid w:val="002F1655"/>
    <w:rsid w:val="002F1A59"/>
    <w:rsid w:val="002F2162"/>
    <w:rsid w:val="002F2689"/>
    <w:rsid w:val="002F2D0D"/>
    <w:rsid w:val="002F2F79"/>
    <w:rsid w:val="002F3442"/>
    <w:rsid w:val="002F387F"/>
    <w:rsid w:val="002F389E"/>
    <w:rsid w:val="002F3F5B"/>
    <w:rsid w:val="002F4C04"/>
    <w:rsid w:val="002F4CFB"/>
    <w:rsid w:val="002F5185"/>
    <w:rsid w:val="002F6AA9"/>
    <w:rsid w:val="002F702C"/>
    <w:rsid w:val="002F72F7"/>
    <w:rsid w:val="002F7B8F"/>
    <w:rsid w:val="00300372"/>
    <w:rsid w:val="00300986"/>
    <w:rsid w:val="00300CC9"/>
    <w:rsid w:val="003027C5"/>
    <w:rsid w:val="00302A4E"/>
    <w:rsid w:val="00302ABD"/>
    <w:rsid w:val="00302E27"/>
    <w:rsid w:val="003030D2"/>
    <w:rsid w:val="00304462"/>
    <w:rsid w:val="00304576"/>
    <w:rsid w:val="00305621"/>
    <w:rsid w:val="00307025"/>
    <w:rsid w:val="00307E3F"/>
    <w:rsid w:val="00310D71"/>
    <w:rsid w:val="0031237B"/>
    <w:rsid w:val="00313200"/>
    <w:rsid w:val="00313611"/>
    <w:rsid w:val="003148D1"/>
    <w:rsid w:val="00314F9A"/>
    <w:rsid w:val="00315537"/>
    <w:rsid w:val="00315B19"/>
    <w:rsid w:val="00316479"/>
    <w:rsid w:val="0031705F"/>
    <w:rsid w:val="003175D2"/>
    <w:rsid w:val="003177FE"/>
    <w:rsid w:val="0032025E"/>
    <w:rsid w:val="003207D0"/>
    <w:rsid w:val="00321804"/>
    <w:rsid w:val="00321E2E"/>
    <w:rsid w:val="003234E3"/>
    <w:rsid w:val="00323DDA"/>
    <w:rsid w:val="003249E1"/>
    <w:rsid w:val="003253BA"/>
    <w:rsid w:val="00325895"/>
    <w:rsid w:val="00325DEA"/>
    <w:rsid w:val="00326229"/>
    <w:rsid w:val="003263D3"/>
    <w:rsid w:val="003269F2"/>
    <w:rsid w:val="0032756E"/>
    <w:rsid w:val="00327CCA"/>
    <w:rsid w:val="00330B0C"/>
    <w:rsid w:val="003316A1"/>
    <w:rsid w:val="003327A6"/>
    <w:rsid w:val="0033358A"/>
    <w:rsid w:val="0033373B"/>
    <w:rsid w:val="00334FA5"/>
    <w:rsid w:val="00337552"/>
    <w:rsid w:val="00341026"/>
    <w:rsid w:val="00341C88"/>
    <w:rsid w:val="00342617"/>
    <w:rsid w:val="003427AE"/>
    <w:rsid w:val="00343696"/>
    <w:rsid w:val="00343AA3"/>
    <w:rsid w:val="00343E56"/>
    <w:rsid w:val="003448D8"/>
    <w:rsid w:val="003449AF"/>
    <w:rsid w:val="003454B7"/>
    <w:rsid w:val="003455CF"/>
    <w:rsid w:val="00345A20"/>
    <w:rsid w:val="00345BBD"/>
    <w:rsid w:val="00346404"/>
    <w:rsid w:val="00347016"/>
    <w:rsid w:val="003502B6"/>
    <w:rsid w:val="00350940"/>
    <w:rsid w:val="00350AF3"/>
    <w:rsid w:val="00351843"/>
    <w:rsid w:val="00351B6D"/>
    <w:rsid w:val="0035296F"/>
    <w:rsid w:val="00353300"/>
    <w:rsid w:val="0035479F"/>
    <w:rsid w:val="00355909"/>
    <w:rsid w:val="00355C2B"/>
    <w:rsid w:val="0035687C"/>
    <w:rsid w:val="00356D2F"/>
    <w:rsid w:val="003600E3"/>
    <w:rsid w:val="00360A22"/>
    <w:rsid w:val="003612A2"/>
    <w:rsid w:val="003617AA"/>
    <w:rsid w:val="00361DCD"/>
    <w:rsid w:val="003626FB"/>
    <w:rsid w:val="0036299D"/>
    <w:rsid w:val="00362D26"/>
    <w:rsid w:val="00363CA6"/>
    <w:rsid w:val="003649D2"/>
    <w:rsid w:val="00364CB9"/>
    <w:rsid w:val="00365110"/>
    <w:rsid w:val="003651FA"/>
    <w:rsid w:val="00365519"/>
    <w:rsid w:val="00365696"/>
    <w:rsid w:val="003672FA"/>
    <w:rsid w:val="0037065B"/>
    <w:rsid w:val="00370B3D"/>
    <w:rsid w:val="00370BD9"/>
    <w:rsid w:val="00370E4B"/>
    <w:rsid w:val="00372EC3"/>
    <w:rsid w:val="00374A72"/>
    <w:rsid w:val="00374CA1"/>
    <w:rsid w:val="003755E6"/>
    <w:rsid w:val="00375B5A"/>
    <w:rsid w:val="003768C0"/>
    <w:rsid w:val="00377359"/>
    <w:rsid w:val="003777D1"/>
    <w:rsid w:val="00377AAE"/>
    <w:rsid w:val="00377D92"/>
    <w:rsid w:val="00377E78"/>
    <w:rsid w:val="00380D45"/>
    <w:rsid w:val="00381910"/>
    <w:rsid w:val="003822FC"/>
    <w:rsid w:val="00382749"/>
    <w:rsid w:val="003829A8"/>
    <w:rsid w:val="00382FAA"/>
    <w:rsid w:val="00383DAC"/>
    <w:rsid w:val="00385277"/>
    <w:rsid w:val="00386823"/>
    <w:rsid w:val="00386935"/>
    <w:rsid w:val="00386B9E"/>
    <w:rsid w:val="003876BC"/>
    <w:rsid w:val="00387840"/>
    <w:rsid w:val="0038798C"/>
    <w:rsid w:val="003879A5"/>
    <w:rsid w:val="003902EF"/>
    <w:rsid w:val="003905CC"/>
    <w:rsid w:val="00391540"/>
    <w:rsid w:val="0039355E"/>
    <w:rsid w:val="003936B9"/>
    <w:rsid w:val="003938FC"/>
    <w:rsid w:val="00393CEC"/>
    <w:rsid w:val="00394130"/>
    <w:rsid w:val="00395AF0"/>
    <w:rsid w:val="00395DE9"/>
    <w:rsid w:val="00396C9B"/>
    <w:rsid w:val="0039705A"/>
    <w:rsid w:val="00397FEB"/>
    <w:rsid w:val="003A0569"/>
    <w:rsid w:val="003A1534"/>
    <w:rsid w:val="003A2138"/>
    <w:rsid w:val="003A3171"/>
    <w:rsid w:val="003A33CC"/>
    <w:rsid w:val="003A3B2A"/>
    <w:rsid w:val="003A4EF6"/>
    <w:rsid w:val="003A6249"/>
    <w:rsid w:val="003A62CF"/>
    <w:rsid w:val="003A6944"/>
    <w:rsid w:val="003A6D83"/>
    <w:rsid w:val="003A764B"/>
    <w:rsid w:val="003A78EF"/>
    <w:rsid w:val="003A7ABA"/>
    <w:rsid w:val="003A7ADD"/>
    <w:rsid w:val="003B060F"/>
    <w:rsid w:val="003B1001"/>
    <w:rsid w:val="003B1497"/>
    <w:rsid w:val="003B183D"/>
    <w:rsid w:val="003B2D10"/>
    <w:rsid w:val="003B328C"/>
    <w:rsid w:val="003B3681"/>
    <w:rsid w:val="003B37F6"/>
    <w:rsid w:val="003B3A77"/>
    <w:rsid w:val="003B46FB"/>
    <w:rsid w:val="003B4A1B"/>
    <w:rsid w:val="003B51B4"/>
    <w:rsid w:val="003B732E"/>
    <w:rsid w:val="003B7AF7"/>
    <w:rsid w:val="003C0200"/>
    <w:rsid w:val="003C278C"/>
    <w:rsid w:val="003C2CE8"/>
    <w:rsid w:val="003C31D3"/>
    <w:rsid w:val="003C4AA5"/>
    <w:rsid w:val="003C4F3A"/>
    <w:rsid w:val="003C583F"/>
    <w:rsid w:val="003C586E"/>
    <w:rsid w:val="003C6B1A"/>
    <w:rsid w:val="003C7437"/>
    <w:rsid w:val="003C77A8"/>
    <w:rsid w:val="003C7EAF"/>
    <w:rsid w:val="003D06A7"/>
    <w:rsid w:val="003D0827"/>
    <w:rsid w:val="003D19BA"/>
    <w:rsid w:val="003D1FBA"/>
    <w:rsid w:val="003D2316"/>
    <w:rsid w:val="003D27ED"/>
    <w:rsid w:val="003D2ACD"/>
    <w:rsid w:val="003D332C"/>
    <w:rsid w:val="003D3CBB"/>
    <w:rsid w:val="003D3D57"/>
    <w:rsid w:val="003D4248"/>
    <w:rsid w:val="003D4262"/>
    <w:rsid w:val="003D4DCC"/>
    <w:rsid w:val="003D5BF7"/>
    <w:rsid w:val="003E04E1"/>
    <w:rsid w:val="003E0964"/>
    <w:rsid w:val="003E2B2C"/>
    <w:rsid w:val="003E3037"/>
    <w:rsid w:val="003E3502"/>
    <w:rsid w:val="003E3688"/>
    <w:rsid w:val="003E575D"/>
    <w:rsid w:val="003E6FA9"/>
    <w:rsid w:val="003E7879"/>
    <w:rsid w:val="003F002A"/>
    <w:rsid w:val="003F131C"/>
    <w:rsid w:val="003F185B"/>
    <w:rsid w:val="003F1D71"/>
    <w:rsid w:val="003F265B"/>
    <w:rsid w:val="003F3697"/>
    <w:rsid w:val="003F3A74"/>
    <w:rsid w:val="003F3B7B"/>
    <w:rsid w:val="003F44EB"/>
    <w:rsid w:val="003F5BF0"/>
    <w:rsid w:val="00400056"/>
    <w:rsid w:val="004002BE"/>
    <w:rsid w:val="00401334"/>
    <w:rsid w:val="004019F2"/>
    <w:rsid w:val="00401BEA"/>
    <w:rsid w:val="00402CB4"/>
    <w:rsid w:val="00402D68"/>
    <w:rsid w:val="004032DF"/>
    <w:rsid w:val="00403C2B"/>
    <w:rsid w:val="00404264"/>
    <w:rsid w:val="0040481D"/>
    <w:rsid w:val="00405836"/>
    <w:rsid w:val="00405838"/>
    <w:rsid w:val="004079F8"/>
    <w:rsid w:val="00410B0B"/>
    <w:rsid w:val="00410E40"/>
    <w:rsid w:val="00411079"/>
    <w:rsid w:val="00411FE3"/>
    <w:rsid w:val="0041217B"/>
    <w:rsid w:val="00413C35"/>
    <w:rsid w:val="004151C2"/>
    <w:rsid w:val="004154F6"/>
    <w:rsid w:val="00415B62"/>
    <w:rsid w:val="004166AA"/>
    <w:rsid w:val="00416A4E"/>
    <w:rsid w:val="0041735B"/>
    <w:rsid w:val="004173B8"/>
    <w:rsid w:val="00421776"/>
    <w:rsid w:val="00421DF1"/>
    <w:rsid w:val="00423E8C"/>
    <w:rsid w:val="00424A4B"/>
    <w:rsid w:val="00424EB9"/>
    <w:rsid w:val="004250AF"/>
    <w:rsid w:val="0042517A"/>
    <w:rsid w:val="00425A0F"/>
    <w:rsid w:val="00425B98"/>
    <w:rsid w:val="0042690C"/>
    <w:rsid w:val="00430191"/>
    <w:rsid w:val="004318D4"/>
    <w:rsid w:val="00432774"/>
    <w:rsid w:val="00432C87"/>
    <w:rsid w:val="00432E45"/>
    <w:rsid w:val="0043337C"/>
    <w:rsid w:val="00434768"/>
    <w:rsid w:val="0043581A"/>
    <w:rsid w:val="004359E2"/>
    <w:rsid w:val="00435F5C"/>
    <w:rsid w:val="00436653"/>
    <w:rsid w:val="0043710C"/>
    <w:rsid w:val="0043729E"/>
    <w:rsid w:val="00437559"/>
    <w:rsid w:val="004404AB"/>
    <w:rsid w:val="004405E7"/>
    <w:rsid w:val="00442B95"/>
    <w:rsid w:val="00443976"/>
    <w:rsid w:val="00444445"/>
    <w:rsid w:val="00445949"/>
    <w:rsid w:val="00445965"/>
    <w:rsid w:val="00446AB3"/>
    <w:rsid w:val="0044707C"/>
    <w:rsid w:val="004471B2"/>
    <w:rsid w:val="0044724C"/>
    <w:rsid w:val="00447693"/>
    <w:rsid w:val="0044794C"/>
    <w:rsid w:val="00447BE4"/>
    <w:rsid w:val="00450238"/>
    <w:rsid w:val="00450FBF"/>
    <w:rsid w:val="00451D82"/>
    <w:rsid w:val="004538E8"/>
    <w:rsid w:val="004544C0"/>
    <w:rsid w:val="00454D59"/>
    <w:rsid w:val="004556A8"/>
    <w:rsid w:val="004569D8"/>
    <w:rsid w:val="00457733"/>
    <w:rsid w:val="00460109"/>
    <w:rsid w:val="00460A52"/>
    <w:rsid w:val="00460EA5"/>
    <w:rsid w:val="00462D3B"/>
    <w:rsid w:val="00464A02"/>
    <w:rsid w:val="00464D38"/>
    <w:rsid w:val="004652BF"/>
    <w:rsid w:val="004653F4"/>
    <w:rsid w:val="0046554A"/>
    <w:rsid w:val="00465707"/>
    <w:rsid w:val="00466716"/>
    <w:rsid w:val="00466DA7"/>
    <w:rsid w:val="00467031"/>
    <w:rsid w:val="0046777C"/>
    <w:rsid w:val="0047174A"/>
    <w:rsid w:val="00471803"/>
    <w:rsid w:val="00471816"/>
    <w:rsid w:val="00471DB6"/>
    <w:rsid w:val="00471EE9"/>
    <w:rsid w:val="004724E5"/>
    <w:rsid w:val="004728F0"/>
    <w:rsid w:val="00474F99"/>
    <w:rsid w:val="00475305"/>
    <w:rsid w:val="0047549C"/>
    <w:rsid w:val="00475B51"/>
    <w:rsid w:val="00476ADC"/>
    <w:rsid w:val="00476D52"/>
    <w:rsid w:val="00477422"/>
    <w:rsid w:val="00477C88"/>
    <w:rsid w:val="00477CE1"/>
    <w:rsid w:val="00482220"/>
    <w:rsid w:val="00482667"/>
    <w:rsid w:val="00482EB8"/>
    <w:rsid w:val="004834BD"/>
    <w:rsid w:val="00484DDE"/>
    <w:rsid w:val="00485E1F"/>
    <w:rsid w:val="0048617E"/>
    <w:rsid w:val="004862FA"/>
    <w:rsid w:val="00487191"/>
    <w:rsid w:val="00487AB8"/>
    <w:rsid w:val="00490519"/>
    <w:rsid w:val="0049131E"/>
    <w:rsid w:val="00493403"/>
    <w:rsid w:val="0049351F"/>
    <w:rsid w:val="0049473F"/>
    <w:rsid w:val="00494BF3"/>
    <w:rsid w:val="00496530"/>
    <w:rsid w:val="004965CC"/>
    <w:rsid w:val="004968EC"/>
    <w:rsid w:val="00496F3C"/>
    <w:rsid w:val="004A064E"/>
    <w:rsid w:val="004A096B"/>
    <w:rsid w:val="004A0FC8"/>
    <w:rsid w:val="004A13EC"/>
    <w:rsid w:val="004A226F"/>
    <w:rsid w:val="004A22AA"/>
    <w:rsid w:val="004A25D6"/>
    <w:rsid w:val="004A3C8C"/>
    <w:rsid w:val="004A40EF"/>
    <w:rsid w:val="004A46EA"/>
    <w:rsid w:val="004A47B1"/>
    <w:rsid w:val="004A4893"/>
    <w:rsid w:val="004A4C52"/>
    <w:rsid w:val="004A69CF"/>
    <w:rsid w:val="004B058A"/>
    <w:rsid w:val="004B09CE"/>
    <w:rsid w:val="004B0C5E"/>
    <w:rsid w:val="004B0EA2"/>
    <w:rsid w:val="004B1602"/>
    <w:rsid w:val="004B20F1"/>
    <w:rsid w:val="004B28C3"/>
    <w:rsid w:val="004B2A35"/>
    <w:rsid w:val="004B309B"/>
    <w:rsid w:val="004B3751"/>
    <w:rsid w:val="004B48E7"/>
    <w:rsid w:val="004B4912"/>
    <w:rsid w:val="004B5FF6"/>
    <w:rsid w:val="004B684B"/>
    <w:rsid w:val="004B6E32"/>
    <w:rsid w:val="004B6FAD"/>
    <w:rsid w:val="004B7B0E"/>
    <w:rsid w:val="004B7C3F"/>
    <w:rsid w:val="004C0189"/>
    <w:rsid w:val="004C02B4"/>
    <w:rsid w:val="004C0E13"/>
    <w:rsid w:val="004C0ECE"/>
    <w:rsid w:val="004C1998"/>
    <w:rsid w:val="004C2AF3"/>
    <w:rsid w:val="004C2F08"/>
    <w:rsid w:val="004C42F8"/>
    <w:rsid w:val="004C4EE8"/>
    <w:rsid w:val="004C5067"/>
    <w:rsid w:val="004C5819"/>
    <w:rsid w:val="004C6BB0"/>
    <w:rsid w:val="004D08C4"/>
    <w:rsid w:val="004D13B8"/>
    <w:rsid w:val="004D13C1"/>
    <w:rsid w:val="004D1AC8"/>
    <w:rsid w:val="004D21CB"/>
    <w:rsid w:val="004D26B9"/>
    <w:rsid w:val="004D2AF2"/>
    <w:rsid w:val="004D3804"/>
    <w:rsid w:val="004D3C21"/>
    <w:rsid w:val="004D409D"/>
    <w:rsid w:val="004D470B"/>
    <w:rsid w:val="004D4A28"/>
    <w:rsid w:val="004D4E88"/>
    <w:rsid w:val="004D602F"/>
    <w:rsid w:val="004D7D1D"/>
    <w:rsid w:val="004D7F76"/>
    <w:rsid w:val="004E0140"/>
    <w:rsid w:val="004E05A8"/>
    <w:rsid w:val="004E11D2"/>
    <w:rsid w:val="004E1545"/>
    <w:rsid w:val="004E1D4D"/>
    <w:rsid w:val="004E2284"/>
    <w:rsid w:val="004E24CC"/>
    <w:rsid w:val="004E2C4E"/>
    <w:rsid w:val="004E30F9"/>
    <w:rsid w:val="004E3D53"/>
    <w:rsid w:val="004E48C3"/>
    <w:rsid w:val="004E4AE5"/>
    <w:rsid w:val="004E5B2E"/>
    <w:rsid w:val="004E61FD"/>
    <w:rsid w:val="004E767B"/>
    <w:rsid w:val="004E7769"/>
    <w:rsid w:val="004E7B46"/>
    <w:rsid w:val="004F0CE1"/>
    <w:rsid w:val="004F0CF4"/>
    <w:rsid w:val="004F23BB"/>
    <w:rsid w:val="004F3D86"/>
    <w:rsid w:val="004F44D2"/>
    <w:rsid w:val="004F60E2"/>
    <w:rsid w:val="004F6294"/>
    <w:rsid w:val="004F66FC"/>
    <w:rsid w:val="004F6B78"/>
    <w:rsid w:val="004F7334"/>
    <w:rsid w:val="004F77FC"/>
    <w:rsid w:val="004F7B31"/>
    <w:rsid w:val="00500815"/>
    <w:rsid w:val="0050108E"/>
    <w:rsid w:val="00501DD8"/>
    <w:rsid w:val="00501DE2"/>
    <w:rsid w:val="0050295D"/>
    <w:rsid w:val="00502D21"/>
    <w:rsid w:val="00506612"/>
    <w:rsid w:val="005114A5"/>
    <w:rsid w:val="00513800"/>
    <w:rsid w:val="005146C3"/>
    <w:rsid w:val="00514D7B"/>
    <w:rsid w:val="005163AC"/>
    <w:rsid w:val="0052054F"/>
    <w:rsid w:val="00520B17"/>
    <w:rsid w:val="00521420"/>
    <w:rsid w:val="00521957"/>
    <w:rsid w:val="00523876"/>
    <w:rsid w:val="00523B39"/>
    <w:rsid w:val="005245E6"/>
    <w:rsid w:val="0052472C"/>
    <w:rsid w:val="00525549"/>
    <w:rsid w:val="005261F3"/>
    <w:rsid w:val="00526455"/>
    <w:rsid w:val="005265CD"/>
    <w:rsid w:val="00530240"/>
    <w:rsid w:val="00531321"/>
    <w:rsid w:val="005320CB"/>
    <w:rsid w:val="005331B7"/>
    <w:rsid w:val="00534311"/>
    <w:rsid w:val="00535BFA"/>
    <w:rsid w:val="005361AE"/>
    <w:rsid w:val="005371E2"/>
    <w:rsid w:val="005379C8"/>
    <w:rsid w:val="00537A73"/>
    <w:rsid w:val="00540167"/>
    <w:rsid w:val="005402E6"/>
    <w:rsid w:val="00540704"/>
    <w:rsid w:val="0054353C"/>
    <w:rsid w:val="00543ED7"/>
    <w:rsid w:val="005467C0"/>
    <w:rsid w:val="00546CFA"/>
    <w:rsid w:val="005503AB"/>
    <w:rsid w:val="005504A2"/>
    <w:rsid w:val="00550BB1"/>
    <w:rsid w:val="00551A6D"/>
    <w:rsid w:val="005546BB"/>
    <w:rsid w:val="00554DFE"/>
    <w:rsid w:val="005557C1"/>
    <w:rsid w:val="00556D6E"/>
    <w:rsid w:val="00557469"/>
    <w:rsid w:val="005579DA"/>
    <w:rsid w:val="005602DC"/>
    <w:rsid w:val="00560B89"/>
    <w:rsid w:val="00561171"/>
    <w:rsid w:val="00561298"/>
    <w:rsid w:val="00561354"/>
    <w:rsid w:val="0056179A"/>
    <w:rsid w:val="00561B42"/>
    <w:rsid w:val="00561CB6"/>
    <w:rsid w:val="00562BAE"/>
    <w:rsid w:val="00562C03"/>
    <w:rsid w:val="0056304E"/>
    <w:rsid w:val="0056330C"/>
    <w:rsid w:val="00565CC0"/>
    <w:rsid w:val="00565D89"/>
    <w:rsid w:val="005662F6"/>
    <w:rsid w:val="00566D0A"/>
    <w:rsid w:val="00570201"/>
    <w:rsid w:val="00570306"/>
    <w:rsid w:val="00570860"/>
    <w:rsid w:val="005732ED"/>
    <w:rsid w:val="00573959"/>
    <w:rsid w:val="005739C6"/>
    <w:rsid w:val="0057597C"/>
    <w:rsid w:val="00575D7D"/>
    <w:rsid w:val="00576703"/>
    <w:rsid w:val="00576D00"/>
    <w:rsid w:val="00576D7C"/>
    <w:rsid w:val="00577D15"/>
    <w:rsid w:val="00580061"/>
    <w:rsid w:val="0058028C"/>
    <w:rsid w:val="005814F8"/>
    <w:rsid w:val="0058210E"/>
    <w:rsid w:val="0058396F"/>
    <w:rsid w:val="00583F9E"/>
    <w:rsid w:val="00585719"/>
    <w:rsid w:val="00586071"/>
    <w:rsid w:val="0058635E"/>
    <w:rsid w:val="00586BE6"/>
    <w:rsid w:val="005877DE"/>
    <w:rsid w:val="005903AE"/>
    <w:rsid w:val="005907BC"/>
    <w:rsid w:val="005921AF"/>
    <w:rsid w:val="00592F7F"/>
    <w:rsid w:val="00593BE5"/>
    <w:rsid w:val="005946EF"/>
    <w:rsid w:val="00594A45"/>
    <w:rsid w:val="00594A81"/>
    <w:rsid w:val="00595708"/>
    <w:rsid w:val="00596532"/>
    <w:rsid w:val="00596A43"/>
    <w:rsid w:val="0059749B"/>
    <w:rsid w:val="005A1BEF"/>
    <w:rsid w:val="005A2895"/>
    <w:rsid w:val="005A2AE9"/>
    <w:rsid w:val="005A35B5"/>
    <w:rsid w:val="005A549A"/>
    <w:rsid w:val="005A64DE"/>
    <w:rsid w:val="005A6AEC"/>
    <w:rsid w:val="005B0DB9"/>
    <w:rsid w:val="005B1492"/>
    <w:rsid w:val="005B2AA4"/>
    <w:rsid w:val="005B303C"/>
    <w:rsid w:val="005B3637"/>
    <w:rsid w:val="005B4653"/>
    <w:rsid w:val="005B4BCD"/>
    <w:rsid w:val="005B4E94"/>
    <w:rsid w:val="005B4FE4"/>
    <w:rsid w:val="005B5C60"/>
    <w:rsid w:val="005B6470"/>
    <w:rsid w:val="005B73AC"/>
    <w:rsid w:val="005C08E6"/>
    <w:rsid w:val="005C1101"/>
    <w:rsid w:val="005C1721"/>
    <w:rsid w:val="005C1796"/>
    <w:rsid w:val="005C1BA5"/>
    <w:rsid w:val="005C1E23"/>
    <w:rsid w:val="005C1FC5"/>
    <w:rsid w:val="005C208E"/>
    <w:rsid w:val="005C2170"/>
    <w:rsid w:val="005C2461"/>
    <w:rsid w:val="005C2C8E"/>
    <w:rsid w:val="005C2CBA"/>
    <w:rsid w:val="005C49A8"/>
    <w:rsid w:val="005C5211"/>
    <w:rsid w:val="005C53C8"/>
    <w:rsid w:val="005C5A78"/>
    <w:rsid w:val="005C5FEC"/>
    <w:rsid w:val="005C6A73"/>
    <w:rsid w:val="005C6CA5"/>
    <w:rsid w:val="005D0194"/>
    <w:rsid w:val="005D0727"/>
    <w:rsid w:val="005D0E24"/>
    <w:rsid w:val="005D12C5"/>
    <w:rsid w:val="005D309E"/>
    <w:rsid w:val="005D4AB9"/>
    <w:rsid w:val="005D4CCD"/>
    <w:rsid w:val="005D5994"/>
    <w:rsid w:val="005D63C0"/>
    <w:rsid w:val="005D66C4"/>
    <w:rsid w:val="005D69AE"/>
    <w:rsid w:val="005D6DC8"/>
    <w:rsid w:val="005D75A5"/>
    <w:rsid w:val="005D7779"/>
    <w:rsid w:val="005D7AC6"/>
    <w:rsid w:val="005D7F1F"/>
    <w:rsid w:val="005E03B2"/>
    <w:rsid w:val="005E0466"/>
    <w:rsid w:val="005E04E6"/>
    <w:rsid w:val="005E16E5"/>
    <w:rsid w:val="005E35F3"/>
    <w:rsid w:val="005E3EBD"/>
    <w:rsid w:val="005E4345"/>
    <w:rsid w:val="005E5348"/>
    <w:rsid w:val="005E55A7"/>
    <w:rsid w:val="005E62F1"/>
    <w:rsid w:val="005E6960"/>
    <w:rsid w:val="005E70D3"/>
    <w:rsid w:val="005F049C"/>
    <w:rsid w:val="005F0A74"/>
    <w:rsid w:val="005F0AE2"/>
    <w:rsid w:val="005F0C4C"/>
    <w:rsid w:val="005F12B7"/>
    <w:rsid w:val="005F1F1F"/>
    <w:rsid w:val="005F230D"/>
    <w:rsid w:val="005F2515"/>
    <w:rsid w:val="005F2595"/>
    <w:rsid w:val="005F2610"/>
    <w:rsid w:val="005F2653"/>
    <w:rsid w:val="005F3113"/>
    <w:rsid w:val="005F3374"/>
    <w:rsid w:val="005F4DD0"/>
    <w:rsid w:val="005F5910"/>
    <w:rsid w:val="005F5B4E"/>
    <w:rsid w:val="005F5EB5"/>
    <w:rsid w:val="005F6D33"/>
    <w:rsid w:val="005F720D"/>
    <w:rsid w:val="00600118"/>
    <w:rsid w:val="006006C0"/>
    <w:rsid w:val="00601C9B"/>
    <w:rsid w:val="00602432"/>
    <w:rsid w:val="006025F5"/>
    <w:rsid w:val="006029F2"/>
    <w:rsid w:val="00602F45"/>
    <w:rsid w:val="006034A7"/>
    <w:rsid w:val="006037EE"/>
    <w:rsid w:val="00604767"/>
    <w:rsid w:val="00604854"/>
    <w:rsid w:val="00604B12"/>
    <w:rsid w:val="00604D0A"/>
    <w:rsid w:val="00606124"/>
    <w:rsid w:val="006066D0"/>
    <w:rsid w:val="00606A12"/>
    <w:rsid w:val="00606BC5"/>
    <w:rsid w:val="0060791A"/>
    <w:rsid w:val="00607F62"/>
    <w:rsid w:val="00610601"/>
    <w:rsid w:val="006108CB"/>
    <w:rsid w:val="00610970"/>
    <w:rsid w:val="00611477"/>
    <w:rsid w:val="0061197F"/>
    <w:rsid w:val="00611B73"/>
    <w:rsid w:val="006138F3"/>
    <w:rsid w:val="00613DCF"/>
    <w:rsid w:val="00613E34"/>
    <w:rsid w:val="0061408A"/>
    <w:rsid w:val="00614DDD"/>
    <w:rsid w:val="0061629E"/>
    <w:rsid w:val="006173BF"/>
    <w:rsid w:val="00620208"/>
    <w:rsid w:val="006206EB"/>
    <w:rsid w:val="00620748"/>
    <w:rsid w:val="00621014"/>
    <w:rsid w:val="00621170"/>
    <w:rsid w:val="006230E1"/>
    <w:rsid w:val="00623104"/>
    <w:rsid w:val="006241AE"/>
    <w:rsid w:val="006249F1"/>
    <w:rsid w:val="00624ADF"/>
    <w:rsid w:val="00624D12"/>
    <w:rsid w:val="006262BF"/>
    <w:rsid w:val="006263C4"/>
    <w:rsid w:val="00626854"/>
    <w:rsid w:val="00627C9C"/>
    <w:rsid w:val="006300ED"/>
    <w:rsid w:val="006302B4"/>
    <w:rsid w:val="00631EF7"/>
    <w:rsid w:val="00632118"/>
    <w:rsid w:val="00632534"/>
    <w:rsid w:val="00632745"/>
    <w:rsid w:val="00633C54"/>
    <w:rsid w:val="006347FE"/>
    <w:rsid w:val="00635542"/>
    <w:rsid w:val="00636B3E"/>
    <w:rsid w:val="00636D41"/>
    <w:rsid w:val="0063744B"/>
    <w:rsid w:val="00640777"/>
    <w:rsid w:val="00640D16"/>
    <w:rsid w:val="0064150A"/>
    <w:rsid w:val="006420D3"/>
    <w:rsid w:val="00642BF0"/>
    <w:rsid w:val="0064378D"/>
    <w:rsid w:val="00643A48"/>
    <w:rsid w:val="0064474A"/>
    <w:rsid w:val="006447FE"/>
    <w:rsid w:val="006454B4"/>
    <w:rsid w:val="006458F6"/>
    <w:rsid w:val="00646271"/>
    <w:rsid w:val="00646B02"/>
    <w:rsid w:val="006471A1"/>
    <w:rsid w:val="00647770"/>
    <w:rsid w:val="0065094E"/>
    <w:rsid w:val="00652077"/>
    <w:rsid w:val="0065241A"/>
    <w:rsid w:val="006524F2"/>
    <w:rsid w:val="00652B2F"/>
    <w:rsid w:val="0065335A"/>
    <w:rsid w:val="006538E2"/>
    <w:rsid w:val="0065509F"/>
    <w:rsid w:val="00655CD0"/>
    <w:rsid w:val="00655D08"/>
    <w:rsid w:val="00656505"/>
    <w:rsid w:val="00656AA2"/>
    <w:rsid w:val="00657CCD"/>
    <w:rsid w:val="00657F23"/>
    <w:rsid w:val="0066023D"/>
    <w:rsid w:val="00660D9C"/>
    <w:rsid w:val="00661047"/>
    <w:rsid w:val="006610A6"/>
    <w:rsid w:val="00661B12"/>
    <w:rsid w:val="00661ECA"/>
    <w:rsid w:val="00663156"/>
    <w:rsid w:val="00664F00"/>
    <w:rsid w:val="00665024"/>
    <w:rsid w:val="00665372"/>
    <w:rsid w:val="00666243"/>
    <w:rsid w:val="00666524"/>
    <w:rsid w:val="006666BD"/>
    <w:rsid w:val="006672D8"/>
    <w:rsid w:val="00667B40"/>
    <w:rsid w:val="0067078A"/>
    <w:rsid w:val="0067093D"/>
    <w:rsid w:val="006711F6"/>
    <w:rsid w:val="00671327"/>
    <w:rsid w:val="0067139A"/>
    <w:rsid w:val="00671639"/>
    <w:rsid w:val="00671AD4"/>
    <w:rsid w:val="00671DEC"/>
    <w:rsid w:val="0067220A"/>
    <w:rsid w:val="00672938"/>
    <w:rsid w:val="00672B5A"/>
    <w:rsid w:val="00672BC7"/>
    <w:rsid w:val="006733D9"/>
    <w:rsid w:val="00673C21"/>
    <w:rsid w:val="006746E0"/>
    <w:rsid w:val="00674E4D"/>
    <w:rsid w:val="00675783"/>
    <w:rsid w:val="006772D1"/>
    <w:rsid w:val="00677853"/>
    <w:rsid w:val="00677A5F"/>
    <w:rsid w:val="00680765"/>
    <w:rsid w:val="006816CF"/>
    <w:rsid w:val="00682429"/>
    <w:rsid w:val="00682541"/>
    <w:rsid w:val="00682889"/>
    <w:rsid w:val="00683005"/>
    <w:rsid w:val="00683FF4"/>
    <w:rsid w:val="006841F4"/>
    <w:rsid w:val="006847FC"/>
    <w:rsid w:val="00685D8D"/>
    <w:rsid w:val="00686272"/>
    <w:rsid w:val="006879AE"/>
    <w:rsid w:val="00687D0F"/>
    <w:rsid w:val="0069201B"/>
    <w:rsid w:val="006925C3"/>
    <w:rsid w:val="006928B3"/>
    <w:rsid w:val="006935BF"/>
    <w:rsid w:val="0069462D"/>
    <w:rsid w:val="00695818"/>
    <w:rsid w:val="00696963"/>
    <w:rsid w:val="00696A32"/>
    <w:rsid w:val="0069733D"/>
    <w:rsid w:val="0069767D"/>
    <w:rsid w:val="006A068B"/>
    <w:rsid w:val="006A1787"/>
    <w:rsid w:val="006A192E"/>
    <w:rsid w:val="006A2537"/>
    <w:rsid w:val="006A26C3"/>
    <w:rsid w:val="006A27F0"/>
    <w:rsid w:val="006A30DB"/>
    <w:rsid w:val="006A30EC"/>
    <w:rsid w:val="006A3324"/>
    <w:rsid w:val="006A3E66"/>
    <w:rsid w:val="006A5999"/>
    <w:rsid w:val="006A6303"/>
    <w:rsid w:val="006B01C4"/>
    <w:rsid w:val="006B0BD4"/>
    <w:rsid w:val="006B0FEF"/>
    <w:rsid w:val="006B1BA1"/>
    <w:rsid w:val="006B1E0F"/>
    <w:rsid w:val="006B2597"/>
    <w:rsid w:val="006B2EA2"/>
    <w:rsid w:val="006B307E"/>
    <w:rsid w:val="006B381B"/>
    <w:rsid w:val="006B4D0D"/>
    <w:rsid w:val="006B5938"/>
    <w:rsid w:val="006B597C"/>
    <w:rsid w:val="006B5B1F"/>
    <w:rsid w:val="006B621F"/>
    <w:rsid w:val="006B7B6F"/>
    <w:rsid w:val="006C1077"/>
    <w:rsid w:val="006C1232"/>
    <w:rsid w:val="006C3860"/>
    <w:rsid w:val="006C3998"/>
    <w:rsid w:val="006C3EDF"/>
    <w:rsid w:val="006C4A40"/>
    <w:rsid w:val="006C50E7"/>
    <w:rsid w:val="006C57E1"/>
    <w:rsid w:val="006C587C"/>
    <w:rsid w:val="006C634B"/>
    <w:rsid w:val="006C7C16"/>
    <w:rsid w:val="006D0F88"/>
    <w:rsid w:val="006D1209"/>
    <w:rsid w:val="006D1210"/>
    <w:rsid w:val="006D175F"/>
    <w:rsid w:val="006D1CF9"/>
    <w:rsid w:val="006D23AF"/>
    <w:rsid w:val="006D2FB4"/>
    <w:rsid w:val="006D336D"/>
    <w:rsid w:val="006D389D"/>
    <w:rsid w:val="006D45AA"/>
    <w:rsid w:val="006D68AE"/>
    <w:rsid w:val="006E0506"/>
    <w:rsid w:val="006E05CD"/>
    <w:rsid w:val="006E08B2"/>
    <w:rsid w:val="006E0AB8"/>
    <w:rsid w:val="006E1156"/>
    <w:rsid w:val="006E18C6"/>
    <w:rsid w:val="006E1CC0"/>
    <w:rsid w:val="006E1F0F"/>
    <w:rsid w:val="006E4886"/>
    <w:rsid w:val="006E4FDD"/>
    <w:rsid w:val="006E521D"/>
    <w:rsid w:val="006E6F12"/>
    <w:rsid w:val="006E7D2A"/>
    <w:rsid w:val="006F07F2"/>
    <w:rsid w:val="006F187A"/>
    <w:rsid w:val="006F1DBD"/>
    <w:rsid w:val="006F32D0"/>
    <w:rsid w:val="006F441D"/>
    <w:rsid w:val="006F6829"/>
    <w:rsid w:val="006F6BC4"/>
    <w:rsid w:val="006F6CE7"/>
    <w:rsid w:val="006F7BAE"/>
    <w:rsid w:val="006F7C33"/>
    <w:rsid w:val="00700027"/>
    <w:rsid w:val="00702520"/>
    <w:rsid w:val="00702958"/>
    <w:rsid w:val="00702C5A"/>
    <w:rsid w:val="00702FC9"/>
    <w:rsid w:val="007031D4"/>
    <w:rsid w:val="00703D08"/>
    <w:rsid w:val="00703D45"/>
    <w:rsid w:val="00704AEF"/>
    <w:rsid w:val="00704E2A"/>
    <w:rsid w:val="00704F42"/>
    <w:rsid w:val="00705262"/>
    <w:rsid w:val="007052AA"/>
    <w:rsid w:val="0070733D"/>
    <w:rsid w:val="0070790C"/>
    <w:rsid w:val="007101BE"/>
    <w:rsid w:val="00710B62"/>
    <w:rsid w:val="00712348"/>
    <w:rsid w:val="00713D26"/>
    <w:rsid w:val="0071442F"/>
    <w:rsid w:val="00715A7F"/>
    <w:rsid w:val="00716834"/>
    <w:rsid w:val="00717D3E"/>
    <w:rsid w:val="00717FD6"/>
    <w:rsid w:val="00720F8D"/>
    <w:rsid w:val="00721881"/>
    <w:rsid w:val="00721A16"/>
    <w:rsid w:val="00721BD0"/>
    <w:rsid w:val="007230DF"/>
    <w:rsid w:val="0072310F"/>
    <w:rsid w:val="007232F1"/>
    <w:rsid w:val="00723350"/>
    <w:rsid w:val="00724303"/>
    <w:rsid w:val="00724A89"/>
    <w:rsid w:val="0072652D"/>
    <w:rsid w:val="00726678"/>
    <w:rsid w:val="00727001"/>
    <w:rsid w:val="00727B26"/>
    <w:rsid w:val="00730289"/>
    <w:rsid w:val="00730B75"/>
    <w:rsid w:val="00730F6E"/>
    <w:rsid w:val="00731CBE"/>
    <w:rsid w:val="00731FA2"/>
    <w:rsid w:val="00732102"/>
    <w:rsid w:val="00732140"/>
    <w:rsid w:val="007325E7"/>
    <w:rsid w:val="00732715"/>
    <w:rsid w:val="00732C83"/>
    <w:rsid w:val="00733655"/>
    <w:rsid w:val="00733842"/>
    <w:rsid w:val="00733EFD"/>
    <w:rsid w:val="0073480F"/>
    <w:rsid w:val="007350AB"/>
    <w:rsid w:val="007360EA"/>
    <w:rsid w:val="007363CE"/>
    <w:rsid w:val="00736B3D"/>
    <w:rsid w:val="007402FD"/>
    <w:rsid w:val="00740339"/>
    <w:rsid w:val="00740DAA"/>
    <w:rsid w:val="00741841"/>
    <w:rsid w:val="007422C5"/>
    <w:rsid w:val="00742BD8"/>
    <w:rsid w:val="0074434E"/>
    <w:rsid w:val="0074440E"/>
    <w:rsid w:val="007445F8"/>
    <w:rsid w:val="00744F5F"/>
    <w:rsid w:val="0074566C"/>
    <w:rsid w:val="007463D0"/>
    <w:rsid w:val="007479FB"/>
    <w:rsid w:val="00747C04"/>
    <w:rsid w:val="00750DCF"/>
    <w:rsid w:val="00750E24"/>
    <w:rsid w:val="00751176"/>
    <w:rsid w:val="0075128E"/>
    <w:rsid w:val="00751371"/>
    <w:rsid w:val="007518C5"/>
    <w:rsid w:val="007523E6"/>
    <w:rsid w:val="00753667"/>
    <w:rsid w:val="00753F29"/>
    <w:rsid w:val="0075435D"/>
    <w:rsid w:val="00754A50"/>
    <w:rsid w:val="00754E4D"/>
    <w:rsid w:val="00755C90"/>
    <w:rsid w:val="00756118"/>
    <w:rsid w:val="007575F6"/>
    <w:rsid w:val="0075778F"/>
    <w:rsid w:val="00760830"/>
    <w:rsid w:val="00760F1E"/>
    <w:rsid w:val="00761B49"/>
    <w:rsid w:val="007628F2"/>
    <w:rsid w:val="00763D7B"/>
    <w:rsid w:val="00764FE6"/>
    <w:rsid w:val="00765313"/>
    <w:rsid w:val="007657AD"/>
    <w:rsid w:val="00765885"/>
    <w:rsid w:val="007658F4"/>
    <w:rsid w:val="00765D9E"/>
    <w:rsid w:val="00770461"/>
    <w:rsid w:val="007708EF"/>
    <w:rsid w:val="0077110D"/>
    <w:rsid w:val="00771457"/>
    <w:rsid w:val="00771AF4"/>
    <w:rsid w:val="00771E90"/>
    <w:rsid w:val="007722DD"/>
    <w:rsid w:val="00772DFC"/>
    <w:rsid w:val="0077377F"/>
    <w:rsid w:val="00774160"/>
    <w:rsid w:val="00775A13"/>
    <w:rsid w:val="007762F5"/>
    <w:rsid w:val="0077667B"/>
    <w:rsid w:val="00777874"/>
    <w:rsid w:val="00777BDA"/>
    <w:rsid w:val="00780977"/>
    <w:rsid w:val="007812CD"/>
    <w:rsid w:val="00781389"/>
    <w:rsid w:val="007815D1"/>
    <w:rsid w:val="00782EE0"/>
    <w:rsid w:val="007835B0"/>
    <w:rsid w:val="00784308"/>
    <w:rsid w:val="00787110"/>
    <w:rsid w:val="00787D6D"/>
    <w:rsid w:val="007910EB"/>
    <w:rsid w:val="0079123A"/>
    <w:rsid w:val="00791600"/>
    <w:rsid w:val="0079191F"/>
    <w:rsid w:val="00791975"/>
    <w:rsid w:val="007937AC"/>
    <w:rsid w:val="00793C46"/>
    <w:rsid w:val="00793DC7"/>
    <w:rsid w:val="00793F6E"/>
    <w:rsid w:val="0079430F"/>
    <w:rsid w:val="00794A8A"/>
    <w:rsid w:val="00794BA2"/>
    <w:rsid w:val="00794CE3"/>
    <w:rsid w:val="00794D58"/>
    <w:rsid w:val="00795186"/>
    <w:rsid w:val="007956DD"/>
    <w:rsid w:val="007959C1"/>
    <w:rsid w:val="00795CF3"/>
    <w:rsid w:val="00796A52"/>
    <w:rsid w:val="00796C35"/>
    <w:rsid w:val="0079709B"/>
    <w:rsid w:val="007A0561"/>
    <w:rsid w:val="007A10B0"/>
    <w:rsid w:val="007A169A"/>
    <w:rsid w:val="007A1836"/>
    <w:rsid w:val="007A20AC"/>
    <w:rsid w:val="007A23DB"/>
    <w:rsid w:val="007A24B8"/>
    <w:rsid w:val="007A2CB6"/>
    <w:rsid w:val="007A61BE"/>
    <w:rsid w:val="007A672B"/>
    <w:rsid w:val="007A6A11"/>
    <w:rsid w:val="007A6EA9"/>
    <w:rsid w:val="007A740A"/>
    <w:rsid w:val="007B1354"/>
    <w:rsid w:val="007B165C"/>
    <w:rsid w:val="007B20DF"/>
    <w:rsid w:val="007B29E4"/>
    <w:rsid w:val="007B2BAD"/>
    <w:rsid w:val="007B37DD"/>
    <w:rsid w:val="007B44E8"/>
    <w:rsid w:val="007B45A6"/>
    <w:rsid w:val="007B4EC6"/>
    <w:rsid w:val="007B6070"/>
    <w:rsid w:val="007B63E1"/>
    <w:rsid w:val="007B6462"/>
    <w:rsid w:val="007B6A72"/>
    <w:rsid w:val="007C066F"/>
    <w:rsid w:val="007C14B5"/>
    <w:rsid w:val="007C1852"/>
    <w:rsid w:val="007C19C4"/>
    <w:rsid w:val="007C2B16"/>
    <w:rsid w:val="007C36AF"/>
    <w:rsid w:val="007C47BA"/>
    <w:rsid w:val="007C485F"/>
    <w:rsid w:val="007C5A61"/>
    <w:rsid w:val="007C687D"/>
    <w:rsid w:val="007D04B7"/>
    <w:rsid w:val="007D1159"/>
    <w:rsid w:val="007D13B1"/>
    <w:rsid w:val="007D1DA6"/>
    <w:rsid w:val="007D26FD"/>
    <w:rsid w:val="007D3A4A"/>
    <w:rsid w:val="007D4053"/>
    <w:rsid w:val="007D46B5"/>
    <w:rsid w:val="007D4750"/>
    <w:rsid w:val="007D4E7A"/>
    <w:rsid w:val="007E0C56"/>
    <w:rsid w:val="007E0FC1"/>
    <w:rsid w:val="007E13B5"/>
    <w:rsid w:val="007E151A"/>
    <w:rsid w:val="007E19AA"/>
    <w:rsid w:val="007E1D4E"/>
    <w:rsid w:val="007E2305"/>
    <w:rsid w:val="007E2A3C"/>
    <w:rsid w:val="007E3A5E"/>
    <w:rsid w:val="007E4573"/>
    <w:rsid w:val="007E4BA3"/>
    <w:rsid w:val="007E4F48"/>
    <w:rsid w:val="007E5C4E"/>
    <w:rsid w:val="007E634F"/>
    <w:rsid w:val="007E651A"/>
    <w:rsid w:val="007E69C6"/>
    <w:rsid w:val="007F0591"/>
    <w:rsid w:val="007F0917"/>
    <w:rsid w:val="007F0C7B"/>
    <w:rsid w:val="007F0F01"/>
    <w:rsid w:val="007F28E4"/>
    <w:rsid w:val="007F2C9C"/>
    <w:rsid w:val="007F3E83"/>
    <w:rsid w:val="007F4579"/>
    <w:rsid w:val="007F50F6"/>
    <w:rsid w:val="007F53FD"/>
    <w:rsid w:val="007F5CB5"/>
    <w:rsid w:val="007F6331"/>
    <w:rsid w:val="007F6B7B"/>
    <w:rsid w:val="007F710A"/>
    <w:rsid w:val="007F7E12"/>
    <w:rsid w:val="00801834"/>
    <w:rsid w:val="008018D9"/>
    <w:rsid w:val="00801EFE"/>
    <w:rsid w:val="00802346"/>
    <w:rsid w:val="008024FE"/>
    <w:rsid w:val="008030E3"/>
    <w:rsid w:val="00804463"/>
    <w:rsid w:val="00804AC4"/>
    <w:rsid w:val="00804DFA"/>
    <w:rsid w:val="00805029"/>
    <w:rsid w:val="0080535B"/>
    <w:rsid w:val="0080660A"/>
    <w:rsid w:val="008067C2"/>
    <w:rsid w:val="00807094"/>
    <w:rsid w:val="00807B8B"/>
    <w:rsid w:val="00812E47"/>
    <w:rsid w:val="008131BE"/>
    <w:rsid w:val="00814051"/>
    <w:rsid w:val="00814DBA"/>
    <w:rsid w:val="00815159"/>
    <w:rsid w:val="008158D5"/>
    <w:rsid w:val="00815BEC"/>
    <w:rsid w:val="00816090"/>
    <w:rsid w:val="00816408"/>
    <w:rsid w:val="008165BD"/>
    <w:rsid w:val="00816DE1"/>
    <w:rsid w:val="0081742A"/>
    <w:rsid w:val="008178D0"/>
    <w:rsid w:val="00820C6F"/>
    <w:rsid w:val="008218AA"/>
    <w:rsid w:val="00822557"/>
    <w:rsid w:val="0082376B"/>
    <w:rsid w:val="00823B27"/>
    <w:rsid w:val="00823B7A"/>
    <w:rsid w:val="00824BF8"/>
    <w:rsid w:val="008250CF"/>
    <w:rsid w:val="00825A45"/>
    <w:rsid w:val="00825D5F"/>
    <w:rsid w:val="00826A40"/>
    <w:rsid w:val="00826AAC"/>
    <w:rsid w:val="0083087C"/>
    <w:rsid w:val="0083118A"/>
    <w:rsid w:val="00831450"/>
    <w:rsid w:val="0083186A"/>
    <w:rsid w:val="00833174"/>
    <w:rsid w:val="008337D0"/>
    <w:rsid w:val="00833CAC"/>
    <w:rsid w:val="00833E10"/>
    <w:rsid w:val="00834135"/>
    <w:rsid w:val="008349D7"/>
    <w:rsid w:val="00835A87"/>
    <w:rsid w:val="00836022"/>
    <w:rsid w:val="008360B1"/>
    <w:rsid w:val="0083636D"/>
    <w:rsid w:val="00836454"/>
    <w:rsid w:val="0083680B"/>
    <w:rsid w:val="00836814"/>
    <w:rsid w:val="00836867"/>
    <w:rsid w:val="0083699A"/>
    <w:rsid w:val="00836FEB"/>
    <w:rsid w:val="00840620"/>
    <w:rsid w:val="008411A2"/>
    <w:rsid w:val="0084197F"/>
    <w:rsid w:val="00843095"/>
    <w:rsid w:val="0084367E"/>
    <w:rsid w:val="00844470"/>
    <w:rsid w:val="00844A35"/>
    <w:rsid w:val="00845064"/>
    <w:rsid w:val="00845585"/>
    <w:rsid w:val="008474DF"/>
    <w:rsid w:val="00847E9F"/>
    <w:rsid w:val="00850E38"/>
    <w:rsid w:val="00851606"/>
    <w:rsid w:val="00851822"/>
    <w:rsid w:val="00851F9C"/>
    <w:rsid w:val="00852D75"/>
    <w:rsid w:val="00852E17"/>
    <w:rsid w:val="008537C9"/>
    <w:rsid w:val="0085389E"/>
    <w:rsid w:val="00853BCF"/>
    <w:rsid w:val="00854AFF"/>
    <w:rsid w:val="00854DA2"/>
    <w:rsid w:val="00854F14"/>
    <w:rsid w:val="0085522E"/>
    <w:rsid w:val="008557BF"/>
    <w:rsid w:val="00856F92"/>
    <w:rsid w:val="00860E6C"/>
    <w:rsid w:val="00860E9C"/>
    <w:rsid w:val="0086243D"/>
    <w:rsid w:val="00862B54"/>
    <w:rsid w:val="0086394E"/>
    <w:rsid w:val="008648A4"/>
    <w:rsid w:val="00864C98"/>
    <w:rsid w:val="008653AA"/>
    <w:rsid w:val="0086587F"/>
    <w:rsid w:val="008660F7"/>
    <w:rsid w:val="008668DF"/>
    <w:rsid w:val="00866B32"/>
    <w:rsid w:val="00866B51"/>
    <w:rsid w:val="00866D63"/>
    <w:rsid w:val="008672F7"/>
    <w:rsid w:val="0086730D"/>
    <w:rsid w:val="00870B56"/>
    <w:rsid w:val="00871638"/>
    <w:rsid w:val="0087185B"/>
    <w:rsid w:val="0087186C"/>
    <w:rsid w:val="00871C40"/>
    <w:rsid w:val="00871CF3"/>
    <w:rsid w:val="008728B0"/>
    <w:rsid w:val="008728DD"/>
    <w:rsid w:val="0087356D"/>
    <w:rsid w:val="008748DD"/>
    <w:rsid w:val="00875526"/>
    <w:rsid w:val="00876B64"/>
    <w:rsid w:val="00877013"/>
    <w:rsid w:val="0087778F"/>
    <w:rsid w:val="00880214"/>
    <w:rsid w:val="00881628"/>
    <w:rsid w:val="008824DE"/>
    <w:rsid w:val="0088350A"/>
    <w:rsid w:val="00884676"/>
    <w:rsid w:val="00885993"/>
    <w:rsid w:val="00885E07"/>
    <w:rsid w:val="008860FB"/>
    <w:rsid w:val="00886CEF"/>
    <w:rsid w:val="0089019A"/>
    <w:rsid w:val="008905E4"/>
    <w:rsid w:val="00890CEA"/>
    <w:rsid w:val="00891C58"/>
    <w:rsid w:val="008920FC"/>
    <w:rsid w:val="00892A23"/>
    <w:rsid w:val="00894772"/>
    <w:rsid w:val="00894A50"/>
    <w:rsid w:val="00896F39"/>
    <w:rsid w:val="00896F4C"/>
    <w:rsid w:val="00896F85"/>
    <w:rsid w:val="00897201"/>
    <w:rsid w:val="008A0D91"/>
    <w:rsid w:val="008A0EFE"/>
    <w:rsid w:val="008A1C28"/>
    <w:rsid w:val="008A263A"/>
    <w:rsid w:val="008A2C45"/>
    <w:rsid w:val="008A3576"/>
    <w:rsid w:val="008A3E75"/>
    <w:rsid w:val="008A5823"/>
    <w:rsid w:val="008A6990"/>
    <w:rsid w:val="008A6DA1"/>
    <w:rsid w:val="008A7461"/>
    <w:rsid w:val="008B069C"/>
    <w:rsid w:val="008B0CEC"/>
    <w:rsid w:val="008B0D23"/>
    <w:rsid w:val="008B0E44"/>
    <w:rsid w:val="008B2281"/>
    <w:rsid w:val="008B3021"/>
    <w:rsid w:val="008B360B"/>
    <w:rsid w:val="008B40B8"/>
    <w:rsid w:val="008B4AD8"/>
    <w:rsid w:val="008B5054"/>
    <w:rsid w:val="008B53D1"/>
    <w:rsid w:val="008B57EC"/>
    <w:rsid w:val="008B633D"/>
    <w:rsid w:val="008B66FC"/>
    <w:rsid w:val="008B79AA"/>
    <w:rsid w:val="008C0051"/>
    <w:rsid w:val="008C12CC"/>
    <w:rsid w:val="008C1421"/>
    <w:rsid w:val="008C29A0"/>
    <w:rsid w:val="008C2AC7"/>
    <w:rsid w:val="008C2C12"/>
    <w:rsid w:val="008C34FC"/>
    <w:rsid w:val="008C395D"/>
    <w:rsid w:val="008C3C7D"/>
    <w:rsid w:val="008C4181"/>
    <w:rsid w:val="008C46AE"/>
    <w:rsid w:val="008C492D"/>
    <w:rsid w:val="008C525D"/>
    <w:rsid w:val="008C60DC"/>
    <w:rsid w:val="008C66AC"/>
    <w:rsid w:val="008C6876"/>
    <w:rsid w:val="008C78AD"/>
    <w:rsid w:val="008D0C1D"/>
    <w:rsid w:val="008D0E1E"/>
    <w:rsid w:val="008D10E7"/>
    <w:rsid w:val="008D174C"/>
    <w:rsid w:val="008D1DD5"/>
    <w:rsid w:val="008D2D74"/>
    <w:rsid w:val="008D4CF1"/>
    <w:rsid w:val="008D50C3"/>
    <w:rsid w:val="008D5F81"/>
    <w:rsid w:val="008D73A1"/>
    <w:rsid w:val="008E0A16"/>
    <w:rsid w:val="008E0E19"/>
    <w:rsid w:val="008E1727"/>
    <w:rsid w:val="008E1E83"/>
    <w:rsid w:val="008E1F86"/>
    <w:rsid w:val="008E2756"/>
    <w:rsid w:val="008E2CF7"/>
    <w:rsid w:val="008E438F"/>
    <w:rsid w:val="008E43D8"/>
    <w:rsid w:val="008E4A65"/>
    <w:rsid w:val="008E516F"/>
    <w:rsid w:val="008E7591"/>
    <w:rsid w:val="008F1137"/>
    <w:rsid w:val="008F1453"/>
    <w:rsid w:val="008F2DDF"/>
    <w:rsid w:val="008F2E4A"/>
    <w:rsid w:val="008F3656"/>
    <w:rsid w:val="008F374A"/>
    <w:rsid w:val="008F462C"/>
    <w:rsid w:val="008F4BB9"/>
    <w:rsid w:val="008F5A8A"/>
    <w:rsid w:val="008F60E7"/>
    <w:rsid w:val="008F6E4D"/>
    <w:rsid w:val="00900809"/>
    <w:rsid w:val="00901121"/>
    <w:rsid w:val="00901226"/>
    <w:rsid w:val="00901397"/>
    <w:rsid w:val="00902220"/>
    <w:rsid w:val="009022D5"/>
    <w:rsid w:val="00902DBA"/>
    <w:rsid w:val="00903B52"/>
    <w:rsid w:val="00903C66"/>
    <w:rsid w:val="00903E3D"/>
    <w:rsid w:val="00903F03"/>
    <w:rsid w:val="00904FA7"/>
    <w:rsid w:val="00905415"/>
    <w:rsid w:val="009058E5"/>
    <w:rsid w:val="009064FC"/>
    <w:rsid w:val="00906526"/>
    <w:rsid w:val="009068EC"/>
    <w:rsid w:val="00906B1E"/>
    <w:rsid w:val="00906C42"/>
    <w:rsid w:val="00907139"/>
    <w:rsid w:val="00907D60"/>
    <w:rsid w:val="00911378"/>
    <w:rsid w:val="00911455"/>
    <w:rsid w:val="00912B6D"/>
    <w:rsid w:val="00912CF5"/>
    <w:rsid w:val="00912EA5"/>
    <w:rsid w:val="009134D4"/>
    <w:rsid w:val="00913606"/>
    <w:rsid w:val="00913F08"/>
    <w:rsid w:val="00914964"/>
    <w:rsid w:val="00914F9D"/>
    <w:rsid w:val="0091507D"/>
    <w:rsid w:val="009151F5"/>
    <w:rsid w:val="0091540E"/>
    <w:rsid w:val="00916279"/>
    <w:rsid w:val="00916542"/>
    <w:rsid w:val="00916F05"/>
    <w:rsid w:val="00917789"/>
    <w:rsid w:val="009201A1"/>
    <w:rsid w:val="00920D7D"/>
    <w:rsid w:val="00920F3B"/>
    <w:rsid w:val="0092114B"/>
    <w:rsid w:val="009214E3"/>
    <w:rsid w:val="00922D11"/>
    <w:rsid w:val="00923530"/>
    <w:rsid w:val="00923BAE"/>
    <w:rsid w:val="00924113"/>
    <w:rsid w:val="009248F2"/>
    <w:rsid w:val="00926BBF"/>
    <w:rsid w:val="0092717F"/>
    <w:rsid w:val="0093006A"/>
    <w:rsid w:val="009301CB"/>
    <w:rsid w:val="0093047A"/>
    <w:rsid w:val="009306CB"/>
    <w:rsid w:val="009309BC"/>
    <w:rsid w:val="00930D17"/>
    <w:rsid w:val="00930E66"/>
    <w:rsid w:val="00931054"/>
    <w:rsid w:val="0093118E"/>
    <w:rsid w:val="00931D11"/>
    <w:rsid w:val="00932D8B"/>
    <w:rsid w:val="0093373F"/>
    <w:rsid w:val="0093382E"/>
    <w:rsid w:val="00933E38"/>
    <w:rsid w:val="00934214"/>
    <w:rsid w:val="0093450E"/>
    <w:rsid w:val="00934E66"/>
    <w:rsid w:val="009358A6"/>
    <w:rsid w:val="00935CCA"/>
    <w:rsid w:val="00936354"/>
    <w:rsid w:val="00936A5F"/>
    <w:rsid w:val="00941121"/>
    <w:rsid w:val="00941A73"/>
    <w:rsid w:val="00941D97"/>
    <w:rsid w:val="009426E7"/>
    <w:rsid w:val="00942EEE"/>
    <w:rsid w:val="00943B12"/>
    <w:rsid w:val="009459EB"/>
    <w:rsid w:val="009460C2"/>
    <w:rsid w:val="00946D5B"/>
    <w:rsid w:val="00947DC0"/>
    <w:rsid w:val="00950850"/>
    <w:rsid w:val="00950A80"/>
    <w:rsid w:val="0095105F"/>
    <w:rsid w:val="00951A38"/>
    <w:rsid w:val="00951DCB"/>
    <w:rsid w:val="0095265C"/>
    <w:rsid w:val="00952775"/>
    <w:rsid w:val="00954BA4"/>
    <w:rsid w:val="0095511F"/>
    <w:rsid w:val="00955254"/>
    <w:rsid w:val="0095540B"/>
    <w:rsid w:val="009557D1"/>
    <w:rsid w:val="00955B3E"/>
    <w:rsid w:val="00955E13"/>
    <w:rsid w:val="00955EEE"/>
    <w:rsid w:val="009561C9"/>
    <w:rsid w:val="00956232"/>
    <w:rsid w:val="009562D4"/>
    <w:rsid w:val="00956580"/>
    <w:rsid w:val="00956782"/>
    <w:rsid w:val="0096048E"/>
    <w:rsid w:val="00960652"/>
    <w:rsid w:val="00961012"/>
    <w:rsid w:val="0096162D"/>
    <w:rsid w:val="00961996"/>
    <w:rsid w:val="00962622"/>
    <w:rsid w:val="00964025"/>
    <w:rsid w:val="009645E0"/>
    <w:rsid w:val="0096625B"/>
    <w:rsid w:val="009662A7"/>
    <w:rsid w:val="00966867"/>
    <w:rsid w:val="009676F2"/>
    <w:rsid w:val="00967792"/>
    <w:rsid w:val="0097010A"/>
    <w:rsid w:val="0097030E"/>
    <w:rsid w:val="009706D1"/>
    <w:rsid w:val="00970AF7"/>
    <w:rsid w:val="00971822"/>
    <w:rsid w:val="00971828"/>
    <w:rsid w:val="009726D3"/>
    <w:rsid w:val="00972D2A"/>
    <w:rsid w:val="0097373B"/>
    <w:rsid w:val="00974896"/>
    <w:rsid w:val="009762DE"/>
    <w:rsid w:val="009763E4"/>
    <w:rsid w:val="0097673C"/>
    <w:rsid w:val="00977444"/>
    <w:rsid w:val="00977950"/>
    <w:rsid w:val="0098068F"/>
    <w:rsid w:val="00980B2C"/>
    <w:rsid w:val="00982E6E"/>
    <w:rsid w:val="00983733"/>
    <w:rsid w:val="00983E44"/>
    <w:rsid w:val="009848E8"/>
    <w:rsid w:val="009861B7"/>
    <w:rsid w:val="009879CA"/>
    <w:rsid w:val="00987C8E"/>
    <w:rsid w:val="009907A0"/>
    <w:rsid w:val="00990C60"/>
    <w:rsid w:val="0099175D"/>
    <w:rsid w:val="00991DBB"/>
    <w:rsid w:val="009926A6"/>
    <w:rsid w:val="00993D65"/>
    <w:rsid w:val="00994086"/>
    <w:rsid w:val="009952EA"/>
    <w:rsid w:val="00995456"/>
    <w:rsid w:val="009957A6"/>
    <w:rsid w:val="00996FC4"/>
    <w:rsid w:val="00997FFB"/>
    <w:rsid w:val="009A0B2F"/>
    <w:rsid w:val="009A0FC5"/>
    <w:rsid w:val="009A209F"/>
    <w:rsid w:val="009A247A"/>
    <w:rsid w:val="009A3174"/>
    <w:rsid w:val="009A3990"/>
    <w:rsid w:val="009A3EFC"/>
    <w:rsid w:val="009A5722"/>
    <w:rsid w:val="009A5FFC"/>
    <w:rsid w:val="009A608E"/>
    <w:rsid w:val="009A7020"/>
    <w:rsid w:val="009A7812"/>
    <w:rsid w:val="009A7957"/>
    <w:rsid w:val="009B0B67"/>
    <w:rsid w:val="009B0CE9"/>
    <w:rsid w:val="009B1ABF"/>
    <w:rsid w:val="009B1B61"/>
    <w:rsid w:val="009B1C6E"/>
    <w:rsid w:val="009B2008"/>
    <w:rsid w:val="009B2E4D"/>
    <w:rsid w:val="009B3C86"/>
    <w:rsid w:val="009B3ED2"/>
    <w:rsid w:val="009B4FF1"/>
    <w:rsid w:val="009B5965"/>
    <w:rsid w:val="009B7AB9"/>
    <w:rsid w:val="009C0488"/>
    <w:rsid w:val="009C09CE"/>
    <w:rsid w:val="009C0E32"/>
    <w:rsid w:val="009C0F03"/>
    <w:rsid w:val="009C0FAB"/>
    <w:rsid w:val="009C0FE2"/>
    <w:rsid w:val="009C2240"/>
    <w:rsid w:val="009C2354"/>
    <w:rsid w:val="009C2CA9"/>
    <w:rsid w:val="009C4411"/>
    <w:rsid w:val="009C4437"/>
    <w:rsid w:val="009C48C4"/>
    <w:rsid w:val="009C4946"/>
    <w:rsid w:val="009C4B32"/>
    <w:rsid w:val="009C5C08"/>
    <w:rsid w:val="009C617F"/>
    <w:rsid w:val="009C6E97"/>
    <w:rsid w:val="009C7AF7"/>
    <w:rsid w:val="009C7B54"/>
    <w:rsid w:val="009C7D46"/>
    <w:rsid w:val="009D04B3"/>
    <w:rsid w:val="009D057C"/>
    <w:rsid w:val="009D0CB3"/>
    <w:rsid w:val="009D0F87"/>
    <w:rsid w:val="009D0FE5"/>
    <w:rsid w:val="009D127C"/>
    <w:rsid w:val="009D1989"/>
    <w:rsid w:val="009D1F0A"/>
    <w:rsid w:val="009D221B"/>
    <w:rsid w:val="009D386D"/>
    <w:rsid w:val="009D47EA"/>
    <w:rsid w:val="009D4902"/>
    <w:rsid w:val="009D4914"/>
    <w:rsid w:val="009D539F"/>
    <w:rsid w:val="009D5C65"/>
    <w:rsid w:val="009D72E6"/>
    <w:rsid w:val="009E192D"/>
    <w:rsid w:val="009E19CD"/>
    <w:rsid w:val="009E301B"/>
    <w:rsid w:val="009E32F8"/>
    <w:rsid w:val="009E338D"/>
    <w:rsid w:val="009E353C"/>
    <w:rsid w:val="009E35C8"/>
    <w:rsid w:val="009E3EEF"/>
    <w:rsid w:val="009E3FE3"/>
    <w:rsid w:val="009E4153"/>
    <w:rsid w:val="009E4571"/>
    <w:rsid w:val="009E5B9B"/>
    <w:rsid w:val="009E61C9"/>
    <w:rsid w:val="009F0226"/>
    <w:rsid w:val="009F03D5"/>
    <w:rsid w:val="009F3FE9"/>
    <w:rsid w:val="009F4399"/>
    <w:rsid w:val="009F4E32"/>
    <w:rsid w:val="009F5546"/>
    <w:rsid w:val="009F5CFE"/>
    <w:rsid w:val="009F60F3"/>
    <w:rsid w:val="009F695E"/>
    <w:rsid w:val="009F6977"/>
    <w:rsid w:val="009F6C14"/>
    <w:rsid w:val="009F780D"/>
    <w:rsid w:val="00A003B7"/>
    <w:rsid w:val="00A0126A"/>
    <w:rsid w:val="00A01506"/>
    <w:rsid w:val="00A01627"/>
    <w:rsid w:val="00A01B1B"/>
    <w:rsid w:val="00A0290C"/>
    <w:rsid w:val="00A0349A"/>
    <w:rsid w:val="00A038DD"/>
    <w:rsid w:val="00A03C3B"/>
    <w:rsid w:val="00A03E53"/>
    <w:rsid w:val="00A04590"/>
    <w:rsid w:val="00A0462B"/>
    <w:rsid w:val="00A0488D"/>
    <w:rsid w:val="00A04E97"/>
    <w:rsid w:val="00A05AB0"/>
    <w:rsid w:val="00A066CD"/>
    <w:rsid w:val="00A06B15"/>
    <w:rsid w:val="00A07A33"/>
    <w:rsid w:val="00A1079E"/>
    <w:rsid w:val="00A10F0F"/>
    <w:rsid w:val="00A1105F"/>
    <w:rsid w:val="00A1164B"/>
    <w:rsid w:val="00A117CA"/>
    <w:rsid w:val="00A11BB4"/>
    <w:rsid w:val="00A12072"/>
    <w:rsid w:val="00A1461D"/>
    <w:rsid w:val="00A1470E"/>
    <w:rsid w:val="00A15B9D"/>
    <w:rsid w:val="00A16914"/>
    <w:rsid w:val="00A16A06"/>
    <w:rsid w:val="00A16C59"/>
    <w:rsid w:val="00A17535"/>
    <w:rsid w:val="00A205A4"/>
    <w:rsid w:val="00A20F82"/>
    <w:rsid w:val="00A21EBB"/>
    <w:rsid w:val="00A224A9"/>
    <w:rsid w:val="00A22607"/>
    <w:rsid w:val="00A236D1"/>
    <w:rsid w:val="00A23738"/>
    <w:rsid w:val="00A25AE8"/>
    <w:rsid w:val="00A269B7"/>
    <w:rsid w:val="00A2753C"/>
    <w:rsid w:val="00A275D7"/>
    <w:rsid w:val="00A276B6"/>
    <w:rsid w:val="00A27DD8"/>
    <w:rsid w:val="00A314F4"/>
    <w:rsid w:val="00A319BD"/>
    <w:rsid w:val="00A321FC"/>
    <w:rsid w:val="00A32F2A"/>
    <w:rsid w:val="00A335D8"/>
    <w:rsid w:val="00A33787"/>
    <w:rsid w:val="00A33F81"/>
    <w:rsid w:val="00A368BC"/>
    <w:rsid w:val="00A36B00"/>
    <w:rsid w:val="00A4003F"/>
    <w:rsid w:val="00A40A1A"/>
    <w:rsid w:val="00A40CB9"/>
    <w:rsid w:val="00A41308"/>
    <w:rsid w:val="00A41E42"/>
    <w:rsid w:val="00A4252E"/>
    <w:rsid w:val="00A42CAF"/>
    <w:rsid w:val="00A4353A"/>
    <w:rsid w:val="00A446C3"/>
    <w:rsid w:val="00A45547"/>
    <w:rsid w:val="00A50058"/>
    <w:rsid w:val="00A5038E"/>
    <w:rsid w:val="00A51374"/>
    <w:rsid w:val="00A5204B"/>
    <w:rsid w:val="00A5224E"/>
    <w:rsid w:val="00A53547"/>
    <w:rsid w:val="00A537AC"/>
    <w:rsid w:val="00A5395A"/>
    <w:rsid w:val="00A545BE"/>
    <w:rsid w:val="00A54DF3"/>
    <w:rsid w:val="00A5650F"/>
    <w:rsid w:val="00A609F6"/>
    <w:rsid w:val="00A61DCB"/>
    <w:rsid w:val="00A62A1B"/>
    <w:rsid w:val="00A63505"/>
    <w:rsid w:val="00A64E2F"/>
    <w:rsid w:val="00A65795"/>
    <w:rsid w:val="00A66D35"/>
    <w:rsid w:val="00A66E53"/>
    <w:rsid w:val="00A67622"/>
    <w:rsid w:val="00A676B6"/>
    <w:rsid w:val="00A70A5E"/>
    <w:rsid w:val="00A70D8E"/>
    <w:rsid w:val="00A7174B"/>
    <w:rsid w:val="00A7198C"/>
    <w:rsid w:val="00A71CA6"/>
    <w:rsid w:val="00A72185"/>
    <w:rsid w:val="00A72A9B"/>
    <w:rsid w:val="00A73516"/>
    <w:rsid w:val="00A73D05"/>
    <w:rsid w:val="00A747BD"/>
    <w:rsid w:val="00A74BCB"/>
    <w:rsid w:val="00A772D1"/>
    <w:rsid w:val="00A7730C"/>
    <w:rsid w:val="00A77942"/>
    <w:rsid w:val="00A77EC5"/>
    <w:rsid w:val="00A805F7"/>
    <w:rsid w:val="00A806D8"/>
    <w:rsid w:val="00A81BD9"/>
    <w:rsid w:val="00A81F9D"/>
    <w:rsid w:val="00A83036"/>
    <w:rsid w:val="00A8370F"/>
    <w:rsid w:val="00A8425C"/>
    <w:rsid w:val="00A84F7C"/>
    <w:rsid w:val="00A85021"/>
    <w:rsid w:val="00A85930"/>
    <w:rsid w:val="00A86ABA"/>
    <w:rsid w:val="00A87565"/>
    <w:rsid w:val="00A875E5"/>
    <w:rsid w:val="00A9145A"/>
    <w:rsid w:val="00A9193E"/>
    <w:rsid w:val="00A919C9"/>
    <w:rsid w:val="00A92303"/>
    <w:rsid w:val="00A92562"/>
    <w:rsid w:val="00A92648"/>
    <w:rsid w:val="00A930F2"/>
    <w:rsid w:val="00A93B12"/>
    <w:rsid w:val="00A9426B"/>
    <w:rsid w:val="00A94820"/>
    <w:rsid w:val="00AA0305"/>
    <w:rsid w:val="00AA0F0E"/>
    <w:rsid w:val="00AA121A"/>
    <w:rsid w:val="00AA1830"/>
    <w:rsid w:val="00AA1AF7"/>
    <w:rsid w:val="00AA1D37"/>
    <w:rsid w:val="00AA3655"/>
    <w:rsid w:val="00AA391D"/>
    <w:rsid w:val="00AA3A7A"/>
    <w:rsid w:val="00AA41B9"/>
    <w:rsid w:val="00AA44B2"/>
    <w:rsid w:val="00AA5DCA"/>
    <w:rsid w:val="00AA76A1"/>
    <w:rsid w:val="00AB00CF"/>
    <w:rsid w:val="00AB0428"/>
    <w:rsid w:val="00AB0D29"/>
    <w:rsid w:val="00AB15AF"/>
    <w:rsid w:val="00AB1ABD"/>
    <w:rsid w:val="00AB1B8E"/>
    <w:rsid w:val="00AB2080"/>
    <w:rsid w:val="00AB21CA"/>
    <w:rsid w:val="00AB2392"/>
    <w:rsid w:val="00AB3181"/>
    <w:rsid w:val="00AB36B3"/>
    <w:rsid w:val="00AB3CDB"/>
    <w:rsid w:val="00AB431E"/>
    <w:rsid w:val="00AB5D92"/>
    <w:rsid w:val="00AB5DA2"/>
    <w:rsid w:val="00AB5FCC"/>
    <w:rsid w:val="00AB61EC"/>
    <w:rsid w:val="00AB638D"/>
    <w:rsid w:val="00AB685E"/>
    <w:rsid w:val="00AB7AD2"/>
    <w:rsid w:val="00AB7F1B"/>
    <w:rsid w:val="00AC0A3A"/>
    <w:rsid w:val="00AC0A82"/>
    <w:rsid w:val="00AC1E94"/>
    <w:rsid w:val="00AC2E1E"/>
    <w:rsid w:val="00AC3054"/>
    <w:rsid w:val="00AC3636"/>
    <w:rsid w:val="00AC497D"/>
    <w:rsid w:val="00AC53CD"/>
    <w:rsid w:val="00AC5413"/>
    <w:rsid w:val="00AC5458"/>
    <w:rsid w:val="00AC64D4"/>
    <w:rsid w:val="00AC6524"/>
    <w:rsid w:val="00AC653D"/>
    <w:rsid w:val="00AC66AE"/>
    <w:rsid w:val="00AC6A91"/>
    <w:rsid w:val="00AC70F8"/>
    <w:rsid w:val="00AC70FA"/>
    <w:rsid w:val="00AC73CD"/>
    <w:rsid w:val="00AC781F"/>
    <w:rsid w:val="00AD4049"/>
    <w:rsid w:val="00AD4434"/>
    <w:rsid w:val="00AD4BBA"/>
    <w:rsid w:val="00AD4CB6"/>
    <w:rsid w:val="00AD50E2"/>
    <w:rsid w:val="00AD5417"/>
    <w:rsid w:val="00AD5ED7"/>
    <w:rsid w:val="00AE0575"/>
    <w:rsid w:val="00AE2011"/>
    <w:rsid w:val="00AE21AD"/>
    <w:rsid w:val="00AE5660"/>
    <w:rsid w:val="00AE6ABD"/>
    <w:rsid w:val="00AE778D"/>
    <w:rsid w:val="00AE7CCE"/>
    <w:rsid w:val="00AE7F34"/>
    <w:rsid w:val="00AF16D6"/>
    <w:rsid w:val="00AF2C53"/>
    <w:rsid w:val="00AF300E"/>
    <w:rsid w:val="00AF319D"/>
    <w:rsid w:val="00AF3738"/>
    <w:rsid w:val="00AF3C67"/>
    <w:rsid w:val="00AF482C"/>
    <w:rsid w:val="00AF5885"/>
    <w:rsid w:val="00AF5D52"/>
    <w:rsid w:val="00AF609A"/>
    <w:rsid w:val="00AF60D7"/>
    <w:rsid w:val="00AF7A0F"/>
    <w:rsid w:val="00B000BB"/>
    <w:rsid w:val="00B002C6"/>
    <w:rsid w:val="00B00419"/>
    <w:rsid w:val="00B00E1F"/>
    <w:rsid w:val="00B01B36"/>
    <w:rsid w:val="00B01C6C"/>
    <w:rsid w:val="00B01C9A"/>
    <w:rsid w:val="00B02158"/>
    <w:rsid w:val="00B0296D"/>
    <w:rsid w:val="00B02AC9"/>
    <w:rsid w:val="00B032EE"/>
    <w:rsid w:val="00B0335E"/>
    <w:rsid w:val="00B03423"/>
    <w:rsid w:val="00B039B0"/>
    <w:rsid w:val="00B04651"/>
    <w:rsid w:val="00B05446"/>
    <w:rsid w:val="00B0674D"/>
    <w:rsid w:val="00B067F3"/>
    <w:rsid w:val="00B106CE"/>
    <w:rsid w:val="00B10B70"/>
    <w:rsid w:val="00B10BA1"/>
    <w:rsid w:val="00B10FD2"/>
    <w:rsid w:val="00B117A5"/>
    <w:rsid w:val="00B11B5E"/>
    <w:rsid w:val="00B12E43"/>
    <w:rsid w:val="00B131FE"/>
    <w:rsid w:val="00B13729"/>
    <w:rsid w:val="00B13A0B"/>
    <w:rsid w:val="00B141F9"/>
    <w:rsid w:val="00B1493A"/>
    <w:rsid w:val="00B151B2"/>
    <w:rsid w:val="00B15296"/>
    <w:rsid w:val="00B158DE"/>
    <w:rsid w:val="00B15DE9"/>
    <w:rsid w:val="00B16724"/>
    <w:rsid w:val="00B16AD0"/>
    <w:rsid w:val="00B16B5A"/>
    <w:rsid w:val="00B16D38"/>
    <w:rsid w:val="00B176CF"/>
    <w:rsid w:val="00B1795F"/>
    <w:rsid w:val="00B17AB5"/>
    <w:rsid w:val="00B17F30"/>
    <w:rsid w:val="00B17FE9"/>
    <w:rsid w:val="00B20702"/>
    <w:rsid w:val="00B20E6D"/>
    <w:rsid w:val="00B20F7A"/>
    <w:rsid w:val="00B2160D"/>
    <w:rsid w:val="00B21D0B"/>
    <w:rsid w:val="00B22C86"/>
    <w:rsid w:val="00B22D91"/>
    <w:rsid w:val="00B22DDD"/>
    <w:rsid w:val="00B22E97"/>
    <w:rsid w:val="00B23631"/>
    <w:rsid w:val="00B23780"/>
    <w:rsid w:val="00B23936"/>
    <w:rsid w:val="00B23978"/>
    <w:rsid w:val="00B250D7"/>
    <w:rsid w:val="00B254ED"/>
    <w:rsid w:val="00B25EE0"/>
    <w:rsid w:val="00B26467"/>
    <w:rsid w:val="00B26C3F"/>
    <w:rsid w:val="00B26F95"/>
    <w:rsid w:val="00B27971"/>
    <w:rsid w:val="00B27FE7"/>
    <w:rsid w:val="00B3210A"/>
    <w:rsid w:val="00B3247B"/>
    <w:rsid w:val="00B32539"/>
    <w:rsid w:val="00B32F1B"/>
    <w:rsid w:val="00B3386C"/>
    <w:rsid w:val="00B351E5"/>
    <w:rsid w:val="00B3727A"/>
    <w:rsid w:val="00B377FE"/>
    <w:rsid w:val="00B41D36"/>
    <w:rsid w:val="00B44230"/>
    <w:rsid w:val="00B4491C"/>
    <w:rsid w:val="00B44F45"/>
    <w:rsid w:val="00B45270"/>
    <w:rsid w:val="00B465AF"/>
    <w:rsid w:val="00B4697B"/>
    <w:rsid w:val="00B46BFC"/>
    <w:rsid w:val="00B47386"/>
    <w:rsid w:val="00B47641"/>
    <w:rsid w:val="00B50991"/>
    <w:rsid w:val="00B50B13"/>
    <w:rsid w:val="00B51832"/>
    <w:rsid w:val="00B519E4"/>
    <w:rsid w:val="00B51FBC"/>
    <w:rsid w:val="00B52882"/>
    <w:rsid w:val="00B52919"/>
    <w:rsid w:val="00B52A71"/>
    <w:rsid w:val="00B53E0E"/>
    <w:rsid w:val="00B54683"/>
    <w:rsid w:val="00B55A7D"/>
    <w:rsid w:val="00B57338"/>
    <w:rsid w:val="00B600D2"/>
    <w:rsid w:val="00B61F78"/>
    <w:rsid w:val="00B63B3A"/>
    <w:rsid w:val="00B642C9"/>
    <w:rsid w:val="00B6431B"/>
    <w:rsid w:val="00B64D27"/>
    <w:rsid w:val="00B65C90"/>
    <w:rsid w:val="00B66496"/>
    <w:rsid w:val="00B70321"/>
    <w:rsid w:val="00B7064D"/>
    <w:rsid w:val="00B7065D"/>
    <w:rsid w:val="00B7068C"/>
    <w:rsid w:val="00B70F0A"/>
    <w:rsid w:val="00B71B37"/>
    <w:rsid w:val="00B72A09"/>
    <w:rsid w:val="00B736C0"/>
    <w:rsid w:val="00B74854"/>
    <w:rsid w:val="00B74F89"/>
    <w:rsid w:val="00B761E8"/>
    <w:rsid w:val="00B8003A"/>
    <w:rsid w:val="00B801EE"/>
    <w:rsid w:val="00B81886"/>
    <w:rsid w:val="00B820FC"/>
    <w:rsid w:val="00B8258B"/>
    <w:rsid w:val="00B82F07"/>
    <w:rsid w:val="00B83EF3"/>
    <w:rsid w:val="00B841F6"/>
    <w:rsid w:val="00B843BE"/>
    <w:rsid w:val="00B854A0"/>
    <w:rsid w:val="00B85903"/>
    <w:rsid w:val="00B859A5"/>
    <w:rsid w:val="00B86800"/>
    <w:rsid w:val="00B86B8E"/>
    <w:rsid w:val="00B8743C"/>
    <w:rsid w:val="00B91451"/>
    <w:rsid w:val="00B91CB1"/>
    <w:rsid w:val="00B925AD"/>
    <w:rsid w:val="00B92683"/>
    <w:rsid w:val="00B92684"/>
    <w:rsid w:val="00B931FE"/>
    <w:rsid w:val="00B94265"/>
    <w:rsid w:val="00B94BDE"/>
    <w:rsid w:val="00B94CB8"/>
    <w:rsid w:val="00B94DB3"/>
    <w:rsid w:val="00B959C0"/>
    <w:rsid w:val="00B95DAB"/>
    <w:rsid w:val="00B95FC7"/>
    <w:rsid w:val="00B97307"/>
    <w:rsid w:val="00BA07A1"/>
    <w:rsid w:val="00BA12AE"/>
    <w:rsid w:val="00BA198A"/>
    <w:rsid w:val="00BA1E12"/>
    <w:rsid w:val="00BA2C96"/>
    <w:rsid w:val="00BA343E"/>
    <w:rsid w:val="00BA3F17"/>
    <w:rsid w:val="00BA4A3C"/>
    <w:rsid w:val="00BA50A3"/>
    <w:rsid w:val="00BA5231"/>
    <w:rsid w:val="00BA56C7"/>
    <w:rsid w:val="00BA5BC9"/>
    <w:rsid w:val="00BA64D5"/>
    <w:rsid w:val="00BA7297"/>
    <w:rsid w:val="00BB0BF6"/>
    <w:rsid w:val="00BB0FC6"/>
    <w:rsid w:val="00BB3483"/>
    <w:rsid w:val="00BB4DB6"/>
    <w:rsid w:val="00BB55C4"/>
    <w:rsid w:val="00BB5B03"/>
    <w:rsid w:val="00BB6441"/>
    <w:rsid w:val="00BB6916"/>
    <w:rsid w:val="00BB6CAD"/>
    <w:rsid w:val="00BB6F6A"/>
    <w:rsid w:val="00BB737C"/>
    <w:rsid w:val="00BC135C"/>
    <w:rsid w:val="00BC3A90"/>
    <w:rsid w:val="00BC3B44"/>
    <w:rsid w:val="00BC512D"/>
    <w:rsid w:val="00BC51BD"/>
    <w:rsid w:val="00BC56D9"/>
    <w:rsid w:val="00BC75E8"/>
    <w:rsid w:val="00BC790E"/>
    <w:rsid w:val="00BD04A7"/>
    <w:rsid w:val="00BD1C07"/>
    <w:rsid w:val="00BD3D49"/>
    <w:rsid w:val="00BD3F9F"/>
    <w:rsid w:val="00BD454D"/>
    <w:rsid w:val="00BD5C4F"/>
    <w:rsid w:val="00BD5D93"/>
    <w:rsid w:val="00BD66C7"/>
    <w:rsid w:val="00BD757F"/>
    <w:rsid w:val="00BE0460"/>
    <w:rsid w:val="00BE2D1D"/>
    <w:rsid w:val="00BE3731"/>
    <w:rsid w:val="00BE5A2C"/>
    <w:rsid w:val="00BE5BE5"/>
    <w:rsid w:val="00BE5DF7"/>
    <w:rsid w:val="00BE62EA"/>
    <w:rsid w:val="00BE716A"/>
    <w:rsid w:val="00BE746E"/>
    <w:rsid w:val="00BE74AA"/>
    <w:rsid w:val="00BE77BF"/>
    <w:rsid w:val="00BE7C16"/>
    <w:rsid w:val="00BF1396"/>
    <w:rsid w:val="00BF1D46"/>
    <w:rsid w:val="00BF210D"/>
    <w:rsid w:val="00BF2197"/>
    <w:rsid w:val="00BF2209"/>
    <w:rsid w:val="00BF2E92"/>
    <w:rsid w:val="00BF323A"/>
    <w:rsid w:val="00BF3FAC"/>
    <w:rsid w:val="00BF4316"/>
    <w:rsid w:val="00BF4C0C"/>
    <w:rsid w:val="00BF4E98"/>
    <w:rsid w:val="00BF5132"/>
    <w:rsid w:val="00BF56A7"/>
    <w:rsid w:val="00BF60CD"/>
    <w:rsid w:val="00BF6910"/>
    <w:rsid w:val="00BF7808"/>
    <w:rsid w:val="00BF7969"/>
    <w:rsid w:val="00C01535"/>
    <w:rsid w:val="00C01F74"/>
    <w:rsid w:val="00C0294F"/>
    <w:rsid w:val="00C03479"/>
    <w:rsid w:val="00C03E90"/>
    <w:rsid w:val="00C05400"/>
    <w:rsid w:val="00C0549B"/>
    <w:rsid w:val="00C0648D"/>
    <w:rsid w:val="00C06C8D"/>
    <w:rsid w:val="00C06DFC"/>
    <w:rsid w:val="00C07F4A"/>
    <w:rsid w:val="00C10D92"/>
    <w:rsid w:val="00C116E7"/>
    <w:rsid w:val="00C1186D"/>
    <w:rsid w:val="00C127AB"/>
    <w:rsid w:val="00C12C33"/>
    <w:rsid w:val="00C13093"/>
    <w:rsid w:val="00C148B3"/>
    <w:rsid w:val="00C14CD4"/>
    <w:rsid w:val="00C14DC6"/>
    <w:rsid w:val="00C154D7"/>
    <w:rsid w:val="00C15622"/>
    <w:rsid w:val="00C156CE"/>
    <w:rsid w:val="00C15A09"/>
    <w:rsid w:val="00C1635D"/>
    <w:rsid w:val="00C16DB1"/>
    <w:rsid w:val="00C16F37"/>
    <w:rsid w:val="00C17757"/>
    <w:rsid w:val="00C20B90"/>
    <w:rsid w:val="00C21200"/>
    <w:rsid w:val="00C2192E"/>
    <w:rsid w:val="00C21A72"/>
    <w:rsid w:val="00C21F06"/>
    <w:rsid w:val="00C225CD"/>
    <w:rsid w:val="00C229A4"/>
    <w:rsid w:val="00C22BDA"/>
    <w:rsid w:val="00C2372F"/>
    <w:rsid w:val="00C2382E"/>
    <w:rsid w:val="00C24308"/>
    <w:rsid w:val="00C24C39"/>
    <w:rsid w:val="00C24CF8"/>
    <w:rsid w:val="00C25193"/>
    <w:rsid w:val="00C255A2"/>
    <w:rsid w:val="00C256B3"/>
    <w:rsid w:val="00C26452"/>
    <w:rsid w:val="00C26A12"/>
    <w:rsid w:val="00C26BDA"/>
    <w:rsid w:val="00C277DC"/>
    <w:rsid w:val="00C27F89"/>
    <w:rsid w:val="00C30571"/>
    <w:rsid w:val="00C31568"/>
    <w:rsid w:val="00C328F5"/>
    <w:rsid w:val="00C32AA8"/>
    <w:rsid w:val="00C351CE"/>
    <w:rsid w:val="00C358C6"/>
    <w:rsid w:val="00C35B7D"/>
    <w:rsid w:val="00C35DF7"/>
    <w:rsid w:val="00C36FF0"/>
    <w:rsid w:val="00C3704E"/>
    <w:rsid w:val="00C371A3"/>
    <w:rsid w:val="00C37459"/>
    <w:rsid w:val="00C378C2"/>
    <w:rsid w:val="00C40FCF"/>
    <w:rsid w:val="00C4267C"/>
    <w:rsid w:val="00C4336E"/>
    <w:rsid w:val="00C434D2"/>
    <w:rsid w:val="00C44043"/>
    <w:rsid w:val="00C443C8"/>
    <w:rsid w:val="00C44973"/>
    <w:rsid w:val="00C44E5D"/>
    <w:rsid w:val="00C45FF2"/>
    <w:rsid w:val="00C46A7E"/>
    <w:rsid w:val="00C47698"/>
    <w:rsid w:val="00C4782B"/>
    <w:rsid w:val="00C51D93"/>
    <w:rsid w:val="00C52835"/>
    <w:rsid w:val="00C52C02"/>
    <w:rsid w:val="00C52F81"/>
    <w:rsid w:val="00C53FC6"/>
    <w:rsid w:val="00C55C45"/>
    <w:rsid w:val="00C56954"/>
    <w:rsid w:val="00C56F60"/>
    <w:rsid w:val="00C60265"/>
    <w:rsid w:val="00C615A1"/>
    <w:rsid w:val="00C61617"/>
    <w:rsid w:val="00C62C03"/>
    <w:rsid w:val="00C62D5E"/>
    <w:rsid w:val="00C62F5D"/>
    <w:rsid w:val="00C6353C"/>
    <w:rsid w:val="00C63E46"/>
    <w:rsid w:val="00C642FD"/>
    <w:rsid w:val="00C64548"/>
    <w:rsid w:val="00C64F88"/>
    <w:rsid w:val="00C66FCD"/>
    <w:rsid w:val="00C672EC"/>
    <w:rsid w:val="00C7051E"/>
    <w:rsid w:val="00C70D8E"/>
    <w:rsid w:val="00C7186F"/>
    <w:rsid w:val="00C71D44"/>
    <w:rsid w:val="00C73062"/>
    <w:rsid w:val="00C73B5E"/>
    <w:rsid w:val="00C73C3B"/>
    <w:rsid w:val="00C756FA"/>
    <w:rsid w:val="00C75A31"/>
    <w:rsid w:val="00C75A3E"/>
    <w:rsid w:val="00C75CF5"/>
    <w:rsid w:val="00C76203"/>
    <w:rsid w:val="00C76F66"/>
    <w:rsid w:val="00C773E3"/>
    <w:rsid w:val="00C774AF"/>
    <w:rsid w:val="00C77AD4"/>
    <w:rsid w:val="00C77BC0"/>
    <w:rsid w:val="00C77EFF"/>
    <w:rsid w:val="00C80093"/>
    <w:rsid w:val="00C800D9"/>
    <w:rsid w:val="00C82A3A"/>
    <w:rsid w:val="00C82D3E"/>
    <w:rsid w:val="00C82E9C"/>
    <w:rsid w:val="00C83B78"/>
    <w:rsid w:val="00C84D56"/>
    <w:rsid w:val="00C87433"/>
    <w:rsid w:val="00C87AA2"/>
    <w:rsid w:val="00C9018B"/>
    <w:rsid w:val="00C9127E"/>
    <w:rsid w:val="00C91526"/>
    <w:rsid w:val="00C91E49"/>
    <w:rsid w:val="00C9257F"/>
    <w:rsid w:val="00C92961"/>
    <w:rsid w:val="00C93BFA"/>
    <w:rsid w:val="00C9469F"/>
    <w:rsid w:val="00C9495D"/>
    <w:rsid w:val="00C94C5E"/>
    <w:rsid w:val="00C94E90"/>
    <w:rsid w:val="00C95097"/>
    <w:rsid w:val="00C9520A"/>
    <w:rsid w:val="00C95312"/>
    <w:rsid w:val="00C97537"/>
    <w:rsid w:val="00C97DA8"/>
    <w:rsid w:val="00CA0216"/>
    <w:rsid w:val="00CA0B64"/>
    <w:rsid w:val="00CA0CEB"/>
    <w:rsid w:val="00CA0DB1"/>
    <w:rsid w:val="00CA2EED"/>
    <w:rsid w:val="00CA3F87"/>
    <w:rsid w:val="00CA4145"/>
    <w:rsid w:val="00CA507F"/>
    <w:rsid w:val="00CA5134"/>
    <w:rsid w:val="00CA5495"/>
    <w:rsid w:val="00CA5DBB"/>
    <w:rsid w:val="00CA6464"/>
    <w:rsid w:val="00CA6713"/>
    <w:rsid w:val="00CA717C"/>
    <w:rsid w:val="00CA7FD1"/>
    <w:rsid w:val="00CB0A40"/>
    <w:rsid w:val="00CB0CDC"/>
    <w:rsid w:val="00CB137B"/>
    <w:rsid w:val="00CB14FE"/>
    <w:rsid w:val="00CB20B1"/>
    <w:rsid w:val="00CB22B0"/>
    <w:rsid w:val="00CB30F5"/>
    <w:rsid w:val="00CB36DA"/>
    <w:rsid w:val="00CB3868"/>
    <w:rsid w:val="00CB3A09"/>
    <w:rsid w:val="00CB3CC0"/>
    <w:rsid w:val="00CB3ED7"/>
    <w:rsid w:val="00CB4E54"/>
    <w:rsid w:val="00CB5984"/>
    <w:rsid w:val="00CB5E37"/>
    <w:rsid w:val="00CB74EC"/>
    <w:rsid w:val="00CB7B29"/>
    <w:rsid w:val="00CB7C38"/>
    <w:rsid w:val="00CC005D"/>
    <w:rsid w:val="00CC0EB3"/>
    <w:rsid w:val="00CC1168"/>
    <w:rsid w:val="00CC11E5"/>
    <w:rsid w:val="00CC35D6"/>
    <w:rsid w:val="00CC46DF"/>
    <w:rsid w:val="00CC4F27"/>
    <w:rsid w:val="00CC4FFA"/>
    <w:rsid w:val="00CC5752"/>
    <w:rsid w:val="00CC6735"/>
    <w:rsid w:val="00CC7357"/>
    <w:rsid w:val="00CC746E"/>
    <w:rsid w:val="00CC7633"/>
    <w:rsid w:val="00CC7C54"/>
    <w:rsid w:val="00CD0712"/>
    <w:rsid w:val="00CD0736"/>
    <w:rsid w:val="00CD0CBC"/>
    <w:rsid w:val="00CD0DF8"/>
    <w:rsid w:val="00CD0FB1"/>
    <w:rsid w:val="00CD1376"/>
    <w:rsid w:val="00CD1B8A"/>
    <w:rsid w:val="00CD2DBF"/>
    <w:rsid w:val="00CD3030"/>
    <w:rsid w:val="00CD362F"/>
    <w:rsid w:val="00CD390A"/>
    <w:rsid w:val="00CD3C47"/>
    <w:rsid w:val="00CD44D1"/>
    <w:rsid w:val="00CD485E"/>
    <w:rsid w:val="00CD4B4A"/>
    <w:rsid w:val="00CD4C67"/>
    <w:rsid w:val="00CD5B47"/>
    <w:rsid w:val="00CD5E19"/>
    <w:rsid w:val="00CD673A"/>
    <w:rsid w:val="00CD6AAD"/>
    <w:rsid w:val="00CD6E83"/>
    <w:rsid w:val="00CD705A"/>
    <w:rsid w:val="00CD7556"/>
    <w:rsid w:val="00CE0283"/>
    <w:rsid w:val="00CE0E19"/>
    <w:rsid w:val="00CE1731"/>
    <w:rsid w:val="00CE1860"/>
    <w:rsid w:val="00CE2EB1"/>
    <w:rsid w:val="00CE4110"/>
    <w:rsid w:val="00CE4489"/>
    <w:rsid w:val="00CE475A"/>
    <w:rsid w:val="00CE4C11"/>
    <w:rsid w:val="00CE572A"/>
    <w:rsid w:val="00CE5B47"/>
    <w:rsid w:val="00CE7232"/>
    <w:rsid w:val="00CE7490"/>
    <w:rsid w:val="00CE78FF"/>
    <w:rsid w:val="00CE7AB5"/>
    <w:rsid w:val="00CF0691"/>
    <w:rsid w:val="00CF13A8"/>
    <w:rsid w:val="00CF1A10"/>
    <w:rsid w:val="00CF228E"/>
    <w:rsid w:val="00CF2895"/>
    <w:rsid w:val="00CF3029"/>
    <w:rsid w:val="00CF34FC"/>
    <w:rsid w:val="00CF359B"/>
    <w:rsid w:val="00CF4218"/>
    <w:rsid w:val="00CF427A"/>
    <w:rsid w:val="00CF45A1"/>
    <w:rsid w:val="00CF5CE9"/>
    <w:rsid w:val="00CF5E03"/>
    <w:rsid w:val="00CF7058"/>
    <w:rsid w:val="00CF77BD"/>
    <w:rsid w:val="00D00743"/>
    <w:rsid w:val="00D008C2"/>
    <w:rsid w:val="00D01776"/>
    <w:rsid w:val="00D03312"/>
    <w:rsid w:val="00D03788"/>
    <w:rsid w:val="00D03F50"/>
    <w:rsid w:val="00D04F37"/>
    <w:rsid w:val="00D054D7"/>
    <w:rsid w:val="00D05BFD"/>
    <w:rsid w:val="00D05D29"/>
    <w:rsid w:val="00D060A5"/>
    <w:rsid w:val="00D06BCE"/>
    <w:rsid w:val="00D06E76"/>
    <w:rsid w:val="00D070E6"/>
    <w:rsid w:val="00D0746B"/>
    <w:rsid w:val="00D106E6"/>
    <w:rsid w:val="00D10EA5"/>
    <w:rsid w:val="00D11303"/>
    <w:rsid w:val="00D12F90"/>
    <w:rsid w:val="00D1385C"/>
    <w:rsid w:val="00D13872"/>
    <w:rsid w:val="00D15C7F"/>
    <w:rsid w:val="00D15DC8"/>
    <w:rsid w:val="00D16753"/>
    <w:rsid w:val="00D1741D"/>
    <w:rsid w:val="00D2011F"/>
    <w:rsid w:val="00D20C30"/>
    <w:rsid w:val="00D216DB"/>
    <w:rsid w:val="00D22286"/>
    <w:rsid w:val="00D22955"/>
    <w:rsid w:val="00D22A7F"/>
    <w:rsid w:val="00D23052"/>
    <w:rsid w:val="00D2496D"/>
    <w:rsid w:val="00D24FCC"/>
    <w:rsid w:val="00D26C7A"/>
    <w:rsid w:val="00D26E59"/>
    <w:rsid w:val="00D27D49"/>
    <w:rsid w:val="00D307D0"/>
    <w:rsid w:val="00D3080F"/>
    <w:rsid w:val="00D31EDD"/>
    <w:rsid w:val="00D31F85"/>
    <w:rsid w:val="00D321D8"/>
    <w:rsid w:val="00D32CAC"/>
    <w:rsid w:val="00D32E95"/>
    <w:rsid w:val="00D33065"/>
    <w:rsid w:val="00D335BC"/>
    <w:rsid w:val="00D339F1"/>
    <w:rsid w:val="00D341ED"/>
    <w:rsid w:val="00D3437C"/>
    <w:rsid w:val="00D34624"/>
    <w:rsid w:val="00D36490"/>
    <w:rsid w:val="00D372D6"/>
    <w:rsid w:val="00D373A4"/>
    <w:rsid w:val="00D37D8A"/>
    <w:rsid w:val="00D4011B"/>
    <w:rsid w:val="00D40632"/>
    <w:rsid w:val="00D409FC"/>
    <w:rsid w:val="00D40F35"/>
    <w:rsid w:val="00D43281"/>
    <w:rsid w:val="00D43D3E"/>
    <w:rsid w:val="00D45122"/>
    <w:rsid w:val="00D45742"/>
    <w:rsid w:val="00D458C5"/>
    <w:rsid w:val="00D46711"/>
    <w:rsid w:val="00D46CA6"/>
    <w:rsid w:val="00D509DE"/>
    <w:rsid w:val="00D51B24"/>
    <w:rsid w:val="00D51F8A"/>
    <w:rsid w:val="00D52108"/>
    <w:rsid w:val="00D52C32"/>
    <w:rsid w:val="00D52E49"/>
    <w:rsid w:val="00D53BCD"/>
    <w:rsid w:val="00D5427F"/>
    <w:rsid w:val="00D55B25"/>
    <w:rsid w:val="00D565ED"/>
    <w:rsid w:val="00D56C7A"/>
    <w:rsid w:val="00D570AD"/>
    <w:rsid w:val="00D57803"/>
    <w:rsid w:val="00D607C1"/>
    <w:rsid w:val="00D60B93"/>
    <w:rsid w:val="00D6150B"/>
    <w:rsid w:val="00D617DB"/>
    <w:rsid w:val="00D61EBC"/>
    <w:rsid w:val="00D63270"/>
    <w:rsid w:val="00D63728"/>
    <w:rsid w:val="00D6377F"/>
    <w:rsid w:val="00D63BD0"/>
    <w:rsid w:val="00D63BED"/>
    <w:rsid w:val="00D65831"/>
    <w:rsid w:val="00D65B20"/>
    <w:rsid w:val="00D665BC"/>
    <w:rsid w:val="00D66EAB"/>
    <w:rsid w:val="00D67EFF"/>
    <w:rsid w:val="00D705DF"/>
    <w:rsid w:val="00D70604"/>
    <w:rsid w:val="00D71EAC"/>
    <w:rsid w:val="00D73F48"/>
    <w:rsid w:val="00D76AC8"/>
    <w:rsid w:val="00D778BB"/>
    <w:rsid w:val="00D77FF8"/>
    <w:rsid w:val="00D8060E"/>
    <w:rsid w:val="00D81753"/>
    <w:rsid w:val="00D829F5"/>
    <w:rsid w:val="00D82CA9"/>
    <w:rsid w:val="00D83506"/>
    <w:rsid w:val="00D836FA"/>
    <w:rsid w:val="00D83FB6"/>
    <w:rsid w:val="00D850AB"/>
    <w:rsid w:val="00D8525F"/>
    <w:rsid w:val="00D85AC7"/>
    <w:rsid w:val="00D87198"/>
    <w:rsid w:val="00D87D79"/>
    <w:rsid w:val="00D9188E"/>
    <w:rsid w:val="00D92AF5"/>
    <w:rsid w:val="00D94458"/>
    <w:rsid w:val="00D953EC"/>
    <w:rsid w:val="00D9651E"/>
    <w:rsid w:val="00D97702"/>
    <w:rsid w:val="00D9779B"/>
    <w:rsid w:val="00D97EAF"/>
    <w:rsid w:val="00DA036C"/>
    <w:rsid w:val="00DA0562"/>
    <w:rsid w:val="00DA0EEF"/>
    <w:rsid w:val="00DA0FAB"/>
    <w:rsid w:val="00DA149C"/>
    <w:rsid w:val="00DA36E7"/>
    <w:rsid w:val="00DA3EBB"/>
    <w:rsid w:val="00DA49F9"/>
    <w:rsid w:val="00DA50A0"/>
    <w:rsid w:val="00DA57E8"/>
    <w:rsid w:val="00DA5E62"/>
    <w:rsid w:val="00DA668E"/>
    <w:rsid w:val="00DA7599"/>
    <w:rsid w:val="00DA7749"/>
    <w:rsid w:val="00DA780A"/>
    <w:rsid w:val="00DB0EED"/>
    <w:rsid w:val="00DB106A"/>
    <w:rsid w:val="00DB1B8F"/>
    <w:rsid w:val="00DB2CAD"/>
    <w:rsid w:val="00DB2DE0"/>
    <w:rsid w:val="00DB3DD7"/>
    <w:rsid w:val="00DB48D0"/>
    <w:rsid w:val="00DB49A2"/>
    <w:rsid w:val="00DB6026"/>
    <w:rsid w:val="00DB6893"/>
    <w:rsid w:val="00DB771C"/>
    <w:rsid w:val="00DC016A"/>
    <w:rsid w:val="00DC05D6"/>
    <w:rsid w:val="00DC0C32"/>
    <w:rsid w:val="00DC0C9B"/>
    <w:rsid w:val="00DC1DE2"/>
    <w:rsid w:val="00DC2860"/>
    <w:rsid w:val="00DC3559"/>
    <w:rsid w:val="00DC49B6"/>
    <w:rsid w:val="00DC51A1"/>
    <w:rsid w:val="00DC5240"/>
    <w:rsid w:val="00DC5A88"/>
    <w:rsid w:val="00DC6CDD"/>
    <w:rsid w:val="00DC7304"/>
    <w:rsid w:val="00DD00C1"/>
    <w:rsid w:val="00DD038D"/>
    <w:rsid w:val="00DD0429"/>
    <w:rsid w:val="00DD0B31"/>
    <w:rsid w:val="00DD11A3"/>
    <w:rsid w:val="00DD3211"/>
    <w:rsid w:val="00DD35E5"/>
    <w:rsid w:val="00DD35FC"/>
    <w:rsid w:val="00DD3BE9"/>
    <w:rsid w:val="00DD6765"/>
    <w:rsid w:val="00DE035F"/>
    <w:rsid w:val="00DE0877"/>
    <w:rsid w:val="00DE1BC9"/>
    <w:rsid w:val="00DE1EC4"/>
    <w:rsid w:val="00DE2AEA"/>
    <w:rsid w:val="00DE319A"/>
    <w:rsid w:val="00DE33F3"/>
    <w:rsid w:val="00DE3B58"/>
    <w:rsid w:val="00DE48D9"/>
    <w:rsid w:val="00DE4D1F"/>
    <w:rsid w:val="00DE575E"/>
    <w:rsid w:val="00DE6777"/>
    <w:rsid w:val="00DE6B13"/>
    <w:rsid w:val="00DE7D62"/>
    <w:rsid w:val="00DF1457"/>
    <w:rsid w:val="00DF14C9"/>
    <w:rsid w:val="00DF25A0"/>
    <w:rsid w:val="00DF2A15"/>
    <w:rsid w:val="00DF4CBD"/>
    <w:rsid w:val="00DF52BE"/>
    <w:rsid w:val="00DF52E2"/>
    <w:rsid w:val="00DF53F1"/>
    <w:rsid w:val="00DF558F"/>
    <w:rsid w:val="00DF5610"/>
    <w:rsid w:val="00DF5BD5"/>
    <w:rsid w:val="00DF5CE3"/>
    <w:rsid w:val="00DF5DF2"/>
    <w:rsid w:val="00DF639E"/>
    <w:rsid w:val="00DF63BE"/>
    <w:rsid w:val="00DF76AD"/>
    <w:rsid w:val="00DF7CB0"/>
    <w:rsid w:val="00E01038"/>
    <w:rsid w:val="00E011D6"/>
    <w:rsid w:val="00E017B8"/>
    <w:rsid w:val="00E01EE0"/>
    <w:rsid w:val="00E02A1C"/>
    <w:rsid w:val="00E02CA1"/>
    <w:rsid w:val="00E041F5"/>
    <w:rsid w:val="00E042CA"/>
    <w:rsid w:val="00E0468B"/>
    <w:rsid w:val="00E04A7E"/>
    <w:rsid w:val="00E05860"/>
    <w:rsid w:val="00E05D90"/>
    <w:rsid w:val="00E06AE4"/>
    <w:rsid w:val="00E0724C"/>
    <w:rsid w:val="00E07636"/>
    <w:rsid w:val="00E07F6B"/>
    <w:rsid w:val="00E10C04"/>
    <w:rsid w:val="00E10D13"/>
    <w:rsid w:val="00E1190F"/>
    <w:rsid w:val="00E11CF6"/>
    <w:rsid w:val="00E1206D"/>
    <w:rsid w:val="00E12CF3"/>
    <w:rsid w:val="00E132C5"/>
    <w:rsid w:val="00E1372C"/>
    <w:rsid w:val="00E13F64"/>
    <w:rsid w:val="00E14204"/>
    <w:rsid w:val="00E142C3"/>
    <w:rsid w:val="00E14CBB"/>
    <w:rsid w:val="00E15473"/>
    <w:rsid w:val="00E15646"/>
    <w:rsid w:val="00E15960"/>
    <w:rsid w:val="00E16619"/>
    <w:rsid w:val="00E16892"/>
    <w:rsid w:val="00E170F2"/>
    <w:rsid w:val="00E171F7"/>
    <w:rsid w:val="00E204C4"/>
    <w:rsid w:val="00E210D4"/>
    <w:rsid w:val="00E21913"/>
    <w:rsid w:val="00E220E8"/>
    <w:rsid w:val="00E26624"/>
    <w:rsid w:val="00E26A21"/>
    <w:rsid w:val="00E26A8B"/>
    <w:rsid w:val="00E26F19"/>
    <w:rsid w:val="00E2730F"/>
    <w:rsid w:val="00E27571"/>
    <w:rsid w:val="00E278E0"/>
    <w:rsid w:val="00E3091E"/>
    <w:rsid w:val="00E30E75"/>
    <w:rsid w:val="00E318C8"/>
    <w:rsid w:val="00E326D0"/>
    <w:rsid w:val="00E333F5"/>
    <w:rsid w:val="00E34239"/>
    <w:rsid w:val="00E3598E"/>
    <w:rsid w:val="00E35A78"/>
    <w:rsid w:val="00E35E14"/>
    <w:rsid w:val="00E3618A"/>
    <w:rsid w:val="00E36C6D"/>
    <w:rsid w:val="00E3725A"/>
    <w:rsid w:val="00E37F13"/>
    <w:rsid w:val="00E4068B"/>
    <w:rsid w:val="00E412FE"/>
    <w:rsid w:val="00E41909"/>
    <w:rsid w:val="00E4222E"/>
    <w:rsid w:val="00E42239"/>
    <w:rsid w:val="00E424D7"/>
    <w:rsid w:val="00E43EF5"/>
    <w:rsid w:val="00E44B78"/>
    <w:rsid w:val="00E45196"/>
    <w:rsid w:val="00E454BB"/>
    <w:rsid w:val="00E4583D"/>
    <w:rsid w:val="00E45EBB"/>
    <w:rsid w:val="00E47750"/>
    <w:rsid w:val="00E47F93"/>
    <w:rsid w:val="00E500F7"/>
    <w:rsid w:val="00E5043C"/>
    <w:rsid w:val="00E5093A"/>
    <w:rsid w:val="00E52D9F"/>
    <w:rsid w:val="00E53226"/>
    <w:rsid w:val="00E5337B"/>
    <w:rsid w:val="00E542B8"/>
    <w:rsid w:val="00E55167"/>
    <w:rsid w:val="00E57336"/>
    <w:rsid w:val="00E602B5"/>
    <w:rsid w:val="00E60F26"/>
    <w:rsid w:val="00E620C7"/>
    <w:rsid w:val="00E626CA"/>
    <w:rsid w:val="00E62F41"/>
    <w:rsid w:val="00E65251"/>
    <w:rsid w:val="00E662C3"/>
    <w:rsid w:val="00E6670D"/>
    <w:rsid w:val="00E66B20"/>
    <w:rsid w:val="00E66D01"/>
    <w:rsid w:val="00E67069"/>
    <w:rsid w:val="00E6746A"/>
    <w:rsid w:val="00E676C2"/>
    <w:rsid w:val="00E70D31"/>
    <w:rsid w:val="00E70DD3"/>
    <w:rsid w:val="00E712AB"/>
    <w:rsid w:val="00E71A1D"/>
    <w:rsid w:val="00E71E10"/>
    <w:rsid w:val="00E7202E"/>
    <w:rsid w:val="00E7326D"/>
    <w:rsid w:val="00E73CEB"/>
    <w:rsid w:val="00E7568C"/>
    <w:rsid w:val="00E76B09"/>
    <w:rsid w:val="00E77046"/>
    <w:rsid w:val="00E779E6"/>
    <w:rsid w:val="00E80622"/>
    <w:rsid w:val="00E812D9"/>
    <w:rsid w:val="00E81BDD"/>
    <w:rsid w:val="00E81E13"/>
    <w:rsid w:val="00E82800"/>
    <w:rsid w:val="00E8346B"/>
    <w:rsid w:val="00E83BAA"/>
    <w:rsid w:val="00E83EFA"/>
    <w:rsid w:val="00E84292"/>
    <w:rsid w:val="00E850B9"/>
    <w:rsid w:val="00E86ACF"/>
    <w:rsid w:val="00E874EE"/>
    <w:rsid w:val="00E87C95"/>
    <w:rsid w:val="00E90835"/>
    <w:rsid w:val="00E90910"/>
    <w:rsid w:val="00E91647"/>
    <w:rsid w:val="00E9199F"/>
    <w:rsid w:val="00E92823"/>
    <w:rsid w:val="00E92D89"/>
    <w:rsid w:val="00E9322B"/>
    <w:rsid w:val="00E94DB4"/>
    <w:rsid w:val="00E94E54"/>
    <w:rsid w:val="00E94F9A"/>
    <w:rsid w:val="00E952F3"/>
    <w:rsid w:val="00E9561A"/>
    <w:rsid w:val="00E959CF"/>
    <w:rsid w:val="00E96658"/>
    <w:rsid w:val="00E96F61"/>
    <w:rsid w:val="00E972CC"/>
    <w:rsid w:val="00E9766D"/>
    <w:rsid w:val="00EA1C22"/>
    <w:rsid w:val="00EA262B"/>
    <w:rsid w:val="00EA298C"/>
    <w:rsid w:val="00EA2FCB"/>
    <w:rsid w:val="00EA2FCD"/>
    <w:rsid w:val="00EA3398"/>
    <w:rsid w:val="00EA3729"/>
    <w:rsid w:val="00EA4BB9"/>
    <w:rsid w:val="00EA4BED"/>
    <w:rsid w:val="00EA55C7"/>
    <w:rsid w:val="00EA6209"/>
    <w:rsid w:val="00EA7309"/>
    <w:rsid w:val="00EA75AE"/>
    <w:rsid w:val="00EA7AF3"/>
    <w:rsid w:val="00EB012A"/>
    <w:rsid w:val="00EB04A7"/>
    <w:rsid w:val="00EB09BA"/>
    <w:rsid w:val="00EB3E40"/>
    <w:rsid w:val="00EB49B4"/>
    <w:rsid w:val="00EB4BF6"/>
    <w:rsid w:val="00EB6665"/>
    <w:rsid w:val="00EB7C34"/>
    <w:rsid w:val="00EC1129"/>
    <w:rsid w:val="00EC15CB"/>
    <w:rsid w:val="00EC1FD7"/>
    <w:rsid w:val="00EC320E"/>
    <w:rsid w:val="00EC4A41"/>
    <w:rsid w:val="00EC4CD8"/>
    <w:rsid w:val="00EC58BE"/>
    <w:rsid w:val="00EC58ED"/>
    <w:rsid w:val="00EC5CFA"/>
    <w:rsid w:val="00EC5D5C"/>
    <w:rsid w:val="00EC5DF0"/>
    <w:rsid w:val="00EC674B"/>
    <w:rsid w:val="00EC7314"/>
    <w:rsid w:val="00EC78F4"/>
    <w:rsid w:val="00EC7E43"/>
    <w:rsid w:val="00ED0A8D"/>
    <w:rsid w:val="00ED1505"/>
    <w:rsid w:val="00ED23B0"/>
    <w:rsid w:val="00ED255A"/>
    <w:rsid w:val="00ED2C71"/>
    <w:rsid w:val="00ED3782"/>
    <w:rsid w:val="00ED4693"/>
    <w:rsid w:val="00ED494D"/>
    <w:rsid w:val="00ED4A9B"/>
    <w:rsid w:val="00ED4BF8"/>
    <w:rsid w:val="00ED5054"/>
    <w:rsid w:val="00ED595E"/>
    <w:rsid w:val="00ED61AA"/>
    <w:rsid w:val="00ED6942"/>
    <w:rsid w:val="00ED6967"/>
    <w:rsid w:val="00ED7046"/>
    <w:rsid w:val="00ED7621"/>
    <w:rsid w:val="00ED7C07"/>
    <w:rsid w:val="00ED7CDD"/>
    <w:rsid w:val="00EE052B"/>
    <w:rsid w:val="00EE1C38"/>
    <w:rsid w:val="00EE1ECE"/>
    <w:rsid w:val="00EE228B"/>
    <w:rsid w:val="00EE30AE"/>
    <w:rsid w:val="00EE3D24"/>
    <w:rsid w:val="00EE4787"/>
    <w:rsid w:val="00EE4D6B"/>
    <w:rsid w:val="00EE50D7"/>
    <w:rsid w:val="00EE52E1"/>
    <w:rsid w:val="00EE5A0D"/>
    <w:rsid w:val="00EE62D1"/>
    <w:rsid w:val="00EE630A"/>
    <w:rsid w:val="00EE630C"/>
    <w:rsid w:val="00EE697F"/>
    <w:rsid w:val="00EE7DD0"/>
    <w:rsid w:val="00EE7EB6"/>
    <w:rsid w:val="00EE7FFA"/>
    <w:rsid w:val="00EF006C"/>
    <w:rsid w:val="00EF0420"/>
    <w:rsid w:val="00EF2378"/>
    <w:rsid w:val="00EF2CB0"/>
    <w:rsid w:val="00EF3B67"/>
    <w:rsid w:val="00EF3CF4"/>
    <w:rsid w:val="00EF4755"/>
    <w:rsid w:val="00EF4CA2"/>
    <w:rsid w:val="00EF4D73"/>
    <w:rsid w:val="00EF4EB3"/>
    <w:rsid w:val="00EF64EE"/>
    <w:rsid w:val="00EF651E"/>
    <w:rsid w:val="00F00423"/>
    <w:rsid w:val="00F01705"/>
    <w:rsid w:val="00F01FF5"/>
    <w:rsid w:val="00F0287D"/>
    <w:rsid w:val="00F02930"/>
    <w:rsid w:val="00F02FD0"/>
    <w:rsid w:val="00F0369C"/>
    <w:rsid w:val="00F0392A"/>
    <w:rsid w:val="00F03AD5"/>
    <w:rsid w:val="00F043D6"/>
    <w:rsid w:val="00F07413"/>
    <w:rsid w:val="00F10D95"/>
    <w:rsid w:val="00F111EE"/>
    <w:rsid w:val="00F11446"/>
    <w:rsid w:val="00F11AD2"/>
    <w:rsid w:val="00F12ADD"/>
    <w:rsid w:val="00F12E9E"/>
    <w:rsid w:val="00F138D4"/>
    <w:rsid w:val="00F14087"/>
    <w:rsid w:val="00F1409A"/>
    <w:rsid w:val="00F14586"/>
    <w:rsid w:val="00F146EC"/>
    <w:rsid w:val="00F15134"/>
    <w:rsid w:val="00F15A98"/>
    <w:rsid w:val="00F1652D"/>
    <w:rsid w:val="00F179A5"/>
    <w:rsid w:val="00F17A25"/>
    <w:rsid w:val="00F17B16"/>
    <w:rsid w:val="00F2035F"/>
    <w:rsid w:val="00F21927"/>
    <w:rsid w:val="00F228D1"/>
    <w:rsid w:val="00F22C46"/>
    <w:rsid w:val="00F23013"/>
    <w:rsid w:val="00F23ACB"/>
    <w:rsid w:val="00F23E11"/>
    <w:rsid w:val="00F23EC1"/>
    <w:rsid w:val="00F242AC"/>
    <w:rsid w:val="00F24526"/>
    <w:rsid w:val="00F24C3F"/>
    <w:rsid w:val="00F251BA"/>
    <w:rsid w:val="00F2624A"/>
    <w:rsid w:val="00F2674F"/>
    <w:rsid w:val="00F26D8B"/>
    <w:rsid w:val="00F27142"/>
    <w:rsid w:val="00F30582"/>
    <w:rsid w:val="00F30865"/>
    <w:rsid w:val="00F31BF6"/>
    <w:rsid w:val="00F32856"/>
    <w:rsid w:val="00F32A09"/>
    <w:rsid w:val="00F348A0"/>
    <w:rsid w:val="00F351DB"/>
    <w:rsid w:val="00F363B3"/>
    <w:rsid w:val="00F372B3"/>
    <w:rsid w:val="00F40BC5"/>
    <w:rsid w:val="00F41640"/>
    <w:rsid w:val="00F425DA"/>
    <w:rsid w:val="00F43A63"/>
    <w:rsid w:val="00F43DE1"/>
    <w:rsid w:val="00F43ECE"/>
    <w:rsid w:val="00F453C7"/>
    <w:rsid w:val="00F4565B"/>
    <w:rsid w:val="00F45AF4"/>
    <w:rsid w:val="00F4614D"/>
    <w:rsid w:val="00F47A14"/>
    <w:rsid w:val="00F47ADB"/>
    <w:rsid w:val="00F50427"/>
    <w:rsid w:val="00F511AD"/>
    <w:rsid w:val="00F518C3"/>
    <w:rsid w:val="00F52858"/>
    <w:rsid w:val="00F5324D"/>
    <w:rsid w:val="00F53E54"/>
    <w:rsid w:val="00F53F30"/>
    <w:rsid w:val="00F53FF6"/>
    <w:rsid w:val="00F54C9A"/>
    <w:rsid w:val="00F55BC8"/>
    <w:rsid w:val="00F56709"/>
    <w:rsid w:val="00F57BD5"/>
    <w:rsid w:val="00F61581"/>
    <w:rsid w:val="00F6189E"/>
    <w:rsid w:val="00F61BB8"/>
    <w:rsid w:val="00F65FDD"/>
    <w:rsid w:val="00F6653C"/>
    <w:rsid w:val="00F66D7E"/>
    <w:rsid w:val="00F670E3"/>
    <w:rsid w:val="00F673D3"/>
    <w:rsid w:val="00F677C1"/>
    <w:rsid w:val="00F67B85"/>
    <w:rsid w:val="00F67EDA"/>
    <w:rsid w:val="00F70090"/>
    <w:rsid w:val="00F70F45"/>
    <w:rsid w:val="00F7231D"/>
    <w:rsid w:val="00F726C0"/>
    <w:rsid w:val="00F730E2"/>
    <w:rsid w:val="00F74C1D"/>
    <w:rsid w:val="00F75B41"/>
    <w:rsid w:val="00F75BC8"/>
    <w:rsid w:val="00F76504"/>
    <w:rsid w:val="00F7669F"/>
    <w:rsid w:val="00F775D4"/>
    <w:rsid w:val="00F776EF"/>
    <w:rsid w:val="00F809AC"/>
    <w:rsid w:val="00F80F52"/>
    <w:rsid w:val="00F815A6"/>
    <w:rsid w:val="00F818B7"/>
    <w:rsid w:val="00F81C01"/>
    <w:rsid w:val="00F82051"/>
    <w:rsid w:val="00F82135"/>
    <w:rsid w:val="00F823FE"/>
    <w:rsid w:val="00F82669"/>
    <w:rsid w:val="00F826A5"/>
    <w:rsid w:val="00F829DC"/>
    <w:rsid w:val="00F831B7"/>
    <w:rsid w:val="00F84D24"/>
    <w:rsid w:val="00F84FE9"/>
    <w:rsid w:val="00F85CE8"/>
    <w:rsid w:val="00F86295"/>
    <w:rsid w:val="00F8629E"/>
    <w:rsid w:val="00F86B33"/>
    <w:rsid w:val="00F9114C"/>
    <w:rsid w:val="00F914C7"/>
    <w:rsid w:val="00F91FC3"/>
    <w:rsid w:val="00F92395"/>
    <w:rsid w:val="00F923A5"/>
    <w:rsid w:val="00F93247"/>
    <w:rsid w:val="00F9333B"/>
    <w:rsid w:val="00F93468"/>
    <w:rsid w:val="00F9404D"/>
    <w:rsid w:val="00F94583"/>
    <w:rsid w:val="00F94F07"/>
    <w:rsid w:val="00F95050"/>
    <w:rsid w:val="00F9589F"/>
    <w:rsid w:val="00F95D80"/>
    <w:rsid w:val="00F9632D"/>
    <w:rsid w:val="00F975A1"/>
    <w:rsid w:val="00F97982"/>
    <w:rsid w:val="00F97CDF"/>
    <w:rsid w:val="00F97FCE"/>
    <w:rsid w:val="00FA00EB"/>
    <w:rsid w:val="00FA0F72"/>
    <w:rsid w:val="00FA10D7"/>
    <w:rsid w:val="00FA30E4"/>
    <w:rsid w:val="00FA3FE9"/>
    <w:rsid w:val="00FA4ABD"/>
    <w:rsid w:val="00FA522E"/>
    <w:rsid w:val="00FA63BB"/>
    <w:rsid w:val="00FA6578"/>
    <w:rsid w:val="00FA6C9D"/>
    <w:rsid w:val="00FA7AD3"/>
    <w:rsid w:val="00FA7BA4"/>
    <w:rsid w:val="00FA7FE9"/>
    <w:rsid w:val="00FB022E"/>
    <w:rsid w:val="00FB1ED4"/>
    <w:rsid w:val="00FB249A"/>
    <w:rsid w:val="00FB2C6F"/>
    <w:rsid w:val="00FB39A1"/>
    <w:rsid w:val="00FB4C8E"/>
    <w:rsid w:val="00FB513A"/>
    <w:rsid w:val="00FB5378"/>
    <w:rsid w:val="00FB5FD0"/>
    <w:rsid w:val="00FB717D"/>
    <w:rsid w:val="00FB7BD3"/>
    <w:rsid w:val="00FC00C2"/>
    <w:rsid w:val="00FC017F"/>
    <w:rsid w:val="00FC0E3F"/>
    <w:rsid w:val="00FC1909"/>
    <w:rsid w:val="00FC1AE8"/>
    <w:rsid w:val="00FC1C2E"/>
    <w:rsid w:val="00FC2423"/>
    <w:rsid w:val="00FC2642"/>
    <w:rsid w:val="00FC3799"/>
    <w:rsid w:val="00FC48C2"/>
    <w:rsid w:val="00FC4E92"/>
    <w:rsid w:val="00FC5610"/>
    <w:rsid w:val="00FC5AE7"/>
    <w:rsid w:val="00FD1254"/>
    <w:rsid w:val="00FD1465"/>
    <w:rsid w:val="00FD259E"/>
    <w:rsid w:val="00FD2A92"/>
    <w:rsid w:val="00FD3B81"/>
    <w:rsid w:val="00FD3E6B"/>
    <w:rsid w:val="00FD40B5"/>
    <w:rsid w:val="00FD4C1A"/>
    <w:rsid w:val="00FD4F96"/>
    <w:rsid w:val="00FD5266"/>
    <w:rsid w:val="00FD58B8"/>
    <w:rsid w:val="00FD5DEA"/>
    <w:rsid w:val="00FD67D7"/>
    <w:rsid w:val="00FD6898"/>
    <w:rsid w:val="00FD693F"/>
    <w:rsid w:val="00FD784A"/>
    <w:rsid w:val="00FE1132"/>
    <w:rsid w:val="00FE12DE"/>
    <w:rsid w:val="00FE14D0"/>
    <w:rsid w:val="00FE1AE2"/>
    <w:rsid w:val="00FE1F41"/>
    <w:rsid w:val="00FE467D"/>
    <w:rsid w:val="00FE4A3E"/>
    <w:rsid w:val="00FE5D60"/>
    <w:rsid w:val="00FE64D9"/>
    <w:rsid w:val="00FE67F2"/>
    <w:rsid w:val="00FE723D"/>
    <w:rsid w:val="00FF036E"/>
    <w:rsid w:val="00FF0667"/>
    <w:rsid w:val="00FF3B16"/>
    <w:rsid w:val="00FF3CF3"/>
    <w:rsid w:val="00FF3FEB"/>
    <w:rsid w:val="00FF4BF9"/>
    <w:rsid w:val="00FF5B6B"/>
    <w:rsid w:val="00FF5C1B"/>
    <w:rsid w:val="00FF60FB"/>
    <w:rsid w:val="00FF6DEA"/>
    <w:rsid w:val="00FF7555"/>
    <w:rsid w:val="00FF7779"/>
    <w:rsid w:val="00FF77E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DA2"/>
    <w:pPr>
      <w:spacing w:after="200" w:line="276" w:lineRule="auto"/>
    </w:pPr>
    <w:rPr>
      <w:rFonts w:eastAsiaTheme="minorEastAsia"/>
    </w:rPr>
  </w:style>
  <w:style w:type="paragraph" w:styleId="Heading1">
    <w:name w:val="heading 1"/>
    <w:basedOn w:val="Normal"/>
    <w:next w:val="Normal"/>
    <w:link w:val="Heading1Char"/>
    <w:autoRedefine/>
    <w:uiPriority w:val="9"/>
    <w:qFormat/>
    <w:rsid w:val="005B1492"/>
    <w:pPr>
      <w:keepNext/>
      <w:keepLines/>
      <w:numPr>
        <w:numId w:val="17"/>
      </w:numPr>
      <w:tabs>
        <w:tab w:val="left" w:pos="3261"/>
      </w:tabs>
      <w:kinsoku w:val="0"/>
      <w:overflowPunct w:val="0"/>
      <w:spacing w:after="0"/>
      <w:contextualSpacing/>
      <w:jc w:val="both"/>
      <w:outlineLvl w:val="0"/>
    </w:pPr>
    <w:rPr>
      <w:rFonts w:ascii="Times New Roman" w:eastAsia="Calibri" w:hAnsi="Times New Roman" w:cs="Times New Roman"/>
      <w:b/>
      <w:bCs/>
      <w:spacing w:val="-1"/>
      <w:sz w:val="24"/>
      <w:szCs w:val="24"/>
    </w:rPr>
  </w:style>
  <w:style w:type="paragraph" w:styleId="Heading2">
    <w:name w:val="heading 2"/>
    <w:basedOn w:val="Normal"/>
    <w:next w:val="Normal"/>
    <w:link w:val="Heading2Char"/>
    <w:autoRedefine/>
    <w:uiPriority w:val="9"/>
    <w:unhideWhenUsed/>
    <w:qFormat/>
    <w:rsid w:val="00AC1E94"/>
    <w:pPr>
      <w:numPr>
        <w:ilvl w:val="1"/>
        <w:numId w:val="17"/>
      </w:numPr>
      <w:tabs>
        <w:tab w:val="left" w:pos="567"/>
      </w:tabs>
      <w:spacing w:after="120" w:line="240" w:lineRule="auto"/>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D336D"/>
    <w:pPr>
      <w:numPr>
        <w:ilvl w:val="2"/>
        <w:numId w:val="17"/>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numPr>
        <w:ilvl w:val="3"/>
        <w:numId w:val="17"/>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numPr>
        <w:ilvl w:val="4"/>
        <w:numId w:val="17"/>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numPr>
        <w:ilvl w:val="5"/>
        <w:numId w:val="17"/>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numPr>
        <w:ilvl w:val="6"/>
        <w:numId w:val="17"/>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numPr>
        <w:ilvl w:val="7"/>
        <w:numId w:val="17"/>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numPr>
        <w:ilvl w:val="8"/>
        <w:numId w:val="17"/>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92"/>
    <w:rPr>
      <w:rFonts w:ascii="Times New Roman" w:eastAsia="Calibri" w:hAnsi="Times New Roman" w:cs="Times New Roman"/>
      <w:b/>
      <w:bCs/>
      <w:spacing w:val="-1"/>
      <w:sz w:val="24"/>
      <w:szCs w:val="24"/>
    </w:rPr>
  </w:style>
  <w:style w:type="character" w:customStyle="1" w:styleId="Heading2Char">
    <w:name w:val="Heading 2 Char"/>
    <w:basedOn w:val="DefaultParagraphFont"/>
    <w:link w:val="Heading2"/>
    <w:uiPriority w:val="9"/>
    <w:rsid w:val="00AC1E94"/>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character" w:customStyle="1" w:styleId="ListParagraphChar1">
    <w:name w:val="List Paragraph Char1"/>
    <w:uiPriority w:val="34"/>
    <w:rsid w:val="003879A5"/>
    <w:rPr>
      <w:sz w:val="24"/>
      <w:szCs w:val="24"/>
      <w:lang w:val="en-US" w:eastAsia="ar-SA"/>
    </w:rPr>
  </w:style>
  <w:style w:type="paragraph" w:customStyle="1" w:styleId="ListParagraph31">
    <w:name w:val="List Paragraph31"/>
    <w:basedOn w:val="Normal"/>
    <w:uiPriority w:val="34"/>
    <w:qFormat/>
    <w:rsid w:val="001D5F06"/>
    <w:pPr>
      <w:spacing w:before="120" w:after="120" w:line="240" w:lineRule="auto"/>
      <w:ind w:left="720"/>
      <w:contextualSpacing/>
      <w:jc w:val="both"/>
    </w:pPr>
    <w:rPr>
      <w:rFonts w:ascii="Calibri" w:eastAsia="Times New Roman" w:hAnsi="Calibri" w:cs="Times New Roman"/>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DA2"/>
    <w:pPr>
      <w:spacing w:after="200" w:line="276" w:lineRule="auto"/>
    </w:pPr>
    <w:rPr>
      <w:rFonts w:eastAsiaTheme="minorEastAsia"/>
    </w:rPr>
  </w:style>
  <w:style w:type="paragraph" w:styleId="Heading1">
    <w:name w:val="heading 1"/>
    <w:basedOn w:val="Normal"/>
    <w:next w:val="Normal"/>
    <w:link w:val="Heading1Char"/>
    <w:autoRedefine/>
    <w:uiPriority w:val="9"/>
    <w:qFormat/>
    <w:rsid w:val="005B1492"/>
    <w:pPr>
      <w:keepNext/>
      <w:keepLines/>
      <w:numPr>
        <w:numId w:val="17"/>
      </w:numPr>
      <w:tabs>
        <w:tab w:val="left" w:pos="3261"/>
      </w:tabs>
      <w:kinsoku w:val="0"/>
      <w:overflowPunct w:val="0"/>
      <w:spacing w:after="0"/>
      <w:contextualSpacing/>
      <w:jc w:val="both"/>
      <w:outlineLvl w:val="0"/>
    </w:pPr>
    <w:rPr>
      <w:rFonts w:ascii="Times New Roman" w:eastAsia="Calibri" w:hAnsi="Times New Roman" w:cs="Times New Roman"/>
      <w:b/>
      <w:bCs/>
      <w:spacing w:val="-1"/>
      <w:sz w:val="24"/>
      <w:szCs w:val="24"/>
    </w:rPr>
  </w:style>
  <w:style w:type="paragraph" w:styleId="Heading2">
    <w:name w:val="heading 2"/>
    <w:basedOn w:val="Normal"/>
    <w:next w:val="Normal"/>
    <w:link w:val="Heading2Char"/>
    <w:autoRedefine/>
    <w:uiPriority w:val="9"/>
    <w:unhideWhenUsed/>
    <w:qFormat/>
    <w:rsid w:val="00AC1E94"/>
    <w:pPr>
      <w:numPr>
        <w:ilvl w:val="1"/>
        <w:numId w:val="17"/>
      </w:numPr>
      <w:tabs>
        <w:tab w:val="left" w:pos="567"/>
      </w:tabs>
      <w:spacing w:after="120" w:line="240" w:lineRule="auto"/>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D336D"/>
    <w:pPr>
      <w:numPr>
        <w:ilvl w:val="2"/>
        <w:numId w:val="17"/>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numPr>
        <w:ilvl w:val="3"/>
        <w:numId w:val="17"/>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numPr>
        <w:ilvl w:val="4"/>
        <w:numId w:val="17"/>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numPr>
        <w:ilvl w:val="5"/>
        <w:numId w:val="17"/>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numPr>
        <w:ilvl w:val="6"/>
        <w:numId w:val="17"/>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numPr>
        <w:ilvl w:val="7"/>
        <w:numId w:val="17"/>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numPr>
        <w:ilvl w:val="8"/>
        <w:numId w:val="17"/>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92"/>
    <w:rPr>
      <w:rFonts w:ascii="Times New Roman" w:eastAsia="Calibri" w:hAnsi="Times New Roman" w:cs="Times New Roman"/>
      <w:b/>
      <w:bCs/>
      <w:spacing w:val="-1"/>
      <w:sz w:val="24"/>
      <w:szCs w:val="24"/>
    </w:rPr>
  </w:style>
  <w:style w:type="character" w:customStyle="1" w:styleId="Heading2Char">
    <w:name w:val="Heading 2 Char"/>
    <w:basedOn w:val="DefaultParagraphFont"/>
    <w:link w:val="Heading2"/>
    <w:uiPriority w:val="9"/>
    <w:rsid w:val="00AC1E94"/>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
    <w:uiPriority w:val="34"/>
    <w:qFormat/>
    <w:rsid w:val="006D336D"/>
    <w:pPr>
      <w:ind w:left="720"/>
      <w:contextualSpacing/>
    </w:pPr>
  </w:style>
  <w:style w:type="character" w:customStyle="1" w:styleId="ListParagraphChar">
    <w:name w:val="List Paragraph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character" w:customStyle="1" w:styleId="ListParagraphChar1">
    <w:name w:val="List Paragraph Char1"/>
    <w:uiPriority w:val="34"/>
    <w:rsid w:val="003879A5"/>
    <w:rPr>
      <w:sz w:val="24"/>
      <w:szCs w:val="24"/>
      <w:lang w:val="en-US" w:eastAsia="ar-SA"/>
    </w:rPr>
  </w:style>
  <w:style w:type="paragraph" w:customStyle="1" w:styleId="ListParagraph31">
    <w:name w:val="List Paragraph31"/>
    <w:basedOn w:val="Normal"/>
    <w:uiPriority w:val="34"/>
    <w:qFormat/>
    <w:rsid w:val="001D5F06"/>
    <w:pPr>
      <w:spacing w:before="120" w:after="120" w:line="240" w:lineRule="auto"/>
      <w:ind w:left="720"/>
      <w:contextualSpacing/>
      <w:jc w:val="both"/>
    </w:pPr>
    <w:rPr>
      <w:rFonts w:ascii="Calibri" w:eastAsia="Times New Roman" w:hAnsi="Calibri"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02712450">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49443281">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50203165">
      <w:bodyDiv w:val="1"/>
      <w:marLeft w:val="0"/>
      <w:marRight w:val="0"/>
      <w:marTop w:val="0"/>
      <w:marBottom w:val="0"/>
      <w:divBdr>
        <w:top w:val="none" w:sz="0" w:space="0" w:color="auto"/>
        <w:left w:val="none" w:sz="0" w:space="0" w:color="auto"/>
        <w:bottom w:val="none" w:sz="0" w:space="0" w:color="auto"/>
        <w:right w:val="none" w:sz="0" w:space="0" w:color="auto"/>
      </w:divBdr>
    </w:div>
    <w:div w:id="1516187270">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70890">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rukturnifondovi.hr/UserDocsImages/Documents/Strukturni%20fondovi%202014.%20%E2%80%93%202020/01%20OPKK%202014-2020%20hrv%2027112014.docx" TargetMode="External"/><Relationship Id="rId18" Type="http://schemas.openxmlformats.org/officeDocument/2006/relationships/hyperlink" Target="mailto:PPI@mingo.hr" TargetMode="External"/><Relationship Id="rId3" Type="http://schemas.openxmlformats.org/officeDocument/2006/relationships/customXml" Target="../customXml/item3.xml"/><Relationship Id="rId21" Type="http://schemas.openxmlformats.org/officeDocument/2006/relationships/hyperlink" Target="https://esif-wf.mrrfeu.hr"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strukturnifondovi.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http://www.strukturnifondovi.hr/UserDocsImages/Strukturni%20fondovi%202014.%20&#8211;%202020/Vizualni%20identiteti/Upute%20za%20korisnike%20sredstava%202014%20-20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reg.minpo.hr/pi/public/"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C:/Users/dtomasovic/AppData/Local/Microsoft/Windows/INetCache/Content.Outlook/KH3WOLVQ/www.strukturnifondovi.h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arodne-novine.nn.hr/clanci/sluzbeni/2013_11_136_2926.htm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policies/index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D6CAE29FC0C44D83D7B7F36F53B629" ma:contentTypeVersion="3" ma:contentTypeDescription="Create a new document." ma:contentTypeScope="" ma:versionID="2ebe7a6ed8e6b55fd0be3e9dac0ccf09">
  <xsd:schema xmlns:xsd="http://www.w3.org/2001/XMLSchema" xmlns:xs="http://www.w3.org/2001/XMLSchema" xmlns:p="http://schemas.microsoft.com/office/2006/metadata/properties" xmlns:ns2="e7897449-8e6f-4cef-be58-e81a4abd4035" targetNamespace="http://schemas.microsoft.com/office/2006/metadata/properties" ma:root="true" ma:fieldsID="ebf015f7cfd2179e89047a55341a0ce7"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6C29E1FD-4090-45B5-9864-229513000F36}">
  <ds:schemaRefs>
    <ds:schemaRef ds:uri="http://purl.org/dc/terms/"/>
    <ds:schemaRef ds:uri="http://www.w3.org/XML/1998/namespace"/>
    <ds:schemaRef ds:uri="http://schemas.microsoft.com/office/2006/metadata/properties"/>
    <ds:schemaRef ds:uri="e7897449-8e6f-4cef-be58-e81a4abd4035"/>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DB8B646-D2DF-4D1A-A2D7-8A22EF7E6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7F909-ECBE-442B-95A4-AA301DB9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37</Pages>
  <Words>13438</Words>
  <Characters>76599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89858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Milan</dc:creator>
  <cp:lastModifiedBy>Vladimir Kramarić</cp:lastModifiedBy>
  <cp:revision>22</cp:revision>
  <cp:lastPrinted>2017-01-10T14:54:00Z</cp:lastPrinted>
  <dcterms:created xsi:type="dcterms:W3CDTF">2017-03-08T14:30:00Z</dcterms:created>
  <dcterms:modified xsi:type="dcterms:W3CDTF">2017-03-10T09:52:00Z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